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7277" w14:textId="2FEB53C3" w:rsidR="00F75B14" w:rsidRPr="007538AF" w:rsidRDefault="00F75B14" w:rsidP="00F75B14">
      <w:pPr>
        <w:shd w:val="clear" w:color="auto" w:fill="FFFFFF"/>
        <w:spacing w:after="0" w:line="257" w:lineRule="atLeast"/>
        <w:jc w:val="center"/>
        <w:rPr>
          <w:rFonts w:ascii="Times New Roman" w:eastAsia="Times New Roman" w:hAnsi="Times New Roman" w:cs="Times New Roman"/>
          <w:color w:val="000000"/>
          <w:lang w:eastAsia="en-AU"/>
        </w:rPr>
      </w:pPr>
      <w:r w:rsidRPr="007538AF">
        <w:rPr>
          <w:rFonts w:ascii="Times New Roman" w:eastAsia="Times New Roman" w:hAnsi="Times New Roman" w:cs="Times New Roman"/>
          <w:b/>
          <w:bCs/>
          <w:color w:val="000000"/>
          <w:sz w:val="24"/>
          <w:szCs w:val="24"/>
          <w:u w:val="single"/>
          <w:lang w:eastAsia="en-AU"/>
        </w:rPr>
        <w:t>EXPLANATORY STATEMENT</w:t>
      </w:r>
    </w:p>
    <w:p w14:paraId="4DA80104" w14:textId="77777777" w:rsidR="00F75B14" w:rsidRPr="007538AF" w:rsidRDefault="00F75B14" w:rsidP="00F75B14">
      <w:pPr>
        <w:shd w:val="clear" w:color="auto" w:fill="FFFFFF"/>
        <w:spacing w:after="0" w:line="240" w:lineRule="auto"/>
        <w:jc w:val="center"/>
        <w:rPr>
          <w:rFonts w:ascii="Times New Roman" w:eastAsia="Times New Roman" w:hAnsi="Times New Roman" w:cs="Times New Roman"/>
          <w:color w:val="000000"/>
          <w:lang w:eastAsia="en-AU"/>
        </w:rPr>
      </w:pPr>
      <w:r w:rsidRPr="007538AF">
        <w:rPr>
          <w:rFonts w:ascii="Times New Roman" w:eastAsia="Times New Roman" w:hAnsi="Times New Roman" w:cs="Times New Roman"/>
          <w:color w:val="000000"/>
          <w:lang w:eastAsia="en-AU"/>
        </w:rPr>
        <w:t> </w:t>
      </w:r>
    </w:p>
    <w:p w14:paraId="413BE2BA" w14:textId="77777777" w:rsidR="00F75B14" w:rsidRPr="007538AF" w:rsidRDefault="00F75B14" w:rsidP="00F75B14">
      <w:pPr>
        <w:shd w:val="clear" w:color="auto" w:fill="FFFFFF"/>
        <w:spacing w:after="0" w:line="235" w:lineRule="atLeast"/>
        <w:jc w:val="center"/>
        <w:rPr>
          <w:rFonts w:ascii="Times New Roman" w:eastAsia="Times New Roman" w:hAnsi="Times New Roman" w:cs="Times New Roman"/>
          <w:color w:val="000000"/>
          <w:sz w:val="24"/>
          <w:szCs w:val="24"/>
          <w:lang w:eastAsia="en-AU"/>
        </w:rPr>
      </w:pPr>
      <w:r w:rsidRPr="007538AF">
        <w:rPr>
          <w:rFonts w:ascii="Times New Roman" w:eastAsia="Times New Roman" w:hAnsi="Times New Roman" w:cs="Times New Roman"/>
          <w:i/>
          <w:iCs/>
          <w:color w:val="000000"/>
          <w:sz w:val="24"/>
          <w:szCs w:val="24"/>
          <w:lang w:eastAsia="en-AU"/>
        </w:rPr>
        <w:t>National Health Act 1953</w:t>
      </w:r>
    </w:p>
    <w:p w14:paraId="3175BF1B" w14:textId="77777777" w:rsidR="00F75B14" w:rsidRPr="007538AF" w:rsidRDefault="00F75B14" w:rsidP="00F75B14">
      <w:pPr>
        <w:shd w:val="clear" w:color="auto" w:fill="FFFFFF"/>
        <w:spacing w:after="0" w:line="235" w:lineRule="atLeast"/>
        <w:jc w:val="center"/>
        <w:rPr>
          <w:rFonts w:ascii="Times New Roman" w:eastAsia="Times New Roman" w:hAnsi="Times New Roman" w:cs="Times New Roman"/>
          <w:color w:val="000000"/>
          <w:sz w:val="24"/>
          <w:szCs w:val="24"/>
          <w:lang w:eastAsia="en-AU"/>
        </w:rPr>
      </w:pPr>
      <w:r w:rsidRPr="007538AF">
        <w:rPr>
          <w:rFonts w:ascii="Times New Roman" w:eastAsia="Times New Roman" w:hAnsi="Times New Roman" w:cs="Times New Roman"/>
          <w:color w:val="000000"/>
          <w:sz w:val="24"/>
          <w:szCs w:val="24"/>
          <w:lang w:eastAsia="en-AU"/>
        </w:rPr>
        <w:t> </w:t>
      </w:r>
    </w:p>
    <w:p w14:paraId="70013E7C" w14:textId="67C71BA6" w:rsidR="008A461F" w:rsidRPr="007538AF" w:rsidRDefault="001805C1" w:rsidP="001805C1">
      <w:pPr>
        <w:shd w:val="clear" w:color="auto" w:fill="FFFFFF"/>
        <w:spacing w:after="0" w:line="235" w:lineRule="atLeast"/>
        <w:ind w:right="91"/>
        <w:jc w:val="center"/>
        <w:rPr>
          <w:rFonts w:ascii="Times New Roman" w:eastAsia="Times New Roman" w:hAnsi="Times New Roman" w:cs="Times New Roman"/>
          <w:i/>
          <w:iCs/>
          <w:color w:val="000000"/>
          <w:sz w:val="24"/>
          <w:szCs w:val="24"/>
          <w:lang w:eastAsia="en-AU"/>
        </w:rPr>
      </w:pPr>
      <w:r w:rsidRPr="007538AF">
        <w:rPr>
          <w:rFonts w:ascii="Times New Roman" w:eastAsia="Times New Roman" w:hAnsi="Times New Roman" w:cs="Times New Roman"/>
          <w:i/>
          <w:iCs/>
          <w:color w:val="000000"/>
          <w:sz w:val="24"/>
          <w:szCs w:val="24"/>
          <w:lang w:eastAsia="en-AU"/>
        </w:rPr>
        <w:t>National Health (COVID-19 Supply of Pharmaceutical Benefits) Special Arrangement Amendment (Extension for Receipt Requirements) Instrument 2023 (PB 33 of 2023)</w:t>
      </w:r>
    </w:p>
    <w:p w14:paraId="7A1A0F37" w14:textId="77777777" w:rsidR="001805C1" w:rsidRPr="007538AF" w:rsidRDefault="001805C1" w:rsidP="001805C1">
      <w:pPr>
        <w:shd w:val="clear" w:color="auto" w:fill="FFFFFF"/>
        <w:spacing w:after="0" w:line="235" w:lineRule="atLeast"/>
        <w:ind w:right="91"/>
        <w:jc w:val="center"/>
        <w:rPr>
          <w:rFonts w:ascii="Times New Roman" w:eastAsia="Times New Roman" w:hAnsi="Times New Roman" w:cs="Times New Roman"/>
          <w:b/>
          <w:bCs/>
          <w:color w:val="000000"/>
          <w:sz w:val="24"/>
          <w:szCs w:val="24"/>
          <w:lang w:eastAsia="en-AU"/>
        </w:rPr>
      </w:pPr>
    </w:p>
    <w:p w14:paraId="08667DB4" w14:textId="016738F8" w:rsidR="00F75B14" w:rsidRPr="007538AF" w:rsidRDefault="00F75B14" w:rsidP="00F75B14">
      <w:pPr>
        <w:shd w:val="clear" w:color="auto" w:fill="FFFFFF"/>
        <w:spacing w:after="0" w:line="235" w:lineRule="atLeast"/>
        <w:ind w:right="91"/>
        <w:rPr>
          <w:rFonts w:ascii="Times New Roman" w:eastAsia="Times New Roman" w:hAnsi="Times New Roman" w:cs="Times New Roman"/>
          <w:color w:val="000000"/>
          <w:lang w:eastAsia="en-AU"/>
        </w:rPr>
      </w:pPr>
      <w:r w:rsidRPr="007538AF">
        <w:rPr>
          <w:rFonts w:ascii="Times New Roman" w:eastAsia="Times New Roman" w:hAnsi="Times New Roman" w:cs="Times New Roman"/>
          <w:b/>
          <w:bCs/>
          <w:color w:val="000000"/>
          <w:sz w:val="24"/>
          <w:szCs w:val="24"/>
          <w:lang w:eastAsia="en-AU"/>
        </w:rPr>
        <w:t>Purpose</w:t>
      </w:r>
    </w:p>
    <w:p w14:paraId="098EE74D" w14:textId="5195122A" w:rsidR="002C5921" w:rsidRPr="007538AF" w:rsidRDefault="006F5746" w:rsidP="002C5921">
      <w:pPr>
        <w:shd w:val="clear" w:color="auto" w:fill="FFFFFF"/>
        <w:spacing w:after="0" w:line="240" w:lineRule="auto"/>
        <w:rPr>
          <w:rFonts w:ascii="Times New Roman" w:hAnsi="Times New Roman" w:cs="Times New Roman"/>
          <w:sz w:val="24"/>
          <w:szCs w:val="24"/>
        </w:rPr>
      </w:pPr>
      <w:r w:rsidRPr="007538AF">
        <w:rPr>
          <w:rFonts w:ascii="Times New Roman" w:eastAsia="Times New Roman" w:hAnsi="Times New Roman" w:cs="Times New Roman"/>
          <w:color w:val="000000"/>
          <w:sz w:val="24"/>
          <w:szCs w:val="24"/>
          <w:lang w:eastAsia="en-AU"/>
        </w:rPr>
        <w:t xml:space="preserve">The </w:t>
      </w:r>
      <w:r w:rsidR="00881C0B" w:rsidRPr="007538AF">
        <w:rPr>
          <w:rFonts w:ascii="Times New Roman" w:eastAsia="Times New Roman" w:hAnsi="Times New Roman" w:cs="Times New Roman"/>
          <w:i/>
          <w:iCs/>
          <w:color w:val="000000"/>
          <w:sz w:val="24"/>
          <w:szCs w:val="24"/>
          <w:lang w:eastAsia="en-AU"/>
        </w:rPr>
        <w:t xml:space="preserve">National Health (COVID-19 Supply of Pharmaceutical Benefits) Special Arrangement Amendment (Extension for Receipt Requirements) Instrument 2023 </w:t>
      </w:r>
      <w:r w:rsidRPr="007538AF">
        <w:rPr>
          <w:rFonts w:ascii="Times New Roman" w:eastAsia="Times New Roman" w:hAnsi="Times New Roman" w:cs="Times New Roman"/>
          <w:color w:val="000000"/>
          <w:sz w:val="24"/>
          <w:szCs w:val="24"/>
          <w:lang w:eastAsia="en-AU"/>
        </w:rPr>
        <w:t>(</w:t>
      </w:r>
      <w:r w:rsidR="007332C9" w:rsidRPr="007538AF">
        <w:rPr>
          <w:rFonts w:ascii="Times New Roman" w:eastAsia="Times New Roman" w:hAnsi="Times New Roman" w:cs="Times New Roman"/>
          <w:color w:val="000000"/>
          <w:sz w:val="24"/>
          <w:szCs w:val="24"/>
          <w:lang w:eastAsia="en-AU"/>
        </w:rPr>
        <w:t xml:space="preserve">the </w:t>
      </w:r>
      <w:r w:rsidR="00881C0B" w:rsidRPr="007538AF">
        <w:rPr>
          <w:rFonts w:ascii="Times New Roman" w:eastAsia="Times New Roman" w:hAnsi="Times New Roman" w:cs="Times New Roman"/>
          <w:color w:val="000000"/>
          <w:sz w:val="24"/>
          <w:szCs w:val="24"/>
          <w:lang w:eastAsia="en-AU"/>
        </w:rPr>
        <w:t>instrument</w:t>
      </w:r>
      <w:r w:rsidRPr="007538AF">
        <w:rPr>
          <w:rFonts w:ascii="Times New Roman" w:eastAsia="Times New Roman" w:hAnsi="Times New Roman" w:cs="Times New Roman"/>
          <w:color w:val="000000"/>
          <w:sz w:val="24"/>
          <w:szCs w:val="24"/>
          <w:lang w:eastAsia="en-AU"/>
        </w:rPr>
        <w:t xml:space="preserve">) </w:t>
      </w:r>
      <w:r w:rsidR="00881C0B" w:rsidRPr="007538AF">
        <w:rPr>
          <w:rFonts w:ascii="Times New Roman" w:eastAsia="Times New Roman" w:hAnsi="Times New Roman" w:cs="Times New Roman"/>
          <w:color w:val="000000"/>
          <w:sz w:val="24"/>
          <w:szCs w:val="24"/>
          <w:lang w:eastAsia="en-AU"/>
        </w:rPr>
        <w:t xml:space="preserve">extends the </w:t>
      </w:r>
      <w:r w:rsidR="002C5921" w:rsidRPr="007538AF">
        <w:rPr>
          <w:rFonts w:ascii="Times New Roman" w:hAnsi="Times New Roman" w:cs="Times New Roman"/>
          <w:sz w:val="24"/>
          <w:szCs w:val="24"/>
        </w:rPr>
        <w:t>modif</w:t>
      </w:r>
      <w:r w:rsidR="00881C0B" w:rsidRPr="007538AF">
        <w:rPr>
          <w:rFonts w:ascii="Times New Roman" w:hAnsi="Times New Roman" w:cs="Times New Roman"/>
          <w:sz w:val="24"/>
          <w:szCs w:val="24"/>
        </w:rPr>
        <w:t>ication</w:t>
      </w:r>
      <w:r w:rsidR="002C5921" w:rsidRPr="007538AF">
        <w:rPr>
          <w:rFonts w:ascii="Times New Roman" w:hAnsi="Times New Roman" w:cs="Times New Roman"/>
          <w:sz w:val="24"/>
          <w:szCs w:val="24"/>
        </w:rPr>
        <w:t xml:space="preserve"> </w:t>
      </w:r>
      <w:r w:rsidR="00847B2C" w:rsidRPr="007538AF">
        <w:rPr>
          <w:rFonts w:ascii="Times New Roman" w:hAnsi="Times New Roman" w:cs="Times New Roman"/>
          <w:sz w:val="24"/>
          <w:szCs w:val="24"/>
        </w:rPr>
        <w:t xml:space="preserve">of </w:t>
      </w:r>
      <w:r w:rsidR="002C5921" w:rsidRPr="007538AF">
        <w:rPr>
          <w:rFonts w:ascii="Times New Roman" w:hAnsi="Times New Roman" w:cs="Times New Roman"/>
          <w:sz w:val="24"/>
          <w:szCs w:val="24"/>
        </w:rPr>
        <w:t xml:space="preserve">the application of regulation 57 of the </w:t>
      </w:r>
      <w:r w:rsidR="002C5921" w:rsidRPr="007538AF">
        <w:rPr>
          <w:rFonts w:ascii="Times New Roman" w:hAnsi="Times New Roman" w:cs="Times New Roman"/>
          <w:i/>
          <w:iCs/>
          <w:sz w:val="24"/>
          <w:szCs w:val="24"/>
        </w:rPr>
        <w:t>National Health (Pharmaceutical Benefits) Regulations 2017</w:t>
      </w:r>
      <w:r w:rsidR="002C5921" w:rsidRPr="007538AF">
        <w:rPr>
          <w:rFonts w:ascii="Times New Roman" w:hAnsi="Times New Roman" w:cs="Times New Roman"/>
          <w:sz w:val="24"/>
          <w:szCs w:val="24"/>
        </w:rPr>
        <w:t xml:space="preserve"> (the Regulations) so that it would not be an offence if an approved supplier is unable to obtain written acknowledgement from a person receiving a benefit because it was not practical to do so.</w:t>
      </w:r>
    </w:p>
    <w:p w14:paraId="647F6F0E" w14:textId="77777777" w:rsidR="002C5921" w:rsidRPr="007538AF" w:rsidRDefault="002C5921" w:rsidP="006C3C58">
      <w:pPr>
        <w:shd w:val="clear" w:color="auto" w:fill="FFFFFF"/>
        <w:spacing w:after="0" w:line="240" w:lineRule="auto"/>
        <w:rPr>
          <w:rFonts w:ascii="Times New Roman" w:hAnsi="Times New Roman" w:cs="Times New Roman"/>
          <w:sz w:val="24"/>
          <w:szCs w:val="24"/>
        </w:rPr>
      </w:pPr>
    </w:p>
    <w:p w14:paraId="26DE913E" w14:textId="4A4C199D" w:rsidR="002C5921" w:rsidRPr="007538AF" w:rsidRDefault="002C5921"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This means that a person does not need to provide a signature on the prescription (including a repeat authorisation or deferred supply) if it is not practical to do so, and the supplier is not required to certify the date of supply and the reason it was not practical to do so.</w:t>
      </w:r>
    </w:p>
    <w:p w14:paraId="6779DBFE" w14:textId="07E43099" w:rsidR="002C5921" w:rsidRPr="007538AF" w:rsidRDefault="002C5921" w:rsidP="008A461F">
      <w:pPr>
        <w:shd w:val="clear" w:color="auto" w:fill="FFFFFF"/>
        <w:spacing w:after="0" w:line="240" w:lineRule="auto"/>
        <w:rPr>
          <w:rFonts w:ascii="Times New Roman" w:hAnsi="Times New Roman" w:cs="Times New Roman"/>
          <w:sz w:val="24"/>
          <w:szCs w:val="24"/>
        </w:rPr>
      </w:pPr>
    </w:p>
    <w:p w14:paraId="4E1300EA" w14:textId="63FFFF2B" w:rsidR="002C5921" w:rsidRPr="007538AF" w:rsidRDefault="002C5921"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The</w:t>
      </w:r>
      <w:r w:rsidR="00881C0B" w:rsidRPr="007538AF">
        <w:rPr>
          <w:rFonts w:ascii="Times New Roman" w:hAnsi="Times New Roman" w:cs="Times New Roman"/>
          <w:sz w:val="24"/>
          <w:szCs w:val="24"/>
        </w:rPr>
        <w:t xml:space="preserve"> instrument </w:t>
      </w:r>
      <w:r w:rsidR="00BD6961" w:rsidRPr="007538AF">
        <w:rPr>
          <w:rFonts w:ascii="Times New Roman" w:hAnsi="Times New Roman" w:cs="Times New Roman"/>
          <w:sz w:val="24"/>
          <w:szCs w:val="24"/>
        </w:rPr>
        <w:t xml:space="preserve">the </w:t>
      </w:r>
      <w:r w:rsidR="00BD6961" w:rsidRPr="007538AF">
        <w:rPr>
          <w:rFonts w:ascii="Times New Roman" w:hAnsi="Times New Roman" w:cs="Times New Roman"/>
          <w:i/>
          <w:iCs/>
          <w:sz w:val="24"/>
          <w:szCs w:val="24"/>
        </w:rPr>
        <w:t>National (COVID-19 Supply of Pharmaceutical Benefits Special Arrangement 2020</w:t>
      </w:r>
      <w:r w:rsidR="00BF5A55" w:rsidRPr="007538AF">
        <w:rPr>
          <w:rFonts w:ascii="Times New Roman" w:hAnsi="Times New Roman" w:cs="Times New Roman"/>
          <w:i/>
          <w:iCs/>
          <w:sz w:val="24"/>
          <w:szCs w:val="24"/>
        </w:rPr>
        <w:t>)</w:t>
      </w:r>
      <w:r w:rsidR="00BF5A55" w:rsidRPr="007538AF">
        <w:rPr>
          <w:rFonts w:ascii="Times New Roman" w:hAnsi="Times New Roman" w:cs="Times New Roman"/>
          <w:sz w:val="24"/>
          <w:szCs w:val="24"/>
        </w:rPr>
        <w:t>,</w:t>
      </w:r>
      <w:r w:rsidR="00BD6961" w:rsidRPr="007538AF">
        <w:rPr>
          <w:rFonts w:ascii="Times New Roman" w:hAnsi="Times New Roman" w:cs="Times New Roman"/>
          <w:i/>
          <w:iCs/>
          <w:sz w:val="24"/>
          <w:szCs w:val="24"/>
        </w:rPr>
        <w:t xml:space="preserve"> </w:t>
      </w:r>
      <w:r w:rsidR="00BF5A55" w:rsidRPr="007538AF">
        <w:rPr>
          <w:rFonts w:ascii="Times New Roman" w:hAnsi="Times New Roman" w:cs="Times New Roman"/>
          <w:sz w:val="24"/>
          <w:szCs w:val="24"/>
        </w:rPr>
        <w:t xml:space="preserve">with these amendments, will now </w:t>
      </w:r>
      <w:r w:rsidR="00BD6961" w:rsidRPr="007538AF">
        <w:rPr>
          <w:rFonts w:ascii="Times New Roman" w:hAnsi="Times New Roman" w:cs="Times New Roman"/>
          <w:sz w:val="24"/>
          <w:szCs w:val="24"/>
        </w:rPr>
        <w:t>repeal</w:t>
      </w:r>
      <w:r w:rsidR="00BF5A55" w:rsidRPr="007538AF">
        <w:rPr>
          <w:rFonts w:ascii="Times New Roman" w:hAnsi="Times New Roman" w:cs="Times New Roman"/>
          <w:sz w:val="24"/>
          <w:szCs w:val="24"/>
        </w:rPr>
        <w:t xml:space="preserve"> </w:t>
      </w:r>
      <w:r w:rsidR="00BD6961" w:rsidRPr="007538AF">
        <w:rPr>
          <w:rFonts w:ascii="Times New Roman" w:hAnsi="Times New Roman" w:cs="Times New Roman"/>
          <w:sz w:val="24"/>
          <w:szCs w:val="24"/>
        </w:rPr>
        <w:t>on 1 April 2024.</w:t>
      </w:r>
    </w:p>
    <w:p w14:paraId="6F86929C" w14:textId="77777777" w:rsidR="002C5921" w:rsidRPr="007538AF" w:rsidRDefault="002C5921" w:rsidP="006C3C58">
      <w:pPr>
        <w:shd w:val="clear" w:color="auto" w:fill="FFFFFF"/>
        <w:spacing w:after="0" w:line="240" w:lineRule="auto"/>
        <w:rPr>
          <w:rFonts w:ascii="Times New Roman" w:hAnsi="Times New Roman" w:cs="Times New Roman"/>
          <w:sz w:val="24"/>
          <w:szCs w:val="24"/>
        </w:rPr>
      </w:pPr>
    </w:p>
    <w:p w14:paraId="12A3B42D" w14:textId="29F76272" w:rsidR="006C3C58" w:rsidRPr="007538AF" w:rsidRDefault="000D5EC4" w:rsidP="006C3C58">
      <w:pPr>
        <w:shd w:val="clear" w:color="auto" w:fill="FFFFFF"/>
        <w:spacing w:after="0" w:line="240" w:lineRule="auto"/>
        <w:rPr>
          <w:rFonts w:ascii="Times New Roman" w:hAnsi="Times New Roman" w:cs="Times New Roman"/>
          <w:sz w:val="24"/>
          <w:szCs w:val="24"/>
        </w:rPr>
      </w:pPr>
      <w:bookmarkStart w:id="0" w:name="_Hlk131096730"/>
      <w:bookmarkStart w:id="1" w:name="_Hlk131095369"/>
      <w:bookmarkStart w:id="2" w:name="_Hlk131095482"/>
      <w:r w:rsidRPr="007538AF">
        <w:rPr>
          <w:rFonts w:ascii="Times New Roman" w:hAnsi="Times New Roman" w:cs="Times New Roman"/>
          <w:sz w:val="24"/>
          <w:szCs w:val="24"/>
        </w:rPr>
        <w:t>The Government is focused on providing improved access to medicines for all Australians. The Minister for Health and Aged Care may make special arrangements to provide more convenient and efficient access to Pharmaceutical Benefits Scheme (PBS) medicines for patients. As such, t</w:t>
      </w:r>
      <w:r w:rsidR="006C3C58" w:rsidRPr="007538AF">
        <w:rPr>
          <w:rFonts w:ascii="Times New Roman" w:hAnsi="Times New Roman" w:cs="Times New Roman"/>
          <w:sz w:val="24"/>
          <w:szCs w:val="24"/>
        </w:rPr>
        <w:t xml:space="preserve">his </w:t>
      </w:r>
      <w:r w:rsidR="00BF5A55" w:rsidRPr="007538AF">
        <w:rPr>
          <w:rFonts w:ascii="Times New Roman" w:hAnsi="Times New Roman" w:cs="Times New Roman"/>
          <w:sz w:val="24"/>
          <w:szCs w:val="24"/>
        </w:rPr>
        <w:t xml:space="preserve">instrument </w:t>
      </w:r>
      <w:r w:rsidR="006C3C58" w:rsidRPr="007538AF">
        <w:rPr>
          <w:rFonts w:ascii="Times New Roman" w:hAnsi="Times New Roman" w:cs="Times New Roman"/>
          <w:sz w:val="24"/>
          <w:szCs w:val="24"/>
        </w:rPr>
        <w:t>relieves unnecessary administrative burden and accessibility issues for both patient and supplier. This is especially true for patients who:</w:t>
      </w:r>
    </w:p>
    <w:p w14:paraId="2D43D53A" w14:textId="77777777" w:rsidR="006C3C58" w:rsidRPr="007538AF" w:rsidRDefault="006C3C58" w:rsidP="00113E18">
      <w:pPr>
        <w:pStyle w:val="ListParagraph"/>
        <w:numPr>
          <w:ilvl w:val="0"/>
          <w:numId w:val="7"/>
        </w:numPr>
        <w:shd w:val="clear" w:color="auto" w:fill="FFFFFF"/>
        <w:spacing w:before="0" w:beforeAutospacing="0" w:after="0"/>
      </w:pPr>
      <w:r w:rsidRPr="007538AF">
        <w:t>are not able to attend a pharmacy in person, or</w:t>
      </w:r>
    </w:p>
    <w:p w14:paraId="1E57DDDD" w14:textId="77777777" w:rsidR="006C3C58" w:rsidRPr="007538AF" w:rsidRDefault="006C3C58" w:rsidP="00D24E12">
      <w:pPr>
        <w:pStyle w:val="ListParagraph"/>
        <w:numPr>
          <w:ilvl w:val="0"/>
          <w:numId w:val="7"/>
        </w:numPr>
        <w:shd w:val="clear" w:color="auto" w:fill="FFFFFF"/>
        <w:spacing w:after="0"/>
      </w:pPr>
      <w:r w:rsidRPr="007538AF">
        <w:t>may be unwilling to sign due to potential transmission of disease, or</w:t>
      </w:r>
    </w:p>
    <w:p w14:paraId="2BE72391" w14:textId="77777777" w:rsidR="006C3C58" w:rsidRPr="007538AF" w:rsidRDefault="006C3C58" w:rsidP="00D24E12">
      <w:pPr>
        <w:pStyle w:val="ListParagraph"/>
        <w:numPr>
          <w:ilvl w:val="0"/>
          <w:numId w:val="7"/>
        </w:numPr>
        <w:shd w:val="clear" w:color="auto" w:fill="FFFFFF"/>
        <w:spacing w:after="0"/>
      </w:pPr>
      <w:r w:rsidRPr="007538AF">
        <w:t>are unable to read, write to, or understand the signed component of the prescription.</w:t>
      </w:r>
    </w:p>
    <w:p w14:paraId="50D92122" w14:textId="77777777" w:rsidR="006C3C58" w:rsidRPr="007538AF" w:rsidRDefault="006C3C58"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In such circumstances, the supplier (usually pharmacist) would sign on behalf of the patient.</w:t>
      </w:r>
    </w:p>
    <w:p w14:paraId="3E8A12B6" w14:textId="77777777" w:rsidR="000D5EC4" w:rsidRPr="007538AF" w:rsidRDefault="000D5EC4" w:rsidP="000D5EC4">
      <w:pPr>
        <w:shd w:val="clear" w:color="auto" w:fill="FFFFFF"/>
        <w:spacing w:after="0" w:line="240" w:lineRule="auto"/>
        <w:rPr>
          <w:rFonts w:ascii="Times New Roman" w:hAnsi="Times New Roman" w:cs="Times New Roman"/>
          <w:sz w:val="24"/>
          <w:szCs w:val="24"/>
        </w:rPr>
      </w:pPr>
    </w:p>
    <w:p w14:paraId="52DB68D4" w14:textId="4651788A" w:rsidR="000D5EC4" w:rsidRPr="007538AF" w:rsidRDefault="000D5EC4" w:rsidP="000D5EC4">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 xml:space="preserve">Pharmacists are still expected to ask patients to acknowledge receipt of the pharmaceutical benefit where practical. However, pharmacists are not required to sign on the patient’s behalf where it is not practical do so (for example, the pharmacist has arranged to deliver the medicines to the patients home). This measure should be used as an exception, not a rule and pharmacists are required to use their professional judgement in these circumstances and implement localised processes for vulnerable patients. </w:t>
      </w:r>
    </w:p>
    <w:p w14:paraId="356F5D42" w14:textId="77777777" w:rsidR="00113E18" w:rsidRPr="007538AF" w:rsidRDefault="00113E18" w:rsidP="006C3C58">
      <w:pPr>
        <w:shd w:val="clear" w:color="auto" w:fill="FFFFFF"/>
        <w:spacing w:after="0" w:line="240" w:lineRule="auto"/>
        <w:rPr>
          <w:rFonts w:ascii="Times New Roman" w:hAnsi="Times New Roman" w:cs="Times New Roman"/>
          <w:sz w:val="24"/>
          <w:szCs w:val="24"/>
        </w:rPr>
      </w:pPr>
    </w:p>
    <w:p w14:paraId="34D8E946" w14:textId="337772B0" w:rsidR="006C3C58" w:rsidRPr="007538AF" w:rsidRDefault="006C3C58"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 xml:space="preserve">This </w:t>
      </w:r>
      <w:r w:rsidR="00BF5A55" w:rsidRPr="007538AF">
        <w:rPr>
          <w:rFonts w:ascii="Times New Roman" w:hAnsi="Times New Roman" w:cs="Times New Roman"/>
          <w:sz w:val="24"/>
          <w:szCs w:val="24"/>
        </w:rPr>
        <w:t>instrument</w:t>
      </w:r>
      <w:r w:rsidRPr="007538AF">
        <w:rPr>
          <w:rFonts w:ascii="Times New Roman" w:hAnsi="Times New Roman" w:cs="Times New Roman"/>
          <w:sz w:val="24"/>
          <w:szCs w:val="24"/>
        </w:rPr>
        <w:t xml:space="preserve"> enables further transition to a digital workflow for pharmacies and reduces unnecessary administrative burden</w:t>
      </w:r>
      <w:r w:rsidR="00BD6961" w:rsidRPr="007538AF">
        <w:rPr>
          <w:rFonts w:ascii="Times New Roman" w:hAnsi="Times New Roman" w:cs="Times New Roman"/>
          <w:sz w:val="24"/>
          <w:szCs w:val="24"/>
        </w:rPr>
        <w:t xml:space="preserve"> by removing the offence provision for suppliers for not certifying the reason why it was not practicable for a patient to provide a written acknowledgement of supply</w:t>
      </w:r>
      <w:r w:rsidRPr="007538AF">
        <w:rPr>
          <w:rFonts w:ascii="Times New Roman" w:hAnsi="Times New Roman" w:cs="Times New Roman"/>
          <w:sz w:val="24"/>
          <w:szCs w:val="24"/>
        </w:rPr>
        <w:t>, allowing pharmacists to focus on clinical care. It improves access to prescription medicines across our community.</w:t>
      </w:r>
    </w:p>
    <w:p w14:paraId="0877A91A" w14:textId="77777777" w:rsidR="00847B2C" w:rsidRPr="007538AF" w:rsidRDefault="00847B2C" w:rsidP="006C3C58">
      <w:pPr>
        <w:shd w:val="clear" w:color="auto" w:fill="FFFFFF"/>
        <w:spacing w:after="0" w:line="240" w:lineRule="auto"/>
        <w:rPr>
          <w:rFonts w:ascii="Times New Roman" w:hAnsi="Times New Roman" w:cs="Times New Roman"/>
          <w:sz w:val="24"/>
          <w:szCs w:val="24"/>
        </w:rPr>
      </w:pPr>
    </w:p>
    <w:bookmarkEnd w:id="0"/>
    <w:bookmarkEnd w:id="1"/>
    <w:bookmarkEnd w:id="2"/>
    <w:p w14:paraId="67A1F5A5" w14:textId="77777777" w:rsidR="00F75B14" w:rsidRPr="007538AF" w:rsidRDefault="00F75B14" w:rsidP="00F75B14">
      <w:pPr>
        <w:shd w:val="clear" w:color="auto" w:fill="FFFFFF"/>
        <w:spacing w:after="0" w:line="257" w:lineRule="atLeast"/>
        <w:rPr>
          <w:rFonts w:ascii="Times New Roman" w:eastAsia="Times New Roman" w:hAnsi="Times New Roman" w:cs="Times New Roman"/>
          <w:color w:val="000000"/>
          <w:lang w:eastAsia="en-AU"/>
        </w:rPr>
      </w:pPr>
      <w:r w:rsidRPr="007538AF">
        <w:rPr>
          <w:rFonts w:ascii="Times New Roman" w:eastAsia="Times New Roman" w:hAnsi="Times New Roman" w:cs="Times New Roman"/>
          <w:b/>
          <w:bCs/>
          <w:color w:val="000000"/>
          <w:sz w:val="24"/>
          <w:szCs w:val="24"/>
          <w:lang w:eastAsia="en-AU"/>
        </w:rPr>
        <w:t>Authority</w:t>
      </w:r>
    </w:p>
    <w:p w14:paraId="0F875784" w14:textId="77777777" w:rsidR="000D5EC4" w:rsidRPr="007538AF" w:rsidRDefault="003136F3" w:rsidP="000D5EC4">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 xml:space="preserve">Subsection 100(1) of the National Health Act 1953 (Act) provides that the Minister may make special arrangements for, or in relation to, providing that an adequate supply of pharmaceutical benefits will be available to persons who are living in isolated areas or are </w:t>
      </w:r>
      <w:r w:rsidRPr="007538AF">
        <w:rPr>
          <w:rFonts w:ascii="Times New Roman" w:hAnsi="Times New Roman" w:cs="Times New Roman"/>
          <w:sz w:val="24"/>
          <w:szCs w:val="24"/>
        </w:rPr>
        <w:lastRenderedPageBreak/>
        <w:t>receiving treatment in circumstances in which pharmaceutical benefits are inadequate for that treatment, amongst other circumstances.</w:t>
      </w:r>
      <w:r w:rsidR="000D5EC4" w:rsidRPr="007538AF">
        <w:rPr>
          <w:rFonts w:ascii="Times New Roman" w:hAnsi="Times New Roman" w:cs="Times New Roman"/>
          <w:sz w:val="24"/>
          <w:szCs w:val="24"/>
        </w:rPr>
        <w:t xml:space="preserve"> Section 100(1) states:</w:t>
      </w:r>
    </w:p>
    <w:p w14:paraId="19DEB6D5" w14:textId="77777777" w:rsidR="002E50AB" w:rsidRPr="007538AF" w:rsidRDefault="002E50AB" w:rsidP="000D5EC4">
      <w:pPr>
        <w:shd w:val="clear" w:color="auto" w:fill="FFFFFF"/>
        <w:spacing w:after="0" w:line="240" w:lineRule="auto"/>
        <w:rPr>
          <w:rFonts w:ascii="Times New Roman" w:hAnsi="Times New Roman" w:cs="Times New Roman"/>
          <w:b/>
          <w:bCs/>
          <w:i/>
          <w:iCs/>
          <w:sz w:val="24"/>
          <w:szCs w:val="24"/>
        </w:rPr>
      </w:pPr>
    </w:p>
    <w:p w14:paraId="56352078" w14:textId="324EF376" w:rsidR="000D5EC4" w:rsidRPr="007538AF" w:rsidRDefault="000D5EC4" w:rsidP="000D5EC4">
      <w:pPr>
        <w:shd w:val="clear" w:color="auto" w:fill="FFFFFF"/>
        <w:spacing w:after="0" w:line="240" w:lineRule="auto"/>
        <w:rPr>
          <w:rFonts w:ascii="Times New Roman" w:hAnsi="Times New Roman" w:cs="Times New Roman"/>
          <w:b/>
          <w:bCs/>
          <w:i/>
          <w:iCs/>
          <w:sz w:val="24"/>
          <w:szCs w:val="24"/>
        </w:rPr>
      </w:pPr>
      <w:r w:rsidRPr="007538AF">
        <w:rPr>
          <w:rFonts w:ascii="Times New Roman" w:hAnsi="Times New Roman" w:cs="Times New Roman"/>
          <w:b/>
          <w:bCs/>
          <w:i/>
          <w:iCs/>
          <w:sz w:val="24"/>
          <w:szCs w:val="24"/>
        </w:rPr>
        <w:t>Special arrangements</w:t>
      </w:r>
    </w:p>
    <w:p w14:paraId="4F2B7A4D" w14:textId="77777777" w:rsidR="000D5EC4" w:rsidRPr="007538AF" w:rsidRDefault="000D5EC4" w:rsidP="000D5EC4">
      <w:pPr>
        <w:shd w:val="clear" w:color="auto" w:fill="FFFFFF"/>
        <w:spacing w:after="0" w:line="240" w:lineRule="auto"/>
        <w:rPr>
          <w:rFonts w:ascii="Times New Roman" w:hAnsi="Times New Roman" w:cs="Times New Roman"/>
          <w:i/>
          <w:iCs/>
          <w:sz w:val="24"/>
          <w:szCs w:val="24"/>
        </w:rPr>
      </w:pPr>
      <w:r w:rsidRPr="007538AF">
        <w:rPr>
          <w:rFonts w:ascii="Times New Roman" w:hAnsi="Times New Roman" w:cs="Times New Roman"/>
          <w:i/>
          <w:iCs/>
          <w:sz w:val="24"/>
          <w:szCs w:val="24"/>
        </w:rPr>
        <w:t>(1)  The Minister may make special arrangements for, or in relation to, providing that an adequate supply of pharmaceutical benefits will be available to persons:</w:t>
      </w:r>
    </w:p>
    <w:p w14:paraId="51FFCC97" w14:textId="77777777" w:rsidR="000D5EC4" w:rsidRPr="007538AF" w:rsidRDefault="000D5EC4" w:rsidP="000D5EC4">
      <w:pPr>
        <w:shd w:val="clear" w:color="auto" w:fill="FFFFFF"/>
        <w:spacing w:after="0" w:line="240" w:lineRule="auto"/>
        <w:rPr>
          <w:rFonts w:ascii="Times New Roman" w:hAnsi="Times New Roman" w:cs="Times New Roman"/>
          <w:i/>
          <w:iCs/>
          <w:sz w:val="24"/>
          <w:szCs w:val="24"/>
        </w:rPr>
      </w:pPr>
      <w:r w:rsidRPr="007538AF">
        <w:rPr>
          <w:rFonts w:ascii="Times New Roman" w:hAnsi="Times New Roman" w:cs="Times New Roman"/>
          <w:i/>
          <w:iCs/>
          <w:sz w:val="24"/>
          <w:szCs w:val="24"/>
        </w:rPr>
        <w:t>(a)  who are living in isolated areas; or</w:t>
      </w:r>
    </w:p>
    <w:p w14:paraId="5D5896EB" w14:textId="77777777" w:rsidR="000D5EC4" w:rsidRPr="007538AF" w:rsidRDefault="000D5EC4" w:rsidP="000D5EC4">
      <w:pPr>
        <w:shd w:val="clear" w:color="auto" w:fill="FFFFFF"/>
        <w:spacing w:after="0" w:line="240" w:lineRule="auto"/>
        <w:rPr>
          <w:rFonts w:ascii="Times New Roman" w:hAnsi="Times New Roman" w:cs="Times New Roman"/>
          <w:i/>
          <w:iCs/>
          <w:sz w:val="24"/>
          <w:szCs w:val="24"/>
        </w:rPr>
      </w:pPr>
      <w:r w:rsidRPr="007538AF">
        <w:rPr>
          <w:rFonts w:ascii="Times New Roman" w:hAnsi="Times New Roman" w:cs="Times New Roman"/>
          <w:i/>
          <w:iCs/>
          <w:sz w:val="24"/>
          <w:szCs w:val="24"/>
        </w:rPr>
        <w:t>(b)  who are receiving treatment in circumstances in which pharmaceutical benefits (other than those to which subsection (1A) applies) are inadequate for that treatment; or</w:t>
      </w:r>
    </w:p>
    <w:p w14:paraId="731D6FB0" w14:textId="2AA29BF3" w:rsidR="003136F3" w:rsidRPr="007538AF" w:rsidRDefault="000D5EC4" w:rsidP="000D5EC4">
      <w:pPr>
        <w:shd w:val="clear" w:color="auto" w:fill="FFFFFF"/>
        <w:spacing w:after="0" w:line="240" w:lineRule="auto"/>
        <w:rPr>
          <w:rFonts w:ascii="Times New Roman" w:hAnsi="Times New Roman" w:cs="Times New Roman"/>
          <w:i/>
          <w:iCs/>
          <w:sz w:val="24"/>
          <w:szCs w:val="24"/>
        </w:rPr>
      </w:pPr>
      <w:r w:rsidRPr="007538AF">
        <w:rPr>
          <w:rFonts w:ascii="Times New Roman" w:hAnsi="Times New Roman" w:cs="Times New Roman"/>
          <w:i/>
          <w:iCs/>
          <w:sz w:val="24"/>
          <w:szCs w:val="24"/>
        </w:rPr>
        <w:t>(c)  if the pharmaceutical benefits covered by the arrangements can be more conveniently or efficiently supplied under the arrangements.</w:t>
      </w:r>
    </w:p>
    <w:p w14:paraId="4B529DDC" w14:textId="77777777" w:rsidR="003136F3" w:rsidRPr="007538AF" w:rsidRDefault="003136F3"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 </w:t>
      </w:r>
    </w:p>
    <w:p w14:paraId="3B7EE28E" w14:textId="77777777" w:rsidR="003136F3" w:rsidRPr="007538AF" w:rsidRDefault="003136F3"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Subsection 100(2) of the Act provides that the Minister may vary or revoke a special arrangement made under subsection 100(1) of the Act.</w:t>
      </w:r>
    </w:p>
    <w:p w14:paraId="3066BE55" w14:textId="77777777" w:rsidR="007D4F5A" w:rsidRPr="007538AF" w:rsidRDefault="007D4F5A" w:rsidP="006C3C58">
      <w:pPr>
        <w:shd w:val="clear" w:color="auto" w:fill="FFFFFF"/>
        <w:spacing w:after="0" w:line="240" w:lineRule="auto"/>
        <w:rPr>
          <w:rFonts w:ascii="Times New Roman" w:hAnsi="Times New Roman" w:cs="Times New Roman"/>
          <w:sz w:val="24"/>
          <w:szCs w:val="24"/>
        </w:rPr>
      </w:pPr>
    </w:p>
    <w:p w14:paraId="0EC05D10" w14:textId="6A469248" w:rsidR="00EF7A0C" w:rsidRPr="007538AF" w:rsidRDefault="00EF7A0C"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The Act specifies no conditions that need to be satisfied before the power to make the Special Arrangement is exercised.</w:t>
      </w:r>
    </w:p>
    <w:p w14:paraId="591F9941" w14:textId="77777777" w:rsidR="007D4F5A" w:rsidRPr="007538AF" w:rsidRDefault="007D4F5A" w:rsidP="006C3C58">
      <w:pPr>
        <w:shd w:val="clear" w:color="auto" w:fill="FFFFFF"/>
        <w:spacing w:after="0" w:line="240" w:lineRule="auto"/>
        <w:rPr>
          <w:rFonts w:ascii="Times New Roman" w:hAnsi="Times New Roman" w:cs="Times New Roman"/>
          <w:sz w:val="24"/>
          <w:szCs w:val="24"/>
        </w:rPr>
      </w:pPr>
    </w:p>
    <w:p w14:paraId="2C54C787" w14:textId="70A0851D" w:rsidR="00EF7A0C" w:rsidRPr="007538AF" w:rsidRDefault="00EF7A0C"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The Special Arrangement commenced on</w:t>
      </w:r>
      <w:r w:rsidR="006C3C58" w:rsidRPr="007538AF">
        <w:rPr>
          <w:rFonts w:ascii="Times New Roman" w:hAnsi="Times New Roman" w:cs="Times New Roman"/>
          <w:sz w:val="24"/>
          <w:szCs w:val="24"/>
        </w:rPr>
        <w:t xml:space="preserve"> </w:t>
      </w:r>
      <w:r w:rsidR="001805C1" w:rsidRPr="007538AF">
        <w:rPr>
          <w:rFonts w:ascii="Times New Roman" w:hAnsi="Times New Roman" w:cs="Times New Roman"/>
          <w:sz w:val="24"/>
          <w:szCs w:val="24"/>
        </w:rPr>
        <w:t>1 April 2023.</w:t>
      </w:r>
    </w:p>
    <w:p w14:paraId="07084B9D" w14:textId="14C6A73C" w:rsidR="003136F3" w:rsidRPr="007538AF" w:rsidRDefault="003136F3" w:rsidP="003136F3">
      <w:pPr>
        <w:shd w:val="clear" w:color="auto" w:fill="FFFFFF"/>
        <w:spacing w:after="0" w:line="240" w:lineRule="auto"/>
        <w:rPr>
          <w:rFonts w:ascii="Times New Roman" w:eastAsia="Times New Roman" w:hAnsi="Times New Roman" w:cs="Times New Roman"/>
          <w:color w:val="000000"/>
          <w:lang w:eastAsia="en-AU"/>
        </w:rPr>
      </w:pPr>
    </w:p>
    <w:p w14:paraId="4583E413" w14:textId="668AE2D3" w:rsidR="00740CB0" w:rsidRPr="007538AF" w:rsidRDefault="00740CB0" w:rsidP="00740CB0">
      <w:pPr>
        <w:shd w:val="clear" w:color="auto" w:fill="FFFFFF"/>
        <w:spacing w:after="0" w:line="257" w:lineRule="atLeast"/>
        <w:rPr>
          <w:rFonts w:ascii="Times New Roman" w:eastAsia="Times New Roman" w:hAnsi="Times New Roman" w:cs="Times New Roman"/>
          <w:color w:val="000000"/>
          <w:lang w:eastAsia="en-AU"/>
        </w:rPr>
      </w:pPr>
      <w:r w:rsidRPr="007538AF">
        <w:rPr>
          <w:rFonts w:ascii="Times New Roman" w:eastAsia="Times New Roman" w:hAnsi="Times New Roman" w:cs="Times New Roman"/>
          <w:b/>
          <w:bCs/>
          <w:color w:val="000000"/>
          <w:sz w:val="24"/>
          <w:szCs w:val="24"/>
          <w:lang w:eastAsia="en-AU"/>
        </w:rPr>
        <w:t>Reliance on subsection 33(3) of the </w:t>
      </w:r>
      <w:r w:rsidRPr="007538AF">
        <w:rPr>
          <w:rFonts w:ascii="Times New Roman" w:eastAsia="Times New Roman" w:hAnsi="Times New Roman" w:cs="Times New Roman"/>
          <w:b/>
          <w:bCs/>
          <w:i/>
          <w:iCs/>
          <w:color w:val="000000"/>
          <w:sz w:val="24"/>
          <w:szCs w:val="24"/>
          <w:lang w:eastAsia="en-AU"/>
        </w:rPr>
        <w:t>Acts Interpretation Act 1901</w:t>
      </w:r>
    </w:p>
    <w:p w14:paraId="523F6ECF" w14:textId="77777777" w:rsidR="00740CB0" w:rsidRPr="007538AF" w:rsidRDefault="00740CB0" w:rsidP="00740CB0">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Under subsection 33(3) of the Acts Interpretation Act 1901,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66A6AD1" w14:textId="77777777" w:rsidR="006C3C58" w:rsidRPr="007538AF" w:rsidRDefault="006C3C58" w:rsidP="006C3C58">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010F2387" w14:textId="71B1A095" w:rsidR="00F75B14" w:rsidRPr="007538AF" w:rsidRDefault="00F75B14" w:rsidP="006C3C58">
      <w:pPr>
        <w:shd w:val="clear" w:color="auto" w:fill="FFFFFF"/>
        <w:spacing w:after="0" w:line="240" w:lineRule="auto"/>
        <w:rPr>
          <w:rFonts w:ascii="Times New Roman" w:eastAsia="Times New Roman" w:hAnsi="Times New Roman" w:cs="Times New Roman"/>
          <w:color w:val="000000"/>
          <w:lang w:eastAsia="en-AU"/>
        </w:rPr>
      </w:pPr>
      <w:r w:rsidRPr="007538AF">
        <w:rPr>
          <w:rFonts w:ascii="Times New Roman" w:eastAsia="Times New Roman" w:hAnsi="Times New Roman" w:cs="Times New Roman"/>
          <w:b/>
          <w:bCs/>
          <w:color w:val="000000"/>
          <w:sz w:val="24"/>
          <w:szCs w:val="24"/>
          <w:lang w:eastAsia="en-AU"/>
        </w:rPr>
        <w:t>Background</w:t>
      </w:r>
    </w:p>
    <w:p w14:paraId="5112759E" w14:textId="17D7B863" w:rsidR="006C3C58" w:rsidRPr="007538AF" w:rsidRDefault="006C3C58"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The PBS is established under the </w:t>
      </w:r>
      <w:r w:rsidRPr="007538AF">
        <w:rPr>
          <w:rFonts w:ascii="Times New Roman" w:hAnsi="Times New Roman" w:cs="Times New Roman"/>
          <w:i/>
          <w:iCs/>
          <w:sz w:val="24"/>
          <w:szCs w:val="24"/>
        </w:rPr>
        <w:t>National Health Act 1953</w:t>
      </w:r>
      <w:r w:rsidRPr="007538AF">
        <w:rPr>
          <w:rFonts w:ascii="Times New Roman" w:hAnsi="Times New Roman" w:cs="Times New Roman"/>
          <w:sz w:val="24"/>
          <w:szCs w:val="24"/>
        </w:rPr>
        <w:t> (the Act) and provides Australians with timely, reliable, and affordable access to necessary and cost-effective medicines. The Act regulates the listing, prescribing, pricing, charging and payment of subsidies for supply of drugs and medicinal preparations as pharmaceutical benefits.</w:t>
      </w:r>
    </w:p>
    <w:p w14:paraId="00825E01" w14:textId="77777777" w:rsidR="0079663C" w:rsidRPr="007538AF" w:rsidRDefault="0079663C" w:rsidP="006C3C58">
      <w:pPr>
        <w:shd w:val="clear" w:color="auto" w:fill="FFFFFF"/>
        <w:spacing w:after="0" w:line="240" w:lineRule="auto"/>
        <w:rPr>
          <w:rFonts w:ascii="Times New Roman" w:hAnsi="Times New Roman" w:cs="Times New Roman"/>
          <w:sz w:val="24"/>
          <w:szCs w:val="24"/>
        </w:rPr>
      </w:pPr>
    </w:p>
    <w:p w14:paraId="764C7D71" w14:textId="400E9FE8" w:rsidR="006C3C58" w:rsidRPr="007538AF" w:rsidRDefault="006C3C58"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 xml:space="preserve">In the 2018-19 Budget, the Australian Government announced that it would support a national electronic prescribing system, contributing to PBS efficiency, compliance, drug safety and data collection. Further, creating an electronic prescribing framework that will provide an option for prescribers and their patients to have a fully electronic PBS prescription as an alternative to paper PBS prescriptions. The Government announced additional funding under the 2019-20 MYEFO COVID-19 Response Package – guaranteeing Medicare and access to medicines Budget measure to accelerate the implementation of electronic prescribing for PBS medicines. </w:t>
      </w:r>
    </w:p>
    <w:p w14:paraId="1FCF8145" w14:textId="77777777" w:rsidR="0079663C" w:rsidRPr="007538AF" w:rsidRDefault="0079663C" w:rsidP="006C3C58">
      <w:pPr>
        <w:shd w:val="clear" w:color="auto" w:fill="FFFFFF"/>
        <w:spacing w:after="0" w:line="240" w:lineRule="auto"/>
        <w:rPr>
          <w:rFonts w:ascii="Times New Roman" w:hAnsi="Times New Roman" w:cs="Times New Roman"/>
          <w:sz w:val="24"/>
          <w:szCs w:val="24"/>
        </w:rPr>
      </w:pPr>
    </w:p>
    <w:p w14:paraId="01DBFD67" w14:textId="0D9DB0AE" w:rsidR="006C3C58" w:rsidRPr="007538AF" w:rsidRDefault="006C3C58"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 xml:space="preserve">The implementation of the now repealed </w:t>
      </w:r>
      <w:r w:rsidRPr="007538AF">
        <w:rPr>
          <w:rFonts w:ascii="Times New Roman" w:hAnsi="Times New Roman" w:cs="Times New Roman"/>
          <w:i/>
          <w:iCs/>
          <w:sz w:val="24"/>
          <w:szCs w:val="24"/>
        </w:rPr>
        <w:t>National Health (COVID-19 Supply of Pharmaceutical Benefits) Special Arrangement 2020</w:t>
      </w:r>
      <w:r w:rsidRPr="007538AF">
        <w:rPr>
          <w:rFonts w:ascii="Times New Roman" w:hAnsi="Times New Roman" w:cs="Times New Roman"/>
          <w:sz w:val="24"/>
          <w:szCs w:val="24"/>
        </w:rPr>
        <w:t xml:space="preserve"> </w:t>
      </w:r>
      <w:r w:rsidR="00BF5A55" w:rsidRPr="007538AF">
        <w:rPr>
          <w:rFonts w:ascii="Times New Roman" w:hAnsi="Times New Roman" w:cs="Times New Roman"/>
          <w:sz w:val="24"/>
          <w:szCs w:val="24"/>
        </w:rPr>
        <w:t xml:space="preserve">(the Special Arrangement) </w:t>
      </w:r>
      <w:r w:rsidRPr="007538AF">
        <w:rPr>
          <w:rFonts w:ascii="Times New Roman" w:hAnsi="Times New Roman" w:cs="Times New Roman"/>
          <w:sz w:val="24"/>
          <w:szCs w:val="24"/>
        </w:rPr>
        <w:t xml:space="preserve">was implemented 26 March 2020 as an interim arrangement to support the community </w:t>
      </w:r>
      <w:r w:rsidR="00847B2C" w:rsidRPr="007538AF">
        <w:rPr>
          <w:rFonts w:ascii="Times New Roman" w:hAnsi="Times New Roman" w:cs="Times New Roman"/>
          <w:sz w:val="24"/>
          <w:szCs w:val="24"/>
        </w:rPr>
        <w:t xml:space="preserve">to manage the risk of spread of infection </w:t>
      </w:r>
      <w:r w:rsidRPr="007538AF">
        <w:rPr>
          <w:rFonts w:ascii="Times New Roman" w:hAnsi="Times New Roman" w:cs="Times New Roman"/>
          <w:sz w:val="24"/>
          <w:szCs w:val="24"/>
        </w:rPr>
        <w:t xml:space="preserve">during </w:t>
      </w:r>
      <w:r w:rsidR="00847B2C" w:rsidRPr="007538AF">
        <w:rPr>
          <w:rFonts w:ascii="Times New Roman" w:hAnsi="Times New Roman" w:cs="Times New Roman"/>
          <w:sz w:val="24"/>
          <w:szCs w:val="24"/>
        </w:rPr>
        <w:t xml:space="preserve">the </w:t>
      </w:r>
      <w:r w:rsidRPr="007538AF">
        <w:rPr>
          <w:rFonts w:ascii="Times New Roman" w:hAnsi="Times New Roman" w:cs="Times New Roman"/>
          <w:sz w:val="24"/>
          <w:szCs w:val="24"/>
        </w:rPr>
        <w:t>COVID-19</w:t>
      </w:r>
      <w:r w:rsidR="00847B2C" w:rsidRPr="007538AF">
        <w:rPr>
          <w:rFonts w:ascii="Times New Roman" w:hAnsi="Times New Roman" w:cs="Times New Roman"/>
          <w:sz w:val="24"/>
          <w:szCs w:val="24"/>
        </w:rPr>
        <w:t xml:space="preserve"> emergency phase,</w:t>
      </w:r>
      <w:r w:rsidRPr="007538AF">
        <w:rPr>
          <w:rFonts w:ascii="Times New Roman" w:hAnsi="Times New Roman" w:cs="Times New Roman"/>
          <w:sz w:val="24"/>
          <w:szCs w:val="24"/>
        </w:rPr>
        <w:t xml:space="preserve"> while electronic prescribing capability was being implemented nationally. The Special Arrangement was amended in September 2020 to include an exemption for signatures by a patient and supplier at the time medicines are dispensed due to the potential contamination risks of COVID-19. </w:t>
      </w:r>
    </w:p>
    <w:p w14:paraId="6F9519AE" w14:textId="77777777" w:rsidR="006C3C58" w:rsidRPr="007538AF" w:rsidRDefault="006C3C58" w:rsidP="006C3C58">
      <w:pPr>
        <w:shd w:val="clear" w:color="auto" w:fill="FFFFFF"/>
        <w:spacing w:after="0" w:line="240" w:lineRule="auto"/>
        <w:rPr>
          <w:rFonts w:ascii="Times New Roman" w:hAnsi="Times New Roman" w:cs="Times New Roman"/>
          <w:sz w:val="24"/>
          <w:szCs w:val="24"/>
        </w:rPr>
      </w:pPr>
    </w:p>
    <w:p w14:paraId="46070A12" w14:textId="42D7270B" w:rsidR="006C3C58" w:rsidRPr="007538AF" w:rsidRDefault="006C3C58"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lastRenderedPageBreak/>
        <w:t xml:space="preserve">While most COVID-19 emergency arrangements have ceased, including the Special Arrangement, the exemption of signatures for receipt of pharmaceutical benefits by a patient and supplier is still required for reasons </w:t>
      </w:r>
      <w:r w:rsidR="00FC3C5C" w:rsidRPr="007538AF">
        <w:rPr>
          <w:rFonts w:ascii="Times New Roman" w:hAnsi="Times New Roman" w:cs="Times New Roman"/>
          <w:sz w:val="24"/>
          <w:szCs w:val="24"/>
        </w:rPr>
        <w:t>of convenience and efficiency, rather than to prevent</w:t>
      </w:r>
      <w:r w:rsidRPr="007538AF">
        <w:rPr>
          <w:rFonts w:ascii="Times New Roman" w:hAnsi="Times New Roman" w:cs="Times New Roman"/>
          <w:sz w:val="24"/>
          <w:szCs w:val="24"/>
        </w:rPr>
        <w:t xml:space="preserve"> COVID-19 transmission. </w:t>
      </w:r>
    </w:p>
    <w:p w14:paraId="00E71239" w14:textId="77777777" w:rsidR="00FC3C5C" w:rsidRPr="007538AF" w:rsidRDefault="00FC3C5C" w:rsidP="006C3C58">
      <w:pPr>
        <w:shd w:val="clear" w:color="auto" w:fill="FFFFFF"/>
        <w:spacing w:after="0" w:line="240" w:lineRule="auto"/>
        <w:rPr>
          <w:rFonts w:ascii="Times New Roman" w:hAnsi="Times New Roman" w:cs="Times New Roman"/>
          <w:sz w:val="24"/>
          <w:szCs w:val="24"/>
        </w:rPr>
      </w:pPr>
    </w:p>
    <w:p w14:paraId="6240C804" w14:textId="5301A36B" w:rsidR="00906B9A" w:rsidRPr="007538AF" w:rsidRDefault="00906B9A"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The Special Arrangement is a legislative instrument for the purposes of the </w:t>
      </w:r>
      <w:r w:rsidRPr="007538AF">
        <w:rPr>
          <w:rFonts w:ascii="Times New Roman" w:hAnsi="Times New Roman" w:cs="Times New Roman"/>
          <w:i/>
          <w:iCs/>
          <w:sz w:val="24"/>
          <w:szCs w:val="24"/>
        </w:rPr>
        <w:t>Legislation Act 2003</w:t>
      </w:r>
      <w:r w:rsidRPr="007538AF">
        <w:rPr>
          <w:rFonts w:ascii="Times New Roman" w:hAnsi="Times New Roman" w:cs="Times New Roman"/>
          <w:sz w:val="24"/>
          <w:szCs w:val="24"/>
        </w:rPr>
        <w:t>.</w:t>
      </w:r>
    </w:p>
    <w:p w14:paraId="7F41E460" w14:textId="77777777" w:rsidR="00BC597B" w:rsidRPr="007538AF" w:rsidRDefault="00BC597B" w:rsidP="00F75B14">
      <w:pPr>
        <w:shd w:val="clear" w:color="auto" w:fill="FFFFFF"/>
        <w:spacing w:after="0" w:line="257" w:lineRule="atLeast"/>
        <w:rPr>
          <w:rFonts w:ascii="Times New Roman" w:eastAsia="Times New Roman" w:hAnsi="Times New Roman" w:cs="Times New Roman"/>
          <w:b/>
          <w:bCs/>
          <w:color w:val="000000"/>
          <w:sz w:val="24"/>
          <w:szCs w:val="24"/>
          <w:lang w:eastAsia="en-AU"/>
        </w:rPr>
      </w:pPr>
    </w:p>
    <w:p w14:paraId="43A68DC4" w14:textId="740BAEE8" w:rsidR="00F75B14" w:rsidRPr="007538AF" w:rsidRDefault="00F75B14" w:rsidP="00F75B14">
      <w:pPr>
        <w:shd w:val="clear" w:color="auto" w:fill="FFFFFF"/>
        <w:spacing w:after="0" w:line="257" w:lineRule="atLeast"/>
        <w:rPr>
          <w:rFonts w:ascii="Times New Roman" w:eastAsia="Times New Roman" w:hAnsi="Times New Roman" w:cs="Times New Roman"/>
          <w:color w:val="000000"/>
          <w:lang w:eastAsia="en-AU"/>
        </w:rPr>
      </w:pPr>
      <w:r w:rsidRPr="007538AF">
        <w:rPr>
          <w:rFonts w:ascii="Times New Roman" w:eastAsia="Times New Roman" w:hAnsi="Times New Roman" w:cs="Times New Roman"/>
          <w:b/>
          <w:bCs/>
          <w:color w:val="000000"/>
          <w:sz w:val="24"/>
          <w:szCs w:val="24"/>
          <w:lang w:eastAsia="en-AU"/>
        </w:rPr>
        <w:t>Commencement</w:t>
      </w:r>
    </w:p>
    <w:p w14:paraId="6799678D" w14:textId="64647A8D" w:rsidR="00F75B14" w:rsidRPr="007538AF" w:rsidRDefault="00EF7A0C"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 xml:space="preserve">This section provides that </w:t>
      </w:r>
      <w:r w:rsidR="00374CC8" w:rsidRPr="007538AF">
        <w:rPr>
          <w:rFonts w:ascii="Times New Roman" w:hAnsi="Times New Roman" w:cs="Times New Roman"/>
          <w:sz w:val="24"/>
          <w:szCs w:val="24"/>
        </w:rPr>
        <w:t xml:space="preserve">sections 1 to 4 and Schedule 1 in </w:t>
      </w:r>
      <w:r w:rsidRPr="007538AF">
        <w:rPr>
          <w:rFonts w:ascii="Times New Roman" w:hAnsi="Times New Roman" w:cs="Times New Roman"/>
          <w:sz w:val="24"/>
          <w:szCs w:val="24"/>
        </w:rPr>
        <w:t xml:space="preserve">the instrument commences </w:t>
      </w:r>
      <w:r w:rsidR="00374CC8" w:rsidRPr="007538AF">
        <w:rPr>
          <w:rFonts w:ascii="Times New Roman" w:hAnsi="Times New Roman" w:cs="Times New Roman"/>
          <w:sz w:val="24"/>
          <w:szCs w:val="24"/>
        </w:rPr>
        <w:t>immediately after the instrument is registered, and Schedule 2 commences on 1 April 2023.</w:t>
      </w:r>
    </w:p>
    <w:p w14:paraId="032673C7" w14:textId="77777777" w:rsidR="00F75B14" w:rsidRPr="007538AF" w:rsidRDefault="00F75B14" w:rsidP="00F75B14">
      <w:pPr>
        <w:shd w:val="clear" w:color="auto" w:fill="FFFFFF"/>
        <w:spacing w:after="0" w:line="240" w:lineRule="auto"/>
        <w:rPr>
          <w:rFonts w:ascii="Times New Roman" w:eastAsia="Times New Roman" w:hAnsi="Times New Roman" w:cs="Times New Roman"/>
          <w:color w:val="000000"/>
          <w:lang w:eastAsia="en-AU"/>
        </w:rPr>
      </w:pPr>
      <w:r w:rsidRPr="007538AF">
        <w:rPr>
          <w:rFonts w:ascii="Times New Roman" w:eastAsia="Times New Roman" w:hAnsi="Times New Roman" w:cs="Times New Roman"/>
          <w:color w:val="000000"/>
          <w:lang w:eastAsia="en-AU"/>
        </w:rPr>
        <w:t> </w:t>
      </w:r>
    </w:p>
    <w:p w14:paraId="75344DD1" w14:textId="77777777" w:rsidR="00F75B14" w:rsidRPr="007538AF" w:rsidRDefault="00F75B14" w:rsidP="00F75B14">
      <w:pPr>
        <w:shd w:val="clear" w:color="auto" w:fill="FFFFFF"/>
        <w:spacing w:after="0" w:line="257" w:lineRule="atLeast"/>
        <w:rPr>
          <w:rFonts w:ascii="Times New Roman" w:eastAsia="Times New Roman" w:hAnsi="Times New Roman" w:cs="Times New Roman"/>
          <w:color w:val="000000"/>
          <w:lang w:eastAsia="en-AU"/>
        </w:rPr>
      </w:pPr>
      <w:r w:rsidRPr="007538AF">
        <w:rPr>
          <w:rFonts w:ascii="Times New Roman" w:eastAsia="Times New Roman" w:hAnsi="Times New Roman" w:cs="Times New Roman"/>
          <w:b/>
          <w:bCs/>
          <w:color w:val="000000"/>
          <w:sz w:val="24"/>
          <w:szCs w:val="24"/>
          <w:lang w:eastAsia="en-AU"/>
        </w:rPr>
        <w:t>Consultation</w:t>
      </w:r>
    </w:p>
    <w:p w14:paraId="2BD8BFB4" w14:textId="23FD016A" w:rsidR="00106A5D" w:rsidRPr="007538AF" w:rsidRDefault="00B81C78"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 xml:space="preserve">There has been broad consultation with various stakeholders, including the </w:t>
      </w:r>
      <w:r w:rsidR="003136F3" w:rsidRPr="007538AF">
        <w:rPr>
          <w:rFonts w:ascii="Times New Roman" w:hAnsi="Times New Roman" w:cs="Times New Roman"/>
          <w:sz w:val="24"/>
          <w:szCs w:val="24"/>
        </w:rPr>
        <w:t xml:space="preserve">Pharmacy Guild, and </w:t>
      </w:r>
      <w:r w:rsidRPr="007538AF">
        <w:rPr>
          <w:rFonts w:ascii="Times New Roman" w:hAnsi="Times New Roman" w:cs="Times New Roman"/>
          <w:sz w:val="24"/>
          <w:szCs w:val="24"/>
        </w:rPr>
        <w:t>Services Australia</w:t>
      </w:r>
      <w:r w:rsidR="009965BD" w:rsidRPr="007538AF">
        <w:rPr>
          <w:rFonts w:ascii="Times New Roman" w:hAnsi="Times New Roman" w:cs="Times New Roman"/>
          <w:sz w:val="24"/>
          <w:szCs w:val="24"/>
        </w:rPr>
        <w:t xml:space="preserve">. </w:t>
      </w:r>
      <w:r w:rsidRPr="007538AF">
        <w:rPr>
          <w:rFonts w:ascii="Times New Roman" w:hAnsi="Times New Roman" w:cs="Times New Roman"/>
          <w:sz w:val="24"/>
          <w:szCs w:val="24"/>
        </w:rPr>
        <w:t xml:space="preserve">These industries welcome the </w:t>
      </w:r>
      <w:r w:rsidR="007332C9" w:rsidRPr="007538AF">
        <w:rPr>
          <w:rFonts w:ascii="Times New Roman" w:hAnsi="Times New Roman" w:cs="Times New Roman"/>
          <w:sz w:val="24"/>
          <w:szCs w:val="24"/>
        </w:rPr>
        <w:t>Instrument</w:t>
      </w:r>
      <w:r w:rsidRPr="007538AF">
        <w:rPr>
          <w:rFonts w:ascii="Times New Roman" w:hAnsi="Times New Roman" w:cs="Times New Roman"/>
          <w:sz w:val="24"/>
          <w:szCs w:val="24"/>
        </w:rPr>
        <w:t xml:space="preserve">, </w:t>
      </w:r>
    </w:p>
    <w:p w14:paraId="4391ADFA" w14:textId="77777777" w:rsidR="006C3C58" w:rsidRPr="007538AF" w:rsidRDefault="006C3C58" w:rsidP="006C3C58">
      <w:pPr>
        <w:shd w:val="clear" w:color="auto" w:fill="FFFFFF"/>
        <w:spacing w:after="0" w:line="240" w:lineRule="auto"/>
        <w:rPr>
          <w:rFonts w:ascii="Times New Roman" w:hAnsi="Times New Roman" w:cs="Times New Roman"/>
          <w:sz w:val="24"/>
          <w:szCs w:val="24"/>
        </w:rPr>
      </w:pPr>
    </w:p>
    <w:p w14:paraId="2C967395" w14:textId="2A380E84" w:rsidR="00A35C13" w:rsidRPr="007538AF" w:rsidRDefault="00A35C13" w:rsidP="006C3C58">
      <w:pPr>
        <w:shd w:val="clear" w:color="auto" w:fill="FFFFFF"/>
        <w:spacing w:after="0" w:line="240" w:lineRule="auto"/>
        <w:rPr>
          <w:rFonts w:ascii="Times New Roman" w:hAnsi="Times New Roman" w:cs="Times New Roman"/>
          <w:sz w:val="24"/>
          <w:szCs w:val="24"/>
        </w:rPr>
      </w:pPr>
      <w:r w:rsidRPr="007538AF">
        <w:rPr>
          <w:rFonts w:ascii="Times New Roman" w:hAnsi="Times New Roman" w:cs="Times New Roman"/>
          <w:sz w:val="24"/>
          <w:szCs w:val="24"/>
        </w:rPr>
        <w:t>Details of the amending instrument are set out in</w:t>
      </w:r>
      <w:r w:rsidR="00106A5D" w:rsidRPr="007538AF">
        <w:rPr>
          <w:rFonts w:ascii="Times New Roman" w:hAnsi="Times New Roman" w:cs="Times New Roman"/>
          <w:sz w:val="24"/>
          <w:szCs w:val="24"/>
        </w:rPr>
        <w:t xml:space="preserve"> the</w:t>
      </w:r>
      <w:r w:rsidRPr="007538AF">
        <w:rPr>
          <w:rFonts w:ascii="Times New Roman" w:hAnsi="Times New Roman" w:cs="Times New Roman"/>
          <w:sz w:val="24"/>
          <w:szCs w:val="24"/>
        </w:rPr>
        <w:t> </w:t>
      </w:r>
      <w:r w:rsidRPr="007538AF">
        <w:rPr>
          <w:rFonts w:ascii="Times New Roman" w:hAnsi="Times New Roman" w:cs="Times New Roman"/>
          <w:b/>
          <w:bCs/>
          <w:sz w:val="24"/>
          <w:szCs w:val="24"/>
        </w:rPr>
        <w:t>Attachment</w:t>
      </w:r>
      <w:r w:rsidRPr="007538AF">
        <w:rPr>
          <w:rFonts w:ascii="Times New Roman" w:hAnsi="Times New Roman" w:cs="Times New Roman"/>
          <w:sz w:val="24"/>
          <w:szCs w:val="24"/>
        </w:rPr>
        <w:t>.</w:t>
      </w:r>
    </w:p>
    <w:p w14:paraId="302D5E88" w14:textId="77777777" w:rsidR="00F75B14" w:rsidRPr="007538AF" w:rsidRDefault="00F75B14" w:rsidP="00F75B14">
      <w:pPr>
        <w:shd w:val="clear" w:color="auto" w:fill="FFFFFF"/>
        <w:spacing w:after="0" w:line="235" w:lineRule="atLeast"/>
        <w:rPr>
          <w:rFonts w:ascii="Times New Roman" w:eastAsia="Times New Roman" w:hAnsi="Times New Roman" w:cs="Times New Roman"/>
          <w:color w:val="000000"/>
          <w:lang w:eastAsia="en-AU"/>
        </w:rPr>
      </w:pPr>
      <w:r w:rsidRPr="007538AF">
        <w:rPr>
          <w:rFonts w:ascii="Times New Roman" w:eastAsia="Times New Roman" w:hAnsi="Times New Roman" w:cs="Times New Roman"/>
          <w:b/>
          <w:bCs/>
          <w:color w:val="000000"/>
          <w:sz w:val="24"/>
          <w:szCs w:val="24"/>
          <w:lang w:eastAsia="en-AU"/>
        </w:rPr>
        <w:t> </w:t>
      </w:r>
    </w:p>
    <w:p w14:paraId="57904BE4" w14:textId="2B3BEE74" w:rsidR="00AC7521" w:rsidRPr="007538AF" w:rsidRDefault="00AC7521">
      <w:pPr>
        <w:rPr>
          <w:rFonts w:ascii="Times New Roman" w:eastAsia="Times New Roman" w:hAnsi="Times New Roman" w:cs="Times New Roman"/>
          <w:color w:val="000000"/>
          <w:lang w:eastAsia="en-AU"/>
        </w:rPr>
      </w:pPr>
      <w:r w:rsidRPr="007538AF">
        <w:rPr>
          <w:rFonts w:ascii="Times New Roman" w:eastAsia="Times New Roman" w:hAnsi="Times New Roman" w:cs="Times New Roman"/>
          <w:color w:val="000000"/>
          <w:lang w:eastAsia="en-AU"/>
        </w:rPr>
        <w:br w:type="page"/>
      </w:r>
    </w:p>
    <w:p w14:paraId="55BC446A" w14:textId="5F167A1B" w:rsidR="00F75B14" w:rsidRPr="007538AF" w:rsidRDefault="00F75B14" w:rsidP="00F75B14">
      <w:pPr>
        <w:shd w:val="clear" w:color="auto" w:fill="FFFFFF"/>
        <w:spacing w:after="0" w:line="235" w:lineRule="atLeast"/>
        <w:ind w:right="91"/>
        <w:jc w:val="right"/>
        <w:rPr>
          <w:rFonts w:ascii="Times New Roman" w:eastAsia="Times New Roman" w:hAnsi="Times New Roman" w:cs="Times New Roman"/>
          <w:color w:val="000000"/>
          <w:lang w:eastAsia="en-AU"/>
        </w:rPr>
      </w:pPr>
      <w:r w:rsidRPr="007538AF">
        <w:rPr>
          <w:rFonts w:ascii="Times New Roman" w:eastAsia="Times New Roman" w:hAnsi="Times New Roman" w:cs="Times New Roman"/>
          <w:b/>
          <w:bCs/>
          <w:color w:val="000000"/>
          <w:sz w:val="24"/>
          <w:szCs w:val="24"/>
          <w:u w:val="single"/>
          <w:lang w:eastAsia="en-AU"/>
        </w:rPr>
        <w:lastRenderedPageBreak/>
        <w:t>ATTACHMENT</w:t>
      </w:r>
    </w:p>
    <w:p w14:paraId="32998780" w14:textId="77777777" w:rsidR="00F75B14" w:rsidRPr="007538AF" w:rsidRDefault="00F75B14" w:rsidP="00F75B14">
      <w:pPr>
        <w:shd w:val="clear" w:color="auto" w:fill="FFFFFF"/>
        <w:spacing w:after="0" w:line="235" w:lineRule="atLeast"/>
        <w:ind w:right="91"/>
        <w:rPr>
          <w:rFonts w:ascii="Times New Roman" w:eastAsia="Times New Roman" w:hAnsi="Times New Roman" w:cs="Times New Roman"/>
          <w:color w:val="000000"/>
          <w:lang w:eastAsia="en-AU"/>
        </w:rPr>
      </w:pPr>
      <w:r w:rsidRPr="007538AF">
        <w:rPr>
          <w:rFonts w:ascii="Times New Roman" w:eastAsia="Times New Roman" w:hAnsi="Times New Roman" w:cs="Times New Roman"/>
          <w:color w:val="000000"/>
          <w:sz w:val="24"/>
          <w:szCs w:val="24"/>
          <w:lang w:eastAsia="en-AU"/>
        </w:rPr>
        <w:t> </w:t>
      </w:r>
    </w:p>
    <w:p w14:paraId="629BD409" w14:textId="65EA7BE3" w:rsidR="00460716" w:rsidRPr="007538AF" w:rsidRDefault="00F75B14" w:rsidP="003E2D02">
      <w:pPr>
        <w:shd w:val="clear" w:color="auto" w:fill="FFFFFF"/>
        <w:spacing w:after="0" w:line="235" w:lineRule="atLeast"/>
        <w:ind w:right="-471"/>
        <w:jc w:val="center"/>
        <w:rPr>
          <w:rFonts w:ascii="Times New Roman" w:eastAsia="Times New Roman" w:hAnsi="Times New Roman" w:cs="Times New Roman"/>
          <w:b/>
          <w:bCs/>
          <w:color w:val="000000"/>
          <w:sz w:val="24"/>
          <w:szCs w:val="24"/>
          <w:u w:val="single"/>
          <w:lang w:eastAsia="en-AU"/>
        </w:rPr>
      </w:pPr>
      <w:r w:rsidRPr="007538AF">
        <w:rPr>
          <w:rFonts w:ascii="Times New Roman" w:eastAsia="Times New Roman" w:hAnsi="Times New Roman" w:cs="Times New Roman"/>
          <w:b/>
          <w:bCs/>
          <w:color w:val="000000"/>
          <w:sz w:val="24"/>
          <w:szCs w:val="24"/>
          <w:u w:val="single"/>
          <w:lang w:eastAsia="en-AU"/>
        </w:rPr>
        <w:t>Details of the</w:t>
      </w:r>
      <w:r w:rsidRPr="007538AF">
        <w:rPr>
          <w:rFonts w:ascii="Times New Roman" w:eastAsia="Times New Roman" w:hAnsi="Times New Roman" w:cs="Times New Roman"/>
          <w:b/>
          <w:bCs/>
          <w:i/>
          <w:iCs/>
          <w:color w:val="000000"/>
          <w:sz w:val="24"/>
          <w:szCs w:val="24"/>
          <w:u w:val="single"/>
          <w:lang w:eastAsia="en-AU"/>
        </w:rPr>
        <w:t> </w:t>
      </w:r>
      <w:r w:rsidR="001805C1" w:rsidRPr="007538AF">
        <w:rPr>
          <w:rFonts w:ascii="Times New Roman" w:eastAsia="Times New Roman" w:hAnsi="Times New Roman" w:cs="Times New Roman"/>
          <w:b/>
          <w:bCs/>
          <w:i/>
          <w:iCs/>
          <w:color w:val="000000"/>
          <w:sz w:val="24"/>
          <w:szCs w:val="24"/>
          <w:u w:val="single"/>
          <w:lang w:eastAsia="en-AU"/>
        </w:rPr>
        <w:t>National Health (COVID-19 Supply of Pharmaceutical Benefits) Special Arrangement Amendment (Extension for Receipt Requirements) Instrument 2023</w:t>
      </w:r>
    </w:p>
    <w:p w14:paraId="7369C3FE" w14:textId="2AFBB4D8" w:rsidR="00F75B14" w:rsidRPr="007538AF" w:rsidRDefault="00F75B14" w:rsidP="00F75B14">
      <w:pPr>
        <w:shd w:val="clear" w:color="auto" w:fill="FFFFFF"/>
        <w:spacing w:after="0" w:line="235" w:lineRule="atLeast"/>
        <w:ind w:right="-471"/>
        <w:rPr>
          <w:rFonts w:ascii="Times New Roman" w:eastAsia="Times New Roman" w:hAnsi="Times New Roman" w:cs="Times New Roman"/>
          <w:color w:val="000000"/>
          <w:lang w:eastAsia="en-AU"/>
        </w:rPr>
      </w:pPr>
    </w:p>
    <w:p w14:paraId="3B90CB61" w14:textId="77777777" w:rsidR="00F75B14" w:rsidRPr="007538AF" w:rsidRDefault="00F75B14" w:rsidP="00F75B14">
      <w:pPr>
        <w:shd w:val="clear" w:color="auto" w:fill="FFFFFF"/>
        <w:spacing w:after="0" w:line="235" w:lineRule="atLeast"/>
        <w:ind w:right="-471"/>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b/>
          <w:bCs/>
          <w:color w:val="000000" w:themeColor="text1"/>
          <w:sz w:val="24"/>
          <w:szCs w:val="24"/>
          <w:lang w:eastAsia="en-AU"/>
        </w:rPr>
        <w:t>Section 1 – Name</w:t>
      </w:r>
    </w:p>
    <w:p w14:paraId="3CD72C91" w14:textId="44E6517A" w:rsidR="00F75B14" w:rsidRPr="007538AF" w:rsidRDefault="00F75B14" w:rsidP="00F75B14">
      <w:pPr>
        <w:shd w:val="clear" w:color="auto" w:fill="FFFFFF"/>
        <w:spacing w:after="0" w:line="235" w:lineRule="atLeast"/>
        <w:ind w:right="-136"/>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color w:val="000000" w:themeColor="text1"/>
          <w:sz w:val="24"/>
          <w:szCs w:val="24"/>
          <w:shd w:val="clear" w:color="auto" w:fill="FFFFFF"/>
          <w:lang w:eastAsia="en-AU"/>
        </w:rPr>
        <w:t>Section 1 provides</w:t>
      </w:r>
      <w:r w:rsidR="00780A69" w:rsidRPr="007538AF">
        <w:rPr>
          <w:rFonts w:ascii="Times New Roman" w:eastAsia="Times New Roman" w:hAnsi="Times New Roman" w:cs="Times New Roman"/>
          <w:color w:val="000000" w:themeColor="text1"/>
          <w:sz w:val="24"/>
          <w:szCs w:val="24"/>
          <w:shd w:val="clear" w:color="auto" w:fill="FFFFFF"/>
          <w:lang w:eastAsia="en-AU"/>
        </w:rPr>
        <w:t xml:space="preserve"> that the name of the instrument is the</w:t>
      </w:r>
      <w:r w:rsidR="002C5921" w:rsidRPr="007538AF">
        <w:rPr>
          <w:rFonts w:ascii="Times New Roman" w:eastAsia="Times New Roman" w:hAnsi="Times New Roman" w:cs="Times New Roman"/>
          <w:color w:val="000000" w:themeColor="text1"/>
          <w:sz w:val="24"/>
          <w:szCs w:val="24"/>
          <w:shd w:val="clear" w:color="auto" w:fill="FFFFFF"/>
          <w:lang w:eastAsia="en-AU"/>
        </w:rPr>
        <w:t xml:space="preserve"> </w:t>
      </w:r>
      <w:r w:rsidR="00CC4362" w:rsidRPr="007538AF">
        <w:rPr>
          <w:rFonts w:ascii="Times New Roman" w:eastAsia="Times New Roman" w:hAnsi="Times New Roman" w:cs="Times New Roman"/>
          <w:i/>
          <w:iCs/>
          <w:color w:val="000000" w:themeColor="text1"/>
          <w:sz w:val="24"/>
          <w:szCs w:val="24"/>
          <w:shd w:val="clear" w:color="auto" w:fill="FFFFFF"/>
          <w:lang w:eastAsia="en-AU"/>
        </w:rPr>
        <w:t>National Health (COVID-19 Supply of Pharmaceutical Benefits) Special Arrangement Amendment (Extension for Receipt Requirements) Instrument 2023</w:t>
      </w:r>
      <w:r w:rsidRPr="007538AF">
        <w:rPr>
          <w:rFonts w:ascii="Times New Roman" w:eastAsia="Times New Roman" w:hAnsi="Times New Roman" w:cs="Times New Roman"/>
          <w:color w:val="000000" w:themeColor="text1"/>
          <w:sz w:val="24"/>
          <w:szCs w:val="24"/>
          <w:shd w:val="clear" w:color="auto" w:fill="FFFFFF"/>
          <w:lang w:eastAsia="en-AU"/>
        </w:rPr>
        <w:t xml:space="preserve">. The </w:t>
      </w:r>
      <w:r w:rsidR="00FB527E" w:rsidRPr="007538AF">
        <w:rPr>
          <w:rFonts w:ascii="Times New Roman" w:eastAsia="Times New Roman" w:hAnsi="Times New Roman" w:cs="Times New Roman"/>
          <w:color w:val="000000" w:themeColor="text1"/>
          <w:sz w:val="24"/>
          <w:szCs w:val="24"/>
          <w:shd w:val="clear" w:color="auto" w:fill="FFFFFF"/>
          <w:lang w:eastAsia="en-AU"/>
        </w:rPr>
        <w:t>instrument</w:t>
      </w:r>
      <w:r w:rsidRPr="007538AF">
        <w:rPr>
          <w:rFonts w:ascii="Times New Roman" w:eastAsia="Times New Roman" w:hAnsi="Times New Roman" w:cs="Times New Roman"/>
          <w:color w:val="000000" w:themeColor="text1"/>
          <w:sz w:val="24"/>
          <w:szCs w:val="24"/>
          <w:shd w:val="clear" w:color="auto" w:fill="FFFFFF"/>
          <w:lang w:eastAsia="en-AU"/>
        </w:rPr>
        <w:t xml:space="preserve"> may also be cited as PB </w:t>
      </w:r>
      <w:r w:rsidR="002C5921" w:rsidRPr="007538AF">
        <w:rPr>
          <w:rFonts w:ascii="Times New Roman" w:eastAsia="Times New Roman" w:hAnsi="Times New Roman" w:cs="Times New Roman"/>
          <w:color w:val="000000" w:themeColor="text1"/>
          <w:sz w:val="24"/>
          <w:szCs w:val="24"/>
          <w:shd w:val="clear" w:color="auto" w:fill="FFFFFF"/>
          <w:lang w:eastAsia="en-AU"/>
        </w:rPr>
        <w:t>33</w:t>
      </w:r>
      <w:r w:rsidRPr="007538AF">
        <w:rPr>
          <w:rFonts w:ascii="Times New Roman" w:eastAsia="Times New Roman" w:hAnsi="Times New Roman" w:cs="Times New Roman"/>
          <w:color w:val="000000" w:themeColor="text1"/>
          <w:sz w:val="24"/>
          <w:szCs w:val="24"/>
          <w:shd w:val="clear" w:color="auto" w:fill="FFFFFF"/>
          <w:lang w:eastAsia="en-AU"/>
        </w:rPr>
        <w:t xml:space="preserve"> of 202</w:t>
      </w:r>
      <w:r w:rsidR="002C5921" w:rsidRPr="007538AF">
        <w:rPr>
          <w:rFonts w:ascii="Times New Roman" w:eastAsia="Times New Roman" w:hAnsi="Times New Roman" w:cs="Times New Roman"/>
          <w:color w:val="000000" w:themeColor="text1"/>
          <w:sz w:val="24"/>
          <w:szCs w:val="24"/>
          <w:shd w:val="clear" w:color="auto" w:fill="FFFFFF"/>
          <w:lang w:eastAsia="en-AU"/>
        </w:rPr>
        <w:t>3</w:t>
      </w:r>
      <w:r w:rsidRPr="007538AF">
        <w:rPr>
          <w:rFonts w:ascii="Times New Roman" w:eastAsia="Times New Roman" w:hAnsi="Times New Roman" w:cs="Times New Roman"/>
          <w:color w:val="000000" w:themeColor="text1"/>
          <w:sz w:val="24"/>
          <w:szCs w:val="24"/>
          <w:shd w:val="clear" w:color="auto" w:fill="FFFFFF"/>
          <w:lang w:eastAsia="en-AU"/>
        </w:rPr>
        <w:t>.</w:t>
      </w:r>
    </w:p>
    <w:p w14:paraId="25D598D5" w14:textId="77777777" w:rsidR="00F75B14" w:rsidRPr="007538AF" w:rsidRDefault="00F75B14" w:rsidP="00F75B14">
      <w:pPr>
        <w:shd w:val="clear" w:color="auto" w:fill="FFFFFF"/>
        <w:spacing w:after="0" w:line="240" w:lineRule="auto"/>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color w:val="000000" w:themeColor="text1"/>
          <w:shd w:val="clear" w:color="auto" w:fill="FFFFFF"/>
          <w:lang w:eastAsia="en-AU"/>
        </w:rPr>
        <w:t> </w:t>
      </w:r>
    </w:p>
    <w:p w14:paraId="0E54FB46" w14:textId="77777777" w:rsidR="00F75B14" w:rsidRPr="007538AF" w:rsidRDefault="00F75B14" w:rsidP="00F75B14">
      <w:pPr>
        <w:shd w:val="clear" w:color="auto" w:fill="FFFFFF"/>
        <w:spacing w:after="0" w:line="235" w:lineRule="atLeast"/>
        <w:ind w:right="91"/>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b/>
          <w:bCs/>
          <w:color w:val="000000" w:themeColor="text1"/>
          <w:sz w:val="24"/>
          <w:szCs w:val="24"/>
          <w:lang w:eastAsia="en-AU"/>
        </w:rPr>
        <w:t>Section 2 – Commencement</w:t>
      </w:r>
    </w:p>
    <w:p w14:paraId="6D386260" w14:textId="52D08D23" w:rsidR="00F75B14" w:rsidRPr="007538AF" w:rsidRDefault="00F75B14" w:rsidP="00F75B14">
      <w:pPr>
        <w:shd w:val="clear" w:color="auto" w:fill="FFFFFF"/>
        <w:spacing w:after="0" w:line="235" w:lineRule="atLeast"/>
        <w:ind w:right="-136"/>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color w:val="000000" w:themeColor="text1"/>
          <w:sz w:val="24"/>
          <w:szCs w:val="24"/>
          <w:lang w:eastAsia="en-AU"/>
        </w:rPr>
        <w:t xml:space="preserve">Section 2 provides that the </w:t>
      </w:r>
      <w:r w:rsidR="00E94287" w:rsidRPr="007538AF">
        <w:rPr>
          <w:rFonts w:ascii="Times New Roman" w:eastAsia="Times New Roman" w:hAnsi="Times New Roman" w:cs="Times New Roman"/>
          <w:color w:val="000000" w:themeColor="text1"/>
          <w:sz w:val="24"/>
          <w:szCs w:val="24"/>
          <w:lang w:eastAsia="en-AU"/>
        </w:rPr>
        <w:t>A</w:t>
      </w:r>
      <w:r w:rsidR="00106A5D" w:rsidRPr="007538AF">
        <w:rPr>
          <w:rFonts w:ascii="Times New Roman" w:eastAsia="Times New Roman" w:hAnsi="Times New Roman" w:cs="Times New Roman"/>
          <w:color w:val="000000" w:themeColor="text1"/>
          <w:sz w:val="24"/>
          <w:szCs w:val="24"/>
          <w:lang w:eastAsia="en-AU"/>
        </w:rPr>
        <w:t xml:space="preserve">mending </w:t>
      </w:r>
      <w:r w:rsidR="00E94287" w:rsidRPr="007538AF">
        <w:rPr>
          <w:rFonts w:ascii="Times New Roman" w:eastAsia="Times New Roman" w:hAnsi="Times New Roman" w:cs="Times New Roman"/>
          <w:color w:val="000000" w:themeColor="text1"/>
          <w:sz w:val="24"/>
          <w:szCs w:val="24"/>
          <w:lang w:eastAsia="en-AU"/>
        </w:rPr>
        <w:t>I</w:t>
      </w:r>
      <w:r w:rsidR="00106A5D" w:rsidRPr="007538AF">
        <w:rPr>
          <w:rFonts w:ascii="Times New Roman" w:eastAsia="Times New Roman" w:hAnsi="Times New Roman" w:cs="Times New Roman"/>
          <w:color w:val="000000" w:themeColor="text1"/>
          <w:sz w:val="24"/>
          <w:szCs w:val="24"/>
          <w:lang w:eastAsia="en-AU"/>
        </w:rPr>
        <w:t xml:space="preserve">nstrument </w:t>
      </w:r>
      <w:r w:rsidRPr="007538AF">
        <w:rPr>
          <w:rFonts w:ascii="Times New Roman" w:eastAsia="Times New Roman" w:hAnsi="Times New Roman" w:cs="Times New Roman"/>
          <w:color w:val="000000" w:themeColor="text1"/>
          <w:sz w:val="24"/>
          <w:szCs w:val="24"/>
          <w:lang w:eastAsia="en-AU"/>
        </w:rPr>
        <w:t>commence</w:t>
      </w:r>
      <w:r w:rsidR="00106A5D" w:rsidRPr="007538AF">
        <w:rPr>
          <w:rFonts w:ascii="Times New Roman" w:eastAsia="Times New Roman" w:hAnsi="Times New Roman" w:cs="Times New Roman"/>
          <w:color w:val="000000" w:themeColor="text1"/>
          <w:sz w:val="24"/>
          <w:szCs w:val="24"/>
          <w:lang w:eastAsia="en-AU"/>
        </w:rPr>
        <w:t>s</w:t>
      </w:r>
      <w:r w:rsidRPr="007538AF">
        <w:rPr>
          <w:rFonts w:ascii="Times New Roman" w:eastAsia="Times New Roman" w:hAnsi="Times New Roman" w:cs="Times New Roman"/>
          <w:color w:val="000000" w:themeColor="text1"/>
          <w:sz w:val="24"/>
          <w:szCs w:val="24"/>
          <w:lang w:eastAsia="en-AU"/>
        </w:rPr>
        <w:t xml:space="preserve"> on </w:t>
      </w:r>
      <w:r w:rsidR="00CC4362" w:rsidRPr="007538AF">
        <w:rPr>
          <w:rFonts w:ascii="Times New Roman" w:eastAsia="Times New Roman" w:hAnsi="Times New Roman" w:cs="Times New Roman"/>
          <w:color w:val="000000" w:themeColor="text1"/>
          <w:sz w:val="24"/>
          <w:szCs w:val="24"/>
          <w:lang w:eastAsia="en-AU"/>
        </w:rPr>
        <w:t xml:space="preserve">1 </w:t>
      </w:r>
      <w:r w:rsidR="002C5921" w:rsidRPr="007538AF">
        <w:rPr>
          <w:rFonts w:ascii="Times New Roman" w:eastAsia="Times New Roman" w:hAnsi="Times New Roman" w:cs="Times New Roman"/>
          <w:color w:val="000000" w:themeColor="text1"/>
          <w:sz w:val="24"/>
          <w:szCs w:val="24"/>
          <w:lang w:eastAsia="en-AU"/>
        </w:rPr>
        <w:t>April</w:t>
      </w:r>
      <w:r w:rsidR="00FB527E" w:rsidRPr="007538AF">
        <w:rPr>
          <w:rFonts w:ascii="Times New Roman" w:eastAsia="Times New Roman" w:hAnsi="Times New Roman" w:cs="Times New Roman"/>
          <w:color w:val="000000" w:themeColor="text1"/>
          <w:sz w:val="24"/>
          <w:szCs w:val="24"/>
          <w:lang w:eastAsia="en-AU"/>
        </w:rPr>
        <w:t xml:space="preserve"> 2023</w:t>
      </w:r>
      <w:r w:rsidRPr="007538AF">
        <w:rPr>
          <w:rFonts w:ascii="Times New Roman" w:eastAsia="Times New Roman" w:hAnsi="Times New Roman" w:cs="Times New Roman"/>
          <w:color w:val="000000" w:themeColor="text1"/>
          <w:sz w:val="24"/>
          <w:szCs w:val="24"/>
          <w:lang w:eastAsia="en-AU"/>
        </w:rPr>
        <w:t>.</w:t>
      </w:r>
    </w:p>
    <w:p w14:paraId="2722F4B0" w14:textId="77777777" w:rsidR="00F75B14" w:rsidRPr="007538AF" w:rsidRDefault="00F75B14" w:rsidP="00F75B14">
      <w:pPr>
        <w:shd w:val="clear" w:color="auto" w:fill="FFFFFF"/>
        <w:spacing w:after="0" w:line="240" w:lineRule="auto"/>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color w:val="000000" w:themeColor="text1"/>
          <w:lang w:eastAsia="en-AU"/>
        </w:rPr>
        <w:t> </w:t>
      </w:r>
    </w:p>
    <w:p w14:paraId="0311C880" w14:textId="77777777" w:rsidR="00F75B14" w:rsidRPr="007538AF" w:rsidRDefault="00F75B14" w:rsidP="00F75B14">
      <w:pPr>
        <w:shd w:val="clear" w:color="auto" w:fill="FFFFFF"/>
        <w:spacing w:after="0" w:line="235" w:lineRule="atLeast"/>
        <w:ind w:right="91"/>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b/>
          <w:bCs/>
          <w:color w:val="000000" w:themeColor="text1"/>
          <w:sz w:val="24"/>
          <w:szCs w:val="24"/>
          <w:lang w:eastAsia="en-AU"/>
        </w:rPr>
        <w:t>Section 3 – Authority</w:t>
      </w:r>
    </w:p>
    <w:p w14:paraId="2D76F048" w14:textId="77777777" w:rsidR="00611BAE" w:rsidRPr="007538AF" w:rsidRDefault="00611BAE" w:rsidP="00611BAE">
      <w:pPr>
        <w:shd w:val="clear" w:color="auto" w:fill="FFFFFF"/>
        <w:spacing w:after="0" w:line="257" w:lineRule="atLeast"/>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color w:val="000000" w:themeColor="text1"/>
          <w:sz w:val="24"/>
          <w:szCs w:val="24"/>
          <w:lang w:eastAsia="en-AU"/>
        </w:rPr>
        <w:t xml:space="preserve">Section 3 provides that the Amending Instrument is made under section 100 of the </w:t>
      </w:r>
      <w:r w:rsidRPr="007538AF">
        <w:rPr>
          <w:rFonts w:ascii="Times New Roman" w:eastAsia="Times New Roman" w:hAnsi="Times New Roman" w:cs="Times New Roman"/>
          <w:i/>
          <w:iCs/>
          <w:color w:val="000000" w:themeColor="text1"/>
          <w:sz w:val="24"/>
          <w:szCs w:val="24"/>
          <w:lang w:eastAsia="en-AU"/>
        </w:rPr>
        <w:t>National Health Act 1953</w:t>
      </w:r>
      <w:r w:rsidRPr="007538AF">
        <w:rPr>
          <w:rFonts w:ascii="Times New Roman" w:eastAsia="Times New Roman" w:hAnsi="Times New Roman" w:cs="Times New Roman"/>
          <w:color w:val="000000" w:themeColor="text1"/>
          <w:sz w:val="24"/>
          <w:szCs w:val="24"/>
          <w:lang w:eastAsia="en-AU"/>
        </w:rPr>
        <w:t xml:space="preserve"> (Act).</w:t>
      </w:r>
    </w:p>
    <w:p w14:paraId="08D93736" w14:textId="77777777" w:rsidR="00264602" w:rsidRPr="007538AF" w:rsidRDefault="00264602" w:rsidP="00F74A3F">
      <w:pPr>
        <w:shd w:val="clear" w:color="auto" w:fill="FFFFFF"/>
        <w:spacing w:after="0" w:line="257" w:lineRule="atLeast"/>
        <w:rPr>
          <w:rFonts w:ascii="Times New Roman" w:eastAsia="Times New Roman" w:hAnsi="Times New Roman" w:cs="Times New Roman"/>
          <w:color w:val="000000" w:themeColor="text1"/>
          <w:lang w:eastAsia="en-AU"/>
        </w:rPr>
      </w:pPr>
    </w:p>
    <w:p w14:paraId="512625E7" w14:textId="77777777" w:rsidR="00F75B14" w:rsidRPr="007538AF" w:rsidRDefault="00F75B14" w:rsidP="00F75B14">
      <w:pPr>
        <w:shd w:val="clear" w:color="auto" w:fill="FFFFFF"/>
        <w:spacing w:after="0" w:line="235" w:lineRule="atLeast"/>
        <w:ind w:right="91"/>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b/>
          <w:bCs/>
          <w:color w:val="000000" w:themeColor="text1"/>
          <w:sz w:val="24"/>
          <w:szCs w:val="24"/>
          <w:lang w:eastAsia="en-AU"/>
        </w:rPr>
        <w:t>Section 4 – Schedules</w:t>
      </w:r>
    </w:p>
    <w:p w14:paraId="3F88FABD" w14:textId="7F82FA90" w:rsidR="00F75B14" w:rsidRPr="007538AF" w:rsidRDefault="00F75B14" w:rsidP="00F75B14">
      <w:pPr>
        <w:shd w:val="clear" w:color="auto" w:fill="FFFFFF"/>
        <w:spacing w:after="0" w:line="257" w:lineRule="atLeast"/>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color w:val="000000" w:themeColor="text1"/>
          <w:sz w:val="24"/>
          <w:szCs w:val="24"/>
          <w:lang w:eastAsia="en-AU"/>
        </w:rPr>
        <w:t xml:space="preserve">Section 4 provides </w:t>
      </w:r>
      <w:r w:rsidR="00611BAE" w:rsidRPr="007538AF">
        <w:rPr>
          <w:rFonts w:ascii="Times New Roman" w:eastAsia="Times New Roman" w:hAnsi="Times New Roman" w:cs="Times New Roman"/>
          <w:color w:val="000000" w:themeColor="text1"/>
          <w:sz w:val="24"/>
          <w:szCs w:val="24"/>
          <w:lang w:eastAsia="en-AU"/>
        </w:rPr>
        <w:t xml:space="preserve">details on the operation of the new instrument </w:t>
      </w:r>
      <w:r w:rsidRPr="007538AF">
        <w:rPr>
          <w:rFonts w:ascii="Times New Roman" w:eastAsia="Times New Roman" w:hAnsi="Times New Roman" w:cs="Times New Roman"/>
          <w:color w:val="000000" w:themeColor="text1"/>
          <w:sz w:val="24"/>
          <w:szCs w:val="24"/>
          <w:lang w:eastAsia="en-AU"/>
        </w:rPr>
        <w:t>and any other item in that Schedule has effect according to its terms.</w:t>
      </w:r>
    </w:p>
    <w:p w14:paraId="35B63AFF" w14:textId="40D9C5EC" w:rsidR="009157FB" w:rsidRPr="007538AF" w:rsidRDefault="009157FB" w:rsidP="00F75B14">
      <w:pPr>
        <w:shd w:val="clear" w:color="auto" w:fill="FFFFFF"/>
        <w:spacing w:after="0" w:line="240" w:lineRule="auto"/>
        <w:rPr>
          <w:rFonts w:ascii="Times New Roman" w:eastAsia="Times New Roman" w:hAnsi="Times New Roman" w:cs="Times New Roman"/>
          <w:color w:val="000000" w:themeColor="text1"/>
          <w:lang w:eastAsia="en-AU"/>
        </w:rPr>
      </w:pPr>
    </w:p>
    <w:p w14:paraId="7D8AB610" w14:textId="2655F960" w:rsidR="0045021D" w:rsidRPr="007538AF" w:rsidRDefault="0045021D" w:rsidP="00F75B14">
      <w:pPr>
        <w:shd w:val="clear" w:color="auto" w:fill="FFFFFF"/>
        <w:spacing w:after="0" w:line="240" w:lineRule="auto"/>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color w:val="000000" w:themeColor="text1"/>
          <w:lang w:eastAsia="en-AU"/>
        </w:rPr>
        <w:t>Schedule 1 – Amendments</w:t>
      </w:r>
    </w:p>
    <w:p w14:paraId="75320410" w14:textId="4B4CACD8" w:rsidR="0045021D" w:rsidRPr="007538AF" w:rsidRDefault="0045021D" w:rsidP="00F75B14">
      <w:pPr>
        <w:shd w:val="clear" w:color="auto" w:fill="FFFFFF"/>
        <w:spacing w:after="0" w:line="240" w:lineRule="auto"/>
        <w:rPr>
          <w:rFonts w:ascii="Times New Roman" w:eastAsia="Times New Roman" w:hAnsi="Times New Roman" w:cs="Times New Roman"/>
          <w:color w:val="000000" w:themeColor="text1"/>
          <w:lang w:eastAsia="en-AU"/>
        </w:rPr>
      </w:pPr>
    </w:p>
    <w:p w14:paraId="578FB38F" w14:textId="22391FB2" w:rsidR="0045021D" w:rsidRPr="007538AF" w:rsidRDefault="0045021D" w:rsidP="00F75B14">
      <w:pPr>
        <w:shd w:val="clear" w:color="auto" w:fill="FFFFFF"/>
        <w:spacing w:after="0" w:line="240" w:lineRule="auto"/>
        <w:rPr>
          <w:rFonts w:ascii="Times New Roman" w:eastAsia="Times New Roman" w:hAnsi="Times New Roman" w:cs="Times New Roman"/>
          <w:color w:val="000000" w:themeColor="text1"/>
          <w:u w:val="single"/>
          <w:lang w:eastAsia="en-AU"/>
        </w:rPr>
      </w:pPr>
      <w:r w:rsidRPr="007538AF">
        <w:rPr>
          <w:rFonts w:ascii="Times New Roman" w:eastAsia="Times New Roman" w:hAnsi="Times New Roman" w:cs="Times New Roman"/>
          <w:color w:val="000000" w:themeColor="text1"/>
          <w:u w:val="single"/>
          <w:lang w:eastAsia="en-AU"/>
        </w:rPr>
        <w:t>Item 1 Section 4</w:t>
      </w:r>
    </w:p>
    <w:p w14:paraId="0481BF9E" w14:textId="00A0BC9C" w:rsidR="0045021D" w:rsidRPr="007538AF" w:rsidRDefault="0045021D" w:rsidP="00F75B14">
      <w:pPr>
        <w:shd w:val="clear" w:color="auto" w:fill="FFFFFF"/>
        <w:spacing w:after="0" w:line="240" w:lineRule="auto"/>
        <w:rPr>
          <w:rFonts w:ascii="Times New Roman" w:eastAsia="Times New Roman" w:hAnsi="Times New Roman" w:cs="Times New Roman"/>
          <w:color w:val="000000" w:themeColor="text1"/>
          <w:u w:val="single"/>
          <w:lang w:eastAsia="en-AU"/>
        </w:rPr>
      </w:pPr>
    </w:p>
    <w:p w14:paraId="31706698" w14:textId="37736F97" w:rsidR="0045021D" w:rsidRPr="007538AF" w:rsidRDefault="0045021D" w:rsidP="00F75B14">
      <w:pPr>
        <w:shd w:val="clear" w:color="auto" w:fill="FFFFFF"/>
        <w:spacing w:after="0" w:line="240" w:lineRule="auto"/>
        <w:rPr>
          <w:rFonts w:ascii="Times New Roman" w:eastAsia="Times New Roman" w:hAnsi="Times New Roman" w:cs="Times New Roman"/>
          <w:color w:val="000000" w:themeColor="text1"/>
          <w:lang w:eastAsia="en-AU"/>
        </w:rPr>
      </w:pPr>
      <w:r w:rsidRPr="007538AF">
        <w:rPr>
          <w:rFonts w:ascii="Times New Roman" w:eastAsia="Times New Roman" w:hAnsi="Times New Roman" w:cs="Times New Roman"/>
          <w:color w:val="000000" w:themeColor="text1"/>
          <w:lang w:eastAsia="en-AU"/>
        </w:rPr>
        <w:t>This item changes the repeal date from 2023 to 2024.</w:t>
      </w:r>
    </w:p>
    <w:p w14:paraId="21D50D5C" w14:textId="2C9CF41F" w:rsidR="009157FB" w:rsidRPr="007538AF" w:rsidRDefault="009157FB" w:rsidP="009157FB">
      <w:pPr>
        <w:shd w:val="clear" w:color="auto" w:fill="FFFFFF"/>
        <w:spacing w:before="240" w:after="0" w:line="240" w:lineRule="auto"/>
        <w:ind w:right="91"/>
        <w:rPr>
          <w:rFonts w:ascii="Times New Roman" w:eastAsia="Times New Roman" w:hAnsi="Times New Roman" w:cs="Times New Roman"/>
          <w:color w:val="000000" w:themeColor="text1"/>
          <w:sz w:val="24"/>
          <w:szCs w:val="24"/>
          <w:lang w:eastAsia="en-AU"/>
        </w:rPr>
      </w:pPr>
      <w:r w:rsidRPr="007538AF">
        <w:rPr>
          <w:rFonts w:ascii="Times New Roman" w:eastAsia="Times New Roman" w:hAnsi="Times New Roman" w:cs="Times New Roman"/>
          <w:color w:val="000000" w:themeColor="text1"/>
          <w:sz w:val="24"/>
          <w:szCs w:val="24"/>
          <w:u w:val="single"/>
          <w:lang w:eastAsia="en-AU"/>
        </w:rPr>
        <w:t xml:space="preserve">Schedule </w:t>
      </w:r>
      <w:r w:rsidR="0045021D" w:rsidRPr="007538AF">
        <w:rPr>
          <w:rFonts w:ascii="Times New Roman" w:eastAsia="Times New Roman" w:hAnsi="Times New Roman" w:cs="Times New Roman"/>
          <w:color w:val="000000" w:themeColor="text1"/>
          <w:sz w:val="24"/>
          <w:szCs w:val="24"/>
          <w:u w:val="single"/>
          <w:lang w:eastAsia="en-AU"/>
        </w:rPr>
        <w:t>2</w:t>
      </w:r>
      <w:r w:rsidRPr="007538AF">
        <w:rPr>
          <w:rFonts w:ascii="Times New Roman" w:eastAsia="Times New Roman" w:hAnsi="Times New Roman" w:cs="Times New Roman"/>
          <w:color w:val="000000" w:themeColor="text1"/>
          <w:sz w:val="24"/>
          <w:szCs w:val="24"/>
          <w:u w:val="single"/>
          <w:lang w:eastAsia="en-AU"/>
        </w:rPr>
        <w:t xml:space="preserve"> – Amendments</w:t>
      </w:r>
    </w:p>
    <w:p w14:paraId="649D19CF" w14:textId="2A29189F" w:rsidR="009157FB" w:rsidRPr="007538AF" w:rsidRDefault="009157FB" w:rsidP="009157FB">
      <w:pPr>
        <w:shd w:val="clear" w:color="auto" w:fill="FFFFFF"/>
        <w:spacing w:before="240" w:after="0" w:line="240" w:lineRule="auto"/>
        <w:ind w:right="91"/>
        <w:rPr>
          <w:rFonts w:ascii="Times New Roman" w:eastAsia="Times New Roman" w:hAnsi="Times New Roman" w:cs="Times New Roman"/>
          <w:color w:val="000000" w:themeColor="text1"/>
          <w:sz w:val="24"/>
          <w:szCs w:val="24"/>
          <w:u w:val="single"/>
          <w:lang w:eastAsia="en-AU"/>
        </w:rPr>
      </w:pPr>
      <w:r w:rsidRPr="007538AF">
        <w:rPr>
          <w:rFonts w:ascii="Times New Roman" w:eastAsia="Times New Roman" w:hAnsi="Times New Roman" w:cs="Times New Roman"/>
          <w:color w:val="000000" w:themeColor="text1"/>
          <w:sz w:val="24"/>
          <w:szCs w:val="24"/>
          <w:u w:val="single"/>
          <w:lang w:eastAsia="en-AU"/>
        </w:rPr>
        <w:t xml:space="preserve">Item </w:t>
      </w:r>
      <w:r w:rsidR="0002762C" w:rsidRPr="007538AF">
        <w:rPr>
          <w:rFonts w:ascii="Times New Roman" w:eastAsia="Times New Roman" w:hAnsi="Times New Roman" w:cs="Times New Roman"/>
          <w:color w:val="000000" w:themeColor="text1"/>
          <w:sz w:val="24"/>
          <w:szCs w:val="24"/>
          <w:u w:val="single"/>
          <w:lang w:eastAsia="en-AU"/>
        </w:rPr>
        <w:t>1</w:t>
      </w:r>
      <w:r w:rsidRPr="007538AF">
        <w:rPr>
          <w:rFonts w:ascii="Times New Roman" w:eastAsia="Times New Roman" w:hAnsi="Times New Roman" w:cs="Times New Roman"/>
          <w:color w:val="000000" w:themeColor="text1"/>
          <w:sz w:val="24"/>
          <w:szCs w:val="24"/>
          <w:u w:val="single"/>
          <w:lang w:eastAsia="en-AU"/>
        </w:rPr>
        <w:t>- Section 5</w:t>
      </w:r>
    </w:p>
    <w:p w14:paraId="05A251F9" w14:textId="1C4E086E" w:rsidR="0002762C" w:rsidRPr="007538AF" w:rsidRDefault="0002762C" w:rsidP="009157FB">
      <w:pPr>
        <w:shd w:val="clear" w:color="auto" w:fill="FFFFFF"/>
        <w:spacing w:before="240" w:after="0" w:line="240" w:lineRule="auto"/>
        <w:ind w:right="91"/>
        <w:rPr>
          <w:rFonts w:ascii="Times New Roman" w:eastAsia="Times New Roman" w:hAnsi="Times New Roman" w:cs="Times New Roman"/>
          <w:color w:val="000000"/>
          <w:sz w:val="24"/>
          <w:szCs w:val="24"/>
          <w:lang w:eastAsia="en-AU"/>
        </w:rPr>
      </w:pPr>
      <w:r w:rsidRPr="007538AF">
        <w:rPr>
          <w:rFonts w:ascii="Times New Roman" w:eastAsia="Times New Roman" w:hAnsi="Times New Roman" w:cs="Times New Roman"/>
          <w:color w:val="000000" w:themeColor="text1"/>
          <w:sz w:val="24"/>
          <w:szCs w:val="24"/>
          <w:lang w:eastAsia="en-AU"/>
        </w:rPr>
        <w:t xml:space="preserve">This </w:t>
      </w:r>
      <w:r w:rsidR="00374CC8" w:rsidRPr="007538AF">
        <w:rPr>
          <w:rFonts w:ascii="Times New Roman" w:eastAsia="Times New Roman" w:hAnsi="Times New Roman" w:cs="Times New Roman"/>
          <w:color w:val="000000" w:themeColor="text1"/>
          <w:sz w:val="24"/>
          <w:szCs w:val="24"/>
          <w:lang w:eastAsia="en-AU"/>
        </w:rPr>
        <w:t>item</w:t>
      </w:r>
      <w:r w:rsidRPr="007538AF">
        <w:rPr>
          <w:rFonts w:ascii="Times New Roman" w:eastAsia="Times New Roman" w:hAnsi="Times New Roman" w:cs="Times New Roman"/>
          <w:color w:val="000000" w:themeColor="text1"/>
          <w:sz w:val="24"/>
          <w:szCs w:val="24"/>
          <w:lang w:eastAsia="en-AU"/>
        </w:rPr>
        <w:t xml:space="preserve"> </w:t>
      </w:r>
      <w:r w:rsidR="0045021D" w:rsidRPr="007538AF">
        <w:rPr>
          <w:rFonts w:ascii="Times New Roman" w:eastAsia="Times New Roman" w:hAnsi="Times New Roman" w:cs="Times New Roman"/>
          <w:color w:val="000000" w:themeColor="text1"/>
          <w:sz w:val="24"/>
          <w:szCs w:val="24"/>
          <w:lang w:eastAsia="en-AU"/>
        </w:rPr>
        <w:t xml:space="preserve">amends the simplified outline of the instrument </w:t>
      </w:r>
      <w:r w:rsidR="0045021D" w:rsidRPr="007538AF">
        <w:rPr>
          <w:rFonts w:ascii="Times New Roman" w:eastAsia="Times New Roman" w:hAnsi="Times New Roman" w:cs="Times New Roman"/>
          <w:color w:val="000000"/>
          <w:sz w:val="24"/>
          <w:szCs w:val="24"/>
          <w:lang w:eastAsia="en-AU"/>
        </w:rPr>
        <w:t xml:space="preserve">to explain that it </w:t>
      </w:r>
      <w:r w:rsidRPr="007538AF">
        <w:rPr>
          <w:rFonts w:ascii="Times New Roman" w:eastAsia="Times New Roman" w:hAnsi="Times New Roman" w:cs="Times New Roman"/>
          <w:color w:val="000000"/>
          <w:sz w:val="24"/>
          <w:szCs w:val="24"/>
          <w:lang w:eastAsia="en-AU"/>
        </w:rPr>
        <w:t>modifies arrangements for supplies of pharmaceutical benefits in relation to written acknowledgment of receipt of the benefits</w:t>
      </w:r>
    </w:p>
    <w:p w14:paraId="1D04668C" w14:textId="1058588D" w:rsidR="00626604" w:rsidRPr="007538AF" w:rsidRDefault="00626604" w:rsidP="009157FB">
      <w:pPr>
        <w:shd w:val="clear" w:color="auto" w:fill="FFFFFF"/>
        <w:spacing w:before="240" w:after="0" w:line="240" w:lineRule="auto"/>
        <w:ind w:right="91"/>
        <w:rPr>
          <w:rFonts w:ascii="Times New Roman" w:eastAsia="Times New Roman" w:hAnsi="Times New Roman" w:cs="Times New Roman"/>
          <w:color w:val="000000"/>
          <w:sz w:val="24"/>
          <w:szCs w:val="24"/>
          <w:u w:val="single"/>
          <w:lang w:eastAsia="en-AU"/>
        </w:rPr>
      </w:pPr>
      <w:r w:rsidRPr="007538AF">
        <w:rPr>
          <w:rFonts w:ascii="Times New Roman" w:eastAsia="Times New Roman" w:hAnsi="Times New Roman" w:cs="Times New Roman"/>
          <w:color w:val="000000"/>
          <w:sz w:val="24"/>
          <w:szCs w:val="24"/>
          <w:u w:val="single"/>
          <w:lang w:eastAsia="en-AU"/>
        </w:rPr>
        <w:t xml:space="preserve">Item </w:t>
      </w:r>
      <w:r w:rsidR="00CE1B54" w:rsidRPr="007538AF">
        <w:rPr>
          <w:rFonts w:ascii="Times New Roman" w:eastAsia="Times New Roman" w:hAnsi="Times New Roman" w:cs="Times New Roman"/>
          <w:color w:val="000000"/>
          <w:sz w:val="24"/>
          <w:szCs w:val="24"/>
          <w:u w:val="single"/>
          <w:lang w:eastAsia="en-AU"/>
        </w:rPr>
        <w:t>2</w:t>
      </w:r>
      <w:r w:rsidRPr="007538AF">
        <w:rPr>
          <w:rFonts w:ascii="Times New Roman" w:eastAsia="Times New Roman" w:hAnsi="Times New Roman" w:cs="Times New Roman"/>
          <w:color w:val="000000"/>
          <w:sz w:val="24"/>
          <w:szCs w:val="24"/>
          <w:u w:val="single"/>
          <w:lang w:eastAsia="en-AU"/>
        </w:rPr>
        <w:t xml:space="preserve"> Section 6</w:t>
      </w:r>
    </w:p>
    <w:p w14:paraId="1B8F5704" w14:textId="78A61C27" w:rsidR="00626604" w:rsidRPr="007538AF" w:rsidRDefault="00626604" w:rsidP="009157FB">
      <w:pPr>
        <w:shd w:val="clear" w:color="auto" w:fill="FFFFFF"/>
        <w:spacing w:before="240" w:after="0" w:line="240" w:lineRule="auto"/>
        <w:ind w:right="91"/>
        <w:rPr>
          <w:rFonts w:ascii="Times New Roman" w:eastAsia="Times New Roman" w:hAnsi="Times New Roman" w:cs="Times New Roman"/>
          <w:color w:val="000000"/>
          <w:sz w:val="24"/>
          <w:szCs w:val="24"/>
          <w:lang w:eastAsia="en-AU"/>
        </w:rPr>
      </w:pPr>
      <w:r w:rsidRPr="007538AF">
        <w:rPr>
          <w:rFonts w:ascii="Times New Roman" w:eastAsia="Times New Roman" w:hAnsi="Times New Roman" w:cs="Times New Roman"/>
          <w:color w:val="000000"/>
          <w:sz w:val="24"/>
          <w:szCs w:val="24"/>
          <w:lang w:eastAsia="en-AU"/>
        </w:rPr>
        <w:t xml:space="preserve">This </w:t>
      </w:r>
      <w:r w:rsidR="00374CC8" w:rsidRPr="007538AF">
        <w:rPr>
          <w:rFonts w:ascii="Times New Roman" w:eastAsia="Times New Roman" w:hAnsi="Times New Roman" w:cs="Times New Roman"/>
          <w:color w:val="000000"/>
          <w:sz w:val="24"/>
          <w:szCs w:val="24"/>
          <w:lang w:eastAsia="en-AU"/>
        </w:rPr>
        <w:t>item</w:t>
      </w:r>
      <w:r w:rsidRPr="007538AF">
        <w:rPr>
          <w:rFonts w:ascii="Times New Roman" w:eastAsia="Times New Roman" w:hAnsi="Times New Roman" w:cs="Times New Roman"/>
          <w:color w:val="000000"/>
          <w:sz w:val="24"/>
          <w:szCs w:val="24"/>
          <w:lang w:eastAsia="en-AU"/>
        </w:rPr>
        <w:t xml:space="preserve"> repeals the following definitions</w:t>
      </w:r>
    </w:p>
    <w:p w14:paraId="56701FB1" w14:textId="7477C70A" w:rsidR="00CE1B54" w:rsidRPr="007538AF" w:rsidRDefault="00CE1B54" w:rsidP="00CE1B54">
      <w:pPr>
        <w:pStyle w:val="paragraph"/>
        <w:ind w:left="1701" w:hanging="425"/>
      </w:pPr>
      <w:r w:rsidRPr="007538AF">
        <w:t>(a)</w:t>
      </w:r>
      <w:r w:rsidRPr="007538AF">
        <w:tab/>
      </w:r>
      <w:r w:rsidRPr="007538AF">
        <w:tab/>
        <w:t>definition of approved hospital authority;</w:t>
      </w:r>
    </w:p>
    <w:p w14:paraId="267CABAF" w14:textId="77777777" w:rsidR="00CE1B54" w:rsidRPr="007538AF" w:rsidRDefault="00CE1B54" w:rsidP="00CE1B54">
      <w:pPr>
        <w:pStyle w:val="paragraph"/>
      </w:pPr>
      <w:r w:rsidRPr="007538AF">
        <w:tab/>
        <w:t>(b)</w:t>
      </w:r>
      <w:r w:rsidRPr="007538AF">
        <w:tab/>
        <w:t xml:space="preserve">definition of </w:t>
      </w:r>
      <w:r w:rsidRPr="007538AF">
        <w:rPr>
          <w:b/>
          <w:i/>
        </w:rPr>
        <w:t>CTS claim</w:t>
      </w:r>
      <w:r w:rsidRPr="007538AF">
        <w:t>;</w:t>
      </w:r>
    </w:p>
    <w:p w14:paraId="17D31F02" w14:textId="77777777" w:rsidR="00CE1B54" w:rsidRPr="007538AF" w:rsidRDefault="00CE1B54" w:rsidP="00CE1B54">
      <w:pPr>
        <w:pStyle w:val="paragraph"/>
      </w:pPr>
      <w:r w:rsidRPr="007538AF">
        <w:tab/>
        <w:t>(c)</w:t>
      </w:r>
      <w:r w:rsidRPr="007538AF">
        <w:tab/>
        <w:t xml:space="preserve">definition of </w:t>
      </w:r>
      <w:r w:rsidRPr="007538AF">
        <w:rPr>
          <w:b/>
          <w:i/>
        </w:rPr>
        <w:t>Medicare/DVA copy</w:t>
      </w:r>
      <w:r w:rsidRPr="007538AF">
        <w:t>;</w:t>
      </w:r>
    </w:p>
    <w:p w14:paraId="19595FAE" w14:textId="77777777" w:rsidR="00CE1B54" w:rsidRPr="007538AF" w:rsidRDefault="00CE1B54" w:rsidP="00CE1B54">
      <w:pPr>
        <w:pStyle w:val="paragraph"/>
      </w:pPr>
      <w:r w:rsidRPr="007538AF">
        <w:tab/>
        <w:t>(d)</w:t>
      </w:r>
      <w:r w:rsidRPr="007538AF">
        <w:tab/>
        <w:t xml:space="preserve">definition of </w:t>
      </w:r>
      <w:r w:rsidRPr="007538AF">
        <w:rPr>
          <w:b/>
          <w:i/>
        </w:rPr>
        <w:t>medication chart prescription</w:t>
      </w:r>
      <w:r w:rsidRPr="007538AF">
        <w:t>;</w:t>
      </w:r>
    </w:p>
    <w:p w14:paraId="14B8426C" w14:textId="77777777" w:rsidR="00CE1B54" w:rsidRPr="007538AF" w:rsidRDefault="00CE1B54" w:rsidP="00CE1B54">
      <w:pPr>
        <w:pStyle w:val="paragraph"/>
      </w:pPr>
      <w:r w:rsidRPr="007538AF">
        <w:tab/>
        <w:t>(e)</w:t>
      </w:r>
      <w:r w:rsidRPr="007538AF">
        <w:tab/>
        <w:t xml:space="preserve">definition of </w:t>
      </w:r>
      <w:r w:rsidRPr="007538AF">
        <w:rPr>
          <w:b/>
          <w:i/>
        </w:rPr>
        <w:t>paper</w:t>
      </w:r>
      <w:r w:rsidRPr="007538AF">
        <w:rPr>
          <w:b/>
          <w:i/>
        </w:rPr>
        <w:noBreakHyphen/>
        <w:t>based prescription</w:t>
      </w:r>
      <w:r w:rsidRPr="007538AF">
        <w:t>;</w:t>
      </w:r>
    </w:p>
    <w:p w14:paraId="7BD8E327" w14:textId="77777777" w:rsidR="00CE1B54" w:rsidRPr="007538AF" w:rsidRDefault="00CE1B54" w:rsidP="00CE1B54">
      <w:pPr>
        <w:pStyle w:val="paragraph"/>
      </w:pPr>
      <w:r w:rsidRPr="007538AF">
        <w:tab/>
        <w:t>(f)</w:t>
      </w:r>
      <w:r w:rsidRPr="007538AF">
        <w:tab/>
        <w:t xml:space="preserve">definition of </w:t>
      </w:r>
      <w:r w:rsidRPr="007538AF">
        <w:rPr>
          <w:b/>
          <w:i/>
        </w:rPr>
        <w:t>PBS prescriber</w:t>
      </w:r>
      <w:r w:rsidRPr="007538AF">
        <w:t>;</w:t>
      </w:r>
    </w:p>
    <w:p w14:paraId="4A8F38AB" w14:textId="77777777" w:rsidR="00CE1B54" w:rsidRPr="007538AF" w:rsidRDefault="00CE1B54" w:rsidP="00CE1B54">
      <w:pPr>
        <w:pStyle w:val="paragraph"/>
      </w:pPr>
      <w:r w:rsidRPr="007538AF">
        <w:tab/>
        <w:t>(g)</w:t>
      </w:r>
      <w:r w:rsidRPr="007538AF">
        <w:tab/>
        <w:t xml:space="preserve">definition of </w:t>
      </w:r>
      <w:r w:rsidRPr="007538AF">
        <w:rPr>
          <w:b/>
          <w:i/>
        </w:rPr>
        <w:t>pharmacist/patient copy</w:t>
      </w:r>
      <w:r w:rsidRPr="007538AF">
        <w:t>;</w:t>
      </w:r>
    </w:p>
    <w:p w14:paraId="737DC85E" w14:textId="77777777" w:rsidR="00CE1B54" w:rsidRPr="007538AF" w:rsidRDefault="00CE1B54" w:rsidP="00CE1B54">
      <w:pPr>
        <w:pStyle w:val="paragraph"/>
        <w:rPr>
          <w:szCs w:val="22"/>
        </w:rPr>
      </w:pPr>
      <w:r w:rsidRPr="007538AF">
        <w:tab/>
        <w:t>(h)</w:t>
      </w:r>
      <w:r w:rsidRPr="007538AF">
        <w:tab/>
        <w:t xml:space="preserve">definition of </w:t>
      </w:r>
      <w:r w:rsidRPr="007538AF">
        <w:rPr>
          <w:b/>
          <w:i/>
          <w:szCs w:val="22"/>
        </w:rPr>
        <w:t>relevant streamlined authority code</w:t>
      </w:r>
      <w:r w:rsidRPr="007538AF">
        <w:rPr>
          <w:szCs w:val="22"/>
        </w:rPr>
        <w:t>.</w:t>
      </w:r>
    </w:p>
    <w:p w14:paraId="10132995" w14:textId="1ABD4022" w:rsidR="00626604" w:rsidRPr="007538AF" w:rsidRDefault="00626604" w:rsidP="00626604">
      <w:pPr>
        <w:shd w:val="clear" w:color="auto" w:fill="FFFFFF"/>
        <w:spacing w:before="240" w:after="0" w:line="240" w:lineRule="auto"/>
        <w:ind w:right="91"/>
        <w:rPr>
          <w:rFonts w:ascii="Times New Roman" w:eastAsia="Times New Roman" w:hAnsi="Times New Roman" w:cs="Times New Roman"/>
          <w:color w:val="000000"/>
          <w:sz w:val="24"/>
          <w:szCs w:val="24"/>
          <w:lang w:eastAsia="en-AU"/>
        </w:rPr>
      </w:pPr>
      <w:r w:rsidRPr="007538AF">
        <w:rPr>
          <w:rFonts w:ascii="Times New Roman" w:hAnsi="Times New Roman" w:cs="Times New Roman"/>
          <w:b/>
          <w:i/>
        </w:rPr>
        <w:t>relevant streamlined authority code</w:t>
      </w:r>
    </w:p>
    <w:p w14:paraId="31C2E884" w14:textId="2DE23E3C" w:rsidR="00CE1B54" w:rsidRPr="007538AF" w:rsidRDefault="00CE1B54" w:rsidP="009157FB">
      <w:pPr>
        <w:shd w:val="clear" w:color="auto" w:fill="FFFFFF"/>
        <w:spacing w:before="240" w:after="0" w:line="240" w:lineRule="auto"/>
        <w:ind w:right="91"/>
        <w:rPr>
          <w:rFonts w:ascii="Times New Roman" w:eastAsia="Times New Roman" w:hAnsi="Times New Roman" w:cs="Times New Roman"/>
          <w:color w:val="000000"/>
          <w:sz w:val="24"/>
          <w:szCs w:val="24"/>
          <w:u w:val="single"/>
          <w:lang w:eastAsia="en-AU"/>
        </w:rPr>
      </w:pPr>
      <w:r w:rsidRPr="007538AF">
        <w:rPr>
          <w:rFonts w:ascii="Times New Roman" w:eastAsia="Times New Roman" w:hAnsi="Times New Roman" w:cs="Times New Roman"/>
          <w:color w:val="000000"/>
          <w:sz w:val="24"/>
          <w:szCs w:val="24"/>
          <w:u w:val="single"/>
          <w:lang w:eastAsia="en-AU"/>
        </w:rPr>
        <w:t>Item 3 Section 6(3)</w:t>
      </w:r>
    </w:p>
    <w:p w14:paraId="5B7A5804" w14:textId="1D034D13" w:rsidR="00CE1B54" w:rsidRPr="007538AF" w:rsidRDefault="00CE1B54" w:rsidP="009157FB">
      <w:pPr>
        <w:shd w:val="clear" w:color="auto" w:fill="FFFFFF"/>
        <w:spacing w:before="240" w:after="0" w:line="240" w:lineRule="auto"/>
        <w:ind w:right="91"/>
        <w:rPr>
          <w:rFonts w:ascii="Times New Roman" w:eastAsia="Times New Roman" w:hAnsi="Times New Roman" w:cs="Times New Roman"/>
          <w:color w:val="000000"/>
          <w:sz w:val="24"/>
          <w:szCs w:val="24"/>
          <w:lang w:eastAsia="en-AU"/>
        </w:rPr>
      </w:pPr>
      <w:r w:rsidRPr="007538AF">
        <w:rPr>
          <w:rFonts w:ascii="Times New Roman" w:eastAsia="Times New Roman" w:hAnsi="Times New Roman" w:cs="Times New Roman"/>
          <w:color w:val="000000"/>
          <w:sz w:val="24"/>
          <w:szCs w:val="24"/>
          <w:lang w:eastAsia="en-AU"/>
        </w:rPr>
        <w:t xml:space="preserve">This </w:t>
      </w:r>
      <w:r w:rsidR="00374CC8" w:rsidRPr="007538AF">
        <w:rPr>
          <w:rFonts w:ascii="Times New Roman" w:eastAsia="Times New Roman" w:hAnsi="Times New Roman" w:cs="Times New Roman"/>
          <w:color w:val="000000"/>
          <w:sz w:val="24"/>
          <w:szCs w:val="24"/>
          <w:lang w:eastAsia="en-AU"/>
        </w:rPr>
        <w:t>item</w:t>
      </w:r>
      <w:r w:rsidRPr="007538AF">
        <w:rPr>
          <w:rFonts w:ascii="Times New Roman" w:eastAsia="Times New Roman" w:hAnsi="Times New Roman" w:cs="Times New Roman"/>
          <w:color w:val="000000"/>
          <w:sz w:val="24"/>
          <w:szCs w:val="24"/>
          <w:lang w:eastAsia="en-AU"/>
        </w:rPr>
        <w:t xml:space="preserve"> repeals Section 6(3)</w:t>
      </w:r>
      <w:r w:rsidR="00847B2C" w:rsidRPr="007538AF">
        <w:rPr>
          <w:rFonts w:ascii="Times New Roman" w:eastAsia="Times New Roman" w:hAnsi="Times New Roman" w:cs="Times New Roman"/>
          <w:color w:val="000000"/>
          <w:sz w:val="24"/>
          <w:szCs w:val="24"/>
          <w:lang w:eastAsia="en-AU"/>
        </w:rPr>
        <w:t>.</w:t>
      </w:r>
    </w:p>
    <w:p w14:paraId="1EF174CA" w14:textId="4B35A7A9" w:rsidR="009157FB" w:rsidRPr="007538AF" w:rsidRDefault="009157FB" w:rsidP="009157FB">
      <w:pPr>
        <w:shd w:val="clear" w:color="auto" w:fill="FFFFFF"/>
        <w:spacing w:before="240" w:after="0" w:line="240" w:lineRule="auto"/>
        <w:ind w:right="91"/>
        <w:rPr>
          <w:rFonts w:ascii="Times New Roman" w:eastAsia="Times New Roman" w:hAnsi="Times New Roman" w:cs="Times New Roman"/>
          <w:color w:val="000000"/>
          <w:sz w:val="24"/>
          <w:szCs w:val="24"/>
          <w:u w:val="single"/>
          <w:lang w:eastAsia="en-AU"/>
        </w:rPr>
      </w:pPr>
      <w:r w:rsidRPr="007538AF">
        <w:rPr>
          <w:rFonts w:ascii="Times New Roman" w:eastAsia="Times New Roman" w:hAnsi="Times New Roman" w:cs="Times New Roman"/>
          <w:color w:val="000000"/>
          <w:sz w:val="24"/>
          <w:szCs w:val="24"/>
          <w:u w:val="single"/>
          <w:lang w:eastAsia="en-AU"/>
        </w:rPr>
        <w:lastRenderedPageBreak/>
        <w:t xml:space="preserve">Item </w:t>
      </w:r>
      <w:r w:rsidR="00CE1B54" w:rsidRPr="007538AF">
        <w:rPr>
          <w:rFonts w:ascii="Times New Roman" w:eastAsia="Times New Roman" w:hAnsi="Times New Roman" w:cs="Times New Roman"/>
          <w:color w:val="000000"/>
          <w:sz w:val="24"/>
          <w:szCs w:val="24"/>
          <w:u w:val="single"/>
          <w:lang w:eastAsia="en-AU"/>
        </w:rPr>
        <w:t>4</w:t>
      </w:r>
      <w:r w:rsidRPr="007538AF">
        <w:rPr>
          <w:rFonts w:ascii="Times New Roman" w:eastAsia="Times New Roman" w:hAnsi="Times New Roman" w:cs="Times New Roman"/>
          <w:color w:val="000000"/>
          <w:sz w:val="24"/>
          <w:szCs w:val="24"/>
          <w:u w:val="single"/>
          <w:lang w:eastAsia="en-AU"/>
        </w:rPr>
        <w:t xml:space="preserve"> </w:t>
      </w:r>
      <w:r w:rsidR="00CE1B54" w:rsidRPr="007538AF">
        <w:rPr>
          <w:rFonts w:ascii="Times New Roman" w:eastAsia="Times New Roman" w:hAnsi="Times New Roman" w:cs="Times New Roman"/>
          <w:color w:val="000000"/>
          <w:sz w:val="24"/>
          <w:szCs w:val="24"/>
          <w:u w:val="single"/>
          <w:lang w:eastAsia="en-AU"/>
        </w:rPr>
        <w:t>Division 2 or Part 2</w:t>
      </w:r>
    </w:p>
    <w:p w14:paraId="683780F6" w14:textId="22B08B26" w:rsidR="002F5C39" w:rsidRPr="007538AF" w:rsidRDefault="002F5C39" w:rsidP="009157FB">
      <w:pPr>
        <w:shd w:val="clear" w:color="auto" w:fill="FFFFFF"/>
        <w:spacing w:before="240" w:after="0" w:line="240" w:lineRule="auto"/>
        <w:ind w:right="91"/>
        <w:rPr>
          <w:rFonts w:ascii="Times New Roman" w:eastAsia="Times New Roman" w:hAnsi="Times New Roman" w:cs="Times New Roman"/>
          <w:color w:val="000000"/>
          <w:sz w:val="24"/>
          <w:szCs w:val="24"/>
          <w:lang w:eastAsia="en-AU"/>
        </w:rPr>
      </w:pPr>
      <w:r w:rsidRPr="007538AF">
        <w:rPr>
          <w:rFonts w:ascii="Times New Roman" w:eastAsia="Times New Roman" w:hAnsi="Times New Roman" w:cs="Times New Roman"/>
          <w:sz w:val="24"/>
          <w:szCs w:val="24"/>
          <w:lang w:eastAsia="en-AU"/>
        </w:rPr>
        <w:t xml:space="preserve">This </w:t>
      </w:r>
      <w:r w:rsidR="00374CC8" w:rsidRPr="007538AF">
        <w:rPr>
          <w:rFonts w:ascii="Times New Roman" w:eastAsia="Times New Roman" w:hAnsi="Times New Roman" w:cs="Times New Roman"/>
          <w:sz w:val="24"/>
          <w:szCs w:val="24"/>
          <w:lang w:eastAsia="en-AU"/>
        </w:rPr>
        <w:t>item</w:t>
      </w:r>
      <w:r w:rsidRPr="007538AF">
        <w:rPr>
          <w:rFonts w:ascii="Times New Roman" w:eastAsia="Times New Roman" w:hAnsi="Times New Roman" w:cs="Times New Roman"/>
          <w:sz w:val="24"/>
          <w:szCs w:val="24"/>
          <w:lang w:eastAsia="en-AU"/>
        </w:rPr>
        <w:t xml:space="preserve"> repeals</w:t>
      </w:r>
      <w:r w:rsidRPr="007538AF">
        <w:rPr>
          <w:rFonts w:ascii="Times New Roman" w:eastAsia="Times New Roman" w:hAnsi="Times New Roman" w:cs="Times New Roman"/>
          <w:color w:val="000000"/>
          <w:sz w:val="24"/>
          <w:szCs w:val="24"/>
          <w:lang w:eastAsia="en-AU"/>
        </w:rPr>
        <w:t xml:space="preserve"> </w:t>
      </w:r>
      <w:r w:rsidR="00CE1B54" w:rsidRPr="007538AF">
        <w:rPr>
          <w:rFonts w:ascii="Times New Roman" w:eastAsia="Times New Roman" w:hAnsi="Times New Roman" w:cs="Times New Roman"/>
          <w:color w:val="000000"/>
          <w:sz w:val="24"/>
          <w:szCs w:val="24"/>
          <w:lang w:eastAsia="en-AU"/>
        </w:rPr>
        <w:t>Division 2 Part 2</w:t>
      </w:r>
      <w:r w:rsidR="00847B2C" w:rsidRPr="007538AF">
        <w:rPr>
          <w:rFonts w:ascii="Times New Roman" w:eastAsia="Times New Roman" w:hAnsi="Times New Roman" w:cs="Times New Roman"/>
          <w:color w:val="000000"/>
          <w:sz w:val="24"/>
          <w:szCs w:val="24"/>
          <w:lang w:eastAsia="en-AU"/>
        </w:rPr>
        <w:t>.</w:t>
      </w:r>
    </w:p>
    <w:p w14:paraId="76E10C04" w14:textId="021DCE32" w:rsidR="002F5C39" w:rsidRPr="007538AF" w:rsidRDefault="002F5C39" w:rsidP="002F5C39">
      <w:pPr>
        <w:shd w:val="clear" w:color="auto" w:fill="FFFFFF"/>
        <w:spacing w:before="240" w:after="0" w:line="240" w:lineRule="auto"/>
        <w:ind w:right="91"/>
        <w:rPr>
          <w:rFonts w:ascii="Times New Roman" w:eastAsia="Times New Roman" w:hAnsi="Times New Roman" w:cs="Times New Roman"/>
          <w:color w:val="000000"/>
          <w:sz w:val="24"/>
          <w:szCs w:val="24"/>
          <w:u w:val="single"/>
          <w:lang w:eastAsia="en-AU"/>
        </w:rPr>
      </w:pPr>
      <w:r w:rsidRPr="007538AF">
        <w:rPr>
          <w:rFonts w:ascii="Times New Roman" w:eastAsia="Times New Roman" w:hAnsi="Times New Roman" w:cs="Times New Roman"/>
          <w:color w:val="000000"/>
          <w:sz w:val="24"/>
          <w:szCs w:val="24"/>
          <w:u w:val="single"/>
          <w:lang w:eastAsia="en-AU"/>
        </w:rPr>
        <w:t xml:space="preserve">Item </w:t>
      </w:r>
      <w:r w:rsidR="00CE1B54" w:rsidRPr="007538AF">
        <w:rPr>
          <w:rFonts w:ascii="Times New Roman" w:eastAsia="Times New Roman" w:hAnsi="Times New Roman" w:cs="Times New Roman"/>
          <w:color w:val="000000"/>
          <w:sz w:val="24"/>
          <w:szCs w:val="24"/>
          <w:u w:val="single"/>
          <w:lang w:eastAsia="en-AU"/>
        </w:rPr>
        <w:t>5</w:t>
      </w:r>
      <w:r w:rsidRPr="007538AF">
        <w:rPr>
          <w:rFonts w:ascii="Times New Roman" w:eastAsia="Times New Roman" w:hAnsi="Times New Roman" w:cs="Times New Roman"/>
          <w:color w:val="000000"/>
          <w:sz w:val="24"/>
          <w:szCs w:val="24"/>
          <w:u w:val="single"/>
          <w:lang w:eastAsia="en-AU"/>
        </w:rPr>
        <w:t xml:space="preserve"> </w:t>
      </w:r>
      <w:r w:rsidR="00CE1B54" w:rsidRPr="007538AF">
        <w:rPr>
          <w:rFonts w:ascii="Times New Roman" w:eastAsia="Times New Roman" w:hAnsi="Times New Roman" w:cs="Times New Roman"/>
          <w:color w:val="000000"/>
          <w:sz w:val="24"/>
          <w:szCs w:val="24"/>
          <w:u w:val="single"/>
          <w:lang w:eastAsia="en-AU"/>
        </w:rPr>
        <w:t>Division 3 or Part 2 (heading)</w:t>
      </w:r>
    </w:p>
    <w:p w14:paraId="6C737C85" w14:textId="69D701F3" w:rsidR="002F5C39" w:rsidRPr="007538AF" w:rsidRDefault="00374CC8" w:rsidP="009157FB">
      <w:pPr>
        <w:shd w:val="clear" w:color="auto" w:fill="FFFFFF"/>
        <w:spacing w:before="240" w:after="0" w:line="240" w:lineRule="auto"/>
        <w:ind w:right="91"/>
        <w:rPr>
          <w:rFonts w:ascii="Times New Roman" w:eastAsia="Times New Roman" w:hAnsi="Times New Roman" w:cs="Times New Roman"/>
          <w:color w:val="000000"/>
          <w:sz w:val="24"/>
          <w:szCs w:val="24"/>
          <w:lang w:eastAsia="en-AU"/>
        </w:rPr>
      </w:pPr>
      <w:r w:rsidRPr="007538AF">
        <w:rPr>
          <w:rFonts w:ascii="Times New Roman" w:eastAsia="Times New Roman" w:hAnsi="Times New Roman" w:cs="Times New Roman"/>
          <w:sz w:val="24"/>
          <w:szCs w:val="24"/>
          <w:lang w:eastAsia="en-AU"/>
        </w:rPr>
        <w:t>This item r</w:t>
      </w:r>
      <w:r w:rsidR="00CE1B54" w:rsidRPr="007538AF">
        <w:rPr>
          <w:rFonts w:ascii="Times New Roman" w:eastAsia="Times New Roman" w:hAnsi="Times New Roman" w:cs="Times New Roman"/>
          <w:sz w:val="24"/>
          <w:szCs w:val="24"/>
          <w:lang w:eastAsia="en-AU"/>
        </w:rPr>
        <w:t>epeals the heading</w:t>
      </w:r>
      <w:r w:rsidR="00847B2C" w:rsidRPr="007538AF">
        <w:rPr>
          <w:rFonts w:ascii="Times New Roman" w:eastAsia="Times New Roman" w:hAnsi="Times New Roman" w:cs="Times New Roman"/>
          <w:sz w:val="24"/>
          <w:szCs w:val="24"/>
          <w:lang w:eastAsia="en-AU"/>
        </w:rPr>
        <w:t>.</w:t>
      </w:r>
    </w:p>
    <w:p w14:paraId="7C69E65E" w14:textId="15F42D47" w:rsidR="009157FB" w:rsidRPr="007538AF" w:rsidRDefault="002F5C39" w:rsidP="009157FB">
      <w:pPr>
        <w:shd w:val="clear" w:color="auto" w:fill="FFFFFF"/>
        <w:spacing w:before="240" w:after="0" w:line="240" w:lineRule="auto"/>
        <w:ind w:right="748"/>
        <w:rPr>
          <w:rFonts w:ascii="Times New Roman" w:eastAsia="Times New Roman" w:hAnsi="Times New Roman" w:cs="Times New Roman"/>
          <w:color w:val="000000"/>
          <w:sz w:val="24"/>
          <w:szCs w:val="24"/>
          <w:lang w:eastAsia="en-AU"/>
        </w:rPr>
      </w:pPr>
      <w:r w:rsidRPr="007538AF">
        <w:rPr>
          <w:rFonts w:ascii="Times New Roman" w:eastAsia="Times New Roman" w:hAnsi="Times New Roman" w:cs="Times New Roman"/>
          <w:color w:val="000000"/>
          <w:sz w:val="24"/>
          <w:szCs w:val="24"/>
          <w:u w:val="single"/>
          <w:lang w:eastAsia="en-AU"/>
        </w:rPr>
        <w:t xml:space="preserve">Item </w:t>
      </w:r>
      <w:r w:rsidR="00CE1B54" w:rsidRPr="007538AF">
        <w:rPr>
          <w:rFonts w:ascii="Times New Roman" w:eastAsia="Times New Roman" w:hAnsi="Times New Roman" w:cs="Times New Roman"/>
          <w:color w:val="000000"/>
          <w:sz w:val="24"/>
          <w:szCs w:val="24"/>
          <w:u w:val="single"/>
          <w:lang w:eastAsia="en-AU"/>
        </w:rPr>
        <w:t>6</w:t>
      </w:r>
      <w:r w:rsidRPr="007538AF">
        <w:rPr>
          <w:rFonts w:ascii="Times New Roman" w:eastAsia="Times New Roman" w:hAnsi="Times New Roman" w:cs="Times New Roman"/>
          <w:color w:val="000000"/>
          <w:sz w:val="24"/>
          <w:szCs w:val="24"/>
          <w:u w:val="single"/>
          <w:lang w:eastAsia="en-AU"/>
        </w:rPr>
        <w:t xml:space="preserve"> </w:t>
      </w:r>
      <w:r w:rsidR="009157FB" w:rsidRPr="007538AF">
        <w:rPr>
          <w:rFonts w:ascii="Times New Roman" w:eastAsia="Times New Roman" w:hAnsi="Times New Roman" w:cs="Times New Roman"/>
          <w:color w:val="000000"/>
          <w:sz w:val="24"/>
          <w:szCs w:val="24"/>
          <w:u w:val="single"/>
          <w:lang w:eastAsia="en-AU"/>
        </w:rPr>
        <w:t xml:space="preserve">Section 16A </w:t>
      </w:r>
    </w:p>
    <w:p w14:paraId="128270E3" w14:textId="7872BC9D" w:rsidR="002F5C39" w:rsidRPr="007538AF" w:rsidRDefault="002F5C39">
      <w:pPr>
        <w:rPr>
          <w:rFonts w:ascii="Times New Roman" w:eastAsia="Times New Roman" w:hAnsi="Times New Roman" w:cs="Times New Roman"/>
          <w:sz w:val="24"/>
          <w:szCs w:val="24"/>
          <w:lang w:eastAsia="en-AU"/>
        </w:rPr>
      </w:pPr>
      <w:r w:rsidRPr="007538AF">
        <w:rPr>
          <w:rFonts w:ascii="Times New Roman" w:eastAsia="Times New Roman" w:hAnsi="Times New Roman" w:cs="Times New Roman"/>
          <w:sz w:val="24"/>
          <w:szCs w:val="24"/>
          <w:lang w:eastAsia="en-AU"/>
        </w:rPr>
        <w:t xml:space="preserve">This </w:t>
      </w:r>
      <w:r w:rsidR="00374CC8" w:rsidRPr="007538AF">
        <w:rPr>
          <w:rFonts w:ascii="Times New Roman" w:eastAsia="Times New Roman" w:hAnsi="Times New Roman" w:cs="Times New Roman"/>
          <w:sz w:val="24"/>
          <w:szCs w:val="24"/>
          <w:lang w:eastAsia="en-AU"/>
        </w:rPr>
        <w:t>item</w:t>
      </w:r>
      <w:r w:rsidRPr="007538AF">
        <w:rPr>
          <w:rFonts w:ascii="Times New Roman" w:eastAsia="Times New Roman" w:hAnsi="Times New Roman" w:cs="Times New Roman"/>
          <w:sz w:val="24"/>
          <w:szCs w:val="24"/>
          <w:lang w:eastAsia="en-AU"/>
        </w:rPr>
        <w:t xml:space="preserve"> repeals Section 16A</w:t>
      </w:r>
      <w:r w:rsidR="00847B2C" w:rsidRPr="007538AF">
        <w:rPr>
          <w:rFonts w:ascii="Times New Roman" w:eastAsia="Times New Roman" w:hAnsi="Times New Roman" w:cs="Times New Roman"/>
          <w:sz w:val="24"/>
          <w:szCs w:val="24"/>
          <w:lang w:eastAsia="en-AU"/>
        </w:rPr>
        <w:t>.</w:t>
      </w:r>
    </w:p>
    <w:p w14:paraId="223A9DF4" w14:textId="6F52AFBA" w:rsidR="00CE1B54" w:rsidRPr="007538AF" w:rsidRDefault="00CE1B54" w:rsidP="00CE1B54">
      <w:pPr>
        <w:shd w:val="clear" w:color="auto" w:fill="FFFFFF"/>
        <w:spacing w:before="240" w:after="0" w:line="240" w:lineRule="auto"/>
        <w:ind w:right="748"/>
        <w:rPr>
          <w:rFonts w:ascii="Times New Roman" w:eastAsia="Times New Roman" w:hAnsi="Times New Roman" w:cs="Times New Roman"/>
          <w:color w:val="000000"/>
          <w:sz w:val="24"/>
          <w:szCs w:val="24"/>
          <w:lang w:eastAsia="en-AU"/>
        </w:rPr>
      </w:pPr>
      <w:r w:rsidRPr="007538AF">
        <w:rPr>
          <w:rFonts w:ascii="Times New Roman" w:eastAsia="Times New Roman" w:hAnsi="Times New Roman" w:cs="Times New Roman"/>
          <w:color w:val="000000"/>
          <w:sz w:val="24"/>
          <w:szCs w:val="24"/>
          <w:u w:val="single"/>
          <w:lang w:eastAsia="en-AU"/>
        </w:rPr>
        <w:t xml:space="preserve">Item 7 Section 18 </w:t>
      </w:r>
    </w:p>
    <w:p w14:paraId="3DCA604C" w14:textId="4A883CEE" w:rsidR="00CE1B54" w:rsidRPr="007538AF" w:rsidRDefault="00CE1B54" w:rsidP="00CE1B54">
      <w:pPr>
        <w:rPr>
          <w:rFonts w:ascii="Times New Roman" w:eastAsia="Times New Roman" w:hAnsi="Times New Roman" w:cs="Times New Roman"/>
          <w:sz w:val="24"/>
          <w:szCs w:val="24"/>
          <w:lang w:eastAsia="en-AU"/>
        </w:rPr>
      </w:pPr>
      <w:r w:rsidRPr="007538AF">
        <w:rPr>
          <w:rFonts w:ascii="Times New Roman" w:eastAsia="Times New Roman" w:hAnsi="Times New Roman" w:cs="Times New Roman"/>
          <w:sz w:val="24"/>
          <w:szCs w:val="24"/>
          <w:lang w:eastAsia="en-AU"/>
        </w:rPr>
        <w:t xml:space="preserve">This </w:t>
      </w:r>
      <w:r w:rsidR="00374CC8" w:rsidRPr="007538AF">
        <w:rPr>
          <w:rFonts w:ascii="Times New Roman" w:eastAsia="Times New Roman" w:hAnsi="Times New Roman" w:cs="Times New Roman"/>
          <w:sz w:val="24"/>
          <w:szCs w:val="24"/>
          <w:lang w:eastAsia="en-AU"/>
        </w:rPr>
        <w:t xml:space="preserve">item </w:t>
      </w:r>
      <w:r w:rsidRPr="007538AF">
        <w:rPr>
          <w:rFonts w:ascii="Times New Roman" w:eastAsia="Times New Roman" w:hAnsi="Times New Roman" w:cs="Times New Roman"/>
          <w:sz w:val="24"/>
          <w:szCs w:val="24"/>
          <w:lang w:eastAsia="en-AU"/>
        </w:rPr>
        <w:t xml:space="preserve">repeals </w:t>
      </w:r>
      <w:r w:rsidR="0045021D" w:rsidRPr="007538AF">
        <w:rPr>
          <w:rFonts w:ascii="Times New Roman" w:eastAsia="Times New Roman" w:hAnsi="Times New Roman" w:cs="Times New Roman"/>
          <w:sz w:val="24"/>
          <w:szCs w:val="24"/>
          <w:lang w:eastAsia="en-AU"/>
        </w:rPr>
        <w:t>s</w:t>
      </w:r>
      <w:r w:rsidRPr="007538AF">
        <w:rPr>
          <w:rFonts w:ascii="Times New Roman" w:eastAsia="Times New Roman" w:hAnsi="Times New Roman" w:cs="Times New Roman"/>
          <w:sz w:val="24"/>
          <w:szCs w:val="24"/>
          <w:lang w:eastAsia="en-AU"/>
        </w:rPr>
        <w:t xml:space="preserve">ection 18 and replaces it with </w:t>
      </w:r>
      <w:r w:rsidR="0045021D" w:rsidRPr="007538AF">
        <w:rPr>
          <w:rFonts w:ascii="Times New Roman" w:eastAsia="Times New Roman" w:hAnsi="Times New Roman" w:cs="Times New Roman"/>
          <w:sz w:val="24"/>
          <w:szCs w:val="24"/>
          <w:lang w:eastAsia="en-AU"/>
        </w:rPr>
        <w:t>a revised section 18 and new s</w:t>
      </w:r>
      <w:r w:rsidRPr="007538AF">
        <w:rPr>
          <w:rFonts w:ascii="Times New Roman" w:eastAsia="Times New Roman" w:hAnsi="Times New Roman" w:cs="Times New Roman"/>
          <w:sz w:val="24"/>
          <w:szCs w:val="24"/>
          <w:lang w:eastAsia="en-AU"/>
        </w:rPr>
        <w:t>ection 19</w:t>
      </w:r>
      <w:r w:rsidR="0045021D" w:rsidRPr="007538AF">
        <w:rPr>
          <w:rFonts w:ascii="Times New Roman" w:eastAsia="Times New Roman" w:hAnsi="Times New Roman" w:cs="Times New Roman"/>
          <w:sz w:val="24"/>
          <w:szCs w:val="24"/>
          <w:lang w:eastAsia="en-AU"/>
        </w:rPr>
        <w:t xml:space="preserve"> which are application provisions that allow for the application of the Special Arrangement to supplies of pharmaceutical benefits made under the arrangement as they were in force immediately before the relevant repeal dates.</w:t>
      </w:r>
    </w:p>
    <w:p w14:paraId="62792BA3" w14:textId="2F8EC0AD" w:rsidR="00CB29CF" w:rsidRPr="007538AF" w:rsidRDefault="00CB29CF">
      <w:pPr>
        <w:rPr>
          <w:rFonts w:ascii="Times New Roman" w:eastAsia="Times New Roman" w:hAnsi="Times New Roman" w:cs="Times New Roman"/>
          <w:sz w:val="24"/>
          <w:szCs w:val="24"/>
          <w:lang w:eastAsia="en-AU"/>
        </w:rPr>
      </w:pPr>
      <w:r w:rsidRPr="007538AF">
        <w:rPr>
          <w:rFonts w:ascii="Times New Roman" w:eastAsia="Times New Roman" w:hAnsi="Times New Roman" w:cs="Times New Roman"/>
          <w:sz w:val="24"/>
          <w:szCs w:val="24"/>
          <w:lang w:eastAsia="en-AU"/>
        </w:rPr>
        <w:br w:type="page"/>
      </w:r>
    </w:p>
    <w:p w14:paraId="5F300D77" w14:textId="182A8C5F" w:rsidR="00F75B14" w:rsidRPr="007538AF" w:rsidRDefault="00F75B14" w:rsidP="00F75B14">
      <w:pPr>
        <w:shd w:val="clear" w:color="auto" w:fill="FFFFFF"/>
        <w:spacing w:after="0" w:line="235" w:lineRule="atLeast"/>
        <w:jc w:val="center"/>
        <w:rPr>
          <w:rFonts w:ascii="Times New Roman" w:eastAsia="Times New Roman" w:hAnsi="Times New Roman" w:cs="Times New Roman"/>
          <w:color w:val="000000"/>
          <w:lang w:eastAsia="en-AU"/>
        </w:rPr>
      </w:pPr>
      <w:r w:rsidRPr="007538AF">
        <w:rPr>
          <w:rFonts w:ascii="Times New Roman" w:eastAsia="Times New Roman" w:hAnsi="Times New Roman" w:cs="Times New Roman"/>
          <w:b/>
          <w:bCs/>
          <w:color w:val="000000"/>
          <w:sz w:val="28"/>
          <w:szCs w:val="28"/>
          <w:lang w:eastAsia="en-AU"/>
        </w:rPr>
        <w:lastRenderedPageBreak/>
        <w:t>Statement of Compatibility with Human Rights</w:t>
      </w:r>
    </w:p>
    <w:p w14:paraId="51818777" w14:textId="77777777" w:rsidR="00F75B14" w:rsidRPr="007538AF" w:rsidRDefault="00F75B14" w:rsidP="00F75B14">
      <w:pPr>
        <w:shd w:val="clear" w:color="auto" w:fill="FFFFFF"/>
        <w:spacing w:after="0" w:line="257" w:lineRule="atLeast"/>
        <w:rPr>
          <w:rFonts w:ascii="Times New Roman" w:eastAsia="Times New Roman" w:hAnsi="Times New Roman" w:cs="Times New Roman"/>
          <w:color w:val="000000"/>
          <w:lang w:eastAsia="en-AU"/>
        </w:rPr>
      </w:pPr>
      <w:r w:rsidRPr="007538AF">
        <w:rPr>
          <w:rFonts w:ascii="Times New Roman" w:eastAsia="Times New Roman" w:hAnsi="Times New Roman" w:cs="Times New Roman"/>
          <w:color w:val="000000"/>
          <w:sz w:val="24"/>
          <w:szCs w:val="24"/>
          <w:lang w:eastAsia="en-AU"/>
        </w:rPr>
        <w:t> </w:t>
      </w:r>
    </w:p>
    <w:p w14:paraId="3A60DC4B" w14:textId="77777777" w:rsidR="00760F0A" w:rsidRPr="007538AF" w:rsidRDefault="00760F0A" w:rsidP="00760F0A">
      <w:pPr>
        <w:pStyle w:val="NoSpacing"/>
        <w:shd w:val="clear" w:color="auto" w:fill="FFFFFF"/>
        <w:spacing w:before="0" w:beforeAutospacing="0" w:after="0" w:afterAutospacing="0"/>
        <w:jc w:val="center"/>
        <w:rPr>
          <w:color w:val="000000"/>
          <w:sz w:val="22"/>
          <w:szCs w:val="22"/>
        </w:rPr>
      </w:pPr>
      <w:r w:rsidRPr="007538AF">
        <w:rPr>
          <w:i/>
          <w:iCs/>
          <w:color w:val="000000"/>
        </w:rPr>
        <w:t>Prepared in accordance with Part 3 of the Human Rights (Parliamentary Scrutiny) Act 2011</w:t>
      </w:r>
    </w:p>
    <w:p w14:paraId="30F00688" w14:textId="77777777" w:rsidR="00760F0A" w:rsidRPr="007538AF" w:rsidRDefault="00760F0A" w:rsidP="00760F0A">
      <w:pPr>
        <w:pStyle w:val="NoSpacing"/>
        <w:shd w:val="clear" w:color="auto" w:fill="FFFFFF"/>
        <w:spacing w:before="0" w:beforeAutospacing="0" w:after="0" w:afterAutospacing="0"/>
        <w:jc w:val="center"/>
        <w:rPr>
          <w:color w:val="000000"/>
          <w:sz w:val="22"/>
          <w:szCs w:val="22"/>
        </w:rPr>
      </w:pPr>
      <w:r w:rsidRPr="007538AF">
        <w:rPr>
          <w:i/>
          <w:iCs/>
          <w:color w:val="000000"/>
        </w:rPr>
        <w:t> </w:t>
      </w:r>
    </w:p>
    <w:p w14:paraId="009F3E1F" w14:textId="4431C453" w:rsidR="00760F0A" w:rsidRPr="007538AF" w:rsidRDefault="003E2D02" w:rsidP="00760F0A">
      <w:pPr>
        <w:pStyle w:val="NoSpacing"/>
        <w:shd w:val="clear" w:color="auto" w:fill="FFFFFF"/>
        <w:spacing w:before="0" w:beforeAutospacing="0" w:after="0" w:afterAutospacing="0"/>
        <w:jc w:val="center"/>
        <w:rPr>
          <w:color w:val="000000"/>
          <w:sz w:val="22"/>
          <w:szCs w:val="22"/>
        </w:rPr>
      </w:pPr>
      <w:r w:rsidRPr="007538AF">
        <w:rPr>
          <w:b/>
          <w:bCs/>
          <w:i/>
          <w:iCs/>
          <w:color w:val="000000"/>
        </w:rPr>
        <w:t>National Health (Supply of Pharmaceutical Benefits—Under Co-payment Data and Claims for Payment) Amendment (General Co-payment) Rules 2022</w:t>
      </w:r>
      <w:r w:rsidR="00760F0A" w:rsidRPr="007538AF">
        <w:rPr>
          <w:color w:val="000000"/>
        </w:rPr>
        <w:t> </w:t>
      </w:r>
    </w:p>
    <w:p w14:paraId="38475339" w14:textId="77777777" w:rsidR="003E2D02" w:rsidRPr="007538AF" w:rsidRDefault="003E2D02" w:rsidP="00760F0A">
      <w:pPr>
        <w:pStyle w:val="NoSpacing"/>
        <w:shd w:val="clear" w:color="auto" w:fill="FFFFFF"/>
        <w:spacing w:before="0" w:beforeAutospacing="0" w:after="0" w:afterAutospacing="0"/>
        <w:rPr>
          <w:color w:val="000000"/>
        </w:rPr>
      </w:pPr>
    </w:p>
    <w:p w14:paraId="781EE45B" w14:textId="44457932" w:rsidR="00760F0A" w:rsidRPr="007538AF" w:rsidRDefault="00760F0A" w:rsidP="00760F0A">
      <w:pPr>
        <w:pStyle w:val="NoSpacing"/>
        <w:shd w:val="clear" w:color="auto" w:fill="FFFFFF"/>
        <w:spacing w:before="0" w:beforeAutospacing="0" w:after="0" w:afterAutospacing="0"/>
        <w:rPr>
          <w:color w:val="000000"/>
          <w:sz w:val="22"/>
          <w:szCs w:val="22"/>
        </w:rPr>
      </w:pPr>
      <w:r w:rsidRPr="007538AF">
        <w:rPr>
          <w:color w:val="000000"/>
        </w:rPr>
        <w:t>This legislative instrument is compatible with the human rights and freedoms recognised or declared in the international instruments listed in section 3 of the </w:t>
      </w:r>
      <w:r w:rsidRPr="007538AF">
        <w:rPr>
          <w:i/>
          <w:iCs/>
          <w:color w:val="000000"/>
        </w:rPr>
        <w:t>Human Rights (Parliamentary Scrutiny) Act 2011</w:t>
      </w:r>
      <w:r w:rsidRPr="007538AF">
        <w:rPr>
          <w:color w:val="000000"/>
        </w:rPr>
        <w:t>.</w:t>
      </w:r>
    </w:p>
    <w:p w14:paraId="0A1480B6" w14:textId="0ABF14D2" w:rsidR="00D1061E" w:rsidRPr="007538AF" w:rsidRDefault="00760F0A" w:rsidP="00760F0A">
      <w:pPr>
        <w:pStyle w:val="NoSpacing"/>
        <w:shd w:val="clear" w:color="auto" w:fill="FFFFFF"/>
        <w:spacing w:before="0" w:beforeAutospacing="0" w:after="0" w:afterAutospacing="0"/>
        <w:rPr>
          <w:b/>
          <w:bCs/>
          <w:color w:val="000000"/>
        </w:rPr>
      </w:pPr>
      <w:r w:rsidRPr="007538AF">
        <w:rPr>
          <w:color w:val="000000"/>
        </w:rPr>
        <w:t> </w:t>
      </w:r>
    </w:p>
    <w:p w14:paraId="22993CF9" w14:textId="76BB4A0B" w:rsidR="00760F0A" w:rsidRPr="007538AF" w:rsidRDefault="00760F0A" w:rsidP="00760F0A">
      <w:pPr>
        <w:pStyle w:val="NoSpacing"/>
        <w:shd w:val="clear" w:color="auto" w:fill="FFFFFF"/>
        <w:spacing w:before="0" w:beforeAutospacing="0" w:after="0" w:afterAutospacing="0"/>
        <w:rPr>
          <w:color w:val="000000"/>
          <w:sz w:val="22"/>
          <w:szCs w:val="22"/>
        </w:rPr>
      </w:pPr>
      <w:r w:rsidRPr="007538AF">
        <w:rPr>
          <w:b/>
          <w:bCs/>
          <w:color w:val="000000"/>
        </w:rPr>
        <w:t xml:space="preserve">Overview of the </w:t>
      </w:r>
      <w:r w:rsidR="00C1667E" w:rsidRPr="007538AF">
        <w:rPr>
          <w:b/>
          <w:bCs/>
          <w:color w:val="000000"/>
        </w:rPr>
        <w:t>A</w:t>
      </w:r>
      <w:r w:rsidRPr="007538AF">
        <w:rPr>
          <w:b/>
          <w:bCs/>
          <w:color w:val="000000"/>
        </w:rPr>
        <w:t xml:space="preserve">mending </w:t>
      </w:r>
      <w:r w:rsidR="00C1667E" w:rsidRPr="007538AF">
        <w:rPr>
          <w:b/>
          <w:bCs/>
          <w:color w:val="000000"/>
        </w:rPr>
        <w:t>I</w:t>
      </w:r>
      <w:r w:rsidRPr="007538AF">
        <w:rPr>
          <w:b/>
          <w:bCs/>
          <w:color w:val="000000"/>
        </w:rPr>
        <w:t>nstrument</w:t>
      </w:r>
    </w:p>
    <w:p w14:paraId="2F795705" w14:textId="613134E5" w:rsidR="009965BD" w:rsidRPr="007538AF" w:rsidRDefault="009965BD" w:rsidP="003E2D02">
      <w:pPr>
        <w:pStyle w:val="NoSpacing"/>
        <w:shd w:val="clear" w:color="auto" w:fill="FFFFFF"/>
        <w:spacing w:before="0" w:beforeAutospacing="0" w:after="0" w:afterAutospacing="0"/>
        <w:rPr>
          <w:color w:val="000000"/>
        </w:rPr>
      </w:pPr>
      <w:r w:rsidRPr="007538AF">
        <w:rPr>
          <w:color w:val="000000"/>
        </w:rPr>
        <w:t xml:space="preserve">The Pharmaceutical Benefits Scheme (PBS) provides Australians with timely, reliable and affordable access to necessary medicines. The PBS operates under Part VII of the </w:t>
      </w:r>
      <w:r w:rsidRPr="007538AF">
        <w:rPr>
          <w:i/>
          <w:iCs/>
          <w:color w:val="000000"/>
        </w:rPr>
        <w:t>National Health Act 1953</w:t>
      </w:r>
      <w:r w:rsidRPr="007538AF">
        <w:rPr>
          <w:color w:val="000000"/>
        </w:rPr>
        <w:t xml:space="preserve"> (the Act), which regulates the listing, prescribing, pricing, charging and payment of subsidies for supply of drugs and medicinal preparations as pharmaceutical benefits.</w:t>
      </w:r>
    </w:p>
    <w:p w14:paraId="58F43371" w14:textId="77777777" w:rsidR="002D056F" w:rsidRPr="007538AF" w:rsidRDefault="002D056F" w:rsidP="002D056F">
      <w:pPr>
        <w:pStyle w:val="NoSpacing"/>
        <w:shd w:val="clear" w:color="auto" w:fill="FFFFFF"/>
        <w:spacing w:before="0" w:beforeAutospacing="0" w:after="0" w:afterAutospacing="0"/>
        <w:rPr>
          <w:color w:val="000000"/>
        </w:rPr>
      </w:pPr>
    </w:p>
    <w:p w14:paraId="6EB1F50C" w14:textId="392391C0" w:rsidR="003136F3" w:rsidRPr="007538AF" w:rsidRDefault="00BF5A55" w:rsidP="00760F0A">
      <w:pPr>
        <w:pStyle w:val="NoSpacing"/>
        <w:shd w:val="clear" w:color="auto" w:fill="FFFFFF"/>
        <w:spacing w:before="0" w:beforeAutospacing="0" w:after="0" w:afterAutospacing="0"/>
        <w:rPr>
          <w:color w:val="000000"/>
        </w:rPr>
      </w:pPr>
      <w:r w:rsidRPr="007538AF">
        <w:rPr>
          <w:color w:val="000000"/>
        </w:rPr>
        <w:t>The instrument temporarily allows the supply of a pharmaceutical benefit without acknowledgement from the patient, wherever it is impractical for them to sign the prescription.</w:t>
      </w:r>
    </w:p>
    <w:p w14:paraId="427BF5FD" w14:textId="77BBE1FE" w:rsidR="00760F0A" w:rsidRPr="007538AF" w:rsidRDefault="00760F0A" w:rsidP="00760F0A">
      <w:pPr>
        <w:pStyle w:val="NoSpacing"/>
        <w:shd w:val="clear" w:color="auto" w:fill="FFFFFF"/>
        <w:spacing w:before="0" w:beforeAutospacing="0" w:after="0" w:afterAutospacing="0"/>
        <w:rPr>
          <w:color w:val="000000"/>
          <w:sz w:val="22"/>
          <w:szCs w:val="22"/>
        </w:rPr>
      </w:pPr>
    </w:p>
    <w:p w14:paraId="2898C74C" w14:textId="77777777" w:rsidR="00760F0A" w:rsidRPr="007538AF" w:rsidRDefault="00760F0A" w:rsidP="00760F0A">
      <w:pPr>
        <w:pStyle w:val="NoSpacing"/>
        <w:shd w:val="clear" w:color="auto" w:fill="FFFFFF"/>
        <w:spacing w:before="0" w:beforeAutospacing="0" w:after="0" w:afterAutospacing="0"/>
        <w:rPr>
          <w:color w:val="000000"/>
          <w:sz w:val="22"/>
          <w:szCs w:val="22"/>
        </w:rPr>
      </w:pPr>
      <w:r w:rsidRPr="007538AF">
        <w:rPr>
          <w:b/>
          <w:bCs/>
          <w:color w:val="000000"/>
        </w:rPr>
        <w:t>Human rights implications</w:t>
      </w:r>
    </w:p>
    <w:p w14:paraId="427812BD" w14:textId="5AA239D1" w:rsidR="001636E6" w:rsidRPr="007538AF" w:rsidRDefault="001636E6" w:rsidP="00D1061E">
      <w:pPr>
        <w:shd w:val="clear" w:color="auto" w:fill="FFFFFF"/>
        <w:spacing w:after="0" w:line="235" w:lineRule="atLeast"/>
        <w:rPr>
          <w:rFonts w:ascii="Times New Roman" w:eastAsia="Times New Roman" w:hAnsi="Times New Roman" w:cs="Times New Roman"/>
          <w:color w:val="000000"/>
          <w:lang w:eastAsia="en-AU"/>
        </w:rPr>
      </w:pPr>
      <w:r w:rsidRPr="007538AF">
        <w:rPr>
          <w:rFonts w:ascii="Times New Roman" w:eastAsia="Times New Roman" w:hAnsi="Times New Roman" w:cs="Times New Roman"/>
          <w:color w:val="000000"/>
          <w:sz w:val="24"/>
          <w:szCs w:val="24"/>
          <w:lang w:eastAsia="en-AU"/>
        </w:rPr>
        <w:t xml:space="preserve">The </w:t>
      </w:r>
      <w:r w:rsidR="002D056F" w:rsidRPr="007538AF">
        <w:rPr>
          <w:rFonts w:ascii="Times New Roman" w:eastAsia="Times New Roman" w:hAnsi="Times New Roman" w:cs="Times New Roman"/>
          <w:color w:val="000000"/>
          <w:sz w:val="24"/>
          <w:szCs w:val="24"/>
          <w:lang w:eastAsia="en-AU"/>
        </w:rPr>
        <w:t xml:space="preserve">Amending Instrument </w:t>
      </w:r>
      <w:r w:rsidRPr="007538AF">
        <w:rPr>
          <w:rFonts w:ascii="Times New Roman" w:eastAsia="Times New Roman" w:hAnsi="Times New Roman" w:cs="Times New Roman"/>
          <w:color w:val="000000"/>
          <w:sz w:val="24"/>
          <w:szCs w:val="24"/>
          <w:lang w:eastAsia="en-AU"/>
        </w:rPr>
        <w:t>engage</w:t>
      </w:r>
      <w:r w:rsidR="002D056F" w:rsidRPr="007538AF">
        <w:rPr>
          <w:rFonts w:ascii="Times New Roman" w:eastAsia="Times New Roman" w:hAnsi="Times New Roman" w:cs="Times New Roman"/>
          <w:color w:val="000000"/>
          <w:sz w:val="24"/>
          <w:szCs w:val="24"/>
          <w:lang w:eastAsia="en-AU"/>
        </w:rPr>
        <w:t>s</w:t>
      </w:r>
      <w:r w:rsidRPr="007538AF">
        <w:rPr>
          <w:rFonts w:ascii="Times New Roman" w:eastAsia="Times New Roman" w:hAnsi="Times New Roman" w:cs="Times New Roman"/>
          <w:color w:val="000000"/>
          <w:sz w:val="24"/>
          <w:szCs w:val="24"/>
          <w:lang w:eastAsia="en-AU"/>
        </w:rPr>
        <w:t xml:space="preserve"> Articles 2 and 12 of the </w:t>
      </w:r>
      <w:r w:rsidRPr="007538AF">
        <w:rPr>
          <w:rFonts w:ascii="Times New Roman" w:eastAsia="Times New Roman" w:hAnsi="Times New Roman" w:cs="Times New Roman"/>
          <w:i/>
          <w:iCs/>
          <w:color w:val="000000"/>
          <w:sz w:val="24"/>
          <w:szCs w:val="24"/>
          <w:lang w:eastAsia="en-AU"/>
        </w:rPr>
        <w:t>International Covenant on Economic, Social and Cultural Rights</w:t>
      </w:r>
      <w:r w:rsidRPr="007538AF">
        <w:rPr>
          <w:rFonts w:ascii="Times New Roman" w:eastAsia="Times New Roman" w:hAnsi="Times New Roman" w:cs="Times New Roman"/>
          <w:color w:val="000000"/>
          <w:sz w:val="24"/>
          <w:szCs w:val="24"/>
          <w:lang w:eastAsia="en-AU"/>
        </w:rPr>
        <w:t> (ICESCR), by supporting the right to health and assisting in realisation of the right of everyone to the enjoyment of the highest attainable standard of physical and mental health.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1373BAD9" w14:textId="77777777" w:rsidR="001636E6" w:rsidRPr="007538AF" w:rsidRDefault="001636E6" w:rsidP="001636E6">
      <w:pPr>
        <w:shd w:val="clear" w:color="auto" w:fill="FFFFFF"/>
        <w:spacing w:before="120" w:after="0" w:line="240" w:lineRule="auto"/>
        <w:rPr>
          <w:rFonts w:ascii="Times New Roman" w:eastAsia="Times New Roman" w:hAnsi="Times New Roman" w:cs="Times New Roman"/>
          <w:color w:val="000000"/>
          <w:lang w:eastAsia="en-AU"/>
        </w:rPr>
      </w:pPr>
      <w:r w:rsidRPr="007538AF">
        <w:rPr>
          <w:rFonts w:ascii="Times New Roman" w:eastAsia="Times New Roman" w:hAnsi="Times New Roman" w:cs="Times New Roman"/>
          <w:color w:val="000000"/>
          <w:sz w:val="24"/>
          <w:szCs w:val="24"/>
          <w:lang w:eastAsia="en-AU"/>
        </w:rPr>
        <w:t>The Committee reports that the </w:t>
      </w:r>
      <w:r w:rsidRPr="007538AF">
        <w:rPr>
          <w:rFonts w:ascii="Times New Roman" w:eastAsia="Times New Roman" w:hAnsi="Times New Roman" w:cs="Times New Roman"/>
          <w:i/>
          <w:iCs/>
          <w:color w:val="000000"/>
          <w:sz w:val="24"/>
          <w:szCs w:val="24"/>
          <w:lang w:eastAsia="en-AU"/>
        </w:rPr>
        <w:t>‘highest attainable standard of health’</w:t>
      </w:r>
      <w:r w:rsidRPr="007538AF">
        <w:rPr>
          <w:rFonts w:ascii="Times New Roman" w:eastAsia="Times New Roman" w:hAnsi="Times New Roman" w:cs="Times New Roman"/>
          <w:color w:val="000000"/>
          <w:sz w:val="24"/>
          <w:szCs w:val="24"/>
          <w:lang w:eastAsia="en-AU"/>
        </w:rPr>
        <w:t>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4FB8D020" w14:textId="77777777" w:rsidR="008C20A7" w:rsidRPr="007538AF" w:rsidRDefault="008C20A7" w:rsidP="001636E6">
      <w:pPr>
        <w:shd w:val="clear" w:color="auto" w:fill="FFFFFF"/>
        <w:spacing w:after="0" w:line="257" w:lineRule="atLeast"/>
        <w:rPr>
          <w:rFonts w:ascii="Times New Roman" w:eastAsia="Times New Roman" w:hAnsi="Times New Roman" w:cs="Times New Roman"/>
          <w:color w:val="000000"/>
          <w:sz w:val="24"/>
          <w:szCs w:val="24"/>
          <w:lang w:eastAsia="en-AU"/>
        </w:rPr>
      </w:pPr>
    </w:p>
    <w:p w14:paraId="59D3D6AB" w14:textId="6CE2D087" w:rsidR="001636E6" w:rsidRPr="007538AF" w:rsidRDefault="001636E6" w:rsidP="001636E6">
      <w:pPr>
        <w:shd w:val="clear" w:color="auto" w:fill="FFFFFF"/>
        <w:spacing w:after="0" w:line="257" w:lineRule="atLeast"/>
        <w:rPr>
          <w:rFonts w:ascii="Times New Roman" w:eastAsia="Times New Roman" w:hAnsi="Times New Roman" w:cs="Times New Roman"/>
          <w:color w:val="000000"/>
          <w:sz w:val="24"/>
          <w:szCs w:val="24"/>
          <w:lang w:eastAsia="en-AU"/>
        </w:rPr>
      </w:pPr>
      <w:r w:rsidRPr="007538AF">
        <w:rPr>
          <w:rFonts w:ascii="Times New Roman" w:eastAsia="Times New Roman" w:hAnsi="Times New Roman" w:cs="Times New Roman"/>
          <w:color w:val="000000"/>
          <w:sz w:val="24"/>
          <w:szCs w:val="24"/>
          <w:lang w:eastAsia="en-AU"/>
        </w:rPr>
        <w:t xml:space="preserve">The </w:t>
      </w:r>
      <w:r w:rsidR="002D056F" w:rsidRPr="007538AF">
        <w:rPr>
          <w:rFonts w:ascii="Times New Roman" w:eastAsia="Times New Roman" w:hAnsi="Times New Roman" w:cs="Times New Roman"/>
          <w:color w:val="000000"/>
          <w:sz w:val="24"/>
          <w:szCs w:val="24"/>
          <w:lang w:eastAsia="en-AU"/>
        </w:rPr>
        <w:t>Instrument</w:t>
      </w:r>
      <w:r w:rsidRPr="007538AF">
        <w:rPr>
          <w:rFonts w:ascii="Times New Roman" w:eastAsia="Times New Roman" w:hAnsi="Times New Roman" w:cs="Times New Roman"/>
          <w:color w:val="000000"/>
          <w:sz w:val="24"/>
          <w:szCs w:val="24"/>
          <w:lang w:eastAsia="en-AU"/>
        </w:rPr>
        <w:t xml:space="preserve"> do</w:t>
      </w:r>
      <w:r w:rsidR="002D056F" w:rsidRPr="007538AF">
        <w:rPr>
          <w:rFonts w:ascii="Times New Roman" w:eastAsia="Times New Roman" w:hAnsi="Times New Roman" w:cs="Times New Roman"/>
          <w:color w:val="000000"/>
          <w:sz w:val="24"/>
          <w:szCs w:val="24"/>
          <w:lang w:eastAsia="en-AU"/>
        </w:rPr>
        <w:t>es</w:t>
      </w:r>
      <w:r w:rsidRPr="007538AF">
        <w:rPr>
          <w:rFonts w:ascii="Times New Roman" w:eastAsia="Times New Roman" w:hAnsi="Times New Roman" w:cs="Times New Roman"/>
          <w:color w:val="000000"/>
          <w:sz w:val="24"/>
          <w:szCs w:val="24"/>
          <w:lang w:eastAsia="en-AU"/>
        </w:rPr>
        <w:t xml:space="preserve"> this by supporting the efficient operation and effective administration of the PBS scheme, which provides Australians with subsidised access to medicines.</w:t>
      </w:r>
    </w:p>
    <w:p w14:paraId="70E74A4F" w14:textId="77777777" w:rsidR="007511F3" w:rsidRPr="007538AF" w:rsidRDefault="007511F3" w:rsidP="00760F0A">
      <w:pPr>
        <w:pStyle w:val="NoSpacing"/>
        <w:shd w:val="clear" w:color="auto" w:fill="FFFFFF"/>
        <w:spacing w:before="0" w:beforeAutospacing="0" w:after="0" w:afterAutospacing="0"/>
        <w:rPr>
          <w:b/>
          <w:bCs/>
          <w:color w:val="000000"/>
        </w:rPr>
      </w:pPr>
    </w:p>
    <w:p w14:paraId="531BC43F" w14:textId="5AE7279B" w:rsidR="00760F0A" w:rsidRPr="007538AF" w:rsidRDefault="00760F0A" w:rsidP="00760F0A">
      <w:pPr>
        <w:pStyle w:val="NoSpacing"/>
        <w:shd w:val="clear" w:color="auto" w:fill="FFFFFF"/>
        <w:spacing w:before="0" w:beforeAutospacing="0" w:after="0" w:afterAutospacing="0"/>
        <w:rPr>
          <w:color w:val="000000"/>
          <w:sz w:val="22"/>
          <w:szCs w:val="22"/>
        </w:rPr>
      </w:pPr>
      <w:r w:rsidRPr="007538AF">
        <w:rPr>
          <w:b/>
          <w:bCs/>
          <w:color w:val="000000"/>
        </w:rPr>
        <w:t>Conclusion</w:t>
      </w:r>
    </w:p>
    <w:p w14:paraId="6B44888A" w14:textId="28345B5C" w:rsidR="00760F0A" w:rsidRPr="007538AF" w:rsidRDefault="00760F0A" w:rsidP="00760F0A">
      <w:pPr>
        <w:pStyle w:val="NoSpacing"/>
        <w:shd w:val="clear" w:color="auto" w:fill="FFFFFF"/>
        <w:spacing w:before="0" w:beforeAutospacing="0" w:after="0" w:afterAutospacing="0"/>
        <w:rPr>
          <w:color w:val="000000"/>
          <w:sz w:val="22"/>
          <w:szCs w:val="22"/>
        </w:rPr>
      </w:pPr>
      <w:r w:rsidRPr="007538AF">
        <w:rPr>
          <w:color w:val="000000"/>
        </w:rPr>
        <w:t>This legislative instrument is compatible with human rights</w:t>
      </w:r>
      <w:r w:rsidR="007332C9" w:rsidRPr="007538AF">
        <w:rPr>
          <w:color w:val="000000"/>
        </w:rPr>
        <w:t xml:space="preserve"> because it promotes the protection of </w:t>
      </w:r>
      <w:r w:rsidRPr="007538AF">
        <w:rPr>
          <w:color w:val="000000"/>
        </w:rPr>
        <w:t>human rights.</w:t>
      </w:r>
    </w:p>
    <w:p w14:paraId="10D4DB43" w14:textId="77777777" w:rsidR="00F75B14" w:rsidRPr="007538AF" w:rsidRDefault="00F75B14" w:rsidP="00F75B14">
      <w:pPr>
        <w:shd w:val="clear" w:color="auto" w:fill="FFFFFF"/>
        <w:spacing w:after="0" w:line="257" w:lineRule="atLeast"/>
        <w:rPr>
          <w:rFonts w:ascii="Times New Roman" w:eastAsia="Times New Roman" w:hAnsi="Times New Roman" w:cs="Times New Roman"/>
          <w:color w:val="000000"/>
          <w:lang w:eastAsia="en-AU"/>
        </w:rPr>
      </w:pPr>
      <w:r w:rsidRPr="007538AF">
        <w:rPr>
          <w:rFonts w:ascii="Times New Roman" w:eastAsia="Times New Roman" w:hAnsi="Times New Roman" w:cs="Times New Roman"/>
          <w:b/>
          <w:bCs/>
          <w:color w:val="000000"/>
          <w:sz w:val="24"/>
          <w:szCs w:val="24"/>
          <w:lang w:eastAsia="en-AU"/>
        </w:rPr>
        <w:t> </w:t>
      </w:r>
    </w:p>
    <w:p w14:paraId="0322D9D9" w14:textId="398204F6" w:rsidR="00344B49" w:rsidRPr="0079663C" w:rsidRDefault="006A6ADA" w:rsidP="00D1061E">
      <w:pPr>
        <w:shd w:val="clear" w:color="auto" w:fill="FFFFFF"/>
        <w:spacing w:after="0" w:line="257" w:lineRule="atLeast"/>
        <w:jc w:val="center"/>
        <w:rPr>
          <w:rFonts w:ascii="Times New Roman" w:hAnsi="Times New Roman" w:cs="Times New Roman"/>
        </w:rPr>
      </w:pPr>
      <w:r w:rsidRPr="007538AF">
        <w:rPr>
          <w:rFonts w:ascii="Times New Roman" w:eastAsia="Times New Roman" w:hAnsi="Times New Roman" w:cs="Times New Roman"/>
          <w:b/>
          <w:bCs/>
          <w:color w:val="000000"/>
          <w:sz w:val="24"/>
          <w:szCs w:val="24"/>
          <w:lang w:eastAsia="en-AU"/>
        </w:rPr>
        <w:t>Minister Butler</w:t>
      </w:r>
      <w:r w:rsidR="00F75B14" w:rsidRPr="007538AF">
        <w:rPr>
          <w:rFonts w:ascii="Times New Roman" w:eastAsia="Times New Roman" w:hAnsi="Times New Roman" w:cs="Times New Roman"/>
          <w:b/>
          <w:bCs/>
          <w:color w:val="000000"/>
          <w:sz w:val="24"/>
          <w:szCs w:val="24"/>
          <w:lang w:eastAsia="en-AU"/>
        </w:rPr>
        <w:t>, Minister for Health and Aged Care</w:t>
      </w:r>
      <w:r w:rsidR="00F75B14" w:rsidRPr="0079663C">
        <w:rPr>
          <w:rFonts w:ascii="Times New Roman" w:hAnsi="Times New Roman" w:cs="Times New Roman"/>
        </w:rPr>
        <w:t xml:space="preserve">  </w:t>
      </w:r>
    </w:p>
    <w:sectPr w:rsidR="00344B49" w:rsidRPr="0079663C" w:rsidSect="00D1061E">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E776" w14:textId="77777777" w:rsidR="00AF479C" w:rsidRDefault="00AF479C" w:rsidP="003F65D9">
      <w:pPr>
        <w:spacing w:after="0" w:line="240" w:lineRule="auto"/>
      </w:pPr>
      <w:r>
        <w:separator/>
      </w:r>
    </w:p>
  </w:endnote>
  <w:endnote w:type="continuationSeparator" w:id="0">
    <w:p w14:paraId="55156992" w14:textId="77777777" w:rsidR="00AF479C" w:rsidRDefault="00AF479C" w:rsidP="003F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CDD9" w14:textId="77777777" w:rsidR="00AF479C" w:rsidRDefault="00AF479C" w:rsidP="003F65D9">
      <w:pPr>
        <w:spacing w:after="0" w:line="240" w:lineRule="auto"/>
      </w:pPr>
      <w:r>
        <w:separator/>
      </w:r>
    </w:p>
  </w:footnote>
  <w:footnote w:type="continuationSeparator" w:id="0">
    <w:p w14:paraId="025D1F31" w14:textId="77777777" w:rsidR="00AF479C" w:rsidRDefault="00AF479C" w:rsidP="003F6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BF5"/>
    <w:multiLevelType w:val="hybridMultilevel"/>
    <w:tmpl w:val="2DAE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546221"/>
    <w:multiLevelType w:val="hybridMultilevel"/>
    <w:tmpl w:val="CD8294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lvl>
    <w:lvl w:ilvl="2">
      <w:start w:val="1"/>
      <w:numFmt w:val="decimal"/>
      <w:lvlRestart w:val="1"/>
      <w:pStyle w:val="DiagramHeading"/>
      <w:suff w:val="space"/>
      <w:lvlText w:val="Diagram %1.%3"/>
      <w:lvlJc w:val="left"/>
      <w:pPr>
        <w:ind w:left="1701" w:hanging="1701"/>
      </w:pPr>
    </w:lvl>
    <w:lvl w:ilvl="3">
      <w:start w:val="1"/>
      <w:numFmt w:val="decimal"/>
      <w:lvlRestart w:val="1"/>
      <w:pStyle w:val="ExampleHeading"/>
      <w:suff w:val="space"/>
      <w:lvlText w:val="Example %1.%4"/>
      <w:lvlJc w:val="left"/>
      <w:pPr>
        <w:ind w:left="1701" w:hanging="1701"/>
      </w:pPr>
    </w:lvl>
    <w:lvl w:ilvl="4">
      <w:start w:val="1"/>
      <w:numFmt w:val="decimal"/>
      <w:lvlRestart w:val="1"/>
      <w:pStyle w:val="TableHeading"/>
      <w:suff w:val="space"/>
      <w:lvlText w:val="Table %1.%5"/>
      <w:lvlJc w:val="left"/>
      <w:pPr>
        <w:ind w:left="1701" w:hanging="1701"/>
      </w:pPr>
    </w:lvl>
    <w:lvl w:ilvl="5">
      <w:start w:val="1"/>
      <w:numFmt w:val="none"/>
      <w:lvlRestart w:val="0"/>
      <w:suff w:val="nothing"/>
      <w:lvlText w:val=""/>
      <w:lvlJc w:val="left"/>
      <w:pPr>
        <w:ind w:left="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D3E7E00"/>
    <w:multiLevelType w:val="hybridMultilevel"/>
    <w:tmpl w:val="277E6B72"/>
    <w:lvl w:ilvl="0" w:tplc="A962BA78">
      <w:start w:val="2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995643"/>
    <w:multiLevelType w:val="hybridMultilevel"/>
    <w:tmpl w:val="2BA4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3E5654"/>
    <w:multiLevelType w:val="hybridMultilevel"/>
    <w:tmpl w:val="256AC3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14"/>
    <w:rsid w:val="0001573B"/>
    <w:rsid w:val="0002762C"/>
    <w:rsid w:val="00073350"/>
    <w:rsid w:val="0007604D"/>
    <w:rsid w:val="000C01C9"/>
    <w:rsid w:val="000D3328"/>
    <w:rsid w:val="000D3D40"/>
    <w:rsid w:val="000D5EC4"/>
    <w:rsid w:val="00106A5D"/>
    <w:rsid w:val="00113E18"/>
    <w:rsid w:val="001160B1"/>
    <w:rsid w:val="00160933"/>
    <w:rsid w:val="001636E6"/>
    <w:rsid w:val="001805C1"/>
    <w:rsid w:val="001C1A75"/>
    <w:rsid w:val="001F3A83"/>
    <w:rsid w:val="002058EB"/>
    <w:rsid w:val="00230979"/>
    <w:rsid w:val="00264602"/>
    <w:rsid w:val="00284316"/>
    <w:rsid w:val="002A6820"/>
    <w:rsid w:val="002C5921"/>
    <w:rsid w:val="002D056F"/>
    <w:rsid w:val="002D47E4"/>
    <w:rsid w:val="002D58A4"/>
    <w:rsid w:val="002E50AB"/>
    <w:rsid w:val="002F5C39"/>
    <w:rsid w:val="003136F3"/>
    <w:rsid w:val="0031528B"/>
    <w:rsid w:val="00373C45"/>
    <w:rsid w:val="003741EF"/>
    <w:rsid w:val="00374CC8"/>
    <w:rsid w:val="003967C9"/>
    <w:rsid w:val="003A4604"/>
    <w:rsid w:val="003D49F9"/>
    <w:rsid w:val="003E2D02"/>
    <w:rsid w:val="003F65D9"/>
    <w:rsid w:val="004120B5"/>
    <w:rsid w:val="004164EB"/>
    <w:rsid w:val="004377F5"/>
    <w:rsid w:val="0045021D"/>
    <w:rsid w:val="004564DA"/>
    <w:rsid w:val="00460716"/>
    <w:rsid w:val="004A732C"/>
    <w:rsid w:val="004D37C7"/>
    <w:rsid w:val="00552637"/>
    <w:rsid w:val="00554A16"/>
    <w:rsid w:val="0055640D"/>
    <w:rsid w:val="005D3DE8"/>
    <w:rsid w:val="005D6281"/>
    <w:rsid w:val="00611BAE"/>
    <w:rsid w:val="00626156"/>
    <w:rsid w:val="00626604"/>
    <w:rsid w:val="006406C3"/>
    <w:rsid w:val="0066194C"/>
    <w:rsid w:val="006638AC"/>
    <w:rsid w:val="00663A0A"/>
    <w:rsid w:val="006A37AA"/>
    <w:rsid w:val="006A6ADA"/>
    <w:rsid w:val="006C3C58"/>
    <w:rsid w:val="006E3712"/>
    <w:rsid w:val="006F5746"/>
    <w:rsid w:val="007332C9"/>
    <w:rsid w:val="00740CB0"/>
    <w:rsid w:val="007511F3"/>
    <w:rsid w:val="007538AF"/>
    <w:rsid w:val="00756F6F"/>
    <w:rsid w:val="00760F0A"/>
    <w:rsid w:val="00780A69"/>
    <w:rsid w:val="0079663C"/>
    <w:rsid w:val="007D4F5A"/>
    <w:rsid w:val="00803D9C"/>
    <w:rsid w:val="00836CE3"/>
    <w:rsid w:val="00847B2C"/>
    <w:rsid w:val="00862D15"/>
    <w:rsid w:val="008701B5"/>
    <w:rsid w:val="00881C0B"/>
    <w:rsid w:val="008925AF"/>
    <w:rsid w:val="008A461F"/>
    <w:rsid w:val="008C20A7"/>
    <w:rsid w:val="008D0134"/>
    <w:rsid w:val="00906B9A"/>
    <w:rsid w:val="009157FB"/>
    <w:rsid w:val="009277FA"/>
    <w:rsid w:val="0094426B"/>
    <w:rsid w:val="00987BA0"/>
    <w:rsid w:val="00995F55"/>
    <w:rsid w:val="009965BD"/>
    <w:rsid w:val="009A694C"/>
    <w:rsid w:val="009C5123"/>
    <w:rsid w:val="009D0A69"/>
    <w:rsid w:val="009D0FA2"/>
    <w:rsid w:val="00A22946"/>
    <w:rsid w:val="00A2496B"/>
    <w:rsid w:val="00A35C13"/>
    <w:rsid w:val="00A904DD"/>
    <w:rsid w:val="00AC1739"/>
    <w:rsid w:val="00AC7521"/>
    <w:rsid w:val="00AD0159"/>
    <w:rsid w:val="00AE4755"/>
    <w:rsid w:val="00AF479C"/>
    <w:rsid w:val="00B148D5"/>
    <w:rsid w:val="00B21F34"/>
    <w:rsid w:val="00B31315"/>
    <w:rsid w:val="00B4394F"/>
    <w:rsid w:val="00B81C78"/>
    <w:rsid w:val="00B84F26"/>
    <w:rsid w:val="00B85F41"/>
    <w:rsid w:val="00BC597B"/>
    <w:rsid w:val="00BD24B5"/>
    <w:rsid w:val="00BD61AF"/>
    <w:rsid w:val="00BD6961"/>
    <w:rsid w:val="00BF5A55"/>
    <w:rsid w:val="00C1667E"/>
    <w:rsid w:val="00C229EE"/>
    <w:rsid w:val="00C3630F"/>
    <w:rsid w:val="00CA32B5"/>
    <w:rsid w:val="00CB1DCC"/>
    <w:rsid w:val="00CB29CF"/>
    <w:rsid w:val="00CC4362"/>
    <w:rsid w:val="00CC6DAF"/>
    <w:rsid w:val="00CE088F"/>
    <w:rsid w:val="00CE1B54"/>
    <w:rsid w:val="00D1061E"/>
    <w:rsid w:val="00D24A76"/>
    <w:rsid w:val="00D24E12"/>
    <w:rsid w:val="00D4787E"/>
    <w:rsid w:val="00D52B89"/>
    <w:rsid w:val="00D62A13"/>
    <w:rsid w:val="00D86F23"/>
    <w:rsid w:val="00D9570E"/>
    <w:rsid w:val="00DB014E"/>
    <w:rsid w:val="00DD370F"/>
    <w:rsid w:val="00E50363"/>
    <w:rsid w:val="00E622B7"/>
    <w:rsid w:val="00E64C1B"/>
    <w:rsid w:val="00E94287"/>
    <w:rsid w:val="00EF7A0C"/>
    <w:rsid w:val="00F06391"/>
    <w:rsid w:val="00F16BE6"/>
    <w:rsid w:val="00F355CF"/>
    <w:rsid w:val="00F55A6F"/>
    <w:rsid w:val="00F72D84"/>
    <w:rsid w:val="00F74A3F"/>
    <w:rsid w:val="00F75B14"/>
    <w:rsid w:val="00FB2308"/>
    <w:rsid w:val="00FB527E"/>
    <w:rsid w:val="00FC3C5C"/>
    <w:rsid w:val="00FD1A28"/>
    <w:rsid w:val="00FD3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67A3"/>
  <w15:chartTrackingRefBased/>
  <w15:docId w15:val="{C84143FD-4A11-44CA-82AC-D887326B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A32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75B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BulletPoints,Footnote,List Paragraph1,Recommendation,Paragraph,Bullet point,Bullets,CV text,Dot pt,F5 List Paragraph,FooterText,L,List Paragraph11,List Paragraph111,List Paragraph2,Medium Grid 1 - Accent 21,NAST Quote,NFP GP Bulleted List"/>
    <w:basedOn w:val="Normal"/>
    <w:link w:val="ListParagraphChar"/>
    <w:uiPriority w:val="34"/>
    <w:qFormat/>
    <w:rsid w:val="00F75B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Number">
    <w:name w:val="List Number"/>
    <w:basedOn w:val="Normal"/>
    <w:uiPriority w:val="99"/>
    <w:unhideWhenUsed/>
    <w:rsid w:val="00F75B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
    <w:name w:val="Table Heading"/>
    <w:basedOn w:val="Heading4"/>
    <w:next w:val="Normal"/>
    <w:uiPriority w:val="1"/>
    <w:rsid w:val="00CA32B5"/>
    <w:pPr>
      <w:keepLines w:val="0"/>
      <w:numPr>
        <w:ilvl w:val="4"/>
        <w:numId w:val="1"/>
      </w:numPr>
      <w:tabs>
        <w:tab w:val="num" w:pos="360"/>
      </w:tabs>
      <w:spacing w:before="240" w:after="200" w:line="240" w:lineRule="auto"/>
      <w:ind w:left="0" w:firstLine="0"/>
    </w:pPr>
    <w:rPr>
      <w:rFonts w:ascii="Helvetica" w:eastAsia="Times New Roman" w:hAnsi="Helvetica" w:cs="Helvetica"/>
      <w:b/>
      <w:color w:val="auto"/>
    </w:rPr>
  </w:style>
  <w:style w:type="paragraph" w:customStyle="1" w:styleId="Chapterheading">
    <w:name w:val="Chapter heading"/>
    <w:basedOn w:val="Heading1"/>
    <w:next w:val="Normal"/>
    <w:rsid w:val="00CA32B5"/>
    <w:pPr>
      <w:numPr>
        <w:numId w:val="1"/>
      </w:numPr>
      <w:pBdr>
        <w:bottom w:val="single" w:sz="4" w:space="8" w:color="auto"/>
      </w:pBdr>
      <w:tabs>
        <w:tab w:val="clear" w:pos="2977"/>
        <w:tab w:val="num" w:pos="360"/>
      </w:tabs>
      <w:spacing w:before="0" w:after="480" w:line="240" w:lineRule="auto"/>
    </w:pPr>
    <w:rPr>
      <w:rFonts w:ascii="Helvitica" w:hAnsi="Helvitica"/>
      <w:b/>
      <w:i/>
      <w:color w:val="auto"/>
      <w:sz w:val="40"/>
    </w:rPr>
  </w:style>
  <w:style w:type="paragraph" w:customStyle="1" w:styleId="DiagramHeading">
    <w:name w:val="Diagram Heading"/>
    <w:basedOn w:val="TableHeading"/>
    <w:next w:val="Normal"/>
    <w:uiPriority w:val="1"/>
    <w:rsid w:val="00CA32B5"/>
    <w:pPr>
      <w:numPr>
        <w:ilvl w:val="2"/>
      </w:numPr>
      <w:tabs>
        <w:tab w:val="num" w:pos="360"/>
      </w:tabs>
      <w:ind w:left="0" w:firstLine="0"/>
    </w:pPr>
  </w:style>
  <w:style w:type="paragraph" w:customStyle="1" w:styleId="ExampleHeading">
    <w:name w:val="Example Heading"/>
    <w:basedOn w:val="TableHeading"/>
    <w:next w:val="Normal"/>
    <w:uiPriority w:val="1"/>
    <w:rsid w:val="00CA32B5"/>
    <w:pPr>
      <w:numPr>
        <w:ilvl w:val="3"/>
      </w:numPr>
      <w:tabs>
        <w:tab w:val="num" w:pos="360"/>
      </w:tabs>
      <w:ind w:left="0" w:firstLine="0"/>
    </w:pPr>
  </w:style>
  <w:style w:type="paragraph" w:customStyle="1" w:styleId="Normalparatextwithnumbers">
    <w:name w:val="Normal para text (with numbers)"/>
    <w:basedOn w:val="Normal"/>
    <w:qFormat/>
    <w:rsid w:val="00CA32B5"/>
    <w:pPr>
      <w:numPr>
        <w:ilvl w:val="1"/>
        <w:numId w:val="1"/>
      </w:numPr>
      <w:spacing w:before="120" w:after="120" w:line="240" w:lineRule="auto"/>
    </w:pPr>
    <w:rPr>
      <w:rFonts w:ascii="Times New Roman" w:hAnsi="Times New Roman"/>
    </w:rPr>
  </w:style>
  <w:style w:type="numbering" w:customStyle="1" w:styleId="Chapternumbering">
    <w:name w:val="Chapter numbering"/>
    <w:uiPriority w:val="99"/>
    <w:rsid w:val="00CA32B5"/>
    <w:pPr>
      <w:numPr>
        <w:numId w:val="1"/>
      </w:numPr>
    </w:pPr>
  </w:style>
  <w:style w:type="character" w:customStyle="1" w:styleId="Heading4Char">
    <w:name w:val="Heading 4 Char"/>
    <w:basedOn w:val="DefaultParagraphFont"/>
    <w:link w:val="Heading4"/>
    <w:uiPriority w:val="9"/>
    <w:semiHidden/>
    <w:rsid w:val="00CA32B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CA32B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87BA0"/>
    <w:rPr>
      <w:sz w:val="16"/>
      <w:szCs w:val="16"/>
    </w:rPr>
  </w:style>
  <w:style w:type="paragraph" w:styleId="CommentText">
    <w:name w:val="annotation text"/>
    <w:basedOn w:val="Normal"/>
    <w:link w:val="CommentTextChar"/>
    <w:uiPriority w:val="99"/>
    <w:semiHidden/>
    <w:unhideWhenUsed/>
    <w:rsid w:val="00987BA0"/>
    <w:pPr>
      <w:spacing w:line="240" w:lineRule="auto"/>
    </w:pPr>
    <w:rPr>
      <w:sz w:val="20"/>
      <w:szCs w:val="20"/>
    </w:rPr>
  </w:style>
  <w:style w:type="character" w:customStyle="1" w:styleId="CommentTextChar">
    <w:name w:val="Comment Text Char"/>
    <w:basedOn w:val="DefaultParagraphFont"/>
    <w:link w:val="CommentText"/>
    <w:uiPriority w:val="99"/>
    <w:semiHidden/>
    <w:rsid w:val="00987BA0"/>
    <w:rPr>
      <w:sz w:val="20"/>
      <w:szCs w:val="20"/>
    </w:rPr>
  </w:style>
  <w:style w:type="paragraph" w:styleId="CommentSubject">
    <w:name w:val="annotation subject"/>
    <w:basedOn w:val="CommentText"/>
    <w:next w:val="CommentText"/>
    <w:link w:val="CommentSubjectChar"/>
    <w:uiPriority w:val="99"/>
    <w:semiHidden/>
    <w:unhideWhenUsed/>
    <w:rsid w:val="00987BA0"/>
    <w:rPr>
      <w:b/>
      <w:bCs/>
    </w:rPr>
  </w:style>
  <w:style w:type="character" w:customStyle="1" w:styleId="CommentSubjectChar">
    <w:name w:val="Comment Subject Char"/>
    <w:basedOn w:val="CommentTextChar"/>
    <w:link w:val="CommentSubject"/>
    <w:uiPriority w:val="99"/>
    <w:semiHidden/>
    <w:rsid w:val="00987BA0"/>
    <w:rPr>
      <w:b/>
      <w:bCs/>
      <w:sz w:val="20"/>
      <w:szCs w:val="20"/>
    </w:rPr>
  </w:style>
  <w:style w:type="paragraph" w:customStyle="1" w:styleId="Definition">
    <w:name w:val="Definition"/>
    <w:aliases w:val="dd"/>
    <w:basedOn w:val="Normal"/>
    <w:rsid w:val="004564DA"/>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4564D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acthead5">
    <w:name w:val="acthead5"/>
    <w:basedOn w:val="Normal"/>
    <w:rsid w:val="001C1A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1C1A75"/>
  </w:style>
  <w:style w:type="paragraph" w:customStyle="1" w:styleId="subsection">
    <w:name w:val="subsection"/>
    <w:basedOn w:val="Normal"/>
    <w:rsid w:val="001C1A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86F23"/>
    <w:rPr>
      <w:color w:val="0000FF"/>
      <w:u w:val="single"/>
    </w:rPr>
  </w:style>
  <w:style w:type="paragraph" w:styleId="Header">
    <w:name w:val="header"/>
    <w:basedOn w:val="Normal"/>
    <w:link w:val="HeaderChar"/>
    <w:uiPriority w:val="99"/>
    <w:unhideWhenUsed/>
    <w:rsid w:val="003F6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5D9"/>
  </w:style>
  <w:style w:type="paragraph" w:styleId="Footer">
    <w:name w:val="footer"/>
    <w:basedOn w:val="Normal"/>
    <w:link w:val="FooterChar"/>
    <w:uiPriority w:val="99"/>
    <w:unhideWhenUsed/>
    <w:rsid w:val="003F6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5D9"/>
  </w:style>
  <w:style w:type="character" w:customStyle="1" w:styleId="CharPartNo">
    <w:name w:val="CharPartNo"/>
    <w:basedOn w:val="DefaultParagraphFont"/>
    <w:qFormat/>
    <w:rsid w:val="00A22946"/>
  </w:style>
  <w:style w:type="character" w:customStyle="1" w:styleId="CharPartText">
    <w:name w:val="CharPartText"/>
    <w:basedOn w:val="DefaultParagraphFont"/>
    <w:qFormat/>
    <w:rsid w:val="00A22946"/>
  </w:style>
  <w:style w:type="character" w:customStyle="1" w:styleId="SOTextChar">
    <w:name w:val="SO Text Char"/>
    <w:aliases w:val="sot Char"/>
    <w:basedOn w:val="DefaultParagraphFont"/>
    <w:link w:val="SOText"/>
    <w:locked/>
    <w:rsid w:val="00CE1B54"/>
  </w:style>
  <w:style w:type="paragraph" w:customStyle="1" w:styleId="SOText">
    <w:name w:val="SO Text"/>
    <w:aliases w:val="sot"/>
    <w:link w:val="SOTextChar"/>
    <w:rsid w:val="00CE1B54"/>
    <w:pPr>
      <w:pBdr>
        <w:top w:val="single" w:sz="6" w:space="5" w:color="auto"/>
        <w:left w:val="single" w:sz="6" w:space="5" w:color="auto"/>
        <w:bottom w:val="single" w:sz="6" w:space="5" w:color="auto"/>
        <w:right w:val="single" w:sz="6" w:space="5" w:color="auto"/>
      </w:pBdr>
      <w:spacing w:before="240" w:after="0" w:line="240" w:lineRule="auto"/>
      <w:ind w:left="1134"/>
    </w:pPr>
  </w:style>
  <w:style w:type="character" w:customStyle="1" w:styleId="ListParagraphChar">
    <w:name w:val="List Paragraph Char"/>
    <w:aliases w:val="BulletPoints Char,Footnote Char,List Paragraph1 Char,Recommendation Char,Paragraph Char,Bullet point Char,Bullets Char,CV text Char,Dot pt Char,F5 List Paragraph Char,FooterText Char,L Char,List Paragraph11 Char,List Paragraph2 Char"/>
    <w:link w:val="ListParagraph"/>
    <w:uiPriority w:val="34"/>
    <w:qFormat/>
    <w:rsid w:val="006C3C58"/>
    <w:rPr>
      <w:rFonts w:ascii="Times New Roman" w:eastAsia="Times New Roman" w:hAnsi="Times New Roman" w:cs="Times New Roman"/>
      <w:sz w:val="24"/>
      <w:szCs w:val="24"/>
      <w:lang w:eastAsia="en-AU"/>
    </w:rPr>
  </w:style>
  <w:style w:type="paragraph" w:customStyle="1" w:styleId="Default">
    <w:name w:val="Default"/>
    <w:rsid w:val="006C3C58"/>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050">
      <w:bodyDiv w:val="1"/>
      <w:marLeft w:val="0"/>
      <w:marRight w:val="0"/>
      <w:marTop w:val="0"/>
      <w:marBottom w:val="0"/>
      <w:divBdr>
        <w:top w:val="none" w:sz="0" w:space="0" w:color="auto"/>
        <w:left w:val="none" w:sz="0" w:space="0" w:color="auto"/>
        <w:bottom w:val="none" w:sz="0" w:space="0" w:color="auto"/>
        <w:right w:val="none" w:sz="0" w:space="0" w:color="auto"/>
      </w:divBdr>
    </w:div>
    <w:div w:id="215168810">
      <w:bodyDiv w:val="1"/>
      <w:marLeft w:val="0"/>
      <w:marRight w:val="0"/>
      <w:marTop w:val="0"/>
      <w:marBottom w:val="0"/>
      <w:divBdr>
        <w:top w:val="none" w:sz="0" w:space="0" w:color="auto"/>
        <w:left w:val="none" w:sz="0" w:space="0" w:color="auto"/>
        <w:bottom w:val="none" w:sz="0" w:space="0" w:color="auto"/>
        <w:right w:val="none" w:sz="0" w:space="0" w:color="auto"/>
      </w:divBdr>
    </w:div>
    <w:div w:id="227738277">
      <w:bodyDiv w:val="1"/>
      <w:marLeft w:val="0"/>
      <w:marRight w:val="0"/>
      <w:marTop w:val="0"/>
      <w:marBottom w:val="0"/>
      <w:divBdr>
        <w:top w:val="none" w:sz="0" w:space="0" w:color="auto"/>
        <w:left w:val="none" w:sz="0" w:space="0" w:color="auto"/>
        <w:bottom w:val="none" w:sz="0" w:space="0" w:color="auto"/>
        <w:right w:val="none" w:sz="0" w:space="0" w:color="auto"/>
      </w:divBdr>
    </w:div>
    <w:div w:id="280186001">
      <w:bodyDiv w:val="1"/>
      <w:marLeft w:val="0"/>
      <w:marRight w:val="0"/>
      <w:marTop w:val="0"/>
      <w:marBottom w:val="0"/>
      <w:divBdr>
        <w:top w:val="none" w:sz="0" w:space="0" w:color="auto"/>
        <w:left w:val="none" w:sz="0" w:space="0" w:color="auto"/>
        <w:bottom w:val="none" w:sz="0" w:space="0" w:color="auto"/>
        <w:right w:val="none" w:sz="0" w:space="0" w:color="auto"/>
      </w:divBdr>
    </w:div>
    <w:div w:id="287859784">
      <w:bodyDiv w:val="1"/>
      <w:marLeft w:val="0"/>
      <w:marRight w:val="0"/>
      <w:marTop w:val="0"/>
      <w:marBottom w:val="0"/>
      <w:divBdr>
        <w:top w:val="none" w:sz="0" w:space="0" w:color="auto"/>
        <w:left w:val="none" w:sz="0" w:space="0" w:color="auto"/>
        <w:bottom w:val="none" w:sz="0" w:space="0" w:color="auto"/>
        <w:right w:val="none" w:sz="0" w:space="0" w:color="auto"/>
      </w:divBdr>
    </w:div>
    <w:div w:id="396513734">
      <w:bodyDiv w:val="1"/>
      <w:marLeft w:val="0"/>
      <w:marRight w:val="0"/>
      <w:marTop w:val="0"/>
      <w:marBottom w:val="0"/>
      <w:divBdr>
        <w:top w:val="none" w:sz="0" w:space="0" w:color="auto"/>
        <w:left w:val="none" w:sz="0" w:space="0" w:color="auto"/>
        <w:bottom w:val="none" w:sz="0" w:space="0" w:color="auto"/>
        <w:right w:val="none" w:sz="0" w:space="0" w:color="auto"/>
      </w:divBdr>
    </w:div>
    <w:div w:id="576938370">
      <w:bodyDiv w:val="1"/>
      <w:marLeft w:val="0"/>
      <w:marRight w:val="0"/>
      <w:marTop w:val="0"/>
      <w:marBottom w:val="0"/>
      <w:divBdr>
        <w:top w:val="none" w:sz="0" w:space="0" w:color="auto"/>
        <w:left w:val="none" w:sz="0" w:space="0" w:color="auto"/>
        <w:bottom w:val="none" w:sz="0" w:space="0" w:color="auto"/>
        <w:right w:val="none" w:sz="0" w:space="0" w:color="auto"/>
      </w:divBdr>
    </w:div>
    <w:div w:id="750351687">
      <w:bodyDiv w:val="1"/>
      <w:marLeft w:val="0"/>
      <w:marRight w:val="0"/>
      <w:marTop w:val="0"/>
      <w:marBottom w:val="0"/>
      <w:divBdr>
        <w:top w:val="none" w:sz="0" w:space="0" w:color="auto"/>
        <w:left w:val="none" w:sz="0" w:space="0" w:color="auto"/>
        <w:bottom w:val="none" w:sz="0" w:space="0" w:color="auto"/>
        <w:right w:val="none" w:sz="0" w:space="0" w:color="auto"/>
      </w:divBdr>
    </w:div>
    <w:div w:id="815610146">
      <w:bodyDiv w:val="1"/>
      <w:marLeft w:val="0"/>
      <w:marRight w:val="0"/>
      <w:marTop w:val="0"/>
      <w:marBottom w:val="0"/>
      <w:divBdr>
        <w:top w:val="none" w:sz="0" w:space="0" w:color="auto"/>
        <w:left w:val="none" w:sz="0" w:space="0" w:color="auto"/>
        <w:bottom w:val="none" w:sz="0" w:space="0" w:color="auto"/>
        <w:right w:val="none" w:sz="0" w:space="0" w:color="auto"/>
      </w:divBdr>
    </w:div>
    <w:div w:id="828406983">
      <w:bodyDiv w:val="1"/>
      <w:marLeft w:val="0"/>
      <w:marRight w:val="0"/>
      <w:marTop w:val="0"/>
      <w:marBottom w:val="0"/>
      <w:divBdr>
        <w:top w:val="none" w:sz="0" w:space="0" w:color="auto"/>
        <w:left w:val="none" w:sz="0" w:space="0" w:color="auto"/>
        <w:bottom w:val="none" w:sz="0" w:space="0" w:color="auto"/>
        <w:right w:val="none" w:sz="0" w:space="0" w:color="auto"/>
      </w:divBdr>
    </w:div>
    <w:div w:id="883716330">
      <w:bodyDiv w:val="1"/>
      <w:marLeft w:val="0"/>
      <w:marRight w:val="0"/>
      <w:marTop w:val="0"/>
      <w:marBottom w:val="0"/>
      <w:divBdr>
        <w:top w:val="none" w:sz="0" w:space="0" w:color="auto"/>
        <w:left w:val="none" w:sz="0" w:space="0" w:color="auto"/>
        <w:bottom w:val="none" w:sz="0" w:space="0" w:color="auto"/>
        <w:right w:val="none" w:sz="0" w:space="0" w:color="auto"/>
      </w:divBdr>
    </w:div>
    <w:div w:id="1174610171">
      <w:bodyDiv w:val="1"/>
      <w:marLeft w:val="0"/>
      <w:marRight w:val="0"/>
      <w:marTop w:val="0"/>
      <w:marBottom w:val="0"/>
      <w:divBdr>
        <w:top w:val="none" w:sz="0" w:space="0" w:color="auto"/>
        <w:left w:val="none" w:sz="0" w:space="0" w:color="auto"/>
        <w:bottom w:val="none" w:sz="0" w:space="0" w:color="auto"/>
        <w:right w:val="none" w:sz="0" w:space="0" w:color="auto"/>
      </w:divBdr>
    </w:div>
    <w:div w:id="1201622989">
      <w:bodyDiv w:val="1"/>
      <w:marLeft w:val="0"/>
      <w:marRight w:val="0"/>
      <w:marTop w:val="0"/>
      <w:marBottom w:val="0"/>
      <w:divBdr>
        <w:top w:val="none" w:sz="0" w:space="0" w:color="auto"/>
        <w:left w:val="none" w:sz="0" w:space="0" w:color="auto"/>
        <w:bottom w:val="none" w:sz="0" w:space="0" w:color="auto"/>
        <w:right w:val="none" w:sz="0" w:space="0" w:color="auto"/>
      </w:divBdr>
    </w:div>
    <w:div w:id="1209030320">
      <w:bodyDiv w:val="1"/>
      <w:marLeft w:val="0"/>
      <w:marRight w:val="0"/>
      <w:marTop w:val="0"/>
      <w:marBottom w:val="0"/>
      <w:divBdr>
        <w:top w:val="none" w:sz="0" w:space="0" w:color="auto"/>
        <w:left w:val="none" w:sz="0" w:space="0" w:color="auto"/>
        <w:bottom w:val="none" w:sz="0" w:space="0" w:color="auto"/>
        <w:right w:val="none" w:sz="0" w:space="0" w:color="auto"/>
      </w:divBdr>
    </w:div>
    <w:div w:id="1222323981">
      <w:bodyDiv w:val="1"/>
      <w:marLeft w:val="0"/>
      <w:marRight w:val="0"/>
      <w:marTop w:val="0"/>
      <w:marBottom w:val="0"/>
      <w:divBdr>
        <w:top w:val="none" w:sz="0" w:space="0" w:color="auto"/>
        <w:left w:val="none" w:sz="0" w:space="0" w:color="auto"/>
        <w:bottom w:val="none" w:sz="0" w:space="0" w:color="auto"/>
        <w:right w:val="none" w:sz="0" w:space="0" w:color="auto"/>
      </w:divBdr>
    </w:div>
    <w:div w:id="1460100448">
      <w:bodyDiv w:val="1"/>
      <w:marLeft w:val="0"/>
      <w:marRight w:val="0"/>
      <w:marTop w:val="0"/>
      <w:marBottom w:val="0"/>
      <w:divBdr>
        <w:top w:val="none" w:sz="0" w:space="0" w:color="auto"/>
        <w:left w:val="none" w:sz="0" w:space="0" w:color="auto"/>
        <w:bottom w:val="none" w:sz="0" w:space="0" w:color="auto"/>
        <w:right w:val="none" w:sz="0" w:space="0" w:color="auto"/>
      </w:divBdr>
    </w:div>
    <w:div w:id="1502042133">
      <w:bodyDiv w:val="1"/>
      <w:marLeft w:val="0"/>
      <w:marRight w:val="0"/>
      <w:marTop w:val="0"/>
      <w:marBottom w:val="0"/>
      <w:divBdr>
        <w:top w:val="none" w:sz="0" w:space="0" w:color="auto"/>
        <w:left w:val="none" w:sz="0" w:space="0" w:color="auto"/>
        <w:bottom w:val="none" w:sz="0" w:space="0" w:color="auto"/>
        <w:right w:val="none" w:sz="0" w:space="0" w:color="auto"/>
      </w:divBdr>
    </w:div>
    <w:div w:id="1523740260">
      <w:bodyDiv w:val="1"/>
      <w:marLeft w:val="0"/>
      <w:marRight w:val="0"/>
      <w:marTop w:val="0"/>
      <w:marBottom w:val="0"/>
      <w:divBdr>
        <w:top w:val="none" w:sz="0" w:space="0" w:color="auto"/>
        <w:left w:val="none" w:sz="0" w:space="0" w:color="auto"/>
        <w:bottom w:val="none" w:sz="0" w:space="0" w:color="auto"/>
        <w:right w:val="none" w:sz="0" w:space="0" w:color="auto"/>
      </w:divBdr>
    </w:div>
    <w:div w:id="1548490695">
      <w:bodyDiv w:val="1"/>
      <w:marLeft w:val="0"/>
      <w:marRight w:val="0"/>
      <w:marTop w:val="0"/>
      <w:marBottom w:val="0"/>
      <w:divBdr>
        <w:top w:val="none" w:sz="0" w:space="0" w:color="auto"/>
        <w:left w:val="none" w:sz="0" w:space="0" w:color="auto"/>
        <w:bottom w:val="none" w:sz="0" w:space="0" w:color="auto"/>
        <w:right w:val="none" w:sz="0" w:space="0" w:color="auto"/>
      </w:divBdr>
    </w:div>
    <w:div w:id="1551576777">
      <w:bodyDiv w:val="1"/>
      <w:marLeft w:val="0"/>
      <w:marRight w:val="0"/>
      <w:marTop w:val="0"/>
      <w:marBottom w:val="0"/>
      <w:divBdr>
        <w:top w:val="none" w:sz="0" w:space="0" w:color="auto"/>
        <w:left w:val="none" w:sz="0" w:space="0" w:color="auto"/>
        <w:bottom w:val="none" w:sz="0" w:space="0" w:color="auto"/>
        <w:right w:val="none" w:sz="0" w:space="0" w:color="auto"/>
      </w:divBdr>
    </w:div>
    <w:div w:id="1622958614">
      <w:bodyDiv w:val="1"/>
      <w:marLeft w:val="0"/>
      <w:marRight w:val="0"/>
      <w:marTop w:val="0"/>
      <w:marBottom w:val="0"/>
      <w:divBdr>
        <w:top w:val="none" w:sz="0" w:space="0" w:color="auto"/>
        <w:left w:val="none" w:sz="0" w:space="0" w:color="auto"/>
        <w:bottom w:val="none" w:sz="0" w:space="0" w:color="auto"/>
        <w:right w:val="none" w:sz="0" w:space="0" w:color="auto"/>
      </w:divBdr>
    </w:div>
    <w:div w:id="1751266151">
      <w:bodyDiv w:val="1"/>
      <w:marLeft w:val="0"/>
      <w:marRight w:val="0"/>
      <w:marTop w:val="0"/>
      <w:marBottom w:val="0"/>
      <w:divBdr>
        <w:top w:val="none" w:sz="0" w:space="0" w:color="auto"/>
        <w:left w:val="none" w:sz="0" w:space="0" w:color="auto"/>
        <w:bottom w:val="none" w:sz="0" w:space="0" w:color="auto"/>
        <w:right w:val="none" w:sz="0" w:space="0" w:color="auto"/>
      </w:divBdr>
    </w:div>
    <w:div w:id="20046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963B68097CC7E4E856AFD4B33F9D4E6" ma:contentTypeVersion="" ma:contentTypeDescription="PDMS Document Site Content Type" ma:contentTypeScope="" ma:versionID="29e2c44d94eef27e1f9dab0033e9558d">
  <xsd:schema xmlns:xsd="http://www.w3.org/2001/XMLSchema" xmlns:xs="http://www.w3.org/2001/XMLSchema" xmlns:p="http://schemas.microsoft.com/office/2006/metadata/properties" xmlns:ns2="4EE35B0B-2205-4D14-857E-1C6EF5913C3C" targetNamespace="http://schemas.microsoft.com/office/2006/metadata/properties" ma:root="true" ma:fieldsID="10c33f709f9f9e5c794233770e4eccb2" ns2:_="">
    <xsd:import namespace="4EE35B0B-2205-4D14-857E-1C6EF5913C3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35B0B-2205-4D14-857E-1C6EF5913C3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EE35B0B-2205-4D14-857E-1C6EF5913C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CE0B4-2BAC-40CD-92D7-E093D0EEA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35B0B-2205-4D14-857E-1C6EF5913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A3186-361E-400D-A70E-1F04DEACA81F}">
  <ds:schemaRefs>
    <ds:schemaRef ds:uri="http://purl.org/dc/elements/1.1/"/>
    <ds:schemaRef ds:uri="http://schemas.microsoft.com/office/2006/metadata/properties"/>
    <ds:schemaRef ds:uri="http://purl.org/dc/terms/"/>
    <ds:schemaRef ds:uri="4EE35B0B-2205-4D14-857E-1C6EF5913C3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1E4B2AB-A8D1-4F9A-B9C2-1556BD3A86D6}">
  <ds:schemaRefs>
    <ds:schemaRef ds:uri="http://schemas.openxmlformats.org/officeDocument/2006/bibliography"/>
  </ds:schemaRefs>
</ds:datastoreItem>
</file>

<file path=customXml/itemProps4.xml><?xml version="1.0" encoding="utf-8"?>
<ds:datastoreItem xmlns:ds="http://schemas.openxmlformats.org/officeDocument/2006/customXml" ds:itemID="{1214F1A6-647E-466C-85FB-D0FA2F6BE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EGGLETON, Heather</dc:creator>
  <cp:keywords/>
  <dc:description/>
  <cp:lastModifiedBy>VANCUYLENBURG, Chrisanne</cp:lastModifiedBy>
  <cp:revision>7</cp:revision>
  <dcterms:created xsi:type="dcterms:W3CDTF">2023-03-31T01:37:00Z</dcterms:created>
  <dcterms:modified xsi:type="dcterms:W3CDTF">2023-03-31T06:39:00Z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0x010100266966F133664895A6EE3632470D45F500B963B68097CC7E4E856AFD4B33F9D4E6</vt:lpwstr>
  </property>
</Properties>
</file>