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A1F5" w14:textId="6A1B0661" w:rsidR="00132885" w:rsidRDefault="00132885" w:rsidP="009A5E14">
      <w:pPr>
        <w:pStyle w:val="Title"/>
        <w:spacing w:before="0"/>
      </w:pPr>
    </w:p>
    <w:p w14:paraId="11CB7744" w14:textId="221DB49D" w:rsidR="009A5E14" w:rsidRPr="007E4112" w:rsidRDefault="009A5E14" w:rsidP="009A5E14">
      <w:pPr>
        <w:pStyle w:val="Title"/>
        <w:spacing w:before="0"/>
      </w:pPr>
      <w:r w:rsidRPr="007E4112">
        <w:t>EXPLANATORY STATEMENT</w:t>
      </w:r>
    </w:p>
    <w:p w14:paraId="45AB1C2F" w14:textId="79B2A632" w:rsidR="009A5E14" w:rsidRPr="007E4112" w:rsidRDefault="00695467" w:rsidP="009A5E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7E4112">
        <w:rPr>
          <w:b/>
          <w:i/>
          <w:lang w:val="en-AU"/>
        </w:rPr>
        <w:t>Health Insurance Act 1973</w:t>
      </w:r>
    </w:p>
    <w:p w14:paraId="190D85DC" w14:textId="0CD8B11F" w:rsidR="003200F9" w:rsidRPr="007E4112" w:rsidRDefault="009A5E14" w:rsidP="003200F9">
      <w:pPr>
        <w:tabs>
          <w:tab w:val="left" w:pos="6521"/>
        </w:tabs>
        <w:spacing w:before="240" w:after="120"/>
        <w:ind w:right="-164"/>
        <w:jc w:val="center"/>
        <w:rPr>
          <w:b/>
          <w:bCs/>
          <w:i/>
          <w:szCs w:val="22"/>
        </w:rPr>
      </w:pPr>
      <w:r w:rsidRPr="007E4112">
        <w:rPr>
          <w:b/>
          <w:bCs/>
          <w:i/>
          <w:iCs/>
        </w:rPr>
        <w:t>Health Insurance</w:t>
      </w:r>
      <w:r w:rsidRPr="007E4112">
        <w:rPr>
          <w:b/>
          <w:bCs/>
        </w:rPr>
        <w:t xml:space="preserve"> </w:t>
      </w:r>
      <w:r w:rsidRPr="007E4112">
        <w:rPr>
          <w:b/>
          <w:bCs/>
          <w:i/>
        </w:rPr>
        <w:t xml:space="preserve">(Quality Assurance Activity – </w:t>
      </w:r>
      <w:r w:rsidR="003200F9" w:rsidRPr="007E4112">
        <w:rPr>
          <w:b/>
          <w:bCs/>
          <w:i/>
          <w:szCs w:val="22"/>
        </w:rPr>
        <w:t xml:space="preserve">The Australian and New Zealand Tripartite Anaesthetic Data Committee (ANZTADC) Incident Recording and Reporting Program web based anaesthetic incident reporting system – </w:t>
      </w:r>
      <w:proofErr w:type="spellStart"/>
      <w:r w:rsidR="003200F9" w:rsidRPr="007E4112">
        <w:rPr>
          <w:b/>
          <w:bCs/>
          <w:i/>
          <w:szCs w:val="22"/>
        </w:rPr>
        <w:t>webAIRS</w:t>
      </w:r>
      <w:proofErr w:type="spellEnd"/>
      <w:r w:rsidR="003200F9" w:rsidRPr="007E4112">
        <w:rPr>
          <w:b/>
          <w:bCs/>
          <w:i/>
          <w:szCs w:val="22"/>
        </w:rPr>
        <w:t>) Declaration 2023</w:t>
      </w:r>
    </w:p>
    <w:p w14:paraId="1ED3254B" w14:textId="77777777" w:rsidR="003F147F" w:rsidRPr="007E4112" w:rsidRDefault="003F147F" w:rsidP="003F147F">
      <w:pPr>
        <w:tabs>
          <w:tab w:val="left" w:pos="6521"/>
        </w:tabs>
        <w:spacing w:before="240" w:after="120"/>
        <w:ind w:right="-164"/>
        <w:rPr>
          <w:b/>
          <w:bCs/>
        </w:rPr>
      </w:pPr>
    </w:p>
    <w:p w14:paraId="3195C9CF" w14:textId="0E23BC4F" w:rsidR="00695467" w:rsidRPr="007E4112" w:rsidRDefault="009A5E14" w:rsidP="00175F0E">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7E4112">
        <w:rPr>
          <w:b/>
          <w:bCs/>
          <w:lang w:val="en-AU"/>
        </w:rPr>
        <w:t xml:space="preserve">Purpose </w:t>
      </w:r>
      <w:r w:rsidR="001F4C61" w:rsidRPr="007E4112">
        <w:rPr>
          <w:b/>
          <w:bCs/>
          <w:lang w:val="en-AU"/>
        </w:rPr>
        <w:t>and operation</w:t>
      </w:r>
    </w:p>
    <w:p w14:paraId="0BFBDC53" w14:textId="77777777" w:rsidR="00175F0E" w:rsidRPr="007E4112" w:rsidRDefault="00175F0E" w:rsidP="00175F0E">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40DB4799" w14:textId="3F926AE9" w:rsidR="005E41E1" w:rsidRPr="007E4112" w:rsidRDefault="005E41E1" w:rsidP="00175F0E">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snapToGrid/>
        </w:rPr>
      </w:pPr>
      <w:r w:rsidRPr="007E4112">
        <w:rPr>
          <w:lang w:val="en-AU"/>
        </w:rPr>
        <w:t>The</w:t>
      </w:r>
      <w:r w:rsidRPr="007E4112">
        <w:rPr>
          <w:i/>
          <w:iCs/>
          <w:snapToGrid/>
        </w:rPr>
        <w:t xml:space="preserve"> Health Insurance (Quality Assurance Activity – </w:t>
      </w:r>
      <w:r w:rsidR="003200F9" w:rsidRPr="007E4112">
        <w:rPr>
          <w:i/>
          <w:iCs/>
          <w:snapToGrid/>
        </w:rPr>
        <w:t xml:space="preserve">The Australian and New Zealand Tripartite Anaesthetic Data Committee (ANZTADC) Incident Recording and Reporting Program web based anaesthetic incident reporting system – </w:t>
      </w:r>
      <w:proofErr w:type="spellStart"/>
      <w:r w:rsidR="003200F9" w:rsidRPr="007E4112">
        <w:rPr>
          <w:i/>
          <w:iCs/>
          <w:snapToGrid/>
        </w:rPr>
        <w:t>webAIRS</w:t>
      </w:r>
      <w:proofErr w:type="spellEnd"/>
      <w:r w:rsidR="003200F9" w:rsidRPr="007E4112">
        <w:rPr>
          <w:i/>
          <w:iCs/>
          <w:snapToGrid/>
        </w:rPr>
        <w:t xml:space="preserve">) Declaration 2023 </w:t>
      </w:r>
      <w:r w:rsidRPr="007E4112">
        <w:rPr>
          <w:snapToGrid/>
        </w:rPr>
        <w:t xml:space="preserve">(the Declaration) declares </w:t>
      </w:r>
      <w:r w:rsidR="00E37606" w:rsidRPr="007E4112">
        <w:rPr>
          <w:snapToGrid/>
        </w:rPr>
        <w:t xml:space="preserve">the Australian and New Zealand Tripartite Anaesthetic Data Committee (ANZTADC) Incident Recording and Reporting Program web based anaesthetic incident reporting system – </w:t>
      </w:r>
      <w:proofErr w:type="spellStart"/>
      <w:r w:rsidR="00E37606" w:rsidRPr="007E4112">
        <w:rPr>
          <w:snapToGrid/>
        </w:rPr>
        <w:t>webAIRS</w:t>
      </w:r>
      <w:proofErr w:type="spellEnd"/>
      <w:r w:rsidR="00E37606" w:rsidRPr="007E4112">
        <w:rPr>
          <w:snapToGrid/>
        </w:rPr>
        <w:t xml:space="preserve"> (the Activity)</w:t>
      </w:r>
      <w:r w:rsidRPr="007E4112">
        <w:rPr>
          <w:snapToGrid/>
        </w:rPr>
        <w:t xml:space="preserve">, to be a quality assurance activity to which Part VC of the </w:t>
      </w:r>
      <w:r w:rsidRPr="007E4112">
        <w:rPr>
          <w:i/>
          <w:iCs/>
        </w:rPr>
        <w:t xml:space="preserve">Health Insurance </w:t>
      </w:r>
      <w:r w:rsidRPr="007E4112">
        <w:rPr>
          <w:i/>
          <w:iCs/>
          <w:snapToGrid/>
        </w:rPr>
        <w:t>Act</w:t>
      </w:r>
      <w:r w:rsidRPr="007E4112">
        <w:rPr>
          <w:i/>
          <w:iCs/>
        </w:rPr>
        <w:t xml:space="preserve"> 1973</w:t>
      </w:r>
      <w:r w:rsidRPr="007E4112">
        <w:rPr>
          <w:snapToGrid/>
        </w:rPr>
        <w:t xml:space="preserve"> </w:t>
      </w:r>
      <w:r w:rsidR="00676F5C" w:rsidRPr="007E4112">
        <w:rPr>
          <w:snapToGrid/>
        </w:rPr>
        <w:t xml:space="preserve">(the Act) </w:t>
      </w:r>
      <w:r w:rsidRPr="007E4112">
        <w:rPr>
          <w:snapToGrid/>
        </w:rPr>
        <w:t>applies.</w:t>
      </w:r>
    </w:p>
    <w:p w14:paraId="770CD154" w14:textId="77777777" w:rsidR="00695467" w:rsidRPr="007E4112" w:rsidRDefault="00695467" w:rsidP="00C4389A">
      <w:pPr>
        <w:rPr>
          <w:snapToGrid/>
        </w:rPr>
      </w:pPr>
    </w:p>
    <w:p w14:paraId="1DF55CF1" w14:textId="77136EE6" w:rsidR="00695467" w:rsidRPr="007E4112" w:rsidRDefault="009A5E14" w:rsidP="00AC7798">
      <w:pPr>
        <w:tabs>
          <w:tab w:val="left" w:pos="6521"/>
        </w:tabs>
      </w:pPr>
      <w:r w:rsidRPr="007E4112">
        <w:t xml:space="preserve">Part VC of the </w:t>
      </w:r>
      <w:r w:rsidR="00676F5C" w:rsidRPr="007E4112">
        <w:t xml:space="preserve">Act </w:t>
      </w:r>
      <w:r w:rsidRPr="007E4112">
        <w:t xml:space="preserve">creates a scheme to encourage efficient quality assurance activities in connection with the provision of health services. Those activities help to ensure the quality of health services that are funded by the Government, including through Medicare benefits, the Pharmaceutical Benefits Scheme, and Health Program Grants.  The scheme encourages participation in such activities by protecting certain information from disclosure, </w:t>
      </w:r>
      <w:proofErr w:type="gramStart"/>
      <w:r w:rsidRPr="007E4112">
        <w:t>and also</w:t>
      </w:r>
      <w:proofErr w:type="gramEnd"/>
      <w:r w:rsidRPr="007E4112">
        <w:t xml:space="preserve"> by providing some protection from civil liability to certain persons engaged in those activities in good faith.</w:t>
      </w:r>
    </w:p>
    <w:p w14:paraId="3B724871" w14:textId="2F342769" w:rsidR="009A5E14" w:rsidRPr="007E4112" w:rsidRDefault="009A5E14" w:rsidP="00AC7798">
      <w:pPr>
        <w:tabs>
          <w:tab w:val="left" w:pos="6521"/>
        </w:tabs>
        <w:rPr>
          <w:lang w:val="en-AU"/>
        </w:rPr>
      </w:pPr>
    </w:p>
    <w:p w14:paraId="2A51EB1F" w14:textId="68FB438B" w:rsidR="009A5E14" w:rsidRPr="007E4112" w:rsidRDefault="009A5E14" w:rsidP="00695467">
      <w:pPr>
        <w:tabs>
          <w:tab w:val="left" w:pos="6521"/>
        </w:tabs>
      </w:pPr>
      <w:r w:rsidRPr="007E4112">
        <w:rPr>
          <w:lang w:val="en-AU"/>
        </w:rPr>
        <w:t xml:space="preserve">The body authorising the Activity is the </w:t>
      </w:r>
      <w:r w:rsidRPr="007E4112">
        <w:rPr>
          <w:bCs/>
          <w:szCs w:val="24"/>
        </w:rPr>
        <w:t xml:space="preserve">Australian and New Zealand College of </w:t>
      </w:r>
      <w:proofErr w:type="spellStart"/>
      <w:r w:rsidRPr="007E4112">
        <w:rPr>
          <w:bCs/>
          <w:szCs w:val="24"/>
        </w:rPr>
        <w:t>Anaesthetists</w:t>
      </w:r>
      <w:proofErr w:type="spellEnd"/>
      <w:r w:rsidRPr="007E4112">
        <w:rPr>
          <w:bCs/>
          <w:szCs w:val="24"/>
        </w:rPr>
        <w:t xml:space="preserve"> (ANZCA).</w:t>
      </w:r>
      <w:r w:rsidRPr="007E4112">
        <w:rPr>
          <w:lang w:val="en-AU"/>
        </w:rPr>
        <w:t xml:space="preserve"> The Activity will be undertaken by </w:t>
      </w:r>
      <w:r w:rsidRPr="007E4112">
        <w:rPr>
          <w:bCs/>
          <w:szCs w:val="24"/>
        </w:rPr>
        <w:t xml:space="preserve">ANZCA in coordination with the </w:t>
      </w:r>
      <w:r w:rsidRPr="007E4112">
        <w:t xml:space="preserve">ANZTADC, which reports to the ANZCA Council. The three parent </w:t>
      </w:r>
      <w:r w:rsidRPr="007E4112">
        <w:rPr>
          <w:lang w:val="en-AU"/>
        </w:rPr>
        <w:t>organisations</w:t>
      </w:r>
      <w:r w:rsidRPr="007E4112">
        <w:t xml:space="preserve"> represented on the ANZTADC are ANZCA, the Australian Society of </w:t>
      </w:r>
      <w:proofErr w:type="spellStart"/>
      <w:r w:rsidRPr="007E4112">
        <w:t>Anaesthetists</w:t>
      </w:r>
      <w:proofErr w:type="spellEnd"/>
      <w:r w:rsidRPr="007E4112">
        <w:t xml:space="preserve"> and New Zealand Society of </w:t>
      </w:r>
      <w:proofErr w:type="spellStart"/>
      <w:r w:rsidRPr="007E4112">
        <w:t>Anaesthetists</w:t>
      </w:r>
      <w:proofErr w:type="spellEnd"/>
      <w:r w:rsidRPr="007E4112">
        <w:t>. All members of the three parent organisations are eligible to participate in the Activity.</w:t>
      </w:r>
    </w:p>
    <w:p w14:paraId="0A5B1BF8" w14:textId="77777777" w:rsidR="00695467" w:rsidRPr="007E4112" w:rsidRDefault="00695467" w:rsidP="00AC7798">
      <w:pPr>
        <w:tabs>
          <w:tab w:val="left" w:pos="6521"/>
        </w:tabs>
        <w:rPr>
          <w:lang w:val="en-AU"/>
        </w:rPr>
      </w:pPr>
    </w:p>
    <w:p w14:paraId="775A620C" w14:textId="7ED8B059" w:rsidR="00C4389A" w:rsidRPr="007E4112" w:rsidRDefault="0032084C"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7E4112">
        <w:rPr>
          <w:b/>
          <w:bCs/>
          <w:lang w:val="en-AU"/>
        </w:rPr>
        <w:t>Authority</w:t>
      </w:r>
    </w:p>
    <w:p w14:paraId="4BB36EBC" w14:textId="77777777" w:rsidR="0032084C" w:rsidRPr="007E4112" w:rsidRDefault="0032084C"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3DABF757" w14:textId="7E3332D8" w:rsidR="0032084C" w:rsidRPr="007E4112" w:rsidRDefault="0032084C"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Subsection 124</w:t>
      </w:r>
      <w:proofErr w:type="gramStart"/>
      <w:r w:rsidRPr="007E4112">
        <w:rPr>
          <w:lang w:val="en-AU"/>
        </w:rPr>
        <w:t>X(</w:t>
      </w:r>
      <w:proofErr w:type="gramEnd"/>
      <w:r w:rsidRPr="007E4112">
        <w:rPr>
          <w:lang w:val="en-AU"/>
        </w:rPr>
        <w:t>1) of the Act provides that the Minister may, by legislative instrument, declare a quality assurance activity described in a declaration to be a quality assurance activity to which Part VC of the Act applies.  The Declaration declares the Australian and New Zealand Tripartite Anaesthetic Data Committee (ANZTADC) Incident Recording and Reporting Program web</w:t>
      </w:r>
      <w:r w:rsidR="00B37C56" w:rsidRPr="007E4112">
        <w:rPr>
          <w:lang w:val="en-AU"/>
        </w:rPr>
        <w:t xml:space="preserve"> </w:t>
      </w:r>
      <w:r w:rsidRPr="007E4112">
        <w:rPr>
          <w:lang w:val="en-AU"/>
        </w:rPr>
        <w:t>based anaesthetic incident recording system</w:t>
      </w:r>
      <w:r w:rsidR="00B37C56" w:rsidRPr="007E4112">
        <w:rPr>
          <w:lang w:val="en-AU"/>
        </w:rPr>
        <w:t xml:space="preserve"> - </w:t>
      </w:r>
      <w:proofErr w:type="spellStart"/>
      <w:r w:rsidRPr="007E4112">
        <w:rPr>
          <w:lang w:val="en-AU"/>
        </w:rPr>
        <w:t>webAIRS</w:t>
      </w:r>
      <w:proofErr w:type="spellEnd"/>
      <w:r w:rsidRPr="007E4112">
        <w:rPr>
          <w:lang w:val="en-AU"/>
        </w:rPr>
        <w:t xml:space="preserve"> (the Activity), to be a quality assurance activity to which Part VC of the Act applies. </w:t>
      </w:r>
    </w:p>
    <w:p w14:paraId="59D6E8A9"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7F492003" w14:textId="24A88A4A" w:rsidR="00695467" w:rsidRPr="007E4112" w:rsidRDefault="00695467"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7E4112">
        <w:rPr>
          <w:b/>
          <w:bCs/>
          <w:lang w:val="en-AU"/>
        </w:rPr>
        <w:t>Reliance on subsection 33(3) of the Acts Interpretation Act 1901</w:t>
      </w:r>
    </w:p>
    <w:p w14:paraId="70CE0C20"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3C9DE55D" w14:textId="2BB42043" w:rsidR="00695467" w:rsidRPr="007E4112" w:rsidRDefault="00695467"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 xml:space="preserve">Under subsection 33(3) of the Acts Interpretation Act 1901, where an Act confers a power to make, grant or issue any instrument of a legislative or administrative character (including rules, </w:t>
      </w:r>
      <w:proofErr w:type="gramStart"/>
      <w:r w:rsidRPr="007E4112">
        <w:rPr>
          <w:lang w:val="en-AU"/>
        </w:rPr>
        <w:t>regulations</w:t>
      </w:r>
      <w:proofErr w:type="gramEnd"/>
      <w:r w:rsidRPr="007E4112">
        <w:rPr>
          <w:lang w:val="en-AU"/>
        </w:rPr>
        <w:t xml:space="preserve"> or by-laws), the power shall be construed as including a power exercisable in the like manner and subject to the like conditions (if any) to repeal, rescind, revoke, amend, or vary any such instrument.</w:t>
      </w:r>
    </w:p>
    <w:p w14:paraId="38466EE6"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1544ED6E" w14:textId="753FAE5F" w:rsidR="009A5E14" w:rsidRPr="007E4112" w:rsidRDefault="009A5E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7E4112">
        <w:rPr>
          <w:b/>
          <w:bCs/>
          <w:lang w:val="en-AU"/>
        </w:rPr>
        <w:t>Consultation</w:t>
      </w:r>
    </w:p>
    <w:p w14:paraId="27116E25"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10554871" w14:textId="77777777" w:rsidR="009A5E14" w:rsidRPr="007E4112" w:rsidRDefault="009A5E14"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t xml:space="preserve">ANZCA, as the applicant for declaring the activity, was consulted in relation to the content of the Declaration. Wider consultation was not considered necessary as the quality assurance activity only relates to the gathering of information for the Activity, as conducted by ANZCA.  </w:t>
      </w:r>
    </w:p>
    <w:p w14:paraId="32C8C25C" w14:textId="62BB5030" w:rsidR="009A5E14" w:rsidRPr="007E4112" w:rsidRDefault="009A5E14" w:rsidP="00695467">
      <w:pPr>
        <w:tabs>
          <w:tab w:val="left" w:pos="6521"/>
        </w:tabs>
      </w:pPr>
      <w:r w:rsidRPr="007E4112">
        <w:t>The declaration of the Activity will not result in any direct or substantial indirect effect on business.</w:t>
      </w:r>
    </w:p>
    <w:p w14:paraId="47003DF8" w14:textId="77777777" w:rsidR="00C4389A" w:rsidRPr="007E4112" w:rsidRDefault="00C4389A" w:rsidP="00AC7798">
      <w:pPr>
        <w:tabs>
          <w:tab w:val="left" w:pos="6521"/>
        </w:tabs>
      </w:pPr>
    </w:p>
    <w:p w14:paraId="5AD51CCF" w14:textId="6F562896" w:rsidR="009A5E14" w:rsidRPr="007E4112" w:rsidRDefault="009A5E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7E4112">
        <w:rPr>
          <w:b/>
          <w:bCs/>
          <w:lang w:val="en-AU"/>
        </w:rPr>
        <w:t>Commencement</w:t>
      </w:r>
    </w:p>
    <w:p w14:paraId="575FE5FF"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3CBF25CA" w14:textId="3676C6DD" w:rsidR="009A5E14" w:rsidRPr="007E4112" w:rsidRDefault="009A5E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Th</w:t>
      </w:r>
      <w:r w:rsidR="00676F5C" w:rsidRPr="007E4112">
        <w:rPr>
          <w:lang w:val="en-AU"/>
        </w:rPr>
        <w:t>is</w:t>
      </w:r>
      <w:r w:rsidRPr="007E4112">
        <w:rPr>
          <w:lang w:val="en-AU"/>
        </w:rPr>
        <w:t xml:space="preserve"> Declaration commences on </w:t>
      </w:r>
      <w:r w:rsidR="00421E7B" w:rsidRPr="007E4112">
        <w:rPr>
          <w:lang w:val="en-AU"/>
        </w:rPr>
        <w:t>16 April 2023</w:t>
      </w:r>
      <w:r w:rsidRPr="007E4112">
        <w:rPr>
          <w:lang w:val="en-AU"/>
        </w:rPr>
        <w:t>.</w:t>
      </w:r>
    </w:p>
    <w:p w14:paraId="53A9A882"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14D68DA4" w14:textId="2EB25B6B" w:rsidR="00676F5C" w:rsidRPr="007E4112" w:rsidRDefault="00676F5C"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r w:rsidRPr="007E4112">
        <w:rPr>
          <w:b/>
          <w:bCs/>
          <w:lang w:val="en-AU"/>
        </w:rPr>
        <w:t>General</w:t>
      </w:r>
    </w:p>
    <w:p w14:paraId="0B69E9B2"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bCs/>
          <w:lang w:val="en-AU"/>
        </w:rPr>
      </w:pPr>
    </w:p>
    <w:p w14:paraId="19790150" w14:textId="793712A0" w:rsidR="00676F5C" w:rsidRPr="007E4112" w:rsidRDefault="00676F5C"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 xml:space="preserve">This Declaration is a disallowable legislative instrument for the purposes of the </w:t>
      </w:r>
      <w:r w:rsidRPr="007E4112">
        <w:rPr>
          <w:i/>
          <w:iCs/>
          <w:lang w:val="en-AU"/>
        </w:rPr>
        <w:t>Legislation Act 2003</w:t>
      </w:r>
      <w:r w:rsidRPr="007E4112">
        <w:rPr>
          <w:lang w:val="en-AU"/>
        </w:rPr>
        <w:t>.</w:t>
      </w:r>
    </w:p>
    <w:p w14:paraId="50D27078"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0C198224" w14:textId="34319E9C" w:rsidR="009A5E14" w:rsidRPr="007E4112" w:rsidRDefault="009A5E14" w:rsidP="00695467">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 xml:space="preserve">Details of the Declaration are set out in </w:t>
      </w:r>
      <w:r w:rsidRPr="007E4112">
        <w:rPr>
          <w:b/>
          <w:bCs/>
          <w:lang w:val="en-AU"/>
        </w:rPr>
        <w:t>Attachment A</w:t>
      </w:r>
      <w:r w:rsidRPr="007E4112">
        <w:rPr>
          <w:lang w:val="en-AU"/>
        </w:rPr>
        <w:t xml:space="preserve">. </w:t>
      </w:r>
    </w:p>
    <w:p w14:paraId="6E9E998A" w14:textId="77777777" w:rsidR="00C4389A" w:rsidRPr="007E4112" w:rsidRDefault="00C4389A"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49A244B1" w14:textId="6ABB833B" w:rsidR="009A5E14" w:rsidRPr="007E4112" w:rsidRDefault="009A5E14" w:rsidP="00AC7798">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sectPr w:rsidR="009A5E14" w:rsidRPr="007E4112" w:rsidSect="008761AC">
          <w:headerReference w:type="default" r:id="rId8"/>
          <w:footerReference w:type="even" r:id="rId9"/>
          <w:footerReference w:type="default" r:id="rId10"/>
          <w:footerReference w:type="first" r:id="rId11"/>
          <w:endnotePr>
            <w:numFmt w:val="decimal"/>
          </w:endnotePr>
          <w:pgSz w:w="11906" w:h="16838"/>
          <w:pgMar w:top="709" w:right="1274" w:bottom="663" w:left="1418" w:header="554" w:footer="527" w:gutter="0"/>
          <w:cols w:space="720"/>
          <w:noEndnote/>
          <w:titlePg/>
        </w:sectPr>
      </w:pPr>
      <w:r w:rsidRPr="007E4112">
        <w:t xml:space="preserve">The Declaration is compatible with the rights and freedoms recognised or declared under section 3 of the </w:t>
      </w:r>
      <w:r w:rsidRPr="007E4112">
        <w:rPr>
          <w:i/>
          <w:iCs/>
        </w:rPr>
        <w:t>Human Rights (Parliamentary Scrutiny) Act 2011</w:t>
      </w:r>
      <w:r w:rsidRPr="007E4112">
        <w:t xml:space="preserve">. A </w:t>
      </w:r>
      <w:r w:rsidR="00676F5C" w:rsidRPr="007E4112">
        <w:t xml:space="preserve">full </w:t>
      </w:r>
      <w:r w:rsidRPr="007E4112">
        <w:t xml:space="preserve">statement of compatibility with human rights is set out in </w:t>
      </w:r>
      <w:r w:rsidRPr="007E4112">
        <w:rPr>
          <w:b/>
          <w:bCs/>
        </w:rPr>
        <w:t>Attachment B</w:t>
      </w:r>
      <w:r w:rsidRPr="007E4112">
        <w:t xml:space="preserve">. </w:t>
      </w:r>
    </w:p>
    <w:p w14:paraId="71321B2E" w14:textId="77777777" w:rsidR="009A5E14" w:rsidRPr="007E4112" w:rsidRDefault="009A5E14" w:rsidP="009A5E1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p>
    <w:p w14:paraId="2A49AE98" w14:textId="77777777" w:rsidR="009A5E14" w:rsidRPr="007E4112" w:rsidRDefault="009A5E14" w:rsidP="009A5E14">
      <w:pPr>
        <w:pStyle w:val="BodyText"/>
        <w:tabs>
          <w:tab w:val="left" w:pos="0"/>
        </w:tabs>
        <w:jc w:val="right"/>
        <w:rPr>
          <w:lang w:val="en-AU"/>
        </w:rPr>
      </w:pPr>
      <w:r w:rsidRPr="007E4112">
        <w:rPr>
          <w:b/>
          <w:noProof w:val="0"/>
          <w:lang w:val="en-AU"/>
        </w:rPr>
        <w:t>ATTACHMENT A</w:t>
      </w:r>
    </w:p>
    <w:p w14:paraId="29CFB328" w14:textId="65956CF5" w:rsidR="0032084C" w:rsidRPr="007E4112" w:rsidRDefault="0032084C" w:rsidP="009A5E14">
      <w:pPr>
        <w:spacing w:before="360" w:after="120"/>
        <w:rPr>
          <w:b/>
          <w:bCs/>
          <w:i/>
        </w:rPr>
      </w:pPr>
      <w:r w:rsidRPr="007E4112">
        <w:rPr>
          <w:b/>
          <w:bCs/>
          <w:i/>
          <w:iCs/>
        </w:rPr>
        <w:t>Health Insurance</w:t>
      </w:r>
      <w:r w:rsidRPr="007E4112">
        <w:rPr>
          <w:b/>
          <w:bCs/>
        </w:rPr>
        <w:t xml:space="preserve"> </w:t>
      </w:r>
      <w:r w:rsidRPr="007E4112">
        <w:rPr>
          <w:b/>
          <w:bCs/>
          <w:i/>
        </w:rPr>
        <w:t xml:space="preserve">(Quality Assurance Activity – </w:t>
      </w:r>
      <w:r w:rsidR="003200F9" w:rsidRPr="007E4112">
        <w:rPr>
          <w:b/>
          <w:bCs/>
          <w:i/>
          <w:szCs w:val="22"/>
        </w:rPr>
        <w:t xml:space="preserve">The Australian and New Zealand Tripartite Anaesthetic Data Committee (ANZTADC) Incident Recording and Reporting Program web based anaesthetic incident reporting system – </w:t>
      </w:r>
      <w:proofErr w:type="spellStart"/>
      <w:r w:rsidR="003200F9" w:rsidRPr="007E4112">
        <w:rPr>
          <w:b/>
          <w:bCs/>
          <w:i/>
          <w:szCs w:val="22"/>
        </w:rPr>
        <w:t>webAIRS</w:t>
      </w:r>
      <w:proofErr w:type="spellEnd"/>
      <w:r w:rsidR="003200F9" w:rsidRPr="007E4112">
        <w:rPr>
          <w:b/>
          <w:bCs/>
          <w:i/>
          <w:szCs w:val="22"/>
        </w:rPr>
        <w:t>) Declaration 2023</w:t>
      </w:r>
    </w:p>
    <w:p w14:paraId="27C74DB8" w14:textId="726C9206" w:rsidR="00676F5C" w:rsidRPr="007E4112" w:rsidRDefault="00676F5C" w:rsidP="009A5E14">
      <w:pPr>
        <w:spacing w:before="360" w:after="120"/>
        <w:rPr>
          <w:b/>
          <w:sz w:val="32"/>
          <w:szCs w:val="32"/>
          <w:lang w:val="en-AU"/>
        </w:rPr>
      </w:pPr>
      <w:r w:rsidRPr="007E4112">
        <w:rPr>
          <w:b/>
          <w:sz w:val="32"/>
          <w:szCs w:val="32"/>
          <w:lang w:val="en-AU"/>
        </w:rPr>
        <w:t>Part 1</w:t>
      </w:r>
      <w:r w:rsidRPr="007E4112">
        <w:rPr>
          <w:b/>
          <w:sz w:val="32"/>
          <w:szCs w:val="32"/>
        </w:rPr>
        <w:t>—Preliminary</w:t>
      </w:r>
    </w:p>
    <w:p w14:paraId="77B335AC" w14:textId="77777777" w:rsidR="003F147F"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Section 1 – Name</w:t>
      </w:r>
    </w:p>
    <w:p w14:paraId="5EAF0E8D"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2B95335D" w14:textId="1A0C2333"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lang w:val="en-AU"/>
        </w:rPr>
        <w:t xml:space="preserve">This section provides that the name of the Declaration is the </w:t>
      </w:r>
      <w:r w:rsidRPr="007E4112">
        <w:rPr>
          <w:i/>
          <w:iCs/>
        </w:rPr>
        <w:t>Health Insurance</w:t>
      </w:r>
      <w:r w:rsidRPr="007E4112">
        <w:t xml:space="preserve"> </w:t>
      </w:r>
      <w:r w:rsidRPr="007E4112">
        <w:rPr>
          <w:i/>
        </w:rPr>
        <w:t xml:space="preserve">(Quality Assurance Activity – </w:t>
      </w:r>
      <w:r w:rsidR="003200F9" w:rsidRPr="007E4112">
        <w:rPr>
          <w:i/>
          <w:szCs w:val="22"/>
        </w:rPr>
        <w:t xml:space="preserve">The Australian and New Zealand Tripartite </w:t>
      </w:r>
      <w:proofErr w:type="spellStart"/>
      <w:r w:rsidR="003200F9" w:rsidRPr="007E4112">
        <w:rPr>
          <w:i/>
          <w:szCs w:val="22"/>
        </w:rPr>
        <w:t>Anaesthetic</w:t>
      </w:r>
      <w:proofErr w:type="spellEnd"/>
      <w:r w:rsidR="003200F9" w:rsidRPr="007E4112">
        <w:rPr>
          <w:i/>
          <w:szCs w:val="22"/>
        </w:rPr>
        <w:t xml:space="preserve"> Data Committee (ANZTADC) Incident Recording and Reporting Program web based </w:t>
      </w:r>
      <w:proofErr w:type="spellStart"/>
      <w:r w:rsidR="003200F9" w:rsidRPr="007E4112">
        <w:rPr>
          <w:i/>
          <w:szCs w:val="22"/>
        </w:rPr>
        <w:t>anaesthetic</w:t>
      </w:r>
      <w:proofErr w:type="spellEnd"/>
      <w:r w:rsidR="003200F9" w:rsidRPr="007E4112">
        <w:rPr>
          <w:i/>
          <w:szCs w:val="22"/>
        </w:rPr>
        <w:t xml:space="preserve"> incident reporting system – </w:t>
      </w:r>
      <w:proofErr w:type="spellStart"/>
      <w:r w:rsidR="003200F9" w:rsidRPr="007E4112">
        <w:rPr>
          <w:i/>
          <w:szCs w:val="22"/>
        </w:rPr>
        <w:t>webAIRS</w:t>
      </w:r>
      <w:proofErr w:type="spellEnd"/>
      <w:r w:rsidR="003200F9" w:rsidRPr="007E4112">
        <w:rPr>
          <w:i/>
          <w:szCs w:val="22"/>
        </w:rPr>
        <w:t>) Declaration 2023</w:t>
      </w:r>
      <w:r w:rsidRPr="007E4112">
        <w:rPr>
          <w:lang w:val="en-AU" w:eastAsia="ja-JP"/>
        </w:rPr>
        <w:t xml:space="preserve">. </w:t>
      </w:r>
    </w:p>
    <w:p w14:paraId="5F711E9E"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p>
    <w:p w14:paraId="15E050C7" w14:textId="44006D62"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Section 2 – Commencement</w:t>
      </w:r>
    </w:p>
    <w:p w14:paraId="5D21FC22"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59879B89" w14:textId="1D3A3578"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 xml:space="preserve">This section </w:t>
      </w:r>
      <w:r w:rsidRPr="007E4112">
        <w:t>provides</w:t>
      </w:r>
      <w:r w:rsidRPr="007E4112">
        <w:rPr>
          <w:lang w:val="en-AU"/>
        </w:rPr>
        <w:t xml:space="preserve"> that the Declaration commences </w:t>
      </w:r>
      <w:r w:rsidR="00421E7B" w:rsidRPr="007E4112">
        <w:rPr>
          <w:lang w:val="en-AU"/>
        </w:rPr>
        <w:t>on 16 April 2023</w:t>
      </w:r>
      <w:r w:rsidRPr="007E4112">
        <w:rPr>
          <w:lang w:val="en-AU"/>
        </w:rPr>
        <w:t>.</w:t>
      </w:r>
    </w:p>
    <w:p w14:paraId="370DBD8B"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p>
    <w:p w14:paraId="4266CE48" w14:textId="75396CBE"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Section 3 – Authority</w:t>
      </w:r>
    </w:p>
    <w:p w14:paraId="31059B6A"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pPr>
    </w:p>
    <w:p w14:paraId="7D046F21" w14:textId="0078B007"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t>This</w:t>
      </w:r>
      <w:r w:rsidRPr="007E4112">
        <w:rPr>
          <w:lang w:val="en-AU"/>
        </w:rPr>
        <w:t xml:space="preserve"> section provides that the Declaration is made under subsection 124</w:t>
      </w:r>
      <w:proofErr w:type="gramStart"/>
      <w:r w:rsidRPr="007E4112">
        <w:rPr>
          <w:lang w:val="en-AU"/>
        </w:rPr>
        <w:t>X(</w:t>
      </w:r>
      <w:proofErr w:type="gramEnd"/>
      <w:r w:rsidRPr="007E4112">
        <w:rPr>
          <w:lang w:val="en-AU"/>
        </w:rPr>
        <w:t xml:space="preserve">1) of the </w:t>
      </w:r>
      <w:r w:rsidRPr="007E4112">
        <w:rPr>
          <w:i/>
          <w:lang w:val="en-AU"/>
        </w:rPr>
        <w:t>Health Insurance Act 1973</w:t>
      </w:r>
      <w:r w:rsidRPr="007E4112">
        <w:rPr>
          <w:lang w:val="en-AU"/>
        </w:rPr>
        <w:t>.</w:t>
      </w:r>
    </w:p>
    <w:p w14:paraId="6B5AB996"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p>
    <w:p w14:paraId="2E283010" w14:textId="03ABA80D"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Section 4 – Repeal</w:t>
      </w:r>
    </w:p>
    <w:p w14:paraId="355FBF34"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56C89F04" w14:textId="3468D929"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This section provides that the Declaration will be repealed when it ceases to be in force in accordance with subsection 124</w:t>
      </w:r>
      <w:proofErr w:type="gramStart"/>
      <w:r w:rsidRPr="007E4112">
        <w:rPr>
          <w:lang w:val="en-AU"/>
        </w:rPr>
        <w:t>X(</w:t>
      </w:r>
      <w:proofErr w:type="gramEnd"/>
      <w:r w:rsidRPr="007E4112">
        <w:rPr>
          <w:lang w:val="en-AU"/>
        </w:rPr>
        <w:t xml:space="preserve">4) of the </w:t>
      </w:r>
      <w:r w:rsidRPr="007E4112">
        <w:rPr>
          <w:i/>
          <w:lang w:val="en-AU"/>
        </w:rPr>
        <w:t>Health Insurance Act 1973</w:t>
      </w:r>
      <w:r w:rsidRPr="007E4112">
        <w:rPr>
          <w:lang w:val="en-AU"/>
        </w:rPr>
        <w:t>.</w:t>
      </w:r>
    </w:p>
    <w:p w14:paraId="1F1A4C14"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6989480C" w14:textId="0ABD66B8"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Subsection 124</w:t>
      </w:r>
      <w:proofErr w:type="gramStart"/>
      <w:r w:rsidRPr="007E4112">
        <w:rPr>
          <w:lang w:val="en-AU"/>
        </w:rPr>
        <w:t>X(</w:t>
      </w:r>
      <w:proofErr w:type="gramEnd"/>
      <w:r w:rsidRPr="007E4112">
        <w:rPr>
          <w:lang w:val="en-AU"/>
        </w:rPr>
        <w:t xml:space="preserve">4) of the </w:t>
      </w:r>
      <w:r w:rsidRPr="007E4112">
        <w:rPr>
          <w:i/>
          <w:lang w:val="en-AU"/>
        </w:rPr>
        <w:t>Health Insurance Act 1973</w:t>
      </w:r>
      <w:r w:rsidRPr="007E4112">
        <w:rPr>
          <w:lang w:val="en-AU"/>
        </w:rPr>
        <w:t xml:space="preserve"> provides that a declaration of a quality assurance activity ceases to be in force at the end of 5 years after it is signed, unless sooner revoked.</w:t>
      </w:r>
    </w:p>
    <w:p w14:paraId="5D9A3322"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p>
    <w:p w14:paraId="529DEE44" w14:textId="04737D4A"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Section 5 – Schedule</w:t>
      </w:r>
    </w:p>
    <w:p w14:paraId="3B857A84"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0FCA94DA" w14:textId="3D3F2BF0"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i/>
          <w:lang w:val="en-AU" w:eastAsia="ja-JP"/>
        </w:rPr>
      </w:pPr>
      <w:r w:rsidRPr="007E4112">
        <w:rPr>
          <w:lang w:val="en-AU"/>
        </w:rPr>
        <w:t xml:space="preserve">This section provides that the Activity described in the Schedule is declared to be a quality assurance activity to which Part VC of the </w:t>
      </w:r>
      <w:r w:rsidRPr="007E4112">
        <w:rPr>
          <w:i/>
          <w:lang w:val="en-AU"/>
        </w:rPr>
        <w:t>Health Insurance Act 1973</w:t>
      </w:r>
      <w:r w:rsidRPr="007E4112">
        <w:t xml:space="preserve"> applies.</w:t>
      </w:r>
      <w:r w:rsidRPr="007E4112">
        <w:rPr>
          <w:u w:val="single"/>
          <w:lang w:val="en-AU"/>
        </w:rPr>
        <w:t xml:space="preserve"> </w:t>
      </w:r>
      <w:r w:rsidRPr="007E4112">
        <w:rPr>
          <w:i/>
          <w:lang w:val="en-AU"/>
        </w:rPr>
        <w:t xml:space="preserve"> </w:t>
      </w:r>
    </w:p>
    <w:p w14:paraId="69BD231E" w14:textId="77777777" w:rsidR="009A5E14" w:rsidRPr="007E4112" w:rsidRDefault="009A5E14" w:rsidP="009A5E14">
      <w:pPr>
        <w:spacing w:before="360" w:after="120"/>
        <w:rPr>
          <w:b/>
          <w:sz w:val="32"/>
          <w:szCs w:val="32"/>
          <w:lang w:val="en-AU" w:eastAsia="ja-JP"/>
        </w:rPr>
      </w:pPr>
      <w:r w:rsidRPr="007E4112">
        <w:rPr>
          <w:b/>
          <w:sz w:val="32"/>
          <w:szCs w:val="32"/>
          <w:lang w:val="en-AU" w:eastAsia="ja-JP"/>
        </w:rPr>
        <w:t>Schedule 1 – Description of quality assurance activity</w:t>
      </w:r>
    </w:p>
    <w:p w14:paraId="17F93162" w14:textId="77777777"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Clause 1 – Name of activity</w:t>
      </w:r>
    </w:p>
    <w:p w14:paraId="11BBAC79"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szCs w:val="24"/>
          <w:lang w:val="en-AU" w:eastAsia="ja-JP"/>
        </w:rPr>
      </w:pPr>
    </w:p>
    <w:p w14:paraId="4DE83D44" w14:textId="1887184B"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eastAsia="ja-JP"/>
        </w:rPr>
      </w:pPr>
      <w:r w:rsidRPr="007E4112">
        <w:rPr>
          <w:szCs w:val="24"/>
          <w:lang w:val="en-AU" w:eastAsia="ja-JP"/>
        </w:rPr>
        <w:t xml:space="preserve">Clause 1 of Schedule 1 provides that </w:t>
      </w:r>
      <w:r w:rsidRPr="007E4112">
        <w:rPr>
          <w:lang w:val="en-AU"/>
        </w:rPr>
        <w:t>the</w:t>
      </w:r>
      <w:r w:rsidRPr="007E4112">
        <w:rPr>
          <w:szCs w:val="24"/>
          <w:lang w:val="en-AU" w:eastAsia="ja-JP"/>
        </w:rPr>
        <w:t xml:space="preserve"> name of the Activity is ‘</w:t>
      </w:r>
      <w:r w:rsidR="003200F9" w:rsidRPr="007E4112">
        <w:rPr>
          <w:rFonts w:eastAsia="Times New Roman"/>
          <w:kern w:val="28"/>
          <w:szCs w:val="22"/>
          <w:lang w:eastAsia="en-AU"/>
        </w:rPr>
        <w:t xml:space="preserve">The Australian and New Zealand </w:t>
      </w:r>
      <w:r w:rsidR="003200F9" w:rsidRPr="007E4112">
        <w:rPr>
          <w:lang w:val="en-AU"/>
        </w:rPr>
        <w:t>Tripartite</w:t>
      </w:r>
      <w:r w:rsidR="003200F9" w:rsidRPr="007E4112">
        <w:rPr>
          <w:rFonts w:eastAsia="Times New Roman"/>
          <w:kern w:val="28"/>
          <w:szCs w:val="22"/>
          <w:lang w:eastAsia="en-AU"/>
        </w:rPr>
        <w:t xml:space="preserve"> Anaesthetic Data Committee (ANZTADC) Incident Recording and Reporting Program web based anaesthetic incident reporting system – </w:t>
      </w:r>
      <w:proofErr w:type="spellStart"/>
      <w:r w:rsidR="003200F9" w:rsidRPr="007E4112">
        <w:rPr>
          <w:rFonts w:eastAsia="Times New Roman"/>
          <w:kern w:val="28"/>
          <w:szCs w:val="22"/>
          <w:lang w:eastAsia="en-AU"/>
        </w:rPr>
        <w:t>webAIRS</w:t>
      </w:r>
      <w:proofErr w:type="spellEnd"/>
      <w:r w:rsidR="00676F5C" w:rsidRPr="007E4112">
        <w:rPr>
          <w:rFonts w:eastAsia="Times New Roman"/>
          <w:kern w:val="28"/>
          <w:szCs w:val="22"/>
          <w:lang w:eastAsia="en-AU"/>
        </w:rPr>
        <w:t>’</w:t>
      </w:r>
      <w:r w:rsidRPr="007E4112">
        <w:rPr>
          <w:rFonts w:eastAsia="Times New Roman"/>
          <w:kern w:val="28"/>
          <w:szCs w:val="22"/>
          <w:lang w:eastAsia="en-AU"/>
        </w:rPr>
        <w:t xml:space="preserve">. </w:t>
      </w:r>
    </w:p>
    <w:p w14:paraId="7ECF5856"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p>
    <w:p w14:paraId="61832A2D" w14:textId="6CF1441F"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 xml:space="preserve">Clause 2 – Description of </w:t>
      </w:r>
      <w:r w:rsidR="00676F5C" w:rsidRPr="007E4112">
        <w:rPr>
          <w:b/>
          <w:lang w:val="en-AU"/>
        </w:rPr>
        <w:t>a</w:t>
      </w:r>
      <w:r w:rsidRPr="007E4112">
        <w:rPr>
          <w:b/>
          <w:lang w:val="en-AU"/>
        </w:rPr>
        <w:t xml:space="preserve">ctivity </w:t>
      </w:r>
    </w:p>
    <w:p w14:paraId="31D7E514"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eastAsia="ja-JP"/>
        </w:rPr>
      </w:pPr>
    </w:p>
    <w:p w14:paraId="7FF5DD55" w14:textId="6DBE1FD3"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eastAsia="ja-JP"/>
        </w:rPr>
      </w:pPr>
      <w:r w:rsidRPr="007E4112">
        <w:rPr>
          <w:lang w:val="en-AU" w:eastAsia="ja-JP"/>
        </w:rPr>
        <w:t xml:space="preserve">Clause 2 of Schedule 1 describes the quality assurance activity as a program that </w:t>
      </w:r>
      <w:r w:rsidRPr="007E4112">
        <w:t xml:space="preserve">captures, </w:t>
      </w:r>
      <w:proofErr w:type="gramStart"/>
      <w:r w:rsidRPr="007E4112">
        <w:rPr>
          <w:lang w:val="en-AU"/>
        </w:rPr>
        <w:t>analyses</w:t>
      </w:r>
      <w:proofErr w:type="gramEnd"/>
      <w:r w:rsidRPr="007E4112">
        <w:t xml:space="preserve"> and </w:t>
      </w:r>
      <w:r w:rsidRPr="007E4112">
        <w:rPr>
          <w:rFonts w:eastAsia="Times New Roman"/>
          <w:kern w:val="28"/>
          <w:szCs w:val="22"/>
          <w:lang w:eastAsia="en-AU"/>
        </w:rPr>
        <w:t>disseminates</w:t>
      </w:r>
      <w:r w:rsidRPr="007E4112">
        <w:t xml:space="preserve"> de</w:t>
      </w:r>
      <w:r w:rsidRPr="007E4112">
        <w:noBreakHyphen/>
        <w:t xml:space="preserve">identified data about critical anaesthetic incidents that occur in </w:t>
      </w:r>
      <w:r w:rsidRPr="007E4112">
        <w:rPr>
          <w:lang w:val="en-AU"/>
        </w:rPr>
        <w:lastRenderedPageBreak/>
        <w:t>Australia</w:t>
      </w:r>
      <w:r w:rsidRPr="007E4112">
        <w:t xml:space="preserve"> and New Zealand across a spectrum of incident severity, from near miss to severe harm, through a voluntary web</w:t>
      </w:r>
      <w:r w:rsidRPr="007E4112">
        <w:noBreakHyphen/>
        <w:t xml:space="preserve">based incident reporting system called </w:t>
      </w:r>
      <w:proofErr w:type="spellStart"/>
      <w:r w:rsidRPr="007E4112">
        <w:t>webAIRS</w:t>
      </w:r>
      <w:proofErr w:type="spellEnd"/>
      <w:r w:rsidRPr="007E4112">
        <w:t>.</w:t>
      </w:r>
      <w:r w:rsidRPr="007E4112">
        <w:rPr>
          <w:lang w:val="en-AU" w:eastAsia="ja-JP"/>
        </w:rPr>
        <w:t xml:space="preserve"> </w:t>
      </w:r>
    </w:p>
    <w:p w14:paraId="2A221C39" w14:textId="77777777" w:rsidR="007E4112" w:rsidRPr="007E4112" w:rsidRDefault="007E4112"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eastAsia="ja-JP"/>
        </w:rPr>
      </w:pPr>
    </w:p>
    <w:p w14:paraId="760CABBC" w14:textId="6F1C4223" w:rsidR="00AC7798" w:rsidRPr="007E4112" w:rsidRDefault="00AC7798"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pPr>
      <w:r w:rsidRPr="007E4112">
        <w:rPr>
          <w:lang w:val="en-AU" w:eastAsia="ja-JP"/>
        </w:rPr>
        <w:t>The</w:t>
      </w:r>
      <w:r w:rsidRPr="007E4112">
        <w:t xml:space="preserve"> </w:t>
      </w:r>
      <w:proofErr w:type="spellStart"/>
      <w:r w:rsidRPr="007E4112">
        <w:t>webAIRS</w:t>
      </w:r>
      <w:proofErr w:type="spellEnd"/>
      <w:r w:rsidRPr="007E4112">
        <w:t xml:space="preserve"> program provides a secure, de-identified repository for incident data and providers will be made aware of their responsibilities in compliance with</w:t>
      </w:r>
      <w:r w:rsidRPr="007E4112">
        <w:rPr>
          <w:szCs w:val="24"/>
        </w:rPr>
        <w:t xml:space="preserve"> the requirements of declared </w:t>
      </w:r>
      <w:r w:rsidRPr="007E4112">
        <w:rPr>
          <w:lang w:val="en-AU"/>
        </w:rPr>
        <w:t>quality</w:t>
      </w:r>
      <w:r w:rsidRPr="007E4112">
        <w:rPr>
          <w:szCs w:val="24"/>
        </w:rPr>
        <w:t xml:space="preserve"> assurance activities</w:t>
      </w:r>
      <w:r w:rsidRPr="007E4112">
        <w:t xml:space="preserve"> to ensure the confidentiality of any identifiable data. The program </w:t>
      </w:r>
      <w:r w:rsidRPr="007E4112">
        <w:rPr>
          <w:lang w:val="en-AU"/>
        </w:rPr>
        <w:t>encourages</w:t>
      </w:r>
      <w:r w:rsidRPr="007E4112">
        <w:t xml:space="preserve"> open self-reflective practice based on national level de-identified data and participation earns </w:t>
      </w:r>
      <w:proofErr w:type="spellStart"/>
      <w:r w:rsidRPr="007E4112">
        <w:t>anaesthetists</w:t>
      </w:r>
      <w:proofErr w:type="spellEnd"/>
      <w:r w:rsidRPr="007E4112">
        <w:t xml:space="preserve"> continuing professional development points. Local level reporting does not form part of this quality assurance activity.</w:t>
      </w:r>
    </w:p>
    <w:p w14:paraId="56DF7EC8"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6224FC7B" w14:textId="4B7B5E5A" w:rsidR="00AC7798" w:rsidRPr="007E4112" w:rsidRDefault="00AC7798"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 xml:space="preserve">The ANZTADC leads the process of analysing the cleansed data and release of findings. This includes aggregation of the data, so it is suitable for reporting purposes. Data is reported anonymously into the </w:t>
      </w:r>
      <w:proofErr w:type="spellStart"/>
      <w:r w:rsidRPr="007E4112">
        <w:rPr>
          <w:lang w:val="en-AU"/>
        </w:rPr>
        <w:t>webAIRS</w:t>
      </w:r>
      <w:proofErr w:type="spellEnd"/>
      <w:r w:rsidRPr="007E4112">
        <w:rPr>
          <w:lang w:val="en-AU"/>
        </w:rPr>
        <w:t xml:space="preserve"> portal. After data is entered into the </w:t>
      </w:r>
      <w:proofErr w:type="spellStart"/>
      <w:r w:rsidRPr="007E4112">
        <w:rPr>
          <w:lang w:val="en-AU"/>
        </w:rPr>
        <w:t>webAIRS</w:t>
      </w:r>
      <w:proofErr w:type="spellEnd"/>
      <w:r w:rsidRPr="007E4112">
        <w:rPr>
          <w:lang w:val="en-AU"/>
        </w:rPr>
        <w:t xml:space="preserve"> portal it is reviewed to </w:t>
      </w:r>
      <w:r w:rsidRPr="007E4112">
        <w:t>ensure</w:t>
      </w:r>
      <w:r w:rsidRPr="007E4112">
        <w:rPr>
          <w:lang w:val="en-AU"/>
        </w:rPr>
        <w:t xml:space="preserve"> that any potentially identifiable information is removed from the incident reports. </w:t>
      </w:r>
      <w:proofErr w:type="gramStart"/>
      <w:r w:rsidRPr="007E4112">
        <w:rPr>
          <w:lang w:val="en-AU"/>
        </w:rPr>
        <w:t>In the event that</w:t>
      </w:r>
      <w:proofErr w:type="gramEnd"/>
      <w:r w:rsidRPr="007E4112">
        <w:rPr>
          <w:lang w:val="en-AU"/>
        </w:rPr>
        <w:t xml:space="preserve"> anaesthetists accidentally enter identifying data this is removed through the data </w:t>
      </w:r>
      <w:r w:rsidRPr="007E4112">
        <w:t>cleansing</w:t>
      </w:r>
      <w:r w:rsidRPr="007E4112">
        <w:rPr>
          <w:lang w:val="en-AU"/>
        </w:rPr>
        <w:t xml:space="preserve"> process, including location and health practitioner identifiers. A </w:t>
      </w:r>
      <w:proofErr w:type="spellStart"/>
      <w:r w:rsidRPr="007E4112">
        <w:rPr>
          <w:lang w:val="en-AU"/>
        </w:rPr>
        <w:t>webAIRS</w:t>
      </w:r>
      <w:proofErr w:type="spellEnd"/>
      <w:r w:rsidRPr="007E4112">
        <w:rPr>
          <w:lang w:val="en-AU"/>
        </w:rPr>
        <w:t xml:space="preserve"> data analyst is employed specifically to undertake this process. The ANZTADC Coordinator and the Medical Director then undertake further data cleansing. Only when the data is cleansed does it become a part of the dataset used for analysis to compile case reports using numerical values such as patient BMI, age, date, </w:t>
      </w:r>
      <w:proofErr w:type="gramStart"/>
      <w:r w:rsidRPr="007E4112">
        <w:rPr>
          <w:lang w:val="en-AU"/>
        </w:rPr>
        <w:t>time</w:t>
      </w:r>
      <w:proofErr w:type="gramEnd"/>
      <w:r w:rsidRPr="007E4112">
        <w:rPr>
          <w:lang w:val="en-AU"/>
        </w:rPr>
        <w:t xml:space="preserve"> and length of procedure.</w:t>
      </w:r>
    </w:p>
    <w:p w14:paraId="6C5D569D" w14:textId="77777777" w:rsidR="003F147F" w:rsidRPr="007E4112" w:rsidRDefault="003F147F"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p>
    <w:p w14:paraId="436BA5B3" w14:textId="15B2185D" w:rsidR="00AC7798" w:rsidRPr="007E4112" w:rsidRDefault="00AC7798"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lang w:val="en-AU"/>
        </w:rPr>
      </w:pPr>
      <w:r w:rsidRPr="007E4112">
        <w:rPr>
          <w:lang w:val="en-AU"/>
        </w:rPr>
        <w:t xml:space="preserve">Nominated authors use the de-identified data to produce reports for anaesthetists via monthly e-News, quarterly articles in the ANZCA Bulletin, journal publications, conference </w:t>
      </w:r>
      <w:r w:rsidRPr="007E4112">
        <w:t>presentations</w:t>
      </w:r>
      <w:r w:rsidRPr="007E4112">
        <w:rPr>
          <w:lang w:val="en-AU"/>
        </w:rPr>
        <w:t xml:space="preserve"> and workshops. Advisory notices are also available on the </w:t>
      </w:r>
      <w:proofErr w:type="spellStart"/>
      <w:r w:rsidRPr="007E4112">
        <w:rPr>
          <w:lang w:val="en-AU"/>
        </w:rPr>
        <w:t>webAIRS</w:t>
      </w:r>
      <w:proofErr w:type="spellEnd"/>
      <w:r w:rsidRPr="007E4112">
        <w:rPr>
          <w:lang w:val="en-AU"/>
        </w:rPr>
        <w:t xml:space="preserve"> website for registered users.</w:t>
      </w:r>
    </w:p>
    <w:p w14:paraId="2926C25E" w14:textId="77777777" w:rsidR="00AC7798" w:rsidRPr="007E4112" w:rsidRDefault="00AC7798" w:rsidP="009A5E14">
      <w:pPr>
        <w:spacing w:before="360" w:after="120"/>
        <w:rPr>
          <w:lang w:val="en-AU" w:eastAsia="ja-JP"/>
        </w:rPr>
      </w:pPr>
    </w:p>
    <w:p w14:paraId="214FABF9" w14:textId="28CD8294" w:rsidR="009A5E14" w:rsidRPr="007E4112" w:rsidRDefault="009A5E14" w:rsidP="00AC7798">
      <w:pPr>
        <w:spacing w:before="360" w:after="120"/>
        <w:jc w:val="right"/>
        <w:rPr>
          <w:b/>
          <w:szCs w:val="24"/>
        </w:rPr>
      </w:pPr>
      <w:r w:rsidRPr="007E4112">
        <w:br w:type="page"/>
      </w:r>
      <w:r w:rsidRPr="007E4112">
        <w:rPr>
          <w:b/>
          <w:szCs w:val="24"/>
        </w:rPr>
        <w:lastRenderedPageBreak/>
        <w:t>ATTACHMENT B</w:t>
      </w:r>
    </w:p>
    <w:p w14:paraId="0885270F" w14:textId="77777777" w:rsidR="009A5E14" w:rsidRPr="007E4112" w:rsidRDefault="009A5E14" w:rsidP="009A5E14">
      <w:pPr>
        <w:spacing w:before="360" w:after="120"/>
        <w:jc w:val="center"/>
        <w:rPr>
          <w:b/>
          <w:sz w:val="28"/>
          <w:szCs w:val="28"/>
        </w:rPr>
      </w:pPr>
      <w:r w:rsidRPr="007E4112">
        <w:rPr>
          <w:b/>
          <w:sz w:val="28"/>
          <w:szCs w:val="28"/>
        </w:rPr>
        <w:t>Statement of Compatibility with Human Rights</w:t>
      </w:r>
    </w:p>
    <w:p w14:paraId="77381561" w14:textId="77777777" w:rsidR="009A5E14" w:rsidRPr="007E4112" w:rsidRDefault="009A5E14" w:rsidP="009A5E14">
      <w:pPr>
        <w:spacing w:before="120" w:after="120"/>
        <w:jc w:val="center"/>
        <w:rPr>
          <w:szCs w:val="24"/>
        </w:rPr>
      </w:pPr>
      <w:r w:rsidRPr="007E4112">
        <w:rPr>
          <w:i/>
          <w:szCs w:val="24"/>
        </w:rPr>
        <w:t>Prepared in accordance with Part 3 of the Human Rights (Parliamentary Scrutiny) Act 2011</w:t>
      </w:r>
    </w:p>
    <w:p w14:paraId="3D992D83" w14:textId="77777777" w:rsidR="009A5E14" w:rsidRPr="007E4112" w:rsidRDefault="009A5E14" w:rsidP="009A5E14">
      <w:pPr>
        <w:spacing w:before="120" w:after="120"/>
        <w:jc w:val="center"/>
        <w:rPr>
          <w:szCs w:val="24"/>
        </w:rPr>
      </w:pPr>
    </w:p>
    <w:p w14:paraId="3873DD6C" w14:textId="65A5106C" w:rsidR="009A5E14" w:rsidRPr="007E4112" w:rsidRDefault="009A5E14" w:rsidP="009A5E14">
      <w:pPr>
        <w:spacing w:before="120" w:after="120"/>
        <w:jc w:val="center"/>
        <w:rPr>
          <w:i/>
          <w:szCs w:val="24"/>
        </w:rPr>
      </w:pPr>
      <w:r w:rsidRPr="007E4112">
        <w:rPr>
          <w:i/>
          <w:iCs/>
        </w:rPr>
        <w:t>Health Insurance</w:t>
      </w:r>
      <w:r w:rsidRPr="007E4112">
        <w:t xml:space="preserve"> </w:t>
      </w:r>
      <w:r w:rsidRPr="007E4112">
        <w:rPr>
          <w:i/>
        </w:rPr>
        <w:t xml:space="preserve">(Quality Assurance Activity – </w:t>
      </w:r>
      <w:r w:rsidR="003200F9" w:rsidRPr="007E4112">
        <w:rPr>
          <w:i/>
          <w:szCs w:val="22"/>
        </w:rPr>
        <w:t xml:space="preserve">The Australian and New Zealand Tripartite Anaesthetic Data Committee (ANZTADC) Incident Recording and Reporting Program web based anaesthetic incident reporting system – </w:t>
      </w:r>
      <w:proofErr w:type="spellStart"/>
      <w:r w:rsidR="003200F9" w:rsidRPr="007E4112">
        <w:rPr>
          <w:i/>
          <w:szCs w:val="22"/>
        </w:rPr>
        <w:t>webAIRS</w:t>
      </w:r>
      <w:proofErr w:type="spellEnd"/>
      <w:r w:rsidR="003200F9" w:rsidRPr="007E4112">
        <w:rPr>
          <w:i/>
          <w:szCs w:val="22"/>
        </w:rPr>
        <w:t>) Declaration 2023</w:t>
      </w:r>
      <w:r w:rsidRPr="007E4112">
        <w:rPr>
          <w:b/>
          <w:i/>
          <w:szCs w:val="24"/>
        </w:rPr>
        <w:br/>
      </w:r>
    </w:p>
    <w:p w14:paraId="5002421D" w14:textId="77777777" w:rsidR="009A5E14" w:rsidRPr="007E4112" w:rsidRDefault="009A5E14" w:rsidP="009A5E14">
      <w:pPr>
        <w:spacing w:before="120" w:after="120"/>
        <w:rPr>
          <w:szCs w:val="24"/>
        </w:rPr>
      </w:pPr>
      <w:r w:rsidRPr="007E4112">
        <w:rPr>
          <w:szCs w:val="24"/>
        </w:rPr>
        <w:t xml:space="preserve">This Declaration is compatible with the human rights and freedoms recognised or declared in the international instruments listed in section 3 of the </w:t>
      </w:r>
      <w:r w:rsidRPr="007E4112">
        <w:rPr>
          <w:i/>
          <w:szCs w:val="24"/>
        </w:rPr>
        <w:t>Human</w:t>
      </w:r>
      <w:r w:rsidRPr="007E4112">
        <w:rPr>
          <w:i/>
          <w:szCs w:val="24"/>
          <w:lang w:eastAsia="ja-JP"/>
        </w:rPr>
        <w:t> </w:t>
      </w:r>
      <w:r w:rsidRPr="007E4112">
        <w:rPr>
          <w:i/>
          <w:szCs w:val="24"/>
        </w:rPr>
        <w:t>Rights</w:t>
      </w:r>
      <w:r w:rsidRPr="007E4112">
        <w:rPr>
          <w:i/>
          <w:szCs w:val="24"/>
          <w:lang w:eastAsia="ja-JP"/>
        </w:rPr>
        <w:t> </w:t>
      </w:r>
      <w:r w:rsidRPr="007E4112">
        <w:rPr>
          <w:i/>
          <w:szCs w:val="24"/>
        </w:rPr>
        <w:t>(Parliamentary Scrutiny) Act 2011</w:t>
      </w:r>
      <w:r w:rsidRPr="007E4112">
        <w:rPr>
          <w:szCs w:val="24"/>
        </w:rPr>
        <w:t>.</w:t>
      </w:r>
    </w:p>
    <w:p w14:paraId="01AF3020" w14:textId="77777777" w:rsidR="009A5E14" w:rsidRPr="007E4112" w:rsidRDefault="009A5E14" w:rsidP="003F147F">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b/>
          <w:lang w:val="en-AU"/>
        </w:rPr>
      </w:pPr>
      <w:r w:rsidRPr="007E4112">
        <w:rPr>
          <w:b/>
          <w:lang w:val="en-AU"/>
        </w:rPr>
        <w:t>Overview of the Legislative Instrument</w:t>
      </w:r>
    </w:p>
    <w:p w14:paraId="37DC04F6" w14:textId="6826F8F9" w:rsidR="000B7525" w:rsidRPr="007E4112" w:rsidRDefault="009A5E14" w:rsidP="009A5E14">
      <w:pPr>
        <w:spacing w:before="120" w:after="120"/>
        <w:rPr>
          <w:szCs w:val="24"/>
        </w:rPr>
      </w:pPr>
      <w:r w:rsidRPr="007E4112">
        <w:rPr>
          <w:szCs w:val="24"/>
        </w:rPr>
        <w:t xml:space="preserve">The </w:t>
      </w:r>
      <w:r w:rsidRPr="007E4112">
        <w:rPr>
          <w:i/>
          <w:iCs/>
        </w:rPr>
        <w:t>Health Insurance</w:t>
      </w:r>
      <w:r w:rsidRPr="007E4112">
        <w:t xml:space="preserve"> </w:t>
      </w:r>
      <w:r w:rsidRPr="007E4112">
        <w:rPr>
          <w:i/>
        </w:rPr>
        <w:t xml:space="preserve">(Quality Assurance Activity – </w:t>
      </w:r>
      <w:r w:rsidR="003200F9" w:rsidRPr="007E4112">
        <w:rPr>
          <w:i/>
          <w:szCs w:val="22"/>
        </w:rPr>
        <w:t xml:space="preserve">The Australian and New Zealand Tripartite Anaesthetic Data Committee (ANZTADC) Incident Recording and Reporting Program web based anaesthetic incident reporting system – </w:t>
      </w:r>
      <w:proofErr w:type="spellStart"/>
      <w:r w:rsidR="003200F9" w:rsidRPr="007E4112">
        <w:rPr>
          <w:i/>
          <w:szCs w:val="22"/>
        </w:rPr>
        <w:t>webAIRS</w:t>
      </w:r>
      <w:proofErr w:type="spellEnd"/>
      <w:r w:rsidR="003200F9" w:rsidRPr="007E4112">
        <w:rPr>
          <w:i/>
          <w:szCs w:val="22"/>
        </w:rPr>
        <w:t xml:space="preserve">) Declaration 2023 </w:t>
      </w:r>
      <w:r w:rsidRPr="007E4112">
        <w:rPr>
          <w:szCs w:val="24"/>
        </w:rPr>
        <w:t xml:space="preserve">(the Declaration) declares </w:t>
      </w:r>
      <w:r w:rsidR="003200F9" w:rsidRPr="007E4112">
        <w:rPr>
          <w:szCs w:val="24"/>
        </w:rPr>
        <w:t xml:space="preserve">The Australian and New Zealand Tripartite Anaesthetic Data Committee (ANZTADC) Incident Recording and Reporting Program web based anaesthetic incident reporting system – </w:t>
      </w:r>
      <w:proofErr w:type="spellStart"/>
      <w:r w:rsidR="003200F9" w:rsidRPr="007E4112">
        <w:rPr>
          <w:szCs w:val="24"/>
        </w:rPr>
        <w:t>webAIRS</w:t>
      </w:r>
      <w:proofErr w:type="spellEnd"/>
      <w:r w:rsidR="00007D44" w:rsidRPr="007E4112">
        <w:rPr>
          <w:szCs w:val="24"/>
        </w:rPr>
        <w:t xml:space="preserve"> </w:t>
      </w:r>
      <w:r w:rsidRPr="007E4112">
        <w:rPr>
          <w:szCs w:val="24"/>
        </w:rPr>
        <w:t xml:space="preserve">to be a quality assurance activity to which Part VC of the </w:t>
      </w:r>
      <w:r w:rsidRPr="007E4112">
        <w:rPr>
          <w:i/>
          <w:szCs w:val="24"/>
        </w:rPr>
        <w:t>Health Insurance Act 1973</w:t>
      </w:r>
      <w:r w:rsidRPr="007E4112">
        <w:rPr>
          <w:szCs w:val="24"/>
        </w:rPr>
        <w:t xml:space="preserve"> (the Act) applies. </w:t>
      </w:r>
    </w:p>
    <w:p w14:paraId="38D5EA15" w14:textId="04F7F76F" w:rsidR="009A5E14" w:rsidRPr="007E4112" w:rsidRDefault="009A5E14" w:rsidP="009A5E14">
      <w:pPr>
        <w:spacing w:before="120" w:after="120"/>
        <w:rPr>
          <w:szCs w:val="24"/>
        </w:rPr>
      </w:pPr>
      <w:r w:rsidRPr="007E4112">
        <w:rPr>
          <w:szCs w:val="24"/>
        </w:rPr>
        <w:t xml:space="preserve">The purpose of the Activity is to </w:t>
      </w:r>
      <w:r w:rsidRPr="007E4112">
        <w:rPr>
          <w:szCs w:val="24"/>
          <w:lang w:val="en-AU"/>
        </w:rPr>
        <w:t>capture, analyse and disseminate de-identified national data about critical anaesthetic incidents that occur in Australia and New Zealand through a voluntary web</w:t>
      </w:r>
      <w:r w:rsidRPr="007E4112">
        <w:rPr>
          <w:szCs w:val="24"/>
          <w:lang w:val="en-AU"/>
        </w:rPr>
        <w:noBreakHyphen/>
        <w:t xml:space="preserve">based incident reporting system. </w:t>
      </w:r>
      <w:r w:rsidRPr="007E4112">
        <w:rPr>
          <w:szCs w:val="24"/>
        </w:rPr>
        <w:t>Information known solely as the result of the Activity, or documents created solely for the purposes of the activity, will be covered by qualified privilege.</w:t>
      </w:r>
    </w:p>
    <w:p w14:paraId="0181F2CA" w14:textId="77777777" w:rsidR="009A5E14" w:rsidRPr="007E4112" w:rsidRDefault="009A5E14" w:rsidP="009A5E14">
      <w:pPr>
        <w:spacing w:before="120" w:after="120"/>
        <w:rPr>
          <w:b/>
          <w:szCs w:val="24"/>
        </w:rPr>
      </w:pPr>
      <w:r w:rsidRPr="007E4112">
        <w:rPr>
          <w:b/>
          <w:szCs w:val="24"/>
        </w:rPr>
        <w:t>Human rights implications</w:t>
      </w:r>
    </w:p>
    <w:p w14:paraId="714BDA9D" w14:textId="77777777" w:rsidR="009A5E14" w:rsidRPr="007E4112" w:rsidRDefault="009A5E14" w:rsidP="009A5E14">
      <w:pPr>
        <w:spacing w:before="120" w:after="120"/>
        <w:rPr>
          <w:szCs w:val="24"/>
        </w:rPr>
      </w:pPr>
      <w:r w:rsidRPr="007E4112">
        <w:rPr>
          <w:szCs w:val="24"/>
        </w:rPr>
        <w:t xml:space="preserve">This Declaration engages the right to health as set out in Article 12 of the </w:t>
      </w:r>
      <w:r w:rsidRPr="007E4112">
        <w:rPr>
          <w:i/>
          <w:iCs/>
          <w:szCs w:val="24"/>
        </w:rPr>
        <w:t>International Covenant on Economic, Social and Cultural Rights</w:t>
      </w:r>
      <w:r w:rsidRPr="007E4112">
        <w:rPr>
          <w:szCs w:val="24"/>
        </w:rPr>
        <w:t xml:space="preserve"> by assisting with the progressive realisation by all appropriate means of the right of everyone to the enjoyment of the highest attainable standard of physical and mental health.</w:t>
      </w:r>
    </w:p>
    <w:p w14:paraId="060EB1D3" w14:textId="266AE14F" w:rsidR="009A5E14" w:rsidRPr="007E4112" w:rsidRDefault="009A5E14" w:rsidP="009A5E14">
      <w:pPr>
        <w:spacing w:before="120" w:after="120"/>
        <w:rPr>
          <w:szCs w:val="24"/>
        </w:rPr>
      </w:pPr>
      <w:r w:rsidRPr="007E4112">
        <w:rPr>
          <w:szCs w:val="24"/>
        </w:rPr>
        <w:t xml:space="preserve">The Qualified Privilege Scheme established by Part VC of the Act is aimed at encouraging participation in quality assurance activities that help to ensure that the highest possible health care standards are maintained. The quality assurance activity described in this Declaration will provide participants with a greater degree of confidence and security that their participation is solely for the benefit of establishing and improving outcomes of community health care. </w:t>
      </w:r>
    </w:p>
    <w:p w14:paraId="7CC8A32C" w14:textId="77777777" w:rsidR="009A5E14" w:rsidRPr="007E4112" w:rsidRDefault="009A5E14" w:rsidP="003F147F">
      <w:pPr>
        <w:spacing w:before="120" w:after="120"/>
        <w:rPr>
          <w:szCs w:val="24"/>
        </w:rPr>
      </w:pPr>
      <w:r w:rsidRPr="007E4112">
        <w:rPr>
          <w:szCs w:val="24"/>
        </w:rPr>
        <w:t xml:space="preserve">This Declaration also engages, but does not limit, the right to privacy as contained in Article 17 of the </w:t>
      </w:r>
      <w:r w:rsidRPr="007E4112">
        <w:rPr>
          <w:i/>
          <w:iCs/>
          <w:szCs w:val="24"/>
        </w:rPr>
        <w:t>International Covenant on Civil and Political Rights</w:t>
      </w:r>
      <w:r w:rsidRPr="007E4112">
        <w:rPr>
          <w:szCs w:val="24"/>
        </w:rPr>
        <w:t xml:space="preserve"> by involving the collection, storage, security, use, </w:t>
      </w:r>
      <w:proofErr w:type="gramStart"/>
      <w:r w:rsidRPr="007E4112">
        <w:rPr>
          <w:szCs w:val="24"/>
        </w:rPr>
        <w:t>disclosure</w:t>
      </w:r>
      <w:proofErr w:type="gramEnd"/>
      <w:r w:rsidRPr="007E4112">
        <w:rPr>
          <w:szCs w:val="24"/>
        </w:rPr>
        <w:t xml:space="preserve"> or publication of personal information. Data collected as part of the Activity will be de-identified to ensure that no individual or individuals are identified prior to analysis or disclosure of the information. Nominated authors will use the de-identified data to produce reports and disseminate the information in anaesthetic specific journal publications and at annual scientific meetings. </w:t>
      </w:r>
    </w:p>
    <w:p w14:paraId="3828BFAD" w14:textId="77777777" w:rsidR="009A5E14" w:rsidRPr="007E4112" w:rsidRDefault="009A5E14" w:rsidP="009A5E14">
      <w:pPr>
        <w:spacing w:before="120" w:after="120"/>
        <w:rPr>
          <w:b/>
          <w:szCs w:val="24"/>
        </w:rPr>
      </w:pPr>
      <w:r w:rsidRPr="007E4112">
        <w:rPr>
          <w:b/>
          <w:szCs w:val="24"/>
        </w:rPr>
        <w:t>Conclusion</w:t>
      </w:r>
    </w:p>
    <w:p w14:paraId="0E4E30E2" w14:textId="77777777" w:rsidR="009A5E14" w:rsidRPr="007E4112" w:rsidRDefault="009A5E14" w:rsidP="009A5E14">
      <w:pPr>
        <w:spacing w:before="120" w:after="120"/>
        <w:rPr>
          <w:szCs w:val="24"/>
        </w:rPr>
      </w:pPr>
      <w:r w:rsidRPr="007E4112">
        <w:rPr>
          <w:szCs w:val="24"/>
        </w:rPr>
        <w:t>This Declaration is compatible with human rights as it promotes the right to health and does not limit the right to privacy.</w:t>
      </w:r>
    </w:p>
    <w:p w14:paraId="68B60A31" w14:textId="77777777" w:rsidR="009A5E14" w:rsidRPr="007E4112" w:rsidRDefault="009A5E14" w:rsidP="009A5E14">
      <w:pPr>
        <w:pStyle w:val="BodyText"/>
        <w:tabs>
          <w:tab w:val="left" w:pos="0"/>
        </w:tabs>
        <w:jc w:val="center"/>
        <w:rPr>
          <w:b/>
        </w:rPr>
      </w:pPr>
    </w:p>
    <w:p w14:paraId="2AB1ED91" w14:textId="77777777" w:rsidR="009A5E14" w:rsidRPr="007E4112" w:rsidRDefault="009A5E14" w:rsidP="009A5E14">
      <w:pPr>
        <w:pStyle w:val="BodyText"/>
        <w:tabs>
          <w:tab w:val="left" w:pos="0"/>
        </w:tabs>
        <w:jc w:val="center"/>
        <w:rPr>
          <w:b/>
        </w:rPr>
      </w:pPr>
      <w:r w:rsidRPr="007E4112">
        <w:rPr>
          <w:b/>
        </w:rPr>
        <w:t>Professor Paul Kelly</w:t>
      </w:r>
    </w:p>
    <w:p w14:paraId="06F39F82" w14:textId="77777777" w:rsidR="009A5E14" w:rsidRPr="007E4112" w:rsidRDefault="009A5E14" w:rsidP="009A5E14">
      <w:pPr>
        <w:pStyle w:val="BodyText"/>
        <w:tabs>
          <w:tab w:val="left" w:pos="0"/>
        </w:tabs>
        <w:jc w:val="center"/>
        <w:rPr>
          <w:b/>
        </w:rPr>
      </w:pPr>
      <w:r w:rsidRPr="007E4112">
        <w:rPr>
          <w:b/>
        </w:rPr>
        <w:lastRenderedPageBreak/>
        <w:t>Chief Medical Officer</w:t>
      </w:r>
    </w:p>
    <w:p w14:paraId="3218DD1F" w14:textId="4CEB769B" w:rsidR="00EF3D0A" w:rsidRPr="009A5E14" w:rsidRDefault="009A5E14" w:rsidP="009A5E14">
      <w:pPr>
        <w:jc w:val="center"/>
      </w:pPr>
      <w:r w:rsidRPr="007E4112">
        <w:rPr>
          <w:b/>
        </w:rPr>
        <w:t>Department of Health and Aged Care</w:t>
      </w:r>
    </w:p>
    <w:sectPr w:rsidR="00EF3D0A" w:rsidRPr="009A5E14" w:rsidSect="00367C5E">
      <w:headerReference w:type="default" r:id="rId12"/>
      <w:footerReference w:type="even" r:id="rId13"/>
      <w:footerReference w:type="default" r:id="rId14"/>
      <w:footerReference w:type="first" r:id="rId15"/>
      <w:endnotePr>
        <w:numFmt w:val="decimal"/>
      </w:endnotePr>
      <w:pgSz w:w="11906" w:h="16838"/>
      <w:pgMar w:top="585" w:right="1440" w:bottom="663" w:left="1276" w:header="554" w:footer="52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A7C8" w14:textId="77777777" w:rsidR="00620600" w:rsidRDefault="00620600">
      <w:r>
        <w:separator/>
      </w:r>
    </w:p>
  </w:endnote>
  <w:endnote w:type="continuationSeparator" w:id="0">
    <w:p w14:paraId="5FEA0D15" w14:textId="77777777" w:rsidR="00620600" w:rsidRDefault="0062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DD41" w14:textId="77777777" w:rsidR="009A5E14" w:rsidRDefault="009A5E14"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EUC\EUC\76419726\1</w:t>
    </w:r>
  </w:p>
  <w:p w14:paraId="3005D49D" w14:textId="77777777" w:rsidR="009A5E14" w:rsidRDefault="009A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113B" w14:textId="77777777" w:rsidR="009A5E14" w:rsidRDefault="009A5E14"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27BDD4" w14:textId="77777777" w:rsidR="009A5E14" w:rsidRDefault="009A5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A926" w14:textId="77777777" w:rsidR="009A5E14" w:rsidRDefault="009A5E14">
    <w:pPr>
      <w:pStyle w:val="Footer"/>
      <w:jc w:val="center"/>
    </w:pPr>
    <w:r>
      <w:fldChar w:fldCharType="begin"/>
    </w:r>
    <w:r>
      <w:instrText xml:space="preserve"> PAGE   \* MERGEFORMAT </w:instrText>
    </w:r>
    <w:r>
      <w:fldChar w:fldCharType="separate"/>
    </w:r>
    <w:r>
      <w:rPr>
        <w:noProof/>
      </w:rPr>
      <w:t>1</w:t>
    </w:r>
    <w:r>
      <w:rPr>
        <w:noProof/>
      </w:rPr>
      <w:fldChar w:fldCharType="end"/>
    </w:r>
  </w:p>
  <w:p w14:paraId="221FD931" w14:textId="77777777" w:rsidR="009A5E14" w:rsidRDefault="009A5E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91F0" w14:textId="77777777"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B7688" w14:textId="77777777" w:rsidR="007C1E1B" w:rsidRDefault="007C1E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4E4D" w14:textId="77777777" w:rsidR="007C1E1B" w:rsidRDefault="007C1E1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3AC6">
      <w:rPr>
        <w:rStyle w:val="PageNumber"/>
        <w:noProof/>
      </w:rPr>
      <w:t>4</w:t>
    </w:r>
    <w:r>
      <w:rPr>
        <w:rStyle w:val="PageNumber"/>
      </w:rPr>
      <w:fldChar w:fldCharType="end"/>
    </w:r>
  </w:p>
  <w:p w14:paraId="0631D58A" w14:textId="77777777" w:rsidR="007C1E1B" w:rsidRDefault="007C1E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EC99" w14:textId="77777777" w:rsidR="005C49CF" w:rsidRDefault="005C49CF">
    <w:pPr>
      <w:pStyle w:val="Footer"/>
      <w:jc w:val="center"/>
    </w:pPr>
    <w:r>
      <w:fldChar w:fldCharType="begin"/>
    </w:r>
    <w:r>
      <w:instrText xml:space="preserve"> PAGE   \* MERGEFORMAT </w:instrText>
    </w:r>
    <w:r>
      <w:fldChar w:fldCharType="separate"/>
    </w:r>
    <w:r w:rsidR="007D3AC6">
      <w:rPr>
        <w:noProof/>
      </w:rPr>
      <w:t>3</w:t>
    </w:r>
    <w:r>
      <w:rPr>
        <w:noProof/>
      </w:rPr>
      <w:fldChar w:fldCharType="end"/>
    </w:r>
  </w:p>
  <w:p w14:paraId="6752B193" w14:textId="77777777" w:rsidR="005C49CF" w:rsidRDefault="005C4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895C" w14:textId="77777777" w:rsidR="00620600" w:rsidRDefault="00620600">
      <w:r>
        <w:separator/>
      </w:r>
    </w:p>
  </w:footnote>
  <w:footnote w:type="continuationSeparator" w:id="0">
    <w:p w14:paraId="44F91E61" w14:textId="77777777" w:rsidR="00620600" w:rsidRDefault="0062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C176" w14:textId="77777777" w:rsidR="009A5E14" w:rsidRDefault="009A5E14">
    <w:pPr>
      <w:ind w:left="-2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88F7" w14:textId="77777777" w:rsidR="007C1E1B" w:rsidRDefault="007C1E1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7"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21"/>
  </w:num>
  <w:num w:numId="4">
    <w:abstractNumId w:val="8"/>
  </w:num>
  <w:num w:numId="5">
    <w:abstractNumId w:val="22"/>
  </w:num>
  <w:num w:numId="6">
    <w:abstractNumId w:val="23"/>
  </w:num>
  <w:num w:numId="7">
    <w:abstractNumId w:val="20"/>
  </w:num>
  <w:num w:numId="8">
    <w:abstractNumId w:val="19"/>
  </w:num>
  <w:num w:numId="9">
    <w:abstractNumId w:val="26"/>
  </w:num>
  <w:num w:numId="10">
    <w:abstractNumId w:val="25"/>
  </w:num>
  <w:num w:numId="11">
    <w:abstractNumId w:val="14"/>
  </w:num>
  <w:num w:numId="12">
    <w:abstractNumId w:val="1"/>
  </w:num>
  <w:num w:numId="13">
    <w:abstractNumId w:val="4"/>
  </w:num>
  <w:num w:numId="14">
    <w:abstractNumId w:val="2"/>
  </w:num>
  <w:num w:numId="15">
    <w:abstractNumId w:val="5"/>
  </w:num>
  <w:num w:numId="16">
    <w:abstractNumId w:val="10"/>
  </w:num>
  <w:num w:numId="17">
    <w:abstractNumId w:val="24"/>
  </w:num>
  <w:num w:numId="18">
    <w:abstractNumId w:val="3"/>
  </w:num>
  <w:num w:numId="19">
    <w:abstractNumId w:val="15"/>
  </w:num>
  <w:num w:numId="20">
    <w:abstractNumId w:val="7"/>
  </w:num>
  <w:num w:numId="21">
    <w:abstractNumId w:val="6"/>
  </w:num>
  <w:num w:numId="22">
    <w:abstractNumId w:val="17"/>
  </w:num>
  <w:num w:numId="23">
    <w:abstractNumId w:val="11"/>
  </w:num>
  <w:num w:numId="24">
    <w:abstractNumId w:val="18"/>
  </w:num>
  <w:num w:numId="25">
    <w:abstractNumId w:val="13"/>
  </w:num>
  <w:num w:numId="26">
    <w:abstractNumId w:val="16"/>
  </w:num>
  <w:num w:numId="27">
    <w:abstractNumId w:val="9"/>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D9DF97-B921-421A-AE46-9635181B3826}"/>
    <w:docVar w:name="dgnword-eventsink" w:val="154899376"/>
  </w:docVars>
  <w:rsids>
    <w:rsidRoot w:val="001A0EEA"/>
    <w:rsid w:val="00001930"/>
    <w:rsid w:val="00004793"/>
    <w:rsid w:val="00005639"/>
    <w:rsid w:val="000073C7"/>
    <w:rsid w:val="00007D44"/>
    <w:rsid w:val="00020B61"/>
    <w:rsid w:val="00024139"/>
    <w:rsid w:val="000244F6"/>
    <w:rsid w:val="0002482F"/>
    <w:rsid w:val="00027912"/>
    <w:rsid w:val="0003424C"/>
    <w:rsid w:val="00036041"/>
    <w:rsid w:val="000365CD"/>
    <w:rsid w:val="0003751C"/>
    <w:rsid w:val="00040431"/>
    <w:rsid w:val="00042412"/>
    <w:rsid w:val="000465BD"/>
    <w:rsid w:val="00047AAB"/>
    <w:rsid w:val="00056D57"/>
    <w:rsid w:val="00057F2F"/>
    <w:rsid w:val="00063825"/>
    <w:rsid w:val="0006577C"/>
    <w:rsid w:val="00067E02"/>
    <w:rsid w:val="000708D9"/>
    <w:rsid w:val="0007093C"/>
    <w:rsid w:val="000717B6"/>
    <w:rsid w:val="00081655"/>
    <w:rsid w:val="0008290A"/>
    <w:rsid w:val="00084425"/>
    <w:rsid w:val="000847AF"/>
    <w:rsid w:val="00087FB8"/>
    <w:rsid w:val="00097E5B"/>
    <w:rsid w:val="000A0963"/>
    <w:rsid w:val="000A3116"/>
    <w:rsid w:val="000A5E97"/>
    <w:rsid w:val="000A7BC2"/>
    <w:rsid w:val="000B2EAD"/>
    <w:rsid w:val="000B32CA"/>
    <w:rsid w:val="000B5FF8"/>
    <w:rsid w:val="000B64AF"/>
    <w:rsid w:val="000B710C"/>
    <w:rsid w:val="000B7525"/>
    <w:rsid w:val="000C4A6E"/>
    <w:rsid w:val="000C5A2C"/>
    <w:rsid w:val="000C7EE8"/>
    <w:rsid w:val="000D1C15"/>
    <w:rsid w:val="000D5FEA"/>
    <w:rsid w:val="000D6AEF"/>
    <w:rsid w:val="000D75E6"/>
    <w:rsid w:val="000E32DF"/>
    <w:rsid w:val="000F0487"/>
    <w:rsid w:val="000F3C8E"/>
    <w:rsid w:val="000F48F7"/>
    <w:rsid w:val="000F72E9"/>
    <w:rsid w:val="000F7337"/>
    <w:rsid w:val="001065A7"/>
    <w:rsid w:val="00113E68"/>
    <w:rsid w:val="00114045"/>
    <w:rsid w:val="00116CFC"/>
    <w:rsid w:val="00117FA8"/>
    <w:rsid w:val="00121331"/>
    <w:rsid w:val="00123FCF"/>
    <w:rsid w:val="00130E0A"/>
    <w:rsid w:val="0013121C"/>
    <w:rsid w:val="00132885"/>
    <w:rsid w:val="0013745C"/>
    <w:rsid w:val="001410A1"/>
    <w:rsid w:val="00147924"/>
    <w:rsid w:val="001510EB"/>
    <w:rsid w:val="00151FAE"/>
    <w:rsid w:val="00157678"/>
    <w:rsid w:val="00157F33"/>
    <w:rsid w:val="00174334"/>
    <w:rsid w:val="00175EF3"/>
    <w:rsid w:val="00175F0E"/>
    <w:rsid w:val="00186763"/>
    <w:rsid w:val="00192337"/>
    <w:rsid w:val="001924EE"/>
    <w:rsid w:val="00194B14"/>
    <w:rsid w:val="00196FCA"/>
    <w:rsid w:val="001A0D7F"/>
    <w:rsid w:val="001A0EEA"/>
    <w:rsid w:val="001A1875"/>
    <w:rsid w:val="001A5D7B"/>
    <w:rsid w:val="001A6EAC"/>
    <w:rsid w:val="001B1CB7"/>
    <w:rsid w:val="001B3F60"/>
    <w:rsid w:val="001B5337"/>
    <w:rsid w:val="001B5CDD"/>
    <w:rsid w:val="001B6105"/>
    <w:rsid w:val="001B6BE0"/>
    <w:rsid w:val="001B7CCE"/>
    <w:rsid w:val="001C266B"/>
    <w:rsid w:val="001C4573"/>
    <w:rsid w:val="001D2025"/>
    <w:rsid w:val="001D20D3"/>
    <w:rsid w:val="001D6175"/>
    <w:rsid w:val="001D62C6"/>
    <w:rsid w:val="001E2B6D"/>
    <w:rsid w:val="001E40AB"/>
    <w:rsid w:val="001E794E"/>
    <w:rsid w:val="001F0288"/>
    <w:rsid w:val="001F26E6"/>
    <w:rsid w:val="001F29CD"/>
    <w:rsid w:val="001F4C61"/>
    <w:rsid w:val="00204297"/>
    <w:rsid w:val="00205B46"/>
    <w:rsid w:val="0021004C"/>
    <w:rsid w:val="00211811"/>
    <w:rsid w:val="00212061"/>
    <w:rsid w:val="00212F2F"/>
    <w:rsid w:val="002165AF"/>
    <w:rsid w:val="0023303D"/>
    <w:rsid w:val="002359BC"/>
    <w:rsid w:val="002522DE"/>
    <w:rsid w:val="00254AAB"/>
    <w:rsid w:val="00254D78"/>
    <w:rsid w:val="002602F0"/>
    <w:rsid w:val="002643BD"/>
    <w:rsid w:val="00264539"/>
    <w:rsid w:val="002650D6"/>
    <w:rsid w:val="00267DA7"/>
    <w:rsid w:val="00267E5A"/>
    <w:rsid w:val="00271F0D"/>
    <w:rsid w:val="00277A45"/>
    <w:rsid w:val="00282B16"/>
    <w:rsid w:val="00285789"/>
    <w:rsid w:val="00292D56"/>
    <w:rsid w:val="002A2327"/>
    <w:rsid w:val="002A2FF5"/>
    <w:rsid w:val="002A3BB2"/>
    <w:rsid w:val="002A5470"/>
    <w:rsid w:val="002A5754"/>
    <w:rsid w:val="002B190F"/>
    <w:rsid w:val="002B7705"/>
    <w:rsid w:val="002C238F"/>
    <w:rsid w:val="002C3A82"/>
    <w:rsid w:val="002C77F2"/>
    <w:rsid w:val="002D0D32"/>
    <w:rsid w:val="002D73DC"/>
    <w:rsid w:val="002E131C"/>
    <w:rsid w:val="002E6606"/>
    <w:rsid w:val="003015AC"/>
    <w:rsid w:val="00305037"/>
    <w:rsid w:val="00306520"/>
    <w:rsid w:val="00310C2E"/>
    <w:rsid w:val="0031151E"/>
    <w:rsid w:val="00315522"/>
    <w:rsid w:val="0031748F"/>
    <w:rsid w:val="003200F9"/>
    <w:rsid w:val="0032058C"/>
    <w:rsid w:val="0032084C"/>
    <w:rsid w:val="00324068"/>
    <w:rsid w:val="00330784"/>
    <w:rsid w:val="00331624"/>
    <w:rsid w:val="003429AD"/>
    <w:rsid w:val="0034491A"/>
    <w:rsid w:val="00345FC0"/>
    <w:rsid w:val="00347FE8"/>
    <w:rsid w:val="003528D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7FFE"/>
    <w:rsid w:val="003A0CBB"/>
    <w:rsid w:val="003A195A"/>
    <w:rsid w:val="003A7322"/>
    <w:rsid w:val="003B2BE9"/>
    <w:rsid w:val="003B73A4"/>
    <w:rsid w:val="003C1E2E"/>
    <w:rsid w:val="003C3A63"/>
    <w:rsid w:val="003C4FCF"/>
    <w:rsid w:val="003D5652"/>
    <w:rsid w:val="003D5B5C"/>
    <w:rsid w:val="003E055E"/>
    <w:rsid w:val="003E06F0"/>
    <w:rsid w:val="003E496C"/>
    <w:rsid w:val="003E618A"/>
    <w:rsid w:val="003F12ED"/>
    <w:rsid w:val="003F147F"/>
    <w:rsid w:val="003F1B6D"/>
    <w:rsid w:val="003F699C"/>
    <w:rsid w:val="003F6AE6"/>
    <w:rsid w:val="004029E8"/>
    <w:rsid w:val="00405147"/>
    <w:rsid w:val="00412523"/>
    <w:rsid w:val="00413579"/>
    <w:rsid w:val="0041636C"/>
    <w:rsid w:val="00421E7B"/>
    <w:rsid w:val="00424BA9"/>
    <w:rsid w:val="0042690F"/>
    <w:rsid w:val="00433E00"/>
    <w:rsid w:val="00442D91"/>
    <w:rsid w:val="004443DE"/>
    <w:rsid w:val="0044466C"/>
    <w:rsid w:val="00463746"/>
    <w:rsid w:val="004660C4"/>
    <w:rsid w:val="00474591"/>
    <w:rsid w:val="00497B74"/>
    <w:rsid w:val="00497EF5"/>
    <w:rsid w:val="004A0544"/>
    <w:rsid w:val="004A0D25"/>
    <w:rsid w:val="004A1B0E"/>
    <w:rsid w:val="004B381D"/>
    <w:rsid w:val="004B46C4"/>
    <w:rsid w:val="004C1ED6"/>
    <w:rsid w:val="004C2934"/>
    <w:rsid w:val="004C314F"/>
    <w:rsid w:val="004D4A86"/>
    <w:rsid w:val="004D6611"/>
    <w:rsid w:val="004E1F1C"/>
    <w:rsid w:val="004E5C93"/>
    <w:rsid w:val="004E63A3"/>
    <w:rsid w:val="004F5709"/>
    <w:rsid w:val="00500151"/>
    <w:rsid w:val="00501879"/>
    <w:rsid w:val="0050295E"/>
    <w:rsid w:val="00503DC1"/>
    <w:rsid w:val="00504585"/>
    <w:rsid w:val="0051753E"/>
    <w:rsid w:val="00517C30"/>
    <w:rsid w:val="00520544"/>
    <w:rsid w:val="005252F6"/>
    <w:rsid w:val="00527BA3"/>
    <w:rsid w:val="00527DA8"/>
    <w:rsid w:val="00530B97"/>
    <w:rsid w:val="00531F94"/>
    <w:rsid w:val="00532C56"/>
    <w:rsid w:val="00541195"/>
    <w:rsid w:val="00547656"/>
    <w:rsid w:val="00550565"/>
    <w:rsid w:val="00554245"/>
    <w:rsid w:val="005572C0"/>
    <w:rsid w:val="00562D9A"/>
    <w:rsid w:val="0056302D"/>
    <w:rsid w:val="00565694"/>
    <w:rsid w:val="005717B8"/>
    <w:rsid w:val="00574DB4"/>
    <w:rsid w:val="005873A8"/>
    <w:rsid w:val="0059058B"/>
    <w:rsid w:val="00594DBD"/>
    <w:rsid w:val="005957AC"/>
    <w:rsid w:val="005A2338"/>
    <w:rsid w:val="005A45A3"/>
    <w:rsid w:val="005A5173"/>
    <w:rsid w:val="005A6425"/>
    <w:rsid w:val="005A6DF4"/>
    <w:rsid w:val="005A7DBE"/>
    <w:rsid w:val="005B0DA3"/>
    <w:rsid w:val="005B2189"/>
    <w:rsid w:val="005B410E"/>
    <w:rsid w:val="005B4EC6"/>
    <w:rsid w:val="005C06A2"/>
    <w:rsid w:val="005C49CF"/>
    <w:rsid w:val="005C6654"/>
    <w:rsid w:val="005D2C4F"/>
    <w:rsid w:val="005D34D7"/>
    <w:rsid w:val="005E15C2"/>
    <w:rsid w:val="005E2FF5"/>
    <w:rsid w:val="005E41E1"/>
    <w:rsid w:val="005F1E92"/>
    <w:rsid w:val="005F2F09"/>
    <w:rsid w:val="005F711D"/>
    <w:rsid w:val="005F78DA"/>
    <w:rsid w:val="0060043D"/>
    <w:rsid w:val="00604CC5"/>
    <w:rsid w:val="0060629E"/>
    <w:rsid w:val="00606340"/>
    <w:rsid w:val="0060788D"/>
    <w:rsid w:val="00620600"/>
    <w:rsid w:val="0062093F"/>
    <w:rsid w:val="00623B35"/>
    <w:rsid w:val="00624A06"/>
    <w:rsid w:val="00625052"/>
    <w:rsid w:val="006262AF"/>
    <w:rsid w:val="00626BDB"/>
    <w:rsid w:val="00626F40"/>
    <w:rsid w:val="006412B5"/>
    <w:rsid w:val="00644270"/>
    <w:rsid w:val="00645387"/>
    <w:rsid w:val="00652744"/>
    <w:rsid w:val="00656832"/>
    <w:rsid w:val="0066018B"/>
    <w:rsid w:val="006672B8"/>
    <w:rsid w:val="0066794F"/>
    <w:rsid w:val="006735F8"/>
    <w:rsid w:val="00674F63"/>
    <w:rsid w:val="00676F5C"/>
    <w:rsid w:val="00680438"/>
    <w:rsid w:val="00682285"/>
    <w:rsid w:val="006863F0"/>
    <w:rsid w:val="0068684F"/>
    <w:rsid w:val="006869EF"/>
    <w:rsid w:val="00686E09"/>
    <w:rsid w:val="00687512"/>
    <w:rsid w:val="00693370"/>
    <w:rsid w:val="00694955"/>
    <w:rsid w:val="00695467"/>
    <w:rsid w:val="00696CD0"/>
    <w:rsid w:val="006B0896"/>
    <w:rsid w:val="006B0DAC"/>
    <w:rsid w:val="006B7173"/>
    <w:rsid w:val="006C03EF"/>
    <w:rsid w:val="006C3CFA"/>
    <w:rsid w:val="006C5B5D"/>
    <w:rsid w:val="006C7066"/>
    <w:rsid w:val="006D2732"/>
    <w:rsid w:val="006E24E7"/>
    <w:rsid w:val="006E2C26"/>
    <w:rsid w:val="006E62EB"/>
    <w:rsid w:val="006E6E71"/>
    <w:rsid w:val="006F1136"/>
    <w:rsid w:val="006F274A"/>
    <w:rsid w:val="006F3061"/>
    <w:rsid w:val="006F36E4"/>
    <w:rsid w:val="006F4675"/>
    <w:rsid w:val="006F57B3"/>
    <w:rsid w:val="00704280"/>
    <w:rsid w:val="00704536"/>
    <w:rsid w:val="00711F8B"/>
    <w:rsid w:val="0072038D"/>
    <w:rsid w:val="007229CE"/>
    <w:rsid w:val="0072595A"/>
    <w:rsid w:val="00726957"/>
    <w:rsid w:val="00733391"/>
    <w:rsid w:val="00733D31"/>
    <w:rsid w:val="0073571E"/>
    <w:rsid w:val="0073779D"/>
    <w:rsid w:val="007411BF"/>
    <w:rsid w:val="00743B6D"/>
    <w:rsid w:val="00753910"/>
    <w:rsid w:val="00754CC7"/>
    <w:rsid w:val="007566F7"/>
    <w:rsid w:val="00756B70"/>
    <w:rsid w:val="007657E3"/>
    <w:rsid w:val="007662A1"/>
    <w:rsid w:val="0077129D"/>
    <w:rsid w:val="00772FAA"/>
    <w:rsid w:val="00773940"/>
    <w:rsid w:val="00775E13"/>
    <w:rsid w:val="0077747D"/>
    <w:rsid w:val="00780257"/>
    <w:rsid w:val="00785920"/>
    <w:rsid w:val="00786CD0"/>
    <w:rsid w:val="007936E7"/>
    <w:rsid w:val="007A0CC9"/>
    <w:rsid w:val="007A1E95"/>
    <w:rsid w:val="007A5566"/>
    <w:rsid w:val="007B7E41"/>
    <w:rsid w:val="007C1E1B"/>
    <w:rsid w:val="007C48B7"/>
    <w:rsid w:val="007C4B99"/>
    <w:rsid w:val="007C7FB2"/>
    <w:rsid w:val="007D3AC6"/>
    <w:rsid w:val="007D4D99"/>
    <w:rsid w:val="007D5DB9"/>
    <w:rsid w:val="007D7A4F"/>
    <w:rsid w:val="007E4112"/>
    <w:rsid w:val="007E77BF"/>
    <w:rsid w:val="007F4C8F"/>
    <w:rsid w:val="008022F2"/>
    <w:rsid w:val="008034BA"/>
    <w:rsid w:val="008042B6"/>
    <w:rsid w:val="008043BF"/>
    <w:rsid w:val="00805DB5"/>
    <w:rsid w:val="008125DF"/>
    <w:rsid w:val="008141C0"/>
    <w:rsid w:val="008160CB"/>
    <w:rsid w:val="00817508"/>
    <w:rsid w:val="00824366"/>
    <w:rsid w:val="00824C91"/>
    <w:rsid w:val="0082526D"/>
    <w:rsid w:val="00825B68"/>
    <w:rsid w:val="00832041"/>
    <w:rsid w:val="0083368A"/>
    <w:rsid w:val="00833EBC"/>
    <w:rsid w:val="00845C87"/>
    <w:rsid w:val="00850264"/>
    <w:rsid w:val="00852DE4"/>
    <w:rsid w:val="00857B43"/>
    <w:rsid w:val="00864CC4"/>
    <w:rsid w:val="0087699B"/>
    <w:rsid w:val="00881552"/>
    <w:rsid w:val="008935FA"/>
    <w:rsid w:val="00894755"/>
    <w:rsid w:val="00894FBC"/>
    <w:rsid w:val="008A09D0"/>
    <w:rsid w:val="008A22C9"/>
    <w:rsid w:val="008A236F"/>
    <w:rsid w:val="008A2D0E"/>
    <w:rsid w:val="008A2F9B"/>
    <w:rsid w:val="008A35EC"/>
    <w:rsid w:val="008A5B1C"/>
    <w:rsid w:val="008B01A3"/>
    <w:rsid w:val="008B0914"/>
    <w:rsid w:val="008B193F"/>
    <w:rsid w:val="008B2E99"/>
    <w:rsid w:val="008B3321"/>
    <w:rsid w:val="008B3351"/>
    <w:rsid w:val="008B5650"/>
    <w:rsid w:val="008C52A4"/>
    <w:rsid w:val="008D16D2"/>
    <w:rsid w:val="008E00C3"/>
    <w:rsid w:val="008F148F"/>
    <w:rsid w:val="008F1CFA"/>
    <w:rsid w:val="008F54B6"/>
    <w:rsid w:val="00901D94"/>
    <w:rsid w:val="00905073"/>
    <w:rsid w:val="00910454"/>
    <w:rsid w:val="009117D9"/>
    <w:rsid w:val="00912AD0"/>
    <w:rsid w:val="009139FC"/>
    <w:rsid w:val="00915316"/>
    <w:rsid w:val="009162FB"/>
    <w:rsid w:val="00917709"/>
    <w:rsid w:val="00921BBC"/>
    <w:rsid w:val="00922072"/>
    <w:rsid w:val="0092714E"/>
    <w:rsid w:val="00935A6D"/>
    <w:rsid w:val="00936EF7"/>
    <w:rsid w:val="00945BEC"/>
    <w:rsid w:val="00952F61"/>
    <w:rsid w:val="0095330E"/>
    <w:rsid w:val="00953E2D"/>
    <w:rsid w:val="00961C94"/>
    <w:rsid w:val="00961F67"/>
    <w:rsid w:val="0096770E"/>
    <w:rsid w:val="00970E7E"/>
    <w:rsid w:val="00972DBA"/>
    <w:rsid w:val="0097370C"/>
    <w:rsid w:val="00975E9C"/>
    <w:rsid w:val="00975F99"/>
    <w:rsid w:val="00976BC2"/>
    <w:rsid w:val="0098093D"/>
    <w:rsid w:val="0098195C"/>
    <w:rsid w:val="0098240E"/>
    <w:rsid w:val="00990A03"/>
    <w:rsid w:val="009945FC"/>
    <w:rsid w:val="0099535A"/>
    <w:rsid w:val="009A4466"/>
    <w:rsid w:val="009A5E14"/>
    <w:rsid w:val="009A62B7"/>
    <w:rsid w:val="009B1019"/>
    <w:rsid w:val="009B275E"/>
    <w:rsid w:val="009B5745"/>
    <w:rsid w:val="009B6A1A"/>
    <w:rsid w:val="009C18E4"/>
    <w:rsid w:val="009C3FD3"/>
    <w:rsid w:val="009D3BA1"/>
    <w:rsid w:val="009E0974"/>
    <w:rsid w:val="009E3AB3"/>
    <w:rsid w:val="009E5D74"/>
    <w:rsid w:val="009F1EA5"/>
    <w:rsid w:val="009F3107"/>
    <w:rsid w:val="009F3961"/>
    <w:rsid w:val="00A02AD0"/>
    <w:rsid w:val="00A03531"/>
    <w:rsid w:val="00A145E9"/>
    <w:rsid w:val="00A216BF"/>
    <w:rsid w:val="00A238D4"/>
    <w:rsid w:val="00A2671E"/>
    <w:rsid w:val="00A268DE"/>
    <w:rsid w:val="00A26E2D"/>
    <w:rsid w:val="00A26F3E"/>
    <w:rsid w:val="00A31096"/>
    <w:rsid w:val="00A34917"/>
    <w:rsid w:val="00A4006D"/>
    <w:rsid w:val="00A42943"/>
    <w:rsid w:val="00A43D12"/>
    <w:rsid w:val="00A43D88"/>
    <w:rsid w:val="00A44E73"/>
    <w:rsid w:val="00A50542"/>
    <w:rsid w:val="00A52278"/>
    <w:rsid w:val="00A606DC"/>
    <w:rsid w:val="00A63799"/>
    <w:rsid w:val="00A67F04"/>
    <w:rsid w:val="00A72435"/>
    <w:rsid w:val="00A75AB1"/>
    <w:rsid w:val="00A7691D"/>
    <w:rsid w:val="00A826BA"/>
    <w:rsid w:val="00A84859"/>
    <w:rsid w:val="00A93B07"/>
    <w:rsid w:val="00A948B0"/>
    <w:rsid w:val="00AA2028"/>
    <w:rsid w:val="00AA2BEB"/>
    <w:rsid w:val="00AA6002"/>
    <w:rsid w:val="00AB7704"/>
    <w:rsid w:val="00AC391C"/>
    <w:rsid w:val="00AC5761"/>
    <w:rsid w:val="00AC6C25"/>
    <w:rsid w:val="00AC7798"/>
    <w:rsid w:val="00AE0103"/>
    <w:rsid w:val="00AE10DF"/>
    <w:rsid w:val="00AE4213"/>
    <w:rsid w:val="00AF01AE"/>
    <w:rsid w:val="00AF0363"/>
    <w:rsid w:val="00AF1308"/>
    <w:rsid w:val="00AF34DD"/>
    <w:rsid w:val="00AF756A"/>
    <w:rsid w:val="00B06AAC"/>
    <w:rsid w:val="00B1136F"/>
    <w:rsid w:val="00B14B7A"/>
    <w:rsid w:val="00B165B4"/>
    <w:rsid w:val="00B17351"/>
    <w:rsid w:val="00B22852"/>
    <w:rsid w:val="00B32429"/>
    <w:rsid w:val="00B35D42"/>
    <w:rsid w:val="00B37C56"/>
    <w:rsid w:val="00B40BBC"/>
    <w:rsid w:val="00B50088"/>
    <w:rsid w:val="00B5117F"/>
    <w:rsid w:val="00B515ED"/>
    <w:rsid w:val="00B55274"/>
    <w:rsid w:val="00B56FB7"/>
    <w:rsid w:val="00B653C8"/>
    <w:rsid w:val="00B71B48"/>
    <w:rsid w:val="00B76755"/>
    <w:rsid w:val="00B808B2"/>
    <w:rsid w:val="00B97081"/>
    <w:rsid w:val="00BA03C0"/>
    <w:rsid w:val="00BB3F2C"/>
    <w:rsid w:val="00BB7711"/>
    <w:rsid w:val="00BC39DE"/>
    <w:rsid w:val="00BC5C98"/>
    <w:rsid w:val="00BD5A04"/>
    <w:rsid w:val="00BD6758"/>
    <w:rsid w:val="00BD7B19"/>
    <w:rsid w:val="00BE12A9"/>
    <w:rsid w:val="00BE56DD"/>
    <w:rsid w:val="00BE62D2"/>
    <w:rsid w:val="00BE7619"/>
    <w:rsid w:val="00BE7927"/>
    <w:rsid w:val="00BF073A"/>
    <w:rsid w:val="00BF2553"/>
    <w:rsid w:val="00BF3C8D"/>
    <w:rsid w:val="00BF5456"/>
    <w:rsid w:val="00C002B3"/>
    <w:rsid w:val="00C00C31"/>
    <w:rsid w:val="00C106E6"/>
    <w:rsid w:val="00C11B78"/>
    <w:rsid w:val="00C140BC"/>
    <w:rsid w:val="00C141A5"/>
    <w:rsid w:val="00C2285D"/>
    <w:rsid w:val="00C22E66"/>
    <w:rsid w:val="00C24652"/>
    <w:rsid w:val="00C27098"/>
    <w:rsid w:val="00C30CF2"/>
    <w:rsid w:val="00C3755A"/>
    <w:rsid w:val="00C37690"/>
    <w:rsid w:val="00C41D0B"/>
    <w:rsid w:val="00C42082"/>
    <w:rsid w:val="00C42D72"/>
    <w:rsid w:val="00C4389A"/>
    <w:rsid w:val="00C4756A"/>
    <w:rsid w:val="00C5089D"/>
    <w:rsid w:val="00C532A0"/>
    <w:rsid w:val="00C5604E"/>
    <w:rsid w:val="00C57DE4"/>
    <w:rsid w:val="00C63F96"/>
    <w:rsid w:val="00C64681"/>
    <w:rsid w:val="00C64FA1"/>
    <w:rsid w:val="00C707C3"/>
    <w:rsid w:val="00C70E4E"/>
    <w:rsid w:val="00C72E9A"/>
    <w:rsid w:val="00C742EE"/>
    <w:rsid w:val="00C76975"/>
    <w:rsid w:val="00C80B4E"/>
    <w:rsid w:val="00C813C0"/>
    <w:rsid w:val="00C875F1"/>
    <w:rsid w:val="00C878A9"/>
    <w:rsid w:val="00C87EB2"/>
    <w:rsid w:val="00C9175E"/>
    <w:rsid w:val="00C954D1"/>
    <w:rsid w:val="00CA7764"/>
    <w:rsid w:val="00CA7D4D"/>
    <w:rsid w:val="00CB1939"/>
    <w:rsid w:val="00CB2F10"/>
    <w:rsid w:val="00CB31A3"/>
    <w:rsid w:val="00CB4044"/>
    <w:rsid w:val="00CB5A3B"/>
    <w:rsid w:val="00CB5C6C"/>
    <w:rsid w:val="00CC5FCE"/>
    <w:rsid w:val="00CC608A"/>
    <w:rsid w:val="00CD398A"/>
    <w:rsid w:val="00CD7945"/>
    <w:rsid w:val="00CE0C84"/>
    <w:rsid w:val="00CE228E"/>
    <w:rsid w:val="00CE4C7F"/>
    <w:rsid w:val="00CE695D"/>
    <w:rsid w:val="00CF0876"/>
    <w:rsid w:val="00CF1502"/>
    <w:rsid w:val="00CF424A"/>
    <w:rsid w:val="00CF65AE"/>
    <w:rsid w:val="00D02BB6"/>
    <w:rsid w:val="00D049AB"/>
    <w:rsid w:val="00D104C6"/>
    <w:rsid w:val="00D10639"/>
    <w:rsid w:val="00D11ABE"/>
    <w:rsid w:val="00D17F01"/>
    <w:rsid w:val="00D269AF"/>
    <w:rsid w:val="00D26EAF"/>
    <w:rsid w:val="00D333FB"/>
    <w:rsid w:val="00D438D3"/>
    <w:rsid w:val="00D460D1"/>
    <w:rsid w:val="00D5450F"/>
    <w:rsid w:val="00D55768"/>
    <w:rsid w:val="00D60DF4"/>
    <w:rsid w:val="00D62AF3"/>
    <w:rsid w:val="00D6414D"/>
    <w:rsid w:val="00D67401"/>
    <w:rsid w:val="00D75E9E"/>
    <w:rsid w:val="00D8041F"/>
    <w:rsid w:val="00D80856"/>
    <w:rsid w:val="00D81B99"/>
    <w:rsid w:val="00D82F34"/>
    <w:rsid w:val="00D8320B"/>
    <w:rsid w:val="00D95CCE"/>
    <w:rsid w:val="00D969F0"/>
    <w:rsid w:val="00DA6251"/>
    <w:rsid w:val="00DA7244"/>
    <w:rsid w:val="00DA72DD"/>
    <w:rsid w:val="00DB03A6"/>
    <w:rsid w:val="00DB2346"/>
    <w:rsid w:val="00DC009C"/>
    <w:rsid w:val="00DC1065"/>
    <w:rsid w:val="00DC1A59"/>
    <w:rsid w:val="00DC44D8"/>
    <w:rsid w:val="00DC4573"/>
    <w:rsid w:val="00DC5F1A"/>
    <w:rsid w:val="00DD0D33"/>
    <w:rsid w:val="00DD2030"/>
    <w:rsid w:val="00DE17F1"/>
    <w:rsid w:val="00DE2BC5"/>
    <w:rsid w:val="00DE2BED"/>
    <w:rsid w:val="00DE2C3F"/>
    <w:rsid w:val="00DE408B"/>
    <w:rsid w:val="00DE4245"/>
    <w:rsid w:val="00DE54ED"/>
    <w:rsid w:val="00DE6432"/>
    <w:rsid w:val="00DF2F0B"/>
    <w:rsid w:val="00DF5543"/>
    <w:rsid w:val="00DF7C67"/>
    <w:rsid w:val="00E01600"/>
    <w:rsid w:val="00E0386E"/>
    <w:rsid w:val="00E12F7F"/>
    <w:rsid w:val="00E136B9"/>
    <w:rsid w:val="00E20671"/>
    <w:rsid w:val="00E21DF9"/>
    <w:rsid w:val="00E25461"/>
    <w:rsid w:val="00E37525"/>
    <w:rsid w:val="00E37606"/>
    <w:rsid w:val="00E40C25"/>
    <w:rsid w:val="00E443A7"/>
    <w:rsid w:val="00E45B1E"/>
    <w:rsid w:val="00E53C35"/>
    <w:rsid w:val="00E6013D"/>
    <w:rsid w:val="00E6028C"/>
    <w:rsid w:val="00E617CE"/>
    <w:rsid w:val="00E62AB2"/>
    <w:rsid w:val="00E66DAC"/>
    <w:rsid w:val="00E73C25"/>
    <w:rsid w:val="00E75028"/>
    <w:rsid w:val="00E807A0"/>
    <w:rsid w:val="00E909DE"/>
    <w:rsid w:val="00EA1431"/>
    <w:rsid w:val="00EA25D9"/>
    <w:rsid w:val="00EA306C"/>
    <w:rsid w:val="00EA6F0B"/>
    <w:rsid w:val="00EB4FC6"/>
    <w:rsid w:val="00EB504C"/>
    <w:rsid w:val="00EB667D"/>
    <w:rsid w:val="00EB6710"/>
    <w:rsid w:val="00EC053B"/>
    <w:rsid w:val="00EC2586"/>
    <w:rsid w:val="00EC3298"/>
    <w:rsid w:val="00EC5FB3"/>
    <w:rsid w:val="00ED042A"/>
    <w:rsid w:val="00ED2CF7"/>
    <w:rsid w:val="00ED2D74"/>
    <w:rsid w:val="00ED2E48"/>
    <w:rsid w:val="00ED3AB3"/>
    <w:rsid w:val="00ED441A"/>
    <w:rsid w:val="00EE2549"/>
    <w:rsid w:val="00EE2F05"/>
    <w:rsid w:val="00EE691D"/>
    <w:rsid w:val="00EF3D0A"/>
    <w:rsid w:val="00EF4373"/>
    <w:rsid w:val="00EF5913"/>
    <w:rsid w:val="00EF6510"/>
    <w:rsid w:val="00F008AF"/>
    <w:rsid w:val="00F03B78"/>
    <w:rsid w:val="00F1315B"/>
    <w:rsid w:val="00F161EB"/>
    <w:rsid w:val="00F16C0A"/>
    <w:rsid w:val="00F32B81"/>
    <w:rsid w:val="00F32E24"/>
    <w:rsid w:val="00F345DA"/>
    <w:rsid w:val="00F36568"/>
    <w:rsid w:val="00F402DF"/>
    <w:rsid w:val="00F41F54"/>
    <w:rsid w:val="00F42275"/>
    <w:rsid w:val="00F43828"/>
    <w:rsid w:val="00F43A20"/>
    <w:rsid w:val="00F4755B"/>
    <w:rsid w:val="00F4775D"/>
    <w:rsid w:val="00F54612"/>
    <w:rsid w:val="00F553D6"/>
    <w:rsid w:val="00F60595"/>
    <w:rsid w:val="00F62ABA"/>
    <w:rsid w:val="00F6347E"/>
    <w:rsid w:val="00F63584"/>
    <w:rsid w:val="00F64F46"/>
    <w:rsid w:val="00F70114"/>
    <w:rsid w:val="00F77CC4"/>
    <w:rsid w:val="00F77F9F"/>
    <w:rsid w:val="00F8202B"/>
    <w:rsid w:val="00F83ADA"/>
    <w:rsid w:val="00F860AC"/>
    <w:rsid w:val="00F923EB"/>
    <w:rsid w:val="00F93604"/>
    <w:rsid w:val="00F93EC3"/>
    <w:rsid w:val="00F959D1"/>
    <w:rsid w:val="00FA3A88"/>
    <w:rsid w:val="00FA54AF"/>
    <w:rsid w:val="00FB6466"/>
    <w:rsid w:val="00FC1C48"/>
    <w:rsid w:val="00FC3897"/>
    <w:rsid w:val="00FC50BE"/>
    <w:rsid w:val="00FC7320"/>
    <w:rsid w:val="00FD1EC1"/>
    <w:rsid w:val="00FD4B10"/>
    <w:rsid w:val="00FE6321"/>
    <w:rsid w:val="00FF08E5"/>
    <w:rsid w:val="00FF367D"/>
    <w:rsid w:val="00FF3E10"/>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4995F"/>
  <w15:docId w15:val="{278B960C-F179-4E28-A4E8-DC409AD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rsid w:val="00CC608A"/>
    <w:rPr>
      <w:sz w:val="16"/>
      <w:szCs w:val="16"/>
    </w:rPr>
  </w:style>
  <w:style w:type="paragraph" w:styleId="CommentText">
    <w:name w:val="annotation text"/>
    <w:basedOn w:val="Normal"/>
    <w:link w:val="CommentTextChar"/>
    <w:rsid w:val="00CC608A"/>
    <w:rPr>
      <w:sz w:val="20"/>
    </w:rPr>
  </w:style>
  <w:style w:type="character" w:customStyle="1" w:styleId="CommentTextChar">
    <w:name w:val="Comment Text Char"/>
    <w:link w:val="CommentText"/>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character" w:customStyle="1" w:styleId="HeaderChar">
    <w:name w:val="Header Char"/>
    <w:basedOn w:val="DefaultParagraphFont"/>
    <w:link w:val="Header"/>
    <w:uiPriority w:val="99"/>
    <w:rsid w:val="009A5E14"/>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724646928">
      <w:bodyDiv w:val="1"/>
      <w:marLeft w:val="0"/>
      <w:marRight w:val="0"/>
      <w:marTop w:val="0"/>
      <w:marBottom w:val="0"/>
      <w:divBdr>
        <w:top w:val="none" w:sz="0" w:space="0" w:color="auto"/>
        <w:left w:val="none" w:sz="0" w:space="0" w:color="auto"/>
        <w:bottom w:val="none" w:sz="0" w:space="0" w:color="auto"/>
        <w:right w:val="none" w:sz="0" w:space="0" w:color="auto"/>
      </w:divBdr>
    </w:div>
    <w:div w:id="1059481560">
      <w:bodyDiv w:val="1"/>
      <w:marLeft w:val="0"/>
      <w:marRight w:val="0"/>
      <w:marTop w:val="0"/>
      <w:marBottom w:val="0"/>
      <w:divBdr>
        <w:top w:val="none" w:sz="0" w:space="0" w:color="auto"/>
        <w:left w:val="none" w:sz="0" w:space="0" w:color="auto"/>
        <w:bottom w:val="none" w:sz="0" w:space="0" w:color="auto"/>
        <w:right w:val="none" w:sz="0" w:space="0" w:color="auto"/>
      </w:divBdr>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5138-4592-42E1-8503-1B1D059C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1574</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 EXPLANATORY STATEMENT</vt:lpstr>
    </vt:vector>
  </TitlesOfParts>
  <Company>HFS</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dc:title>
  <dc:creator>Hamon</dc:creator>
  <cp:lastModifiedBy>VANCUYLENBURG, Chrisanne</cp:lastModifiedBy>
  <cp:revision>12</cp:revision>
  <cp:lastPrinted>2018-01-30T02:01:00Z</cp:lastPrinted>
  <dcterms:created xsi:type="dcterms:W3CDTF">2023-02-23T21:33:00Z</dcterms:created>
  <dcterms:modified xsi:type="dcterms:W3CDTF">2023-04-06T02:09:00Z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