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E7C35" w14:textId="712F17D1" w:rsidR="00CF5FDA" w:rsidRPr="00854A2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854A2A">
        <w:rPr>
          <w:rFonts w:ascii="Times New Roman" w:eastAsia="Times New Roman" w:hAnsi="Times New Roman" w:cs="Times New Roman"/>
          <w:b/>
          <w:bCs/>
          <w:color w:val="000000"/>
          <w:sz w:val="24"/>
          <w:szCs w:val="24"/>
          <w:u w:val="single"/>
          <w:lang w:eastAsia="en-AU"/>
        </w:rPr>
        <w:t>EXPLANATORY STATEMENT</w:t>
      </w:r>
    </w:p>
    <w:p w14:paraId="1CEFF3A5" w14:textId="77777777" w:rsidR="00CF5FDA" w:rsidRPr="00854A2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854A2A">
        <w:rPr>
          <w:rFonts w:ascii="Times New Roman" w:eastAsia="Times New Roman" w:hAnsi="Times New Roman" w:cs="Times New Roman"/>
          <w:b/>
          <w:bCs/>
          <w:color w:val="000000"/>
          <w:sz w:val="24"/>
          <w:szCs w:val="24"/>
          <w:lang w:eastAsia="en-AU"/>
        </w:rPr>
        <w:t> </w:t>
      </w:r>
    </w:p>
    <w:p w14:paraId="3C62B41E" w14:textId="77777777" w:rsidR="00CF5FDA" w:rsidRPr="00854A2A" w:rsidRDefault="00CF5FDA" w:rsidP="00CF5FDA">
      <w:pPr>
        <w:shd w:val="clear" w:color="auto" w:fill="FFFFFF"/>
        <w:spacing w:after="0" w:line="240" w:lineRule="auto"/>
        <w:ind w:left="-567" w:right="-643"/>
        <w:jc w:val="center"/>
        <w:rPr>
          <w:rFonts w:ascii="Times New Roman" w:eastAsia="Times New Roman" w:hAnsi="Times New Roman" w:cs="Times New Roman"/>
          <w:color w:val="000000"/>
          <w:sz w:val="24"/>
          <w:szCs w:val="24"/>
          <w:u w:val="single"/>
          <w:lang w:eastAsia="en-AU"/>
        </w:rPr>
      </w:pPr>
      <w:r w:rsidRPr="00854A2A">
        <w:rPr>
          <w:rFonts w:ascii="Times New Roman" w:eastAsia="Times New Roman" w:hAnsi="Times New Roman" w:cs="Times New Roman"/>
          <w:b/>
          <w:bCs/>
          <w:color w:val="000000"/>
          <w:sz w:val="24"/>
          <w:szCs w:val="24"/>
          <w:u w:val="single"/>
          <w:lang w:eastAsia="en-AU"/>
        </w:rPr>
        <w:t>LEGISLATIVE INSTRUMENT</w:t>
      </w:r>
    </w:p>
    <w:p w14:paraId="31A4BF10" w14:textId="77777777" w:rsidR="00CF5FDA" w:rsidRPr="00854A2A"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18428C53" w14:textId="77777777" w:rsidR="00CF5FDA" w:rsidRPr="00854A2A"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Issued by the Authority</w:t>
      </w:r>
    </w:p>
    <w:p w14:paraId="4C0E18E1" w14:textId="77777777" w:rsidR="00CF5FDA" w:rsidRPr="00854A2A"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of the Australian Fisheries Management Authority</w:t>
      </w:r>
    </w:p>
    <w:p w14:paraId="53DD4994" w14:textId="77777777" w:rsidR="00CF5FDA" w:rsidRPr="00854A2A"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6B5C846F" w14:textId="77777777" w:rsidR="00CF5FDA" w:rsidRPr="00854A2A" w:rsidRDefault="00CF5FDA"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i/>
          <w:iCs/>
          <w:color w:val="000000"/>
          <w:sz w:val="24"/>
          <w:szCs w:val="24"/>
          <w:lang w:eastAsia="en-AU"/>
        </w:rPr>
        <w:t>Fisheries Management Act 1991</w:t>
      </w:r>
    </w:p>
    <w:p w14:paraId="57519613" w14:textId="77777777" w:rsidR="00CF5FDA" w:rsidRPr="00854A2A" w:rsidRDefault="00CF5FDA" w:rsidP="00CF5FDA">
      <w:pPr>
        <w:shd w:val="clear" w:color="auto" w:fill="FFFFFF"/>
        <w:spacing w:after="0" w:line="240" w:lineRule="auto"/>
        <w:ind w:right="-1"/>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7D1ACC65" w14:textId="68191511" w:rsidR="00CF5FDA" w:rsidRPr="00854A2A" w:rsidRDefault="00B35992" w:rsidP="00CF5FDA">
      <w:pPr>
        <w:shd w:val="clear" w:color="auto" w:fill="FFFFFF"/>
        <w:spacing w:after="0" w:line="240" w:lineRule="auto"/>
        <w:ind w:right="-1"/>
        <w:jc w:val="center"/>
        <w:rPr>
          <w:rFonts w:ascii="Times New Roman" w:eastAsia="Times New Roman" w:hAnsi="Times New Roman" w:cs="Times New Roman"/>
          <w:color w:val="000000"/>
          <w:sz w:val="20"/>
          <w:szCs w:val="20"/>
          <w:lang w:eastAsia="en-AU"/>
        </w:rPr>
      </w:pPr>
      <w:bookmarkStart w:id="0" w:name="_Hlk87524406"/>
      <w:r w:rsidRPr="00854A2A">
        <w:rPr>
          <w:rFonts w:ascii="Times New Roman" w:eastAsia="Times New Roman" w:hAnsi="Times New Roman" w:cs="Times New Roman"/>
          <w:i/>
          <w:iCs/>
          <w:color w:val="000000"/>
          <w:sz w:val="24"/>
          <w:szCs w:val="24"/>
          <w:lang w:eastAsia="en-AU"/>
        </w:rPr>
        <w:t xml:space="preserve">Fisheries Management (Southern and Eastern </w:t>
      </w:r>
      <w:proofErr w:type="spellStart"/>
      <w:r w:rsidRPr="00854A2A">
        <w:rPr>
          <w:rFonts w:ascii="Times New Roman" w:eastAsia="Times New Roman" w:hAnsi="Times New Roman" w:cs="Times New Roman"/>
          <w:i/>
          <w:iCs/>
          <w:color w:val="000000"/>
          <w:sz w:val="24"/>
          <w:szCs w:val="24"/>
          <w:lang w:eastAsia="en-AU"/>
        </w:rPr>
        <w:t>Scalefish</w:t>
      </w:r>
      <w:proofErr w:type="spellEnd"/>
      <w:r w:rsidRPr="00854A2A">
        <w:rPr>
          <w:rFonts w:ascii="Times New Roman" w:eastAsia="Times New Roman" w:hAnsi="Times New Roman" w:cs="Times New Roman"/>
          <w:i/>
          <w:iCs/>
          <w:color w:val="000000"/>
          <w:sz w:val="24"/>
          <w:szCs w:val="24"/>
          <w:lang w:eastAsia="en-AU"/>
        </w:rPr>
        <w:t xml:space="preserve"> and Shark Fishery and Small Pelagic Fishery Closures) </w:t>
      </w:r>
      <w:r w:rsidR="006A2E14" w:rsidRPr="00854A2A">
        <w:rPr>
          <w:rFonts w:ascii="Times New Roman" w:eastAsia="Times New Roman" w:hAnsi="Times New Roman" w:cs="Times New Roman"/>
          <w:i/>
          <w:iCs/>
          <w:color w:val="000000"/>
          <w:sz w:val="24"/>
          <w:szCs w:val="24"/>
          <w:lang w:eastAsia="en-AU"/>
        </w:rPr>
        <w:t xml:space="preserve">Amendment </w:t>
      </w:r>
      <w:r w:rsidRPr="00854A2A">
        <w:rPr>
          <w:rFonts w:ascii="Times New Roman" w:eastAsia="Times New Roman" w:hAnsi="Times New Roman" w:cs="Times New Roman"/>
          <w:i/>
          <w:iCs/>
          <w:color w:val="000000"/>
          <w:sz w:val="24"/>
          <w:szCs w:val="24"/>
          <w:lang w:eastAsia="en-AU"/>
        </w:rPr>
        <w:t>Direction No. 1 202</w:t>
      </w:r>
      <w:r w:rsidR="00A00710" w:rsidRPr="00854A2A">
        <w:rPr>
          <w:rFonts w:ascii="Times New Roman" w:eastAsia="Times New Roman" w:hAnsi="Times New Roman" w:cs="Times New Roman"/>
          <w:i/>
          <w:iCs/>
          <w:color w:val="000000"/>
          <w:sz w:val="24"/>
          <w:szCs w:val="24"/>
          <w:lang w:eastAsia="en-AU"/>
        </w:rPr>
        <w:t>3</w:t>
      </w:r>
      <w:r w:rsidR="00CF5FDA" w:rsidRPr="00854A2A">
        <w:rPr>
          <w:rFonts w:ascii="Times New Roman" w:eastAsia="Times New Roman" w:hAnsi="Times New Roman" w:cs="Times New Roman"/>
          <w:color w:val="000000"/>
          <w:sz w:val="24"/>
          <w:szCs w:val="24"/>
          <w:lang w:eastAsia="en-AU"/>
        </w:rPr>
        <w:t> </w:t>
      </w:r>
    </w:p>
    <w:bookmarkEnd w:id="0"/>
    <w:p w14:paraId="08202CEA" w14:textId="5744815B" w:rsidR="00CF5FDA" w:rsidRPr="00854A2A"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sz w:val="24"/>
          <w:szCs w:val="24"/>
          <w:lang w:eastAsia="en-AU"/>
        </w:rPr>
        <w:t>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2) of the </w:t>
      </w:r>
      <w:r w:rsidRPr="00854A2A">
        <w:rPr>
          <w:rFonts w:ascii="Times New Roman" w:eastAsia="Times New Roman" w:hAnsi="Times New Roman" w:cs="Times New Roman"/>
          <w:i/>
          <w:iCs/>
          <w:color w:val="000000"/>
          <w:sz w:val="24"/>
          <w:szCs w:val="24"/>
          <w:lang w:eastAsia="en-AU"/>
        </w:rPr>
        <w:t>Fisheries Management Act 1991</w:t>
      </w:r>
      <w:r w:rsidRPr="00854A2A">
        <w:rPr>
          <w:rFonts w:ascii="Times New Roman" w:eastAsia="Times New Roman" w:hAnsi="Times New Roman" w:cs="Times New Roman"/>
          <w:color w:val="000000"/>
          <w:sz w:val="24"/>
          <w:szCs w:val="24"/>
          <w:lang w:eastAsia="en-AU"/>
        </w:rPr>
        <w:t xml:space="preserve"> (the Management Act) provides that the Australian Fisheries Management Authority (AFMA) may, after consultation with the Management Advisory Committee for the </w:t>
      </w:r>
      <w:r w:rsidR="00FB12F8" w:rsidRPr="00854A2A">
        <w:rPr>
          <w:rFonts w:ascii="Times New Roman" w:eastAsia="Times New Roman" w:hAnsi="Times New Roman" w:cs="Times New Roman"/>
          <w:color w:val="000000"/>
          <w:sz w:val="24"/>
          <w:szCs w:val="24"/>
          <w:lang w:eastAsia="en-AU"/>
        </w:rPr>
        <w:t>f</w:t>
      </w:r>
      <w:r w:rsidRPr="00854A2A">
        <w:rPr>
          <w:rFonts w:ascii="Times New Roman" w:eastAsia="Times New Roman" w:hAnsi="Times New Roman" w:cs="Times New Roman"/>
          <w:color w:val="000000"/>
          <w:sz w:val="24"/>
          <w:szCs w:val="24"/>
          <w:lang w:eastAsia="en-AU"/>
        </w:rPr>
        <w:t>ishery, direct that fishing is not to be engaged in in the fishery, or a particular part of the fishery, during a particular period or periods. Prior to making such a direction, AFMA must ensure that each holder of the fishing concession in the relevant fishery is provided with a copy of the direction seven (7) days before that direction takes effect. </w:t>
      </w:r>
      <w:r w:rsidR="006A2E14" w:rsidRPr="00854A2A">
        <w:rPr>
          <w:rFonts w:ascii="Times New Roman" w:eastAsia="Times New Roman" w:hAnsi="Times New Roman" w:cs="Times New Roman"/>
          <w:color w:val="000000"/>
          <w:sz w:val="24"/>
          <w:szCs w:val="24"/>
          <w:lang w:eastAsia="en-AU"/>
        </w:rPr>
        <w:t xml:space="preserve">The </w:t>
      </w:r>
      <w:r w:rsidR="00B35992" w:rsidRPr="00854A2A">
        <w:rPr>
          <w:rFonts w:ascii="Times New Roman" w:eastAsia="Times New Roman" w:hAnsi="Times New Roman" w:cs="Times New Roman"/>
          <w:i/>
          <w:iCs/>
          <w:color w:val="000000"/>
          <w:sz w:val="24"/>
          <w:szCs w:val="24"/>
          <w:lang w:eastAsia="en-AU"/>
        </w:rPr>
        <w:t xml:space="preserve">Fisheries Management (Southern and Eastern </w:t>
      </w:r>
      <w:proofErr w:type="spellStart"/>
      <w:r w:rsidR="00B35992" w:rsidRPr="00854A2A">
        <w:rPr>
          <w:rFonts w:ascii="Times New Roman" w:eastAsia="Times New Roman" w:hAnsi="Times New Roman" w:cs="Times New Roman"/>
          <w:i/>
          <w:iCs/>
          <w:color w:val="000000"/>
          <w:sz w:val="24"/>
          <w:szCs w:val="24"/>
          <w:lang w:eastAsia="en-AU"/>
        </w:rPr>
        <w:t>Scalefish</w:t>
      </w:r>
      <w:proofErr w:type="spellEnd"/>
      <w:r w:rsidR="00B35992" w:rsidRPr="00854A2A">
        <w:rPr>
          <w:rFonts w:ascii="Times New Roman" w:eastAsia="Times New Roman" w:hAnsi="Times New Roman" w:cs="Times New Roman"/>
          <w:i/>
          <w:iCs/>
          <w:color w:val="000000"/>
          <w:sz w:val="24"/>
          <w:szCs w:val="24"/>
          <w:lang w:eastAsia="en-AU"/>
        </w:rPr>
        <w:t xml:space="preserve"> and Shark Fishery and Small Pelagic Fishery Closures) Direction 2021</w:t>
      </w:r>
      <w:r w:rsidRPr="00854A2A">
        <w:rPr>
          <w:rFonts w:ascii="Times New Roman" w:eastAsia="Times New Roman" w:hAnsi="Times New Roman" w:cs="Times New Roman"/>
          <w:color w:val="000000"/>
          <w:sz w:val="24"/>
          <w:szCs w:val="24"/>
          <w:lang w:eastAsia="en-AU"/>
        </w:rPr>
        <w:t> </w:t>
      </w:r>
      <w:r w:rsidR="006A2E14" w:rsidRPr="00854A2A">
        <w:rPr>
          <w:rFonts w:ascii="Times New Roman" w:eastAsia="Times New Roman" w:hAnsi="Times New Roman" w:cs="Times New Roman"/>
          <w:color w:val="000000"/>
          <w:sz w:val="24"/>
          <w:szCs w:val="24"/>
          <w:lang w:eastAsia="en-AU"/>
        </w:rPr>
        <w:t xml:space="preserve">(the Principal Direction) </w:t>
      </w:r>
      <w:r w:rsidRPr="00854A2A">
        <w:rPr>
          <w:rFonts w:ascii="Times New Roman" w:eastAsia="Times New Roman" w:hAnsi="Times New Roman" w:cs="Times New Roman"/>
          <w:color w:val="000000"/>
          <w:sz w:val="24"/>
          <w:szCs w:val="24"/>
          <w:lang w:eastAsia="en-AU"/>
        </w:rPr>
        <w:t>is a direction made under 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 xml:space="preserve">2) after consultation with the </w:t>
      </w:r>
      <w:r w:rsidR="00B35992" w:rsidRPr="00854A2A">
        <w:rPr>
          <w:rFonts w:ascii="Times New Roman" w:eastAsia="Times New Roman" w:hAnsi="Times New Roman" w:cs="Times New Roman"/>
          <w:color w:val="000000"/>
          <w:sz w:val="24"/>
          <w:szCs w:val="24"/>
          <w:lang w:eastAsia="en-AU"/>
        </w:rPr>
        <w:t>South East</w:t>
      </w:r>
      <w:r w:rsidRPr="00854A2A">
        <w:rPr>
          <w:rFonts w:ascii="Times New Roman" w:eastAsia="Times New Roman" w:hAnsi="Times New Roman" w:cs="Times New Roman"/>
          <w:color w:val="000000"/>
          <w:sz w:val="24"/>
          <w:szCs w:val="24"/>
          <w:lang w:eastAsia="en-AU"/>
        </w:rPr>
        <w:t xml:space="preserve"> Management Advisory Committee (</w:t>
      </w:r>
      <w:r w:rsidR="00420B72" w:rsidRPr="00854A2A">
        <w:rPr>
          <w:rFonts w:ascii="Times New Roman" w:eastAsia="Times New Roman" w:hAnsi="Times New Roman" w:cs="Times New Roman"/>
          <w:color w:val="000000"/>
          <w:sz w:val="24"/>
          <w:szCs w:val="24"/>
          <w:lang w:eastAsia="en-AU"/>
        </w:rPr>
        <w:t>SE</w:t>
      </w:r>
      <w:r w:rsidRPr="00854A2A">
        <w:rPr>
          <w:rFonts w:ascii="Times New Roman" w:eastAsia="Times New Roman" w:hAnsi="Times New Roman" w:cs="Times New Roman"/>
          <w:color w:val="000000"/>
          <w:sz w:val="24"/>
          <w:szCs w:val="24"/>
          <w:lang w:eastAsia="en-AU"/>
        </w:rPr>
        <w:t>MAC) and notification to</w:t>
      </w:r>
      <w:r w:rsidR="00272D98" w:rsidRPr="00854A2A">
        <w:rPr>
          <w:rFonts w:ascii="Times New Roman" w:eastAsia="Times New Roman" w:hAnsi="Times New Roman" w:cs="Times New Roman"/>
          <w:color w:val="000000"/>
          <w:sz w:val="24"/>
          <w:szCs w:val="24"/>
          <w:lang w:eastAsia="en-AU"/>
        </w:rPr>
        <w:t xml:space="preserve"> Southern and Eastern </w:t>
      </w:r>
      <w:proofErr w:type="spellStart"/>
      <w:r w:rsidR="001710BF" w:rsidRPr="00854A2A">
        <w:rPr>
          <w:rFonts w:ascii="Times New Roman" w:eastAsia="Times New Roman" w:hAnsi="Times New Roman" w:cs="Times New Roman"/>
          <w:color w:val="000000"/>
          <w:sz w:val="24"/>
          <w:szCs w:val="24"/>
          <w:lang w:eastAsia="en-AU"/>
        </w:rPr>
        <w:t>Scalefish</w:t>
      </w:r>
      <w:proofErr w:type="spellEnd"/>
      <w:r w:rsidR="001710BF" w:rsidRPr="00854A2A">
        <w:rPr>
          <w:rFonts w:ascii="Times New Roman" w:eastAsia="Times New Roman" w:hAnsi="Times New Roman" w:cs="Times New Roman"/>
          <w:color w:val="000000"/>
          <w:sz w:val="24"/>
          <w:szCs w:val="24"/>
          <w:lang w:eastAsia="en-AU"/>
        </w:rPr>
        <w:t xml:space="preserve"> and Shark</w:t>
      </w:r>
      <w:r w:rsidR="00272D98" w:rsidRPr="00854A2A">
        <w:rPr>
          <w:rFonts w:ascii="Times New Roman" w:eastAsia="Times New Roman" w:hAnsi="Times New Roman" w:cs="Times New Roman"/>
          <w:color w:val="000000"/>
          <w:sz w:val="24"/>
          <w:szCs w:val="24"/>
          <w:lang w:eastAsia="en-AU"/>
        </w:rPr>
        <w:t xml:space="preserve"> Fishery (SESSF) and the Small Pelagic Fishery (SPF)</w:t>
      </w:r>
      <w:r w:rsidRPr="00854A2A">
        <w:rPr>
          <w:rFonts w:ascii="Times New Roman" w:eastAsia="Times New Roman" w:hAnsi="Times New Roman" w:cs="Times New Roman"/>
          <w:color w:val="000000"/>
          <w:sz w:val="24"/>
          <w:szCs w:val="24"/>
          <w:lang w:eastAsia="en-AU"/>
        </w:rPr>
        <w:t xml:space="preserve"> concession holders. </w:t>
      </w:r>
    </w:p>
    <w:p w14:paraId="5567C7FA" w14:textId="5B181D2C" w:rsidR="00CF5FDA" w:rsidRPr="00854A2A" w:rsidRDefault="00CF5FDA" w:rsidP="00436D23">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3) of the Management Act provides that AFMA may, at any time, vary or revoke a direction made under subsection 41A(2). Any variation direction under 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 xml:space="preserve">3) is not </w:t>
      </w:r>
      <w:r w:rsidR="006A2E14" w:rsidRPr="00854A2A">
        <w:rPr>
          <w:rFonts w:ascii="Times New Roman" w:eastAsia="Times New Roman" w:hAnsi="Times New Roman" w:cs="Times New Roman"/>
          <w:color w:val="000000"/>
          <w:sz w:val="24"/>
          <w:szCs w:val="24"/>
          <w:lang w:eastAsia="en-AU"/>
        </w:rPr>
        <w:t xml:space="preserve">required to be </w:t>
      </w:r>
      <w:r w:rsidRPr="00854A2A">
        <w:rPr>
          <w:rFonts w:ascii="Times New Roman" w:eastAsia="Times New Roman" w:hAnsi="Times New Roman" w:cs="Times New Roman"/>
          <w:color w:val="000000"/>
          <w:sz w:val="24"/>
          <w:szCs w:val="24"/>
          <w:lang w:eastAsia="en-AU"/>
        </w:rPr>
        <w:t xml:space="preserve">made subject to the Management Advisory Committee consultation process and concession holder notification process as is required for a subsection 41A(2) direction. However, AFMA has consulted with the </w:t>
      </w:r>
      <w:r w:rsidR="00420B72" w:rsidRPr="00854A2A">
        <w:rPr>
          <w:rFonts w:ascii="Times New Roman" w:eastAsia="Times New Roman" w:hAnsi="Times New Roman" w:cs="Times New Roman"/>
          <w:color w:val="000000"/>
          <w:sz w:val="24"/>
          <w:szCs w:val="24"/>
          <w:lang w:eastAsia="en-AU"/>
        </w:rPr>
        <w:t>S</w:t>
      </w:r>
      <w:r w:rsidR="00353446" w:rsidRPr="00854A2A">
        <w:rPr>
          <w:rFonts w:ascii="Times New Roman" w:eastAsia="Times New Roman" w:hAnsi="Times New Roman" w:cs="Times New Roman"/>
          <w:color w:val="000000"/>
          <w:sz w:val="24"/>
          <w:szCs w:val="24"/>
          <w:lang w:eastAsia="en-AU"/>
        </w:rPr>
        <w:t>EMAC</w:t>
      </w:r>
      <w:r w:rsidRPr="00854A2A">
        <w:rPr>
          <w:rFonts w:ascii="Times New Roman" w:eastAsia="Times New Roman" w:hAnsi="Times New Roman" w:cs="Times New Roman"/>
          <w:color w:val="000000"/>
          <w:sz w:val="24"/>
          <w:szCs w:val="24"/>
          <w:lang w:eastAsia="en-AU"/>
        </w:rPr>
        <w:t xml:space="preserve"> in relation to the </w:t>
      </w:r>
      <w:r w:rsidR="00EE6BFD" w:rsidRPr="00854A2A">
        <w:rPr>
          <w:rFonts w:ascii="Times New Roman" w:eastAsia="Times New Roman" w:hAnsi="Times New Roman" w:cs="Times New Roman"/>
          <w:color w:val="000000"/>
          <w:sz w:val="24"/>
          <w:szCs w:val="24"/>
          <w:lang w:eastAsia="en-AU"/>
        </w:rPr>
        <w:t xml:space="preserve">amendment of the Principal </w:t>
      </w:r>
      <w:r w:rsidRPr="00854A2A">
        <w:rPr>
          <w:rFonts w:ascii="Times New Roman" w:eastAsia="Times New Roman" w:hAnsi="Times New Roman" w:cs="Times New Roman"/>
          <w:color w:val="000000"/>
          <w:sz w:val="24"/>
          <w:szCs w:val="24"/>
          <w:lang w:eastAsia="en-AU"/>
        </w:rPr>
        <w:t>Direction.</w:t>
      </w:r>
    </w:p>
    <w:p w14:paraId="096F99CA" w14:textId="465C6270" w:rsidR="00CF5FDA" w:rsidRPr="00854A2A" w:rsidRDefault="00CF5FDA" w:rsidP="00CF5FDA">
      <w:pPr>
        <w:shd w:val="clear" w:color="auto" w:fill="FFFFFF"/>
        <w:spacing w:before="120" w:after="0" w:line="240" w:lineRule="auto"/>
        <w:ind w:right="-1"/>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The </w:t>
      </w:r>
      <w:r w:rsidR="00353446" w:rsidRPr="00854A2A">
        <w:rPr>
          <w:rFonts w:ascii="Times New Roman" w:eastAsia="Times New Roman" w:hAnsi="Times New Roman" w:cs="Times New Roman"/>
          <w:i/>
          <w:iCs/>
          <w:color w:val="000000"/>
          <w:sz w:val="24"/>
          <w:szCs w:val="24"/>
          <w:lang w:eastAsia="en-AU"/>
        </w:rPr>
        <w:t xml:space="preserve">Fisheries Management (Southern and Eastern </w:t>
      </w:r>
      <w:proofErr w:type="spellStart"/>
      <w:r w:rsidR="00353446" w:rsidRPr="00854A2A">
        <w:rPr>
          <w:rFonts w:ascii="Times New Roman" w:eastAsia="Times New Roman" w:hAnsi="Times New Roman" w:cs="Times New Roman"/>
          <w:i/>
          <w:iCs/>
          <w:color w:val="000000"/>
          <w:sz w:val="24"/>
          <w:szCs w:val="24"/>
          <w:lang w:eastAsia="en-AU"/>
        </w:rPr>
        <w:t>Scalefish</w:t>
      </w:r>
      <w:proofErr w:type="spellEnd"/>
      <w:r w:rsidR="00353446" w:rsidRPr="00854A2A">
        <w:rPr>
          <w:rFonts w:ascii="Times New Roman" w:eastAsia="Times New Roman" w:hAnsi="Times New Roman" w:cs="Times New Roman"/>
          <w:i/>
          <w:iCs/>
          <w:color w:val="000000"/>
          <w:sz w:val="24"/>
          <w:szCs w:val="24"/>
          <w:lang w:eastAsia="en-AU"/>
        </w:rPr>
        <w:t xml:space="preserve"> and Shark Fishery and Small Pelagic Fishery Closures) </w:t>
      </w:r>
      <w:r w:rsidR="00EE6BFD" w:rsidRPr="00854A2A">
        <w:rPr>
          <w:rFonts w:ascii="Times New Roman" w:eastAsia="Times New Roman" w:hAnsi="Times New Roman" w:cs="Times New Roman"/>
          <w:i/>
          <w:iCs/>
          <w:color w:val="000000"/>
          <w:sz w:val="24"/>
          <w:szCs w:val="24"/>
          <w:lang w:eastAsia="en-AU"/>
        </w:rPr>
        <w:t xml:space="preserve">Amendment </w:t>
      </w:r>
      <w:r w:rsidR="00353446" w:rsidRPr="00854A2A">
        <w:rPr>
          <w:rFonts w:ascii="Times New Roman" w:eastAsia="Times New Roman" w:hAnsi="Times New Roman" w:cs="Times New Roman"/>
          <w:i/>
          <w:iCs/>
          <w:color w:val="000000"/>
          <w:sz w:val="24"/>
          <w:szCs w:val="24"/>
          <w:lang w:eastAsia="en-AU"/>
        </w:rPr>
        <w:t>Direction No. 1 202</w:t>
      </w:r>
      <w:r w:rsidR="003B7F96" w:rsidRPr="00854A2A">
        <w:rPr>
          <w:rFonts w:ascii="Times New Roman" w:eastAsia="Times New Roman" w:hAnsi="Times New Roman" w:cs="Times New Roman"/>
          <w:i/>
          <w:iCs/>
          <w:color w:val="000000"/>
          <w:sz w:val="24"/>
          <w:szCs w:val="24"/>
          <w:lang w:eastAsia="en-AU"/>
        </w:rPr>
        <w:t>3</w:t>
      </w:r>
      <w:r w:rsidR="00353446" w:rsidRPr="00854A2A">
        <w:rPr>
          <w:rFonts w:ascii="Times New Roman" w:eastAsia="Times New Roman" w:hAnsi="Times New Roman" w:cs="Times New Roman"/>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 xml:space="preserve">(the Amendment Direction) </w:t>
      </w:r>
      <w:r w:rsidR="006A2E14" w:rsidRPr="00854A2A">
        <w:rPr>
          <w:rFonts w:ascii="Times New Roman" w:eastAsia="Times New Roman" w:hAnsi="Times New Roman" w:cs="Times New Roman"/>
          <w:color w:val="000000"/>
          <w:sz w:val="24"/>
          <w:szCs w:val="24"/>
          <w:lang w:eastAsia="en-AU"/>
        </w:rPr>
        <w:t>is made under subsection 41</w:t>
      </w:r>
      <w:proofErr w:type="gramStart"/>
      <w:r w:rsidR="006A2E14" w:rsidRPr="00854A2A">
        <w:rPr>
          <w:rFonts w:ascii="Times New Roman" w:eastAsia="Times New Roman" w:hAnsi="Times New Roman" w:cs="Times New Roman"/>
          <w:color w:val="000000"/>
          <w:sz w:val="24"/>
          <w:szCs w:val="24"/>
          <w:lang w:eastAsia="en-AU"/>
        </w:rPr>
        <w:t>A(</w:t>
      </w:r>
      <w:proofErr w:type="gramEnd"/>
      <w:r w:rsidR="006A2E14" w:rsidRPr="00854A2A">
        <w:rPr>
          <w:rFonts w:ascii="Times New Roman" w:eastAsia="Times New Roman" w:hAnsi="Times New Roman" w:cs="Times New Roman"/>
          <w:color w:val="000000"/>
          <w:sz w:val="24"/>
          <w:szCs w:val="24"/>
          <w:lang w:eastAsia="en-AU"/>
        </w:rPr>
        <w:t xml:space="preserve">3) of the Management Act and </w:t>
      </w:r>
      <w:r w:rsidRPr="00854A2A">
        <w:rPr>
          <w:rFonts w:ascii="Times New Roman" w:eastAsia="Times New Roman" w:hAnsi="Times New Roman" w:cs="Times New Roman"/>
          <w:color w:val="000000"/>
          <w:sz w:val="24"/>
          <w:szCs w:val="24"/>
          <w:lang w:eastAsia="en-AU"/>
        </w:rPr>
        <w:t>varies the </w:t>
      </w:r>
      <w:r w:rsidR="00EE6BFD" w:rsidRPr="00854A2A">
        <w:rPr>
          <w:rFonts w:ascii="Times New Roman" w:eastAsia="Times New Roman" w:hAnsi="Times New Roman" w:cs="Times New Roman"/>
          <w:color w:val="000000"/>
          <w:sz w:val="24"/>
          <w:szCs w:val="24"/>
          <w:lang w:eastAsia="en-AU"/>
        </w:rPr>
        <w:t>Principal Direction by</w:t>
      </w:r>
      <w:r w:rsidRPr="00854A2A">
        <w:rPr>
          <w:rFonts w:ascii="Times New Roman" w:eastAsia="Times New Roman" w:hAnsi="Times New Roman" w:cs="Times New Roman"/>
          <w:color w:val="000000"/>
          <w:sz w:val="24"/>
          <w:szCs w:val="24"/>
          <w:lang w:eastAsia="en-AU"/>
        </w:rPr>
        <w:t>:</w:t>
      </w:r>
    </w:p>
    <w:p w14:paraId="234339EA" w14:textId="600704F2" w:rsidR="00CE79BB" w:rsidRPr="00854A2A" w:rsidRDefault="00CF5FDA" w:rsidP="00CE79BB">
      <w:pPr>
        <w:shd w:val="clear" w:color="auto" w:fill="FFFFFF"/>
        <w:spacing w:before="120" w:after="0" w:line="240" w:lineRule="auto"/>
        <w:ind w:left="720" w:right="-1" w:hanging="360"/>
        <w:jc w:val="both"/>
        <w:rPr>
          <w:rFonts w:ascii="Times New Roman" w:eastAsia="Times New Roman" w:hAnsi="Times New Roman" w:cs="Times New Roman"/>
          <w:color w:val="000000"/>
          <w:sz w:val="24"/>
          <w:szCs w:val="24"/>
          <w:lang w:eastAsia="en-AU"/>
        </w:rPr>
      </w:pPr>
      <w:r w:rsidRPr="00854A2A">
        <w:rPr>
          <w:rFonts w:ascii="Symbol" w:eastAsia="Times New Roman" w:hAnsi="Symbol" w:cs="Times New Roman"/>
          <w:color w:val="000000"/>
          <w:sz w:val="24"/>
          <w:szCs w:val="24"/>
          <w:lang w:eastAsia="en-AU"/>
        </w:rPr>
        <w:t></w:t>
      </w:r>
      <w:r w:rsidRPr="00854A2A">
        <w:rPr>
          <w:rFonts w:ascii="Times New Roman" w:eastAsia="Times New Roman" w:hAnsi="Times New Roman" w:cs="Times New Roman"/>
          <w:color w:val="000000"/>
          <w:sz w:val="14"/>
          <w:szCs w:val="14"/>
          <w:lang w:eastAsia="en-AU"/>
        </w:rPr>
        <w:t>       </w:t>
      </w:r>
      <w:r w:rsidRPr="00854A2A">
        <w:rPr>
          <w:rFonts w:ascii="Times New Roman" w:eastAsia="Times New Roman" w:hAnsi="Times New Roman" w:cs="Times New Roman"/>
          <w:color w:val="000000"/>
          <w:sz w:val="24"/>
          <w:szCs w:val="24"/>
          <w:lang w:eastAsia="en-AU"/>
        </w:rPr>
        <w:t>provid</w:t>
      </w:r>
      <w:r w:rsidR="00EE6BFD" w:rsidRPr="00854A2A">
        <w:rPr>
          <w:rFonts w:ascii="Times New Roman" w:eastAsia="Times New Roman" w:hAnsi="Times New Roman" w:cs="Times New Roman"/>
          <w:color w:val="000000"/>
          <w:sz w:val="24"/>
          <w:szCs w:val="24"/>
          <w:lang w:eastAsia="en-AU"/>
        </w:rPr>
        <w:t>ing</w:t>
      </w:r>
      <w:r w:rsidRPr="00854A2A">
        <w:rPr>
          <w:rFonts w:ascii="Times New Roman" w:eastAsia="Times New Roman" w:hAnsi="Times New Roman" w:cs="Times New Roman"/>
          <w:color w:val="000000"/>
          <w:sz w:val="24"/>
          <w:szCs w:val="24"/>
          <w:lang w:eastAsia="en-AU"/>
        </w:rPr>
        <w:t xml:space="preserve"> for </w:t>
      </w:r>
      <w:r w:rsidR="00AB6256" w:rsidRPr="00854A2A">
        <w:rPr>
          <w:rFonts w:ascii="Times New Roman" w:eastAsia="Times New Roman" w:hAnsi="Times New Roman" w:cs="Times New Roman"/>
          <w:color w:val="000000"/>
          <w:sz w:val="24"/>
          <w:szCs w:val="24"/>
          <w:lang w:eastAsia="en-AU"/>
        </w:rPr>
        <w:t xml:space="preserve">an </w:t>
      </w:r>
      <w:r w:rsidRPr="00854A2A">
        <w:rPr>
          <w:rFonts w:ascii="Times New Roman" w:eastAsia="Times New Roman" w:hAnsi="Times New Roman" w:cs="Times New Roman"/>
          <w:color w:val="000000"/>
          <w:sz w:val="24"/>
          <w:szCs w:val="24"/>
          <w:lang w:eastAsia="en-AU"/>
        </w:rPr>
        <w:t xml:space="preserve">additional </w:t>
      </w:r>
      <w:r w:rsidR="00164946" w:rsidRPr="00854A2A">
        <w:rPr>
          <w:rFonts w:ascii="Times New Roman" w:eastAsia="Times New Roman" w:hAnsi="Times New Roman" w:cs="Times New Roman"/>
          <w:color w:val="000000"/>
          <w:sz w:val="24"/>
          <w:szCs w:val="24"/>
          <w:lang w:eastAsia="en-AU"/>
        </w:rPr>
        <w:t>five</w:t>
      </w:r>
      <w:r w:rsidR="003B7F96" w:rsidRPr="00854A2A">
        <w:rPr>
          <w:rFonts w:ascii="Times New Roman" w:eastAsia="Times New Roman" w:hAnsi="Times New Roman" w:cs="Times New Roman"/>
          <w:color w:val="000000"/>
          <w:sz w:val="24"/>
          <w:szCs w:val="24"/>
          <w:lang w:eastAsia="en-AU"/>
        </w:rPr>
        <w:t xml:space="preserve"> </w:t>
      </w:r>
      <w:r w:rsidR="007342E7" w:rsidRPr="00854A2A">
        <w:rPr>
          <w:rFonts w:ascii="Times New Roman" w:eastAsia="Times New Roman" w:hAnsi="Times New Roman" w:cs="Times New Roman"/>
          <w:color w:val="000000"/>
          <w:sz w:val="24"/>
          <w:szCs w:val="24"/>
          <w:lang w:eastAsia="en-AU"/>
        </w:rPr>
        <w:t xml:space="preserve">(5) </w:t>
      </w:r>
      <w:r w:rsidR="00524006" w:rsidRPr="00854A2A">
        <w:rPr>
          <w:rFonts w:ascii="Times New Roman" w:eastAsia="Times New Roman" w:hAnsi="Times New Roman" w:cs="Times New Roman"/>
          <w:color w:val="000000"/>
          <w:sz w:val="24"/>
          <w:szCs w:val="24"/>
          <w:lang w:eastAsia="en-AU"/>
        </w:rPr>
        <w:t>s</w:t>
      </w:r>
      <w:r w:rsidR="00BA3531" w:rsidRPr="00854A2A">
        <w:rPr>
          <w:rFonts w:ascii="Times New Roman" w:eastAsia="Times New Roman" w:hAnsi="Times New Roman" w:cs="Times New Roman"/>
          <w:color w:val="000000"/>
          <w:sz w:val="24"/>
          <w:szCs w:val="24"/>
          <w:lang w:eastAsia="en-AU"/>
        </w:rPr>
        <w:t xml:space="preserve">cheduled </w:t>
      </w:r>
      <w:r w:rsidRPr="00854A2A">
        <w:rPr>
          <w:rFonts w:ascii="Times New Roman" w:eastAsia="Times New Roman" w:hAnsi="Times New Roman" w:cs="Times New Roman"/>
          <w:color w:val="000000"/>
          <w:sz w:val="24"/>
          <w:szCs w:val="24"/>
          <w:lang w:eastAsia="en-AU"/>
        </w:rPr>
        <w:t>closure</w:t>
      </w:r>
      <w:r w:rsidR="003B7F96" w:rsidRPr="00854A2A">
        <w:rPr>
          <w:rFonts w:ascii="Times New Roman" w:eastAsia="Times New Roman" w:hAnsi="Times New Roman" w:cs="Times New Roman"/>
          <w:color w:val="000000"/>
          <w:sz w:val="24"/>
          <w:szCs w:val="24"/>
          <w:lang w:eastAsia="en-AU"/>
        </w:rPr>
        <w:t>s</w:t>
      </w:r>
      <w:r w:rsidRPr="00854A2A">
        <w:rPr>
          <w:rFonts w:ascii="Times New Roman" w:eastAsia="Times New Roman" w:hAnsi="Times New Roman" w:cs="Times New Roman"/>
          <w:color w:val="000000"/>
          <w:sz w:val="24"/>
          <w:szCs w:val="24"/>
          <w:lang w:eastAsia="en-AU"/>
        </w:rPr>
        <w:t xml:space="preserve"> </w:t>
      </w:r>
      <w:r w:rsidR="00524006" w:rsidRPr="00854A2A">
        <w:rPr>
          <w:rFonts w:ascii="Times New Roman" w:eastAsia="Times New Roman" w:hAnsi="Times New Roman" w:cs="Times New Roman"/>
          <w:color w:val="000000"/>
          <w:sz w:val="24"/>
          <w:szCs w:val="24"/>
          <w:lang w:eastAsia="en-AU"/>
        </w:rPr>
        <w:t xml:space="preserve">(Schedules 40–44) </w:t>
      </w:r>
      <w:r w:rsidR="00C40B6F" w:rsidRPr="00854A2A">
        <w:rPr>
          <w:rFonts w:ascii="Times New Roman" w:eastAsia="Times New Roman" w:hAnsi="Times New Roman" w:cs="Times New Roman"/>
          <w:color w:val="000000"/>
          <w:sz w:val="24"/>
          <w:szCs w:val="24"/>
          <w:lang w:eastAsia="en-AU"/>
        </w:rPr>
        <w:t>to</w:t>
      </w:r>
      <w:r w:rsidRPr="00854A2A">
        <w:rPr>
          <w:rFonts w:ascii="Times New Roman" w:eastAsia="Times New Roman" w:hAnsi="Times New Roman" w:cs="Times New Roman"/>
          <w:color w:val="000000"/>
          <w:sz w:val="24"/>
          <w:szCs w:val="24"/>
          <w:lang w:eastAsia="en-AU"/>
        </w:rPr>
        <w:t xml:space="preserve"> </w:t>
      </w:r>
      <w:r w:rsidR="00165618" w:rsidRPr="00854A2A">
        <w:rPr>
          <w:rFonts w:ascii="Times New Roman" w:eastAsia="Times New Roman" w:hAnsi="Times New Roman" w:cs="Times New Roman"/>
          <w:color w:val="000000"/>
          <w:sz w:val="24"/>
          <w:szCs w:val="24"/>
          <w:lang w:eastAsia="en-AU"/>
        </w:rPr>
        <w:t xml:space="preserve">trawl methods in the Commonwealth South East Trawl Sector of the Southern and Eastern </w:t>
      </w:r>
      <w:proofErr w:type="spellStart"/>
      <w:r w:rsidR="00165618" w:rsidRPr="00854A2A">
        <w:rPr>
          <w:rFonts w:ascii="Times New Roman" w:eastAsia="Times New Roman" w:hAnsi="Times New Roman" w:cs="Times New Roman"/>
          <w:color w:val="000000"/>
          <w:sz w:val="24"/>
          <w:szCs w:val="24"/>
          <w:lang w:eastAsia="en-AU"/>
        </w:rPr>
        <w:t>Scalefish</w:t>
      </w:r>
      <w:proofErr w:type="spellEnd"/>
      <w:r w:rsidR="00165618" w:rsidRPr="00854A2A">
        <w:rPr>
          <w:rFonts w:ascii="Times New Roman" w:eastAsia="Times New Roman" w:hAnsi="Times New Roman" w:cs="Times New Roman"/>
          <w:color w:val="000000"/>
          <w:sz w:val="24"/>
          <w:szCs w:val="24"/>
          <w:lang w:eastAsia="en-AU"/>
        </w:rPr>
        <w:t xml:space="preserve"> and Shark Fishery</w:t>
      </w:r>
      <w:r w:rsidR="00696D74" w:rsidRPr="00854A2A">
        <w:rPr>
          <w:rFonts w:ascii="Times New Roman" w:eastAsia="Times New Roman" w:hAnsi="Times New Roman" w:cs="Times New Roman"/>
          <w:color w:val="000000"/>
          <w:sz w:val="24"/>
          <w:szCs w:val="24"/>
          <w:lang w:eastAsia="en-AU"/>
        </w:rPr>
        <w:t>.</w:t>
      </w:r>
      <w:r w:rsidR="002D3CCD" w:rsidRPr="00854A2A">
        <w:rPr>
          <w:rFonts w:ascii="Times New Roman" w:eastAsia="Times New Roman" w:hAnsi="Times New Roman" w:cs="Times New Roman"/>
          <w:color w:val="000000"/>
          <w:sz w:val="24"/>
          <w:szCs w:val="24"/>
          <w:lang w:eastAsia="en-AU"/>
        </w:rPr>
        <w:t xml:space="preserve"> </w:t>
      </w:r>
      <w:r w:rsidR="00C20F79" w:rsidRPr="00854A2A">
        <w:rPr>
          <w:rFonts w:ascii="Times New Roman" w:eastAsia="Times New Roman" w:hAnsi="Times New Roman" w:cs="Times New Roman"/>
          <w:color w:val="000000"/>
          <w:sz w:val="24"/>
          <w:szCs w:val="24"/>
          <w:lang w:eastAsia="en-AU"/>
        </w:rPr>
        <w:t>An</w:t>
      </w:r>
      <w:r w:rsidR="002D3CCD" w:rsidRPr="00854A2A">
        <w:rPr>
          <w:rFonts w:ascii="Times New Roman" w:eastAsia="Times New Roman" w:hAnsi="Times New Roman" w:cs="Times New Roman"/>
          <w:color w:val="000000"/>
          <w:sz w:val="24"/>
          <w:szCs w:val="24"/>
          <w:lang w:eastAsia="en-AU"/>
        </w:rPr>
        <w:t xml:space="preserve"> exception </w:t>
      </w:r>
      <w:r w:rsidR="00B204A6" w:rsidRPr="00854A2A">
        <w:rPr>
          <w:rFonts w:ascii="Times New Roman" w:eastAsia="Times New Roman" w:hAnsi="Times New Roman" w:cs="Times New Roman"/>
          <w:color w:val="000000"/>
          <w:sz w:val="24"/>
          <w:szCs w:val="24"/>
          <w:lang w:eastAsia="en-AU"/>
        </w:rPr>
        <w:t>is</w:t>
      </w:r>
      <w:r w:rsidR="002D3CCD" w:rsidRPr="00854A2A">
        <w:rPr>
          <w:rFonts w:ascii="Times New Roman" w:eastAsia="Times New Roman" w:hAnsi="Times New Roman" w:cs="Times New Roman"/>
          <w:color w:val="000000"/>
          <w:sz w:val="24"/>
          <w:szCs w:val="24"/>
          <w:lang w:eastAsia="en-AU"/>
        </w:rPr>
        <w:t xml:space="preserve"> made to permit the Danish Seine trawl method within </w:t>
      </w:r>
      <w:r w:rsidR="00580490" w:rsidRPr="00854A2A">
        <w:rPr>
          <w:rFonts w:ascii="Times New Roman" w:eastAsia="Times New Roman" w:hAnsi="Times New Roman" w:cs="Times New Roman"/>
          <w:color w:val="000000"/>
          <w:sz w:val="24"/>
          <w:szCs w:val="24"/>
          <w:lang w:eastAsia="en-AU"/>
        </w:rPr>
        <w:t>Schedule 43</w:t>
      </w:r>
      <w:r w:rsidR="007B3664" w:rsidRPr="00854A2A">
        <w:rPr>
          <w:rFonts w:ascii="Times New Roman" w:eastAsia="Times New Roman" w:hAnsi="Times New Roman" w:cs="Times New Roman"/>
          <w:color w:val="000000"/>
          <w:sz w:val="24"/>
          <w:szCs w:val="24"/>
          <w:lang w:eastAsia="en-AU"/>
        </w:rPr>
        <w:t xml:space="preserve"> Babel </w:t>
      </w:r>
      <w:r w:rsidR="00580490" w:rsidRPr="00854A2A">
        <w:rPr>
          <w:rFonts w:ascii="Times New Roman" w:eastAsia="Times New Roman" w:hAnsi="Times New Roman" w:cs="Times New Roman"/>
          <w:color w:val="000000"/>
          <w:sz w:val="24"/>
          <w:szCs w:val="24"/>
          <w:lang w:eastAsia="en-AU"/>
        </w:rPr>
        <w:t xml:space="preserve">Island </w:t>
      </w:r>
      <w:r w:rsidR="007B3664" w:rsidRPr="00854A2A">
        <w:rPr>
          <w:rFonts w:ascii="Times New Roman" w:eastAsia="Times New Roman" w:hAnsi="Times New Roman" w:cs="Times New Roman"/>
          <w:color w:val="000000"/>
          <w:sz w:val="24"/>
          <w:szCs w:val="24"/>
          <w:lang w:eastAsia="en-AU"/>
        </w:rPr>
        <w:t>Trawl Closure.</w:t>
      </w:r>
    </w:p>
    <w:p w14:paraId="4F98324C" w14:textId="77777777" w:rsidR="00CF5FDA" w:rsidRPr="00854A2A" w:rsidRDefault="00CF5FDA" w:rsidP="00CF5FDA">
      <w:pPr>
        <w:shd w:val="clear" w:color="auto" w:fill="FFFFFF"/>
        <w:spacing w:before="120" w:after="0" w:line="240" w:lineRule="auto"/>
        <w:ind w:right="-1"/>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The Amendment Direction is a legislative instrument for the purposes of the </w:t>
      </w:r>
      <w:r w:rsidRPr="00854A2A">
        <w:rPr>
          <w:rFonts w:ascii="Times New Roman" w:eastAsia="Times New Roman" w:hAnsi="Times New Roman" w:cs="Times New Roman"/>
          <w:i/>
          <w:iCs/>
          <w:color w:val="000000"/>
          <w:sz w:val="24"/>
          <w:szCs w:val="24"/>
          <w:lang w:eastAsia="en-AU"/>
        </w:rPr>
        <w:t>Legislation Act 2003 </w:t>
      </w:r>
      <w:r w:rsidRPr="00854A2A">
        <w:rPr>
          <w:rFonts w:ascii="Times New Roman" w:eastAsia="Times New Roman" w:hAnsi="Times New Roman" w:cs="Times New Roman"/>
          <w:color w:val="000000"/>
          <w:sz w:val="24"/>
          <w:szCs w:val="24"/>
          <w:lang w:eastAsia="en-AU"/>
        </w:rPr>
        <w:t>(the Legislation Act).</w:t>
      </w:r>
    </w:p>
    <w:p w14:paraId="1CCE78D6" w14:textId="77777777" w:rsidR="00CF5FDA" w:rsidRPr="00854A2A" w:rsidRDefault="00CF5FDA" w:rsidP="00CF5FDA">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Objectives</w:t>
      </w:r>
    </w:p>
    <w:p w14:paraId="594FE3F6" w14:textId="3C6A64A6" w:rsidR="000279F0" w:rsidRPr="00854A2A" w:rsidRDefault="00CF5FDA" w:rsidP="00436D23">
      <w:pPr>
        <w:shd w:val="clear" w:color="auto" w:fill="FFFFFF"/>
        <w:spacing w:before="120" w:after="0" w:line="240" w:lineRule="auto"/>
        <w:ind w:right="-1"/>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sz w:val="24"/>
          <w:szCs w:val="24"/>
          <w:lang w:eastAsia="en-AU"/>
        </w:rPr>
        <w:t xml:space="preserve">The Amendment Direction varies </w:t>
      </w:r>
      <w:r w:rsidR="00AB6256" w:rsidRPr="00854A2A">
        <w:rPr>
          <w:rFonts w:ascii="Times New Roman" w:eastAsia="Times New Roman" w:hAnsi="Times New Roman" w:cs="Times New Roman"/>
          <w:color w:val="000000"/>
          <w:sz w:val="24"/>
          <w:szCs w:val="24"/>
          <w:lang w:eastAsia="en-AU"/>
        </w:rPr>
        <w:t xml:space="preserve">the </w:t>
      </w:r>
      <w:r w:rsidR="001559C3" w:rsidRPr="00854A2A">
        <w:rPr>
          <w:rFonts w:ascii="Times New Roman" w:eastAsia="Times New Roman" w:hAnsi="Times New Roman" w:cs="Times New Roman"/>
          <w:color w:val="000000"/>
          <w:sz w:val="24"/>
          <w:szCs w:val="24"/>
          <w:lang w:eastAsia="en-AU"/>
        </w:rPr>
        <w:t xml:space="preserve">Principal </w:t>
      </w:r>
      <w:r w:rsidRPr="00854A2A">
        <w:rPr>
          <w:rFonts w:ascii="Times New Roman" w:eastAsia="Times New Roman" w:hAnsi="Times New Roman" w:cs="Times New Roman"/>
          <w:color w:val="000000"/>
          <w:sz w:val="24"/>
          <w:szCs w:val="24"/>
          <w:lang w:eastAsia="en-AU"/>
        </w:rPr>
        <w:t>Direction by providing for</w:t>
      </w:r>
      <w:r w:rsidR="00AB6256" w:rsidRPr="00854A2A">
        <w:rPr>
          <w:rFonts w:ascii="Times New Roman" w:eastAsia="Times New Roman" w:hAnsi="Times New Roman" w:cs="Times New Roman"/>
          <w:color w:val="000000"/>
          <w:sz w:val="24"/>
          <w:szCs w:val="24"/>
          <w:lang w:eastAsia="en-AU"/>
        </w:rPr>
        <w:t xml:space="preserve"> an additional</w:t>
      </w:r>
      <w:r w:rsidRPr="00854A2A">
        <w:rPr>
          <w:rFonts w:ascii="Times New Roman" w:eastAsia="Times New Roman" w:hAnsi="Times New Roman" w:cs="Times New Roman"/>
          <w:color w:val="000000"/>
          <w:sz w:val="24"/>
          <w:szCs w:val="24"/>
          <w:lang w:eastAsia="en-AU"/>
        </w:rPr>
        <w:t xml:space="preserve"> </w:t>
      </w:r>
      <w:r w:rsidR="003F1522" w:rsidRPr="00854A2A">
        <w:rPr>
          <w:rFonts w:ascii="Times New Roman" w:eastAsia="Times New Roman" w:hAnsi="Times New Roman" w:cs="Times New Roman"/>
          <w:color w:val="000000"/>
          <w:sz w:val="24"/>
          <w:szCs w:val="24"/>
          <w:lang w:eastAsia="en-AU"/>
        </w:rPr>
        <w:t>five (</w:t>
      </w:r>
      <w:r w:rsidR="00FD1100" w:rsidRPr="00854A2A">
        <w:rPr>
          <w:rFonts w:ascii="Times New Roman" w:eastAsia="Times New Roman" w:hAnsi="Times New Roman" w:cs="Times New Roman"/>
          <w:color w:val="000000"/>
          <w:sz w:val="24"/>
          <w:szCs w:val="24"/>
          <w:lang w:eastAsia="en-AU"/>
        </w:rPr>
        <w:t>5</w:t>
      </w:r>
      <w:r w:rsidR="003F1522" w:rsidRPr="00854A2A">
        <w:rPr>
          <w:rFonts w:ascii="Times New Roman" w:eastAsia="Times New Roman" w:hAnsi="Times New Roman" w:cs="Times New Roman"/>
          <w:color w:val="000000"/>
          <w:sz w:val="24"/>
          <w:szCs w:val="24"/>
          <w:lang w:eastAsia="en-AU"/>
        </w:rPr>
        <w:t>)</w:t>
      </w:r>
      <w:r w:rsidR="00FD1100" w:rsidRPr="00854A2A">
        <w:rPr>
          <w:rFonts w:ascii="Times New Roman" w:eastAsia="Times New Roman" w:hAnsi="Times New Roman" w:cs="Times New Roman"/>
          <w:color w:val="000000"/>
          <w:sz w:val="24"/>
          <w:szCs w:val="24"/>
          <w:lang w:eastAsia="en-AU"/>
        </w:rPr>
        <w:t xml:space="preserve"> </w:t>
      </w:r>
      <w:r w:rsidR="007079B7" w:rsidRPr="00854A2A">
        <w:rPr>
          <w:rFonts w:ascii="Times New Roman" w:eastAsia="Times New Roman" w:hAnsi="Times New Roman" w:cs="Times New Roman"/>
          <w:color w:val="000000"/>
          <w:sz w:val="24"/>
          <w:szCs w:val="24"/>
          <w:lang w:eastAsia="en-AU"/>
        </w:rPr>
        <w:t xml:space="preserve">scheduled </w:t>
      </w:r>
      <w:r w:rsidRPr="00854A2A">
        <w:rPr>
          <w:rFonts w:ascii="Times New Roman" w:eastAsia="Times New Roman" w:hAnsi="Times New Roman" w:cs="Times New Roman"/>
          <w:color w:val="000000"/>
          <w:sz w:val="24"/>
          <w:szCs w:val="24"/>
          <w:lang w:eastAsia="en-AU"/>
        </w:rPr>
        <w:t>closure</w:t>
      </w:r>
      <w:r w:rsidR="00FD1100" w:rsidRPr="00854A2A">
        <w:rPr>
          <w:rFonts w:ascii="Times New Roman" w:eastAsia="Times New Roman" w:hAnsi="Times New Roman" w:cs="Times New Roman"/>
          <w:color w:val="000000"/>
          <w:sz w:val="24"/>
          <w:szCs w:val="24"/>
          <w:lang w:eastAsia="en-AU"/>
        </w:rPr>
        <w:t>s applicable</w:t>
      </w:r>
      <w:r w:rsidRPr="00854A2A">
        <w:rPr>
          <w:rFonts w:ascii="Times New Roman" w:eastAsia="Times New Roman" w:hAnsi="Times New Roman" w:cs="Times New Roman"/>
          <w:color w:val="000000"/>
          <w:sz w:val="24"/>
          <w:szCs w:val="24"/>
          <w:lang w:eastAsia="en-AU"/>
        </w:rPr>
        <w:t xml:space="preserve"> </w:t>
      </w:r>
      <w:r w:rsidR="00EB6953" w:rsidRPr="00854A2A">
        <w:rPr>
          <w:rFonts w:ascii="Times New Roman" w:eastAsia="Times New Roman" w:hAnsi="Times New Roman" w:cs="Times New Roman"/>
          <w:color w:val="000000"/>
          <w:sz w:val="24"/>
          <w:szCs w:val="24"/>
          <w:lang w:eastAsia="en-AU"/>
        </w:rPr>
        <w:t>to</w:t>
      </w:r>
      <w:r w:rsidR="000279F0" w:rsidRPr="00854A2A">
        <w:rPr>
          <w:rFonts w:ascii="Times New Roman" w:eastAsia="Times New Roman" w:hAnsi="Times New Roman" w:cs="Times New Roman"/>
          <w:color w:val="000000"/>
          <w:sz w:val="24"/>
          <w:szCs w:val="24"/>
          <w:lang w:eastAsia="en-AU"/>
        </w:rPr>
        <w:t xml:space="preserve"> </w:t>
      </w:r>
      <w:r w:rsidR="0055680D" w:rsidRPr="00854A2A">
        <w:rPr>
          <w:rFonts w:ascii="Times New Roman" w:eastAsia="Times New Roman" w:hAnsi="Times New Roman" w:cs="Times New Roman"/>
          <w:color w:val="000000"/>
          <w:sz w:val="24"/>
          <w:szCs w:val="24"/>
          <w:lang w:eastAsia="en-AU"/>
        </w:rPr>
        <w:t>trawl</w:t>
      </w:r>
      <w:r w:rsidR="00FD1100" w:rsidRPr="00854A2A">
        <w:rPr>
          <w:rFonts w:ascii="Times New Roman" w:eastAsia="Times New Roman" w:hAnsi="Times New Roman" w:cs="Times New Roman"/>
          <w:color w:val="000000"/>
          <w:sz w:val="24"/>
          <w:szCs w:val="24"/>
          <w:lang w:eastAsia="en-AU"/>
        </w:rPr>
        <w:t xml:space="preserve"> methods</w:t>
      </w:r>
      <w:r w:rsidR="000279F0" w:rsidRPr="00854A2A">
        <w:rPr>
          <w:rFonts w:ascii="Times New Roman" w:eastAsia="Times New Roman" w:hAnsi="Times New Roman" w:cs="Times New Roman"/>
          <w:color w:val="000000"/>
          <w:sz w:val="24"/>
          <w:szCs w:val="24"/>
          <w:lang w:eastAsia="en-AU"/>
        </w:rPr>
        <w:t xml:space="preserve"> within</w:t>
      </w:r>
      <w:r w:rsidR="00F873C4" w:rsidRPr="00854A2A">
        <w:rPr>
          <w:rFonts w:ascii="Times New Roman" w:eastAsia="Times New Roman" w:hAnsi="Times New Roman" w:cs="Times New Roman"/>
          <w:color w:val="000000"/>
          <w:sz w:val="24"/>
          <w:szCs w:val="24"/>
          <w:lang w:eastAsia="en-AU"/>
        </w:rPr>
        <w:t xml:space="preserve"> the Commonwealth Trawl Sector of</w:t>
      </w:r>
      <w:r w:rsidR="000279F0" w:rsidRPr="00854A2A">
        <w:rPr>
          <w:rFonts w:ascii="Times New Roman" w:eastAsia="Times New Roman" w:hAnsi="Times New Roman" w:cs="Times New Roman"/>
          <w:color w:val="000000"/>
          <w:sz w:val="24"/>
          <w:szCs w:val="24"/>
          <w:lang w:eastAsia="en-AU"/>
        </w:rPr>
        <w:t xml:space="preserve"> the</w:t>
      </w:r>
      <w:r w:rsidR="001559C3" w:rsidRPr="00854A2A">
        <w:rPr>
          <w:rFonts w:ascii="Times New Roman" w:eastAsia="Times New Roman" w:hAnsi="Times New Roman" w:cs="Times New Roman"/>
          <w:color w:val="000000"/>
          <w:sz w:val="24"/>
          <w:szCs w:val="24"/>
          <w:lang w:eastAsia="en-AU"/>
        </w:rPr>
        <w:t xml:space="preserve"> </w:t>
      </w:r>
      <w:r w:rsidR="000279F0" w:rsidRPr="00854A2A">
        <w:rPr>
          <w:rFonts w:ascii="Times New Roman" w:eastAsia="Times New Roman" w:hAnsi="Times New Roman" w:cs="Times New Roman"/>
          <w:color w:val="000000"/>
          <w:sz w:val="24"/>
          <w:szCs w:val="24"/>
          <w:lang w:eastAsia="en-AU"/>
        </w:rPr>
        <w:t>SESSF</w:t>
      </w:r>
      <w:r w:rsidR="002B4DA8" w:rsidRPr="00854A2A">
        <w:rPr>
          <w:rFonts w:ascii="Times New Roman" w:eastAsia="Times New Roman" w:hAnsi="Times New Roman" w:cs="Times New Roman"/>
          <w:color w:val="000000"/>
          <w:sz w:val="24"/>
          <w:szCs w:val="24"/>
          <w:lang w:eastAsia="en-AU"/>
        </w:rPr>
        <w:t xml:space="preserve"> to protect</w:t>
      </w:r>
      <w:r w:rsidR="00720198" w:rsidRPr="00854A2A">
        <w:rPr>
          <w:rFonts w:ascii="Times New Roman" w:eastAsia="Times New Roman" w:hAnsi="Times New Roman" w:cs="Times New Roman"/>
          <w:color w:val="000000"/>
          <w:sz w:val="24"/>
          <w:szCs w:val="24"/>
          <w:lang w:eastAsia="en-AU"/>
        </w:rPr>
        <w:t xml:space="preserve"> </w:t>
      </w:r>
      <w:r w:rsidR="00F873C4" w:rsidRPr="00854A2A">
        <w:rPr>
          <w:rFonts w:ascii="Times New Roman" w:eastAsia="Times New Roman" w:hAnsi="Times New Roman" w:cs="Times New Roman"/>
          <w:color w:val="000000"/>
          <w:sz w:val="24"/>
          <w:szCs w:val="24"/>
          <w:lang w:eastAsia="en-AU"/>
        </w:rPr>
        <w:t>at-risk rebuilding species</w:t>
      </w:r>
      <w:r w:rsidR="007B52E5" w:rsidRPr="00854A2A">
        <w:rPr>
          <w:rFonts w:ascii="Times New Roman" w:eastAsia="Times New Roman" w:hAnsi="Times New Roman" w:cs="Times New Roman"/>
          <w:color w:val="000000"/>
          <w:sz w:val="24"/>
          <w:szCs w:val="24"/>
          <w:lang w:eastAsia="en-AU"/>
        </w:rPr>
        <w:t xml:space="preserve"> caught as bycatch</w:t>
      </w:r>
      <w:r w:rsidR="00F873C4" w:rsidRPr="00854A2A">
        <w:rPr>
          <w:rFonts w:ascii="Times New Roman" w:eastAsia="Times New Roman" w:hAnsi="Times New Roman" w:cs="Times New Roman"/>
          <w:color w:val="000000"/>
          <w:sz w:val="24"/>
          <w:szCs w:val="24"/>
          <w:lang w:eastAsia="en-AU"/>
        </w:rPr>
        <w:t xml:space="preserve"> including </w:t>
      </w:r>
      <w:r w:rsidR="00CF0544" w:rsidRPr="00854A2A">
        <w:rPr>
          <w:rFonts w:ascii="Times New Roman" w:eastAsia="Times New Roman" w:hAnsi="Times New Roman" w:cs="Times New Roman"/>
          <w:color w:val="000000"/>
          <w:sz w:val="24"/>
          <w:szCs w:val="24"/>
          <w:lang w:eastAsia="en-AU"/>
        </w:rPr>
        <w:t xml:space="preserve">Eastern Jackass Morwong and </w:t>
      </w:r>
      <w:r w:rsidR="00F873C4" w:rsidRPr="00854A2A">
        <w:rPr>
          <w:rFonts w:ascii="Times New Roman" w:eastAsia="Times New Roman" w:hAnsi="Times New Roman" w:cs="Times New Roman"/>
          <w:color w:val="000000"/>
          <w:sz w:val="24"/>
          <w:szCs w:val="24"/>
          <w:lang w:eastAsia="en-AU"/>
        </w:rPr>
        <w:t>John Dory</w:t>
      </w:r>
      <w:r w:rsidR="00640A2E" w:rsidRPr="00854A2A">
        <w:rPr>
          <w:rFonts w:ascii="Times New Roman" w:eastAsia="Times New Roman" w:hAnsi="Times New Roman" w:cs="Times New Roman"/>
          <w:color w:val="000000"/>
          <w:sz w:val="24"/>
          <w:szCs w:val="24"/>
          <w:lang w:eastAsia="en-AU"/>
        </w:rPr>
        <w:t xml:space="preserve">. </w:t>
      </w:r>
    </w:p>
    <w:p w14:paraId="4BF8C7E3" w14:textId="0FD87FFE" w:rsidR="00CF5FDA" w:rsidRPr="00854A2A" w:rsidRDefault="00CF5FDA" w:rsidP="00CF5FDA">
      <w:pPr>
        <w:shd w:val="clear" w:color="auto" w:fill="FFFFFF"/>
        <w:spacing w:before="240" w:after="60" w:line="240" w:lineRule="auto"/>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Background on the Fisher</w:t>
      </w:r>
      <w:r w:rsidR="00481CB2" w:rsidRPr="00854A2A">
        <w:rPr>
          <w:rFonts w:ascii="Times New Roman" w:eastAsia="Times New Roman" w:hAnsi="Times New Roman" w:cs="Times New Roman"/>
          <w:b/>
          <w:bCs/>
          <w:color w:val="000000"/>
          <w:sz w:val="24"/>
          <w:szCs w:val="24"/>
          <w:lang w:eastAsia="en-AU"/>
        </w:rPr>
        <w:t>ies</w:t>
      </w:r>
    </w:p>
    <w:p w14:paraId="38C7065F" w14:textId="77777777" w:rsidR="00481CB2" w:rsidRPr="00854A2A" w:rsidRDefault="00481CB2"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6D801D5F" w14:textId="18EB1720" w:rsidR="00481CB2" w:rsidRPr="00854A2A"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sz w:val="24"/>
          <w:szCs w:val="24"/>
          <w:lang w:eastAsia="en-AU"/>
        </w:rPr>
        <w:t xml:space="preserve">The SESSF covers the area of waters from approximately 80 nautical miles off the coast near Fraser Island in Queensland, south around Tasmania and west to Cape Leeuwin in Western </w:t>
      </w:r>
      <w:r w:rsidRPr="00854A2A">
        <w:rPr>
          <w:rFonts w:ascii="Times New Roman" w:eastAsia="Times New Roman" w:hAnsi="Times New Roman" w:cs="Times New Roman"/>
          <w:color w:val="000000"/>
          <w:sz w:val="24"/>
          <w:szCs w:val="24"/>
          <w:lang w:eastAsia="en-AU"/>
        </w:rPr>
        <w:lastRenderedPageBreak/>
        <w:t>Australia. The area of the SESSF encompasses almost half of the waters within the Australian Fishing Zone (as defined by subsection 4(1) of the Management Act). The SESSF operates in both Commonwealth (3-200nm) and state (0-3nm) waters under complex jurisdictional arrangements, due to different arrangements with relevant states under Part 5</w:t>
      </w:r>
      <w:r w:rsidR="001559C3" w:rsidRPr="00854A2A">
        <w:rPr>
          <w:rFonts w:ascii="Times New Roman" w:eastAsia="Times New Roman" w:hAnsi="Times New Roman" w:cs="Times New Roman"/>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of the Management Act.</w:t>
      </w:r>
    </w:p>
    <w:p w14:paraId="567A2327" w14:textId="77777777" w:rsidR="00481CB2" w:rsidRPr="00854A2A" w:rsidRDefault="00481CB2"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69F9D59D" w14:textId="2AC0A1D4" w:rsidR="00481CB2" w:rsidRPr="00854A2A" w:rsidRDefault="001651B9" w:rsidP="00481CB2">
      <w:pPr>
        <w:shd w:val="clear" w:color="auto" w:fill="FFFFFF"/>
        <w:spacing w:after="0" w:line="240" w:lineRule="auto"/>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sz w:val="24"/>
          <w:szCs w:val="24"/>
          <w:lang w:eastAsia="en-AU"/>
        </w:rPr>
        <w:t xml:space="preserve">The Commonwealth Trawl Sector (CTS) </w:t>
      </w:r>
      <w:r w:rsidR="00690BA8" w:rsidRPr="00854A2A">
        <w:rPr>
          <w:rFonts w:ascii="Times New Roman" w:eastAsia="Times New Roman" w:hAnsi="Times New Roman" w:cs="Times New Roman"/>
          <w:color w:val="000000"/>
          <w:sz w:val="24"/>
          <w:szCs w:val="24"/>
          <w:lang w:eastAsia="en-AU"/>
        </w:rPr>
        <w:t>extends southward from Barrenjoey (north of Sydney) around the NSW, Victorian and Tasmanian coastlines to Cape Jervis in South Australia</w:t>
      </w:r>
      <w:r w:rsidR="00500AE1" w:rsidRPr="00854A2A">
        <w:rPr>
          <w:rFonts w:ascii="Times New Roman" w:eastAsia="Times New Roman" w:hAnsi="Times New Roman" w:cs="Times New Roman"/>
          <w:color w:val="000000"/>
          <w:sz w:val="24"/>
          <w:szCs w:val="24"/>
          <w:lang w:eastAsia="en-AU"/>
        </w:rPr>
        <w:t xml:space="preserve">. The CTS </w:t>
      </w:r>
      <w:r w:rsidR="00690BA8" w:rsidRPr="00854A2A">
        <w:rPr>
          <w:rFonts w:ascii="Times New Roman" w:eastAsia="Times New Roman" w:hAnsi="Times New Roman" w:cs="Times New Roman"/>
          <w:color w:val="000000"/>
          <w:sz w:val="24"/>
          <w:szCs w:val="24"/>
          <w:lang w:eastAsia="en-AU"/>
        </w:rPr>
        <w:t xml:space="preserve">is managed within the SESSF under the </w:t>
      </w:r>
      <w:r w:rsidR="00690BA8" w:rsidRPr="00854A2A">
        <w:rPr>
          <w:rFonts w:ascii="Times New Roman" w:eastAsia="Times New Roman" w:hAnsi="Times New Roman" w:cs="Times New Roman"/>
          <w:i/>
          <w:iCs/>
          <w:color w:val="000000"/>
          <w:sz w:val="24"/>
          <w:szCs w:val="24"/>
          <w:lang w:eastAsia="en-AU"/>
        </w:rPr>
        <w:t>So</w:t>
      </w:r>
      <w:r w:rsidR="00500AE1" w:rsidRPr="00854A2A">
        <w:rPr>
          <w:rFonts w:ascii="Times New Roman" w:eastAsia="Times New Roman" w:hAnsi="Times New Roman" w:cs="Times New Roman"/>
          <w:i/>
          <w:iCs/>
          <w:color w:val="000000"/>
          <w:sz w:val="24"/>
          <w:szCs w:val="24"/>
          <w:lang w:eastAsia="en-AU"/>
        </w:rPr>
        <w:t>u</w:t>
      </w:r>
      <w:r w:rsidR="00690BA8" w:rsidRPr="00854A2A">
        <w:rPr>
          <w:rFonts w:ascii="Times New Roman" w:eastAsia="Times New Roman" w:hAnsi="Times New Roman" w:cs="Times New Roman"/>
          <w:i/>
          <w:iCs/>
          <w:color w:val="000000"/>
          <w:sz w:val="24"/>
          <w:szCs w:val="24"/>
          <w:lang w:eastAsia="en-AU"/>
        </w:rPr>
        <w:t>ther</w:t>
      </w:r>
      <w:r w:rsidR="00500AE1" w:rsidRPr="00854A2A">
        <w:rPr>
          <w:rFonts w:ascii="Times New Roman" w:eastAsia="Times New Roman" w:hAnsi="Times New Roman" w:cs="Times New Roman"/>
          <w:i/>
          <w:iCs/>
          <w:color w:val="000000"/>
          <w:sz w:val="24"/>
          <w:szCs w:val="24"/>
          <w:lang w:eastAsia="en-AU"/>
        </w:rPr>
        <w:t>n</w:t>
      </w:r>
      <w:r w:rsidR="00690BA8" w:rsidRPr="00854A2A">
        <w:rPr>
          <w:rFonts w:ascii="Times New Roman" w:eastAsia="Times New Roman" w:hAnsi="Times New Roman" w:cs="Times New Roman"/>
          <w:i/>
          <w:iCs/>
          <w:color w:val="000000"/>
          <w:sz w:val="24"/>
          <w:szCs w:val="24"/>
          <w:lang w:eastAsia="en-AU"/>
        </w:rPr>
        <w:t xml:space="preserve"> and Eastern </w:t>
      </w:r>
      <w:proofErr w:type="spellStart"/>
      <w:r w:rsidR="00690BA8" w:rsidRPr="00854A2A">
        <w:rPr>
          <w:rFonts w:ascii="Times New Roman" w:eastAsia="Times New Roman" w:hAnsi="Times New Roman" w:cs="Times New Roman"/>
          <w:i/>
          <w:iCs/>
          <w:color w:val="000000"/>
          <w:sz w:val="24"/>
          <w:szCs w:val="24"/>
          <w:lang w:eastAsia="en-AU"/>
        </w:rPr>
        <w:t>Scalefish</w:t>
      </w:r>
      <w:proofErr w:type="spellEnd"/>
      <w:r w:rsidR="00690BA8" w:rsidRPr="00854A2A">
        <w:rPr>
          <w:rFonts w:ascii="Times New Roman" w:eastAsia="Times New Roman" w:hAnsi="Times New Roman" w:cs="Times New Roman"/>
          <w:i/>
          <w:iCs/>
          <w:color w:val="000000"/>
          <w:sz w:val="24"/>
          <w:szCs w:val="24"/>
          <w:lang w:eastAsia="en-AU"/>
        </w:rPr>
        <w:t xml:space="preserve"> and Shark Fishery Management Plan 2003, </w:t>
      </w:r>
      <w:r w:rsidR="00690BA8" w:rsidRPr="00854A2A">
        <w:rPr>
          <w:rFonts w:ascii="Times New Roman" w:eastAsia="Times New Roman" w:hAnsi="Times New Roman" w:cs="Times New Roman"/>
          <w:color w:val="000000"/>
          <w:sz w:val="24"/>
          <w:szCs w:val="24"/>
          <w:lang w:eastAsia="en-AU"/>
        </w:rPr>
        <w:t>in force under section 17 of the Management Act, main</w:t>
      </w:r>
      <w:r w:rsidR="00500AE1" w:rsidRPr="00854A2A">
        <w:rPr>
          <w:rFonts w:ascii="Times New Roman" w:eastAsia="Times New Roman" w:hAnsi="Times New Roman" w:cs="Times New Roman"/>
          <w:color w:val="000000"/>
          <w:sz w:val="24"/>
          <w:szCs w:val="24"/>
          <w:lang w:eastAsia="en-AU"/>
        </w:rPr>
        <w:t xml:space="preserve">ly </w:t>
      </w:r>
      <w:r w:rsidR="00690BA8" w:rsidRPr="00854A2A">
        <w:rPr>
          <w:rFonts w:ascii="Times New Roman" w:eastAsia="Times New Roman" w:hAnsi="Times New Roman" w:cs="Times New Roman"/>
          <w:color w:val="000000"/>
          <w:sz w:val="24"/>
          <w:szCs w:val="24"/>
          <w:lang w:eastAsia="en-AU"/>
        </w:rPr>
        <w:t>through output controls in the form of total allowable catch (TAC) limits. Input controls are also used including a limit on the number of boats that operate in each sector, as well as gear restrictions such as limit</w:t>
      </w:r>
      <w:r w:rsidR="00350DA0" w:rsidRPr="00854A2A">
        <w:rPr>
          <w:rFonts w:ascii="Times New Roman" w:eastAsia="Times New Roman" w:hAnsi="Times New Roman" w:cs="Times New Roman"/>
          <w:color w:val="000000"/>
          <w:sz w:val="24"/>
          <w:szCs w:val="24"/>
          <w:lang w:eastAsia="en-AU"/>
        </w:rPr>
        <w:t>s</w:t>
      </w:r>
      <w:r w:rsidR="00690BA8" w:rsidRPr="00854A2A">
        <w:rPr>
          <w:rFonts w:ascii="Times New Roman" w:eastAsia="Times New Roman" w:hAnsi="Times New Roman" w:cs="Times New Roman"/>
          <w:color w:val="000000"/>
          <w:sz w:val="24"/>
          <w:szCs w:val="24"/>
          <w:lang w:eastAsia="en-AU"/>
        </w:rPr>
        <w:t xml:space="preserve"> </w:t>
      </w:r>
      <w:r w:rsidR="00350DA0" w:rsidRPr="00854A2A">
        <w:rPr>
          <w:rFonts w:ascii="Times New Roman" w:eastAsia="Times New Roman" w:hAnsi="Times New Roman" w:cs="Times New Roman"/>
          <w:color w:val="000000"/>
          <w:sz w:val="24"/>
          <w:szCs w:val="24"/>
          <w:lang w:eastAsia="en-AU"/>
        </w:rPr>
        <w:t>t</w:t>
      </w:r>
      <w:r w:rsidR="00690BA8" w:rsidRPr="00854A2A">
        <w:rPr>
          <w:rFonts w:ascii="Times New Roman" w:eastAsia="Times New Roman" w:hAnsi="Times New Roman" w:cs="Times New Roman"/>
          <w:color w:val="000000"/>
          <w:sz w:val="24"/>
          <w:szCs w:val="24"/>
          <w:lang w:eastAsia="en-AU"/>
        </w:rPr>
        <w:t xml:space="preserve">o mesh size and the amount of fishing gear that may be used. </w:t>
      </w:r>
    </w:p>
    <w:p w14:paraId="116BB62C" w14:textId="77777777" w:rsidR="00D411AE" w:rsidRPr="00854A2A" w:rsidRDefault="00D411AE" w:rsidP="00481CB2">
      <w:pPr>
        <w:shd w:val="clear" w:color="auto" w:fill="FFFFFF"/>
        <w:spacing w:after="0" w:line="240" w:lineRule="auto"/>
        <w:rPr>
          <w:rFonts w:ascii="Times New Roman" w:eastAsia="Times New Roman" w:hAnsi="Times New Roman" w:cs="Times New Roman"/>
          <w:color w:val="000000"/>
          <w:sz w:val="24"/>
          <w:szCs w:val="24"/>
          <w:lang w:eastAsia="en-AU"/>
        </w:rPr>
      </w:pPr>
    </w:p>
    <w:p w14:paraId="56F1CB5D" w14:textId="2BB04093" w:rsidR="008967E9" w:rsidRPr="00854A2A" w:rsidRDefault="00595107" w:rsidP="008967E9">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themeColor="text1"/>
          <w:sz w:val="24"/>
          <w:szCs w:val="24"/>
          <w:lang w:eastAsia="en-AU"/>
        </w:rPr>
        <w:t xml:space="preserve">The </w:t>
      </w:r>
      <w:r w:rsidR="007B52E5" w:rsidRPr="00854A2A">
        <w:rPr>
          <w:rFonts w:ascii="Times New Roman" w:eastAsia="Times New Roman" w:hAnsi="Times New Roman" w:cs="Times New Roman"/>
          <w:color w:val="000000" w:themeColor="text1"/>
          <w:sz w:val="24"/>
          <w:szCs w:val="24"/>
          <w:lang w:eastAsia="en-AU"/>
        </w:rPr>
        <w:t>CTS</w:t>
      </w:r>
      <w:r w:rsidR="00482598" w:rsidRPr="00854A2A">
        <w:rPr>
          <w:rFonts w:ascii="Times New Roman" w:eastAsia="Times New Roman" w:hAnsi="Times New Roman" w:cs="Times New Roman"/>
          <w:color w:val="000000" w:themeColor="text1"/>
          <w:sz w:val="24"/>
          <w:szCs w:val="24"/>
          <w:lang w:eastAsia="en-AU"/>
        </w:rPr>
        <w:t xml:space="preserve"> within the SESSF</w:t>
      </w:r>
      <w:r w:rsidRPr="00854A2A">
        <w:rPr>
          <w:rFonts w:ascii="Times New Roman" w:eastAsia="Times New Roman" w:hAnsi="Times New Roman" w:cs="Times New Roman"/>
          <w:color w:val="000000" w:themeColor="text1"/>
          <w:sz w:val="24"/>
          <w:szCs w:val="24"/>
          <w:lang w:eastAsia="en-AU"/>
        </w:rPr>
        <w:t xml:space="preserve"> is directly impacted by this amendment as</w:t>
      </w:r>
      <w:r w:rsidR="00D411AE" w:rsidRPr="00854A2A">
        <w:rPr>
          <w:rFonts w:ascii="Times New Roman" w:eastAsia="Times New Roman" w:hAnsi="Times New Roman" w:cs="Times New Roman"/>
          <w:color w:val="000000" w:themeColor="text1"/>
          <w:sz w:val="24"/>
          <w:szCs w:val="24"/>
          <w:lang w:eastAsia="en-AU"/>
        </w:rPr>
        <w:t xml:space="preserve"> </w:t>
      </w:r>
      <w:r w:rsidR="008967E9" w:rsidRPr="00854A2A">
        <w:rPr>
          <w:rFonts w:ascii="Times New Roman" w:eastAsia="Times New Roman" w:hAnsi="Times New Roman" w:cs="Times New Roman"/>
          <w:color w:val="000000" w:themeColor="text1"/>
          <w:sz w:val="24"/>
          <w:szCs w:val="24"/>
          <w:lang w:eastAsia="en-AU"/>
        </w:rPr>
        <w:t>it applies to the trawl methods used by this sector.</w:t>
      </w:r>
    </w:p>
    <w:p w14:paraId="7E51C43B" w14:textId="6EB5A41D" w:rsidR="00481CB2" w:rsidRPr="00854A2A" w:rsidRDefault="00481CB2"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38AF1018" w14:textId="3AA062BA" w:rsidR="00397CD3" w:rsidRPr="00854A2A" w:rsidRDefault="249EACC0" w:rsidP="3ECDF3FE">
      <w:pPr>
        <w:shd w:val="clear" w:color="auto" w:fill="FFFFFF" w:themeFill="background1"/>
        <w:spacing w:after="0" w:line="240" w:lineRule="auto"/>
        <w:rPr>
          <w:rFonts w:ascii="Times New Roman" w:eastAsia="Times New Roman" w:hAnsi="Times New Roman" w:cs="Times New Roman"/>
          <w:color w:val="000000"/>
          <w:sz w:val="24"/>
          <w:szCs w:val="24"/>
          <w:lang w:val="en-US" w:eastAsia="en-AU"/>
        </w:rPr>
      </w:pPr>
      <w:r w:rsidRPr="00854A2A">
        <w:rPr>
          <w:rFonts w:ascii="Times New Roman" w:eastAsia="Times New Roman" w:hAnsi="Times New Roman" w:cs="Times New Roman"/>
          <w:color w:val="000000" w:themeColor="text1"/>
          <w:sz w:val="24"/>
          <w:szCs w:val="24"/>
          <w:lang w:val="en-US" w:eastAsia="en-AU"/>
        </w:rPr>
        <w:t xml:space="preserve">The SPF extends from the Queensland/New South Wales border, typically outside 3 nautical miles, around southern Australia to a line at latitude 31° south (near </w:t>
      </w:r>
      <w:proofErr w:type="spellStart"/>
      <w:r w:rsidRPr="00854A2A">
        <w:rPr>
          <w:rFonts w:ascii="Times New Roman" w:eastAsia="Times New Roman" w:hAnsi="Times New Roman" w:cs="Times New Roman"/>
          <w:color w:val="000000" w:themeColor="text1"/>
          <w:sz w:val="24"/>
          <w:szCs w:val="24"/>
          <w:lang w:val="en-US" w:eastAsia="en-AU"/>
        </w:rPr>
        <w:t>Lancelin</w:t>
      </w:r>
      <w:proofErr w:type="spellEnd"/>
      <w:r w:rsidRPr="00854A2A">
        <w:rPr>
          <w:rFonts w:ascii="Times New Roman" w:eastAsia="Times New Roman" w:hAnsi="Times New Roman" w:cs="Times New Roman"/>
          <w:color w:val="000000" w:themeColor="text1"/>
          <w:sz w:val="24"/>
          <w:szCs w:val="24"/>
          <w:lang w:val="en-US" w:eastAsia="en-AU"/>
        </w:rPr>
        <w:t>, north of Perth). The SPF is currently divided into two sub areas East and West of latitude 146°30’00”.</w:t>
      </w:r>
      <w:r w:rsidR="16AA1F1C" w:rsidRPr="00854A2A">
        <w:rPr>
          <w:rFonts w:ascii="Times New Roman" w:eastAsia="Times New Roman" w:hAnsi="Times New Roman" w:cs="Times New Roman"/>
          <w:color w:val="000000" w:themeColor="text1"/>
          <w:sz w:val="24"/>
          <w:szCs w:val="24"/>
          <w:lang w:val="en-US" w:eastAsia="en-AU"/>
        </w:rPr>
        <w:t xml:space="preserve"> </w:t>
      </w:r>
      <w:r w:rsidRPr="00854A2A">
        <w:rPr>
          <w:rFonts w:ascii="Times New Roman" w:eastAsia="Times New Roman" w:hAnsi="Times New Roman" w:cs="Times New Roman"/>
          <w:color w:val="000000" w:themeColor="text1"/>
          <w:sz w:val="24"/>
          <w:szCs w:val="24"/>
          <w:lang w:val="en-US" w:eastAsia="en-AU"/>
        </w:rPr>
        <w:t xml:space="preserve">The SPF is managed under the </w:t>
      </w:r>
      <w:r w:rsidRPr="00854A2A">
        <w:rPr>
          <w:rFonts w:ascii="Times New Roman" w:eastAsia="Times New Roman" w:hAnsi="Times New Roman" w:cs="Times New Roman"/>
          <w:i/>
          <w:iCs/>
          <w:color w:val="000000" w:themeColor="text1"/>
          <w:sz w:val="24"/>
          <w:szCs w:val="24"/>
          <w:lang w:val="en-US" w:eastAsia="en-AU"/>
        </w:rPr>
        <w:t>Small Pelagic Fishery Management Plan 2009</w:t>
      </w:r>
      <w:r w:rsidRPr="00854A2A">
        <w:rPr>
          <w:rFonts w:ascii="Times New Roman" w:eastAsia="Times New Roman" w:hAnsi="Times New Roman" w:cs="Times New Roman"/>
          <w:color w:val="000000" w:themeColor="text1"/>
          <w:sz w:val="24"/>
          <w:szCs w:val="24"/>
          <w:lang w:val="en-US" w:eastAsia="en-AU"/>
        </w:rPr>
        <w:t xml:space="preserve">, also in force under section 17 of the Management Act, and management of the SPF is achieved through output controls in the form of individually transferable quotas with TAC limits determined for each quota species for each fishing year. The target species in the SPF are Australian sardine, blue mackerel, jack mackerel and redbait. </w:t>
      </w:r>
    </w:p>
    <w:p w14:paraId="5E95C515" w14:textId="4351EAF2" w:rsidR="00397CD3" w:rsidRPr="00854A2A" w:rsidRDefault="00397CD3" w:rsidP="00397CD3">
      <w:pPr>
        <w:shd w:val="clear" w:color="auto" w:fill="FFFFFF"/>
        <w:spacing w:after="0" w:line="240" w:lineRule="auto"/>
        <w:rPr>
          <w:rFonts w:ascii="Times New Roman" w:eastAsia="Times New Roman" w:hAnsi="Times New Roman" w:cs="Times New Roman"/>
          <w:color w:val="000000"/>
          <w:sz w:val="24"/>
          <w:szCs w:val="24"/>
          <w:lang w:val="en-US" w:eastAsia="en-AU"/>
        </w:rPr>
      </w:pPr>
      <w:r w:rsidRPr="00854A2A">
        <w:rPr>
          <w:rFonts w:ascii="Times New Roman" w:eastAsia="Times New Roman" w:hAnsi="Times New Roman" w:cs="Times New Roman"/>
          <w:color w:val="000000"/>
          <w:sz w:val="24"/>
          <w:szCs w:val="24"/>
          <w:lang w:val="en-US" w:eastAsia="en-AU"/>
        </w:rPr>
        <w:t xml:space="preserve"> </w:t>
      </w:r>
    </w:p>
    <w:p w14:paraId="32B6A899" w14:textId="67CFC503" w:rsidR="00397CD3" w:rsidRPr="00854A2A" w:rsidRDefault="00397CD3" w:rsidP="00397CD3">
      <w:pPr>
        <w:shd w:val="clear" w:color="auto" w:fill="FFFFFF"/>
        <w:spacing w:after="0" w:line="240" w:lineRule="auto"/>
        <w:rPr>
          <w:rFonts w:ascii="Times New Roman" w:eastAsia="Times New Roman" w:hAnsi="Times New Roman" w:cs="Times New Roman"/>
          <w:color w:val="000000"/>
          <w:sz w:val="24"/>
          <w:szCs w:val="24"/>
          <w:lang w:val="en-US" w:eastAsia="en-AU"/>
        </w:rPr>
      </w:pPr>
      <w:r w:rsidRPr="00854A2A">
        <w:rPr>
          <w:rFonts w:ascii="Times New Roman" w:eastAsia="Times New Roman" w:hAnsi="Times New Roman" w:cs="Times New Roman"/>
          <w:color w:val="000000"/>
          <w:sz w:val="24"/>
          <w:szCs w:val="24"/>
          <w:lang w:val="en-US" w:eastAsia="en-AU"/>
        </w:rPr>
        <w:t xml:space="preserve">Closures in both the SESSF and SPF serve to place restrictions on effort to protect fish spawning grounds, </w:t>
      </w:r>
      <w:r w:rsidR="00AA24D2" w:rsidRPr="00854A2A">
        <w:rPr>
          <w:rFonts w:ascii="Times New Roman" w:eastAsia="Times New Roman" w:hAnsi="Times New Roman" w:cs="Times New Roman"/>
          <w:color w:val="000000"/>
          <w:sz w:val="24"/>
          <w:szCs w:val="24"/>
          <w:lang w:val="en-US" w:eastAsia="en-AU"/>
        </w:rPr>
        <w:t>minimize</w:t>
      </w:r>
      <w:r w:rsidRPr="00854A2A">
        <w:rPr>
          <w:rFonts w:ascii="Times New Roman" w:eastAsia="Times New Roman" w:hAnsi="Times New Roman" w:cs="Times New Roman"/>
          <w:color w:val="000000"/>
          <w:sz w:val="24"/>
          <w:szCs w:val="24"/>
          <w:lang w:val="en-US" w:eastAsia="en-AU"/>
        </w:rPr>
        <w:t xml:space="preserve"> impact on </w:t>
      </w:r>
      <w:proofErr w:type="spellStart"/>
      <w:r w:rsidRPr="00854A2A">
        <w:rPr>
          <w:rFonts w:ascii="Times New Roman" w:eastAsia="Times New Roman" w:hAnsi="Times New Roman" w:cs="Times New Roman"/>
          <w:color w:val="000000"/>
          <w:sz w:val="24"/>
          <w:szCs w:val="24"/>
          <w:lang w:val="en-US" w:eastAsia="en-AU"/>
        </w:rPr>
        <w:t>deepwater</w:t>
      </w:r>
      <w:proofErr w:type="spellEnd"/>
      <w:r w:rsidRPr="00854A2A">
        <w:rPr>
          <w:rFonts w:ascii="Times New Roman" w:eastAsia="Times New Roman" w:hAnsi="Times New Roman" w:cs="Times New Roman"/>
          <w:color w:val="000000"/>
          <w:sz w:val="24"/>
          <w:szCs w:val="24"/>
          <w:lang w:val="en-US" w:eastAsia="en-AU"/>
        </w:rPr>
        <w:t xml:space="preserve"> fish species, facilitate the recovery of certain species and protect threatened and endangered species.</w:t>
      </w:r>
    </w:p>
    <w:p w14:paraId="4965ECD0" w14:textId="77777777" w:rsidR="00482598" w:rsidRPr="00854A2A" w:rsidRDefault="00482598" w:rsidP="00CF5FDA">
      <w:pPr>
        <w:shd w:val="clear" w:color="auto" w:fill="FFFFFF"/>
        <w:spacing w:after="0" w:line="240" w:lineRule="auto"/>
        <w:rPr>
          <w:rFonts w:ascii="Times New Roman" w:eastAsia="Times New Roman" w:hAnsi="Times New Roman" w:cs="Times New Roman"/>
          <w:b/>
          <w:bCs/>
          <w:color w:val="000000"/>
          <w:sz w:val="24"/>
          <w:szCs w:val="24"/>
          <w:lang w:val="en-US" w:eastAsia="en-AU"/>
        </w:rPr>
      </w:pPr>
    </w:p>
    <w:p w14:paraId="1D95B650" w14:textId="7DC766B4" w:rsidR="00CF5FDA" w:rsidRPr="00854A2A" w:rsidRDefault="00CF5FDA" w:rsidP="00CF5FDA">
      <w:pPr>
        <w:shd w:val="clear" w:color="auto" w:fill="FFFFFF"/>
        <w:spacing w:after="0" w:line="240" w:lineRule="auto"/>
        <w:rPr>
          <w:rFonts w:ascii="Times New Roman" w:eastAsia="Times New Roman" w:hAnsi="Times New Roman" w:cs="Times New Roman"/>
          <w:b/>
          <w:color w:val="000000"/>
          <w:sz w:val="24"/>
          <w:szCs w:val="24"/>
          <w:lang w:eastAsia="en-AU"/>
        </w:rPr>
      </w:pPr>
      <w:r w:rsidRPr="00854A2A">
        <w:rPr>
          <w:rFonts w:ascii="Times New Roman" w:eastAsia="Times New Roman" w:hAnsi="Times New Roman" w:cs="Times New Roman"/>
          <w:b/>
          <w:bCs/>
          <w:color w:val="000000"/>
          <w:sz w:val="24"/>
          <w:szCs w:val="24"/>
          <w:lang w:eastAsia="en-AU"/>
        </w:rPr>
        <w:t>Consultation</w:t>
      </w:r>
    </w:p>
    <w:p w14:paraId="65BC09B0" w14:textId="77777777" w:rsidR="0091263B" w:rsidRPr="00854A2A" w:rsidRDefault="0091263B"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744638F9" w14:textId="0E020F45" w:rsidR="0031022A" w:rsidRPr="00854A2A" w:rsidRDefault="2D0D0243" w:rsidP="7987DA31">
      <w:pPr>
        <w:rPr>
          <w:rFonts w:eastAsiaTheme="minorEastAsia"/>
        </w:rPr>
      </w:pPr>
      <w:r w:rsidRPr="00854A2A">
        <w:rPr>
          <w:rFonts w:ascii="Times New Roman" w:eastAsia="Times New Roman" w:hAnsi="Times New Roman" w:cs="Times New Roman"/>
          <w:color w:val="000000" w:themeColor="text1"/>
          <w:sz w:val="24"/>
          <w:szCs w:val="24"/>
          <w:lang w:eastAsia="en-AU"/>
        </w:rPr>
        <w:t>Variations made under subsection 41</w:t>
      </w:r>
      <w:proofErr w:type="gramStart"/>
      <w:r w:rsidRPr="00854A2A">
        <w:rPr>
          <w:rFonts w:ascii="Times New Roman" w:eastAsia="Times New Roman" w:hAnsi="Times New Roman" w:cs="Times New Roman"/>
          <w:color w:val="000000" w:themeColor="text1"/>
          <w:sz w:val="24"/>
          <w:szCs w:val="24"/>
          <w:lang w:eastAsia="en-AU"/>
        </w:rPr>
        <w:t>A(</w:t>
      </w:r>
      <w:proofErr w:type="gramEnd"/>
      <w:r w:rsidRPr="00854A2A">
        <w:rPr>
          <w:rFonts w:ascii="Times New Roman" w:eastAsia="Times New Roman" w:hAnsi="Times New Roman" w:cs="Times New Roman"/>
          <w:color w:val="000000" w:themeColor="text1"/>
          <w:sz w:val="24"/>
          <w:szCs w:val="24"/>
          <w:lang w:eastAsia="en-AU"/>
        </w:rPr>
        <w:t xml:space="preserve">3) of the </w:t>
      </w:r>
      <w:r w:rsidR="05B83049" w:rsidRPr="00854A2A">
        <w:rPr>
          <w:rFonts w:ascii="Times New Roman" w:eastAsia="Times New Roman" w:hAnsi="Times New Roman" w:cs="Times New Roman"/>
          <w:color w:val="000000" w:themeColor="text1"/>
          <w:sz w:val="24"/>
          <w:szCs w:val="24"/>
          <w:lang w:eastAsia="en-AU"/>
        </w:rPr>
        <w:t xml:space="preserve">Management </w:t>
      </w:r>
      <w:r w:rsidRPr="00854A2A">
        <w:rPr>
          <w:rFonts w:ascii="Times New Roman" w:eastAsia="Times New Roman" w:hAnsi="Times New Roman" w:cs="Times New Roman"/>
          <w:color w:val="000000" w:themeColor="text1"/>
          <w:sz w:val="24"/>
          <w:szCs w:val="24"/>
          <w:lang w:eastAsia="en-AU"/>
        </w:rPr>
        <w:t>Act do not require AFMA to consult. However, consistent with section 17 of the Legislation Act</w:t>
      </w:r>
      <w:r w:rsidRPr="00854A2A">
        <w:rPr>
          <w:rFonts w:ascii="Times New Roman" w:eastAsia="Times New Roman" w:hAnsi="Times New Roman" w:cs="Times New Roman"/>
          <w:i/>
          <w:iCs/>
          <w:color w:val="000000" w:themeColor="text1"/>
          <w:sz w:val="24"/>
          <w:szCs w:val="24"/>
          <w:lang w:eastAsia="en-AU"/>
        </w:rPr>
        <w:t>,</w:t>
      </w:r>
      <w:r w:rsidRPr="00854A2A">
        <w:rPr>
          <w:rFonts w:ascii="Times New Roman" w:eastAsia="Times New Roman" w:hAnsi="Times New Roman" w:cs="Times New Roman"/>
          <w:color w:val="000000" w:themeColor="text1"/>
          <w:sz w:val="24"/>
          <w:szCs w:val="24"/>
          <w:lang w:eastAsia="en-AU"/>
        </w:rPr>
        <w:t xml:space="preserve"> AFMA consulted with </w:t>
      </w:r>
      <w:r w:rsidR="5C61C949" w:rsidRPr="00854A2A">
        <w:rPr>
          <w:rFonts w:ascii="Times New Roman" w:eastAsia="Times New Roman" w:hAnsi="Times New Roman" w:cs="Times New Roman"/>
          <w:color w:val="000000" w:themeColor="text1"/>
          <w:sz w:val="24"/>
          <w:szCs w:val="24"/>
          <w:lang w:eastAsia="en-AU"/>
        </w:rPr>
        <w:t>SEMAC</w:t>
      </w:r>
      <w:r w:rsidR="7F2577DF" w:rsidRPr="00854A2A">
        <w:rPr>
          <w:rFonts w:ascii="Times New Roman" w:eastAsia="Times New Roman" w:hAnsi="Times New Roman" w:cs="Times New Roman"/>
          <w:color w:val="000000" w:themeColor="text1"/>
          <w:sz w:val="24"/>
          <w:szCs w:val="24"/>
          <w:lang w:eastAsia="en-AU"/>
        </w:rPr>
        <w:t xml:space="preserve"> </w:t>
      </w:r>
      <w:r w:rsidRPr="00854A2A">
        <w:rPr>
          <w:rFonts w:ascii="Times New Roman" w:eastAsia="Times New Roman" w:hAnsi="Times New Roman" w:cs="Times New Roman"/>
          <w:color w:val="000000" w:themeColor="text1"/>
          <w:sz w:val="24"/>
          <w:szCs w:val="24"/>
          <w:lang w:eastAsia="en-AU"/>
        </w:rPr>
        <w:t xml:space="preserve">prior to making the Amendment Direction. </w:t>
      </w:r>
      <w:r w:rsidR="50B5A3FE" w:rsidRPr="00854A2A">
        <w:rPr>
          <w:rFonts w:ascii="Times New Roman" w:eastAsia="Times New Roman" w:hAnsi="Times New Roman" w:cs="Times New Roman"/>
          <w:color w:val="000000" w:themeColor="text1"/>
          <w:sz w:val="24"/>
          <w:szCs w:val="24"/>
          <w:lang w:eastAsia="en-AU"/>
        </w:rPr>
        <w:t xml:space="preserve">SEMAC </w:t>
      </w:r>
      <w:r w:rsidR="59B682A0" w:rsidRPr="00854A2A">
        <w:rPr>
          <w:rFonts w:ascii="Times New Roman" w:eastAsia="Times New Roman" w:hAnsi="Times New Roman" w:cs="Times New Roman"/>
          <w:color w:val="000000" w:themeColor="text1"/>
          <w:sz w:val="24"/>
          <w:szCs w:val="24"/>
          <w:lang w:eastAsia="en-AU"/>
        </w:rPr>
        <w:t xml:space="preserve">is the overarching committee that provides management advice to AFMA on the SESSF and </w:t>
      </w:r>
      <w:r w:rsidR="6592665D" w:rsidRPr="00854A2A">
        <w:rPr>
          <w:rFonts w:ascii="Times New Roman" w:eastAsia="Times New Roman" w:hAnsi="Times New Roman" w:cs="Times New Roman"/>
          <w:color w:val="000000" w:themeColor="text1"/>
          <w:sz w:val="24"/>
          <w:szCs w:val="24"/>
          <w:lang w:eastAsia="en-AU"/>
        </w:rPr>
        <w:t xml:space="preserve">includes </w:t>
      </w:r>
      <w:r w:rsidR="59B682A0" w:rsidRPr="00854A2A">
        <w:rPr>
          <w:rFonts w:ascii="Times New Roman" w:eastAsia="Times New Roman" w:hAnsi="Times New Roman" w:cs="Times New Roman"/>
          <w:color w:val="000000" w:themeColor="text1"/>
          <w:sz w:val="24"/>
          <w:szCs w:val="24"/>
          <w:lang w:eastAsia="en-AU"/>
        </w:rPr>
        <w:t xml:space="preserve">industry </w:t>
      </w:r>
      <w:r w:rsidR="57D2CB01" w:rsidRPr="00854A2A">
        <w:rPr>
          <w:rFonts w:ascii="Times New Roman" w:eastAsia="Times New Roman" w:hAnsi="Times New Roman" w:cs="Times New Roman"/>
          <w:color w:val="000000" w:themeColor="text1"/>
          <w:sz w:val="24"/>
          <w:szCs w:val="24"/>
          <w:lang w:eastAsia="en-AU"/>
        </w:rPr>
        <w:t>members</w:t>
      </w:r>
      <w:r w:rsidR="63BF8FBA" w:rsidRPr="00854A2A">
        <w:rPr>
          <w:rFonts w:ascii="Times New Roman" w:eastAsia="Times New Roman" w:hAnsi="Times New Roman" w:cs="Times New Roman"/>
          <w:color w:val="000000" w:themeColor="text1"/>
          <w:sz w:val="24"/>
          <w:szCs w:val="24"/>
          <w:lang w:eastAsia="en-AU"/>
        </w:rPr>
        <w:t xml:space="preserve">. SEMAC </w:t>
      </w:r>
      <w:r w:rsidRPr="00854A2A">
        <w:rPr>
          <w:rFonts w:ascii="Times New Roman" w:eastAsia="Times New Roman" w:hAnsi="Times New Roman" w:cs="Times New Roman"/>
          <w:color w:val="000000" w:themeColor="text1"/>
          <w:sz w:val="24"/>
          <w:szCs w:val="24"/>
          <w:lang w:eastAsia="en-AU"/>
        </w:rPr>
        <w:t>supports the making of the Amendment Direction.</w:t>
      </w:r>
      <w:r w:rsidR="58D5E9FB" w:rsidRPr="00854A2A">
        <w:rPr>
          <w:rFonts w:ascii="Times New Roman" w:eastAsia="Times New Roman" w:hAnsi="Times New Roman" w:cs="Times New Roman"/>
          <w:color w:val="000000" w:themeColor="text1"/>
          <w:sz w:val="24"/>
          <w:szCs w:val="24"/>
          <w:lang w:eastAsia="en-AU"/>
        </w:rPr>
        <w:t xml:space="preserve"> </w:t>
      </w:r>
      <w:r w:rsidR="4DCECEA0" w:rsidRPr="00854A2A">
        <w:rPr>
          <w:rFonts w:ascii="Times New Roman" w:eastAsia="Times New Roman" w:hAnsi="Times New Roman" w:cs="Times New Roman"/>
          <w:color w:val="000000" w:themeColor="text1"/>
          <w:sz w:val="24"/>
          <w:szCs w:val="24"/>
          <w:lang w:eastAsia="en-AU"/>
        </w:rPr>
        <w:t>Management Advisory Committees including SEMAC are established under section 5</w:t>
      </w:r>
      <w:r w:rsidR="48BFFEA8" w:rsidRPr="00854A2A">
        <w:rPr>
          <w:rFonts w:ascii="Times New Roman" w:eastAsia="Times New Roman" w:hAnsi="Times New Roman" w:cs="Times New Roman"/>
          <w:color w:val="000000" w:themeColor="text1"/>
          <w:sz w:val="24"/>
          <w:szCs w:val="24"/>
          <w:lang w:eastAsia="en-AU"/>
        </w:rPr>
        <w:t>4</w:t>
      </w:r>
      <w:r w:rsidR="4DCECEA0" w:rsidRPr="00854A2A">
        <w:rPr>
          <w:rFonts w:ascii="Times New Roman" w:eastAsia="Times New Roman" w:hAnsi="Times New Roman" w:cs="Times New Roman"/>
          <w:color w:val="000000" w:themeColor="text1"/>
          <w:sz w:val="24"/>
          <w:szCs w:val="24"/>
          <w:lang w:eastAsia="en-AU"/>
        </w:rPr>
        <w:t xml:space="preserve"> of the </w:t>
      </w:r>
      <w:r w:rsidR="4DCECEA0" w:rsidRPr="00854A2A">
        <w:rPr>
          <w:rFonts w:ascii="Times New Roman" w:eastAsia="Times New Roman" w:hAnsi="Times New Roman" w:cs="Times New Roman"/>
          <w:i/>
          <w:iCs/>
          <w:color w:val="000000" w:themeColor="text1"/>
          <w:sz w:val="24"/>
          <w:szCs w:val="24"/>
          <w:lang w:eastAsia="en-AU"/>
        </w:rPr>
        <w:t>Fisheries Administration Act 1991</w:t>
      </w:r>
      <w:r w:rsidR="4DCECEA0" w:rsidRPr="00854A2A">
        <w:rPr>
          <w:rFonts w:ascii="Times New Roman" w:eastAsia="Times New Roman" w:hAnsi="Times New Roman" w:cs="Times New Roman"/>
          <w:color w:val="000000" w:themeColor="text1"/>
          <w:sz w:val="24"/>
          <w:szCs w:val="24"/>
          <w:lang w:eastAsia="en-AU"/>
        </w:rPr>
        <w:t xml:space="preserve">. </w:t>
      </w:r>
      <w:r w:rsidR="6CC9D6F7" w:rsidRPr="00854A2A">
        <w:rPr>
          <w:rFonts w:ascii="Times New Roman" w:eastAsia="Times New Roman" w:hAnsi="Times New Roman" w:cs="Times New Roman"/>
          <w:color w:val="000000" w:themeColor="text1"/>
          <w:sz w:val="24"/>
          <w:szCs w:val="24"/>
          <w:lang w:eastAsia="en-AU"/>
        </w:rPr>
        <w:t>P</w:t>
      </w:r>
      <w:r w:rsidR="1455CD7A" w:rsidRPr="00854A2A">
        <w:rPr>
          <w:rFonts w:ascii="Times New Roman" w:eastAsia="Times New Roman" w:hAnsi="Times New Roman" w:cs="Times New Roman"/>
          <w:color w:val="000000" w:themeColor="text1"/>
          <w:sz w:val="24"/>
          <w:szCs w:val="24"/>
          <w:lang w:eastAsia="en-AU"/>
        </w:rPr>
        <w:t xml:space="preserve">rior to consulting with SEMAC, </w:t>
      </w:r>
      <w:r w:rsidR="58D5E9FB" w:rsidRPr="00854A2A">
        <w:rPr>
          <w:rFonts w:ascii="Times New Roman" w:eastAsia="Times New Roman" w:hAnsi="Times New Roman" w:cs="Times New Roman"/>
          <w:color w:val="000000" w:themeColor="text1"/>
          <w:sz w:val="24"/>
          <w:szCs w:val="24"/>
          <w:lang w:eastAsia="en-AU"/>
        </w:rPr>
        <w:t xml:space="preserve">AFMA </w:t>
      </w:r>
      <w:r w:rsidR="68430FD7" w:rsidRPr="00854A2A">
        <w:rPr>
          <w:rFonts w:ascii="Times New Roman" w:eastAsia="Times New Roman" w:hAnsi="Times New Roman" w:cs="Times New Roman"/>
          <w:color w:val="000000" w:themeColor="text1"/>
          <w:sz w:val="24"/>
          <w:szCs w:val="24"/>
          <w:lang w:eastAsia="en-AU"/>
        </w:rPr>
        <w:t xml:space="preserve">consulted with </w:t>
      </w:r>
      <w:r w:rsidR="58C6CA11" w:rsidRPr="00854A2A">
        <w:rPr>
          <w:rFonts w:ascii="Times New Roman" w:eastAsia="Times New Roman" w:hAnsi="Times New Roman" w:cs="Times New Roman"/>
          <w:color w:val="000000" w:themeColor="text1"/>
          <w:sz w:val="24"/>
          <w:szCs w:val="24"/>
          <w:lang w:eastAsia="en-AU"/>
        </w:rPr>
        <w:t xml:space="preserve">all </w:t>
      </w:r>
      <w:r w:rsidR="57E9549A" w:rsidRPr="00854A2A">
        <w:rPr>
          <w:rFonts w:ascii="Times New Roman" w:eastAsia="Times New Roman" w:hAnsi="Times New Roman" w:cs="Times New Roman"/>
          <w:color w:val="000000" w:themeColor="text1"/>
          <w:sz w:val="24"/>
          <w:szCs w:val="24"/>
          <w:lang w:eastAsia="en-AU"/>
        </w:rPr>
        <w:t xml:space="preserve">concession holders within the CTS </w:t>
      </w:r>
      <w:r w:rsidR="49A4FA9F" w:rsidRPr="00854A2A">
        <w:rPr>
          <w:rFonts w:ascii="Times New Roman" w:eastAsia="Times New Roman" w:hAnsi="Times New Roman" w:cs="Times New Roman"/>
          <w:color w:val="000000" w:themeColor="text1"/>
          <w:sz w:val="24"/>
          <w:szCs w:val="24"/>
          <w:lang w:eastAsia="en-AU"/>
        </w:rPr>
        <w:t>regarding closure details and</w:t>
      </w:r>
      <w:r w:rsidR="6CC9D6F7" w:rsidRPr="00854A2A">
        <w:rPr>
          <w:rFonts w:ascii="Times New Roman" w:eastAsia="Times New Roman" w:hAnsi="Times New Roman" w:cs="Times New Roman"/>
          <w:color w:val="000000" w:themeColor="text1"/>
          <w:sz w:val="24"/>
          <w:szCs w:val="24"/>
          <w:lang w:eastAsia="en-AU"/>
        </w:rPr>
        <w:t xml:space="preserve"> </w:t>
      </w:r>
      <w:r w:rsidR="49A4FA9F" w:rsidRPr="00854A2A">
        <w:rPr>
          <w:rFonts w:ascii="Times New Roman" w:eastAsia="Times New Roman" w:hAnsi="Times New Roman" w:cs="Times New Roman"/>
          <w:color w:val="000000" w:themeColor="text1"/>
          <w:sz w:val="24"/>
          <w:szCs w:val="24"/>
          <w:lang w:eastAsia="en-AU"/>
        </w:rPr>
        <w:t>potential impacts</w:t>
      </w:r>
      <w:r w:rsidR="7D3804ED" w:rsidRPr="00854A2A">
        <w:rPr>
          <w:rFonts w:ascii="Times New Roman" w:eastAsia="Times New Roman" w:hAnsi="Times New Roman" w:cs="Times New Roman"/>
          <w:color w:val="000000" w:themeColor="text1"/>
          <w:sz w:val="24"/>
          <w:szCs w:val="24"/>
          <w:lang w:eastAsia="en-AU"/>
        </w:rPr>
        <w:t xml:space="preserve"> </w:t>
      </w:r>
      <w:r w:rsidR="6A6E810E" w:rsidRPr="00854A2A">
        <w:rPr>
          <w:rFonts w:ascii="Times New Roman" w:eastAsia="Times New Roman" w:hAnsi="Times New Roman" w:cs="Times New Roman"/>
          <w:color w:val="000000" w:themeColor="text1"/>
          <w:sz w:val="24"/>
          <w:szCs w:val="24"/>
          <w:lang w:eastAsia="en-AU"/>
        </w:rPr>
        <w:t>on</w:t>
      </w:r>
      <w:r w:rsidR="7D3804ED" w:rsidRPr="00854A2A">
        <w:rPr>
          <w:rFonts w:ascii="Times New Roman" w:eastAsia="Times New Roman" w:hAnsi="Times New Roman" w:cs="Times New Roman"/>
          <w:color w:val="000000" w:themeColor="text1"/>
          <w:sz w:val="24"/>
          <w:szCs w:val="24"/>
          <w:lang w:eastAsia="en-AU"/>
        </w:rPr>
        <w:t xml:space="preserve"> </w:t>
      </w:r>
      <w:r w:rsidR="13794F64" w:rsidRPr="00854A2A">
        <w:rPr>
          <w:rFonts w:ascii="Times New Roman" w:eastAsia="Times New Roman" w:hAnsi="Times New Roman" w:cs="Times New Roman"/>
          <w:color w:val="000000" w:themeColor="text1"/>
          <w:sz w:val="24"/>
          <w:szCs w:val="24"/>
          <w:lang w:eastAsia="en-AU"/>
        </w:rPr>
        <w:t>i</w:t>
      </w:r>
      <w:r w:rsidR="7D3804ED" w:rsidRPr="00854A2A">
        <w:rPr>
          <w:rFonts w:ascii="Times New Roman" w:eastAsia="Times New Roman" w:hAnsi="Times New Roman" w:cs="Times New Roman"/>
          <w:color w:val="000000" w:themeColor="text1"/>
          <w:sz w:val="24"/>
          <w:szCs w:val="24"/>
          <w:lang w:eastAsia="en-AU"/>
        </w:rPr>
        <w:t>ndustry.</w:t>
      </w:r>
      <w:r w:rsidR="1E28D2B0" w:rsidRPr="00854A2A">
        <w:rPr>
          <w:rFonts w:ascii="Times New Roman" w:eastAsia="Times New Roman" w:hAnsi="Times New Roman" w:cs="Times New Roman"/>
          <w:color w:val="000000" w:themeColor="text1"/>
          <w:sz w:val="24"/>
          <w:szCs w:val="24"/>
          <w:lang w:eastAsia="en-AU"/>
        </w:rPr>
        <w:t xml:space="preserve"> AFMA refined the shape and size of the closures over six months of consultation with industry to limit the impact on the Gross Value Production (GVP) of the CTS whil</w:t>
      </w:r>
      <w:r w:rsidR="3FB358AD" w:rsidRPr="00854A2A">
        <w:rPr>
          <w:rFonts w:ascii="Times New Roman" w:eastAsia="Times New Roman" w:hAnsi="Times New Roman" w:cs="Times New Roman"/>
          <w:color w:val="000000" w:themeColor="text1"/>
          <w:sz w:val="24"/>
          <w:szCs w:val="24"/>
          <w:lang w:eastAsia="en-AU"/>
        </w:rPr>
        <w:t>e</w:t>
      </w:r>
      <w:r w:rsidR="1E28D2B0" w:rsidRPr="00854A2A">
        <w:rPr>
          <w:rFonts w:ascii="Times New Roman" w:eastAsia="Times New Roman" w:hAnsi="Times New Roman" w:cs="Times New Roman"/>
          <w:color w:val="000000" w:themeColor="text1"/>
          <w:sz w:val="24"/>
          <w:szCs w:val="24"/>
          <w:lang w:eastAsia="en-AU"/>
        </w:rPr>
        <w:t xml:space="preserve"> maintaining conservation benefits for the at-risk species. This is consistent with AFMA’s objective to maximise the net economic returns to the Australian community from the management of Australian fisheries.</w:t>
      </w:r>
    </w:p>
    <w:p w14:paraId="51E38857" w14:textId="77777777" w:rsidR="00FA0789" w:rsidRPr="00854A2A" w:rsidRDefault="00FA0789">
      <w:pPr>
        <w:rPr>
          <w:rFonts w:ascii="Times New Roman" w:eastAsia="Times New Roman" w:hAnsi="Times New Roman" w:cs="Times New Roman"/>
          <w:b/>
          <w:bCs/>
          <w:color w:val="000000"/>
          <w:sz w:val="24"/>
          <w:szCs w:val="24"/>
          <w:lang w:eastAsia="en-AU"/>
        </w:rPr>
      </w:pPr>
      <w:r w:rsidRPr="00854A2A">
        <w:rPr>
          <w:rFonts w:ascii="Times New Roman" w:eastAsia="Times New Roman" w:hAnsi="Times New Roman" w:cs="Times New Roman"/>
          <w:b/>
          <w:bCs/>
          <w:color w:val="000000"/>
          <w:sz w:val="24"/>
          <w:szCs w:val="24"/>
          <w:lang w:eastAsia="en-AU"/>
        </w:rPr>
        <w:br w:type="page"/>
      </w:r>
    </w:p>
    <w:p w14:paraId="2B4E1CD9" w14:textId="407E8C92" w:rsidR="00CF5FDA" w:rsidRPr="00854A2A" w:rsidRDefault="00CF5FDA" w:rsidP="00CF5FDA">
      <w:pPr>
        <w:shd w:val="clear" w:color="auto" w:fill="FFFFFF"/>
        <w:spacing w:before="120" w:after="0" w:line="240" w:lineRule="auto"/>
        <w:jc w:val="both"/>
        <w:rPr>
          <w:rFonts w:ascii="Times New Roman" w:eastAsia="Times New Roman" w:hAnsi="Times New Roman" w:cs="Times New Roman"/>
          <w:b/>
          <w:color w:val="000000"/>
          <w:sz w:val="24"/>
          <w:szCs w:val="24"/>
          <w:lang w:eastAsia="en-AU"/>
        </w:rPr>
      </w:pPr>
      <w:r w:rsidRPr="00854A2A">
        <w:rPr>
          <w:rFonts w:ascii="Times New Roman" w:eastAsia="Times New Roman" w:hAnsi="Times New Roman" w:cs="Times New Roman"/>
          <w:b/>
          <w:bCs/>
          <w:color w:val="000000"/>
          <w:sz w:val="24"/>
          <w:szCs w:val="24"/>
          <w:lang w:eastAsia="en-AU"/>
        </w:rPr>
        <w:lastRenderedPageBreak/>
        <w:t>Regulation Impact Statement</w:t>
      </w:r>
    </w:p>
    <w:p w14:paraId="3CC85EB3" w14:textId="77777777" w:rsidR="004C6360" w:rsidRPr="00854A2A" w:rsidRDefault="004C6360" w:rsidP="003E6FE3">
      <w:pPr>
        <w:shd w:val="clear" w:color="auto" w:fill="FFFFFF"/>
        <w:spacing w:after="0" w:line="240" w:lineRule="auto"/>
        <w:jc w:val="both"/>
        <w:rPr>
          <w:rFonts w:ascii="Times New Roman" w:eastAsia="Times New Roman" w:hAnsi="Times New Roman" w:cs="Times New Roman"/>
          <w:color w:val="000000"/>
          <w:sz w:val="20"/>
          <w:szCs w:val="20"/>
          <w:lang w:eastAsia="en-AU"/>
        </w:rPr>
      </w:pPr>
    </w:p>
    <w:p w14:paraId="7451312D" w14:textId="188672E5" w:rsidR="00CF26CA" w:rsidRPr="00854A2A" w:rsidRDefault="00CF26CA" w:rsidP="3ECDF3FE">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themeColor="text1"/>
          <w:sz w:val="24"/>
          <w:szCs w:val="24"/>
          <w:lang w:eastAsia="en-AU"/>
        </w:rPr>
        <w:t xml:space="preserve">The Office of </w:t>
      </w:r>
      <w:r w:rsidR="00F64760" w:rsidRPr="00854A2A">
        <w:rPr>
          <w:rFonts w:ascii="Times New Roman" w:eastAsia="Times New Roman" w:hAnsi="Times New Roman" w:cs="Times New Roman"/>
          <w:color w:val="000000" w:themeColor="text1"/>
          <w:sz w:val="24"/>
          <w:szCs w:val="24"/>
          <w:lang w:eastAsia="en-AU"/>
        </w:rPr>
        <w:t>Impact Analysis</w:t>
      </w:r>
      <w:r w:rsidR="005B2326" w:rsidRPr="00854A2A">
        <w:rPr>
          <w:rFonts w:ascii="Times New Roman" w:eastAsia="Times New Roman" w:hAnsi="Times New Roman" w:cs="Times New Roman"/>
          <w:color w:val="000000" w:themeColor="text1"/>
          <w:sz w:val="24"/>
          <w:szCs w:val="24"/>
          <w:lang w:eastAsia="en-AU"/>
        </w:rPr>
        <w:t xml:space="preserve">, formerly called </w:t>
      </w:r>
      <w:r w:rsidR="0038293C" w:rsidRPr="00854A2A">
        <w:rPr>
          <w:rFonts w:ascii="Times New Roman" w:eastAsia="Times New Roman" w:hAnsi="Times New Roman" w:cs="Times New Roman"/>
          <w:color w:val="000000" w:themeColor="text1"/>
          <w:sz w:val="24"/>
          <w:szCs w:val="24"/>
          <w:lang w:eastAsia="en-AU"/>
        </w:rPr>
        <w:t>the</w:t>
      </w:r>
      <w:r w:rsidRPr="00854A2A">
        <w:rPr>
          <w:rFonts w:ascii="Times New Roman" w:eastAsia="Times New Roman" w:hAnsi="Times New Roman" w:cs="Times New Roman"/>
          <w:color w:val="000000" w:themeColor="text1"/>
          <w:sz w:val="24"/>
          <w:szCs w:val="24"/>
          <w:lang w:eastAsia="en-AU"/>
        </w:rPr>
        <w:t xml:space="preserve"> Office of Best Practice Regulation </w:t>
      </w:r>
      <w:r w:rsidR="002D3C6B" w:rsidRPr="00854A2A">
        <w:rPr>
          <w:rFonts w:ascii="Times New Roman" w:eastAsia="Times New Roman" w:hAnsi="Times New Roman" w:cs="Times New Roman"/>
          <w:color w:val="000000" w:themeColor="text1"/>
          <w:sz w:val="24"/>
          <w:szCs w:val="24"/>
          <w:lang w:eastAsia="en-AU"/>
        </w:rPr>
        <w:t xml:space="preserve">(OBPR) </w:t>
      </w:r>
      <w:r w:rsidRPr="00854A2A">
        <w:rPr>
          <w:rFonts w:ascii="Times New Roman" w:eastAsia="Times New Roman" w:hAnsi="Times New Roman" w:cs="Times New Roman"/>
          <w:color w:val="000000" w:themeColor="text1"/>
          <w:sz w:val="24"/>
          <w:szCs w:val="24"/>
          <w:lang w:eastAsia="en-AU"/>
        </w:rPr>
        <w:t xml:space="preserve">has advised that a Regulation Impact Statement is not required for this instrument, consistent with the carve-out agreement in place to cover certain regulatory changes by AFMA including opening and closing a fishery </w:t>
      </w:r>
      <w:r w:rsidR="00B00F19" w:rsidRPr="00854A2A">
        <w:rPr>
          <w:rFonts w:ascii="Times New Roman" w:eastAsia="Times New Roman" w:hAnsi="Times New Roman" w:cs="Times New Roman"/>
          <w:color w:val="000000" w:themeColor="text1"/>
          <w:sz w:val="24"/>
          <w:szCs w:val="24"/>
          <w:lang w:eastAsia="en-AU"/>
        </w:rPr>
        <w:t>and</w:t>
      </w:r>
      <w:r w:rsidR="009636F4" w:rsidRPr="00854A2A">
        <w:rPr>
          <w:rFonts w:ascii="Times New Roman" w:eastAsia="Times New Roman" w:hAnsi="Times New Roman" w:cs="Times New Roman"/>
          <w:color w:val="000000" w:themeColor="text1"/>
          <w:sz w:val="24"/>
          <w:szCs w:val="24"/>
          <w:lang w:eastAsia="en-AU"/>
        </w:rPr>
        <w:t xml:space="preserve"> “</w:t>
      </w:r>
      <w:r w:rsidR="009636F4" w:rsidRPr="00854A2A">
        <w:rPr>
          <w:rFonts w:ascii="Times New Roman" w:eastAsia="Times New Roman" w:hAnsi="Times New Roman" w:cs="Times New Roman"/>
          <w:i/>
          <w:color w:val="000000" w:themeColor="text1"/>
          <w:sz w:val="24"/>
          <w:szCs w:val="24"/>
          <w:lang w:eastAsia="en-AU"/>
        </w:rPr>
        <w:t xml:space="preserve">directing that fishing not be engaged in sub-areas of a </w:t>
      </w:r>
      <w:r w:rsidR="00B00F19" w:rsidRPr="00854A2A">
        <w:rPr>
          <w:rFonts w:ascii="Times New Roman" w:eastAsia="Times New Roman" w:hAnsi="Times New Roman" w:cs="Times New Roman"/>
          <w:i/>
          <w:color w:val="000000" w:themeColor="text1"/>
          <w:sz w:val="24"/>
          <w:szCs w:val="24"/>
          <w:lang w:eastAsia="en-AU"/>
        </w:rPr>
        <w:t>fishery</w:t>
      </w:r>
      <w:r w:rsidR="00B00F19" w:rsidRPr="00854A2A">
        <w:rPr>
          <w:rFonts w:ascii="Times New Roman" w:eastAsia="Times New Roman" w:hAnsi="Times New Roman" w:cs="Times New Roman"/>
          <w:color w:val="000000" w:themeColor="text1"/>
          <w:sz w:val="24"/>
          <w:szCs w:val="24"/>
          <w:lang w:eastAsia="en-AU"/>
        </w:rPr>
        <w:t>” (</w:t>
      </w:r>
      <w:r w:rsidRPr="00854A2A">
        <w:rPr>
          <w:rFonts w:ascii="Times New Roman" w:eastAsia="Times New Roman" w:hAnsi="Times New Roman" w:cs="Times New Roman"/>
          <w:color w:val="000000" w:themeColor="text1"/>
          <w:sz w:val="24"/>
          <w:szCs w:val="24"/>
          <w:u w:val="single"/>
          <w:lang w:eastAsia="en-AU"/>
        </w:rPr>
        <w:t>OBPR ID</w:t>
      </w:r>
      <w:r w:rsidR="00654213" w:rsidRPr="00854A2A">
        <w:rPr>
          <w:rFonts w:ascii="Times New Roman" w:eastAsia="Times New Roman" w:hAnsi="Times New Roman" w:cs="Times New Roman"/>
          <w:color w:val="000000" w:themeColor="text1"/>
          <w:sz w:val="24"/>
          <w:szCs w:val="24"/>
          <w:u w:val="single"/>
          <w:lang w:eastAsia="en-AU"/>
        </w:rPr>
        <w:t xml:space="preserve"> Number:</w:t>
      </w:r>
      <w:r w:rsidRPr="00854A2A">
        <w:rPr>
          <w:rFonts w:ascii="Times New Roman" w:eastAsia="Times New Roman" w:hAnsi="Times New Roman" w:cs="Times New Roman"/>
          <w:color w:val="000000" w:themeColor="text1"/>
          <w:sz w:val="24"/>
          <w:szCs w:val="24"/>
          <w:u w:val="single"/>
          <w:lang w:eastAsia="en-AU"/>
        </w:rPr>
        <w:t xml:space="preserve"> </w:t>
      </w:r>
      <w:r w:rsidR="00E40CAB" w:rsidRPr="00854A2A">
        <w:rPr>
          <w:rFonts w:ascii="Times New Roman" w:eastAsia="Times New Roman" w:hAnsi="Times New Roman" w:cs="Times New Roman"/>
          <w:color w:val="000000" w:themeColor="text1"/>
          <w:sz w:val="24"/>
          <w:szCs w:val="24"/>
          <w:u w:val="single"/>
          <w:lang w:eastAsia="en-AU"/>
        </w:rPr>
        <w:t>04392</w:t>
      </w:r>
      <w:r w:rsidRPr="00854A2A">
        <w:rPr>
          <w:rFonts w:ascii="Times New Roman" w:eastAsia="Times New Roman" w:hAnsi="Times New Roman" w:cs="Times New Roman"/>
          <w:color w:val="000000" w:themeColor="text1"/>
          <w:sz w:val="24"/>
          <w:szCs w:val="24"/>
          <w:lang w:eastAsia="en-AU"/>
        </w:rPr>
        <w:t>).</w:t>
      </w:r>
    </w:p>
    <w:p w14:paraId="269E827E" w14:textId="4BBE3B8C" w:rsidR="006D0427" w:rsidRPr="00854A2A" w:rsidRDefault="006D0427" w:rsidP="3ECDF3FE">
      <w:pPr>
        <w:shd w:val="clear" w:color="auto" w:fill="FFFFFF" w:themeFill="background1"/>
        <w:spacing w:after="0" w:line="240" w:lineRule="auto"/>
        <w:rPr>
          <w:rFonts w:ascii="Times New Roman" w:eastAsia="Times New Roman" w:hAnsi="Times New Roman" w:cs="Times New Roman"/>
          <w:color w:val="000000"/>
          <w:sz w:val="24"/>
          <w:szCs w:val="24"/>
          <w:lang w:eastAsia="en-AU"/>
        </w:rPr>
      </w:pPr>
    </w:p>
    <w:p w14:paraId="414E8B6E" w14:textId="25A65703" w:rsidR="00CF5FDA" w:rsidRPr="00854A2A" w:rsidRDefault="00CF5FDA" w:rsidP="00CF5FDA">
      <w:pPr>
        <w:shd w:val="clear" w:color="auto" w:fill="FFFFFF"/>
        <w:spacing w:after="0" w:line="240" w:lineRule="auto"/>
        <w:rPr>
          <w:rFonts w:ascii="Times New Roman" w:eastAsia="Times New Roman" w:hAnsi="Times New Roman" w:cs="Times New Roman"/>
          <w:b/>
          <w:i/>
          <w:color w:val="000000"/>
          <w:sz w:val="24"/>
          <w:szCs w:val="24"/>
          <w:lang w:eastAsia="en-AU"/>
        </w:rPr>
      </w:pPr>
      <w:r w:rsidRPr="00854A2A">
        <w:rPr>
          <w:rFonts w:ascii="Times New Roman" w:eastAsia="Times New Roman" w:hAnsi="Times New Roman" w:cs="Times New Roman"/>
          <w:b/>
          <w:bCs/>
          <w:color w:val="000000"/>
          <w:sz w:val="24"/>
          <w:szCs w:val="24"/>
          <w:lang w:eastAsia="en-AU"/>
        </w:rPr>
        <w:t>Statement of compatibility prepared in accordance with Part 3 of the </w:t>
      </w:r>
      <w:r w:rsidRPr="00854A2A">
        <w:rPr>
          <w:rFonts w:ascii="Times New Roman" w:eastAsia="Times New Roman" w:hAnsi="Times New Roman" w:cs="Times New Roman"/>
          <w:b/>
          <w:bCs/>
          <w:i/>
          <w:iCs/>
          <w:color w:val="000000"/>
          <w:sz w:val="24"/>
          <w:szCs w:val="24"/>
          <w:lang w:eastAsia="en-AU"/>
        </w:rPr>
        <w:t>Human Rights (Parliamentary Scrutiny) Act 2011</w:t>
      </w:r>
    </w:p>
    <w:p w14:paraId="7964CB74" w14:textId="77777777" w:rsidR="004C6360" w:rsidRPr="00854A2A" w:rsidRDefault="004C6360"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7D47D1A6" w14:textId="3BCAE02F" w:rsidR="00CF5FDA" w:rsidRPr="00854A2A" w:rsidRDefault="00CF5FDA" w:rsidP="00CF5FDA">
      <w:pPr>
        <w:shd w:val="clear" w:color="auto" w:fill="FFFFFF"/>
        <w:spacing w:after="0" w:line="240" w:lineRule="auto"/>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color w:val="000000"/>
          <w:sz w:val="24"/>
          <w:szCs w:val="24"/>
          <w:lang w:eastAsia="en-AU"/>
        </w:rPr>
        <w:t>This legislative instrument is compatible with the human rights and freedoms under section 3 of the </w:t>
      </w:r>
      <w:r w:rsidRPr="00854A2A">
        <w:rPr>
          <w:rFonts w:ascii="Times New Roman" w:eastAsia="Times New Roman" w:hAnsi="Times New Roman" w:cs="Times New Roman"/>
          <w:i/>
          <w:iCs/>
          <w:color w:val="000000"/>
          <w:sz w:val="24"/>
          <w:szCs w:val="24"/>
          <w:lang w:eastAsia="en-AU"/>
        </w:rPr>
        <w:t>Human Rights (Parliamentary Scrutiny) Act 2011</w:t>
      </w:r>
      <w:r w:rsidRPr="00854A2A">
        <w:rPr>
          <w:rFonts w:ascii="Times New Roman" w:eastAsia="Times New Roman" w:hAnsi="Times New Roman" w:cs="Times New Roman"/>
          <w:color w:val="000000"/>
          <w:sz w:val="24"/>
          <w:szCs w:val="24"/>
          <w:lang w:eastAsia="en-AU"/>
        </w:rPr>
        <w:t>. A full statement of compatibility is set out in the </w:t>
      </w:r>
      <w:r w:rsidRPr="00854A2A">
        <w:rPr>
          <w:rFonts w:ascii="Times New Roman" w:eastAsia="Times New Roman" w:hAnsi="Times New Roman" w:cs="Times New Roman"/>
          <w:b/>
          <w:color w:val="000000"/>
          <w:sz w:val="24"/>
          <w:szCs w:val="24"/>
          <w:u w:val="single"/>
          <w:lang w:eastAsia="en-AU"/>
        </w:rPr>
        <w:t>Attachment</w:t>
      </w:r>
      <w:r w:rsidR="002319E4" w:rsidRPr="00854A2A">
        <w:rPr>
          <w:rFonts w:ascii="Times New Roman" w:eastAsia="Times New Roman" w:hAnsi="Times New Roman" w:cs="Times New Roman"/>
          <w:b/>
          <w:color w:val="000000"/>
          <w:sz w:val="24"/>
          <w:szCs w:val="24"/>
          <w:u w:val="single"/>
          <w:lang w:eastAsia="en-AU"/>
        </w:rPr>
        <w:t xml:space="preserve"> B</w:t>
      </w:r>
      <w:r w:rsidRPr="00854A2A">
        <w:rPr>
          <w:rFonts w:ascii="Times New Roman" w:eastAsia="Times New Roman" w:hAnsi="Times New Roman" w:cs="Times New Roman"/>
          <w:color w:val="000000"/>
          <w:sz w:val="24"/>
          <w:szCs w:val="24"/>
          <w:lang w:eastAsia="en-AU"/>
        </w:rPr>
        <w:t>.</w:t>
      </w:r>
    </w:p>
    <w:p w14:paraId="51ACC534" w14:textId="77777777" w:rsidR="002319E4" w:rsidRPr="00854A2A" w:rsidRDefault="002319E4" w:rsidP="00CF5FDA">
      <w:pPr>
        <w:shd w:val="clear" w:color="auto" w:fill="FFFFFF"/>
        <w:spacing w:after="0" w:line="240" w:lineRule="auto"/>
        <w:rPr>
          <w:rFonts w:ascii="Times New Roman" w:eastAsia="Times New Roman" w:hAnsi="Times New Roman" w:cs="Times New Roman"/>
          <w:color w:val="000000"/>
          <w:sz w:val="20"/>
          <w:szCs w:val="20"/>
          <w:lang w:eastAsia="en-AU"/>
        </w:rPr>
      </w:pPr>
    </w:p>
    <w:p w14:paraId="2C03CE01" w14:textId="70E96ACD" w:rsidR="002319E4" w:rsidRPr="00854A2A" w:rsidRDefault="002319E4"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xml:space="preserve">The details of the </w:t>
      </w:r>
      <w:r w:rsidR="00EC2698" w:rsidRPr="00854A2A">
        <w:rPr>
          <w:rFonts w:ascii="Times New Roman" w:eastAsia="Times New Roman" w:hAnsi="Times New Roman" w:cs="Times New Roman"/>
          <w:color w:val="000000"/>
          <w:sz w:val="24"/>
          <w:szCs w:val="24"/>
          <w:lang w:eastAsia="en-AU"/>
        </w:rPr>
        <w:t xml:space="preserve">Amendment Direction are set out in </w:t>
      </w:r>
      <w:r w:rsidR="00EC2698" w:rsidRPr="00854A2A">
        <w:rPr>
          <w:rFonts w:ascii="Times New Roman" w:eastAsia="Times New Roman" w:hAnsi="Times New Roman" w:cs="Times New Roman"/>
          <w:b/>
          <w:bCs/>
          <w:color w:val="000000"/>
          <w:sz w:val="24"/>
          <w:szCs w:val="24"/>
          <w:lang w:eastAsia="en-AU"/>
        </w:rPr>
        <w:t>Attachment A</w:t>
      </w:r>
      <w:r w:rsidR="00EC2698" w:rsidRPr="00854A2A">
        <w:rPr>
          <w:rFonts w:ascii="Times New Roman" w:eastAsia="Times New Roman" w:hAnsi="Times New Roman" w:cs="Times New Roman"/>
          <w:color w:val="000000"/>
          <w:sz w:val="24"/>
          <w:szCs w:val="24"/>
          <w:lang w:eastAsia="en-AU"/>
        </w:rPr>
        <w:t>.</w:t>
      </w:r>
    </w:p>
    <w:p w14:paraId="198B37C7" w14:textId="77777777" w:rsidR="001559C3" w:rsidRPr="00854A2A" w:rsidRDefault="001559C3" w:rsidP="00CF5FDA">
      <w:pPr>
        <w:shd w:val="clear" w:color="auto" w:fill="FFFFFF"/>
        <w:spacing w:after="0" w:line="240" w:lineRule="auto"/>
        <w:rPr>
          <w:rFonts w:ascii="Times New Roman" w:eastAsia="Times New Roman" w:hAnsi="Times New Roman" w:cs="Times New Roman"/>
          <w:b/>
          <w:bCs/>
          <w:color w:val="000000"/>
          <w:sz w:val="24"/>
          <w:szCs w:val="24"/>
          <w:lang w:eastAsia="en-AU"/>
        </w:rPr>
      </w:pPr>
    </w:p>
    <w:p w14:paraId="03D9BEE6" w14:textId="77777777" w:rsidR="00EC2698" w:rsidRPr="00854A2A" w:rsidRDefault="00EC2698">
      <w:pPr>
        <w:rPr>
          <w:rFonts w:ascii="Times New Roman" w:eastAsia="Times New Roman" w:hAnsi="Times New Roman" w:cs="Times New Roman"/>
          <w:b/>
          <w:bCs/>
          <w:color w:val="000000"/>
          <w:sz w:val="24"/>
          <w:szCs w:val="24"/>
          <w:lang w:eastAsia="en-AU"/>
        </w:rPr>
      </w:pPr>
      <w:r w:rsidRPr="00854A2A">
        <w:rPr>
          <w:rFonts w:ascii="Times New Roman" w:eastAsia="Times New Roman" w:hAnsi="Times New Roman" w:cs="Times New Roman"/>
          <w:b/>
          <w:bCs/>
          <w:color w:val="000000"/>
          <w:sz w:val="24"/>
          <w:szCs w:val="24"/>
          <w:lang w:eastAsia="en-AU"/>
        </w:rPr>
        <w:br w:type="page"/>
      </w:r>
    </w:p>
    <w:p w14:paraId="02A9CA49" w14:textId="5624DAD3" w:rsidR="00EC2698" w:rsidRPr="00854A2A" w:rsidRDefault="00EC2698" w:rsidP="00EC2698">
      <w:pPr>
        <w:shd w:val="clear" w:color="auto" w:fill="FFFFFF"/>
        <w:spacing w:after="0" w:line="240" w:lineRule="auto"/>
        <w:jc w:val="right"/>
        <w:rPr>
          <w:rFonts w:ascii="Times New Roman" w:eastAsia="Times New Roman" w:hAnsi="Times New Roman" w:cs="Times New Roman"/>
          <w:b/>
          <w:bCs/>
          <w:color w:val="000000"/>
          <w:sz w:val="24"/>
          <w:szCs w:val="24"/>
          <w:lang w:eastAsia="en-AU"/>
        </w:rPr>
      </w:pPr>
      <w:r w:rsidRPr="00854A2A">
        <w:rPr>
          <w:rFonts w:ascii="Times New Roman" w:eastAsia="Times New Roman" w:hAnsi="Times New Roman" w:cs="Times New Roman"/>
          <w:b/>
          <w:bCs/>
          <w:color w:val="000000"/>
          <w:sz w:val="24"/>
          <w:szCs w:val="24"/>
          <w:lang w:eastAsia="en-AU"/>
        </w:rPr>
        <w:lastRenderedPageBreak/>
        <w:t>ATTACHMENT A</w:t>
      </w:r>
    </w:p>
    <w:p w14:paraId="4742D393" w14:textId="5471334A" w:rsidR="00CF5FDA" w:rsidRPr="00854A2A" w:rsidRDefault="00EC2698" w:rsidP="00EC2698">
      <w:pPr>
        <w:shd w:val="clear" w:color="auto" w:fill="FFFFFF"/>
        <w:spacing w:before="100" w:beforeAutospacing="1" w:after="0" w:line="240" w:lineRule="auto"/>
        <w:rPr>
          <w:rFonts w:ascii="Times New Roman" w:eastAsia="Times New Roman" w:hAnsi="Times New Roman" w:cs="Times New Roman"/>
          <w:b/>
          <w:color w:val="000000"/>
          <w:sz w:val="24"/>
          <w:szCs w:val="24"/>
          <w:lang w:eastAsia="en-AU"/>
        </w:rPr>
      </w:pPr>
      <w:r w:rsidRPr="00854A2A">
        <w:rPr>
          <w:rFonts w:ascii="Times New Roman" w:eastAsia="Times New Roman" w:hAnsi="Times New Roman" w:cs="Times New Roman"/>
          <w:b/>
          <w:bCs/>
          <w:color w:val="000000"/>
          <w:sz w:val="24"/>
          <w:szCs w:val="24"/>
          <w:lang w:eastAsia="en-AU"/>
        </w:rPr>
        <w:t xml:space="preserve">Details of the Fisheries Management (Southern and Eastern </w:t>
      </w:r>
      <w:proofErr w:type="spellStart"/>
      <w:r w:rsidRPr="00854A2A">
        <w:rPr>
          <w:rFonts w:ascii="Times New Roman" w:eastAsia="Times New Roman" w:hAnsi="Times New Roman" w:cs="Times New Roman"/>
          <w:b/>
          <w:bCs/>
          <w:color w:val="000000"/>
          <w:sz w:val="24"/>
          <w:szCs w:val="24"/>
          <w:lang w:eastAsia="en-AU"/>
        </w:rPr>
        <w:t>Scalefish</w:t>
      </w:r>
      <w:proofErr w:type="spellEnd"/>
      <w:r w:rsidRPr="00854A2A">
        <w:rPr>
          <w:rFonts w:ascii="Times New Roman" w:eastAsia="Times New Roman" w:hAnsi="Times New Roman" w:cs="Times New Roman"/>
          <w:b/>
          <w:bCs/>
          <w:color w:val="000000"/>
          <w:sz w:val="24"/>
          <w:szCs w:val="24"/>
          <w:lang w:eastAsia="en-AU"/>
        </w:rPr>
        <w:t xml:space="preserve"> and Shark Fishery and Small Pelagic Fishery Closures) Amendment Direction No. 1 2023</w:t>
      </w:r>
    </w:p>
    <w:p w14:paraId="5D466316" w14:textId="0AF18866" w:rsidR="00CF5FDA" w:rsidRPr="00854A2A" w:rsidRDefault="00CF5FDA" w:rsidP="003E6FE3">
      <w:pPr>
        <w:shd w:val="clear" w:color="auto" w:fill="FFFFFF"/>
        <w:spacing w:before="100" w:beforeAutospacing="1" w:after="0" w:line="240" w:lineRule="auto"/>
        <w:ind w:left="1843" w:hanging="1843"/>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i/>
          <w:iCs/>
          <w:color w:val="000000"/>
          <w:sz w:val="24"/>
          <w:szCs w:val="24"/>
          <w:lang w:eastAsia="en-AU"/>
        </w:rPr>
        <w:t>Section 1</w:t>
      </w:r>
      <w:r w:rsidRPr="00854A2A">
        <w:rPr>
          <w:rFonts w:ascii="Times New Roman" w:eastAsia="Times New Roman" w:hAnsi="Times New Roman" w:cs="Times New Roman"/>
          <w:color w:val="000000"/>
          <w:sz w:val="24"/>
          <w:szCs w:val="24"/>
          <w:lang w:eastAsia="en-AU"/>
        </w:rPr>
        <w:t>               </w:t>
      </w:r>
      <w:r w:rsidR="00E672C1" w:rsidRPr="00854A2A">
        <w:rPr>
          <w:rFonts w:ascii="Times New Roman" w:eastAsia="Times New Roman" w:hAnsi="Times New Roman" w:cs="Times New Roman"/>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 xml:space="preserve">Provides </w:t>
      </w:r>
      <w:r w:rsidR="00132DFB" w:rsidRPr="00854A2A">
        <w:rPr>
          <w:rFonts w:ascii="Times New Roman" w:eastAsia="Times New Roman" w:hAnsi="Times New Roman" w:cs="Times New Roman"/>
          <w:color w:val="000000"/>
          <w:sz w:val="24"/>
          <w:szCs w:val="24"/>
          <w:lang w:eastAsia="en-AU"/>
        </w:rPr>
        <w:t xml:space="preserve">that </w:t>
      </w:r>
      <w:r w:rsidRPr="00854A2A">
        <w:rPr>
          <w:rFonts w:ascii="Times New Roman" w:eastAsia="Times New Roman" w:hAnsi="Times New Roman" w:cs="Times New Roman"/>
          <w:color w:val="000000"/>
          <w:sz w:val="24"/>
          <w:szCs w:val="24"/>
          <w:lang w:eastAsia="en-AU"/>
        </w:rPr>
        <w:t xml:space="preserve">the </w:t>
      </w:r>
      <w:r w:rsidR="0014104A" w:rsidRPr="00854A2A">
        <w:rPr>
          <w:rFonts w:ascii="Times New Roman" w:eastAsia="Times New Roman" w:hAnsi="Times New Roman" w:cs="Times New Roman"/>
          <w:color w:val="000000"/>
          <w:sz w:val="24"/>
          <w:szCs w:val="24"/>
          <w:lang w:eastAsia="en-AU"/>
        </w:rPr>
        <w:t>name of the Amendment</w:t>
      </w:r>
      <w:r w:rsidRPr="00854A2A">
        <w:rPr>
          <w:rFonts w:ascii="Times New Roman" w:eastAsia="Times New Roman" w:hAnsi="Times New Roman" w:cs="Times New Roman"/>
          <w:color w:val="000000"/>
          <w:sz w:val="24"/>
          <w:szCs w:val="24"/>
          <w:lang w:eastAsia="en-AU"/>
        </w:rPr>
        <w:t xml:space="preserve"> Direction</w:t>
      </w:r>
      <w:r w:rsidR="0014104A" w:rsidRPr="00854A2A">
        <w:rPr>
          <w:rFonts w:ascii="Times New Roman" w:eastAsia="Times New Roman" w:hAnsi="Times New Roman" w:cs="Times New Roman"/>
          <w:color w:val="000000"/>
          <w:sz w:val="24"/>
          <w:szCs w:val="24"/>
          <w:lang w:eastAsia="en-AU"/>
        </w:rPr>
        <w:t xml:space="preserve"> is</w:t>
      </w:r>
      <w:r w:rsidRPr="00854A2A">
        <w:rPr>
          <w:rFonts w:ascii="Times New Roman" w:eastAsia="Times New Roman" w:hAnsi="Times New Roman" w:cs="Times New Roman"/>
          <w:color w:val="000000"/>
          <w:sz w:val="24"/>
          <w:szCs w:val="24"/>
          <w:lang w:eastAsia="en-AU"/>
        </w:rPr>
        <w:t xml:space="preserve"> the </w:t>
      </w:r>
      <w:bookmarkStart w:id="1" w:name="_Hlk129186369"/>
      <w:r w:rsidR="00833964" w:rsidRPr="00854A2A">
        <w:rPr>
          <w:rFonts w:ascii="Times New Roman" w:eastAsia="Times New Roman" w:hAnsi="Times New Roman" w:cs="Times New Roman"/>
          <w:i/>
          <w:iCs/>
          <w:color w:val="000000"/>
          <w:sz w:val="24"/>
          <w:szCs w:val="24"/>
          <w:lang w:eastAsia="en-AU"/>
        </w:rPr>
        <w:t xml:space="preserve">Fisheries </w:t>
      </w:r>
      <w:r w:rsidR="00E672C1" w:rsidRPr="00854A2A">
        <w:rPr>
          <w:rFonts w:ascii="Times New Roman" w:eastAsia="Times New Roman" w:hAnsi="Times New Roman" w:cs="Times New Roman"/>
          <w:i/>
          <w:iCs/>
          <w:color w:val="000000"/>
          <w:sz w:val="24"/>
          <w:szCs w:val="24"/>
          <w:lang w:eastAsia="en-AU"/>
        </w:rPr>
        <w:t xml:space="preserve">  </w:t>
      </w:r>
      <w:r w:rsidR="00BA2D1D" w:rsidRPr="00854A2A">
        <w:rPr>
          <w:rFonts w:ascii="Times New Roman" w:eastAsia="Times New Roman" w:hAnsi="Times New Roman" w:cs="Times New Roman"/>
          <w:i/>
          <w:iCs/>
          <w:color w:val="000000"/>
          <w:sz w:val="24"/>
          <w:szCs w:val="24"/>
          <w:lang w:eastAsia="en-AU"/>
        </w:rPr>
        <w:t xml:space="preserve"> </w:t>
      </w:r>
      <w:r w:rsidR="00833964" w:rsidRPr="00854A2A">
        <w:rPr>
          <w:rFonts w:ascii="Times New Roman" w:eastAsia="Times New Roman" w:hAnsi="Times New Roman" w:cs="Times New Roman"/>
          <w:i/>
          <w:iCs/>
          <w:color w:val="000000"/>
          <w:sz w:val="24"/>
          <w:szCs w:val="24"/>
          <w:lang w:eastAsia="en-AU"/>
        </w:rPr>
        <w:t xml:space="preserve">Management (Southern and Eastern </w:t>
      </w:r>
      <w:proofErr w:type="spellStart"/>
      <w:r w:rsidR="00833964" w:rsidRPr="00854A2A">
        <w:rPr>
          <w:rFonts w:ascii="Times New Roman" w:eastAsia="Times New Roman" w:hAnsi="Times New Roman" w:cs="Times New Roman"/>
          <w:i/>
          <w:iCs/>
          <w:color w:val="000000"/>
          <w:sz w:val="24"/>
          <w:szCs w:val="24"/>
          <w:lang w:eastAsia="en-AU"/>
        </w:rPr>
        <w:t>Scalefish</w:t>
      </w:r>
      <w:proofErr w:type="spellEnd"/>
      <w:r w:rsidR="00833964" w:rsidRPr="00854A2A">
        <w:rPr>
          <w:rFonts w:ascii="Times New Roman" w:eastAsia="Times New Roman" w:hAnsi="Times New Roman" w:cs="Times New Roman"/>
          <w:i/>
          <w:iCs/>
          <w:color w:val="000000"/>
          <w:sz w:val="24"/>
          <w:szCs w:val="24"/>
          <w:lang w:eastAsia="en-AU"/>
        </w:rPr>
        <w:t xml:space="preserve"> and Shark Fishery and Small Pelagic Fishery Closures) </w:t>
      </w:r>
      <w:r w:rsidR="001559C3" w:rsidRPr="00854A2A">
        <w:rPr>
          <w:rFonts w:ascii="Times New Roman" w:eastAsia="Times New Roman" w:hAnsi="Times New Roman" w:cs="Times New Roman"/>
          <w:i/>
          <w:iCs/>
          <w:color w:val="000000"/>
          <w:sz w:val="24"/>
          <w:szCs w:val="24"/>
          <w:lang w:eastAsia="en-AU"/>
        </w:rPr>
        <w:t xml:space="preserve">Amendment </w:t>
      </w:r>
      <w:r w:rsidR="00833964" w:rsidRPr="00854A2A">
        <w:rPr>
          <w:rFonts w:ascii="Times New Roman" w:eastAsia="Times New Roman" w:hAnsi="Times New Roman" w:cs="Times New Roman"/>
          <w:i/>
          <w:iCs/>
          <w:color w:val="000000"/>
          <w:sz w:val="24"/>
          <w:szCs w:val="24"/>
          <w:lang w:eastAsia="en-AU"/>
        </w:rPr>
        <w:t>Direction No. 1 202</w:t>
      </w:r>
      <w:r w:rsidR="007E7A12" w:rsidRPr="00854A2A">
        <w:rPr>
          <w:rFonts w:ascii="Times New Roman" w:eastAsia="Times New Roman" w:hAnsi="Times New Roman" w:cs="Times New Roman"/>
          <w:i/>
          <w:iCs/>
          <w:color w:val="000000"/>
          <w:sz w:val="24"/>
          <w:szCs w:val="24"/>
          <w:lang w:eastAsia="en-AU"/>
        </w:rPr>
        <w:t>3</w:t>
      </w:r>
      <w:bookmarkEnd w:id="1"/>
      <w:r w:rsidR="001559C3" w:rsidRPr="00854A2A">
        <w:rPr>
          <w:rFonts w:ascii="Times New Roman" w:eastAsia="Times New Roman" w:hAnsi="Times New Roman" w:cs="Times New Roman"/>
          <w:i/>
          <w:iCs/>
          <w:color w:val="000000"/>
          <w:sz w:val="24"/>
          <w:szCs w:val="24"/>
          <w:lang w:eastAsia="en-AU"/>
        </w:rPr>
        <w:t>.</w:t>
      </w:r>
    </w:p>
    <w:p w14:paraId="70542F90" w14:textId="1EE70BCD" w:rsidR="00CF5FDA" w:rsidRPr="00854A2A"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i/>
          <w:iCs/>
          <w:color w:val="000000"/>
          <w:sz w:val="24"/>
          <w:szCs w:val="24"/>
          <w:lang w:eastAsia="en-AU"/>
        </w:rPr>
        <w:t>Section 2</w:t>
      </w:r>
      <w:r w:rsidRPr="00854A2A">
        <w:rPr>
          <w:rFonts w:ascii="Times New Roman" w:eastAsia="Times New Roman" w:hAnsi="Times New Roman" w:cs="Times New Roman"/>
          <w:b/>
          <w:bCs/>
          <w:color w:val="000000"/>
          <w:sz w:val="24"/>
          <w:szCs w:val="24"/>
          <w:lang w:eastAsia="en-AU"/>
        </w:rPr>
        <w:t>               </w:t>
      </w:r>
      <w:r w:rsidR="00BA2D1D" w:rsidRPr="00854A2A">
        <w:rPr>
          <w:rFonts w:ascii="Times New Roman" w:eastAsia="Times New Roman" w:hAnsi="Times New Roman" w:cs="Times New Roman"/>
          <w:b/>
          <w:bCs/>
          <w:color w:val="000000"/>
          <w:sz w:val="24"/>
          <w:szCs w:val="24"/>
          <w:lang w:eastAsia="en-AU"/>
        </w:rPr>
        <w:t xml:space="preserve"> </w:t>
      </w:r>
      <w:r w:rsidRPr="00854A2A">
        <w:rPr>
          <w:rFonts w:ascii="Times New Roman" w:eastAsia="Times New Roman" w:hAnsi="Times New Roman" w:cs="Times New Roman"/>
          <w:b/>
          <w:bCs/>
          <w:color w:val="000000"/>
          <w:sz w:val="24"/>
          <w:szCs w:val="24"/>
          <w:lang w:eastAsia="en-AU"/>
        </w:rPr>
        <w:t> </w:t>
      </w:r>
      <w:r w:rsidRPr="00854A2A">
        <w:rPr>
          <w:rFonts w:ascii="Times New Roman" w:eastAsia="Times New Roman" w:hAnsi="Times New Roman" w:cs="Times New Roman"/>
          <w:color w:val="000000"/>
          <w:sz w:val="24"/>
          <w:szCs w:val="24"/>
          <w:lang w:eastAsia="en-AU"/>
        </w:rPr>
        <w:t xml:space="preserve">Provides that the </w:t>
      </w:r>
      <w:r w:rsidR="00132DFB" w:rsidRPr="00854A2A">
        <w:rPr>
          <w:rFonts w:ascii="Times New Roman" w:eastAsia="Times New Roman" w:hAnsi="Times New Roman" w:cs="Times New Roman"/>
          <w:color w:val="000000"/>
          <w:sz w:val="24"/>
          <w:szCs w:val="24"/>
          <w:lang w:eastAsia="en-AU"/>
        </w:rPr>
        <w:t xml:space="preserve">Amendment </w:t>
      </w:r>
      <w:r w:rsidRPr="00854A2A">
        <w:rPr>
          <w:rFonts w:ascii="Times New Roman" w:eastAsia="Times New Roman" w:hAnsi="Times New Roman" w:cs="Times New Roman"/>
          <w:color w:val="000000"/>
          <w:sz w:val="24"/>
          <w:szCs w:val="24"/>
          <w:lang w:eastAsia="en-AU"/>
        </w:rPr>
        <w:t xml:space="preserve">Direction commences on </w:t>
      </w:r>
      <w:r w:rsidR="007B1124" w:rsidRPr="00854A2A">
        <w:rPr>
          <w:rFonts w:ascii="Times New Roman" w:eastAsia="Times New Roman" w:hAnsi="Times New Roman" w:cs="Times New Roman"/>
          <w:color w:val="000000"/>
          <w:sz w:val="24"/>
          <w:szCs w:val="24"/>
          <w:lang w:eastAsia="en-AU"/>
        </w:rPr>
        <w:t>1 Ma</w:t>
      </w:r>
      <w:r w:rsidR="0019645C" w:rsidRPr="00854A2A">
        <w:rPr>
          <w:rFonts w:ascii="Times New Roman" w:eastAsia="Times New Roman" w:hAnsi="Times New Roman" w:cs="Times New Roman"/>
          <w:color w:val="000000"/>
          <w:sz w:val="24"/>
          <w:szCs w:val="24"/>
          <w:lang w:eastAsia="en-AU"/>
        </w:rPr>
        <w:t>y</w:t>
      </w:r>
      <w:r w:rsidRPr="00854A2A">
        <w:rPr>
          <w:rFonts w:ascii="Times New Roman" w:eastAsia="Times New Roman" w:hAnsi="Times New Roman" w:cs="Times New Roman"/>
          <w:color w:val="000000"/>
          <w:sz w:val="24"/>
          <w:szCs w:val="24"/>
          <w:lang w:eastAsia="en-AU"/>
        </w:rPr>
        <w:t xml:space="preserve"> 202</w:t>
      </w:r>
      <w:r w:rsidR="007E7A12" w:rsidRPr="00854A2A">
        <w:rPr>
          <w:rFonts w:ascii="Times New Roman" w:eastAsia="Times New Roman" w:hAnsi="Times New Roman" w:cs="Times New Roman"/>
          <w:color w:val="000000"/>
          <w:sz w:val="24"/>
          <w:szCs w:val="24"/>
          <w:lang w:eastAsia="en-AU"/>
        </w:rPr>
        <w:t>3</w:t>
      </w:r>
      <w:r w:rsidRPr="00854A2A">
        <w:rPr>
          <w:rFonts w:ascii="Times New Roman" w:eastAsia="Times New Roman" w:hAnsi="Times New Roman" w:cs="Times New Roman"/>
          <w:color w:val="000000"/>
          <w:sz w:val="24"/>
          <w:szCs w:val="24"/>
          <w:lang w:eastAsia="en-AU"/>
        </w:rPr>
        <w:t>.</w:t>
      </w:r>
    </w:p>
    <w:p w14:paraId="68B188B8" w14:textId="1BEEF7DF" w:rsidR="00CF5FDA" w:rsidRPr="00854A2A"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b/>
          <w:bCs/>
          <w:i/>
          <w:iCs/>
          <w:color w:val="000000"/>
          <w:sz w:val="24"/>
          <w:szCs w:val="24"/>
          <w:lang w:eastAsia="en-AU"/>
        </w:rPr>
        <w:t>Section 3                </w:t>
      </w:r>
      <w:r w:rsidR="00E672C1" w:rsidRPr="00854A2A">
        <w:rPr>
          <w:rFonts w:ascii="Times New Roman" w:eastAsia="Times New Roman" w:hAnsi="Times New Roman" w:cs="Times New Roman"/>
          <w:b/>
          <w:bCs/>
          <w:i/>
          <w:iCs/>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Provides that th</w:t>
      </w:r>
      <w:r w:rsidR="00132DFB" w:rsidRPr="00854A2A">
        <w:rPr>
          <w:rFonts w:ascii="Times New Roman" w:eastAsia="Times New Roman" w:hAnsi="Times New Roman" w:cs="Times New Roman"/>
          <w:color w:val="000000"/>
          <w:sz w:val="24"/>
          <w:szCs w:val="24"/>
          <w:lang w:eastAsia="en-AU"/>
        </w:rPr>
        <w:t>e Amendment</w:t>
      </w:r>
      <w:r w:rsidRPr="00854A2A">
        <w:rPr>
          <w:rFonts w:ascii="Times New Roman" w:eastAsia="Times New Roman" w:hAnsi="Times New Roman" w:cs="Times New Roman"/>
          <w:color w:val="000000"/>
          <w:sz w:val="24"/>
          <w:szCs w:val="24"/>
          <w:lang w:eastAsia="en-AU"/>
        </w:rPr>
        <w:t xml:space="preserve"> Direction is made under 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3) of the Fisheries Management Act 1991. </w:t>
      </w:r>
    </w:p>
    <w:p w14:paraId="7DD6D9C6" w14:textId="39A7D73E" w:rsidR="00CF5FDA" w:rsidRPr="00854A2A" w:rsidRDefault="00CF5FDA" w:rsidP="00CF5FDA">
      <w:pPr>
        <w:shd w:val="clear" w:color="auto" w:fill="FFFFFF"/>
        <w:spacing w:before="120" w:after="0" w:line="240" w:lineRule="auto"/>
        <w:ind w:left="1985" w:hanging="1985"/>
        <w:jc w:val="both"/>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b/>
          <w:bCs/>
          <w:i/>
          <w:iCs/>
          <w:color w:val="000000"/>
          <w:sz w:val="24"/>
          <w:szCs w:val="24"/>
          <w:lang w:eastAsia="en-AU"/>
        </w:rPr>
        <w:t>Section 4                 </w:t>
      </w:r>
      <w:r w:rsidRPr="00854A2A">
        <w:rPr>
          <w:rFonts w:ascii="Times New Roman" w:eastAsia="Times New Roman" w:hAnsi="Times New Roman" w:cs="Times New Roman"/>
          <w:color w:val="000000"/>
          <w:sz w:val="24"/>
          <w:szCs w:val="24"/>
          <w:lang w:eastAsia="en-AU"/>
        </w:rPr>
        <w:t>Gives effect to Schedule 1. </w:t>
      </w:r>
    </w:p>
    <w:p w14:paraId="32E1BBB7" w14:textId="77777777" w:rsidR="00B02199" w:rsidRPr="00854A2A" w:rsidRDefault="00B02199" w:rsidP="00B02199">
      <w:pPr>
        <w:shd w:val="clear" w:color="auto" w:fill="FFFFFF"/>
        <w:spacing w:before="120" w:after="0" w:line="240" w:lineRule="auto"/>
        <w:jc w:val="both"/>
        <w:rPr>
          <w:rFonts w:ascii="Times New Roman" w:eastAsia="Times New Roman" w:hAnsi="Times New Roman" w:cs="Times New Roman"/>
          <w:color w:val="000000"/>
          <w:sz w:val="20"/>
          <w:szCs w:val="20"/>
          <w:lang w:eastAsia="en-AU"/>
        </w:rPr>
      </w:pPr>
    </w:p>
    <w:p w14:paraId="366D8674" w14:textId="32D0039C" w:rsidR="00CF5FDA" w:rsidRPr="00854A2A" w:rsidRDefault="00CF5FDA" w:rsidP="003E6FE3">
      <w:pPr>
        <w:shd w:val="clear" w:color="auto" w:fill="FFFFFF"/>
        <w:spacing w:before="120" w:after="0" w:line="240" w:lineRule="auto"/>
        <w:ind w:left="1843" w:hanging="1843"/>
        <w:contextualSpacing/>
        <w:jc w:val="both"/>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b/>
          <w:bCs/>
          <w:i/>
          <w:iCs/>
          <w:color w:val="000000"/>
          <w:sz w:val="24"/>
          <w:szCs w:val="24"/>
          <w:lang w:eastAsia="en-AU"/>
        </w:rPr>
        <w:t>Schedule 1</w:t>
      </w:r>
      <w:r w:rsidRPr="00854A2A">
        <w:rPr>
          <w:rFonts w:ascii="Times New Roman" w:eastAsia="Times New Roman" w:hAnsi="Times New Roman" w:cs="Times New Roman"/>
          <w:color w:val="000000"/>
          <w:sz w:val="24"/>
          <w:szCs w:val="24"/>
          <w:lang w:eastAsia="en-AU"/>
        </w:rPr>
        <w:t xml:space="preserve">               Schedule 1 outlines the </w:t>
      </w:r>
      <w:r w:rsidR="00F84C83" w:rsidRPr="00854A2A">
        <w:rPr>
          <w:rFonts w:ascii="Times New Roman" w:eastAsia="Times New Roman" w:hAnsi="Times New Roman" w:cs="Times New Roman"/>
          <w:color w:val="000000"/>
          <w:sz w:val="24"/>
          <w:szCs w:val="24"/>
          <w:lang w:eastAsia="en-AU"/>
        </w:rPr>
        <w:t>a</w:t>
      </w:r>
      <w:r w:rsidR="001559C3" w:rsidRPr="00854A2A">
        <w:rPr>
          <w:rFonts w:ascii="Times New Roman" w:eastAsia="Times New Roman" w:hAnsi="Times New Roman" w:cs="Times New Roman"/>
          <w:color w:val="000000"/>
          <w:sz w:val="24"/>
          <w:szCs w:val="24"/>
          <w:lang w:eastAsia="en-AU"/>
        </w:rPr>
        <w:t xml:space="preserve">mendments </w:t>
      </w:r>
      <w:r w:rsidRPr="00854A2A">
        <w:rPr>
          <w:rFonts w:ascii="Times New Roman" w:eastAsia="Times New Roman" w:hAnsi="Times New Roman" w:cs="Times New Roman"/>
          <w:color w:val="000000"/>
          <w:sz w:val="24"/>
          <w:szCs w:val="24"/>
          <w:lang w:eastAsia="en-AU"/>
        </w:rPr>
        <w:t xml:space="preserve">to </w:t>
      </w:r>
      <w:r w:rsidR="00B93408" w:rsidRPr="00854A2A">
        <w:rPr>
          <w:rFonts w:ascii="Times New Roman" w:eastAsia="Times New Roman" w:hAnsi="Times New Roman" w:cs="Times New Roman"/>
          <w:color w:val="000000"/>
          <w:sz w:val="24"/>
          <w:szCs w:val="24"/>
          <w:lang w:eastAsia="en-AU"/>
        </w:rPr>
        <w:t xml:space="preserve">the </w:t>
      </w:r>
      <w:r w:rsidR="001559C3" w:rsidRPr="00854A2A">
        <w:rPr>
          <w:rFonts w:ascii="Times New Roman" w:eastAsia="Times New Roman" w:hAnsi="Times New Roman" w:cs="Times New Roman"/>
          <w:color w:val="000000"/>
          <w:sz w:val="24"/>
          <w:szCs w:val="24"/>
          <w:lang w:eastAsia="en-AU"/>
        </w:rPr>
        <w:t xml:space="preserve">Principal </w:t>
      </w:r>
      <w:r w:rsidRPr="00854A2A">
        <w:rPr>
          <w:rFonts w:ascii="Times New Roman" w:eastAsia="Times New Roman" w:hAnsi="Times New Roman" w:cs="Times New Roman"/>
          <w:color w:val="000000"/>
          <w:sz w:val="24"/>
          <w:szCs w:val="24"/>
          <w:lang w:eastAsia="en-AU"/>
        </w:rPr>
        <w:t>Direction</w:t>
      </w:r>
      <w:r w:rsidR="001559C3" w:rsidRPr="00854A2A">
        <w:rPr>
          <w:rFonts w:ascii="Times New Roman" w:eastAsia="Times New Roman" w:hAnsi="Times New Roman" w:cs="Times New Roman"/>
          <w:color w:val="000000"/>
          <w:sz w:val="24"/>
          <w:szCs w:val="24"/>
          <w:lang w:eastAsia="en-AU"/>
        </w:rPr>
        <w:t>.</w:t>
      </w:r>
      <w:r w:rsidRPr="00854A2A">
        <w:rPr>
          <w:rFonts w:ascii="Times New Roman" w:eastAsia="Times New Roman" w:hAnsi="Times New Roman" w:cs="Times New Roman"/>
          <w:color w:val="000000"/>
          <w:sz w:val="24"/>
          <w:szCs w:val="24"/>
          <w:lang w:eastAsia="en-AU"/>
        </w:rPr>
        <w:t> </w:t>
      </w:r>
    </w:p>
    <w:p w14:paraId="0011DF5E" w14:textId="77777777" w:rsidR="00B02199" w:rsidRPr="00854A2A" w:rsidRDefault="00B02199" w:rsidP="00B02199">
      <w:pPr>
        <w:shd w:val="clear" w:color="auto" w:fill="FFFFFF"/>
        <w:spacing w:before="120" w:after="0" w:line="240" w:lineRule="auto"/>
        <w:ind w:left="1985" w:hanging="1985"/>
        <w:contextualSpacing/>
        <w:jc w:val="both"/>
        <w:rPr>
          <w:rFonts w:ascii="Times New Roman" w:eastAsia="Times New Roman" w:hAnsi="Times New Roman" w:cs="Times New Roman"/>
          <w:color w:val="000000"/>
          <w:sz w:val="20"/>
          <w:szCs w:val="20"/>
          <w:lang w:eastAsia="en-AU"/>
        </w:rPr>
      </w:pPr>
    </w:p>
    <w:p w14:paraId="3299150C" w14:textId="3A0CD6C2" w:rsidR="007C0091" w:rsidRPr="00854A2A" w:rsidRDefault="00CF5FDA" w:rsidP="00C41972">
      <w:pPr>
        <w:shd w:val="clear" w:color="auto" w:fill="FFFFFF"/>
        <w:spacing w:before="120" w:after="0" w:line="240" w:lineRule="auto"/>
        <w:ind w:left="1985" w:hanging="1985"/>
        <w:contextualSpacing/>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b/>
          <w:bCs/>
          <w:i/>
          <w:iCs/>
          <w:color w:val="000000"/>
          <w:sz w:val="24"/>
          <w:szCs w:val="24"/>
          <w:lang w:eastAsia="en-AU"/>
        </w:rPr>
        <w:t>Clause 1</w:t>
      </w:r>
      <w:r w:rsidRPr="00854A2A">
        <w:rPr>
          <w:rFonts w:ascii="Times New Roman" w:eastAsia="Times New Roman" w:hAnsi="Times New Roman" w:cs="Times New Roman"/>
          <w:color w:val="000000"/>
          <w:sz w:val="24"/>
          <w:szCs w:val="24"/>
          <w:lang w:eastAsia="en-AU"/>
        </w:rPr>
        <w:t>                 </w:t>
      </w:r>
      <w:r w:rsidR="00BA2D1D" w:rsidRPr="00854A2A">
        <w:rPr>
          <w:rFonts w:ascii="Times New Roman" w:eastAsia="Times New Roman" w:hAnsi="Times New Roman" w:cs="Times New Roman"/>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 </w:t>
      </w:r>
      <w:r w:rsidR="00406B19" w:rsidRPr="00854A2A">
        <w:rPr>
          <w:rFonts w:ascii="Times New Roman" w:eastAsia="Times New Roman" w:hAnsi="Times New Roman" w:cs="Times New Roman"/>
          <w:color w:val="000000"/>
          <w:sz w:val="24"/>
          <w:szCs w:val="24"/>
          <w:lang w:eastAsia="en-AU"/>
        </w:rPr>
        <w:t xml:space="preserve">Repeals </w:t>
      </w:r>
      <w:r w:rsidR="006477F6" w:rsidRPr="00854A2A">
        <w:rPr>
          <w:rFonts w:ascii="Times New Roman" w:eastAsia="Times New Roman" w:hAnsi="Times New Roman" w:cs="Times New Roman"/>
          <w:color w:val="000000"/>
          <w:sz w:val="24"/>
          <w:szCs w:val="24"/>
          <w:lang w:eastAsia="en-AU"/>
        </w:rPr>
        <w:t>c</w:t>
      </w:r>
      <w:r w:rsidR="002B3FC1" w:rsidRPr="00854A2A">
        <w:rPr>
          <w:rFonts w:ascii="Times New Roman" w:eastAsia="Times New Roman" w:hAnsi="Times New Roman" w:cs="Times New Roman"/>
          <w:color w:val="000000"/>
          <w:sz w:val="24"/>
          <w:szCs w:val="24"/>
          <w:lang w:eastAsia="en-AU"/>
        </w:rPr>
        <w:t>lause 6</w:t>
      </w:r>
      <w:r w:rsidR="00406B19" w:rsidRPr="00854A2A">
        <w:rPr>
          <w:rFonts w:ascii="Times New Roman" w:eastAsia="Times New Roman" w:hAnsi="Times New Roman" w:cs="Times New Roman"/>
          <w:color w:val="000000"/>
          <w:sz w:val="24"/>
          <w:szCs w:val="24"/>
          <w:lang w:eastAsia="en-AU"/>
        </w:rPr>
        <w:t xml:space="preserve"> (k) and substitutes a new clause </w:t>
      </w:r>
      <w:r w:rsidR="00E91ED2" w:rsidRPr="00854A2A">
        <w:rPr>
          <w:rFonts w:ascii="Times New Roman" w:eastAsia="Times New Roman" w:hAnsi="Times New Roman" w:cs="Times New Roman"/>
          <w:color w:val="000000"/>
          <w:sz w:val="24"/>
          <w:szCs w:val="24"/>
          <w:lang w:eastAsia="en-AU"/>
        </w:rPr>
        <w:t>6(k) to include</w:t>
      </w:r>
      <w:r w:rsidR="00D47F82" w:rsidRPr="00854A2A">
        <w:rPr>
          <w:rFonts w:ascii="Times New Roman" w:eastAsia="Times New Roman" w:hAnsi="Times New Roman" w:cs="Times New Roman"/>
          <w:color w:val="000000"/>
          <w:sz w:val="24"/>
          <w:szCs w:val="24"/>
          <w:lang w:eastAsia="en-AU"/>
        </w:rPr>
        <w:t>, in addition to Schedule 13,</w:t>
      </w:r>
      <w:r w:rsidR="00E91ED2" w:rsidRPr="00854A2A">
        <w:rPr>
          <w:rFonts w:ascii="Times New Roman" w:eastAsia="Times New Roman" w:hAnsi="Times New Roman" w:cs="Times New Roman"/>
          <w:color w:val="000000"/>
          <w:sz w:val="24"/>
          <w:szCs w:val="24"/>
          <w:lang w:eastAsia="en-AU"/>
        </w:rPr>
        <w:t xml:space="preserve"> new schedules </w:t>
      </w:r>
      <w:r w:rsidR="002258FE" w:rsidRPr="00854A2A">
        <w:rPr>
          <w:rFonts w:ascii="Times New Roman" w:eastAsia="Times New Roman" w:hAnsi="Times New Roman" w:cs="Times New Roman"/>
          <w:color w:val="000000"/>
          <w:sz w:val="24"/>
          <w:szCs w:val="24"/>
          <w:lang w:eastAsia="en-AU"/>
        </w:rPr>
        <w:t xml:space="preserve">where fishing is not to be engaged in using trawl methods </w:t>
      </w:r>
      <w:r w:rsidR="004C06F2" w:rsidRPr="00854A2A">
        <w:rPr>
          <w:rFonts w:ascii="Times New Roman" w:eastAsia="Times New Roman" w:hAnsi="Times New Roman" w:cs="Times New Roman"/>
          <w:color w:val="000000"/>
          <w:sz w:val="24"/>
          <w:szCs w:val="24"/>
          <w:lang w:eastAsia="en-AU"/>
        </w:rPr>
        <w:t xml:space="preserve">in the </w:t>
      </w:r>
      <w:r w:rsidR="00FF7955" w:rsidRPr="00854A2A">
        <w:rPr>
          <w:rFonts w:ascii="Times New Roman" w:eastAsia="Times New Roman" w:hAnsi="Times New Roman" w:cs="Times New Roman"/>
          <w:color w:val="000000"/>
          <w:sz w:val="24"/>
          <w:szCs w:val="24"/>
          <w:lang w:eastAsia="en-AU"/>
        </w:rPr>
        <w:t>Commonwealth South East Trawl Sector of</w:t>
      </w:r>
      <w:r w:rsidR="00FD271A" w:rsidRPr="00854A2A">
        <w:rPr>
          <w:rFonts w:ascii="Times New Roman" w:eastAsia="Times New Roman" w:hAnsi="Times New Roman" w:cs="Times New Roman"/>
          <w:color w:val="000000"/>
          <w:sz w:val="24"/>
          <w:szCs w:val="24"/>
          <w:lang w:eastAsia="en-AU"/>
        </w:rPr>
        <w:t xml:space="preserve"> the Southern and Eastern </w:t>
      </w:r>
      <w:proofErr w:type="spellStart"/>
      <w:r w:rsidR="00FD271A" w:rsidRPr="00854A2A">
        <w:rPr>
          <w:rFonts w:ascii="Times New Roman" w:eastAsia="Times New Roman" w:hAnsi="Times New Roman" w:cs="Times New Roman"/>
          <w:color w:val="000000"/>
          <w:sz w:val="24"/>
          <w:szCs w:val="24"/>
          <w:lang w:eastAsia="en-AU"/>
        </w:rPr>
        <w:t>Scalefish</w:t>
      </w:r>
      <w:proofErr w:type="spellEnd"/>
      <w:r w:rsidR="00FD271A" w:rsidRPr="00854A2A">
        <w:rPr>
          <w:rFonts w:ascii="Times New Roman" w:eastAsia="Times New Roman" w:hAnsi="Times New Roman" w:cs="Times New Roman"/>
          <w:color w:val="000000"/>
          <w:sz w:val="24"/>
          <w:szCs w:val="24"/>
          <w:lang w:eastAsia="en-AU"/>
        </w:rPr>
        <w:t xml:space="preserve"> and Shark Fishery </w:t>
      </w:r>
      <w:r w:rsidR="001B039E" w:rsidRPr="00854A2A">
        <w:rPr>
          <w:rFonts w:ascii="Times New Roman" w:eastAsia="Times New Roman" w:hAnsi="Times New Roman" w:cs="Times New Roman"/>
          <w:color w:val="000000"/>
          <w:sz w:val="24"/>
          <w:szCs w:val="24"/>
          <w:lang w:eastAsia="en-AU"/>
        </w:rPr>
        <w:t>with</w:t>
      </w:r>
      <w:r w:rsidR="002258FE" w:rsidRPr="00854A2A">
        <w:rPr>
          <w:rFonts w:ascii="Times New Roman" w:eastAsia="Times New Roman" w:hAnsi="Times New Roman" w:cs="Times New Roman"/>
          <w:color w:val="000000"/>
          <w:sz w:val="24"/>
          <w:szCs w:val="24"/>
          <w:lang w:eastAsia="en-AU"/>
        </w:rPr>
        <w:t xml:space="preserve">in the areas described in </w:t>
      </w:r>
      <w:r w:rsidR="002B3FC1" w:rsidRPr="00854A2A">
        <w:rPr>
          <w:rFonts w:ascii="Times New Roman" w:eastAsia="Times New Roman" w:hAnsi="Times New Roman" w:cs="Times New Roman"/>
          <w:color w:val="000000"/>
          <w:sz w:val="24"/>
          <w:szCs w:val="24"/>
          <w:lang w:eastAsia="en-AU"/>
        </w:rPr>
        <w:t>Schedules 40, 41, 42, and 44</w:t>
      </w:r>
      <w:r w:rsidR="002258FE" w:rsidRPr="00854A2A">
        <w:rPr>
          <w:rFonts w:ascii="Times New Roman" w:eastAsia="Times New Roman" w:hAnsi="Times New Roman" w:cs="Times New Roman"/>
          <w:color w:val="000000"/>
          <w:sz w:val="24"/>
          <w:szCs w:val="24"/>
          <w:lang w:eastAsia="en-AU"/>
        </w:rPr>
        <w:t>.</w:t>
      </w:r>
    </w:p>
    <w:p w14:paraId="05CE806D" w14:textId="15EFDDF2" w:rsidR="007C0091" w:rsidRPr="00854A2A" w:rsidRDefault="007C0091" w:rsidP="3A672ECA">
      <w:pPr>
        <w:shd w:val="clear" w:color="auto" w:fill="FFFFFF" w:themeFill="background1"/>
        <w:spacing w:before="120" w:after="0" w:line="240" w:lineRule="auto"/>
        <w:ind w:left="1985" w:hanging="1985"/>
        <w:contextualSpacing/>
        <w:rPr>
          <w:rFonts w:ascii="Times New Roman" w:eastAsia="Times New Roman" w:hAnsi="Times New Roman" w:cs="Times New Roman"/>
          <w:color w:val="000000"/>
          <w:sz w:val="24"/>
          <w:szCs w:val="24"/>
          <w:lang w:eastAsia="en-AU"/>
        </w:rPr>
      </w:pPr>
      <w:r w:rsidRPr="00854A2A">
        <w:rPr>
          <w:rFonts w:ascii="Times New Roman" w:eastAsia="Times New Roman" w:hAnsi="Times New Roman" w:cs="Times New Roman"/>
          <w:b/>
          <w:bCs/>
          <w:i/>
          <w:iCs/>
          <w:color w:val="000000"/>
          <w:sz w:val="24"/>
          <w:szCs w:val="24"/>
          <w:lang w:eastAsia="en-AU"/>
        </w:rPr>
        <w:tab/>
      </w:r>
      <w:r w:rsidRPr="00854A2A">
        <w:rPr>
          <w:rFonts w:ascii="Times New Roman" w:eastAsia="Times New Roman" w:hAnsi="Times New Roman" w:cs="Times New Roman"/>
          <w:b/>
          <w:bCs/>
          <w:i/>
          <w:iCs/>
          <w:color w:val="000000"/>
          <w:sz w:val="24"/>
          <w:szCs w:val="24"/>
          <w:lang w:eastAsia="en-AU"/>
        </w:rPr>
        <w:br/>
      </w:r>
      <w:r w:rsidRPr="00854A2A">
        <w:rPr>
          <w:rFonts w:ascii="Times New Roman" w:eastAsia="Times New Roman" w:hAnsi="Times New Roman" w:cs="Times New Roman"/>
          <w:color w:val="000000"/>
          <w:sz w:val="24"/>
          <w:szCs w:val="24"/>
          <w:lang w:eastAsia="en-AU"/>
        </w:rPr>
        <w:t xml:space="preserve">Add </w:t>
      </w:r>
      <w:r w:rsidR="00317FDB" w:rsidRPr="00854A2A">
        <w:rPr>
          <w:rFonts w:ascii="Times New Roman" w:eastAsia="Times New Roman" w:hAnsi="Times New Roman" w:cs="Times New Roman"/>
          <w:color w:val="000000"/>
          <w:sz w:val="24"/>
          <w:szCs w:val="24"/>
          <w:lang w:eastAsia="en-AU"/>
        </w:rPr>
        <w:t>c</w:t>
      </w:r>
      <w:r w:rsidR="00DA5FBA" w:rsidRPr="00854A2A">
        <w:rPr>
          <w:rFonts w:ascii="Times New Roman" w:eastAsia="Times New Roman" w:hAnsi="Times New Roman" w:cs="Times New Roman"/>
          <w:color w:val="000000"/>
          <w:sz w:val="24"/>
          <w:szCs w:val="24"/>
          <w:lang w:eastAsia="en-AU"/>
        </w:rPr>
        <w:t xml:space="preserve">lause 6(w) </w:t>
      </w:r>
      <w:r w:rsidR="001F476E" w:rsidRPr="00854A2A">
        <w:rPr>
          <w:rFonts w:ascii="Times New Roman" w:eastAsia="Times New Roman" w:hAnsi="Times New Roman" w:cs="Times New Roman"/>
          <w:color w:val="000000"/>
          <w:sz w:val="24"/>
          <w:szCs w:val="24"/>
          <w:lang w:eastAsia="en-AU"/>
        </w:rPr>
        <w:t xml:space="preserve">which provides that fishing is not </w:t>
      </w:r>
      <w:r w:rsidR="392B0301" w:rsidRPr="00854A2A">
        <w:rPr>
          <w:rFonts w:ascii="Times New Roman" w:eastAsia="Times New Roman" w:hAnsi="Times New Roman" w:cs="Times New Roman"/>
          <w:color w:val="000000"/>
          <w:sz w:val="24"/>
          <w:szCs w:val="24"/>
          <w:lang w:eastAsia="en-AU"/>
        </w:rPr>
        <w:t>to be</w:t>
      </w:r>
      <w:r w:rsidR="001F476E" w:rsidRPr="00854A2A">
        <w:rPr>
          <w:rFonts w:ascii="Times New Roman" w:eastAsia="Times New Roman" w:hAnsi="Times New Roman" w:cs="Times New Roman"/>
          <w:color w:val="000000"/>
          <w:sz w:val="24"/>
          <w:szCs w:val="24"/>
          <w:lang w:eastAsia="en-AU"/>
        </w:rPr>
        <w:t xml:space="preserve"> engaged in using trawl methods </w:t>
      </w:r>
      <w:r w:rsidR="004C06F2" w:rsidRPr="00854A2A">
        <w:rPr>
          <w:rFonts w:ascii="Times New Roman" w:eastAsia="Times New Roman" w:hAnsi="Times New Roman" w:cs="Times New Roman"/>
          <w:color w:val="000000"/>
          <w:sz w:val="24"/>
          <w:szCs w:val="24"/>
          <w:lang w:eastAsia="en-AU"/>
        </w:rPr>
        <w:t xml:space="preserve">in the Commonwealth South East Trawl Sector of the Southern and Eastern </w:t>
      </w:r>
      <w:proofErr w:type="spellStart"/>
      <w:r w:rsidR="004C06F2" w:rsidRPr="00854A2A">
        <w:rPr>
          <w:rFonts w:ascii="Times New Roman" w:eastAsia="Times New Roman" w:hAnsi="Times New Roman" w:cs="Times New Roman"/>
          <w:color w:val="000000"/>
          <w:sz w:val="24"/>
          <w:szCs w:val="24"/>
          <w:lang w:eastAsia="en-AU"/>
        </w:rPr>
        <w:t>Scalefish</w:t>
      </w:r>
      <w:proofErr w:type="spellEnd"/>
      <w:r w:rsidR="004C06F2" w:rsidRPr="00854A2A">
        <w:rPr>
          <w:rFonts w:ascii="Times New Roman" w:eastAsia="Times New Roman" w:hAnsi="Times New Roman" w:cs="Times New Roman"/>
          <w:color w:val="000000"/>
          <w:sz w:val="24"/>
          <w:szCs w:val="24"/>
          <w:lang w:eastAsia="en-AU"/>
        </w:rPr>
        <w:t xml:space="preserve"> and Shark Fishery </w:t>
      </w:r>
      <w:r w:rsidR="001B039E" w:rsidRPr="00854A2A">
        <w:rPr>
          <w:rFonts w:ascii="Times New Roman" w:eastAsia="Times New Roman" w:hAnsi="Times New Roman" w:cs="Times New Roman"/>
          <w:color w:val="000000"/>
          <w:sz w:val="24"/>
          <w:szCs w:val="24"/>
          <w:lang w:eastAsia="en-AU"/>
        </w:rPr>
        <w:t>with</w:t>
      </w:r>
      <w:r w:rsidR="007C1DA2" w:rsidRPr="00854A2A">
        <w:rPr>
          <w:rFonts w:ascii="Times New Roman" w:eastAsia="Times New Roman" w:hAnsi="Times New Roman" w:cs="Times New Roman"/>
          <w:color w:val="000000"/>
          <w:sz w:val="24"/>
          <w:szCs w:val="24"/>
          <w:lang w:eastAsia="en-AU"/>
        </w:rPr>
        <w:t>in the areas described in Schedule 43.</w:t>
      </w:r>
    </w:p>
    <w:p w14:paraId="6F0A7D68" w14:textId="77777777" w:rsidR="00FF3CB4" w:rsidRPr="00854A2A" w:rsidRDefault="00FF3CB4" w:rsidP="00C41972">
      <w:pPr>
        <w:shd w:val="clear" w:color="auto" w:fill="FFFFFF"/>
        <w:spacing w:before="120" w:after="0" w:line="240" w:lineRule="auto"/>
        <w:ind w:left="1985" w:hanging="1985"/>
        <w:contextualSpacing/>
        <w:rPr>
          <w:rFonts w:ascii="Times New Roman" w:eastAsia="Times New Roman" w:hAnsi="Times New Roman" w:cs="Times New Roman"/>
          <w:b/>
          <w:bCs/>
          <w:i/>
          <w:iCs/>
          <w:color w:val="000000"/>
          <w:sz w:val="24"/>
          <w:szCs w:val="24"/>
          <w:lang w:eastAsia="en-AU"/>
        </w:rPr>
      </w:pPr>
    </w:p>
    <w:p w14:paraId="3FBA89FF" w14:textId="68638AF6" w:rsidR="002258FE" w:rsidRPr="00854A2A" w:rsidRDefault="004B31FF" w:rsidP="00C41972">
      <w:pPr>
        <w:shd w:val="clear" w:color="auto" w:fill="FFFFFF"/>
        <w:spacing w:before="120" w:after="0" w:line="240" w:lineRule="auto"/>
        <w:ind w:left="1985" w:hanging="1985"/>
        <w:contextualSpacing/>
        <w:rPr>
          <w:rFonts w:ascii="Times New Roman" w:hAnsi="Times New Roman" w:cs="Times New Roman"/>
          <w:sz w:val="24"/>
          <w:szCs w:val="24"/>
        </w:rPr>
      </w:pPr>
      <w:r w:rsidRPr="00854A2A">
        <w:rPr>
          <w:rFonts w:ascii="Times New Roman" w:eastAsia="Times New Roman" w:hAnsi="Times New Roman" w:cs="Times New Roman"/>
          <w:b/>
          <w:bCs/>
          <w:i/>
          <w:iCs/>
          <w:color w:val="000000"/>
          <w:sz w:val="24"/>
          <w:szCs w:val="24"/>
          <w:lang w:eastAsia="en-AU"/>
        </w:rPr>
        <w:t>Clause 2</w:t>
      </w:r>
      <w:r w:rsidRPr="00854A2A">
        <w:rPr>
          <w:rFonts w:ascii="Times New Roman" w:eastAsia="Times New Roman" w:hAnsi="Times New Roman" w:cs="Times New Roman"/>
          <w:b/>
          <w:bCs/>
          <w:i/>
          <w:iCs/>
          <w:color w:val="000000"/>
          <w:sz w:val="24"/>
          <w:szCs w:val="24"/>
          <w:lang w:eastAsia="en-AU"/>
        </w:rPr>
        <w:tab/>
      </w:r>
      <w:r w:rsidRPr="00854A2A">
        <w:rPr>
          <w:rFonts w:ascii="Times New Roman" w:hAnsi="Times New Roman" w:cs="Times New Roman"/>
          <w:sz w:val="24"/>
          <w:szCs w:val="24"/>
        </w:rPr>
        <w:t xml:space="preserve">Provides an exemption </w:t>
      </w:r>
      <w:r w:rsidR="00CB5DC9" w:rsidRPr="00854A2A">
        <w:rPr>
          <w:rFonts w:ascii="Times New Roman" w:hAnsi="Times New Roman" w:cs="Times New Roman"/>
          <w:sz w:val="24"/>
          <w:szCs w:val="24"/>
        </w:rPr>
        <w:t xml:space="preserve">to </w:t>
      </w:r>
      <w:r w:rsidR="00D34605" w:rsidRPr="00854A2A">
        <w:rPr>
          <w:rFonts w:ascii="Times New Roman" w:hAnsi="Times New Roman" w:cs="Times New Roman"/>
          <w:sz w:val="24"/>
          <w:szCs w:val="24"/>
        </w:rPr>
        <w:t>c</w:t>
      </w:r>
      <w:r w:rsidR="00CB5DC9" w:rsidRPr="00854A2A">
        <w:rPr>
          <w:rFonts w:ascii="Times New Roman" w:hAnsi="Times New Roman" w:cs="Times New Roman"/>
          <w:sz w:val="24"/>
          <w:szCs w:val="24"/>
        </w:rPr>
        <w:t>lause 6(</w:t>
      </w:r>
      <w:r w:rsidR="007C1DA2" w:rsidRPr="00854A2A">
        <w:rPr>
          <w:rFonts w:ascii="Times New Roman" w:hAnsi="Times New Roman" w:cs="Times New Roman"/>
          <w:sz w:val="24"/>
          <w:szCs w:val="24"/>
        </w:rPr>
        <w:t>w</w:t>
      </w:r>
      <w:r w:rsidR="00CB5DC9" w:rsidRPr="00854A2A">
        <w:rPr>
          <w:rFonts w:ascii="Times New Roman" w:hAnsi="Times New Roman" w:cs="Times New Roman"/>
          <w:sz w:val="24"/>
          <w:szCs w:val="24"/>
        </w:rPr>
        <w:t xml:space="preserve">) for </w:t>
      </w:r>
      <w:r w:rsidR="00FF3CB4" w:rsidRPr="00854A2A">
        <w:rPr>
          <w:rFonts w:ascii="Times New Roman" w:hAnsi="Times New Roman" w:cs="Times New Roman"/>
          <w:sz w:val="24"/>
          <w:szCs w:val="24"/>
        </w:rPr>
        <w:t>concession holders</w:t>
      </w:r>
      <w:r w:rsidR="00CB5DC9" w:rsidRPr="00854A2A">
        <w:rPr>
          <w:rFonts w:ascii="Times New Roman" w:hAnsi="Times New Roman" w:cs="Times New Roman"/>
          <w:sz w:val="24"/>
          <w:szCs w:val="24"/>
        </w:rPr>
        <w:t xml:space="preserve"> using the Danish seine </w:t>
      </w:r>
      <w:r w:rsidR="00510671" w:rsidRPr="00854A2A">
        <w:rPr>
          <w:rFonts w:ascii="Times New Roman" w:hAnsi="Times New Roman" w:cs="Times New Roman"/>
          <w:sz w:val="24"/>
          <w:szCs w:val="24"/>
        </w:rPr>
        <w:t xml:space="preserve">trawl </w:t>
      </w:r>
      <w:r w:rsidR="00CB5DC9" w:rsidRPr="00854A2A">
        <w:rPr>
          <w:rFonts w:ascii="Times New Roman" w:hAnsi="Times New Roman" w:cs="Times New Roman"/>
          <w:sz w:val="24"/>
          <w:szCs w:val="24"/>
        </w:rPr>
        <w:t xml:space="preserve">method with a </w:t>
      </w:r>
      <w:proofErr w:type="spellStart"/>
      <w:r w:rsidR="00CB5DC9" w:rsidRPr="00854A2A">
        <w:rPr>
          <w:rFonts w:ascii="Times New Roman" w:hAnsi="Times New Roman" w:cs="Times New Roman"/>
          <w:sz w:val="24"/>
          <w:szCs w:val="24"/>
        </w:rPr>
        <w:t>cod</w:t>
      </w:r>
      <w:r w:rsidR="00C8338D" w:rsidRPr="00854A2A">
        <w:rPr>
          <w:rFonts w:ascii="Times New Roman" w:hAnsi="Times New Roman" w:cs="Times New Roman"/>
          <w:sz w:val="24"/>
          <w:szCs w:val="24"/>
        </w:rPr>
        <w:t>end</w:t>
      </w:r>
      <w:proofErr w:type="spellEnd"/>
      <w:r w:rsidR="00C8338D" w:rsidRPr="00854A2A">
        <w:rPr>
          <w:rFonts w:ascii="Times New Roman" w:hAnsi="Times New Roman" w:cs="Times New Roman"/>
          <w:sz w:val="24"/>
          <w:szCs w:val="24"/>
        </w:rPr>
        <w:t xml:space="preserve"> mesh size </w:t>
      </w:r>
      <w:r w:rsidR="00BE1AE5" w:rsidRPr="00854A2A">
        <w:rPr>
          <w:rFonts w:ascii="Times New Roman" w:hAnsi="Times New Roman" w:cs="Times New Roman"/>
          <w:sz w:val="24"/>
          <w:szCs w:val="24"/>
        </w:rPr>
        <w:t>of</w:t>
      </w:r>
      <w:r w:rsidR="007C1DA2" w:rsidRPr="00854A2A">
        <w:rPr>
          <w:rFonts w:ascii="Times New Roman" w:hAnsi="Times New Roman" w:cs="Times New Roman"/>
          <w:sz w:val="24"/>
          <w:szCs w:val="24"/>
        </w:rPr>
        <w:t xml:space="preserve"> at least</w:t>
      </w:r>
      <w:r w:rsidR="00C8338D" w:rsidRPr="00854A2A">
        <w:rPr>
          <w:rFonts w:ascii="Times New Roman" w:hAnsi="Times New Roman" w:cs="Times New Roman"/>
          <w:sz w:val="24"/>
          <w:szCs w:val="24"/>
        </w:rPr>
        <w:t xml:space="preserve"> 80mm.</w:t>
      </w:r>
    </w:p>
    <w:p w14:paraId="0A6AB2ED" w14:textId="77777777" w:rsidR="00C8338D" w:rsidRPr="00854A2A" w:rsidRDefault="00C8338D" w:rsidP="00C41972">
      <w:pPr>
        <w:shd w:val="clear" w:color="auto" w:fill="FFFFFF"/>
        <w:spacing w:before="120" w:after="0" w:line="240" w:lineRule="auto"/>
        <w:ind w:left="1985" w:hanging="1985"/>
        <w:contextualSpacing/>
        <w:rPr>
          <w:rFonts w:ascii="Times New Roman" w:hAnsi="Times New Roman" w:cs="Times New Roman"/>
          <w:sz w:val="24"/>
          <w:szCs w:val="24"/>
        </w:rPr>
      </w:pPr>
    </w:p>
    <w:p w14:paraId="5848112A" w14:textId="5F1D2B56" w:rsidR="007D053F" w:rsidRPr="00854A2A" w:rsidRDefault="001C7355" w:rsidP="323CF0A4">
      <w:pPr>
        <w:shd w:val="clear" w:color="auto" w:fill="FFFFFF" w:themeFill="background1"/>
        <w:spacing w:before="120" w:after="0" w:line="240" w:lineRule="auto"/>
        <w:ind w:left="1985" w:hanging="1985"/>
        <w:contextualSpacing/>
        <w:rPr>
          <w:rFonts w:ascii="Times New Roman" w:eastAsia="Times New Roman" w:hAnsi="Times New Roman" w:cs="Times New Roman"/>
          <w:b/>
          <w:bCs/>
          <w:i/>
          <w:iCs/>
          <w:color w:val="000000"/>
          <w:sz w:val="24"/>
          <w:szCs w:val="24"/>
          <w:lang w:eastAsia="en-AU"/>
        </w:rPr>
      </w:pPr>
      <w:r w:rsidRPr="00854A2A">
        <w:rPr>
          <w:rFonts w:ascii="Times New Roman" w:eastAsia="Times New Roman" w:hAnsi="Times New Roman" w:cs="Times New Roman"/>
          <w:b/>
          <w:bCs/>
          <w:i/>
          <w:iCs/>
          <w:color w:val="000000" w:themeColor="text1"/>
          <w:sz w:val="24"/>
          <w:szCs w:val="24"/>
          <w:lang w:eastAsia="en-AU"/>
        </w:rPr>
        <w:t xml:space="preserve">Clause </w:t>
      </w:r>
      <w:r w:rsidR="004B31FF" w:rsidRPr="00854A2A">
        <w:rPr>
          <w:rFonts w:ascii="Times New Roman" w:eastAsia="Times New Roman" w:hAnsi="Times New Roman" w:cs="Times New Roman"/>
          <w:b/>
          <w:bCs/>
          <w:i/>
          <w:iCs/>
          <w:color w:val="000000" w:themeColor="text1"/>
          <w:sz w:val="24"/>
          <w:szCs w:val="24"/>
          <w:lang w:eastAsia="en-AU"/>
        </w:rPr>
        <w:t>3</w:t>
      </w:r>
      <w:r w:rsidRPr="00854A2A">
        <w:tab/>
      </w:r>
      <w:r w:rsidR="00C854F9" w:rsidRPr="00854A2A">
        <w:rPr>
          <w:rFonts w:ascii="Times New Roman" w:hAnsi="Times New Roman" w:cs="Times New Roman"/>
          <w:sz w:val="24"/>
          <w:szCs w:val="24"/>
        </w:rPr>
        <w:t xml:space="preserve">Inserts </w:t>
      </w:r>
      <w:proofErr w:type="gramStart"/>
      <w:r w:rsidR="00C854F9" w:rsidRPr="00854A2A">
        <w:rPr>
          <w:rFonts w:ascii="Times New Roman" w:hAnsi="Times New Roman" w:cs="Times New Roman"/>
          <w:sz w:val="24"/>
          <w:szCs w:val="24"/>
        </w:rPr>
        <w:t>a number of</w:t>
      </w:r>
      <w:proofErr w:type="gramEnd"/>
      <w:r w:rsidR="00C854F9" w:rsidRPr="00854A2A">
        <w:rPr>
          <w:rFonts w:ascii="Times New Roman" w:hAnsi="Times New Roman" w:cs="Times New Roman"/>
          <w:sz w:val="24"/>
          <w:szCs w:val="24"/>
        </w:rPr>
        <w:t xml:space="preserve"> additional schedules relevant for the purposes of </w:t>
      </w:r>
      <w:r w:rsidR="009E4F7B" w:rsidRPr="00854A2A">
        <w:rPr>
          <w:rFonts w:ascii="Times New Roman" w:hAnsi="Times New Roman" w:cs="Times New Roman"/>
          <w:sz w:val="24"/>
          <w:szCs w:val="24"/>
        </w:rPr>
        <w:t>c</w:t>
      </w:r>
      <w:r w:rsidR="00C854F9" w:rsidRPr="00854A2A">
        <w:rPr>
          <w:rFonts w:ascii="Times New Roman" w:hAnsi="Times New Roman" w:cs="Times New Roman"/>
          <w:sz w:val="24"/>
          <w:szCs w:val="24"/>
        </w:rPr>
        <w:t xml:space="preserve">lauses 6(k), </w:t>
      </w:r>
      <w:r w:rsidR="007D053F" w:rsidRPr="00854A2A">
        <w:rPr>
          <w:rFonts w:ascii="Times New Roman" w:hAnsi="Times New Roman" w:cs="Times New Roman"/>
          <w:sz w:val="24"/>
          <w:szCs w:val="24"/>
        </w:rPr>
        <w:t>and 6(</w:t>
      </w:r>
      <w:r w:rsidR="008703F4" w:rsidRPr="00854A2A">
        <w:rPr>
          <w:rFonts w:ascii="Times New Roman" w:hAnsi="Times New Roman" w:cs="Times New Roman"/>
          <w:sz w:val="24"/>
          <w:szCs w:val="24"/>
        </w:rPr>
        <w:t>w</w:t>
      </w:r>
      <w:r w:rsidR="007D053F" w:rsidRPr="00854A2A">
        <w:rPr>
          <w:rFonts w:ascii="Times New Roman" w:hAnsi="Times New Roman" w:cs="Times New Roman"/>
          <w:sz w:val="24"/>
          <w:szCs w:val="24"/>
        </w:rPr>
        <w:t>). The new schedules are as follows:</w:t>
      </w:r>
    </w:p>
    <w:p w14:paraId="00BBABAF" w14:textId="77777777" w:rsidR="007D053F" w:rsidRPr="00854A2A" w:rsidRDefault="007D053F" w:rsidP="323CF0A4">
      <w:pPr>
        <w:shd w:val="clear" w:color="auto" w:fill="FFFFFF" w:themeFill="background1"/>
        <w:spacing w:before="120" w:after="0" w:line="240" w:lineRule="auto"/>
        <w:ind w:left="1985" w:hanging="1985"/>
        <w:contextualSpacing/>
        <w:rPr>
          <w:rFonts w:ascii="Times New Roman" w:eastAsia="Times New Roman" w:hAnsi="Times New Roman" w:cs="Times New Roman"/>
          <w:b/>
          <w:bCs/>
          <w:i/>
          <w:iCs/>
          <w:color w:val="000000"/>
          <w:sz w:val="24"/>
          <w:szCs w:val="24"/>
          <w:lang w:eastAsia="en-AU"/>
        </w:rPr>
      </w:pPr>
    </w:p>
    <w:p w14:paraId="6265D38A" w14:textId="099C7792" w:rsidR="005B399B" w:rsidRPr="00854A2A" w:rsidRDefault="005B399B" w:rsidP="323CF0A4">
      <w:pPr>
        <w:shd w:val="clear" w:color="auto" w:fill="FFFFFF" w:themeFill="background1"/>
        <w:spacing w:before="120" w:after="0" w:line="240" w:lineRule="auto"/>
        <w:ind w:left="1985"/>
        <w:contextualSpacing/>
        <w:rPr>
          <w:rFonts w:ascii="Times New Roman" w:eastAsia="Times New Roman" w:hAnsi="Times New Roman" w:cs="Times New Roman"/>
          <w:b/>
          <w:bCs/>
          <w:i/>
          <w:iCs/>
          <w:color w:val="000000"/>
          <w:sz w:val="24"/>
          <w:szCs w:val="24"/>
          <w:lang w:eastAsia="en-AU"/>
        </w:rPr>
      </w:pPr>
      <w:r w:rsidRPr="00854A2A">
        <w:rPr>
          <w:rFonts w:ascii="Times New Roman" w:eastAsia="Times New Roman" w:hAnsi="Times New Roman" w:cs="Times New Roman"/>
          <w:color w:val="000000" w:themeColor="text1"/>
          <w:sz w:val="24"/>
          <w:szCs w:val="24"/>
          <w:lang w:eastAsia="en-AU"/>
        </w:rPr>
        <w:t>Schedule 40 specifying the Gabo Trawl Closure</w:t>
      </w:r>
      <w:r w:rsidR="007D053F" w:rsidRPr="00854A2A">
        <w:rPr>
          <w:rFonts w:ascii="Times New Roman" w:eastAsia="Times New Roman" w:hAnsi="Times New Roman" w:cs="Times New Roman"/>
          <w:color w:val="000000" w:themeColor="text1"/>
          <w:sz w:val="24"/>
          <w:szCs w:val="24"/>
          <w:lang w:eastAsia="en-AU"/>
        </w:rPr>
        <w:t xml:space="preserve"> outlined in the </w:t>
      </w:r>
      <w:r w:rsidR="00346907" w:rsidRPr="00854A2A">
        <w:rPr>
          <w:rFonts w:ascii="Times New Roman" w:eastAsia="Times New Roman" w:hAnsi="Times New Roman" w:cs="Times New Roman"/>
          <w:color w:val="000000" w:themeColor="text1"/>
          <w:sz w:val="24"/>
          <w:szCs w:val="24"/>
          <w:lang w:eastAsia="en-AU"/>
        </w:rPr>
        <w:t>Amendment D</w:t>
      </w:r>
      <w:r w:rsidR="007D053F" w:rsidRPr="00854A2A">
        <w:rPr>
          <w:rFonts w:ascii="Times New Roman" w:eastAsia="Times New Roman" w:hAnsi="Times New Roman" w:cs="Times New Roman"/>
          <w:color w:val="000000" w:themeColor="text1"/>
          <w:sz w:val="24"/>
          <w:szCs w:val="24"/>
          <w:lang w:eastAsia="en-AU"/>
        </w:rPr>
        <w:t>irection</w:t>
      </w:r>
      <w:r w:rsidR="00D52D17" w:rsidRPr="00854A2A">
        <w:rPr>
          <w:rFonts w:ascii="Times New Roman" w:eastAsia="Times New Roman" w:hAnsi="Times New Roman" w:cs="Times New Roman"/>
          <w:color w:val="000000" w:themeColor="text1"/>
          <w:sz w:val="24"/>
          <w:szCs w:val="24"/>
          <w:lang w:eastAsia="en-AU"/>
        </w:rPr>
        <w:t>.</w:t>
      </w:r>
    </w:p>
    <w:p w14:paraId="4C99B2D3" w14:textId="77777777" w:rsidR="005B399B" w:rsidRPr="00854A2A" w:rsidRDefault="005B399B" w:rsidP="323CF0A4">
      <w:pPr>
        <w:shd w:val="clear" w:color="auto" w:fill="FFFFFF" w:themeFill="background1"/>
        <w:spacing w:before="120" w:after="0" w:line="240" w:lineRule="auto"/>
        <w:ind w:left="1985" w:hanging="1985"/>
        <w:contextualSpacing/>
        <w:rPr>
          <w:rFonts w:ascii="Times New Roman" w:eastAsia="Times New Roman" w:hAnsi="Times New Roman" w:cs="Times New Roman"/>
          <w:b/>
          <w:bCs/>
          <w:i/>
          <w:iCs/>
          <w:color w:val="000000"/>
          <w:sz w:val="24"/>
          <w:szCs w:val="24"/>
          <w:lang w:eastAsia="en-AU"/>
        </w:rPr>
      </w:pPr>
    </w:p>
    <w:p w14:paraId="00B1C6CD" w14:textId="50D82755" w:rsidR="00E40463" w:rsidRPr="00854A2A" w:rsidRDefault="00AB6877" w:rsidP="323CF0A4">
      <w:pPr>
        <w:shd w:val="clear" w:color="auto" w:fill="FFFFFF" w:themeFill="background1"/>
        <w:spacing w:before="120" w:after="0" w:line="240" w:lineRule="auto"/>
        <w:ind w:left="1985"/>
        <w:contextualSpacing/>
        <w:rPr>
          <w:rFonts w:ascii="Times New Roman" w:eastAsia="Times New Roman" w:hAnsi="Times New Roman" w:cs="Times New Roman"/>
          <w:b/>
          <w:bCs/>
          <w:color w:val="000000"/>
          <w:sz w:val="24"/>
          <w:szCs w:val="24"/>
          <w:lang w:eastAsia="en-AU"/>
        </w:rPr>
      </w:pPr>
      <w:r w:rsidRPr="00854A2A">
        <w:rPr>
          <w:rFonts w:ascii="Times New Roman" w:eastAsia="Times New Roman" w:hAnsi="Times New Roman" w:cs="Times New Roman"/>
          <w:color w:val="000000" w:themeColor="text1"/>
          <w:sz w:val="24"/>
          <w:szCs w:val="24"/>
          <w:lang w:eastAsia="en-AU"/>
        </w:rPr>
        <w:t xml:space="preserve">Schedule 41 specifying the Conran </w:t>
      </w:r>
      <w:r w:rsidR="00B85E51" w:rsidRPr="00854A2A">
        <w:rPr>
          <w:rFonts w:ascii="Times New Roman" w:eastAsia="Times New Roman" w:hAnsi="Times New Roman" w:cs="Times New Roman"/>
          <w:color w:val="000000" w:themeColor="text1"/>
          <w:sz w:val="24"/>
          <w:szCs w:val="24"/>
          <w:lang w:eastAsia="en-AU"/>
        </w:rPr>
        <w:t>Trawl</w:t>
      </w:r>
      <w:r w:rsidRPr="00854A2A">
        <w:rPr>
          <w:rFonts w:ascii="Times New Roman" w:eastAsia="Times New Roman" w:hAnsi="Times New Roman" w:cs="Times New Roman"/>
          <w:color w:val="000000" w:themeColor="text1"/>
          <w:sz w:val="24"/>
          <w:szCs w:val="24"/>
          <w:lang w:eastAsia="en-AU"/>
        </w:rPr>
        <w:t xml:space="preserve"> Closure area outlined in the </w:t>
      </w:r>
      <w:r w:rsidR="00346907" w:rsidRPr="00854A2A">
        <w:rPr>
          <w:rFonts w:ascii="Times New Roman" w:eastAsia="Times New Roman" w:hAnsi="Times New Roman" w:cs="Times New Roman"/>
          <w:color w:val="000000" w:themeColor="text1"/>
          <w:sz w:val="24"/>
          <w:szCs w:val="24"/>
          <w:lang w:eastAsia="en-AU"/>
        </w:rPr>
        <w:t>Amendment D</w:t>
      </w:r>
      <w:r w:rsidRPr="00854A2A">
        <w:rPr>
          <w:rFonts w:ascii="Times New Roman" w:eastAsia="Times New Roman" w:hAnsi="Times New Roman" w:cs="Times New Roman"/>
          <w:color w:val="000000" w:themeColor="text1"/>
          <w:sz w:val="24"/>
          <w:szCs w:val="24"/>
          <w:lang w:eastAsia="en-AU"/>
        </w:rPr>
        <w:t>irection.</w:t>
      </w:r>
    </w:p>
    <w:p w14:paraId="14D81F3C" w14:textId="77777777" w:rsidR="00AB6877" w:rsidRPr="00854A2A" w:rsidRDefault="00AB6877" w:rsidP="323CF0A4">
      <w:pPr>
        <w:shd w:val="clear" w:color="auto" w:fill="FFFFFF" w:themeFill="background1"/>
        <w:spacing w:before="120" w:after="0" w:line="240" w:lineRule="auto"/>
        <w:ind w:left="1985" w:hanging="1985"/>
        <w:contextualSpacing/>
        <w:rPr>
          <w:rFonts w:ascii="Times New Roman" w:eastAsia="Times New Roman" w:hAnsi="Times New Roman" w:cs="Times New Roman"/>
          <w:b/>
          <w:bCs/>
          <w:color w:val="000000"/>
          <w:sz w:val="24"/>
          <w:szCs w:val="24"/>
          <w:lang w:eastAsia="en-AU"/>
        </w:rPr>
      </w:pPr>
    </w:p>
    <w:p w14:paraId="14D984D0" w14:textId="1CAECA23" w:rsidR="00AB6877" w:rsidRPr="00854A2A" w:rsidRDefault="65C2F109" w:rsidP="323CF0A4">
      <w:pPr>
        <w:spacing w:before="120" w:after="0" w:line="240" w:lineRule="auto"/>
        <w:ind w:left="1985"/>
        <w:contextualSpacing/>
        <w:rPr>
          <w:rFonts w:ascii="Times New Roman" w:eastAsia="Times New Roman" w:hAnsi="Times New Roman" w:cs="Times New Roman"/>
          <w:color w:val="000000" w:themeColor="text1"/>
          <w:sz w:val="24"/>
          <w:szCs w:val="24"/>
          <w:lang w:eastAsia="en-AU"/>
        </w:rPr>
      </w:pPr>
      <w:r w:rsidRPr="00854A2A">
        <w:rPr>
          <w:rFonts w:ascii="Times New Roman" w:eastAsia="Times New Roman" w:hAnsi="Times New Roman" w:cs="Times New Roman"/>
          <w:color w:val="000000" w:themeColor="text1"/>
          <w:sz w:val="24"/>
          <w:szCs w:val="24"/>
          <w:lang w:eastAsia="en-AU"/>
        </w:rPr>
        <w:t xml:space="preserve">Schedule 42 specifying the </w:t>
      </w:r>
      <w:r w:rsidR="6FDA29C6" w:rsidRPr="00854A2A">
        <w:rPr>
          <w:rFonts w:ascii="Times New Roman" w:eastAsia="Times New Roman" w:hAnsi="Times New Roman" w:cs="Times New Roman"/>
          <w:color w:val="000000" w:themeColor="text1"/>
          <w:sz w:val="24"/>
          <w:szCs w:val="24"/>
          <w:lang w:eastAsia="en-AU"/>
        </w:rPr>
        <w:t>Flounder/Kingfisher Trawl</w:t>
      </w:r>
      <w:r w:rsidRPr="00854A2A">
        <w:rPr>
          <w:rFonts w:ascii="Times New Roman" w:eastAsia="Times New Roman" w:hAnsi="Times New Roman" w:cs="Times New Roman"/>
          <w:color w:val="000000" w:themeColor="text1"/>
          <w:sz w:val="24"/>
          <w:szCs w:val="24"/>
          <w:lang w:eastAsia="en-AU"/>
        </w:rPr>
        <w:t xml:space="preserve"> Closure area outline</w:t>
      </w:r>
      <w:r w:rsidR="44992B63" w:rsidRPr="00854A2A">
        <w:rPr>
          <w:rFonts w:ascii="Times New Roman" w:eastAsia="Times New Roman" w:hAnsi="Times New Roman" w:cs="Times New Roman"/>
          <w:color w:val="000000" w:themeColor="text1"/>
          <w:sz w:val="24"/>
          <w:szCs w:val="24"/>
          <w:lang w:eastAsia="en-AU"/>
        </w:rPr>
        <w:t>d</w:t>
      </w:r>
      <w:r w:rsidRPr="00854A2A">
        <w:rPr>
          <w:rFonts w:ascii="Times New Roman" w:eastAsia="Times New Roman" w:hAnsi="Times New Roman" w:cs="Times New Roman"/>
          <w:color w:val="000000" w:themeColor="text1"/>
          <w:sz w:val="24"/>
          <w:szCs w:val="24"/>
          <w:lang w:eastAsia="en-AU"/>
        </w:rPr>
        <w:t xml:space="preserve"> in the </w:t>
      </w:r>
      <w:r w:rsidR="284B9551" w:rsidRPr="00854A2A">
        <w:rPr>
          <w:rFonts w:ascii="Times New Roman" w:eastAsia="Times New Roman" w:hAnsi="Times New Roman" w:cs="Times New Roman"/>
          <w:color w:val="000000" w:themeColor="text1"/>
          <w:sz w:val="24"/>
          <w:szCs w:val="24"/>
          <w:lang w:eastAsia="en-AU"/>
        </w:rPr>
        <w:t>Amendment D</w:t>
      </w:r>
      <w:r w:rsidRPr="00854A2A">
        <w:rPr>
          <w:rFonts w:ascii="Times New Roman" w:eastAsia="Times New Roman" w:hAnsi="Times New Roman" w:cs="Times New Roman"/>
          <w:color w:val="000000" w:themeColor="text1"/>
          <w:sz w:val="24"/>
          <w:szCs w:val="24"/>
          <w:lang w:eastAsia="en-AU"/>
        </w:rPr>
        <w:t xml:space="preserve">irection. </w:t>
      </w:r>
    </w:p>
    <w:p w14:paraId="2609F88A" w14:textId="77777777" w:rsidR="00B02199" w:rsidRPr="00854A2A" w:rsidRDefault="00B02199" w:rsidP="323CF0A4">
      <w:pPr>
        <w:spacing w:before="120" w:after="0" w:line="240" w:lineRule="auto"/>
        <w:ind w:left="1985"/>
        <w:contextualSpacing/>
        <w:rPr>
          <w:rFonts w:ascii="Times New Roman" w:eastAsia="Times New Roman" w:hAnsi="Times New Roman" w:cs="Times New Roman"/>
          <w:color w:val="000000" w:themeColor="text1"/>
          <w:sz w:val="24"/>
          <w:szCs w:val="24"/>
          <w:lang w:eastAsia="en-AU"/>
        </w:rPr>
      </w:pPr>
    </w:p>
    <w:p w14:paraId="694E30F0" w14:textId="1D26C36E" w:rsidR="00AB6877" w:rsidRPr="00854A2A" w:rsidRDefault="65C2F109" w:rsidP="323CF0A4">
      <w:pPr>
        <w:spacing w:before="120" w:after="0" w:line="240" w:lineRule="auto"/>
        <w:ind w:left="1985"/>
        <w:contextualSpacing/>
        <w:rPr>
          <w:rFonts w:ascii="Times New Roman" w:eastAsia="Times New Roman" w:hAnsi="Times New Roman" w:cs="Times New Roman"/>
          <w:color w:val="000000" w:themeColor="text1"/>
          <w:sz w:val="24"/>
          <w:szCs w:val="24"/>
          <w:lang w:eastAsia="en-AU"/>
        </w:rPr>
      </w:pPr>
      <w:r w:rsidRPr="00854A2A">
        <w:rPr>
          <w:rFonts w:ascii="Times New Roman" w:eastAsia="Times New Roman" w:hAnsi="Times New Roman" w:cs="Times New Roman"/>
          <w:color w:val="000000" w:themeColor="text1"/>
          <w:sz w:val="24"/>
          <w:szCs w:val="24"/>
          <w:lang w:eastAsia="en-AU"/>
        </w:rPr>
        <w:t xml:space="preserve">Schedule 43 specifying the </w:t>
      </w:r>
      <w:r w:rsidR="30096A9F" w:rsidRPr="00854A2A">
        <w:rPr>
          <w:rFonts w:ascii="Times New Roman" w:eastAsia="Times New Roman" w:hAnsi="Times New Roman" w:cs="Times New Roman"/>
          <w:color w:val="000000" w:themeColor="text1"/>
          <w:sz w:val="24"/>
          <w:szCs w:val="24"/>
          <w:lang w:eastAsia="en-AU"/>
        </w:rPr>
        <w:t>Babel Island Trawl</w:t>
      </w:r>
      <w:r w:rsidRPr="00854A2A">
        <w:rPr>
          <w:rFonts w:ascii="Times New Roman" w:eastAsia="Times New Roman" w:hAnsi="Times New Roman" w:cs="Times New Roman"/>
          <w:color w:val="000000" w:themeColor="text1"/>
          <w:sz w:val="24"/>
          <w:szCs w:val="24"/>
          <w:lang w:eastAsia="en-AU"/>
        </w:rPr>
        <w:t xml:space="preserve"> </w:t>
      </w:r>
      <w:r w:rsidR="30096A9F" w:rsidRPr="00854A2A">
        <w:rPr>
          <w:rFonts w:ascii="Times New Roman" w:eastAsia="Times New Roman" w:hAnsi="Times New Roman" w:cs="Times New Roman"/>
          <w:color w:val="000000" w:themeColor="text1"/>
          <w:sz w:val="24"/>
          <w:szCs w:val="24"/>
          <w:lang w:eastAsia="en-AU"/>
        </w:rPr>
        <w:t>Cl</w:t>
      </w:r>
      <w:r w:rsidRPr="00854A2A">
        <w:rPr>
          <w:rFonts w:ascii="Times New Roman" w:eastAsia="Times New Roman" w:hAnsi="Times New Roman" w:cs="Times New Roman"/>
          <w:color w:val="000000" w:themeColor="text1"/>
          <w:sz w:val="24"/>
          <w:szCs w:val="24"/>
          <w:lang w:eastAsia="en-AU"/>
        </w:rPr>
        <w:t xml:space="preserve">osure area outlined in the </w:t>
      </w:r>
      <w:r w:rsidR="1BF6789C" w:rsidRPr="00854A2A">
        <w:rPr>
          <w:rFonts w:ascii="Times New Roman" w:eastAsia="Times New Roman" w:hAnsi="Times New Roman" w:cs="Times New Roman"/>
          <w:color w:val="000000" w:themeColor="text1"/>
          <w:sz w:val="24"/>
          <w:szCs w:val="24"/>
          <w:lang w:eastAsia="en-AU"/>
        </w:rPr>
        <w:t>Amendment D</w:t>
      </w:r>
      <w:r w:rsidRPr="00854A2A">
        <w:rPr>
          <w:rFonts w:ascii="Times New Roman" w:eastAsia="Times New Roman" w:hAnsi="Times New Roman" w:cs="Times New Roman"/>
          <w:color w:val="000000" w:themeColor="text1"/>
          <w:sz w:val="24"/>
          <w:szCs w:val="24"/>
          <w:lang w:eastAsia="en-AU"/>
        </w:rPr>
        <w:t xml:space="preserve">irection. </w:t>
      </w:r>
    </w:p>
    <w:p w14:paraId="30507C69" w14:textId="77777777" w:rsidR="00B02199" w:rsidRPr="00854A2A" w:rsidRDefault="00B02199" w:rsidP="323CF0A4">
      <w:pPr>
        <w:spacing w:before="120" w:after="0" w:line="240" w:lineRule="auto"/>
        <w:ind w:left="1985"/>
        <w:contextualSpacing/>
        <w:rPr>
          <w:rFonts w:ascii="Times New Roman" w:eastAsia="Times New Roman" w:hAnsi="Times New Roman" w:cs="Times New Roman"/>
          <w:color w:val="000000" w:themeColor="text1"/>
          <w:sz w:val="24"/>
          <w:szCs w:val="24"/>
          <w:lang w:eastAsia="en-AU"/>
        </w:rPr>
      </w:pPr>
    </w:p>
    <w:p w14:paraId="6F064597" w14:textId="64FB9D11" w:rsidR="00A53A8E" w:rsidRPr="00854A2A" w:rsidRDefault="65C2F109" w:rsidP="323CF0A4">
      <w:pPr>
        <w:spacing w:before="120" w:after="0" w:line="240" w:lineRule="auto"/>
        <w:ind w:left="1985"/>
        <w:contextualSpacing/>
        <w:rPr>
          <w:rFonts w:ascii="Times New Roman" w:eastAsia="Times New Roman" w:hAnsi="Times New Roman" w:cs="Times New Roman"/>
          <w:color w:val="000000" w:themeColor="text1"/>
          <w:sz w:val="24"/>
          <w:szCs w:val="24"/>
          <w:lang w:eastAsia="en-AU"/>
        </w:rPr>
      </w:pPr>
      <w:r w:rsidRPr="00854A2A">
        <w:rPr>
          <w:rFonts w:ascii="Times New Roman" w:eastAsia="Times New Roman" w:hAnsi="Times New Roman" w:cs="Times New Roman"/>
          <w:color w:val="000000" w:themeColor="text1"/>
          <w:sz w:val="24"/>
          <w:szCs w:val="24"/>
          <w:lang w:eastAsia="en-AU"/>
        </w:rPr>
        <w:t xml:space="preserve">Schedule 44 specifying the </w:t>
      </w:r>
      <w:r w:rsidR="30096A9F" w:rsidRPr="00854A2A">
        <w:rPr>
          <w:rFonts w:ascii="Times New Roman" w:eastAsia="Times New Roman" w:hAnsi="Times New Roman" w:cs="Times New Roman"/>
          <w:color w:val="000000" w:themeColor="text1"/>
          <w:sz w:val="24"/>
          <w:szCs w:val="24"/>
          <w:lang w:eastAsia="en-AU"/>
        </w:rPr>
        <w:t xml:space="preserve">South East </w:t>
      </w:r>
      <w:r w:rsidRPr="00854A2A">
        <w:rPr>
          <w:rFonts w:ascii="Times New Roman" w:eastAsia="Times New Roman" w:hAnsi="Times New Roman" w:cs="Times New Roman"/>
          <w:color w:val="000000" w:themeColor="text1"/>
          <w:sz w:val="24"/>
          <w:szCs w:val="24"/>
          <w:lang w:eastAsia="en-AU"/>
        </w:rPr>
        <w:t xml:space="preserve">Tasman </w:t>
      </w:r>
      <w:r w:rsidR="30096A9F" w:rsidRPr="00854A2A">
        <w:rPr>
          <w:rFonts w:ascii="Times New Roman" w:eastAsia="Times New Roman" w:hAnsi="Times New Roman" w:cs="Times New Roman"/>
          <w:color w:val="000000" w:themeColor="text1"/>
          <w:sz w:val="24"/>
          <w:szCs w:val="24"/>
          <w:lang w:eastAsia="en-AU"/>
        </w:rPr>
        <w:t>Trawl C</w:t>
      </w:r>
      <w:r w:rsidRPr="00854A2A">
        <w:rPr>
          <w:rFonts w:ascii="Times New Roman" w:eastAsia="Times New Roman" w:hAnsi="Times New Roman" w:cs="Times New Roman"/>
          <w:color w:val="000000" w:themeColor="text1"/>
          <w:sz w:val="24"/>
          <w:szCs w:val="24"/>
          <w:lang w:eastAsia="en-AU"/>
        </w:rPr>
        <w:t xml:space="preserve">losure area outlined in the </w:t>
      </w:r>
      <w:r w:rsidR="4C283931" w:rsidRPr="00854A2A">
        <w:rPr>
          <w:rFonts w:ascii="Times New Roman" w:eastAsia="Times New Roman" w:hAnsi="Times New Roman" w:cs="Times New Roman"/>
          <w:color w:val="000000" w:themeColor="text1"/>
          <w:sz w:val="24"/>
          <w:szCs w:val="24"/>
          <w:lang w:eastAsia="en-AU"/>
        </w:rPr>
        <w:t>Amendment D</w:t>
      </w:r>
      <w:r w:rsidRPr="00854A2A">
        <w:rPr>
          <w:rFonts w:ascii="Times New Roman" w:eastAsia="Times New Roman" w:hAnsi="Times New Roman" w:cs="Times New Roman"/>
          <w:color w:val="000000" w:themeColor="text1"/>
          <w:sz w:val="24"/>
          <w:szCs w:val="24"/>
          <w:lang w:eastAsia="en-AU"/>
        </w:rPr>
        <w:t xml:space="preserve">irection. </w:t>
      </w:r>
    </w:p>
    <w:p w14:paraId="5B1A8DA4" w14:textId="77777777" w:rsidR="00CF5FDA" w:rsidRPr="00854A2A" w:rsidRDefault="00CF5FDA" w:rsidP="00B02199">
      <w:pPr>
        <w:shd w:val="clear" w:color="auto" w:fill="FFFFFF"/>
        <w:spacing w:before="120" w:after="0" w:line="240" w:lineRule="auto"/>
        <w:ind w:left="1985" w:hanging="1985"/>
        <w:contextualSpacing/>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5C9F45F8" w14:textId="77777777" w:rsidR="0031022A" w:rsidRPr="00854A2A" w:rsidRDefault="0031022A">
      <w:pPr>
        <w:rPr>
          <w:rFonts w:ascii="Times New Roman" w:eastAsia="Times New Roman" w:hAnsi="Times New Roman" w:cs="Times New Roman"/>
          <w:b/>
          <w:color w:val="000000" w:themeColor="text1"/>
          <w:sz w:val="28"/>
          <w:szCs w:val="28"/>
          <w:lang w:eastAsia="en-AU"/>
        </w:rPr>
      </w:pPr>
      <w:r w:rsidRPr="00854A2A">
        <w:rPr>
          <w:rFonts w:ascii="Times New Roman" w:eastAsia="Times New Roman" w:hAnsi="Times New Roman" w:cs="Times New Roman"/>
          <w:b/>
          <w:color w:val="000000" w:themeColor="text1"/>
          <w:sz w:val="28"/>
          <w:szCs w:val="28"/>
          <w:lang w:eastAsia="en-AU"/>
        </w:rPr>
        <w:br w:type="page"/>
      </w:r>
    </w:p>
    <w:p w14:paraId="0EE6953B" w14:textId="77777777" w:rsidR="001672DE" w:rsidRPr="00854A2A" w:rsidRDefault="001672DE" w:rsidP="003F013C">
      <w:pPr>
        <w:shd w:val="clear" w:color="auto" w:fill="FFFFFF"/>
        <w:spacing w:before="100" w:beforeAutospacing="1" w:after="0" w:line="240" w:lineRule="auto"/>
        <w:ind w:left="1985" w:hanging="1985"/>
        <w:jc w:val="right"/>
        <w:rPr>
          <w:rFonts w:ascii="Times New Roman" w:eastAsia="Times New Roman" w:hAnsi="Times New Roman" w:cs="Times New Roman"/>
          <w:b/>
          <w:color w:val="000000" w:themeColor="text1"/>
          <w:sz w:val="24"/>
          <w:szCs w:val="24"/>
          <w:lang w:eastAsia="en-AU"/>
        </w:rPr>
      </w:pPr>
      <w:r w:rsidRPr="00854A2A">
        <w:rPr>
          <w:rFonts w:ascii="Times New Roman" w:eastAsia="Times New Roman" w:hAnsi="Times New Roman" w:cs="Times New Roman"/>
          <w:b/>
          <w:color w:val="000000" w:themeColor="text1"/>
          <w:sz w:val="24"/>
          <w:szCs w:val="24"/>
          <w:lang w:eastAsia="en-AU"/>
        </w:rPr>
        <w:lastRenderedPageBreak/>
        <w:t xml:space="preserve">ATTACHMENT B </w:t>
      </w:r>
    </w:p>
    <w:p w14:paraId="16892243" w14:textId="72010AD2" w:rsidR="00CF5FDA" w:rsidRPr="00854A2A" w:rsidRDefault="00CF5FDA" w:rsidP="003F013C">
      <w:pPr>
        <w:shd w:val="clear" w:color="auto" w:fill="FFFFFF"/>
        <w:spacing w:before="100" w:beforeAutospacing="1" w:after="0" w:line="240" w:lineRule="auto"/>
        <w:ind w:left="1985" w:hanging="1985"/>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color w:val="000000" w:themeColor="text1"/>
          <w:sz w:val="28"/>
          <w:szCs w:val="28"/>
          <w:lang w:eastAsia="en-AU"/>
        </w:rPr>
        <w:t>Statement of Compatibility with Human Rights</w:t>
      </w:r>
    </w:p>
    <w:p w14:paraId="25F417BE" w14:textId="77777777" w:rsidR="00CF5FDA" w:rsidRPr="00854A2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i/>
          <w:iCs/>
          <w:color w:val="000000"/>
          <w:sz w:val="24"/>
          <w:szCs w:val="24"/>
          <w:lang w:eastAsia="en-AU"/>
        </w:rPr>
        <w:t>Prepared in accordance with Part 3 of the Human Rights (Parliamentary Scrutiny) Act 2011</w:t>
      </w:r>
    </w:p>
    <w:p w14:paraId="203F9EBB" w14:textId="77777777" w:rsidR="00CF5FDA" w:rsidRPr="00854A2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43B92315" w14:textId="102E4F97" w:rsidR="00CF5FDA" w:rsidRPr="00854A2A" w:rsidRDefault="00B23A9C"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 xml:space="preserve">Fisheries Management (Southern and Eastern </w:t>
      </w:r>
      <w:proofErr w:type="spellStart"/>
      <w:r w:rsidRPr="00854A2A">
        <w:rPr>
          <w:rFonts w:ascii="Times New Roman" w:eastAsia="Times New Roman" w:hAnsi="Times New Roman" w:cs="Times New Roman"/>
          <w:b/>
          <w:bCs/>
          <w:color w:val="000000"/>
          <w:sz w:val="24"/>
          <w:szCs w:val="24"/>
          <w:lang w:eastAsia="en-AU"/>
        </w:rPr>
        <w:t>Scalefish</w:t>
      </w:r>
      <w:proofErr w:type="spellEnd"/>
      <w:r w:rsidRPr="00854A2A">
        <w:rPr>
          <w:rFonts w:ascii="Times New Roman" w:eastAsia="Times New Roman" w:hAnsi="Times New Roman" w:cs="Times New Roman"/>
          <w:b/>
          <w:bCs/>
          <w:color w:val="000000"/>
          <w:sz w:val="24"/>
          <w:szCs w:val="24"/>
          <w:lang w:eastAsia="en-AU"/>
        </w:rPr>
        <w:t xml:space="preserve"> and Shark Fishery and Small Pelagic Fishery Closures) </w:t>
      </w:r>
      <w:r w:rsidR="001559C3" w:rsidRPr="00854A2A">
        <w:rPr>
          <w:rFonts w:ascii="Times New Roman" w:eastAsia="Times New Roman" w:hAnsi="Times New Roman" w:cs="Times New Roman"/>
          <w:b/>
          <w:bCs/>
          <w:color w:val="000000"/>
          <w:sz w:val="24"/>
          <w:szCs w:val="24"/>
          <w:lang w:eastAsia="en-AU"/>
        </w:rPr>
        <w:t xml:space="preserve">Amendment </w:t>
      </w:r>
      <w:r w:rsidRPr="00854A2A">
        <w:rPr>
          <w:rFonts w:ascii="Times New Roman" w:eastAsia="Times New Roman" w:hAnsi="Times New Roman" w:cs="Times New Roman"/>
          <w:b/>
          <w:bCs/>
          <w:color w:val="000000"/>
          <w:sz w:val="24"/>
          <w:szCs w:val="24"/>
          <w:lang w:eastAsia="en-AU"/>
        </w:rPr>
        <w:t>Direction</w:t>
      </w:r>
      <w:r w:rsidR="00251678" w:rsidRPr="00854A2A">
        <w:rPr>
          <w:rFonts w:ascii="Times New Roman" w:eastAsia="Times New Roman" w:hAnsi="Times New Roman" w:cs="Times New Roman"/>
          <w:b/>
          <w:bCs/>
          <w:color w:val="000000"/>
          <w:sz w:val="24"/>
          <w:szCs w:val="24"/>
          <w:lang w:eastAsia="en-AU"/>
        </w:rPr>
        <w:t xml:space="preserve"> </w:t>
      </w:r>
      <w:r w:rsidRPr="00854A2A">
        <w:rPr>
          <w:rFonts w:ascii="Times New Roman" w:eastAsia="Times New Roman" w:hAnsi="Times New Roman" w:cs="Times New Roman"/>
          <w:b/>
          <w:bCs/>
          <w:color w:val="000000"/>
          <w:sz w:val="24"/>
          <w:szCs w:val="24"/>
          <w:lang w:eastAsia="en-AU"/>
        </w:rPr>
        <w:t>No. 1 202</w:t>
      </w:r>
      <w:r w:rsidR="00C622E3" w:rsidRPr="00854A2A">
        <w:rPr>
          <w:rFonts w:ascii="Times New Roman" w:eastAsia="Times New Roman" w:hAnsi="Times New Roman" w:cs="Times New Roman"/>
          <w:b/>
          <w:bCs/>
          <w:color w:val="000000"/>
          <w:sz w:val="24"/>
          <w:szCs w:val="24"/>
          <w:lang w:eastAsia="en-AU"/>
        </w:rPr>
        <w:t>3</w:t>
      </w:r>
    </w:p>
    <w:p w14:paraId="3083AA7B" w14:textId="77777777" w:rsidR="00CF5FDA" w:rsidRPr="00854A2A" w:rsidRDefault="00CF5FDA" w:rsidP="00CF5FDA">
      <w:pPr>
        <w:shd w:val="clear" w:color="auto" w:fill="FFFFFF"/>
        <w:spacing w:before="120" w:after="120" w:line="240" w:lineRule="auto"/>
        <w:jc w:val="center"/>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This Legislative Instrument is compatible with the human rights and freedoms recognised or declared in the international instruments listed in section 3 of the </w:t>
      </w:r>
      <w:r w:rsidRPr="00854A2A">
        <w:rPr>
          <w:rFonts w:ascii="Times New Roman" w:eastAsia="Times New Roman" w:hAnsi="Times New Roman" w:cs="Times New Roman"/>
          <w:i/>
          <w:iCs/>
          <w:color w:val="000000"/>
          <w:sz w:val="24"/>
          <w:szCs w:val="24"/>
          <w:lang w:eastAsia="en-AU"/>
        </w:rPr>
        <w:t>Human Rights (Parliamentary Scrutiny) Act 2011</w:t>
      </w:r>
      <w:r w:rsidRPr="00854A2A">
        <w:rPr>
          <w:rFonts w:ascii="Times New Roman" w:eastAsia="Times New Roman" w:hAnsi="Times New Roman" w:cs="Times New Roman"/>
          <w:color w:val="000000"/>
          <w:sz w:val="24"/>
          <w:szCs w:val="24"/>
          <w:lang w:eastAsia="en-AU"/>
        </w:rPr>
        <w:t>.</w:t>
      </w:r>
    </w:p>
    <w:p w14:paraId="462FFFF5" w14:textId="77777777" w:rsidR="00CF5FDA" w:rsidRPr="00854A2A" w:rsidRDefault="00CF5FDA"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 </w:t>
      </w:r>
    </w:p>
    <w:p w14:paraId="3A7B3A96" w14:textId="77777777" w:rsidR="00CF5FDA" w:rsidRPr="00854A2A" w:rsidRDefault="00CF5FDA" w:rsidP="00CF5FDA">
      <w:pPr>
        <w:shd w:val="clear" w:color="auto" w:fill="FFFFFF"/>
        <w:spacing w:before="120" w:after="120" w:line="240" w:lineRule="auto"/>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t>Overview of the Legislative Instrument</w:t>
      </w:r>
    </w:p>
    <w:p w14:paraId="24836B81" w14:textId="77777777" w:rsidR="00CF5FDA" w:rsidRPr="00854A2A" w:rsidRDefault="00CF5FDA" w:rsidP="00CF5FDA">
      <w:pPr>
        <w:shd w:val="clear" w:color="auto" w:fill="FFFFFF"/>
        <w:spacing w:after="0" w:line="240" w:lineRule="auto"/>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2) of the </w:t>
      </w:r>
      <w:r w:rsidRPr="00854A2A">
        <w:rPr>
          <w:rFonts w:ascii="Times New Roman" w:eastAsia="Times New Roman" w:hAnsi="Times New Roman" w:cs="Times New Roman"/>
          <w:i/>
          <w:iCs/>
          <w:color w:val="000000"/>
          <w:sz w:val="24"/>
          <w:szCs w:val="24"/>
          <w:lang w:eastAsia="en-AU"/>
        </w:rPr>
        <w:t>Fisheries Management Act 1991</w:t>
      </w:r>
      <w:r w:rsidRPr="00854A2A">
        <w:rPr>
          <w:rFonts w:ascii="Times New Roman" w:eastAsia="Times New Roman" w:hAnsi="Times New Roman" w:cs="Times New Roman"/>
          <w:color w:val="000000"/>
          <w:sz w:val="24"/>
          <w:szCs w:val="24"/>
          <w:lang w:eastAsia="en-AU"/>
        </w:rPr>
        <w:t> (the Management Act) provides that the Australian Fisheries Management Authority (AFMA) may, after consultation with the Management Advisory Committee for the Fishery, direct that fishing is not to be engaged in the fishery, or a particular part of the fishery, during a particular period or periods. 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3) of the Management Act provides that AFMA may, at any time, vary or revoke a direction made under subsection 41A(2). Any variation direction under subsection 41</w:t>
      </w:r>
      <w:proofErr w:type="gramStart"/>
      <w:r w:rsidRPr="00854A2A">
        <w:rPr>
          <w:rFonts w:ascii="Times New Roman" w:eastAsia="Times New Roman" w:hAnsi="Times New Roman" w:cs="Times New Roman"/>
          <w:color w:val="000000"/>
          <w:sz w:val="24"/>
          <w:szCs w:val="24"/>
          <w:lang w:eastAsia="en-AU"/>
        </w:rPr>
        <w:t>A(</w:t>
      </w:r>
      <w:proofErr w:type="gramEnd"/>
      <w:r w:rsidRPr="00854A2A">
        <w:rPr>
          <w:rFonts w:ascii="Times New Roman" w:eastAsia="Times New Roman" w:hAnsi="Times New Roman" w:cs="Times New Roman"/>
          <w:color w:val="000000"/>
          <w:sz w:val="24"/>
          <w:szCs w:val="24"/>
          <w:lang w:eastAsia="en-AU"/>
        </w:rPr>
        <w:t>3) is not made subject to the Management Advisory Committee consultation process and concession holder notification process as is required for a subsection 41A(2) direction.</w:t>
      </w:r>
    </w:p>
    <w:p w14:paraId="60BFF3A0" w14:textId="3F60DE2D" w:rsidR="00CF5FDA" w:rsidRPr="00854A2A" w:rsidRDefault="00CF5FDA" w:rsidP="00CF5FDA">
      <w:pPr>
        <w:shd w:val="clear" w:color="auto" w:fill="FFFFFF"/>
        <w:spacing w:before="120" w:after="0" w:line="240" w:lineRule="auto"/>
        <w:ind w:right="-1"/>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sz w:val="24"/>
          <w:szCs w:val="24"/>
          <w:lang w:eastAsia="en-AU"/>
        </w:rPr>
        <w:t>The </w:t>
      </w:r>
      <w:r w:rsidR="001775C8" w:rsidRPr="00854A2A">
        <w:rPr>
          <w:rFonts w:ascii="Times New Roman" w:eastAsia="Times New Roman" w:hAnsi="Times New Roman" w:cs="Times New Roman"/>
          <w:i/>
          <w:iCs/>
          <w:color w:val="000000"/>
          <w:sz w:val="24"/>
          <w:szCs w:val="24"/>
          <w:lang w:eastAsia="en-AU"/>
        </w:rPr>
        <w:t xml:space="preserve">Fisheries Management (Southern and Eastern </w:t>
      </w:r>
      <w:proofErr w:type="spellStart"/>
      <w:r w:rsidR="001775C8" w:rsidRPr="00854A2A">
        <w:rPr>
          <w:rFonts w:ascii="Times New Roman" w:eastAsia="Times New Roman" w:hAnsi="Times New Roman" w:cs="Times New Roman"/>
          <w:i/>
          <w:iCs/>
          <w:color w:val="000000"/>
          <w:sz w:val="24"/>
          <w:szCs w:val="24"/>
          <w:lang w:eastAsia="en-AU"/>
        </w:rPr>
        <w:t>Scalefish</w:t>
      </w:r>
      <w:proofErr w:type="spellEnd"/>
      <w:r w:rsidR="001775C8" w:rsidRPr="00854A2A">
        <w:rPr>
          <w:rFonts w:ascii="Times New Roman" w:eastAsia="Times New Roman" w:hAnsi="Times New Roman" w:cs="Times New Roman"/>
          <w:i/>
          <w:iCs/>
          <w:color w:val="000000"/>
          <w:sz w:val="24"/>
          <w:szCs w:val="24"/>
          <w:lang w:eastAsia="en-AU"/>
        </w:rPr>
        <w:t xml:space="preserve"> and Shark Fishery and Small Pelagic Fishery Closures) </w:t>
      </w:r>
      <w:r w:rsidR="00251678" w:rsidRPr="00854A2A">
        <w:rPr>
          <w:rFonts w:ascii="Times New Roman" w:eastAsia="Times New Roman" w:hAnsi="Times New Roman" w:cs="Times New Roman"/>
          <w:i/>
          <w:iCs/>
          <w:color w:val="000000"/>
          <w:sz w:val="24"/>
          <w:szCs w:val="24"/>
          <w:lang w:eastAsia="en-AU"/>
        </w:rPr>
        <w:t xml:space="preserve">Amendment </w:t>
      </w:r>
      <w:r w:rsidR="001775C8" w:rsidRPr="00854A2A">
        <w:rPr>
          <w:rFonts w:ascii="Times New Roman" w:eastAsia="Times New Roman" w:hAnsi="Times New Roman" w:cs="Times New Roman"/>
          <w:i/>
          <w:iCs/>
          <w:color w:val="000000"/>
          <w:sz w:val="24"/>
          <w:szCs w:val="24"/>
          <w:lang w:eastAsia="en-AU"/>
        </w:rPr>
        <w:t>Direction No. 1 202</w:t>
      </w:r>
      <w:r w:rsidR="00C622E3" w:rsidRPr="00854A2A">
        <w:rPr>
          <w:rFonts w:ascii="Times New Roman" w:eastAsia="Times New Roman" w:hAnsi="Times New Roman" w:cs="Times New Roman"/>
          <w:i/>
          <w:iCs/>
          <w:color w:val="000000"/>
          <w:sz w:val="24"/>
          <w:szCs w:val="24"/>
          <w:lang w:eastAsia="en-AU"/>
        </w:rPr>
        <w:t>3</w:t>
      </w:r>
      <w:r w:rsidRPr="00854A2A">
        <w:rPr>
          <w:rFonts w:ascii="Times New Roman" w:eastAsia="Times New Roman" w:hAnsi="Times New Roman" w:cs="Times New Roman"/>
          <w:color w:val="000000"/>
          <w:sz w:val="24"/>
          <w:szCs w:val="24"/>
          <w:lang w:eastAsia="en-AU"/>
        </w:rPr>
        <w:t xml:space="preserve"> varies the </w:t>
      </w:r>
      <w:r w:rsidR="008C3B27" w:rsidRPr="00854A2A">
        <w:rPr>
          <w:rFonts w:ascii="Times New Roman" w:eastAsia="Times New Roman" w:hAnsi="Times New Roman" w:cs="Times New Roman"/>
          <w:i/>
          <w:iCs/>
          <w:color w:val="000000"/>
          <w:sz w:val="24"/>
          <w:szCs w:val="24"/>
          <w:lang w:eastAsia="en-AU"/>
        </w:rPr>
        <w:t xml:space="preserve">Fisheries Management (Southern and Eastern </w:t>
      </w:r>
      <w:proofErr w:type="spellStart"/>
      <w:r w:rsidR="008C3B27" w:rsidRPr="00854A2A">
        <w:rPr>
          <w:rFonts w:ascii="Times New Roman" w:eastAsia="Times New Roman" w:hAnsi="Times New Roman" w:cs="Times New Roman"/>
          <w:i/>
          <w:iCs/>
          <w:color w:val="000000"/>
          <w:sz w:val="24"/>
          <w:szCs w:val="24"/>
          <w:lang w:eastAsia="en-AU"/>
        </w:rPr>
        <w:t>Scalefish</w:t>
      </w:r>
      <w:proofErr w:type="spellEnd"/>
      <w:r w:rsidR="008C3B27" w:rsidRPr="00854A2A">
        <w:rPr>
          <w:rFonts w:ascii="Times New Roman" w:eastAsia="Times New Roman" w:hAnsi="Times New Roman" w:cs="Times New Roman"/>
          <w:i/>
          <w:iCs/>
          <w:color w:val="000000"/>
          <w:sz w:val="24"/>
          <w:szCs w:val="24"/>
          <w:lang w:eastAsia="en-AU"/>
        </w:rPr>
        <w:t xml:space="preserve"> and Shark Fishery and Small Pelagic Fishery Closures) Direction 2021</w:t>
      </w:r>
      <w:r w:rsidR="008C3B27" w:rsidRPr="00854A2A">
        <w:rPr>
          <w:rFonts w:ascii="Times New Roman" w:eastAsia="Times New Roman" w:hAnsi="Times New Roman" w:cs="Times New Roman"/>
          <w:color w:val="000000"/>
          <w:sz w:val="24"/>
          <w:szCs w:val="24"/>
          <w:lang w:eastAsia="en-AU"/>
        </w:rPr>
        <w:t xml:space="preserve"> </w:t>
      </w:r>
      <w:r w:rsidRPr="00854A2A">
        <w:rPr>
          <w:rFonts w:ascii="Times New Roman" w:eastAsia="Times New Roman" w:hAnsi="Times New Roman" w:cs="Times New Roman"/>
          <w:color w:val="000000"/>
          <w:sz w:val="24"/>
          <w:szCs w:val="24"/>
          <w:lang w:eastAsia="en-AU"/>
        </w:rPr>
        <w:t>to</w:t>
      </w:r>
      <w:r w:rsidRPr="00854A2A">
        <w:rPr>
          <w:rFonts w:ascii="Times New Roman" w:eastAsia="Times New Roman" w:hAnsi="Times New Roman" w:cs="Times New Roman"/>
          <w:i/>
          <w:iCs/>
          <w:color w:val="000000"/>
          <w:sz w:val="24"/>
          <w:szCs w:val="24"/>
          <w:lang w:eastAsia="en-AU"/>
        </w:rPr>
        <w:t> </w:t>
      </w:r>
      <w:r w:rsidRPr="00854A2A">
        <w:rPr>
          <w:rFonts w:ascii="Times New Roman" w:eastAsia="Times New Roman" w:hAnsi="Times New Roman" w:cs="Times New Roman"/>
          <w:color w:val="000000"/>
          <w:sz w:val="24"/>
          <w:szCs w:val="24"/>
          <w:lang w:eastAsia="en-AU"/>
        </w:rPr>
        <w:t xml:space="preserve">provide for </w:t>
      </w:r>
      <w:r w:rsidR="007E5550" w:rsidRPr="00854A2A">
        <w:rPr>
          <w:rFonts w:ascii="Times New Roman" w:eastAsia="Times New Roman" w:hAnsi="Times New Roman" w:cs="Times New Roman"/>
          <w:color w:val="000000"/>
          <w:sz w:val="24"/>
          <w:szCs w:val="24"/>
          <w:lang w:eastAsia="en-AU"/>
        </w:rPr>
        <w:t xml:space="preserve">an </w:t>
      </w:r>
      <w:r w:rsidRPr="00854A2A">
        <w:rPr>
          <w:rFonts w:ascii="Times New Roman" w:eastAsia="Times New Roman" w:hAnsi="Times New Roman" w:cs="Times New Roman"/>
          <w:color w:val="000000"/>
          <w:sz w:val="24"/>
          <w:szCs w:val="24"/>
          <w:lang w:eastAsia="en-AU"/>
        </w:rPr>
        <w:t xml:space="preserve">additional </w:t>
      </w:r>
      <w:r w:rsidR="00F72B80" w:rsidRPr="00854A2A">
        <w:rPr>
          <w:rFonts w:ascii="Times New Roman" w:eastAsia="Times New Roman" w:hAnsi="Times New Roman" w:cs="Times New Roman"/>
          <w:color w:val="000000"/>
          <w:sz w:val="24"/>
          <w:szCs w:val="24"/>
          <w:lang w:eastAsia="en-AU"/>
        </w:rPr>
        <w:t>five (</w:t>
      </w:r>
      <w:r w:rsidR="002C355B" w:rsidRPr="00854A2A">
        <w:rPr>
          <w:rFonts w:ascii="Times New Roman" w:eastAsia="Times New Roman" w:hAnsi="Times New Roman" w:cs="Times New Roman"/>
          <w:color w:val="000000"/>
          <w:sz w:val="24"/>
          <w:szCs w:val="24"/>
          <w:lang w:eastAsia="en-AU"/>
        </w:rPr>
        <w:t>5</w:t>
      </w:r>
      <w:r w:rsidR="00F72B80" w:rsidRPr="00854A2A">
        <w:rPr>
          <w:rFonts w:ascii="Times New Roman" w:eastAsia="Times New Roman" w:hAnsi="Times New Roman" w:cs="Times New Roman"/>
          <w:color w:val="000000"/>
          <w:sz w:val="24"/>
          <w:szCs w:val="24"/>
          <w:lang w:eastAsia="en-AU"/>
        </w:rPr>
        <w:t>)</w:t>
      </w:r>
      <w:r w:rsidR="002C355B" w:rsidRPr="00854A2A">
        <w:rPr>
          <w:rFonts w:ascii="Times New Roman" w:eastAsia="Times New Roman" w:hAnsi="Times New Roman" w:cs="Times New Roman"/>
          <w:color w:val="000000"/>
          <w:sz w:val="24"/>
          <w:szCs w:val="24"/>
          <w:lang w:eastAsia="en-AU"/>
        </w:rPr>
        <w:t xml:space="preserve"> </w:t>
      </w:r>
      <w:r w:rsidR="00292614" w:rsidRPr="00854A2A">
        <w:rPr>
          <w:rFonts w:ascii="Times New Roman" w:eastAsia="Times New Roman" w:hAnsi="Times New Roman" w:cs="Times New Roman"/>
          <w:color w:val="000000"/>
          <w:sz w:val="24"/>
          <w:szCs w:val="24"/>
          <w:lang w:eastAsia="en-AU"/>
        </w:rPr>
        <w:t xml:space="preserve">scheduled </w:t>
      </w:r>
      <w:r w:rsidRPr="00854A2A">
        <w:rPr>
          <w:rFonts w:ascii="Times New Roman" w:eastAsia="Times New Roman" w:hAnsi="Times New Roman" w:cs="Times New Roman"/>
          <w:color w:val="000000"/>
          <w:sz w:val="24"/>
          <w:szCs w:val="24"/>
          <w:lang w:eastAsia="en-AU"/>
        </w:rPr>
        <w:t>closure</w:t>
      </w:r>
      <w:r w:rsidR="002C355B" w:rsidRPr="00854A2A">
        <w:rPr>
          <w:rFonts w:ascii="Times New Roman" w:eastAsia="Times New Roman" w:hAnsi="Times New Roman" w:cs="Times New Roman"/>
          <w:color w:val="000000"/>
          <w:sz w:val="24"/>
          <w:szCs w:val="24"/>
          <w:lang w:eastAsia="en-AU"/>
        </w:rPr>
        <w:t>s</w:t>
      </w:r>
      <w:r w:rsidRPr="00854A2A">
        <w:rPr>
          <w:rFonts w:ascii="Times New Roman" w:eastAsia="Times New Roman" w:hAnsi="Times New Roman" w:cs="Times New Roman"/>
          <w:color w:val="000000"/>
          <w:sz w:val="24"/>
          <w:szCs w:val="24"/>
          <w:lang w:eastAsia="en-AU"/>
        </w:rPr>
        <w:t xml:space="preserve"> </w:t>
      </w:r>
      <w:r w:rsidR="00FB4AC6" w:rsidRPr="00854A2A">
        <w:rPr>
          <w:rFonts w:ascii="Times New Roman" w:eastAsia="Times New Roman" w:hAnsi="Times New Roman" w:cs="Times New Roman"/>
          <w:color w:val="000000"/>
          <w:sz w:val="24"/>
          <w:szCs w:val="24"/>
          <w:lang w:eastAsia="en-AU"/>
        </w:rPr>
        <w:t xml:space="preserve">(Schedules 40–44) </w:t>
      </w:r>
      <w:r w:rsidRPr="00854A2A">
        <w:rPr>
          <w:rFonts w:ascii="Times New Roman" w:eastAsia="Times New Roman" w:hAnsi="Times New Roman" w:cs="Times New Roman"/>
          <w:color w:val="000000"/>
          <w:sz w:val="24"/>
          <w:szCs w:val="24"/>
          <w:lang w:eastAsia="en-AU"/>
        </w:rPr>
        <w:t>for</w:t>
      </w:r>
      <w:r w:rsidR="002F0A48" w:rsidRPr="00854A2A">
        <w:rPr>
          <w:rFonts w:ascii="Times New Roman" w:eastAsia="Times New Roman" w:hAnsi="Times New Roman" w:cs="Times New Roman"/>
          <w:color w:val="000000"/>
          <w:sz w:val="24"/>
          <w:szCs w:val="24"/>
          <w:lang w:eastAsia="en-AU"/>
        </w:rPr>
        <w:t xml:space="preserve"> </w:t>
      </w:r>
      <w:r w:rsidR="00292614" w:rsidRPr="00854A2A">
        <w:rPr>
          <w:rFonts w:ascii="Times New Roman" w:eastAsia="Times New Roman" w:hAnsi="Times New Roman" w:cs="Times New Roman"/>
          <w:color w:val="000000"/>
          <w:sz w:val="24"/>
          <w:szCs w:val="24"/>
          <w:lang w:eastAsia="en-AU"/>
        </w:rPr>
        <w:t>trawl</w:t>
      </w:r>
      <w:r w:rsidR="002F0A48" w:rsidRPr="00854A2A">
        <w:rPr>
          <w:rFonts w:ascii="Times New Roman" w:eastAsia="Times New Roman" w:hAnsi="Times New Roman" w:cs="Times New Roman"/>
          <w:color w:val="000000"/>
          <w:sz w:val="24"/>
          <w:szCs w:val="24"/>
          <w:lang w:eastAsia="en-AU"/>
        </w:rPr>
        <w:t xml:space="preserve"> methods</w:t>
      </w:r>
      <w:r w:rsidRPr="00854A2A">
        <w:rPr>
          <w:rFonts w:ascii="Times New Roman" w:eastAsia="Times New Roman" w:hAnsi="Times New Roman" w:cs="Times New Roman"/>
          <w:color w:val="000000"/>
          <w:sz w:val="24"/>
          <w:szCs w:val="24"/>
          <w:lang w:eastAsia="en-AU"/>
        </w:rPr>
        <w:t xml:space="preserve"> within the</w:t>
      </w:r>
      <w:r w:rsidR="002C355B" w:rsidRPr="00854A2A">
        <w:rPr>
          <w:rFonts w:ascii="Times New Roman" w:eastAsia="Times New Roman" w:hAnsi="Times New Roman" w:cs="Times New Roman"/>
          <w:color w:val="000000"/>
          <w:sz w:val="24"/>
          <w:szCs w:val="24"/>
          <w:lang w:eastAsia="en-AU"/>
        </w:rPr>
        <w:t xml:space="preserve"> Commonwealth Trawl Sector of the</w:t>
      </w:r>
      <w:r w:rsidRPr="00854A2A">
        <w:rPr>
          <w:rFonts w:ascii="Times New Roman" w:eastAsia="Times New Roman" w:hAnsi="Times New Roman" w:cs="Times New Roman"/>
          <w:color w:val="000000"/>
          <w:sz w:val="24"/>
          <w:szCs w:val="24"/>
          <w:lang w:eastAsia="en-AU"/>
        </w:rPr>
        <w:t xml:space="preserve"> </w:t>
      </w:r>
      <w:r w:rsidR="001710BF" w:rsidRPr="00854A2A">
        <w:rPr>
          <w:rFonts w:ascii="Times New Roman" w:eastAsia="Times New Roman" w:hAnsi="Times New Roman" w:cs="Times New Roman"/>
          <w:color w:val="000000"/>
          <w:sz w:val="24"/>
          <w:szCs w:val="24"/>
          <w:lang w:eastAsia="en-AU"/>
        </w:rPr>
        <w:t xml:space="preserve">Southern and Eastern </w:t>
      </w:r>
      <w:proofErr w:type="spellStart"/>
      <w:r w:rsidR="001710BF" w:rsidRPr="00854A2A">
        <w:rPr>
          <w:rFonts w:ascii="Times New Roman" w:eastAsia="Times New Roman" w:hAnsi="Times New Roman" w:cs="Times New Roman"/>
          <w:color w:val="000000"/>
          <w:sz w:val="24"/>
          <w:szCs w:val="24"/>
          <w:lang w:eastAsia="en-AU"/>
        </w:rPr>
        <w:t>Scalefish</w:t>
      </w:r>
      <w:proofErr w:type="spellEnd"/>
      <w:r w:rsidR="001710BF" w:rsidRPr="00854A2A">
        <w:rPr>
          <w:rFonts w:ascii="Times New Roman" w:eastAsia="Times New Roman" w:hAnsi="Times New Roman" w:cs="Times New Roman"/>
          <w:color w:val="000000"/>
          <w:sz w:val="24"/>
          <w:szCs w:val="24"/>
          <w:lang w:eastAsia="en-AU"/>
        </w:rPr>
        <w:t xml:space="preserve"> and Shark </w:t>
      </w:r>
      <w:r w:rsidRPr="00854A2A">
        <w:rPr>
          <w:rFonts w:ascii="Times New Roman" w:eastAsia="Times New Roman" w:hAnsi="Times New Roman" w:cs="Times New Roman"/>
          <w:color w:val="000000"/>
          <w:sz w:val="24"/>
          <w:szCs w:val="24"/>
          <w:lang w:eastAsia="en-AU"/>
        </w:rPr>
        <w:t>Fishery</w:t>
      </w:r>
      <w:r w:rsidR="002C355B" w:rsidRPr="00854A2A">
        <w:rPr>
          <w:rFonts w:ascii="Times New Roman" w:eastAsia="Times New Roman" w:hAnsi="Times New Roman" w:cs="Times New Roman"/>
          <w:color w:val="000000"/>
          <w:sz w:val="24"/>
          <w:szCs w:val="24"/>
          <w:lang w:eastAsia="en-AU"/>
        </w:rPr>
        <w:t xml:space="preserve">. </w:t>
      </w:r>
      <w:r w:rsidR="00292614" w:rsidRPr="00854A2A">
        <w:rPr>
          <w:rFonts w:ascii="Times New Roman" w:eastAsia="Times New Roman" w:hAnsi="Times New Roman" w:cs="Times New Roman"/>
          <w:color w:val="000000"/>
          <w:sz w:val="24"/>
          <w:szCs w:val="24"/>
          <w:lang w:eastAsia="en-AU"/>
        </w:rPr>
        <w:t>An exception is made to permit the Danish Seine trawl method within Schedule 43 Babel Island Trawl Closure.</w:t>
      </w:r>
    </w:p>
    <w:p w14:paraId="0441198F" w14:textId="24BECCB8" w:rsidR="00CF5FDA" w:rsidRPr="00854A2A" w:rsidRDefault="007E7A12" w:rsidP="00CF5FDA">
      <w:pPr>
        <w:shd w:val="clear" w:color="auto" w:fill="FFFFFF"/>
        <w:spacing w:before="120" w:after="120" w:line="240" w:lineRule="auto"/>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b/>
          <w:bCs/>
          <w:color w:val="000000"/>
          <w:sz w:val="24"/>
          <w:szCs w:val="24"/>
          <w:lang w:eastAsia="en-AU"/>
        </w:rPr>
        <w:br/>
      </w:r>
      <w:r w:rsidR="00CF5FDA" w:rsidRPr="00854A2A">
        <w:rPr>
          <w:rFonts w:ascii="Times New Roman" w:eastAsia="Times New Roman" w:hAnsi="Times New Roman" w:cs="Times New Roman"/>
          <w:b/>
          <w:bCs/>
          <w:color w:val="000000"/>
          <w:sz w:val="24"/>
          <w:szCs w:val="24"/>
          <w:lang w:eastAsia="en-AU"/>
        </w:rPr>
        <w:t> Human rights implications</w:t>
      </w:r>
    </w:p>
    <w:p w14:paraId="507E263D" w14:textId="629BA581" w:rsidR="00CF5FDA" w:rsidRPr="00854A2A" w:rsidRDefault="00CF5FDA" w:rsidP="3ECDF3FE">
      <w:pPr>
        <w:shd w:val="clear" w:color="auto" w:fill="FFFFFF" w:themeFill="background1"/>
        <w:spacing w:before="120" w:after="120" w:line="240" w:lineRule="auto"/>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themeColor="text1"/>
          <w:sz w:val="24"/>
          <w:szCs w:val="24"/>
          <w:lang w:eastAsia="en-AU"/>
        </w:rPr>
        <w:t>This Legislative Instrument does not engage any of the applicable rights or freedoms.</w:t>
      </w:r>
    </w:p>
    <w:p w14:paraId="4EAA93FD" w14:textId="6A5BB3F2" w:rsidR="00CF5FDA" w:rsidRPr="00854A2A" w:rsidRDefault="00CF5FDA" w:rsidP="3ECDF3FE">
      <w:pPr>
        <w:shd w:val="clear" w:color="auto" w:fill="FFFFFF" w:themeFill="background1"/>
        <w:spacing w:before="120" w:after="120" w:line="240" w:lineRule="auto"/>
        <w:jc w:val="both"/>
        <w:rPr>
          <w:rFonts w:ascii="Times New Roman" w:eastAsia="Times New Roman" w:hAnsi="Times New Roman" w:cs="Times New Roman"/>
          <w:color w:val="000000" w:themeColor="text1"/>
          <w:sz w:val="20"/>
          <w:szCs w:val="20"/>
          <w:lang w:eastAsia="en-AU"/>
        </w:rPr>
      </w:pPr>
      <w:r w:rsidRPr="00854A2A">
        <w:rPr>
          <w:rFonts w:ascii="Times New Roman" w:eastAsia="Times New Roman" w:hAnsi="Times New Roman" w:cs="Times New Roman"/>
          <w:color w:val="000000" w:themeColor="text1"/>
          <w:sz w:val="24"/>
          <w:szCs w:val="24"/>
          <w:lang w:eastAsia="en-AU"/>
        </w:rPr>
        <w:t> </w:t>
      </w:r>
      <w:r w:rsidR="007E7A12" w:rsidRPr="00854A2A">
        <w:br/>
      </w:r>
      <w:r w:rsidRPr="00854A2A">
        <w:rPr>
          <w:rFonts w:ascii="Times New Roman" w:eastAsia="Times New Roman" w:hAnsi="Times New Roman" w:cs="Times New Roman"/>
          <w:b/>
          <w:color w:val="000000" w:themeColor="text1"/>
          <w:sz w:val="24"/>
          <w:szCs w:val="24"/>
          <w:lang w:eastAsia="en-AU"/>
        </w:rPr>
        <w:t>Conclusion</w:t>
      </w:r>
    </w:p>
    <w:p w14:paraId="329CC7EF" w14:textId="5DB47316" w:rsidR="00CF5FDA" w:rsidRPr="00CF5FDA" w:rsidRDefault="00CF5FDA" w:rsidP="3ECDF3FE">
      <w:pPr>
        <w:shd w:val="clear" w:color="auto" w:fill="FFFFFF" w:themeFill="background1"/>
        <w:spacing w:before="120" w:after="120" w:line="240" w:lineRule="auto"/>
        <w:jc w:val="both"/>
        <w:rPr>
          <w:rFonts w:ascii="Times New Roman" w:eastAsia="Times New Roman" w:hAnsi="Times New Roman" w:cs="Times New Roman"/>
          <w:color w:val="000000"/>
          <w:sz w:val="20"/>
          <w:szCs w:val="20"/>
          <w:lang w:eastAsia="en-AU"/>
        </w:rPr>
      </w:pPr>
      <w:r w:rsidRPr="00854A2A">
        <w:rPr>
          <w:rFonts w:ascii="Times New Roman" w:eastAsia="Times New Roman" w:hAnsi="Times New Roman" w:cs="Times New Roman"/>
          <w:color w:val="000000" w:themeColor="text1"/>
          <w:sz w:val="24"/>
          <w:szCs w:val="24"/>
          <w:lang w:eastAsia="en-AU"/>
        </w:rPr>
        <w:t>This Legislative Instrument is compatible with human rights as it does not raise any human rights issues.</w:t>
      </w:r>
    </w:p>
    <w:p w14:paraId="38999DB0" w14:textId="77777777" w:rsidR="00436D23" w:rsidRDefault="00436D23"/>
    <w:sectPr w:rsidR="00436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FAD38" w14:textId="77777777" w:rsidR="001F5CB5" w:rsidRDefault="001F5CB5" w:rsidP="00CF5FDA">
      <w:pPr>
        <w:spacing w:after="0" w:line="240" w:lineRule="auto"/>
      </w:pPr>
      <w:r>
        <w:separator/>
      </w:r>
    </w:p>
  </w:endnote>
  <w:endnote w:type="continuationSeparator" w:id="0">
    <w:p w14:paraId="3EC4E4CF" w14:textId="77777777" w:rsidR="001F5CB5" w:rsidRDefault="001F5CB5" w:rsidP="00CF5FDA">
      <w:pPr>
        <w:spacing w:after="0" w:line="240" w:lineRule="auto"/>
      </w:pPr>
      <w:r>
        <w:continuationSeparator/>
      </w:r>
    </w:p>
  </w:endnote>
  <w:endnote w:type="continuationNotice" w:id="1">
    <w:p w14:paraId="3D14C30A" w14:textId="77777777" w:rsidR="001F5CB5" w:rsidRDefault="001F5C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D92C8" w14:textId="77777777" w:rsidR="001F5CB5" w:rsidRDefault="001F5CB5" w:rsidP="00CF5FDA">
      <w:pPr>
        <w:spacing w:after="0" w:line="240" w:lineRule="auto"/>
      </w:pPr>
      <w:r>
        <w:separator/>
      </w:r>
    </w:p>
  </w:footnote>
  <w:footnote w:type="continuationSeparator" w:id="0">
    <w:p w14:paraId="6B34C6D7" w14:textId="77777777" w:rsidR="001F5CB5" w:rsidRDefault="001F5CB5" w:rsidP="00CF5FDA">
      <w:pPr>
        <w:spacing w:after="0" w:line="240" w:lineRule="auto"/>
      </w:pPr>
      <w:r>
        <w:continuationSeparator/>
      </w:r>
    </w:p>
  </w:footnote>
  <w:footnote w:type="continuationNotice" w:id="1">
    <w:p w14:paraId="0C934089" w14:textId="77777777" w:rsidR="001F5CB5" w:rsidRDefault="001F5CB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B7EFB"/>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abstractNum w:abstractNumId="1" w15:restartNumberingAfterBreak="0">
    <w:nsid w:val="69C27569"/>
    <w:multiLevelType w:val="hybridMultilevel"/>
    <w:tmpl w:val="3B7E9A36"/>
    <w:lvl w:ilvl="0" w:tplc="1E6EBF4C">
      <w:start w:val="1"/>
      <w:numFmt w:val="lowerLetter"/>
      <w:lvlText w:val="%1)"/>
      <w:lvlJc w:val="left"/>
      <w:pPr>
        <w:ind w:left="858" w:hanging="360"/>
      </w:pPr>
      <w:rPr>
        <w:rFonts w:eastAsia="Times New Roman" w:cs="Times New Roman" w:hint="default"/>
      </w:rPr>
    </w:lvl>
    <w:lvl w:ilvl="1" w:tplc="0C090019" w:tentative="1">
      <w:start w:val="1"/>
      <w:numFmt w:val="lowerLetter"/>
      <w:lvlText w:val="%2."/>
      <w:lvlJc w:val="left"/>
      <w:pPr>
        <w:ind w:left="1578" w:hanging="360"/>
      </w:pPr>
    </w:lvl>
    <w:lvl w:ilvl="2" w:tplc="0C09001B" w:tentative="1">
      <w:start w:val="1"/>
      <w:numFmt w:val="lowerRoman"/>
      <w:lvlText w:val="%3."/>
      <w:lvlJc w:val="right"/>
      <w:pPr>
        <w:ind w:left="2298" w:hanging="180"/>
      </w:pPr>
    </w:lvl>
    <w:lvl w:ilvl="3" w:tplc="0C09000F" w:tentative="1">
      <w:start w:val="1"/>
      <w:numFmt w:val="decimal"/>
      <w:lvlText w:val="%4."/>
      <w:lvlJc w:val="left"/>
      <w:pPr>
        <w:ind w:left="3018" w:hanging="360"/>
      </w:pPr>
    </w:lvl>
    <w:lvl w:ilvl="4" w:tplc="0C090019" w:tentative="1">
      <w:start w:val="1"/>
      <w:numFmt w:val="lowerLetter"/>
      <w:lvlText w:val="%5."/>
      <w:lvlJc w:val="left"/>
      <w:pPr>
        <w:ind w:left="3738" w:hanging="360"/>
      </w:pPr>
    </w:lvl>
    <w:lvl w:ilvl="5" w:tplc="0C09001B" w:tentative="1">
      <w:start w:val="1"/>
      <w:numFmt w:val="lowerRoman"/>
      <w:lvlText w:val="%6."/>
      <w:lvlJc w:val="right"/>
      <w:pPr>
        <w:ind w:left="4458" w:hanging="180"/>
      </w:pPr>
    </w:lvl>
    <w:lvl w:ilvl="6" w:tplc="0C09000F" w:tentative="1">
      <w:start w:val="1"/>
      <w:numFmt w:val="decimal"/>
      <w:lvlText w:val="%7."/>
      <w:lvlJc w:val="left"/>
      <w:pPr>
        <w:ind w:left="5178" w:hanging="360"/>
      </w:pPr>
    </w:lvl>
    <w:lvl w:ilvl="7" w:tplc="0C090019" w:tentative="1">
      <w:start w:val="1"/>
      <w:numFmt w:val="lowerLetter"/>
      <w:lvlText w:val="%8."/>
      <w:lvlJc w:val="left"/>
      <w:pPr>
        <w:ind w:left="5898" w:hanging="360"/>
      </w:pPr>
    </w:lvl>
    <w:lvl w:ilvl="8" w:tplc="0C09001B" w:tentative="1">
      <w:start w:val="1"/>
      <w:numFmt w:val="lowerRoman"/>
      <w:lvlText w:val="%9."/>
      <w:lvlJc w:val="right"/>
      <w:pPr>
        <w:ind w:left="661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FDA"/>
    <w:rsid w:val="000035D2"/>
    <w:rsid w:val="00005BE8"/>
    <w:rsid w:val="000107D5"/>
    <w:rsid w:val="000134F4"/>
    <w:rsid w:val="00020F2C"/>
    <w:rsid w:val="00023F0D"/>
    <w:rsid w:val="00024AFA"/>
    <w:rsid w:val="00025C88"/>
    <w:rsid w:val="000279F0"/>
    <w:rsid w:val="0004061E"/>
    <w:rsid w:val="00044900"/>
    <w:rsid w:val="00045A41"/>
    <w:rsid w:val="000478C7"/>
    <w:rsid w:val="0005122E"/>
    <w:rsid w:val="000516F5"/>
    <w:rsid w:val="00056E15"/>
    <w:rsid w:val="000628EA"/>
    <w:rsid w:val="00063512"/>
    <w:rsid w:val="000665BF"/>
    <w:rsid w:val="0007710B"/>
    <w:rsid w:val="00082649"/>
    <w:rsid w:val="00091611"/>
    <w:rsid w:val="0009292A"/>
    <w:rsid w:val="000931D4"/>
    <w:rsid w:val="000978F5"/>
    <w:rsid w:val="000A1CB3"/>
    <w:rsid w:val="000A226F"/>
    <w:rsid w:val="000B287E"/>
    <w:rsid w:val="000B75D4"/>
    <w:rsid w:val="000D0087"/>
    <w:rsid w:val="000D4CB9"/>
    <w:rsid w:val="000D7299"/>
    <w:rsid w:val="000E0300"/>
    <w:rsid w:val="000E1C9B"/>
    <w:rsid w:val="000E36B2"/>
    <w:rsid w:val="000E5E1B"/>
    <w:rsid w:val="000F2DFE"/>
    <w:rsid w:val="000F48FD"/>
    <w:rsid w:val="000F62D4"/>
    <w:rsid w:val="0010352A"/>
    <w:rsid w:val="00110484"/>
    <w:rsid w:val="00116B97"/>
    <w:rsid w:val="00123224"/>
    <w:rsid w:val="0012469F"/>
    <w:rsid w:val="001314A3"/>
    <w:rsid w:val="00132DFB"/>
    <w:rsid w:val="0013449C"/>
    <w:rsid w:val="00134C54"/>
    <w:rsid w:val="00136F30"/>
    <w:rsid w:val="0014104A"/>
    <w:rsid w:val="0014155A"/>
    <w:rsid w:val="00142846"/>
    <w:rsid w:val="00142B54"/>
    <w:rsid w:val="00150FEA"/>
    <w:rsid w:val="001524B4"/>
    <w:rsid w:val="00154322"/>
    <w:rsid w:val="001559C3"/>
    <w:rsid w:val="0016358C"/>
    <w:rsid w:val="00164946"/>
    <w:rsid w:val="001651B9"/>
    <w:rsid w:val="00165618"/>
    <w:rsid w:val="001658AF"/>
    <w:rsid w:val="001672DE"/>
    <w:rsid w:val="001710BF"/>
    <w:rsid w:val="0017183E"/>
    <w:rsid w:val="001770DD"/>
    <w:rsid w:val="001770F0"/>
    <w:rsid w:val="0017738D"/>
    <w:rsid w:val="001775C8"/>
    <w:rsid w:val="00177C53"/>
    <w:rsid w:val="00180A06"/>
    <w:rsid w:val="0018152D"/>
    <w:rsid w:val="00190CDD"/>
    <w:rsid w:val="001915CF"/>
    <w:rsid w:val="0019645C"/>
    <w:rsid w:val="00197157"/>
    <w:rsid w:val="00197AA2"/>
    <w:rsid w:val="001A60C4"/>
    <w:rsid w:val="001A6136"/>
    <w:rsid w:val="001A73C8"/>
    <w:rsid w:val="001B039E"/>
    <w:rsid w:val="001B10F2"/>
    <w:rsid w:val="001B6DB6"/>
    <w:rsid w:val="001C236C"/>
    <w:rsid w:val="001C4B44"/>
    <w:rsid w:val="001C7355"/>
    <w:rsid w:val="001D3E9D"/>
    <w:rsid w:val="001D592C"/>
    <w:rsid w:val="001E4FE0"/>
    <w:rsid w:val="001E78A1"/>
    <w:rsid w:val="001F0786"/>
    <w:rsid w:val="001F476E"/>
    <w:rsid w:val="001F5CB5"/>
    <w:rsid w:val="001F623C"/>
    <w:rsid w:val="00201DBD"/>
    <w:rsid w:val="0020229F"/>
    <w:rsid w:val="00205E29"/>
    <w:rsid w:val="00207705"/>
    <w:rsid w:val="00212093"/>
    <w:rsid w:val="00214BAC"/>
    <w:rsid w:val="002216A5"/>
    <w:rsid w:val="00225110"/>
    <w:rsid w:val="002258FE"/>
    <w:rsid w:val="002262BA"/>
    <w:rsid w:val="00226CC2"/>
    <w:rsid w:val="002319E4"/>
    <w:rsid w:val="00243EBE"/>
    <w:rsid w:val="00246906"/>
    <w:rsid w:val="002474FA"/>
    <w:rsid w:val="00250563"/>
    <w:rsid w:val="00251357"/>
    <w:rsid w:val="00251678"/>
    <w:rsid w:val="00252821"/>
    <w:rsid w:val="002552B9"/>
    <w:rsid w:val="0026003F"/>
    <w:rsid w:val="00264ED9"/>
    <w:rsid w:val="0026523F"/>
    <w:rsid w:val="00266F3E"/>
    <w:rsid w:val="00267DF6"/>
    <w:rsid w:val="00267FAE"/>
    <w:rsid w:val="00272D98"/>
    <w:rsid w:val="00275308"/>
    <w:rsid w:val="00281593"/>
    <w:rsid w:val="00281EF3"/>
    <w:rsid w:val="0029226C"/>
    <w:rsid w:val="00292614"/>
    <w:rsid w:val="0029524A"/>
    <w:rsid w:val="00296448"/>
    <w:rsid w:val="002A0C85"/>
    <w:rsid w:val="002A59DC"/>
    <w:rsid w:val="002A6198"/>
    <w:rsid w:val="002B1A6F"/>
    <w:rsid w:val="002B2B92"/>
    <w:rsid w:val="002B3FC1"/>
    <w:rsid w:val="002B4DA8"/>
    <w:rsid w:val="002C355B"/>
    <w:rsid w:val="002C71C2"/>
    <w:rsid w:val="002C78CB"/>
    <w:rsid w:val="002D3BD6"/>
    <w:rsid w:val="002D3C6B"/>
    <w:rsid w:val="002D3CCD"/>
    <w:rsid w:val="002E1AE1"/>
    <w:rsid w:val="002E2435"/>
    <w:rsid w:val="002E6F8F"/>
    <w:rsid w:val="002F0868"/>
    <w:rsid w:val="002F0A48"/>
    <w:rsid w:val="002F501E"/>
    <w:rsid w:val="00300EB3"/>
    <w:rsid w:val="003070EB"/>
    <w:rsid w:val="00307B41"/>
    <w:rsid w:val="0031022A"/>
    <w:rsid w:val="0031031F"/>
    <w:rsid w:val="0031186C"/>
    <w:rsid w:val="00313194"/>
    <w:rsid w:val="003156EC"/>
    <w:rsid w:val="00317FDB"/>
    <w:rsid w:val="003224DA"/>
    <w:rsid w:val="003242F9"/>
    <w:rsid w:val="003333FD"/>
    <w:rsid w:val="00333D1A"/>
    <w:rsid w:val="003347C6"/>
    <w:rsid w:val="0033682F"/>
    <w:rsid w:val="003415B3"/>
    <w:rsid w:val="00344E71"/>
    <w:rsid w:val="003468D9"/>
    <w:rsid w:val="00346907"/>
    <w:rsid w:val="00350744"/>
    <w:rsid w:val="00350CD9"/>
    <w:rsid w:val="00350DA0"/>
    <w:rsid w:val="00353446"/>
    <w:rsid w:val="00355FFF"/>
    <w:rsid w:val="0036453C"/>
    <w:rsid w:val="00364F95"/>
    <w:rsid w:val="0036604E"/>
    <w:rsid w:val="003701FC"/>
    <w:rsid w:val="00373A88"/>
    <w:rsid w:val="00377C22"/>
    <w:rsid w:val="0038293C"/>
    <w:rsid w:val="00385FDF"/>
    <w:rsid w:val="0038632E"/>
    <w:rsid w:val="00387459"/>
    <w:rsid w:val="003937A2"/>
    <w:rsid w:val="00397CD3"/>
    <w:rsid w:val="003A0C7D"/>
    <w:rsid w:val="003A1EC9"/>
    <w:rsid w:val="003B00AE"/>
    <w:rsid w:val="003B130C"/>
    <w:rsid w:val="003B41ED"/>
    <w:rsid w:val="003B562E"/>
    <w:rsid w:val="003B609D"/>
    <w:rsid w:val="003B7584"/>
    <w:rsid w:val="003B7F96"/>
    <w:rsid w:val="003C3BE9"/>
    <w:rsid w:val="003C409F"/>
    <w:rsid w:val="003C699E"/>
    <w:rsid w:val="003D0E0A"/>
    <w:rsid w:val="003D22F7"/>
    <w:rsid w:val="003D5682"/>
    <w:rsid w:val="003E529E"/>
    <w:rsid w:val="003E6FE3"/>
    <w:rsid w:val="003F013C"/>
    <w:rsid w:val="003F0941"/>
    <w:rsid w:val="003F1522"/>
    <w:rsid w:val="003F4318"/>
    <w:rsid w:val="0040089F"/>
    <w:rsid w:val="00403636"/>
    <w:rsid w:val="004036C8"/>
    <w:rsid w:val="00406B19"/>
    <w:rsid w:val="00410353"/>
    <w:rsid w:val="004168A3"/>
    <w:rsid w:val="004203FB"/>
    <w:rsid w:val="004207E7"/>
    <w:rsid w:val="00420B72"/>
    <w:rsid w:val="00421C8D"/>
    <w:rsid w:val="00422347"/>
    <w:rsid w:val="004243B3"/>
    <w:rsid w:val="00425C80"/>
    <w:rsid w:val="0043427E"/>
    <w:rsid w:val="00436D23"/>
    <w:rsid w:val="00441BE8"/>
    <w:rsid w:val="00442BC0"/>
    <w:rsid w:val="0044599F"/>
    <w:rsid w:val="0044765F"/>
    <w:rsid w:val="00455495"/>
    <w:rsid w:val="00463B1B"/>
    <w:rsid w:val="004642EA"/>
    <w:rsid w:val="004719C0"/>
    <w:rsid w:val="00471EBE"/>
    <w:rsid w:val="00481CB2"/>
    <w:rsid w:val="00482598"/>
    <w:rsid w:val="0048349D"/>
    <w:rsid w:val="0048633B"/>
    <w:rsid w:val="00486FCE"/>
    <w:rsid w:val="00492C90"/>
    <w:rsid w:val="00494EA6"/>
    <w:rsid w:val="004A2E94"/>
    <w:rsid w:val="004A437A"/>
    <w:rsid w:val="004A7ECD"/>
    <w:rsid w:val="004B255C"/>
    <w:rsid w:val="004B31FF"/>
    <w:rsid w:val="004B375D"/>
    <w:rsid w:val="004B3B11"/>
    <w:rsid w:val="004B3C69"/>
    <w:rsid w:val="004B71C1"/>
    <w:rsid w:val="004C06F2"/>
    <w:rsid w:val="004C3E35"/>
    <w:rsid w:val="004C6360"/>
    <w:rsid w:val="004C656F"/>
    <w:rsid w:val="004E123E"/>
    <w:rsid w:val="004F05F2"/>
    <w:rsid w:val="004F0A3E"/>
    <w:rsid w:val="004F24F9"/>
    <w:rsid w:val="004F52D4"/>
    <w:rsid w:val="004F59A7"/>
    <w:rsid w:val="00500AE1"/>
    <w:rsid w:val="00501862"/>
    <w:rsid w:val="005053CF"/>
    <w:rsid w:val="00505607"/>
    <w:rsid w:val="00510671"/>
    <w:rsid w:val="00515132"/>
    <w:rsid w:val="0051631E"/>
    <w:rsid w:val="00524006"/>
    <w:rsid w:val="0052428D"/>
    <w:rsid w:val="005271FE"/>
    <w:rsid w:val="00527B94"/>
    <w:rsid w:val="00532C95"/>
    <w:rsid w:val="0054272A"/>
    <w:rsid w:val="00543C36"/>
    <w:rsid w:val="005467E1"/>
    <w:rsid w:val="00551552"/>
    <w:rsid w:val="0055287E"/>
    <w:rsid w:val="00553577"/>
    <w:rsid w:val="00554C71"/>
    <w:rsid w:val="0055508F"/>
    <w:rsid w:val="0055680D"/>
    <w:rsid w:val="0056185D"/>
    <w:rsid w:val="00561880"/>
    <w:rsid w:val="0056376D"/>
    <w:rsid w:val="005651AE"/>
    <w:rsid w:val="00570619"/>
    <w:rsid w:val="00580490"/>
    <w:rsid w:val="00585D9C"/>
    <w:rsid w:val="00586689"/>
    <w:rsid w:val="00595107"/>
    <w:rsid w:val="005956D6"/>
    <w:rsid w:val="005964D1"/>
    <w:rsid w:val="00596A17"/>
    <w:rsid w:val="0059799F"/>
    <w:rsid w:val="005A174A"/>
    <w:rsid w:val="005A1B92"/>
    <w:rsid w:val="005A44EA"/>
    <w:rsid w:val="005A4D24"/>
    <w:rsid w:val="005A70C9"/>
    <w:rsid w:val="005B1FEE"/>
    <w:rsid w:val="005B2326"/>
    <w:rsid w:val="005B399B"/>
    <w:rsid w:val="005C488D"/>
    <w:rsid w:val="005C623A"/>
    <w:rsid w:val="005C6659"/>
    <w:rsid w:val="005D0254"/>
    <w:rsid w:val="005D4966"/>
    <w:rsid w:val="005E3C0D"/>
    <w:rsid w:val="005E3CC2"/>
    <w:rsid w:val="005E60BC"/>
    <w:rsid w:val="005F4BD7"/>
    <w:rsid w:val="005F5D4D"/>
    <w:rsid w:val="00603F9B"/>
    <w:rsid w:val="0060535E"/>
    <w:rsid w:val="0060639C"/>
    <w:rsid w:val="00611710"/>
    <w:rsid w:val="00615457"/>
    <w:rsid w:val="00622286"/>
    <w:rsid w:val="0063102F"/>
    <w:rsid w:val="00631A96"/>
    <w:rsid w:val="00640A2E"/>
    <w:rsid w:val="006470AE"/>
    <w:rsid w:val="0064715B"/>
    <w:rsid w:val="006477F6"/>
    <w:rsid w:val="0064784F"/>
    <w:rsid w:val="00651EFE"/>
    <w:rsid w:val="006529BB"/>
    <w:rsid w:val="00653F8F"/>
    <w:rsid w:val="00654213"/>
    <w:rsid w:val="00654A28"/>
    <w:rsid w:val="006558B8"/>
    <w:rsid w:val="006561E4"/>
    <w:rsid w:val="00663681"/>
    <w:rsid w:val="006643D7"/>
    <w:rsid w:val="00666B5B"/>
    <w:rsid w:val="006714D3"/>
    <w:rsid w:val="006742C5"/>
    <w:rsid w:val="00683578"/>
    <w:rsid w:val="00684B12"/>
    <w:rsid w:val="00686BC2"/>
    <w:rsid w:val="00687C6C"/>
    <w:rsid w:val="006903DA"/>
    <w:rsid w:val="00690BA8"/>
    <w:rsid w:val="00692967"/>
    <w:rsid w:val="00693DE8"/>
    <w:rsid w:val="00696D74"/>
    <w:rsid w:val="006A2E14"/>
    <w:rsid w:val="006A7BF9"/>
    <w:rsid w:val="006B3B3C"/>
    <w:rsid w:val="006B608D"/>
    <w:rsid w:val="006B7623"/>
    <w:rsid w:val="006C2287"/>
    <w:rsid w:val="006C3F38"/>
    <w:rsid w:val="006C4BA9"/>
    <w:rsid w:val="006C7B60"/>
    <w:rsid w:val="006D0427"/>
    <w:rsid w:val="006D0593"/>
    <w:rsid w:val="006D2D04"/>
    <w:rsid w:val="006D2DCE"/>
    <w:rsid w:val="006D35CD"/>
    <w:rsid w:val="006D3BBA"/>
    <w:rsid w:val="006D425E"/>
    <w:rsid w:val="006D4957"/>
    <w:rsid w:val="006D523D"/>
    <w:rsid w:val="006D5CE7"/>
    <w:rsid w:val="006D6773"/>
    <w:rsid w:val="006E2A42"/>
    <w:rsid w:val="006E35FF"/>
    <w:rsid w:val="006E4B41"/>
    <w:rsid w:val="006E7810"/>
    <w:rsid w:val="006F1FA0"/>
    <w:rsid w:val="006F2908"/>
    <w:rsid w:val="006F2B46"/>
    <w:rsid w:val="0070032D"/>
    <w:rsid w:val="0070149F"/>
    <w:rsid w:val="00706055"/>
    <w:rsid w:val="007079B7"/>
    <w:rsid w:val="0071047A"/>
    <w:rsid w:val="007121BF"/>
    <w:rsid w:val="00715D33"/>
    <w:rsid w:val="00720198"/>
    <w:rsid w:val="007279CF"/>
    <w:rsid w:val="00733B91"/>
    <w:rsid w:val="007342E7"/>
    <w:rsid w:val="00734E81"/>
    <w:rsid w:val="0073555B"/>
    <w:rsid w:val="007455B4"/>
    <w:rsid w:val="00753101"/>
    <w:rsid w:val="00757690"/>
    <w:rsid w:val="00757CE8"/>
    <w:rsid w:val="00760C14"/>
    <w:rsid w:val="00761755"/>
    <w:rsid w:val="0076370A"/>
    <w:rsid w:val="00763ECA"/>
    <w:rsid w:val="0076433F"/>
    <w:rsid w:val="00765377"/>
    <w:rsid w:val="007672B9"/>
    <w:rsid w:val="0078492A"/>
    <w:rsid w:val="00790426"/>
    <w:rsid w:val="007914C3"/>
    <w:rsid w:val="007920B2"/>
    <w:rsid w:val="007931C8"/>
    <w:rsid w:val="007A0FDC"/>
    <w:rsid w:val="007A16E5"/>
    <w:rsid w:val="007A72C9"/>
    <w:rsid w:val="007A7B83"/>
    <w:rsid w:val="007B1124"/>
    <w:rsid w:val="007B188B"/>
    <w:rsid w:val="007B3664"/>
    <w:rsid w:val="007B3F82"/>
    <w:rsid w:val="007B52E5"/>
    <w:rsid w:val="007B5449"/>
    <w:rsid w:val="007C0091"/>
    <w:rsid w:val="007C0A2C"/>
    <w:rsid w:val="007C1DA2"/>
    <w:rsid w:val="007C43A3"/>
    <w:rsid w:val="007C6BA5"/>
    <w:rsid w:val="007C7236"/>
    <w:rsid w:val="007D053F"/>
    <w:rsid w:val="007D1618"/>
    <w:rsid w:val="007D33ED"/>
    <w:rsid w:val="007D4A16"/>
    <w:rsid w:val="007D6CD4"/>
    <w:rsid w:val="007E062D"/>
    <w:rsid w:val="007E3D73"/>
    <w:rsid w:val="007E5550"/>
    <w:rsid w:val="007E616F"/>
    <w:rsid w:val="007E6704"/>
    <w:rsid w:val="007E7A12"/>
    <w:rsid w:val="007F2F0E"/>
    <w:rsid w:val="007F6696"/>
    <w:rsid w:val="00802DC1"/>
    <w:rsid w:val="00805580"/>
    <w:rsid w:val="00806CDA"/>
    <w:rsid w:val="00815412"/>
    <w:rsid w:val="00822628"/>
    <w:rsid w:val="008235F0"/>
    <w:rsid w:val="00830385"/>
    <w:rsid w:val="00833964"/>
    <w:rsid w:val="00833F94"/>
    <w:rsid w:val="00840E4D"/>
    <w:rsid w:val="00842D08"/>
    <w:rsid w:val="00852EAE"/>
    <w:rsid w:val="00853364"/>
    <w:rsid w:val="00854A2A"/>
    <w:rsid w:val="0085590C"/>
    <w:rsid w:val="00856303"/>
    <w:rsid w:val="0086529A"/>
    <w:rsid w:val="00866404"/>
    <w:rsid w:val="00867563"/>
    <w:rsid w:val="008703F4"/>
    <w:rsid w:val="008808B1"/>
    <w:rsid w:val="008873E6"/>
    <w:rsid w:val="00891BEF"/>
    <w:rsid w:val="008934DC"/>
    <w:rsid w:val="008967E9"/>
    <w:rsid w:val="008A1219"/>
    <w:rsid w:val="008A3C2A"/>
    <w:rsid w:val="008B6DF2"/>
    <w:rsid w:val="008C06A5"/>
    <w:rsid w:val="008C3641"/>
    <w:rsid w:val="008C3B27"/>
    <w:rsid w:val="008C727E"/>
    <w:rsid w:val="008D1AFD"/>
    <w:rsid w:val="008D3B45"/>
    <w:rsid w:val="008D47D1"/>
    <w:rsid w:val="008D5A45"/>
    <w:rsid w:val="008D5E75"/>
    <w:rsid w:val="008D5EFD"/>
    <w:rsid w:val="008E3725"/>
    <w:rsid w:val="008E5E0E"/>
    <w:rsid w:val="008E6EDE"/>
    <w:rsid w:val="008F21E6"/>
    <w:rsid w:val="008F484B"/>
    <w:rsid w:val="00901F52"/>
    <w:rsid w:val="0090785C"/>
    <w:rsid w:val="00910192"/>
    <w:rsid w:val="0091263B"/>
    <w:rsid w:val="00912E55"/>
    <w:rsid w:val="00913453"/>
    <w:rsid w:val="00914DF0"/>
    <w:rsid w:val="00916EDF"/>
    <w:rsid w:val="009201D2"/>
    <w:rsid w:val="00920596"/>
    <w:rsid w:val="00921356"/>
    <w:rsid w:val="00922154"/>
    <w:rsid w:val="00922CD9"/>
    <w:rsid w:val="009262B3"/>
    <w:rsid w:val="0093317B"/>
    <w:rsid w:val="0093474B"/>
    <w:rsid w:val="009426CE"/>
    <w:rsid w:val="0095003A"/>
    <w:rsid w:val="009503C6"/>
    <w:rsid w:val="009606E7"/>
    <w:rsid w:val="009636F4"/>
    <w:rsid w:val="00967DA7"/>
    <w:rsid w:val="0097274C"/>
    <w:rsid w:val="009741F8"/>
    <w:rsid w:val="009743E6"/>
    <w:rsid w:val="00983674"/>
    <w:rsid w:val="009869A0"/>
    <w:rsid w:val="00990704"/>
    <w:rsid w:val="009909E7"/>
    <w:rsid w:val="00993897"/>
    <w:rsid w:val="00994533"/>
    <w:rsid w:val="00995E03"/>
    <w:rsid w:val="009961C5"/>
    <w:rsid w:val="0099745C"/>
    <w:rsid w:val="009A0B93"/>
    <w:rsid w:val="009A240E"/>
    <w:rsid w:val="009A6B80"/>
    <w:rsid w:val="009A70AF"/>
    <w:rsid w:val="009B25C8"/>
    <w:rsid w:val="009B304B"/>
    <w:rsid w:val="009B3358"/>
    <w:rsid w:val="009B5B99"/>
    <w:rsid w:val="009C13CD"/>
    <w:rsid w:val="009D0158"/>
    <w:rsid w:val="009D5ACC"/>
    <w:rsid w:val="009D78C6"/>
    <w:rsid w:val="009E4F7B"/>
    <w:rsid w:val="009E614C"/>
    <w:rsid w:val="009F1AB6"/>
    <w:rsid w:val="009F20AE"/>
    <w:rsid w:val="009F6ADD"/>
    <w:rsid w:val="009F76ED"/>
    <w:rsid w:val="009F7D74"/>
    <w:rsid w:val="00A00710"/>
    <w:rsid w:val="00A01045"/>
    <w:rsid w:val="00A103E7"/>
    <w:rsid w:val="00A13D96"/>
    <w:rsid w:val="00A145CC"/>
    <w:rsid w:val="00A22217"/>
    <w:rsid w:val="00A24546"/>
    <w:rsid w:val="00A26308"/>
    <w:rsid w:val="00A26353"/>
    <w:rsid w:val="00A26A2D"/>
    <w:rsid w:val="00A33478"/>
    <w:rsid w:val="00A43FE4"/>
    <w:rsid w:val="00A466EC"/>
    <w:rsid w:val="00A47C46"/>
    <w:rsid w:val="00A50290"/>
    <w:rsid w:val="00A52B01"/>
    <w:rsid w:val="00A53121"/>
    <w:rsid w:val="00A53A8E"/>
    <w:rsid w:val="00A606D1"/>
    <w:rsid w:val="00A624B6"/>
    <w:rsid w:val="00A65620"/>
    <w:rsid w:val="00A73675"/>
    <w:rsid w:val="00A816DE"/>
    <w:rsid w:val="00A94C9C"/>
    <w:rsid w:val="00A96FB3"/>
    <w:rsid w:val="00AA13F3"/>
    <w:rsid w:val="00AA24D2"/>
    <w:rsid w:val="00AA5D79"/>
    <w:rsid w:val="00AA7A24"/>
    <w:rsid w:val="00AB14FA"/>
    <w:rsid w:val="00AB6256"/>
    <w:rsid w:val="00AB6877"/>
    <w:rsid w:val="00AC2954"/>
    <w:rsid w:val="00AC4A44"/>
    <w:rsid w:val="00AC52FB"/>
    <w:rsid w:val="00AC6B63"/>
    <w:rsid w:val="00AD062E"/>
    <w:rsid w:val="00AD18A5"/>
    <w:rsid w:val="00AD2198"/>
    <w:rsid w:val="00AD70FC"/>
    <w:rsid w:val="00AD74DC"/>
    <w:rsid w:val="00AE0504"/>
    <w:rsid w:val="00AE73C3"/>
    <w:rsid w:val="00AF1C2E"/>
    <w:rsid w:val="00AF3880"/>
    <w:rsid w:val="00AF7C34"/>
    <w:rsid w:val="00AF7FAF"/>
    <w:rsid w:val="00B00F19"/>
    <w:rsid w:val="00B010C2"/>
    <w:rsid w:val="00B018C1"/>
    <w:rsid w:val="00B02199"/>
    <w:rsid w:val="00B042D7"/>
    <w:rsid w:val="00B0447B"/>
    <w:rsid w:val="00B063F3"/>
    <w:rsid w:val="00B12521"/>
    <w:rsid w:val="00B12829"/>
    <w:rsid w:val="00B12C79"/>
    <w:rsid w:val="00B204A6"/>
    <w:rsid w:val="00B20EAB"/>
    <w:rsid w:val="00B21CB7"/>
    <w:rsid w:val="00B222D4"/>
    <w:rsid w:val="00B23272"/>
    <w:rsid w:val="00B23A9C"/>
    <w:rsid w:val="00B31871"/>
    <w:rsid w:val="00B32F44"/>
    <w:rsid w:val="00B35992"/>
    <w:rsid w:val="00B36D05"/>
    <w:rsid w:val="00B40710"/>
    <w:rsid w:val="00B4409E"/>
    <w:rsid w:val="00B4559B"/>
    <w:rsid w:val="00B458C2"/>
    <w:rsid w:val="00B50F14"/>
    <w:rsid w:val="00B51ACE"/>
    <w:rsid w:val="00B52610"/>
    <w:rsid w:val="00B53D12"/>
    <w:rsid w:val="00B54051"/>
    <w:rsid w:val="00B64455"/>
    <w:rsid w:val="00B64B6E"/>
    <w:rsid w:val="00B663C6"/>
    <w:rsid w:val="00B70C53"/>
    <w:rsid w:val="00B75969"/>
    <w:rsid w:val="00B80A7F"/>
    <w:rsid w:val="00B84B02"/>
    <w:rsid w:val="00B85E51"/>
    <w:rsid w:val="00B867DB"/>
    <w:rsid w:val="00B93408"/>
    <w:rsid w:val="00B93E98"/>
    <w:rsid w:val="00B944C8"/>
    <w:rsid w:val="00B94A71"/>
    <w:rsid w:val="00B9607D"/>
    <w:rsid w:val="00BA2D1D"/>
    <w:rsid w:val="00BA3531"/>
    <w:rsid w:val="00BA45BC"/>
    <w:rsid w:val="00BA5F6F"/>
    <w:rsid w:val="00BB2658"/>
    <w:rsid w:val="00BB506E"/>
    <w:rsid w:val="00BB6D56"/>
    <w:rsid w:val="00BC0A00"/>
    <w:rsid w:val="00BC0F4B"/>
    <w:rsid w:val="00BC76C3"/>
    <w:rsid w:val="00BD050F"/>
    <w:rsid w:val="00BE01D3"/>
    <w:rsid w:val="00BE1376"/>
    <w:rsid w:val="00BE1AE5"/>
    <w:rsid w:val="00BE56B2"/>
    <w:rsid w:val="00BF2845"/>
    <w:rsid w:val="00BF413D"/>
    <w:rsid w:val="00C036A6"/>
    <w:rsid w:val="00C04D76"/>
    <w:rsid w:val="00C07C55"/>
    <w:rsid w:val="00C10E57"/>
    <w:rsid w:val="00C15A5C"/>
    <w:rsid w:val="00C17AD5"/>
    <w:rsid w:val="00C20F79"/>
    <w:rsid w:val="00C25EDB"/>
    <w:rsid w:val="00C26856"/>
    <w:rsid w:val="00C3224B"/>
    <w:rsid w:val="00C32A13"/>
    <w:rsid w:val="00C34BE2"/>
    <w:rsid w:val="00C35F30"/>
    <w:rsid w:val="00C40B6F"/>
    <w:rsid w:val="00C41972"/>
    <w:rsid w:val="00C41A26"/>
    <w:rsid w:val="00C42714"/>
    <w:rsid w:val="00C4594C"/>
    <w:rsid w:val="00C468CF"/>
    <w:rsid w:val="00C4723E"/>
    <w:rsid w:val="00C50286"/>
    <w:rsid w:val="00C52F06"/>
    <w:rsid w:val="00C6093F"/>
    <w:rsid w:val="00C61CE9"/>
    <w:rsid w:val="00C622E3"/>
    <w:rsid w:val="00C640F9"/>
    <w:rsid w:val="00C71135"/>
    <w:rsid w:val="00C73961"/>
    <w:rsid w:val="00C743D3"/>
    <w:rsid w:val="00C76CC4"/>
    <w:rsid w:val="00C7794A"/>
    <w:rsid w:val="00C8338D"/>
    <w:rsid w:val="00C854F9"/>
    <w:rsid w:val="00C87DCA"/>
    <w:rsid w:val="00C965FC"/>
    <w:rsid w:val="00C9683E"/>
    <w:rsid w:val="00CA08DD"/>
    <w:rsid w:val="00CA192D"/>
    <w:rsid w:val="00CA1FD4"/>
    <w:rsid w:val="00CA740B"/>
    <w:rsid w:val="00CA7A7B"/>
    <w:rsid w:val="00CB5DC9"/>
    <w:rsid w:val="00CB6EC0"/>
    <w:rsid w:val="00CC1188"/>
    <w:rsid w:val="00CC6725"/>
    <w:rsid w:val="00CC7625"/>
    <w:rsid w:val="00CD4C5C"/>
    <w:rsid w:val="00CE3CC6"/>
    <w:rsid w:val="00CE7884"/>
    <w:rsid w:val="00CE79BB"/>
    <w:rsid w:val="00CF0420"/>
    <w:rsid w:val="00CF0544"/>
    <w:rsid w:val="00CF26CA"/>
    <w:rsid w:val="00CF2A61"/>
    <w:rsid w:val="00CF2DE7"/>
    <w:rsid w:val="00CF4EB1"/>
    <w:rsid w:val="00CF5FDA"/>
    <w:rsid w:val="00CF6F40"/>
    <w:rsid w:val="00D01504"/>
    <w:rsid w:val="00D027F0"/>
    <w:rsid w:val="00D06DE9"/>
    <w:rsid w:val="00D071A9"/>
    <w:rsid w:val="00D0749B"/>
    <w:rsid w:val="00D103F1"/>
    <w:rsid w:val="00D158D7"/>
    <w:rsid w:val="00D26389"/>
    <w:rsid w:val="00D27F29"/>
    <w:rsid w:val="00D308B5"/>
    <w:rsid w:val="00D30AF3"/>
    <w:rsid w:val="00D33062"/>
    <w:rsid w:val="00D34605"/>
    <w:rsid w:val="00D34A5C"/>
    <w:rsid w:val="00D411AE"/>
    <w:rsid w:val="00D42B4D"/>
    <w:rsid w:val="00D44D9F"/>
    <w:rsid w:val="00D454C0"/>
    <w:rsid w:val="00D45F70"/>
    <w:rsid w:val="00D46416"/>
    <w:rsid w:val="00D47F82"/>
    <w:rsid w:val="00D52D17"/>
    <w:rsid w:val="00D539AE"/>
    <w:rsid w:val="00D56083"/>
    <w:rsid w:val="00D569D4"/>
    <w:rsid w:val="00D60CB4"/>
    <w:rsid w:val="00D62F69"/>
    <w:rsid w:val="00D650CF"/>
    <w:rsid w:val="00D7289F"/>
    <w:rsid w:val="00D74ED7"/>
    <w:rsid w:val="00D74FF2"/>
    <w:rsid w:val="00D80856"/>
    <w:rsid w:val="00D8162B"/>
    <w:rsid w:val="00D926EE"/>
    <w:rsid w:val="00D94040"/>
    <w:rsid w:val="00D944E9"/>
    <w:rsid w:val="00D949DA"/>
    <w:rsid w:val="00D96285"/>
    <w:rsid w:val="00D969C1"/>
    <w:rsid w:val="00DA229D"/>
    <w:rsid w:val="00DA4267"/>
    <w:rsid w:val="00DA546C"/>
    <w:rsid w:val="00DA5FBA"/>
    <w:rsid w:val="00DB3D5C"/>
    <w:rsid w:val="00DB481C"/>
    <w:rsid w:val="00DB6681"/>
    <w:rsid w:val="00DC1503"/>
    <w:rsid w:val="00DC23EE"/>
    <w:rsid w:val="00DC384A"/>
    <w:rsid w:val="00DC3B54"/>
    <w:rsid w:val="00DC6170"/>
    <w:rsid w:val="00DD02F6"/>
    <w:rsid w:val="00DD6E23"/>
    <w:rsid w:val="00DE07D4"/>
    <w:rsid w:val="00DE1529"/>
    <w:rsid w:val="00DE2E51"/>
    <w:rsid w:val="00DE75AB"/>
    <w:rsid w:val="00DE7D04"/>
    <w:rsid w:val="00DF5848"/>
    <w:rsid w:val="00DF64ED"/>
    <w:rsid w:val="00DF6A49"/>
    <w:rsid w:val="00E00E53"/>
    <w:rsid w:val="00E10879"/>
    <w:rsid w:val="00E11FF9"/>
    <w:rsid w:val="00E1412F"/>
    <w:rsid w:val="00E16F3B"/>
    <w:rsid w:val="00E25899"/>
    <w:rsid w:val="00E258C7"/>
    <w:rsid w:val="00E30581"/>
    <w:rsid w:val="00E316B1"/>
    <w:rsid w:val="00E343D8"/>
    <w:rsid w:val="00E34A99"/>
    <w:rsid w:val="00E40463"/>
    <w:rsid w:val="00E40CAB"/>
    <w:rsid w:val="00E420A2"/>
    <w:rsid w:val="00E4363C"/>
    <w:rsid w:val="00E554CB"/>
    <w:rsid w:val="00E55EB4"/>
    <w:rsid w:val="00E55FED"/>
    <w:rsid w:val="00E5675D"/>
    <w:rsid w:val="00E57EE0"/>
    <w:rsid w:val="00E61CC4"/>
    <w:rsid w:val="00E66235"/>
    <w:rsid w:val="00E66622"/>
    <w:rsid w:val="00E66DF5"/>
    <w:rsid w:val="00E672C1"/>
    <w:rsid w:val="00E70B63"/>
    <w:rsid w:val="00E738C7"/>
    <w:rsid w:val="00E8007F"/>
    <w:rsid w:val="00E8523D"/>
    <w:rsid w:val="00E85A05"/>
    <w:rsid w:val="00E8626F"/>
    <w:rsid w:val="00E91ED2"/>
    <w:rsid w:val="00E96092"/>
    <w:rsid w:val="00EA00F5"/>
    <w:rsid w:val="00EA103E"/>
    <w:rsid w:val="00EA21C1"/>
    <w:rsid w:val="00EA3883"/>
    <w:rsid w:val="00EA4A96"/>
    <w:rsid w:val="00EA4F74"/>
    <w:rsid w:val="00EB330F"/>
    <w:rsid w:val="00EB5AAA"/>
    <w:rsid w:val="00EB6953"/>
    <w:rsid w:val="00EC0E3D"/>
    <w:rsid w:val="00EC1EF2"/>
    <w:rsid w:val="00EC2097"/>
    <w:rsid w:val="00EC2698"/>
    <w:rsid w:val="00EC6320"/>
    <w:rsid w:val="00EC747B"/>
    <w:rsid w:val="00EE1455"/>
    <w:rsid w:val="00EE3083"/>
    <w:rsid w:val="00EE6BFD"/>
    <w:rsid w:val="00EE731B"/>
    <w:rsid w:val="00EF480A"/>
    <w:rsid w:val="00EF5BCC"/>
    <w:rsid w:val="00F03CB1"/>
    <w:rsid w:val="00F10117"/>
    <w:rsid w:val="00F122DC"/>
    <w:rsid w:val="00F14C17"/>
    <w:rsid w:val="00F16798"/>
    <w:rsid w:val="00F2209D"/>
    <w:rsid w:val="00F23FFC"/>
    <w:rsid w:val="00F27655"/>
    <w:rsid w:val="00F331B9"/>
    <w:rsid w:val="00F33FA9"/>
    <w:rsid w:val="00F41652"/>
    <w:rsid w:val="00F4183F"/>
    <w:rsid w:val="00F43C9F"/>
    <w:rsid w:val="00F458C1"/>
    <w:rsid w:val="00F45AF0"/>
    <w:rsid w:val="00F60699"/>
    <w:rsid w:val="00F64760"/>
    <w:rsid w:val="00F65A2D"/>
    <w:rsid w:val="00F65AB3"/>
    <w:rsid w:val="00F71598"/>
    <w:rsid w:val="00F72B80"/>
    <w:rsid w:val="00F730F9"/>
    <w:rsid w:val="00F75CDE"/>
    <w:rsid w:val="00F841E9"/>
    <w:rsid w:val="00F84C83"/>
    <w:rsid w:val="00F85EE7"/>
    <w:rsid w:val="00F86247"/>
    <w:rsid w:val="00F873C4"/>
    <w:rsid w:val="00F97BD6"/>
    <w:rsid w:val="00FA033D"/>
    <w:rsid w:val="00FA0789"/>
    <w:rsid w:val="00FA0A7C"/>
    <w:rsid w:val="00FA1945"/>
    <w:rsid w:val="00FA61D7"/>
    <w:rsid w:val="00FA64E4"/>
    <w:rsid w:val="00FB12F8"/>
    <w:rsid w:val="00FB1F33"/>
    <w:rsid w:val="00FB3B51"/>
    <w:rsid w:val="00FB4AC6"/>
    <w:rsid w:val="00FC1385"/>
    <w:rsid w:val="00FC2F63"/>
    <w:rsid w:val="00FC76E9"/>
    <w:rsid w:val="00FC7A89"/>
    <w:rsid w:val="00FD1100"/>
    <w:rsid w:val="00FD1DAC"/>
    <w:rsid w:val="00FD1ED2"/>
    <w:rsid w:val="00FD271A"/>
    <w:rsid w:val="00FD2F94"/>
    <w:rsid w:val="00FD7552"/>
    <w:rsid w:val="00FF1F46"/>
    <w:rsid w:val="00FF3CB4"/>
    <w:rsid w:val="00FF4C5A"/>
    <w:rsid w:val="00FF5E77"/>
    <w:rsid w:val="00FF6B9D"/>
    <w:rsid w:val="00FF7955"/>
    <w:rsid w:val="02E531BD"/>
    <w:rsid w:val="03B87645"/>
    <w:rsid w:val="05B83049"/>
    <w:rsid w:val="08FAEB13"/>
    <w:rsid w:val="0A54A70A"/>
    <w:rsid w:val="0A96BB74"/>
    <w:rsid w:val="0E1F13C5"/>
    <w:rsid w:val="0ED3FA51"/>
    <w:rsid w:val="11AA487E"/>
    <w:rsid w:val="13794F64"/>
    <w:rsid w:val="1455CD7A"/>
    <w:rsid w:val="15734092"/>
    <w:rsid w:val="15E9E78D"/>
    <w:rsid w:val="1604673B"/>
    <w:rsid w:val="16AA1F1C"/>
    <w:rsid w:val="1BF6789C"/>
    <w:rsid w:val="1C6E1E7D"/>
    <w:rsid w:val="1E28D2B0"/>
    <w:rsid w:val="2220C888"/>
    <w:rsid w:val="23DB5C5C"/>
    <w:rsid w:val="249EACC0"/>
    <w:rsid w:val="263747C4"/>
    <w:rsid w:val="284B9551"/>
    <w:rsid w:val="29FD4096"/>
    <w:rsid w:val="2A84A6B4"/>
    <w:rsid w:val="2D0D0243"/>
    <w:rsid w:val="2D0FF9C6"/>
    <w:rsid w:val="2D695D76"/>
    <w:rsid w:val="2D8F30A9"/>
    <w:rsid w:val="2DD28159"/>
    <w:rsid w:val="30096A9F"/>
    <w:rsid w:val="323CF0A4"/>
    <w:rsid w:val="3595A613"/>
    <w:rsid w:val="392B0301"/>
    <w:rsid w:val="3A1FDE8D"/>
    <w:rsid w:val="3A672ECA"/>
    <w:rsid w:val="3ECDF3FE"/>
    <w:rsid w:val="3FB358AD"/>
    <w:rsid w:val="44992B63"/>
    <w:rsid w:val="44BD748C"/>
    <w:rsid w:val="4690ECB8"/>
    <w:rsid w:val="474227D5"/>
    <w:rsid w:val="477D0D8E"/>
    <w:rsid w:val="48BFFEA8"/>
    <w:rsid w:val="49A4FA9F"/>
    <w:rsid w:val="4C283931"/>
    <w:rsid w:val="4CC356E4"/>
    <w:rsid w:val="4DCECEA0"/>
    <w:rsid w:val="4FE60D89"/>
    <w:rsid w:val="50B5A3FE"/>
    <w:rsid w:val="51028CF1"/>
    <w:rsid w:val="550BAD02"/>
    <w:rsid w:val="5558DEE4"/>
    <w:rsid w:val="55AECA58"/>
    <w:rsid w:val="57D2CB01"/>
    <w:rsid w:val="57E9549A"/>
    <w:rsid w:val="5889E45B"/>
    <w:rsid w:val="58C6CA11"/>
    <w:rsid w:val="58D5E9FB"/>
    <w:rsid w:val="59B682A0"/>
    <w:rsid w:val="5C61C949"/>
    <w:rsid w:val="5CA9ECA4"/>
    <w:rsid w:val="619246FE"/>
    <w:rsid w:val="62596755"/>
    <w:rsid w:val="638AF74A"/>
    <w:rsid w:val="63BF8FBA"/>
    <w:rsid w:val="6592665D"/>
    <w:rsid w:val="65C2F109"/>
    <w:rsid w:val="665CC90F"/>
    <w:rsid w:val="66709EF7"/>
    <w:rsid w:val="68430FD7"/>
    <w:rsid w:val="68B8A090"/>
    <w:rsid w:val="68C56554"/>
    <w:rsid w:val="690973A9"/>
    <w:rsid w:val="6965683B"/>
    <w:rsid w:val="6A6E810E"/>
    <w:rsid w:val="6B2AEA28"/>
    <w:rsid w:val="6C1DED4F"/>
    <w:rsid w:val="6CC9D6F7"/>
    <w:rsid w:val="6ED8B1DB"/>
    <w:rsid w:val="6FDA29C6"/>
    <w:rsid w:val="703693E8"/>
    <w:rsid w:val="7714059B"/>
    <w:rsid w:val="7987DA31"/>
    <w:rsid w:val="7D3804ED"/>
    <w:rsid w:val="7E19487D"/>
    <w:rsid w:val="7F017C29"/>
    <w:rsid w:val="7F257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C78514"/>
  <w15:chartTrackingRefBased/>
  <w15:docId w15:val="{53F82B2F-8DB5-463F-BF62-67A056BCB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itleChar">
    <w:name w:val="Title Char"/>
    <w:basedOn w:val="DefaultParagraphFont"/>
    <w:link w:val="Title"/>
    <w:uiPriority w:val="10"/>
    <w:rsid w:val="00CF5FDA"/>
    <w:rPr>
      <w:rFonts w:ascii="Times New Roman" w:eastAsia="Times New Roman" w:hAnsi="Times New Roman" w:cs="Times New Roman"/>
      <w:sz w:val="24"/>
      <w:szCs w:val="24"/>
      <w:lang w:eastAsia="en-AU"/>
    </w:rPr>
  </w:style>
  <w:style w:type="paragraph" w:styleId="ListParagraph">
    <w:name w:val="List Paragraph"/>
    <w:basedOn w:val="Normal"/>
    <w:uiPriority w:val="1"/>
    <w:qFormat/>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fmanormal">
    <w:name w:val="afmanormal"/>
    <w:basedOn w:val="Normal"/>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odyText2">
    <w:name w:val="Body Text 2"/>
    <w:basedOn w:val="Normal"/>
    <w:link w:val="BodyText2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uiPriority w:val="99"/>
    <w:semiHidden/>
    <w:rsid w:val="00CF5FDA"/>
    <w:rPr>
      <w:rFonts w:ascii="Times New Roman" w:eastAsia="Times New Roman" w:hAnsi="Times New Roman" w:cs="Times New Roman"/>
      <w:sz w:val="24"/>
      <w:szCs w:val="24"/>
      <w:lang w:eastAsia="en-AU"/>
    </w:rPr>
  </w:style>
  <w:style w:type="paragraph" w:styleId="BodyText3">
    <w:name w:val="Body Text 3"/>
    <w:basedOn w:val="Normal"/>
    <w:link w:val="BodyText3Char"/>
    <w:uiPriority w:val="99"/>
    <w:semiHidden/>
    <w:unhideWhenUsed/>
    <w:rsid w:val="00CF5FD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BodyText3Char">
    <w:name w:val="Body Text 3 Char"/>
    <w:basedOn w:val="DefaultParagraphFont"/>
    <w:link w:val="BodyText3"/>
    <w:uiPriority w:val="99"/>
    <w:semiHidden/>
    <w:rsid w:val="00CF5FDA"/>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50F14"/>
    <w:rPr>
      <w:sz w:val="16"/>
      <w:szCs w:val="16"/>
    </w:rPr>
  </w:style>
  <w:style w:type="paragraph" w:styleId="CommentText">
    <w:name w:val="annotation text"/>
    <w:basedOn w:val="Normal"/>
    <w:link w:val="CommentTextChar"/>
    <w:uiPriority w:val="99"/>
    <w:unhideWhenUsed/>
    <w:rsid w:val="00B50F14"/>
    <w:pPr>
      <w:spacing w:line="240" w:lineRule="auto"/>
    </w:pPr>
    <w:rPr>
      <w:sz w:val="20"/>
      <w:szCs w:val="20"/>
    </w:rPr>
  </w:style>
  <w:style w:type="character" w:customStyle="1" w:styleId="CommentTextChar">
    <w:name w:val="Comment Text Char"/>
    <w:basedOn w:val="DefaultParagraphFont"/>
    <w:link w:val="CommentText"/>
    <w:uiPriority w:val="99"/>
    <w:rsid w:val="00B50F14"/>
    <w:rPr>
      <w:sz w:val="20"/>
      <w:szCs w:val="20"/>
    </w:rPr>
  </w:style>
  <w:style w:type="paragraph" w:styleId="CommentSubject">
    <w:name w:val="annotation subject"/>
    <w:basedOn w:val="CommentText"/>
    <w:next w:val="CommentText"/>
    <w:link w:val="CommentSubjectChar"/>
    <w:uiPriority w:val="99"/>
    <w:semiHidden/>
    <w:unhideWhenUsed/>
    <w:rsid w:val="00B50F14"/>
    <w:rPr>
      <w:b/>
      <w:bCs/>
    </w:rPr>
  </w:style>
  <w:style w:type="character" w:customStyle="1" w:styleId="CommentSubjectChar">
    <w:name w:val="Comment Subject Char"/>
    <w:basedOn w:val="CommentTextChar"/>
    <w:link w:val="CommentSubject"/>
    <w:uiPriority w:val="99"/>
    <w:semiHidden/>
    <w:rsid w:val="00B50F14"/>
    <w:rPr>
      <w:b/>
      <w:bCs/>
      <w:sz w:val="20"/>
      <w:szCs w:val="20"/>
    </w:rPr>
  </w:style>
  <w:style w:type="paragraph" w:styleId="BalloonText">
    <w:name w:val="Balloon Text"/>
    <w:basedOn w:val="Normal"/>
    <w:link w:val="BalloonTextChar"/>
    <w:uiPriority w:val="99"/>
    <w:semiHidden/>
    <w:unhideWhenUsed/>
    <w:rsid w:val="006A2E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E14"/>
    <w:rPr>
      <w:rFonts w:ascii="Segoe UI" w:hAnsi="Segoe UI" w:cs="Segoe UI"/>
      <w:sz w:val="18"/>
      <w:szCs w:val="18"/>
    </w:rPr>
  </w:style>
  <w:style w:type="paragraph" w:styleId="Header">
    <w:name w:val="header"/>
    <w:basedOn w:val="Normal"/>
    <w:link w:val="HeaderChar"/>
    <w:uiPriority w:val="99"/>
    <w:semiHidden/>
    <w:unhideWhenUsed/>
    <w:rsid w:val="00D45F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45F70"/>
  </w:style>
  <w:style w:type="paragraph" w:styleId="Footer">
    <w:name w:val="footer"/>
    <w:basedOn w:val="Normal"/>
    <w:link w:val="FooterChar"/>
    <w:uiPriority w:val="99"/>
    <w:semiHidden/>
    <w:unhideWhenUsed/>
    <w:rsid w:val="00D45F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45F70"/>
  </w:style>
  <w:style w:type="character" w:styleId="UnresolvedMention">
    <w:name w:val="Unresolved Mention"/>
    <w:basedOn w:val="DefaultParagraphFont"/>
    <w:uiPriority w:val="99"/>
    <w:unhideWhenUsed/>
    <w:rsid w:val="007C0A2C"/>
    <w:rPr>
      <w:color w:val="605E5C"/>
      <w:shd w:val="clear" w:color="auto" w:fill="E1DFDD"/>
    </w:rPr>
  </w:style>
  <w:style w:type="character" w:styleId="Mention">
    <w:name w:val="Mention"/>
    <w:basedOn w:val="DefaultParagraphFont"/>
    <w:uiPriority w:val="99"/>
    <w:unhideWhenUsed/>
    <w:rsid w:val="007C0A2C"/>
    <w:rPr>
      <w:color w:val="2B579A"/>
      <w:shd w:val="clear" w:color="auto" w:fill="E1DFDD"/>
    </w:rPr>
  </w:style>
  <w:style w:type="paragraph" w:styleId="BodyText">
    <w:name w:val="Body Text"/>
    <w:basedOn w:val="Normal"/>
    <w:link w:val="BodyTextChar"/>
    <w:uiPriority w:val="99"/>
    <w:semiHidden/>
    <w:unhideWhenUsed/>
    <w:rsid w:val="00E40463"/>
    <w:pPr>
      <w:spacing w:after="120"/>
    </w:pPr>
  </w:style>
  <w:style w:type="character" w:customStyle="1" w:styleId="BodyTextChar">
    <w:name w:val="Body Text Char"/>
    <w:basedOn w:val="DefaultParagraphFont"/>
    <w:link w:val="BodyText"/>
    <w:uiPriority w:val="99"/>
    <w:semiHidden/>
    <w:rsid w:val="00E40463"/>
  </w:style>
  <w:style w:type="paragraph" w:customStyle="1" w:styleId="ItemHead">
    <w:name w:val="ItemHead"/>
    <w:aliases w:val="ih"/>
    <w:basedOn w:val="Normal"/>
    <w:next w:val="Normal"/>
    <w:rsid w:val="009F76ED"/>
  </w:style>
  <w:style w:type="table" w:styleId="TableGrid">
    <w:name w:val="Table Grid"/>
    <w:basedOn w:val="TableNormal"/>
    <w:uiPriority w:val="39"/>
    <w:rsid w:val="009F76ED"/>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55F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00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6ECCEBEFDD7E42A4FE5EAFD7894EB0" ma:contentTypeVersion="14" ma:contentTypeDescription="Create a new document." ma:contentTypeScope="" ma:versionID="9518b46c2f9366fea39f96ef152effce">
  <xsd:schema xmlns:xsd="http://www.w3.org/2001/XMLSchema" xmlns:xs="http://www.w3.org/2001/XMLSchema" xmlns:p="http://schemas.microsoft.com/office/2006/metadata/properties" xmlns:ns2="367f9b48-17a0-4b05-91e3-b4cd9faa3f17" xmlns:ns3="4f4f83b9-4619-41fd-ae8c-ea2dffae5837" targetNamespace="http://schemas.microsoft.com/office/2006/metadata/properties" ma:root="true" ma:fieldsID="e0ca3d27612c0d990e4b50ddb8ca8b7a" ns2:_="" ns3:_="">
    <xsd:import namespace="367f9b48-17a0-4b05-91e3-b4cd9faa3f17"/>
    <xsd:import namespace="4f4f83b9-4619-41fd-ae8c-ea2dffae5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b48-17a0-4b05-91e3-b4cd9faa3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4f83b9-4619-41fd-ae8c-ea2dffae5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f17add2-08a7-42f8-9574-a2e36bf26ffe}" ma:internalName="TaxCatchAll" ma:showField="CatchAllData" ma:web="4f4f83b9-4619-41fd-ae8c-ea2dffae58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f9b48-17a0-4b05-91e3-b4cd9faa3f17">
      <Terms xmlns="http://schemas.microsoft.com/office/infopath/2007/PartnerControls"/>
    </lcf76f155ced4ddcb4097134ff3c332f>
    <TaxCatchAll xmlns="4f4f83b9-4619-41fd-ae8c-ea2dffae5837" xsi:nil="true"/>
  </documentManagement>
</p:properties>
</file>

<file path=customXml/itemProps1.xml><?xml version="1.0" encoding="utf-8"?>
<ds:datastoreItem xmlns:ds="http://schemas.openxmlformats.org/officeDocument/2006/customXml" ds:itemID="{F4F64BB0-C38B-40D4-8462-BB385A975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b48-17a0-4b05-91e3-b4cd9faa3f17"/>
    <ds:schemaRef ds:uri="4f4f83b9-4619-41fd-ae8c-ea2dffae5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8FE2E-E4C4-4201-961C-9905CF4E1F75}">
  <ds:schemaRefs>
    <ds:schemaRef ds:uri="http://schemas.microsoft.com/sharepoint/v3/contenttype/forms"/>
  </ds:schemaRefs>
</ds:datastoreItem>
</file>

<file path=customXml/itemProps3.xml><?xml version="1.0" encoding="utf-8"?>
<ds:datastoreItem xmlns:ds="http://schemas.openxmlformats.org/officeDocument/2006/customXml" ds:itemID="{E869BF7B-1913-4F06-A75F-64CA2EACBD5B}">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terms/"/>
    <ds:schemaRef ds:uri="99314b40-14d6-47ed-8780-63ae4b3d5dbc"/>
    <ds:schemaRef ds:uri="25c56c87-200f-42b8-bfaa-f628246074ac"/>
    <ds:schemaRef ds:uri="http://purl.org/dc/dcmitype/"/>
    <ds:schemaRef ds:uri="367f9b48-17a0-4b05-91e3-b4cd9faa3f17"/>
    <ds:schemaRef ds:uri="4f4f83b9-4619-41fd-ae8c-ea2dffae583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1649</Words>
  <Characters>9402</Characters>
  <Application>Microsoft Office Word</Application>
  <DocSecurity>0</DocSecurity>
  <Lines>78</Lines>
  <Paragraphs>22</Paragraphs>
  <ScaleCrop>false</ScaleCrop>
  <Company>Australian Fisheries Management Authority</Company>
  <LinksUpToDate>false</LinksUpToDate>
  <CharactersWithSpaces>11029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BAYLY, Max</dc:creator>
  <cp:keywords/>
  <dc:description/>
  <cp:lastModifiedBy>GOPE, Rubel</cp:lastModifiedBy>
  <cp:revision>5</cp:revision>
  <dcterms:created xsi:type="dcterms:W3CDTF">2023-04-13T23:08:00Z</dcterms:created>
  <dcterms:modified xsi:type="dcterms:W3CDTF">2023-04-14T00:32:00Z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dccfc89c-64a3-40ed-8621-d170103c5583</vt:lpwstr>
  </property>
  <property fmtid="{D5CDD505-2E9C-101B-9397-08002B2CF9AE}" pid="3" name="ContentTypeId">
    <vt:lpwstr>0x010100666ECCEBEFDD7E42A4FE5EAFD7894EB0</vt:lpwstr>
  </property>
  <property fmtid="{D5CDD505-2E9C-101B-9397-08002B2CF9AE}" pid="4" name="_dlc_DocIdItemGuid">
    <vt:lpwstr>af896384-3583-4ea2-8417-81b1f940e347</vt:lpwstr>
  </property>
  <property fmtid="{D5CDD505-2E9C-101B-9397-08002B2CF9AE}" pid="5" name="MediaServiceImageTags">
    <vt:lpwstr/>
  </property>
  <property fmtid="{D5CDD505-2E9C-101B-9397-08002B2CF9AE}" pid="6" name="SEC">
    <vt:lpwstr>OFFICIAL</vt:lpwstr>
  </property>
  <property fmtid="{D5CDD505-2E9C-101B-9397-08002B2CF9AE}" pid="7" name="ApplyMark">
    <vt:lpwstr>false</vt:lpwstr>
  </property>
</Properties>
</file>