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B884" w14:textId="113D32A9" w:rsidR="00BC7A01" w:rsidRPr="00F725F3" w:rsidRDefault="000B767D" w:rsidP="3CA65408">
      <w:pPr>
        <w:tabs>
          <w:tab w:val="right" w:pos="9072"/>
        </w:tabs>
        <w:ind w:right="91"/>
        <w:jc w:val="center"/>
        <w:rPr>
          <w:b/>
          <w:bCs/>
          <w:u w:val="single"/>
        </w:rPr>
      </w:pPr>
      <w:r w:rsidRPr="00F725F3">
        <w:rPr>
          <w:b/>
          <w:bCs/>
          <w:u w:val="single"/>
        </w:rPr>
        <w:t>EXPLANATORY STATEMENT</w:t>
      </w:r>
    </w:p>
    <w:p w14:paraId="52899584" w14:textId="77777777" w:rsidR="00BC7A01" w:rsidRPr="00F725F3" w:rsidRDefault="00BC7A01" w:rsidP="00BC7A01">
      <w:pPr>
        <w:tabs>
          <w:tab w:val="right" w:pos="9072"/>
        </w:tabs>
        <w:ind w:right="91"/>
        <w:jc w:val="center"/>
        <w:rPr>
          <w:b/>
          <w:u w:val="single"/>
        </w:rPr>
      </w:pPr>
    </w:p>
    <w:p w14:paraId="248E9FBA" w14:textId="7FC500A2" w:rsidR="00FA5B3E" w:rsidRPr="00F725F3" w:rsidRDefault="00FA5B3E" w:rsidP="00FA5B3E">
      <w:pPr>
        <w:jc w:val="center"/>
        <w:rPr>
          <w:u w:val="single"/>
        </w:rPr>
      </w:pPr>
      <w:r w:rsidRPr="00F725F3">
        <w:rPr>
          <w:rFonts w:eastAsiaTheme="minorHAnsi"/>
          <w:u w:val="single"/>
        </w:rPr>
        <w:t xml:space="preserve">Issued by authority of the </w:t>
      </w:r>
      <w:r w:rsidR="006D23CC" w:rsidRPr="00F725F3">
        <w:rPr>
          <w:rFonts w:eastAsiaTheme="minorHAnsi"/>
          <w:u w:val="single"/>
        </w:rPr>
        <w:t>Minister for Climate Change and Energy</w:t>
      </w:r>
    </w:p>
    <w:p w14:paraId="65AE1064" w14:textId="77777777" w:rsidR="00FA5B3E" w:rsidRPr="00F725F3" w:rsidRDefault="00FA5B3E" w:rsidP="00FA5B3E">
      <w:pPr>
        <w:tabs>
          <w:tab w:val="left" w:pos="1701"/>
          <w:tab w:val="right" w:pos="9072"/>
        </w:tabs>
        <w:ind w:right="91"/>
        <w:jc w:val="center"/>
        <w:rPr>
          <w:u w:val="single"/>
        </w:rPr>
      </w:pPr>
    </w:p>
    <w:p w14:paraId="6AD49C96" w14:textId="27A2A293" w:rsidR="00293509" w:rsidRPr="00F725F3" w:rsidRDefault="00A5748D" w:rsidP="00A5748D">
      <w:pPr>
        <w:pStyle w:val="BodyText"/>
        <w:jc w:val="center"/>
        <w:rPr>
          <w:i/>
          <w:iCs/>
          <w:szCs w:val="24"/>
        </w:rPr>
      </w:pPr>
      <w:bookmarkStart w:id="0" w:name="_Hlk114651851"/>
      <w:r w:rsidRPr="00F725F3">
        <w:rPr>
          <w:i/>
          <w:iCs/>
          <w:szCs w:val="24"/>
        </w:rPr>
        <w:t>Energy Legislation Amendment (Information Requirements) Regulations 2023</w:t>
      </w:r>
    </w:p>
    <w:bookmarkEnd w:id="0"/>
    <w:p w14:paraId="644F577D" w14:textId="52DC4082" w:rsidR="006D23CC" w:rsidRPr="00F725F3" w:rsidRDefault="006D23CC" w:rsidP="0097608C">
      <w:pPr>
        <w:pStyle w:val="BodyText"/>
        <w:rPr>
          <w:szCs w:val="24"/>
        </w:rPr>
      </w:pPr>
    </w:p>
    <w:p w14:paraId="23726690" w14:textId="1E127473" w:rsidR="007C18C6" w:rsidRPr="00F725F3" w:rsidRDefault="00F307C1" w:rsidP="0097608C">
      <w:pPr>
        <w:pStyle w:val="BodyText"/>
        <w:rPr>
          <w:rStyle w:val="eop"/>
          <w:rFonts w:eastAsiaTheme="majorEastAsia"/>
          <w:b/>
          <w:bCs/>
          <w:color w:val="000000"/>
          <w:shd w:val="clear" w:color="auto" w:fill="FFFFFF"/>
        </w:rPr>
      </w:pPr>
      <w:r w:rsidRPr="00F725F3">
        <w:rPr>
          <w:rStyle w:val="eop"/>
          <w:rFonts w:eastAsiaTheme="majorEastAsia"/>
          <w:b/>
          <w:bCs/>
          <w:color w:val="000000"/>
          <w:shd w:val="clear" w:color="auto" w:fill="FFFFFF"/>
        </w:rPr>
        <w:t>Legislative Authority</w:t>
      </w:r>
    </w:p>
    <w:p w14:paraId="450A2F47" w14:textId="77777777" w:rsidR="008161EB" w:rsidRPr="00F725F3" w:rsidRDefault="008161EB" w:rsidP="0097608C">
      <w:pPr>
        <w:pStyle w:val="BodyText"/>
        <w:rPr>
          <w:rStyle w:val="eop"/>
          <w:rFonts w:eastAsiaTheme="majorEastAsia"/>
          <w:b/>
          <w:bCs/>
          <w:color w:val="000000"/>
          <w:shd w:val="clear" w:color="auto" w:fill="FFFFFF"/>
        </w:rPr>
      </w:pPr>
    </w:p>
    <w:p w14:paraId="40BAB1CE" w14:textId="5640AA66" w:rsidR="007C18C6" w:rsidRPr="00F725F3" w:rsidRDefault="00A5748D" w:rsidP="007C18C6">
      <w:pPr>
        <w:pStyle w:val="BodyText"/>
        <w:rPr>
          <w:color w:val="000000"/>
          <w:szCs w:val="24"/>
          <w:shd w:val="clear" w:color="auto" w:fill="FFFFFF"/>
        </w:rPr>
      </w:pPr>
      <w:r w:rsidRPr="00F725F3">
        <w:rPr>
          <w:szCs w:val="24"/>
        </w:rPr>
        <w:t xml:space="preserve">The </w:t>
      </w:r>
      <w:r w:rsidRPr="00F725F3">
        <w:rPr>
          <w:i/>
          <w:szCs w:val="24"/>
        </w:rPr>
        <w:t>Australian National Registry of Emissions Units Act 2011</w:t>
      </w:r>
      <w:r w:rsidRPr="00F725F3">
        <w:rPr>
          <w:iCs/>
          <w:szCs w:val="24"/>
        </w:rPr>
        <w:t xml:space="preserve"> (ANREU Act) provides for the continuation of the </w:t>
      </w:r>
      <w:r w:rsidRPr="00F725F3">
        <w:rPr>
          <w:color w:val="000000"/>
          <w:szCs w:val="24"/>
          <w:shd w:val="clear" w:color="auto" w:fill="FFFFFF"/>
        </w:rPr>
        <w:t xml:space="preserve">Australian National Registry of Emissions Units and allows the </w:t>
      </w:r>
      <w:r w:rsidR="000F1F2E" w:rsidRPr="00F725F3">
        <w:rPr>
          <w:color w:val="000000"/>
          <w:szCs w:val="24"/>
          <w:shd w:val="clear" w:color="auto" w:fill="FFFFFF"/>
        </w:rPr>
        <w:t>Clean Energy Regulator (</w:t>
      </w:r>
      <w:r w:rsidRPr="00F725F3">
        <w:rPr>
          <w:color w:val="000000"/>
          <w:szCs w:val="24"/>
          <w:shd w:val="clear" w:color="auto" w:fill="FFFFFF"/>
        </w:rPr>
        <w:t>Regulator</w:t>
      </w:r>
      <w:r w:rsidR="000F1F2E" w:rsidRPr="00F725F3">
        <w:rPr>
          <w:color w:val="000000"/>
          <w:szCs w:val="24"/>
          <w:shd w:val="clear" w:color="auto" w:fill="FFFFFF"/>
        </w:rPr>
        <w:t>)</w:t>
      </w:r>
      <w:r w:rsidRPr="00F725F3">
        <w:rPr>
          <w:color w:val="000000"/>
          <w:szCs w:val="24"/>
          <w:shd w:val="clear" w:color="auto" w:fill="FFFFFF"/>
        </w:rPr>
        <w:t xml:space="preserve"> to open Registry accounts in the name of a person.</w:t>
      </w:r>
      <w:r w:rsidR="004A77F9" w:rsidRPr="00F725F3">
        <w:rPr>
          <w:color w:val="000000"/>
          <w:szCs w:val="24"/>
          <w:shd w:val="clear" w:color="auto" w:fill="FFFFFF"/>
        </w:rPr>
        <w:t xml:space="preserve"> </w:t>
      </w:r>
      <w:r w:rsidR="007C18C6" w:rsidRPr="00F725F3">
        <w:rPr>
          <w:szCs w:val="24"/>
        </w:rPr>
        <w:t xml:space="preserve">Paragraph 10(6)(c) </w:t>
      </w:r>
      <w:r w:rsidR="007C18C6" w:rsidRPr="00F725F3">
        <w:rPr>
          <w:color w:val="000000"/>
          <w:szCs w:val="24"/>
          <w:shd w:val="clear" w:color="auto" w:fill="FFFFFF"/>
        </w:rPr>
        <w:t xml:space="preserve">of the ANREU Act allows </w:t>
      </w:r>
      <w:r w:rsidR="007C18C6" w:rsidRPr="00F725F3">
        <w:rPr>
          <w:szCs w:val="24"/>
        </w:rPr>
        <w:t>for regulations to be made making provision for or in relation to the information that must accompany a request to open a registry account. Subsection 11(1) of the ANREU Act allows for regulations to be made that prescribe identification procedures that the Regulator must carry out before opening a Registry account in the name of a person.</w:t>
      </w:r>
    </w:p>
    <w:p w14:paraId="2DA107D5" w14:textId="77777777" w:rsidR="00A5748D" w:rsidRPr="00F725F3" w:rsidRDefault="00A5748D" w:rsidP="00A5748D">
      <w:pPr>
        <w:pStyle w:val="BodyText"/>
        <w:rPr>
          <w:szCs w:val="24"/>
        </w:rPr>
      </w:pPr>
    </w:p>
    <w:p w14:paraId="0FB49024" w14:textId="21222C5E" w:rsidR="007C18C6" w:rsidRPr="00F725F3" w:rsidRDefault="00A5748D" w:rsidP="004A77F9">
      <w:pPr>
        <w:pStyle w:val="BodyText"/>
        <w:rPr>
          <w:szCs w:val="24"/>
        </w:rPr>
      </w:pPr>
      <w:r w:rsidRPr="00F725F3">
        <w:rPr>
          <w:iCs/>
          <w:szCs w:val="24"/>
        </w:rPr>
        <w:t xml:space="preserve">The </w:t>
      </w:r>
      <w:r w:rsidRPr="00F725F3">
        <w:rPr>
          <w:i/>
          <w:szCs w:val="24"/>
        </w:rPr>
        <w:t xml:space="preserve">National Greenhouse and Energy Reporting Act 2007 </w:t>
      </w:r>
      <w:r w:rsidRPr="00F725F3">
        <w:rPr>
          <w:iCs/>
          <w:szCs w:val="24"/>
        </w:rPr>
        <w:t xml:space="preserve">(NGER Act) provides </w:t>
      </w:r>
      <w:r w:rsidRPr="00F725F3">
        <w:rPr>
          <w:szCs w:val="24"/>
        </w:rPr>
        <w:t>a national reporting framework for the reporting and dissemination of information related to greenhouse gas emissions, greenhouse gas projects, energy consumption and energy production of corporations.</w:t>
      </w:r>
      <w:r w:rsidR="007C18C6" w:rsidRPr="00F725F3">
        <w:rPr>
          <w:szCs w:val="24"/>
        </w:rPr>
        <w:t xml:space="preserve"> </w:t>
      </w:r>
    </w:p>
    <w:p w14:paraId="0A1CD4F7" w14:textId="77777777" w:rsidR="00A5748D" w:rsidRPr="00F725F3" w:rsidRDefault="00A5748D" w:rsidP="00A5748D">
      <w:pPr>
        <w:pStyle w:val="BodyText"/>
        <w:rPr>
          <w:szCs w:val="24"/>
        </w:rPr>
      </w:pPr>
    </w:p>
    <w:p w14:paraId="0F22BA89" w14:textId="77E1C07D" w:rsidR="00A5748D" w:rsidRPr="00F725F3" w:rsidRDefault="00A5748D" w:rsidP="00A5748D">
      <w:pPr>
        <w:pStyle w:val="BodyText"/>
        <w:rPr>
          <w:szCs w:val="24"/>
        </w:rPr>
      </w:pPr>
      <w:r w:rsidRPr="00F725F3">
        <w:rPr>
          <w:szCs w:val="24"/>
        </w:rPr>
        <w:t xml:space="preserve">The </w:t>
      </w:r>
      <w:r w:rsidRPr="00F725F3">
        <w:rPr>
          <w:i/>
          <w:szCs w:val="24"/>
        </w:rPr>
        <w:t xml:space="preserve">Renewable Energy (Electricity) Act 2000 </w:t>
      </w:r>
      <w:r w:rsidRPr="00F725F3">
        <w:rPr>
          <w:iCs/>
          <w:szCs w:val="24"/>
        </w:rPr>
        <w:t xml:space="preserve">(REE Act) encourages additional electricity generation from renewable energy sources. </w:t>
      </w:r>
      <w:r w:rsidRPr="00F725F3">
        <w:rPr>
          <w:szCs w:val="24"/>
        </w:rPr>
        <w:t>It does this by establishing the large-scale renewable energy target which encourages investment in renewable power stations, and the small-scale renewable energy scheme which supports installations of small-scale renewable energy systems like household solar panels and solar hot water systems.</w:t>
      </w:r>
    </w:p>
    <w:p w14:paraId="2AA2776B" w14:textId="46A62FE5" w:rsidR="007C18C6" w:rsidRPr="00F725F3" w:rsidRDefault="007C18C6" w:rsidP="00A5748D">
      <w:pPr>
        <w:pStyle w:val="BodyText"/>
        <w:rPr>
          <w:szCs w:val="24"/>
        </w:rPr>
      </w:pPr>
    </w:p>
    <w:p w14:paraId="7088309E" w14:textId="3D1FA4D0" w:rsidR="007C18C6" w:rsidRPr="00F725F3" w:rsidRDefault="007C18C6" w:rsidP="00A5748D">
      <w:pPr>
        <w:pStyle w:val="BodyText"/>
        <w:rPr>
          <w:iCs/>
          <w:szCs w:val="24"/>
        </w:rPr>
      </w:pPr>
      <w:r w:rsidRPr="00F725F3">
        <w:rPr>
          <w:szCs w:val="24"/>
        </w:rPr>
        <w:t>Subsection 30K(2) of the REE Act require applications for small-scale technology certificates to be entered into the clearing house to be accompanied by any information and documents required by the regulations. Subsection 30</w:t>
      </w:r>
      <w:proofErr w:type="gramStart"/>
      <w:r w:rsidRPr="00F725F3">
        <w:rPr>
          <w:szCs w:val="24"/>
        </w:rPr>
        <w:t>M(</w:t>
      </w:r>
      <w:proofErr w:type="gramEnd"/>
      <w:r w:rsidRPr="00F725F3">
        <w:rPr>
          <w:szCs w:val="24"/>
        </w:rPr>
        <w:t xml:space="preserve">2) of the REE Act allows for the regulations to provide that certain persons (either generally or in particular circumstances) are not entitled to make an application to purchase small-scale technology certificates through the clearinghouse. Paragraph 30U(2)(c) of the REE Act provides that the regulations may set out rules that apply to the withdrawal of small-scale technology certificates from the clearinghouse by the Regulator.   </w:t>
      </w:r>
    </w:p>
    <w:p w14:paraId="6EEA2855" w14:textId="205C5B24" w:rsidR="00A5748D" w:rsidRPr="00F725F3" w:rsidRDefault="00A5748D" w:rsidP="00A5748D">
      <w:pPr>
        <w:pStyle w:val="BodyText"/>
        <w:rPr>
          <w:szCs w:val="24"/>
        </w:rPr>
      </w:pPr>
    </w:p>
    <w:p w14:paraId="04351543" w14:textId="4C389B6E" w:rsidR="00A5748D" w:rsidRPr="00F725F3" w:rsidRDefault="005E21B0" w:rsidP="00A5748D">
      <w:pPr>
        <w:pStyle w:val="BodyText"/>
        <w:rPr>
          <w:rStyle w:val="eop"/>
          <w:color w:val="000000"/>
          <w:shd w:val="clear" w:color="auto" w:fill="FFFFFF"/>
        </w:rPr>
      </w:pPr>
      <w:r w:rsidRPr="00F725F3">
        <w:rPr>
          <w:rStyle w:val="eop"/>
          <w:color w:val="000000"/>
          <w:shd w:val="clear" w:color="auto" w:fill="FFFFFF"/>
        </w:rPr>
        <w:t>Section 97 of the ANREU Act, section 77 of the NGER Act  and section 161 of the REE Act provide that the Governor-General may make regulations prescribing matters required or permitted by the Act to be prescribed, or necessary or convenient to be prescribed for carrying out or giving effect to this Act.</w:t>
      </w:r>
    </w:p>
    <w:p w14:paraId="12212802" w14:textId="44279E99" w:rsidR="00A5748D" w:rsidRPr="00F725F3" w:rsidRDefault="00A5748D" w:rsidP="00A5748D">
      <w:pPr>
        <w:pStyle w:val="BodyText"/>
        <w:rPr>
          <w:iCs/>
          <w:szCs w:val="24"/>
        </w:rPr>
      </w:pPr>
    </w:p>
    <w:p w14:paraId="55E836FC" w14:textId="1161F23A" w:rsidR="00F307C1" w:rsidRPr="00F725F3" w:rsidRDefault="00F307C1" w:rsidP="00A5748D">
      <w:pPr>
        <w:pStyle w:val="BodyText"/>
        <w:rPr>
          <w:b/>
          <w:bCs/>
          <w:szCs w:val="24"/>
        </w:rPr>
      </w:pPr>
      <w:r w:rsidRPr="00F725F3">
        <w:rPr>
          <w:b/>
          <w:bCs/>
          <w:szCs w:val="24"/>
        </w:rPr>
        <w:t>Purpose</w:t>
      </w:r>
    </w:p>
    <w:p w14:paraId="75964EFE" w14:textId="77777777" w:rsidR="008161EB" w:rsidRPr="00F725F3" w:rsidRDefault="008161EB" w:rsidP="00A5748D">
      <w:pPr>
        <w:pStyle w:val="BodyText"/>
        <w:rPr>
          <w:b/>
          <w:bCs/>
          <w:szCs w:val="24"/>
        </w:rPr>
      </w:pPr>
    </w:p>
    <w:p w14:paraId="63BF97B8" w14:textId="1E6BB2EC" w:rsidR="00A5748D" w:rsidRPr="00F725F3" w:rsidRDefault="00433932" w:rsidP="00A5748D">
      <w:pPr>
        <w:pStyle w:val="BodyText"/>
        <w:rPr>
          <w:i/>
          <w:iCs/>
          <w:szCs w:val="24"/>
        </w:rPr>
      </w:pPr>
      <w:r w:rsidRPr="00F725F3">
        <w:rPr>
          <w:szCs w:val="24"/>
        </w:rPr>
        <w:t xml:space="preserve">The </w:t>
      </w:r>
      <w:r w:rsidRPr="00F725F3">
        <w:rPr>
          <w:i/>
          <w:iCs/>
          <w:szCs w:val="24"/>
        </w:rPr>
        <w:t xml:space="preserve">Energy Legislation Amendment (Information Requirements) Regulations 2023 </w:t>
      </w:r>
      <w:r w:rsidRPr="00F725F3">
        <w:rPr>
          <w:szCs w:val="24"/>
        </w:rPr>
        <w:t>(the</w:t>
      </w:r>
      <w:r w:rsidRPr="00F725F3">
        <w:rPr>
          <w:i/>
          <w:iCs/>
          <w:szCs w:val="24"/>
        </w:rPr>
        <w:t xml:space="preserve"> </w:t>
      </w:r>
      <w:r w:rsidRPr="00F725F3">
        <w:rPr>
          <w:szCs w:val="24"/>
        </w:rPr>
        <w:t xml:space="preserve">Amendment Regulations) amend </w:t>
      </w:r>
      <w:r w:rsidR="00A5748D" w:rsidRPr="00F725F3">
        <w:rPr>
          <w:szCs w:val="24"/>
        </w:rPr>
        <w:t xml:space="preserve">the </w:t>
      </w:r>
      <w:r w:rsidRPr="00F725F3">
        <w:rPr>
          <w:szCs w:val="24"/>
        </w:rPr>
        <w:t>following regulations made under the ANREU Act, NGER Act and the REE Act:</w:t>
      </w:r>
    </w:p>
    <w:p w14:paraId="482C6AE6" w14:textId="4F921D41" w:rsidR="00A5748D" w:rsidRPr="00F725F3" w:rsidRDefault="00A5748D" w:rsidP="00A5748D">
      <w:pPr>
        <w:pStyle w:val="BodyText"/>
        <w:numPr>
          <w:ilvl w:val="0"/>
          <w:numId w:val="7"/>
        </w:numPr>
        <w:spacing w:before="120"/>
        <w:ind w:left="714" w:hanging="357"/>
        <w:rPr>
          <w:i/>
          <w:iCs/>
          <w:szCs w:val="24"/>
        </w:rPr>
      </w:pPr>
      <w:r w:rsidRPr="00F725F3">
        <w:rPr>
          <w:i/>
          <w:iCs/>
          <w:szCs w:val="24"/>
        </w:rPr>
        <w:t>Australian National Registry of Emissions Units Regulations 2011</w:t>
      </w:r>
    </w:p>
    <w:p w14:paraId="7A322B47" w14:textId="3A8E4169" w:rsidR="00A5748D" w:rsidRPr="00F725F3" w:rsidRDefault="00A5748D" w:rsidP="00A5748D">
      <w:pPr>
        <w:pStyle w:val="BodyText"/>
        <w:numPr>
          <w:ilvl w:val="0"/>
          <w:numId w:val="7"/>
        </w:numPr>
        <w:spacing w:before="120"/>
        <w:ind w:left="714" w:hanging="357"/>
        <w:rPr>
          <w:szCs w:val="24"/>
        </w:rPr>
      </w:pPr>
      <w:r w:rsidRPr="00F725F3">
        <w:rPr>
          <w:i/>
          <w:iCs/>
          <w:szCs w:val="24"/>
        </w:rPr>
        <w:t>National Greenhouse and Energy Reporting Regulations 2008</w:t>
      </w:r>
      <w:r w:rsidR="008637B8" w:rsidRPr="00F725F3">
        <w:rPr>
          <w:i/>
          <w:iCs/>
          <w:szCs w:val="24"/>
        </w:rPr>
        <w:t>,</w:t>
      </w:r>
      <w:r w:rsidRPr="00F725F3">
        <w:rPr>
          <w:i/>
          <w:iCs/>
          <w:szCs w:val="24"/>
        </w:rPr>
        <w:t xml:space="preserve"> </w:t>
      </w:r>
      <w:r w:rsidRPr="00F725F3">
        <w:rPr>
          <w:szCs w:val="24"/>
        </w:rPr>
        <w:t xml:space="preserve">and </w:t>
      </w:r>
    </w:p>
    <w:p w14:paraId="41F1FDC4" w14:textId="06A59CC4" w:rsidR="006D23CC" w:rsidRPr="00F725F3" w:rsidRDefault="00A5748D" w:rsidP="00A5748D">
      <w:pPr>
        <w:pStyle w:val="BodyText"/>
        <w:numPr>
          <w:ilvl w:val="0"/>
          <w:numId w:val="7"/>
        </w:numPr>
        <w:spacing w:before="120"/>
        <w:ind w:left="714" w:hanging="357"/>
        <w:rPr>
          <w:szCs w:val="24"/>
        </w:rPr>
      </w:pPr>
      <w:r w:rsidRPr="00F725F3">
        <w:rPr>
          <w:i/>
          <w:iCs/>
          <w:szCs w:val="24"/>
        </w:rPr>
        <w:t>Renewable Energy (Electricity) Regulations 2001</w:t>
      </w:r>
      <w:r w:rsidR="00A62A40" w:rsidRPr="00F725F3">
        <w:rPr>
          <w:szCs w:val="24"/>
        </w:rPr>
        <w:t>, collectively referred to as the Princip</w:t>
      </w:r>
      <w:r w:rsidR="004F46A5" w:rsidRPr="00F725F3">
        <w:rPr>
          <w:szCs w:val="24"/>
        </w:rPr>
        <w:t>al</w:t>
      </w:r>
      <w:r w:rsidR="00A62A40" w:rsidRPr="00F725F3">
        <w:rPr>
          <w:szCs w:val="24"/>
        </w:rPr>
        <w:t xml:space="preserve"> Regulations in this document.</w:t>
      </w:r>
    </w:p>
    <w:p w14:paraId="036E6EE3" w14:textId="77777777" w:rsidR="007C18C6" w:rsidRPr="00F725F3" w:rsidRDefault="007C18C6" w:rsidP="0097608C">
      <w:pPr>
        <w:pStyle w:val="BodyText"/>
        <w:rPr>
          <w:rStyle w:val="eop"/>
          <w:rFonts w:eastAsiaTheme="majorEastAsia"/>
          <w:color w:val="000000"/>
          <w:shd w:val="clear" w:color="auto" w:fill="FFFFFF"/>
        </w:rPr>
      </w:pPr>
    </w:p>
    <w:p w14:paraId="285990EF" w14:textId="3ED8CC35" w:rsidR="00433932" w:rsidRPr="00F725F3" w:rsidRDefault="00433932" w:rsidP="0097608C">
      <w:pPr>
        <w:pStyle w:val="BodyText"/>
        <w:rPr>
          <w:b/>
          <w:bCs/>
          <w:szCs w:val="24"/>
        </w:rPr>
      </w:pPr>
      <w:r w:rsidRPr="00F725F3">
        <w:rPr>
          <w:b/>
          <w:bCs/>
          <w:szCs w:val="24"/>
        </w:rPr>
        <w:t>Impact and Effect</w:t>
      </w:r>
    </w:p>
    <w:p w14:paraId="1E1EEF43" w14:textId="77777777" w:rsidR="008161EB" w:rsidRPr="00F725F3" w:rsidRDefault="008161EB" w:rsidP="0097608C">
      <w:pPr>
        <w:pStyle w:val="BodyText"/>
        <w:rPr>
          <w:b/>
          <w:bCs/>
          <w:szCs w:val="24"/>
        </w:rPr>
      </w:pPr>
    </w:p>
    <w:p w14:paraId="4336A542" w14:textId="32AF9D29" w:rsidR="001C763D" w:rsidRPr="00F725F3" w:rsidRDefault="006D23CC" w:rsidP="001C763D">
      <w:pPr>
        <w:pStyle w:val="BodyText"/>
        <w:rPr>
          <w:szCs w:val="24"/>
        </w:rPr>
      </w:pPr>
      <w:r w:rsidRPr="00F725F3">
        <w:rPr>
          <w:szCs w:val="24"/>
        </w:rPr>
        <w:t xml:space="preserve">The </w:t>
      </w:r>
      <w:r w:rsidR="00A62A40" w:rsidRPr="00F725F3">
        <w:rPr>
          <w:szCs w:val="24"/>
        </w:rPr>
        <w:t>A</w:t>
      </w:r>
      <w:r w:rsidRPr="00F725F3">
        <w:rPr>
          <w:szCs w:val="24"/>
        </w:rPr>
        <w:t>mendment</w:t>
      </w:r>
      <w:r w:rsidR="00A62A40" w:rsidRPr="00F725F3">
        <w:rPr>
          <w:szCs w:val="24"/>
        </w:rPr>
        <w:t xml:space="preserve"> Regulations amend the Princip</w:t>
      </w:r>
      <w:r w:rsidR="005262D5" w:rsidRPr="00F725F3">
        <w:rPr>
          <w:szCs w:val="24"/>
        </w:rPr>
        <w:t>al</w:t>
      </w:r>
      <w:r w:rsidR="00A62A40" w:rsidRPr="00F725F3">
        <w:rPr>
          <w:szCs w:val="24"/>
        </w:rPr>
        <w:t xml:space="preserve"> Regulations to</w:t>
      </w:r>
      <w:r w:rsidRPr="00F725F3">
        <w:rPr>
          <w:szCs w:val="24"/>
        </w:rPr>
        <w:t xml:space="preserve"> modernise and streamline proof of identity requirements for participation in </w:t>
      </w:r>
      <w:r w:rsidR="00CC33D9" w:rsidRPr="00F725F3">
        <w:rPr>
          <w:szCs w:val="24"/>
        </w:rPr>
        <w:t xml:space="preserve">schemes regulated by </w:t>
      </w:r>
      <w:r w:rsidR="001C763D" w:rsidRPr="00F725F3">
        <w:rPr>
          <w:szCs w:val="24"/>
        </w:rPr>
        <w:t>the Regulator</w:t>
      </w:r>
      <w:r w:rsidRPr="00F725F3">
        <w:rPr>
          <w:szCs w:val="24"/>
        </w:rPr>
        <w:t xml:space="preserve">, and </w:t>
      </w:r>
      <w:r w:rsidR="00A62A40" w:rsidRPr="00F725F3">
        <w:rPr>
          <w:szCs w:val="24"/>
        </w:rPr>
        <w:t xml:space="preserve">to </w:t>
      </w:r>
      <w:r w:rsidRPr="00F725F3">
        <w:rPr>
          <w:szCs w:val="24"/>
        </w:rPr>
        <w:t>simplify the requirements around the information that must be provided for entry into these schemes.</w:t>
      </w:r>
      <w:r w:rsidR="001C763D" w:rsidRPr="00F725F3">
        <w:rPr>
          <w:szCs w:val="24"/>
        </w:rPr>
        <w:t xml:space="preserve"> The amendments include:</w:t>
      </w:r>
    </w:p>
    <w:p w14:paraId="226EA766" w14:textId="3017EC5F" w:rsidR="001C763D" w:rsidRPr="00F725F3" w:rsidRDefault="001C763D" w:rsidP="008E453E">
      <w:pPr>
        <w:pStyle w:val="ListNumber"/>
        <w:numPr>
          <w:ilvl w:val="1"/>
          <w:numId w:val="13"/>
        </w:numPr>
        <w:spacing w:before="120" w:after="0"/>
        <w:rPr>
          <w:rFonts w:ascii="Times New Roman" w:eastAsia="Times New Roman" w:hAnsi="Times New Roman"/>
          <w:sz w:val="24"/>
          <w:szCs w:val="24"/>
        </w:rPr>
      </w:pPr>
      <w:r w:rsidRPr="00F725F3">
        <w:rPr>
          <w:rFonts w:ascii="Times New Roman" w:eastAsia="Times New Roman" w:hAnsi="Times New Roman"/>
          <w:sz w:val="24"/>
          <w:szCs w:val="24"/>
        </w:rPr>
        <w:t>giving individuals whose identity must be verified by the Regulator the option to elect to have their digital identity verified through the Australian Government Digital Identity System;</w:t>
      </w:r>
    </w:p>
    <w:p w14:paraId="0A18C668" w14:textId="37E69B1C" w:rsidR="001C763D" w:rsidRPr="00F725F3" w:rsidRDefault="001C763D" w:rsidP="008E453E">
      <w:pPr>
        <w:pStyle w:val="ListNumber"/>
        <w:numPr>
          <w:ilvl w:val="1"/>
          <w:numId w:val="13"/>
        </w:numPr>
        <w:spacing w:before="120" w:after="0"/>
        <w:rPr>
          <w:rFonts w:ascii="Times New Roman" w:eastAsia="Times New Roman" w:hAnsi="Times New Roman"/>
          <w:sz w:val="24"/>
          <w:szCs w:val="24"/>
        </w:rPr>
      </w:pPr>
      <w:r w:rsidRPr="00F725F3">
        <w:rPr>
          <w:rFonts w:ascii="Times New Roman" w:eastAsia="Times New Roman" w:hAnsi="Times New Roman"/>
          <w:sz w:val="24"/>
          <w:szCs w:val="24"/>
        </w:rPr>
        <w:t>allowing an individual who elects not to use the Australian Government Digital Identity System, the option of providing a document identifier instead of a certified copy of the full document (for example, a driver’s licence number rather than a copy of the entire licence);</w:t>
      </w:r>
    </w:p>
    <w:p w14:paraId="738028CB" w14:textId="544D19FB" w:rsidR="001C763D" w:rsidRPr="00F725F3" w:rsidRDefault="001C763D" w:rsidP="008E453E">
      <w:pPr>
        <w:pStyle w:val="ListNumber"/>
        <w:numPr>
          <w:ilvl w:val="1"/>
          <w:numId w:val="13"/>
        </w:numPr>
        <w:spacing w:before="120" w:after="0"/>
        <w:rPr>
          <w:rFonts w:ascii="Times New Roman" w:eastAsia="Times New Roman" w:hAnsi="Times New Roman"/>
          <w:sz w:val="24"/>
          <w:szCs w:val="24"/>
        </w:rPr>
      </w:pPr>
      <w:r w:rsidRPr="00F725F3">
        <w:rPr>
          <w:rFonts w:ascii="Times New Roman" w:eastAsia="Times New Roman" w:hAnsi="Times New Roman"/>
          <w:sz w:val="24"/>
          <w:szCs w:val="24"/>
        </w:rPr>
        <w:t xml:space="preserve">expanding the list of persons authorised to certify copies of documents to be consistent with </w:t>
      </w:r>
      <w:r w:rsidR="006749CF" w:rsidRPr="00F725F3">
        <w:rPr>
          <w:rFonts w:ascii="Times New Roman" w:eastAsia="Times New Roman" w:hAnsi="Times New Roman"/>
          <w:sz w:val="24"/>
          <w:szCs w:val="24"/>
        </w:rPr>
        <w:t>s</w:t>
      </w:r>
      <w:r w:rsidRPr="00F725F3">
        <w:rPr>
          <w:rFonts w:ascii="Times New Roman" w:eastAsia="Times New Roman" w:hAnsi="Times New Roman"/>
          <w:sz w:val="24"/>
          <w:szCs w:val="24"/>
        </w:rPr>
        <w:t xml:space="preserve">tatutory </w:t>
      </w:r>
      <w:r w:rsidR="006749CF" w:rsidRPr="00F725F3">
        <w:rPr>
          <w:rFonts w:ascii="Times New Roman" w:eastAsia="Times New Roman" w:hAnsi="Times New Roman"/>
          <w:sz w:val="24"/>
          <w:szCs w:val="24"/>
        </w:rPr>
        <w:t>d</w:t>
      </w:r>
      <w:r w:rsidRPr="00F725F3">
        <w:rPr>
          <w:rFonts w:ascii="Times New Roman" w:eastAsia="Times New Roman" w:hAnsi="Times New Roman"/>
          <w:sz w:val="24"/>
          <w:szCs w:val="24"/>
        </w:rPr>
        <w:t>eclarations legislation (improving access to Australians with limited access to specialised services in remote and regional Australia); and</w:t>
      </w:r>
    </w:p>
    <w:p w14:paraId="16A9E99C" w14:textId="48AE25AC" w:rsidR="001C763D" w:rsidRPr="00F725F3" w:rsidRDefault="001C763D" w:rsidP="008E453E">
      <w:pPr>
        <w:pStyle w:val="ListNumber"/>
        <w:numPr>
          <w:ilvl w:val="1"/>
          <w:numId w:val="13"/>
        </w:numPr>
        <w:spacing w:before="120" w:after="0"/>
        <w:rPr>
          <w:rFonts w:ascii="Times New Roman" w:eastAsia="Times New Roman" w:hAnsi="Times New Roman"/>
          <w:sz w:val="24"/>
          <w:szCs w:val="24"/>
        </w:rPr>
      </w:pPr>
      <w:r w:rsidRPr="00F725F3">
        <w:rPr>
          <w:rFonts w:ascii="Times New Roman" w:eastAsia="Times New Roman" w:hAnsi="Times New Roman"/>
          <w:sz w:val="24"/>
          <w:szCs w:val="24"/>
        </w:rPr>
        <w:t>simplifying and streamlin</w:t>
      </w:r>
      <w:r w:rsidR="00FB22BE" w:rsidRPr="00F725F3">
        <w:rPr>
          <w:rFonts w:ascii="Times New Roman" w:eastAsia="Times New Roman" w:hAnsi="Times New Roman"/>
          <w:sz w:val="24"/>
          <w:szCs w:val="24"/>
        </w:rPr>
        <w:t>ing</w:t>
      </w:r>
      <w:r w:rsidRPr="00F725F3">
        <w:rPr>
          <w:rFonts w:ascii="Times New Roman" w:eastAsia="Times New Roman" w:hAnsi="Times New Roman"/>
          <w:sz w:val="24"/>
          <w:szCs w:val="24"/>
        </w:rPr>
        <w:t xml:space="preserve"> the other information applicants must provide to the Regulator.</w:t>
      </w:r>
    </w:p>
    <w:p w14:paraId="79FD5ECA" w14:textId="1AB71486" w:rsidR="00A62A40" w:rsidRPr="00F725F3" w:rsidRDefault="00A62A40" w:rsidP="0097608C">
      <w:pPr>
        <w:pStyle w:val="BodyText"/>
        <w:rPr>
          <w:szCs w:val="24"/>
        </w:rPr>
      </w:pPr>
    </w:p>
    <w:p w14:paraId="7C9B11EC" w14:textId="0F9C6AFB" w:rsidR="00A62A40" w:rsidRPr="00F725F3" w:rsidRDefault="00A62A40" w:rsidP="0097608C">
      <w:pPr>
        <w:pStyle w:val="BodyText"/>
        <w:rPr>
          <w:szCs w:val="24"/>
        </w:rPr>
      </w:pPr>
      <w:r w:rsidRPr="00F725F3">
        <w:rPr>
          <w:szCs w:val="24"/>
        </w:rPr>
        <w:t>The Princip</w:t>
      </w:r>
      <w:r w:rsidR="005262D5" w:rsidRPr="00F725F3">
        <w:rPr>
          <w:szCs w:val="24"/>
        </w:rPr>
        <w:t>al</w:t>
      </w:r>
      <w:r w:rsidRPr="00F725F3">
        <w:rPr>
          <w:szCs w:val="24"/>
        </w:rPr>
        <w:t xml:space="preserve"> Regulations set out the requirements by which applicants must verify their identity to the Regulator, and currently require the provision of hard copy certified documents. The Regulations also set out the information that must be provided by applicants, some of which is not required by the Regulator to regulate the schemes.</w:t>
      </w:r>
    </w:p>
    <w:p w14:paraId="13F9957E" w14:textId="37C5F3D7" w:rsidR="006D23CC" w:rsidRPr="00F725F3" w:rsidRDefault="006D23CC" w:rsidP="0097608C">
      <w:pPr>
        <w:pStyle w:val="BodyText"/>
        <w:rPr>
          <w:szCs w:val="24"/>
        </w:rPr>
      </w:pPr>
    </w:p>
    <w:p w14:paraId="4028428B" w14:textId="0F2FCFFA" w:rsidR="006D23CC" w:rsidRPr="00F725F3" w:rsidRDefault="006D23CC" w:rsidP="0097608C">
      <w:pPr>
        <w:pStyle w:val="BodyText"/>
        <w:rPr>
          <w:szCs w:val="24"/>
        </w:rPr>
      </w:pPr>
      <w:r w:rsidRPr="00F725F3">
        <w:rPr>
          <w:szCs w:val="24"/>
        </w:rPr>
        <w:t xml:space="preserve">These amendments allow for the removal of inconsistencies in identification requirements between the existing regulations. They reduce regulatory burden on regulated entities </w:t>
      </w:r>
      <w:r w:rsidR="000E081A" w:rsidRPr="00F725F3">
        <w:rPr>
          <w:szCs w:val="24"/>
        </w:rPr>
        <w:t>by allowing</w:t>
      </w:r>
      <w:r w:rsidR="002E6902" w:rsidRPr="00F725F3">
        <w:rPr>
          <w:szCs w:val="24"/>
        </w:rPr>
        <w:t xml:space="preserve"> individuals to elect to use digital identity verification through the Australian</w:t>
      </w:r>
      <w:r w:rsidR="007C18C6" w:rsidRPr="00F725F3">
        <w:rPr>
          <w:szCs w:val="24"/>
        </w:rPr>
        <w:t> </w:t>
      </w:r>
      <w:r w:rsidR="002E6902" w:rsidRPr="00F725F3">
        <w:rPr>
          <w:szCs w:val="24"/>
        </w:rPr>
        <w:t>Government Digital Identity System</w:t>
      </w:r>
      <w:r w:rsidR="00462F99" w:rsidRPr="00F725F3">
        <w:rPr>
          <w:szCs w:val="24"/>
        </w:rPr>
        <w:t xml:space="preserve">, and by </w:t>
      </w:r>
      <w:r w:rsidRPr="00F725F3">
        <w:rPr>
          <w:szCs w:val="24"/>
        </w:rPr>
        <w:t>bringing document certification and verification requirements in line with other Commonwealth agencies.</w:t>
      </w:r>
    </w:p>
    <w:p w14:paraId="3760AF09" w14:textId="77777777" w:rsidR="00A62A40" w:rsidRPr="00F725F3" w:rsidRDefault="00A62A40" w:rsidP="001E2382">
      <w:pPr>
        <w:rPr>
          <w:b/>
          <w:bCs/>
        </w:rPr>
      </w:pPr>
    </w:p>
    <w:p w14:paraId="3FAA46AD" w14:textId="6EEBDF39" w:rsidR="00F33146" w:rsidRPr="00F725F3" w:rsidRDefault="00A62A40" w:rsidP="00A62A40">
      <w:pPr>
        <w:pStyle w:val="paragraph"/>
      </w:pPr>
      <w:r w:rsidRPr="00F725F3">
        <w:rPr>
          <w:b/>
          <w:bCs/>
          <w:sz w:val="24"/>
          <w:szCs w:val="24"/>
          <w:lang w:eastAsia="en-US"/>
        </w:rPr>
        <w:t>Consultation</w:t>
      </w:r>
    </w:p>
    <w:p w14:paraId="26C3D7F6" w14:textId="77777777" w:rsidR="001C763D" w:rsidRPr="00F725F3" w:rsidRDefault="001C763D" w:rsidP="001C763D">
      <w:pPr>
        <w:pStyle w:val="BodyText"/>
        <w:rPr>
          <w:szCs w:val="24"/>
        </w:rPr>
      </w:pPr>
    </w:p>
    <w:p w14:paraId="2C36AEB5" w14:textId="4148A99D" w:rsidR="00CE7487" w:rsidRPr="00F725F3" w:rsidRDefault="003331FD" w:rsidP="001C763D">
      <w:r w:rsidRPr="00F725F3">
        <w:t>Public consultation was undertaken by the Regulator in September 2022, with 20</w:t>
      </w:r>
      <w:r w:rsidR="006E551A" w:rsidRPr="00F725F3">
        <w:t> </w:t>
      </w:r>
      <w:r w:rsidRPr="00F725F3">
        <w:t xml:space="preserve">submissions received from the public. The responses were broadly positive, with several comments that changes to streamline and improve efficiency of application processes would be beneficial to applicants. </w:t>
      </w:r>
      <w:r w:rsidR="00036455" w:rsidRPr="00F725F3">
        <w:t xml:space="preserve">No changes were made </w:t>
      </w:r>
      <w:r w:rsidR="00A357BE" w:rsidRPr="00F725F3">
        <w:t xml:space="preserve">to </w:t>
      </w:r>
      <w:r w:rsidR="00036455" w:rsidRPr="00F725F3">
        <w:t>the proposed approach following the consultation as respondents were generally supportive.</w:t>
      </w:r>
    </w:p>
    <w:p w14:paraId="2CB41561" w14:textId="77777777" w:rsidR="00CE7487" w:rsidRPr="00F725F3" w:rsidRDefault="00CE7487" w:rsidP="001C763D"/>
    <w:p w14:paraId="26AB87E9" w14:textId="116E19FD" w:rsidR="003331FD" w:rsidRPr="00F725F3" w:rsidRDefault="002C3481" w:rsidP="001C763D">
      <w:r w:rsidRPr="00F725F3">
        <w:t>In the public consultation process</w:t>
      </w:r>
      <w:r w:rsidR="003331FD" w:rsidRPr="00F725F3">
        <w:t>, the Regulator highlighted</w:t>
      </w:r>
      <w:r w:rsidR="00EC5813" w:rsidRPr="00F725F3">
        <w:t xml:space="preserve"> that</w:t>
      </w:r>
      <w:r w:rsidR="003331FD" w:rsidRPr="00F725F3">
        <w:t xml:space="preserve"> the </w:t>
      </w:r>
      <w:r w:rsidR="005279DC" w:rsidRPr="00F725F3">
        <w:t xml:space="preserve">proposed </w:t>
      </w:r>
      <w:r w:rsidR="003331FD" w:rsidRPr="00F725F3">
        <w:t>digital pathway for identity verification</w:t>
      </w:r>
      <w:r w:rsidR="005279DC" w:rsidRPr="00F725F3">
        <w:t xml:space="preserve"> would be an alternative</w:t>
      </w:r>
      <w:r w:rsidR="009E6066" w:rsidRPr="00F725F3">
        <w:t>, voluntary, option</w:t>
      </w:r>
      <w:r w:rsidR="006301DC" w:rsidRPr="00F725F3">
        <w:t xml:space="preserve"> to the existing entry pathway for new scheme participants providing certified copies of identification documents, should they wish to do so.</w:t>
      </w:r>
    </w:p>
    <w:p w14:paraId="57AEDE45" w14:textId="77777777" w:rsidR="00804D99" w:rsidRPr="00F725F3" w:rsidRDefault="00804D99" w:rsidP="001E2382"/>
    <w:p w14:paraId="44FD21AC" w14:textId="7CBCC59A" w:rsidR="001E2382" w:rsidRPr="00F725F3" w:rsidRDefault="001E2382" w:rsidP="001E2382">
      <w:r w:rsidRPr="00F725F3">
        <w:t xml:space="preserve">The Office of </w:t>
      </w:r>
      <w:r w:rsidR="00335EA3" w:rsidRPr="00F725F3">
        <w:t>Impact Analysis</w:t>
      </w:r>
      <w:r w:rsidRPr="00F725F3">
        <w:t xml:space="preserve"> has advised that a Regulat</w:t>
      </w:r>
      <w:r w:rsidR="00335EA3" w:rsidRPr="00F725F3">
        <w:t>ion</w:t>
      </w:r>
      <w:r w:rsidRPr="00F725F3">
        <w:t xml:space="preserve"> Impact Statement is not required (Reference </w:t>
      </w:r>
      <w:r w:rsidR="00D553AC" w:rsidRPr="00F725F3">
        <w:t>OBPR22-02587</w:t>
      </w:r>
      <w:r w:rsidRPr="00F725F3">
        <w:t>)</w:t>
      </w:r>
      <w:r w:rsidR="00D553AC" w:rsidRPr="00F725F3">
        <w:t xml:space="preserve"> as the amendments are unlikely to have more than a minor regulatory impact.</w:t>
      </w:r>
    </w:p>
    <w:p w14:paraId="62D0F43E" w14:textId="0536D9C0" w:rsidR="00D553AC" w:rsidRPr="00F725F3" w:rsidRDefault="00D553AC" w:rsidP="001E2382"/>
    <w:p w14:paraId="6EF72EE6" w14:textId="1152A0A4" w:rsidR="004B10D6" w:rsidRPr="00F725F3" w:rsidRDefault="00D553AC" w:rsidP="001E2382">
      <w:r w:rsidRPr="00F725F3">
        <w:lastRenderedPageBreak/>
        <w:t xml:space="preserve">The Regulator </w:t>
      </w:r>
      <w:r w:rsidR="004919CF" w:rsidRPr="00F725F3">
        <w:t>undertook</w:t>
      </w:r>
      <w:r w:rsidRPr="00F725F3">
        <w:t xml:space="preserve"> a Privacy Impact Threshold assessment and determined that a further privacy impact assessment is not required as the amendment allow for online submission of information elements, but do not change the nature of the information collected.</w:t>
      </w:r>
    </w:p>
    <w:p w14:paraId="4091AF97" w14:textId="645FABD8" w:rsidR="008161EB" w:rsidRPr="00F725F3" w:rsidRDefault="008161EB" w:rsidP="001E2382"/>
    <w:p w14:paraId="45507308" w14:textId="138CC814" w:rsidR="008161EB" w:rsidRPr="00F725F3" w:rsidRDefault="008161EB" w:rsidP="001E2382">
      <w:pPr>
        <w:rPr>
          <w:b/>
          <w:bCs/>
        </w:rPr>
      </w:pPr>
      <w:r w:rsidRPr="00F725F3">
        <w:rPr>
          <w:b/>
          <w:bCs/>
        </w:rPr>
        <w:t>Details and Operation</w:t>
      </w:r>
    </w:p>
    <w:p w14:paraId="3E019455" w14:textId="2199B620" w:rsidR="001E2382" w:rsidRPr="00F725F3" w:rsidRDefault="00D553AC" w:rsidP="001E2382">
      <w:r w:rsidRPr="00F725F3">
        <w:t xml:space="preserve"> </w:t>
      </w:r>
    </w:p>
    <w:p w14:paraId="3F2757A3" w14:textId="1ADEC665" w:rsidR="004009C9" w:rsidRPr="00F725F3" w:rsidRDefault="004009C9" w:rsidP="00B15EA0">
      <w:pPr>
        <w:rPr>
          <w:lang w:eastAsia="en-AU"/>
        </w:rPr>
      </w:pPr>
      <w:r w:rsidRPr="00F725F3">
        <w:rPr>
          <w:lang w:eastAsia="en-AU"/>
        </w:rPr>
        <w:t>The</w:t>
      </w:r>
      <w:r w:rsidR="008F6CD0" w:rsidRPr="00F725F3">
        <w:rPr>
          <w:lang w:eastAsia="en-AU"/>
        </w:rPr>
        <w:t xml:space="preserve"> enabling</w:t>
      </w:r>
      <w:r w:rsidRPr="00F725F3">
        <w:rPr>
          <w:lang w:eastAsia="en-AU"/>
        </w:rPr>
        <w:t xml:space="preserve"> Acts</w:t>
      </w:r>
      <w:r w:rsidR="008F6CD0" w:rsidRPr="00F725F3">
        <w:rPr>
          <w:lang w:eastAsia="en-AU"/>
        </w:rPr>
        <w:t xml:space="preserve"> (</w:t>
      </w:r>
      <w:r w:rsidR="008F6CD0" w:rsidRPr="00F725F3">
        <w:t xml:space="preserve">ANREU Act, NGER Act and REE Act) </w:t>
      </w:r>
      <w:r w:rsidRPr="00F725F3">
        <w:rPr>
          <w:lang w:eastAsia="en-AU"/>
        </w:rPr>
        <w:t xml:space="preserve">specify no conditions that need to be satisfied before the power to make the Amendment Regulations may be exercised. </w:t>
      </w:r>
    </w:p>
    <w:p w14:paraId="286F0E75" w14:textId="77777777" w:rsidR="004009C9" w:rsidRPr="00F725F3" w:rsidRDefault="004009C9" w:rsidP="00B15EA0">
      <w:pPr>
        <w:rPr>
          <w:lang w:eastAsia="en-AU"/>
        </w:rPr>
      </w:pPr>
    </w:p>
    <w:p w14:paraId="093763EF" w14:textId="28296241" w:rsidR="00293509" w:rsidRPr="00F725F3" w:rsidRDefault="00B15EA0" w:rsidP="00B15EA0">
      <w:pPr>
        <w:rPr>
          <w:lang w:eastAsia="en-AU"/>
        </w:rPr>
      </w:pPr>
      <w:r w:rsidRPr="00F725F3">
        <w:rPr>
          <w:lang w:eastAsia="en-AU"/>
        </w:rPr>
        <w:t xml:space="preserve">The </w:t>
      </w:r>
      <w:r w:rsidR="004009C9" w:rsidRPr="00F725F3">
        <w:rPr>
          <w:lang w:eastAsia="en-AU"/>
        </w:rPr>
        <w:t xml:space="preserve">Amendment </w:t>
      </w:r>
      <w:r w:rsidRPr="00F725F3">
        <w:rPr>
          <w:lang w:eastAsia="en-AU"/>
        </w:rPr>
        <w:t xml:space="preserve">Regulations </w:t>
      </w:r>
      <w:r w:rsidR="006441CF" w:rsidRPr="00F725F3">
        <w:rPr>
          <w:lang w:eastAsia="en-AU"/>
        </w:rPr>
        <w:t>are</w:t>
      </w:r>
      <w:r w:rsidRPr="00F725F3">
        <w:rPr>
          <w:lang w:eastAsia="en-AU"/>
        </w:rPr>
        <w:t xml:space="preserve"> a legislative instrument for the purposes of the</w:t>
      </w:r>
      <w:r w:rsidRPr="00F725F3">
        <w:rPr>
          <w:i/>
          <w:iCs/>
          <w:lang w:eastAsia="en-AU"/>
        </w:rPr>
        <w:t xml:space="preserve"> Legislation Act 2003</w:t>
      </w:r>
      <w:r w:rsidRPr="00F725F3">
        <w:rPr>
          <w:lang w:eastAsia="en-AU"/>
        </w:rPr>
        <w:t xml:space="preserve">. </w:t>
      </w:r>
    </w:p>
    <w:p w14:paraId="6262AB2A" w14:textId="77777777" w:rsidR="00293509" w:rsidRPr="00F725F3" w:rsidRDefault="00293509" w:rsidP="00B15EA0">
      <w:pPr>
        <w:rPr>
          <w:lang w:eastAsia="en-AU"/>
        </w:rPr>
      </w:pPr>
    </w:p>
    <w:p w14:paraId="481E2457" w14:textId="64C9D687" w:rsidR="00B15EA0" w:rsidRPr="00F725F3" w:rsidRDefault="00B15EA0" w:rsidP="00B15EA0">
      <w:pPr>
        <w:rPr>
          <w:lang w:eastAsia="en-AU"/>
        </w:rPr>
      </w:pPr>
      <w:r w:rsidRPr="00F725F3">
        <w:rPr>
          <w:lang w:eastAsia="en-AU"/>
        </w:rPr>
        <w:t xml:space="preserve">The </w:t>
      </w:r>
      <w:r w:rsidR="004009C9" w:rsidRPr="00F725F3">
        <w:rPr>
          <w:lang w:eastAsia="en-AU"/>
        </w:rPr>
        <w:t xml:space="preserve">Amendment </w:t>
      </w:r>
      <w:r w:rsidRPr="00F725F3">
        <w:rPr>
          <w:lang w:eastAsia="en-AU"/>
        </w:rPr>
        <w:t xml:space="preserve">Regulations </w:t>
      </w:r>
      <w:r w:rsidR="006441CF" w:rsidRPr="00F725F3">
        <w:rPr>
          <w:lang w:eastAsia="en-AU"/>
        </w:rPr>
        <w:t>commence</w:t>
      </w:r>
      <w:r w:rsidRPr="00F725F3">
        <w:rPr>
          <w:lang w:eastAsia="en-AU"/>
        </w:rPr>
        <w:t xml:space="preserve"> on the day after </w:t>
      </w:r>
      <w:r w:rsidR="00E47AB7" w:rsidRPr="00F725F3">
        <w:rPr>
          <w:lang w:eastAsia="en-AU"/>
        </w:rPr>
        <w:t>they are registered</w:t>
      </w:r>
      <w:r w:rsidRPr="00F725F3">
        <w:rPr>
          <w:lang w:eastAsia="en-AU"/>
        </w:rPr>
        <w:t xml:space="preserve"> on the Federal</w:t>
      </w:r>
      <w:r w:rsidR="00CE7487" w:rsidRPr="00F725F3">
        <w:rPr>
          <w:lang w:eastAsia="en-AU"/>
        </w:rPr>
        <w:t> </w:t>
      </w:r>
      <w:r w:rsidRPr="00F725F3">
        <w:rPr>
          <w:lang w:eastAsia="en-AU"/>
        </w:rPr>
        <w:t>Register of Legislation.</w:t>
      </w:r>
    </w:p>
    <w:p w14:paraId="5BF73C41" w14:textId="77777777" w:rsidR="004B10D6" w:rsidRPr="00F725F3" w:rsidRDefault="004B10D6" w:rsidP="00B15EA0">
      <w:pPr>
        <w:rPr>
          <w:lang w:eastAsia="en-AU"/>
        </w:rPr>
      </w:pPr>
    </w:p>
    <w:p w14:paraId="3106AA75" w14:textId="053745B9" w:rsidR="00AC085F" w:rsidRPr="00F725F3" w:rsidRDefault="00AC085F" w:rsidP="00AC085F">
      <w:pPr>
        <w:rPr>
          <w:lang w:eastAsia="en-AU"/>
        </w:rPr>
      </w:pPr>
      <w:r w:rsidRPr="00F725F3">
        <w:rPr>
          <w:lang w:eastAsia="en-AU"/>
        </w:rPr>
        <w:t xml:space="preserve">Details of the </w:t>
      </w:r>
      <w:r w:rsidR="004009C9" w:rsidRPr="00F725F3">
        <w:rPr>
          <w:lang w:eastAsia="en-AU"/>
        </w:rPr>
        <w:t xml:space="preserve">Amendment </w:t>
      </w:r>
      <w:r w:rsidRPr="00F725F3">
        <w:rPr>
          <w:lang w:eastAsia="en-AU"/>
        </w:rPr>
        <w:t xml:space="preserve">Regulations are set out in </w:t>
      </w:r>
      <w:r w:rsidRPr="00F725F3">
        <w:rPr>
          <w:u w:val="single"/>
          <w:lang w:eastAsia="en-AU"/>
        </w:rPr>
        <w:t>Attachment A</w:t>
      </w:r>
      <w:r w:rsidRPr="00F725F3">
        <w:rPr>
          <w:lang w:eastAsia="en-AU"/>
        </w:rPr>
        <w:t xml:space="preserve">. </w:t>
      </w:r>
    </w:p>
    <w:p w14:paraId="67C6076B" w14:textId="77777777" w:rsidR="00AC085F" w:rsidRPr="00F725F3" w:rsidRDefault="00AC085F" w:rsidP="00AC085F">
      <w:pPr>
        <w:rPr>
          <w:lang w:eastAsia="en-AU"/>
        </w:rPr>
      </w:pPr>
    </w:p>
    <w:p w14:paraId="33178790" w14:textId="77777777" w:rsidR="00AC085F" w:rsidRPr="00F725F3" w:rsidRDefault="00AC085F" w:rsidP="00AC085F">
      <w:r w:rsidRPr="00F725F3">
        <w:t xml:space="preserve">The Regulations are compatible with the human rights and freedoms recognised or declared in the international instruments listed in section 3 of the </w:t>
      </w:r>
      <w:r w:rsidRPr="00F725F3">
        <w:rPr>
          <w:i/>
        </w:rPr>
        <w:t>Human Rights (Parliamentary Scrutiny) Act 2011</w:t>
      </w:r>
      <w:r w:rsidRPr="00F725F3">
        <w:t xml:space="preserve">. A Statement of Compatibility with Human Rights is set out in </w:t>
      </w:r>
      <w:r w:rsidRPr="00F725F3">
        <w:rPr>
          <w:u w:val="single"/>
        </w:rPr>
        <w:t>Attachment B</w:t>
      </w:r>
      <w:r w:rsidRPr="00F725F3">
        <w:t>.</w:t>
      </w:r>
    </w:p>
    <w:p w14:paraId="18BA72F5" w14:textId="77777777" w:rsidR="00AC085F" w:rsidRPr="00F725F3" w:rsidRDefault="00AC085F" w:rsidP="00B15EA0">
      <w:pPr>
        <w:rPr>
          <w:lang w:eastAsia="en-AU"/>
        </w:rPr>
      </w:pPr>
    </w:p>
    <w:p w14:paraId="123BE329" w14:textId="68720DE8" w:rsidR="006441CF" w:rsidRPr="00F725F3" w:rsidRDefault="006441CF" w:rsidP="006441CF">
      <w:pPr>
        <w:rPr>
          <w:lang w:eastAsia="en-AU"/>
        </w:rPr>
      </w:pPr>
    </w:p>
    <w:p w14:paraId="6E3DF587" w14:textId="010430BA" w:rsidR="00ED0637" w:rsidRPr="00F725F3" w:rsidRDefault="00B15EA0" w:rsidP="007C18C6">
      <w:pPr>
        <w:ind w:right="91"/>
        <w:rPr>
          <w:i/>
          <w:lang w:eastAsia="en-AU"/>
        </w:rPr>
      </w:pPr>
      <w:r w:rsidRPr="00F725F3">
        <w:rPr>
          <w:lang w:eastAsia="en-AU"/>
        </w:rPr>
        <w:tab/>
      </w:r>
      <w:r w:rsidRPr="00F725F3">
        <w:rPr>
          <w:lang w:eastAsia="en-AU"/>
        </w:rPr>
        <w:tab/>
      </w:r>
    </w:p>
    <w:p w14:paraId="5A01270A" w14:textId="35B63756" w:rsidR="00B15EA0" w:rsidRPr="00F725F3" w:rsidRDefault="00B15EA0" w:rsidP="00B15EA0">
      <w:pPr>
        <w:ind w:right="-51"/>
        <w:jc w:val="right"/>
        <w:rPr>
          <w:i/>
          <w:lang w:eastAsia="en-AU"/>
        </w:rPr>
        <w:sectPr w:rsidR="00B15EA0" w:rsidRPr="00F725F3" w:rsidSect="00BC7A01">
          <w:headerReference w:type="default" r:id="rId12"/>
          <w:footerReference w:type="default" r:id="rId13"/>
          <w:footerReference w:type="first" r:id="rId14"/>
          <w:pgSz w:w="11907" w:h="16840" w:code="9"/>
          <w:pgMar w:top="1135" w:right="1417" w:bottom="993" w:left="1560" w:header="709" w:footer="0" w:gutter="0"/>
          <w:cols w:space="720"/>
          <w:titlePg/>
          <w:docGrid w:linePitch="326"/>
        </w:sectPr>
      </w:pPr>
    </w:p>
    <w:p w14:paraId="79439328" w14:textId="164FD782" w:rsidR="00B15EA0" w:rsidRPr="00F725F3" w:rsidRDefault="00B15EA0" w:rsidP="00B15EA0">
      <w:pPr>
        <w:spacing w:line="240" w:lineRule="exact"/>
        <w:ind w:right="-1"/>
        <w:jc w:val="right"/>
        <w:rPr>
          <w:b/>
          <w:u w:val="single"/>
          <w:lang w:eastAsia="en-AU"/>
        </w:rPr>
      </w:pPr>
      <w:r w:rsidRPr="00F725F3">
        <w:rPr>
          <w:b/>
          <w:u w:val="single"/>
          <w:lang w:eastAsia="en-AU"/>
        </w:rPr>
        <w:lastRenderedPageBreak/>
        <w:t>ATTACHMENT</w:t>
      </w:r>
      <w:r w:rsidR="006441CF" w:rsidRPr="00F725F3">
        <w:rPr>
          <w:b/>
          <w:u w:val="single"/>
          <w:lang w:eastAsia="en-AU"/>
        </w:rPr>
        <w:t xml:space="preserve"> A</w:t>
      </w:r>
    </w:p>
    <w:p w14:paraId="30714E48" w14:textId="77777777" w:rsidR="00B15EA0" w:rsidRPr="00F725F3" w:rsidRDefault="00B15EA0" w:rsidP="00B15EA0">
      <w:pPr>
        <w:tabs>
          <w:tab w:val="left" w:pos="1701"/>
          <w:tab w:val="right" w:pos="9072"/>
        </w:tabs>
        <w:ind w:right="91"/>
        <w:rPr>
          <w:b/>
          <w:u w:val="single"/>
          <w:lang w:eastAsia="en-AU"/>
        </w:rPr>
      </w:pPr>
    </w:p>
    <w:p w14:paraId="05D4F79A" w14:textId="329E6BDD" w:rsidR="00B15EA0" w:rsidRPr="00F725F3" w:rsidRDefault="00B15EA0" w:rsidP="00B15EA0">
      <w:pPr>
        <w:tabs>
          <w:tab w:val="right" w:pos="8931"/>
        </w:tabs>
        <w:ind w:right="-1"/>
        <w:rPr>
          <w:b/>
          <w:u w:val="single"/>
        </w:rPr>
      </w:pPr>
      <w:r w:rsidRPr="00F725F3">
        <w:rPr>
          <w:b/>
          <w:u w:val="single"/>
          <w:lang w:eastAsia="en-AU"/>
        </w:rPr>
        <w:t xml:space="preserve">Details of the </w:t>
      </w:r>
      <w:r w:rsidR="00D553AC" w:rsidRPr="00F725F3">
        <w:rPr>
          <w:b/>
          <w:i/>
          <w:u w:val="single"/>
        </w:rPr>
        <w:t>Energy Legislation Amendment (Information Requirements) Regulations 202</w:t>
      </w:r>
      <w:r w:rsidR="001B344C" w:rsidRPr="00F725F3">
        <w:rPr>
          <w:b/>
          <w:i/>
          <w:u w:val="single"/>
        </w:rPr>
        <w:t>3</w:t>
      </w:r>
    </w:p>
    <w:p w14:paraId="562B8172" w14:textId="77777777" w:rsidR="00B15EA0" w:rsidRPr="00F725F3" w:rsidRDefault="00B15EA0" w:rsidP="00B15EA0">
      <w:pPr>
        <w:spacing w:line="240" w:lineRule="exact"/>
        <w:ind w:right="-1"/>
        <w:rPr>
          <w:b/>
          <w:u w:val="single"/>
          <w:lang w:eastAsia="en-AU"/>
        </w:rPr>
      </w:pPr>
      <w:r w:rsidRPr="00F725F3">
        <w:rPr>
          <w:b/>
          <w:u w:val="single"/>
          <w:lang w:eastAsia="en-AU"/>
        </w:rPr>
        <w:t xml:space="preserve"> </w:t>
      </w:r>
    </w:p>
    <w:p w14:paraId="5E11DC96" w14:textId="77777777" w:rsidR="00B15EA0" w:rsidRPr="00F725F3" w:rsidRDefault="00B15EA0" w:rsidP="00B15EA0">
      <w:pPr>
        <w:ind w:right="-1"/>
        <w:rPr>
          <w:lang w:eastAsia="en-AU"/>
        </w:rPr>
      </w:pPr>
      <w:r w:rsidRPr="00F725F3">
        <w:rPr>
          <w:u w:val="single"/>
          <w:lang w:eastAsia="en-AU"/>
        </w:rPr>
        <w:t>Section 1 - Name of Regulations</w:t>
      </w:r>
    </w:p>
    <w:p w14:paraId="6E484F17" w14:textId="77777777" w:rsidR="00B15EA0" w:rsidRPr="00F725F3" w:rsidRDefault="00B15EA0" w:rsidP="00B15EA0">
      <w:pPr>
        <w:ind w:right="-1"/>
        <w:rPr>
          <w:lang w:eastAsia="en-AU"/>
        </w:rPr>
      </w:pPr>
    </w:p>
    <w:p w14:paraId="670F1512" w14:textId="4DACCC71" w:rsidR="00B15EA0" w:rsidRPr="00F725F3" w:rsidRDefault="00B15EA0" w:rsidP="00B15EA0">
      <w:pPr>
        <w:ind w:right="-1"/>
        <w:rPr>
          <w:lang w:eastAsia="en-AU"/>
        </w:rPr>
      </w:pPr>
      <w:r w:rsidRPr="00F725F3">
        <w:rPr>
          <w:lang w:eastAsia="en-AU"/>
        </w:rPr>
        <w:t xml:space="preserve">This section </w:t>
      </w:r>
      <w:r w:rsidR="00946E3D" w:rsidRPr="00F725F3">
        <w:rPr>
          <w:lang w:eastAsia="en-AU"/>
        </w:rPr>
        <w:t xml:space="preserve">provides </w:t>
      </w:r>
      <w:r w:rsidRPr="00F725F3">
        <w:rPr>
          <w:lang w:eastAsia="en-AU"/>
        </w:rPr>
        <w:t xml:space="preserve">that the title of the Regulations is the </w:t>
      </w:r>
      <w:r w:rsidR="00D553AC" w:rsidRPr="00F725F3">
        <w:rPr>
          <w:i/>
          <w:lang w:eastAsia="en-AU"/>
        </w:rPr>
        <w:t>Energy Legislation Amendment (Information Requirements) Regulations 202</w:t>
      </w:r>
      <w:r w:rsidR="00817F25" w:rsidRPr="00F725F3">
        <w:rPr>
          <w:i/>
          <w:lang w:eastAsia="en-AU"/>
        </w:rPr>
        <w:t>3</w:t>
      </w:r>
      <w:r w:rsidR="00300CE2" w:rsidRPr="00F725F3">
        <w:rPr>
          <w:i/>
          <w:lang w:eastAsia="en-AU"/>
        </w:rPr>
        <w:t>.</w:t>
      </w:r>
    </w:p>
    <w:p w14:paraId="48A84D26" w14:textId="77777777" w:rsidR="00B15EA0" w:rsidRPr="00F725F3" w:rsidRDefault="00B15EA0" w:rsidP="00B15EA0">
      <w:pPr>
        <w:ind w:right="-1"/>
        <w:rPr>
          <w:lang w:eastAsia="en-AU"/>
        </w:rPr>
      </w:pPr>
    </w:p>
    <w:p w14:paraId="7BA47D13" w14:textId="77777777" w:rsidR="00B15EA0" w:rsidRPr="00F725F3" w:rsidRDefault="00B15EA0" w:rsidP="00B15EA0">
      <w:pPr>
        <w:ind w:right="-1"/>
        <w:rPr>
          <w:u w:val="single"/>
          <w:lang w:eastAsia="en-AU"/>
        </w:rPr>
      </w:pPr>
      <w:r w:rsidRPr="00F725F3">
        <w:rPr>
          <w:u w:val="single"/>
          <w:lang w:eastAsia="en-AU"/>
        </w:rPr>
        <w:t>Section 2 - Commencement</w:t>
      </w:r>
    </w:p>
    <w:p w14:paraId="705F2CAC" w14:textId="77777777" w:rsidR="00B15EA0" w:rsidRPr="00F725F3" w:rsidRDefault="00B15EA0" w:rsidP="00B15EA0">
      <w:pPr>
        <w:ind w:right="-1"/>
        <w:rPr>
          <w:lang w:eastAsia="en-AU"/>
        </w:rPr>
      </w:pPr>
    </w:p>
    <w:p w14:paraId="0E41BC8C" w14:textId="792BF00D" w:rsidR="00B15EA0" w:rsidRPr="00F725F3" w:rsidRDefault="00B15EA0" w:rsidP="00B15EA0">
      <w:pPr>
        <w:ind w:right="-1"/>
        <w:rPr>
          <w:lang w:eastAsia="en-AU"/>
        </w:rPr>
      </w:pPr>
      <w:r w:rsidRPr="00F725F3">
        <w:rPr>
          <w:lang w:eastAsia="en-AU"/>
        </w:rPr>
        <w:t xml:space="preserve">This section </w:t>
      </w:r>
      <w:r w:rsidR="00B76C34" w:rsidRPr="00F725F3">
        <w:rPr>
          <w:lang w:eastAsia="en-AU"/>
        </w:rPr>
        <w:t xml:space="preserve">provides </w:t>
      </w:r>
      <w:r w:rsidR="00ED0637" w:rsidRPr="00F725F3">
        <w:rPr>
          <w:lang w:eastAsia="en-AU"/>
        </w:rPr>
        <w:t>that</w:t>
      </w:r>
      <w:r w:rsidRPr="00F725F3">
        <w:rPr>
          <w:lang w:eastAsia="en-AU"/>
        </w:rPr>
        <w:t xml:space="preserve"> the Regulations </w:t>
      </w:r>
      <w:r w:rsidR="00ED0637" w:rsidRPr="00F725F3">
        <w:rPr>
          <w:lang w:eastAsia="en-AU"/>
        </w:rPr>
        <w:t>will</w:t>
      </w:r>
      <w:r w:rsidRPr="00F725F3">
        <w:rPr>
          <w:lang w:eastAsia="en-AU"/>
        </w:rPr>
        <w:t xml:space="preserve"> commence the day after the instrument is registered.</w:t>
      </w:r>
    </w:p>
    <w:p w14:paraId="0AEAF64B" w14:textId="77777777" w:rsidR="00B15EA0" w:rsidRPr="00F725F3" w:rsidRDefault="00B15EA0" w:rsidP="00B15EA0">
      <w:pPr>
        <w:ind w:right="-1"/>
        <w:rPr>
          <w:lang w:eastAsia="en-AU"/>
        </w:rPr>
      </w:pPr>
    </w:p>
    <w:p w14:paraId="72F74DE5" w14:textId="77777777" w:rsidR="00B15EA0" w:rsidRPr="00F725F3" w:rsidRDefault="00B15EA0" w:rsidP="00B15EA0">
      <w:pPr>
        <w:ind w:right="-1"/>
        <w:rPr>
          <w:lang w:eastAsia="en-AU"/>
        </w:rPr>
      </w:pPr>
      <w:r w:rsidRPr="00F725F3">
        <w:rPr>
          <w:u w:val="single"/>
          <w:lang w:eastAsia="en-AU"/>
        </w:rPr>
        <w:t>Section 3 - Authority</w:t>
      </w:r>
    </w:p>
    <w:p w14:paraId="1474424E" w14:textId="77777777" w:rsidR="00B15EA0" w:rsidRPr="00F725F3" w:rsidRDefault="00B15EA0" w:rsidP="00B15EA0">
      <w:pPr>
        <w:ind w:right="-1"/>
        <w:rPr>
          <w:lang w:eastAsia="en-AU"/>
        </w:rPr>
      </w:pPr>
    </w:p>
    <w:p w14:paraId="01E006CA" w14:textId="000B0F35" w:rsidR="00D553AC" w:rsidRPr="00F725F3" w:rsidRDefault="00B15EA0" w:rsidP="00B15EA0">
      <w:pPr>
        <w:ind w:right="-1"/>
        <w:rPr>
          <w:lang w:eastAsia="en-AU"/>
        </w:rPr>
      </w:pPr>
      <w:r w:rsidRPr="00F725F3">
        <w:rPr>
          <w:lang w:eastAsia="en-AU"/>
        </w:rPr>
        <w:t xml:space="preserve">This section </w:t>
      </w:r>
      <w:r w:rsidR="00B76C34" w:rsidRPr="00F725F3">
        <w:rPr>
          <w:lang w:eastAsia="en-AU"/>
        </w:rPr>
        <w:t xml:space="preserve">provides </w:t>
      </w:r>
      <w:r w:rsidRPr="00F725F3">
        <w:rPr>
          <w:lang w:eastAsia="en-AU"/>
        </w:rPr>
        <w:t xml:space="preserve">that the </w:t>
      </w:r>
      <w:r w:rsidR="002E52A6" w:rsidRPr="00F725F3">
        <w:rPr>
          <w:lang w:eastAsia="en-AU"/>
        </w:rPr>
        <w:t>Regulations are</w:t>
      </w:r>
      <w:r w:rsidRPr="00F725F3">
        <w:rPr>
          <w:lang w:eastAsia="en-AU"/>
        </w:rPr>
        <w:t xml:space="preserve"> made under the</w:t>
      </w:r>
      <w:r w:rsidR="00D553AC" w:rsidRPr="00F725F3">
        <w:rPr>
          <w:lang w:eastAsia="en-AU"/>
        </w:rPr>
        <w:t>:</w:t>
      </w:r>
    </w:p>
    <w:p w14:paraId="311CC1F4" w14:textId="77777777" w:rsidR="00D553AC" w:rsidRPr="00F725F3" w:rsidRDefault="00D553AC" w:rsidP="00D553AC">
      <w:pPr>
        <w:pStyle w:val="ListParagraph"/>
        <w:numPr>
          <w:ilvl w:val="0"/>
          <w:numId w:val="8"/>
        </w:numPr>
        <w:ind w:right="-1"/>
        <w:rPr>
          <w:iCs/>
          <w:sz w:val="24"/>
          <w:szCs w:val="24"/>
        </w:rPr>
      </w:pPr>
      <w:r w:rsidRPr="00F725F3">
        <w:rPr>
          <w:i/>
          <w:sz w:val="24"/>
          <w:szCs w:val="24"/>
        </w:rPr>
        <w:t>Australian National Registry of Emissions Units Act 2011</w:t>
      </w:r>
      <w:r w:rsidRPr="00F725F3">
        <w:rPr>
          <w:iCs/>
          <w:sz w:val="24"/>
          <w:szCs w:val="24"/>
        </w:rPr>
        <w:t xml:space="preserve"> </w:t>
      </w:r>
    </w:p>
    <w:p w14:paraId="4B206468" w14:textId="0F3BAF2A" w:rsidR="00B15EA0" w:rsidRPr="00F725F3" w:rsidRDefault="00B15EA0" w:rsidP="00D553AC">
      <w:pPr>
        <w:pStyle w:val="ListParagraph"/>
        <w:numPr>
          <w:ilvl w:val="0"/>
          <w:numId w:val="8"/>
        </w:numPr>
        <w:ind w:right="-1"/>
        <w:rPr>
          <w:sz w:val="24"/>
          <w:szCs w:val="24"/>
          <w:lang w:eastAsia="en-AU"/>
        </w:rPr>
      </w:pPr>
      <w:r w:rsidRPr="00F725F3">
        <w:rPr>
          <w:i/>
          <w:sz w:val="24"/>
          <w:szCs w:val="24"/>
          <w:lang w:eastAsia="en-AU"/>
        </w:rPr>
        <w:t>Renewable Energy (Electricity) Act 2000</w:t>
      </w:r>
      <w:r w:rsidR="00D553AC" w:rsidRPr="00F725F3">
        <w:rPr>
          <w:sz w:val="24"/>
          <w:szCs w:val="24"/>
          <w:lang w:eastAsia="en-AU"/>
        </w:rPr>
        <w:t>, and</w:t>
      </w:r>
    </w:p>
    <w:p w14:paraId="0A2415DB" w14:textId="49103FAE" w:rsidR="00D553AC" w:rsidRPr="00F725F3" w:rsidRDefault="00D553AC" w:rsidP="00D553AC">
      <w:pPr>
        <w:pStyle w:val="ListParagraph"/>
        <w:numPr>
          <w:ilvl w:val="0"/>
          <w:numId w:val="8"/>
        </w:numPr>
        <w:ind w:right="-1"/>
        <w:rPr>
          <w:sz w:val="24"/>
          <w:szCs w:val="24"/>
          <w:lang w:eastAsia="en-AU"/>
        </w:rPr>
      </w:pPr>
      <w:r w:rsidRPr="00F725F3">
        <w:rPr>
          <w:i/>
          <w:sz w:val="24"/>
          <w:szCs w:val="24"/>
        </w:rPr>
        <w:t>National Greenhouse and Energy Reporting Act 2007.</w:t>
      </w:r>
    </w:p>
    <w:p w14:paraId="34B8BADB" w14:textId="77777777" w:rsidR="00B15EA0" w:rsidRPr="00F725F3" w:rsidRDefault="00B15EA0" w:rsidP="00B15EA0">
      <w:pPr>
        <w:ind w:right="-1"/>
        <w:rPr>
          <w:lang w:eastAsia="en-AU"/>
        </w:rPr>
      </w:pPr>
    </w:p>
    <w:p w14:paraId="2DE52B91" w14:textId="77777777" w:rsidR="00B15EA0" w:rsidRPr="00F725F3" w:rsidRDefault="00B15EA0" w:rsidP="00B15EA0">
      <w:pPr>
        <w:keepNext/>
        <w:ind w:right="-1"/>
        <w:rPr>
          <w:u w:val="single"/>
          <w:lang w:eastAsia="en-AU"/>
        </w:rPr>
      </w:pPr>
      <w:r w:rsidRPr="00F725F3">
        <w:rPr>
          <w:u w:val="single"/>
          <w:lang w:eastAsia="en-AU"/>
        </w:rPr>
        <w:t>Section 4 - Schedule(s)</w:t>
      </w:r>
    </w:p>
    <w:p w14:paraId="4BC52281" w14:textId="77777777" w:rsidR="00B15EA0" w:rsidRPr="00F725F3" w:rsidRDefault="00B15EA0" w:rsidP="00B15EA0">
      <w:pPr>
        <w:keepNext/>
        <w:ind w:right="-1"/>
        <w:rPr>
          <w:lang w:eastAsia="en-AU"/>
        </w:rPr>
      </w:pPr>
    </w:p>
    <w:p w14:paraId="64C99DFB" w14:textId="6F3E50E4" w:rsidR="00B15EA0" w:rsidRPr="00F725F3" w:rsidRDefault="00B15EA0" w:rsidP="00B15EA0">
      <w:pPr>
        <w:keepNext/>
        <w:ind w:right="-1"/>
        <w:rPr>
          <w:lang w:eastAsia="en-AU"/>
        </w:rPr>
      </w:pPr>
      <w:r w:rsidRPr="00F725F3">
        <w:rPr>
          <w:lang w:eastAsia="en-AU"/>
        </w:rPr>
        <w:t xml:space="preserve">This section </w:t>
      </w:r>
      <w:r w:rsidR="00495C4D" w:rsidRPr="00F725F3">
        <w:rPr>
          <w:lang w:eastAsia="en-AU"/>
        </w:rPr>
        <w:t xml:space="preserve">provides </w:t>
      </w:r>
      <w:r w:rsidRPr="00F725F3">
        <w:rPr>
          <w:lang w:eastAsia="en-AU"/>
        </w:rPr>
        <w:t xml:space="preserve">that each instrument that is specified in a Schedule to </w:t>
      </w:r>
      <w:r w:rsidR="00E57029" w:rsidRPr="00F725F3">
        <w:rPr>
          <w:lang w:eastAsia="en-AU"/>
        </w:rPr>
        <w:t xml:space="preserve">the </w:t>
      </w:r>
      <w:r w:rsidRPr="00F725F3">
        <w:rPr>
          <w:lang w:eastAsia="en-AU"/>
        </w:rPr>
        <w:t xml:space="preserve">instrument is amended or repealed as set out in the applicable items in the Schedule concerned, and any other item in a Schedule to </w:t>
      </w:r>
      <w:r w:rsidR="009B159E" w:rsidRPr="00F725F3">
        <w:rPr>
          <w:lang w:eastAsia="en-AU"/>
        </w:rPr>
        <w:t xml:space="preserve">the </w:t>
      </w:r>
      <w:r w:rsidRPr="00F725F3">
        <w:rPr>
          <w:lang w:eastAsia="en-AU"/>
        </w:rPr>
        <w:t>instrument has effect according to its terms.</w:t>
      </w:r>
    </w:p>
    <w:p w14:paraId="25BE8E56" w14:textId="77777777" w:rsidR="00B15EA0" w:rsidRPr="00F725F3" w:rsidRDefault="00B15EA0" w:rsidP="00B15EA0">
      <w:pPr>
        <w:ind w:right="-1"/>
        <w:rPr>
          <w:u w:val="single"/>
          <w:lang w:eastAsia="en-AU"/>
        </w:rPr>
      </w:pPr>
    </w:p>
    <w:p w14:paraId="1A673F27" w14:textId="77777777" w:rsidR="00B15EA0" w:rsidRPr="00F725F3" w:rsidRDefault="00B15EA0" w:rsidP="00B15EA0">
      <w:pPr>
        <w:ind w:right="-1"/>
        <w:rPr>
          <w:lang w:eastAsia="en-AU"/>
        </w:rPr>
      </w:pPr>
      <w:r w:rsidRPr="00F725F3">
        <w:rPr>
          <w:u w:val="single"/>
          <w:lang w:eastAsia="en-AU"/>
        </w:rPr>
        <w:t>Schedule 1 - Amendments</w:t>
      </w:r>
    </w:p>
    <w:p w14:paraId="05EE80B5" w14:textId="77777777" w:rsidR="00B15EA0" w:rsidRPr="00F725F3" w:rsidRDefault="00B15EA0" w:rsidP="00B15EA0">
      <w:pPr>
        <w:ind w:right="-1"/>
        <w:rPr>
          <w:lang w:eastAsia="en-AU"/>
        </w:rPr>
      </w:pPr>
    </w:p>
    <w:p w14:paraId="233A1AD3" w14:textId="4BD5BB68" w:rsidR="00F7253F" w:rsidRPr="00F725F3" w:rsidRDefault="00AA6A7C">
      <w:pPr>
        <w:spacing w:after="200" w:line="276" w:lineRule="auto"/>
        <w:rPr>
          <w:bCs/>
          <w:lang w:eastAsia="en-AU"/>
        </w:rPr>
      </w:pPr>
      <w:bookmarkStart w:id="1" w:name="_Hlk129607039"/>
      <w:r w:rsidRPr="00F725F3">
        <w:rPr>
          <w:b/>
          <w:i/>
          <w:iCs/>
          <w:lang w:eastAsia="en-AU"/>
        </w:rPr>
        <w:t xml:space="preserve">Australian National Registry of Emissions Units Regulations 2011 </w:t>
      </w:r>
    </w:p>
    <w:bookmarkEnd w:id="1"/>
    <w:p w14:paraId="364584FD" w14:textId="24158C32" w:rsidR="00431369" w:rsidRPr="00F725F3" w:rsidRDefault="00431369">
      <w:pPr>
        <w:spacing w:after="200" w:line="276" w:lineRule="auto"/>
        <w:rPr>
          <w:bCs/>
          <w:lang w:eastAsia="en-AU"/>
        </w:rPr>
      </w:pPr>
      <w:r w:rsidRPr="00F725F3">
        <w:rPr>
          <w:b/>
          <w:lang w:eastAsia="en-AU"/>
        </w:rPr>
        <w:t xml:space="preserve">Item [1] – Regulation 3 </w:t>
      </w:r>
    </w:p>
    <w:p w14:paraId="4D797F75" w14:textId="451D2083" w:rsidR="009C0694" w:rsidRPr="00F725F3" w:rsidRDefault="00017133">
      <w:pPr>
        <w:spacing w:after="200" w:line="276" w:lineRule="auto"/>
        <w:rPr>
          <w:bCs/>
          <w:lang w:eastAsia="en-AU"/>
        </w:rPr>
      </w:pPr>
      <w:r w:rsidRPr="00F725F3">
        <w:rPr>
          <w:bCs/>
          <w:lang w:eastAsia="en-AU"/>
        </w:rPr>
        <w:t xml:space="preserve">This item </w:t>
      </w:r>
      <w:r w:rsidR="00EE539C" w:rsidRPr="00F725F3">
        <w:rPr>
          <w:bCs/>
          <w:lang w:eastAsia="en-AU"/>
        </w:rPr>
        <w:t>repeals and sub</w:t>
      </w:r>
      <w:r w:rsidR="008047E9" w:rsidRPr="00F725F3">
        <w:rPr>
          <w:bCs/>
          <w:lang w:eastAsia="en-AU"/>
        </w:rPr>
        <w:t xml:space="preserve">stitutes </w:t>
      </w:r>
      <w:r w:rsidR="00142D70" w:rsidRPr="00F725F3">
        <w:rPr>
          <w:bCs/>
          <w:lang w:eastAsia="en-AU"/>
        </w:rPr>
        <w:t xml:space="preserve">paragraph (a) of the definition of </w:t>
      </w:r>
      <w:r w:rsidR="00E47C96" w:rsidRPr="00F725F3">
        <w:rPr>
          <w:bCs/>
          <w:lang w:eastAsia="en-AU"/>
        </w:rPr>
        <w:t>‘</w:t>
      </w:r>
      <w:r w:rsidR="00142D70" w:rsidRPr="00F725F3">
        <w:rPr>
          <w:b/>
          <w:i/>
          <w:iCs/>
          <w:lang w:eastAsia="en-AU"/>
        </w:rPr>
        <w:t>certified copy</w:t>
      </w:r>
      <w:r w:rsidR="00E47C96" w:rsidRPr="00F725F3">
        <w:rPr>
          <w:bCs/>
          <w:lang w:eastAsia="en-AU"/>
        </w:rPr>
        <w:t>’</w:t>
      </w:r>
      <w:r w:rsidR="00142D70" w:rsidRPr="00F725F3">
        <w:rPr>
          <w:bCs/>
          <w:i/>
          <w:iCs/>
          <w:lang w:eastAsia="en-AU"/>
        </w:rPr>
        <w:t xml:space="preserve"> </w:t>
      </w:r>
      <w:r w:rsidR="00EF64F4" w:rsidRPr="00F725F3">
        <w:rPr>
          <w:bCs/>
          <w:lang w:eastAsia="en-AU"/>
        </w:rPr>
        <w:t xml:space="preserve">in regulation 3 </w:t>
      </w:r>
      <w:r w:rsidR="00142D70" w:rsidRPr="00F725F3">
        <w:rPr>
          <w:bCs/>
          <w:lang w:eastAsia="en-AU"/>
        </w:rPr>
        <w:t xml:space="preserve">to specify that persons prescribed for the purposes of paragraph 8(b) of the </w:t>
      </w:r>
      <w:r w:rsidR="00142D70" w:rsidRPr="00F725F3">
        <w:rPr>
          <w:bCs/>
          <w:i/>
          <w:iCs/>
          <w:lang w:eastAsia="en-AU"/>
        </w:rPr>
        <w:t>Statutory Declarations Act 1959</w:t>
      </w:r>
      <w:r w:rsidR="00300F8D" w:rsidRPr="00F725F3">
        <w:rPr>
          <w:bCs/>
          <w:lang w:eastAsia="en-AU"/>
        </w:rPr>
        <w:t xml:space="preserve"> can certify that a copy of a document is a true copy</w:t>
      </w:r>
      <w:r w:rsidR="000E73C4" w:rsidRPr="00F725F3">
        <w:rPr>
          <w:bCs/>
          <w:lang w:eastAsia="en-AU"/>
        </w:rPr>
        <w:t xml:space="preserve">. </w:t>
      </w:r>
    </w:p>
    <w:p w14:paraId="1CB694C7" w14:textId="767FF6B9" w:rsidR="008F04C0" w:rsidRPr="00F725F3" w:rsidRDefault="008F04C0">
      <w:pPr>
        <w:spacing w:after="200" w:line="276" w:lineRule="auto"/>
        <w:rPr>
          <w:b/>
          <w:lang w:eastAsia="en-AU"/>
        </w:rPr>
      </w:pPr>
      <w:r w:rsidRPr="00F725F3">
        <w:rPr>
          <w:b/>
          <w:lang w:eastAsia="en-AU"/>
        </w:rPr>
        <w:t xml:space="preserve">Item [2] – Regulation 3 </w:t>
      </w:r>
    </w:p>
    <w:p w14:paraId="26292174" w14:textId="0F67D5D3" w:rsidR="008F04C0" w:rsidRPr="00F725F3" w:rsidRDefault="008F04C0">
      <w:pPr>
        <w:spacing w:after="200" w:line="276" w:lineRule="auto"/>
        <w:rPr>
          <w:bCs/>
          <w:lang w:eastAsia="en-AU"/>
        </w:rPr>
      </w:pPr>
      <w:r w:rsidRPr="00F725F3">
        <w:rPr>
          <w:bCs/>
          <w:lang w:eastAsia="en-AU"/>
        </w:rPr>
        <w:t xml:space="preserve">This item </w:t>
      </w:r>
      <w:r w:rsidR="00F13BE0" w:rsidRPr="00F725F3">
        <w:rPr>
          <w:bCs/>
          <w:lang w:eastAsia="en-AU"/>
        </w:rPr>
        <w:t>inserts the definition of ‘</w:t>
      </w:r>
      <w:r w:rsidR="00F13BE0" w:rsidRPr="00F725F3">
        <w:rPr>
          <w:b/>
          <w:i/>
          <w:iCs/>
          <w:lang w:eastAsia="en-AU"/>
        </w:rPr>
        <w:t>digital identity</w:t>
      </w:r>
      <w:r w:rsidR="00B43DC1" w:rsidRPr="00F725F3">
        <w:rPr>
          <w:bCs/>
          <w:lang w:eastAsia="en-AU"/>
        </w:rPr>
        <w:t>’</w:t>
      </w:r>
      <w:r w:rsidR="008B6421" w:rsidRPr="00F725F3">
        <w:rPr>
          <w:bCs/>
          <w:lang w:eastAsia="en-AU"/>
        </w:rPr>
        <w:t xml:space="preserve"> of an individual</w:t>
      </w:r>
      <w:r w:rsidR="000657DE" w:rsidRPr="00F725F3">
        <w:rPr>
          <w:bCs/>
          <w:lang w:eastAsia="en-AU"/>
        </w:rPr>
        <w:t xml:space="preserve">, which means </w:t>
      </w:r>
      <w:r w:rsidR="008B6421" w:rsidRPr="00F725F3">
        <w:rPr>
          <w:bCs/>
          <w:lang w:eastAsia="en-AU"/>
        </w:rPr>
        <w:t xml:space="preserve">a distinct electronic representation of the individual that enables the individual to be </w:t>
      </w:r>
      <w:r w:rsidR="00574B5D" w:rsidRPr="00F725F3">
        <w:rPr>
          <w:bCs/>
          <w:lang w:eastAsia="en-AU"/>
        </w:rPr>
        <w:t xml:space="preserve">sufficiently </w:t>
      </w:r>
      <w:r w:rsidR="008B6421" w:rsidRPr="00F725F3">
        <w:rPr>
          <w:bCs/>
          <w:lang w:eastAsia="en-AU"/>
        </w:rPr>
        <w:t xml:space="preserve">distinguished when interacting with </w:t>
      </w:r>
      <w:r w:rsidR="00C90005" w:rsidRPr="00F725F3">
        <w:rPr>
          <w:bCs/>
          <w:lang w:eastAsia="en-AU"/>
        </w:rPr>
        <w:t xml:space="preserve">online </w:t>
      </w:r>
      <w:r w:rsidR="008B6421" w:rsidRPr="00F725F3">
        <w:rPr>
          <w:bCs/>
          <w:lang w:eastAsia="en-AU"/>
        </w:rPr>
        <w:t xml:space="preserve">services. </w:t>
      </w:r>
    </w:p>
    <w:p w14:paraId="1C51A30A" w14:textId="6B054CF3" w:rsidR="008B6421" w:rsidRPr="00F725F3" w:rsidRDefault="00657B65">
      <w:pPr>
        <w:spacing w:after="200" w:line="276" w:lineRule="auto"/>
        <w:rPr>
          <w:bCs/>
          <w:lang w:eastAsia="en-AU"/>
        </w:rPr>
      </w:pPr>
      <w:r w:rsidRPr="00F725F3">
        <w:rPr>
          <w:b/>
          <w:lang w:eastAsia="en-AU"/>
        </w:rPr>
        <w:t xml:space="preserve">Item [3] – Regulation 3 </w:t>
      </w:r>
    </w:p>
    <w:p w14:paraId="27DD4846" w14:textId="6CB03805" w:rsidR="00E404F8" w:rsidRPr="00F725F3" w:rsidRDefault="00657B65" w:rsidP="002E3E59">
      <w:pPr>
        <w:spacing w:after="200" w:line="276" w:lineRule="auto"/>
        <w:rPr>
          <w:bCs/>
          <w:lang w:eastAsia="en-AU"/>
        </w:rPr>
      </w:pPr>
      <w:r w:rsidRPr="00F725F3">
        <w:rPr>
          <w:bCs/>
          <w:lang w:eastAsia="en-AU"/>
        </w:rPr>
        <w:t>This item re</w:t>
      </w:r>
      <w:r w:rsidR="00767AE5" w:rsidRPr="00F725F3">
        <w:rPr>
          <w:bCs/>
          <w:lang w:eastAsia="en-AU"/>
        </w:rPr>
        <w:t>peals</w:t>
      </w:r>
      <w:r w:rsidR="003B6362" w:rsidRPr="00F725F3">
        <w:rPr>
          <w:bCs/>
          <w:lang w:eastAsia="en-AU"/>
        </w:rPr>
        <w:t xml:space="preserve"> </w:t>
      </w:r>
      <w:r w:rsidRPr="00F725F3">
        <w:rPr>
          <w:bCs/>
          <w:lang w:eastAsia="en-AU"/>
        </w:rPr>
        <w:t>the definition of ‘</w:t>
      </w:r>
      <w:r w:rsidRPr="00F725F3">
        <w:rPr>
          <w:b/>
          <w:i/>
          <w:iCs/>
          <w:lang w:eastAsia="en-AU"/>
        </w:rPr>
        <w:t>documentary proof</w:t>
      </w:r>
      <w:r w:rsidRPr="00F725F3">
        <w:rPr>
          <w:bCs/>
          <w:lang w:eastAsia="en-AU"/>
        </w:rPr>
        <w:t xml:space="preserve">’ </w:t>
      </w:r>
      <w:r w:rsidR="00914C58" w:rsidRPr="00F725F3">
        <w:rPr>
          <w:bCs/>
          <w:lang w:eastAsia="en-AU"/>
        </w:rPr>
        <w:t xml:space="preserve">of a person’s identity </w:t>
      </w:r>
      <w:r w:rsidR="003B6362" w:rsidRPr="00F725F3">
        <w:rPr>
          <w:bCs/>
          <w:lang w:eastAsia="en-AU"/>
        </w:rPr>
        <w:t xml:space="preserve">from regulation 3 </w:t>
      </w:r>
      <w:r w:rsidR="00A31C64" w:rsidRPr="00F725F3">
        <w:rPr>
          <w:bCs/>
          <w:lang w:eastAsia="en-AU"/>
        </w:rPr>
        <w:t xml:space="preserve">as this is now captured </w:t>
      </w:r>
      <w:r w:rsidR="008B7001" w:rsidRPr="00F725F3">
        <w:rPr>
          <w:bCs/>
          <w:lang w:eastAsia="en-AU"/>
        </w:rPr>
        <w:t>under the definition of ‘</w:t>
      </w:r>
      <w:r w:rsidR="008B7001" w:rsidRPr="00F725F3">
        <w:rPr>
          <w:b/>
          <w:i/>
          <w:iCs/>
          <w:lang w:eastAsia="en-AU"/>
        </w:rPr>
        <w:t>identity evidence</w:t>
      </w:r>
      <w:r w:rsidR="008B7001" w:rsidRPr="00F725F3">
        <w:rPr>
          <w:bCs/>
          <w:lang w:eastAsia="en-AU"/>
        </w:rPr>
        <w:t xml:space="preserve">’ to reflect other amendments in this Schedule. </w:t>
      </w:r>
      <w:r w:rsidR="00D51AB5" w:rsidRPr="00F725F3">
        <w:rPr>
          <w:bCs/>
          <w:lang w:eastAsia="en-AU"/>
        </w:rPr>
        <w:t xml:space="preserve"> </w:t>
      </w:r>
    </w:p>
    <w:p w14:paraId="3CE98062" w14:textId="70654DE1" w:rsidR="00D51AB5" w:rsidRPr="00F725F3" w:rsidRDefault="00D51AB5">
      <w:pPr>
        <w:spacing w:after="200" w:line="276" w:lineRule="auto"/>
        <w:rPr>
          <w:bCs/>
          <w:lang w:eastAsia="en-AU"/>
        </w:rPr>
      </w:pPr>
      <w:r w:rsidRPr="00F725F3">
        <w:rPr>
          <w:b/>
          <w:lang w:eastAsia="en-AU"/>
        </w:rPr>
        <w:lastRenderedPageBreak/>
        <w:t xml:space="preserve">Item [4] – Regulation </w:t>
      </w:r>
      <w:r w:rsidR="007B5F38" w:rsidRPr="00F725F3">
        <w:rPr>
          <w:b/>
          <w:lang w:eastAsia="en-AU"/>
        </w:rPr>
        <w:t xml:space="preserve">3 </w:t>
      </w:r>
    </w:p>
    <w:p w14:paraId="7969A5A0" w14:textId="466639AA" w:rsidR="007B5F38" w:rsidRPr="00F725F3" w:rsidRDefault="007B5F38">
      <w:pPr>
        <w:spacing w:after="200" w:line="276" w:lineRule="auto"/>
        <w:rPr>
          <w:bCs/>
          <w:lang w:eastAsia="en-AU"/>
        </w:rPr>
      </w:pPr>
      <w:r w:rsidRPr="00F725F3">
        <w:rPr>
          <w:bCs/>
          <w:lang w:eastAsia="en-AU"/>
        </w:rPr>
        <w:t>This item inserts the definitions of ‘</w:t>
      </w:r>
      <w:r w:rsidRPr="00F725F3">
        <w:rPr>
          <w:b/>
          <w:i/>
          <w:iCs/>
          <w:lang w:eastAsia="en-AU"/>
        </w:rPr>
        <w:t>document verification service</w:t>
      </w:r>
      <w:r w:rsidRPr="00F725F3">
        <w:rPr>
          <w:bCs/>
          <w:lang w:eastAsia="en-AU"/>
        </w:rPr>
        <w:t xml:space="preserve">’, </w:t>
      </w:r>
      <w:r w:rsidR="00A00382" w:rsidRPr="00F725F3">
        <w:rPr>
          <w:bCs/>
          <w:lang w:eastAsia="en-AU"/>
        </w:rPr>
        <w:t>‘</w:t>
      </w:r>
      <w:r w:rsidRPr="00F725F3">
        <w:rPr>
          <w:b/>
          <w:i/>
          <w:iCs/>
          <w:lang w:eastAsia="en-AU"/>
        </w:rPr>
        <w:t>identity evidence</w:t>
      </w:r>
      <w:r w:rsidRPr="00F725F3">
        <w:rPr>
          <w:bCs/>
          <w:lang w:eastAsia="en-AU"/>
        </w:rPr>
        <w:t>’ and ‘</w:t>
      </w:r>
      <w:r w:rsidRPr="00F725F3">
        <w:rPr>
          <w:b/>
          <w:i/>
          <w:iCs/>
          <w:lang w:eastAsia="en-AU"/>
        </w:rPr>
        <w:t>identity service provider</w:t>
      </w:r>
      <w:r w:rsidRPr="00F725F3">
        <w:rPr>
          <w:bCs/>
          <w:lang w:eastAsia="en-AU"/>
        </w:rPr>
        <w:t>’</w:t>
      </w:r>
      <w:r w:rsidR="00A00382" w:rsidRPr="00F725F3">
        <w:rPr>
          <w:bCs/>
          <w:lang w:eastAsia="en-AU"/>
        </w:rPr>
        <w:t xml:space="preserve"> in regulation 3. </w:t>
      </w:r>
    </w:p>
    <w:p w14:paraId="20C8D48A" w14:textId="43530705" w:rsidR="00AE6F2E" w:rsidRPr="00F725F3" w:rsidRDefault="00D57BB1">
      <w:pPr>
        <w:spacing w:after="200" w:line="276" w:lineRule="auto"/>
        <w:rPr>
          <w:bCs/>
          <w:lang w:eastAsia="en-AU"/>
        </w:rPr>
      </w:pPr>
      <w:r w:rsidRPr="00F725F3">
        <w:rPr>
          <w:bCs/>
          <w:lang w:eastAsia="en-AU"/>
        </w:rPr>
        <w:t xml:space="preserve">The definition of </w:t>
      </w:r>
      <w:r w:rsidR="00A00382" w:rsidRPr="00F725F3">
        <w:rPr>
          <w:bCs/>
          <w:lang w:eastAsia="en-AU"/>
        </w:rPr>
        <w:t>‘</w:t>
      </w:r>
      <w:r w:rsidRPr="00F725F3">
        <w:rPr>
          <w:b/>
          <w:i/>
          <w:iCs/>
          <w:lang w:eastAsia="en-AU"/>
        </w:rPr>
        <w:t>document verification service</w:t>
      </w:r>
      <w:r w:rsidR="00A00382" w:rsidRPr="00F725F3">
        <w:rPr>
          <w:bCs/>
          <w:lang w:eastAsia="en-AU"/>
        </w:rPr>
        <w:t>’</w:t>
      </w:r>
      <w:r w:rsidRPr="00F725F3">
        <w:rPr>
          <w:bCs/>
          <w:lang w:eastAsia="en-AU"/>
        </w:rPr>
        <w:t xml:space="preserve"> </w:t>
      </w:r>
      <w:r w:rsidR="00EE5FB2" w:rsidRPr="00F725F3">
        <w:rPr>
          <w:bCs/>
          <w:lang w:eastAsia="en-AU"/>
        </w:rPr>
        <w:t xml:space="preserve">means the services provided by the Australian Government </w:t>
      </w:r>
      <w:r w:rsidR="00C90005" w:rsidRPr="00F725F3">
        <w:rPr>
          <w:bCs/>
        </w:rPr>
        <w:t>Document Verification System</w:t>
      </w:r>
      <w:r w:rsidR="007A6AB4" w:rsidRPr="00F725F3">
        <w:rPr>
          <w:bCs/>
          <w:lang w:eastAsia="en-AU"/>
        </w:rPr>
        <w:t>, or that service continuing in existence with a different name</w:t>
      </w:r>
      <w:r w:rsidRPr="00F725F3">
        <w:rPr>
          <w:bCs/>
          <w:lang w:eastAsia="en-AU"/>
        </w:rPr>
        <w:t>.</w:t>
      </w:r>
      <w:r w:rsidR="00EE5FB2" w:rsidRPr="00F725F3">
        <w:rPr>
          <w:bCs/>
          <w:lang w:eastAsia="en-AU"/>
        </w:rPr>
        <w:t xml:space="preserve"> </w:t>
      </w:r>
      <w:r w:rsidRPr="00F725F3">
        <w:rPr>
          <w:bCs/>
          <w:lang w:eastAsia="en-AU"/>
        </w:rPr>
        <w:t xml:space="preserve"> </w:t>
      </w:r>
    </w:p>
    <w:p w14:paraId="4E79BF85" w14:textId="6AD2B1D7" w:rsidR="00D57BB1" w:rsidRPr="00F725F3" w:rsidRDefault="00D57BB1">
      <w:pPr>
        <w:spacing w:after="200" w:line="276" w:lineRule="auto"/>
        <w:rPr>
          <w:bCs/>
          <w:lang w:eastAsia="en-AU"/>
        </w:rPr>
      </w:pPr>
      <w:r w:rsidRPr="00F725F3">
        <w:rPr>
          <w:bCs/>
          <w:lang w:eastAsia="en-AU"/>
        </w:rPr>
        <w:t xml:space="preserve">The definition of </w:t>
      </w:r>
      <w:r w:rsidR="00A00382" w:rsidRPr="00F725F3">
        <w:rPr>
          <w:bCs/>
          <w:lang w:eastAsia="en-AU"/>
        </w:rPr>
        <w:t>‘</w:t>
      </w:r>
      <w:r w:rsidRPr="00F725F3">
        <w:rPr>
          <w:b/>
          <w:i/>
          <w:iCs/>
          <w:lang w:eastAsia="en-AU"/>
        </w:rPr>
        <w:t>identity evidence</w:t>
      </w:r>
      <w:r w:rsidR="00A00382" w:rsidRPr="00F725F3">
        <w:rPr>
          <w:bCs/>
          <w:lang w:eastAsia="en-AU"/>
        </w:rPr>
        <w:t>’</w:t>
      </w:r>
      <w:r w:rsidRPr="00F725F3">
        <w:rPr>
          <w:bCs/>
          <w:lang w:eastAsia="en-AU"/>
        </w:rPr>
        <w:t xml:space="preserve"> </w:t>
      </w:r>
      <w:r w:rsidR="00AF4244" w:rsidRPr="00F725F3">
        <w:rPr>
          <w:bCs/>
          <w:lang w:eastAsia="en-AU"/>
        </w:rPr>
        <w:t>means</w:t>
      </w:r>
      <w:r w:rsidR="0042040D" w:rsidRPr="00F725F3">
        <w:rPr>
          <w:bCs/>
          <w:lang w:eastAsia="en-AU"/>
        </w:rPr>
        <w:t xml:space="preserve"> if a person’s identity is to be verified by means of </w:t>
      </w:r>
      <w:r w:rsidR="00AF4244" w:rsidRPr="00F725F3">
        <w:rPr>
          <w:bCs/>
          <w:lang w:eastAsia="en-AU"/>
        </w:rPr>
        <w:t xml:space="preserve">digital identity, </w:t>
      </w:r>
      <w:r w:rsidR="00851E6E" w:rsidRPr="00F725F3">
        <w:rPr>
          <w:bCs/>
          <w:lang w:eastAsia="en-AU"/>
        </w:rPr>
        <w:t xml:space="preserve">the </w:t>
      </w:r>
      <w:r w:rsidR="00C90005" w:rsidRPr="00F725F3">
        <w:rPr>
          <w:bCs/>
          <w:lang w:eastAsia="en-AU"/>
        </w:rPr>
        <w:t xml:space="preserve">person’s </w:t>
      </w:r>
      <w:r w:rsidR="001B1CEE" w:rsidRPr="00F725F3">
        <w:rPr>
          <w:bCs/>
          <w:lang w:eastAsia="en-AU"/>
        </w:rPr>
        <w:t>digital identity. It also means that if a person is to be verified through the provision of documents</w:t>
      </w:r>
      <w:r w:rsidR="004A0B02" w:rsidRPr="00F725F3">
        <w:rPr>
          <w:bCs/>
          <w:lang w:eastAsia="en-AU"/>
        </w:rPr>
        <w:t>, the documents required to be given by that person, and any document identifiers given in place of such documents</w:t>
      </w:r>
      <w:r w:rsidR="00540FD3" w:rsidRPr="00F725F3">
        <w:rPr>
          <w:bCs/>
          <w:lang w:eastAsia="en-AU"/>
        </w:rPr>
        <w:t xml:space="preserve">. </w:t>
      </w:r>
    </w:p>
    <w:p w14:paraId="4A0F3482" w14:textId="2CB1DCDC" w:rsidR="00540FD3" w:rsidRPr="00F725F3" w:rsidRDefault="00540FD3">
      <w:pPr>
        <w:spacing w:after="200" w:line="276" w:lineRule="auto"/>
        <w:rPr>
          <w:bCs/>
          <w:lang w:eastAsia="en-AU"/>
        </w:rPr>
      </w:pPr>
      <w:r w:rsidRPr="00F725F3">
        <w:rPr>
          <w:bCs/>
          <w:lang w:eastAsia="en-AU"/>
        </w:rPr>
        <w:t xml:space="preserve">The definition of </w:t>
      </w:r>
      <w:r w:rsidR="00A00382" w:rsidRPr="00F725F3">
        <w:rPr>
          <w:bCs/>
          <w:lang w:eastAsia="en-AU"/>
        </w:rPr>
        <w:t>‘</w:t>
      </w:r>
      <w:r w:rsidRPr="00F725F3">
        <w:rPr>
          <w:b/>
          <w:i/>
          <w:iCs/>
          <w:lang w:eastAsia="en-AU"/>
        </w:rPr>
        <w:t>identity service provider</w:t>
      </w:r>
      <w:r w:rsidR="00A00382" w:rsidRPr="00F725F3">
        <w:rPr>
          <w:bCs/>
          <w:lang w:eastAsia="en-AU"/>
        </w:rPr>
        <w:t>’</w:t>
      </w:r>
      <w:r w:rsidRPr="00F725F3">
        <w:rPr>
          <w:bCs/>
          <w:lang w:eastAsia="en-AU"/>
        </w:rPr>
        <w:t xml:space="preserve"> </w:t>
      </w:r>
      <w:r w:rsidR="00C90005" w:rsidRPr="00F725F3">
        <w:rPr>
          <w:bCs/>
          <w:lang w:eastAsia="en-AU"/>
        </w:rPr>
        <w:t>means an accredited</w:t>
      </w:r>
      <w:r w:rsidR="00BE1ED5" w:rsidRPr="00F725F3">
        <w:rPr>
          <w:bCs/>
          <w:lang w:eastAsia="en-AU"/>
        </w:rPr>
        <w:t xml:space="preserve"> participant in</w:t>
      </w:r>
      <w:r w:rsidR="00E24E21" w:rsidRPr="00F725F3">
        <w:rPr>
          <w:bCs/>
          <w:lang w:eastAsia="en-AU"/>
        </w:rPr>
        <w:t xml:space="preserve"> the Australian Government Digital Identity System that</w:t>
      </w:r>
      <w:r w:rsidR="00300B4F" w:rsidRPr="00F725F3">
        <w:rPr>
          <w:bCs/>
          <w:lang w:eastAsia="en-AU"/>
        </w:rPr>
        <w:t xml:space="preserve"> provide a service that</w:t>
      </w:r>
      <w:r w:rsidR="00E24E21" w:rsidRPr="00F725F3">
        <w:rPr>
          <w:bCs/>
          <w:lang w:eastAsia="en-AU"/>
        </w:rPr>
        <w:t xml:space="preserve"> generates, manages, </w:t>
      </w:r>
      <w:r w:rsidR="00EE5FB2" w:rsidRPr="00F725F3">
        <w:rPr>
          <w:bCs/>
          <w:lang w:eastAsia="en-AU"/>
        </w:rPr>
        <w:t>maintains,</w:t>
      </w:r>
      <w:r w:rsidR="00E24E21" w:rsidRPr="00F725F3">
        <w:rPr>
          <w:bCs/>
          <w:lang w:eastAsia="en-AU"/>
        </w:rPr>
        <w:t xml:space="preserve"> or verifies information relating to</w:t>
      </w:r>
      <w:r w:rsidR="00BB675A" w:rsidRPr="00F725F3">
        <w:rPr>
          <w:bCs/>
          <w:lang w:eastAsia="en-AU"/>
        </w:rPr>
        <w:t xml:space="preserve"> the</w:t>
      </w:r>
      <w:r w:rsidR="00E24E21" w:rsidRPr="00F725F3">
        <w:rPr>
          <w:bCs/>
          <w:lang w:eastAsia="en-AU"/>
        </w:rPr>
        <w:t xml:space="preserve"> identity</w:t>
      </w:r>
      <w:r w:rsidR="00BB675A" w:rsidRPr="00F725F3">
        <w:rPr>
          <w:bCs/>
          <w:lang w:eastAsia="en-AU"/>
        </w:rPr>
        <w:t xml:space="preserve"> of an individual</w:t>
      </w:r>
      <w:r w:rsidR="00E24E21" w:rsidRPr="00F725F3">
        <w:rPr>
          <w:bCs/>
          <w:lang w:eastAsia="en-AU"/>
        </w:rPr>
        <w:t xml:space="preserve">. </w:t>
      </w:r>
    </w:p>
    <w:p w14:paraId="00AFDEE9" w14:textId="0711AB9B" w:rsidR="001921C3" w:rsidRPr="00F725F3" w:rsidRDefault="001921C3">
      <w:pPr>
        <w:spacing w:after="200" w:line="276" w:lineRule="auto"/>
        <w:rPr>
          <w:b/>
          <w:lang w:eastAsia="en-AU"/>
        </w:rPr>
      </w:pPr>
      <w:r w:rsidRPr="00F725F3">
        <w:rPr>
          <w:b/>
          <w:lang w:eastAsia="en-AU"/>
        </w:rPr>
        <w:t>Item [5] – Subregulation</w:t>
      </w:r>
      <w:r w:rsidR="00C06198" w:rsidRPr="00F725F3">
        <w:rPr>
          <w:b/>
          <w:lang w:eastAsia="en-AU"/>
        </w:rPr>
        <w:t>s</w:t>
      </w:r>
      <w:r w:rsidRPr="00F725F3">
        <w:rPr>
          <w:b/>
          <w:lang w:eastAsia="en-AU"/>
        </w:rPr>
        <w:t xml:space="preserve"> 9(3) to (5) </w:t>
      </w:r>
    </w:p>
    <w:p w14:paraId="49D74327" w14:textId="3E72AF13" w:rsidR="001921C3" w:rsidRPr="00F725F3" w:rsidRDefault="00A31F52">
      <w:pPr>
        <w:spacing w:after="200" w:line="276" w:lineRule="auto"/>
        <w:rPr>
          <w:bCs/>
          <w:lang w:eastAsia="en-AU"/>
        </w:rPr>
      </w:pPr>
      <w:r w:rsidRPr="00F725F3">
        <w:rPr>
          <w:bCs/>
          <w:lang w:eastAsia="en-AU"/>
        </w:rPr>
        <w:t xml:space="preserve">This item </w:t>
      </w:r>
      <w:r w:rsidR="009D196E" w:rsidRPr="00F725F3">
        <w:rPr>
          <w:bCs/>
          <w:lang w:eastAsia="en-AU"/>
        </w:rPr>
        <w:t>re</w:t>
      </w:r>
      <w:r w:rsidR="00AB5A45" w:rsidRPr="00F725F3">
        <w:rPr>
          <w:bCs/>
          <w:lang w:eastAsia="en-AU"/>
        </w:rPr>
        <w:t xml:space="preserve">peals and </w:t>
      </w:r>
      <w:r w:rsidR="00D0162F" w:rsidRPr="00F725F3">
        <w:rPr>
          <w:bCs/>
          <w:lang w:eastAsia="en-AU"/>
        </w:rPr>
        <w:t xml:space="preserve">substitutes </w:t>
      </w:r>
      <w:r w:rsidR="009D196E" w:rsidRPr="00F725F3">
        <w:rPr>
          <w:bCs/>
          <w:lang w:eastAsia="en-AU"/>
        </w:rPr>
        <w:t xml:space="preserve">subregulations relating to </w:t>
      </w:r>
      <w:r w:rsidR="00865A31" w:rsidRPr="00F725F3">
        <w:rPr>
          <w:bCs/>
          <w:lang w:eastAsia="en-AU"/>
        </w:rPr>
        <w:t xml:space="preserve">information required to </w:t>
      </w:r>
      <w:r w:rsidR="00D8616C" w:rsidRPr="00F725F3">
        <w:rPr>
          <w:bCs/>
          <w:lang w:eastAsia="en-AU"/>
        </w:rPr>
        <w:t xml:space="preserve">accompany a request to open a Registry account with the Regulator. </w:t>
      </w:r>
      <w:r w:rsidR="00E262AA" w:rsidRPr="00F725F3">
        <w:rPr>
          <w:bCs/>
          <w:lang w:eastAsia="en-AU"/>
        </w:rPr>
        <w:t xml:space="preserve"> </w:t>
      </w:r>
    </w:p>
    <w:p w14:paraId="72519D62" w14:textId="77777777" w:rsidR="00D74D36" w:rsidRPr="00F725F3" w:rsidRDefault="00256F6E">
      <w:pPr>
        <w:spacing w:after="200" w:line="276" w:lineRule="auto"/>
        <w:rPr>
          <w:bCs/>
          <w:lang w:eastAsia="en-AU"/>
        </w:rPr>
      </w:pPr>
      <w:r w:rsidRPr="00F725F3">
        <w:rPr>
          <w:bCs/>
          <w:lang w:eastAsia="en-AU"/>
        </w:rPr>
        <w:t xml:space="preserve">This </w:t>
      </w:r>
      <w:r w:rsidR="00982B02" w:rsidRPr="00F725F3">
        <w:rPr>
          <w:bCs/>
          <w:lang w:eastAsia="en-AU"/>
        </w:rPr>
        <w:t>amendment</w:t>
      </w:r>
      <w:r w:rsidRPr="00F725F3">
        <w:rPr>
          <w:bCs/>
          <w:lang w:eastAsia="en-AU"/>
        </w:rPr>
        <w:t xml:space="preserve"> outlines that applications to open a registry account must be made on a form approved by the Regulator, and include the information required by the approved form. The amendments set out the information that the Regulator may require to be provided in an approved form, if that information is relevant to the person making the request, or an authorised representative, officer, </w:t>
      </w:r>
      <w:proofErr w:type="gramStart"/>
      <w:r w:rsidRPr="00F725F3">
        <w:rPr>
          <w:bCs/>
          <w:lang w:eastAsia="en-AU"/>
        </w:rPr>
        <w:t>employee</w:t>
      </w:r>
      <w:proofErr w:type="gramEnd"/>
      <w:r w:rsidRPr="00F725F3">
        <w:rPr>
          <w:bCs/>
          <w:lang w:eastAsia="en-AU"/>
        </w:rPr>
        <w:t xml:space="preserve"> or trustee of the person.</w:t>
      </w:r>
      <w:r w:rsidR="009A50FB" w:rsidRPr="00F725F3">
        <w:rPr>
          <w:bCs/>
          <w:lang w:eastAsia="en-AU"/>
        </w:rPr>
        <w:t xml:space="preserve"> </w:t>
      </w:r>
    </w:p>
    <w:p w14:paraId="20C9F83D" w14:textId="53AB6BC1" w:rsidR="002B533B" w:rsidRPr="00F725F3" w:rsidRDefault="002B533B">
      <w:pPr>
        <w:spacing w:after="200" w:line="276" w:lineRule="auto"/>
        <w:rPr>
          <w:bCs/>
          <w:lang w:eastAsia="en-AU"/>
        </w:rPr>
      </w:pPr>
      <w:r w:rsidRPr="00F725F3">
        <w:rPr>
          <w:b/>
          <w:lang w:eastAsia="en-AU"/>
        </w:rPr>
        <w:t xml:space="preserve">Item [6] – Subregulations 10(3) and (4) </w:t>
      </w:r>
    </w:p>
    <w:p w14:paraId="03D7449E" w14:textId="669723F7" w:rsidR="004625F7" w:rsidRPr="00F725F3" w:rsidRDefault="002B533B" w:rsidP="00767AE5">
      <w:pPr>
        <w:spacing w:after="200" w:line="276" w:lineRule="auto"/>
        <w:rPr>
          <w:bCs/>
          <w:lang w:eastAsia="en-AU"/>
        </w:rPr>
      </w:pPr>
      <w:r w:rsidRPr="00F725F3">
        <w:rPr>
          <w:bCs/>
          <w:lang w:eastAsia="en-AU"/>
        </w:rPr>
        <w:t>This item re</w:t>
      </w:r>
      <w:r w:rsidR="00B31128" w:rsidRPr="00F725F3">
        <w:rPr>
          <w:bCs/>
          <w:lang w:eastAsia="en-AU"/>
        </w:rPr>
        <w:t>peals</w:t>
      </w:r>
      <w:r w:rsidRPr="00F725F3">
        <w:rPr>
          <w:bCs/>
          <w:lang w:eastAsia="en-AU"/>
        </w:rPr>
        <w:t xml:space="preserve"> </w:t>
      </w:r>
      <w:r w:rsidR="002109AA" w:rsidRPr="00F725F3">
        <w:rPr>
          <w:bCs/>
          <w:lang w:eastAsia="en-AU"/>
        </w:rPr>
        <w:t>subregulations 10(3) and (4)</w:t>
      </w:r>
      <w:r w:rsidR="00E173C2" w:rsidRPr="00F725F3">
        <w:rPr>
          <w:bCs/>
          <w:lang w:eastAsia="en-AU"/>
        </w:rPr>
        <w:t xml:space="preserve">. </w:t>
      </w:r>
    </w:p>
    <w:p w14:paraId="2E194697" w14:textId="7772274C" w:rsidR="004625F7" w:rsidRPr="00F725F3" w:rsidRDefault="00BD31B0" w:rsidP="004625F7">
      <w:pPr>
        <w:spacing w:after="200" w:line="276" w:lineRule="auto"/>
        <w:rPr>
          <w:bCs/>
          <w:lang w:eastAsia="en-AU"/>
        </w:rPr>
      </w:pPr>
      <w:r w:rsidRPr="00F725F3">
        <w:rPr>
          <w:b/>
          <w:lang w:eastAsia="en-AU"/>
        </w:rPr>
        <w:t xml:space="preserve">Item [7] – Subdivision 2.2.1 of Part 2 (heading) </w:t>
      </w:r>
    </w:p>
    <w:p w14:paraId="715A769B" w14:textId="31C8197F" w:rsidR="00BD31B0" w:rsidRPr="00F725F3" w:rsidRDefault="00085564" w:rsidP="004625F7">
      <w:pPr>
        <w:spacing w:after="200" w:line="276" w:lineRule="auto"/>
        <w:rPr>
          <w:bCs/>
          <w:lang w:eastAsia="en-AU"/>
        </w:rPr>
      </w:pPr>
      <w:r w:rsidRPr="00F725F3">
        <w:rPr>
          <w:bCs/>
          <w:lang w:eastAsia="en-AU"/>
        </w:rPr>
        <w:t xml:space="preserve">This item amends the heading </w:t>
      </w:r>
      <w:r w:rsidR="00346BDA" w:rsidRPr="00F725F3">
        <w:rPr>
          <w:bCs/>
          <w:lang w:eastAsia="en-AU"/>
        </w:rPr>
        <w:t xml:space="preserve">of Subdivision 2.2.1 to clarify that its provisions apply </w:t>
      </w:r>
      <w:r w:rsidR="008C1214" w:rsidRPr="00F725F3">
        <w:rPr>
          <w:bCs/>
          <w:lang w:eastAsia="en-AU"/>
        </w:rPr>
        <w:t xml:space="preserve">to </w:t>
      </w:r>
      <w:r w:rsidR="004908FD" w:rsidRPr="00F725F3">
        <w:rPr>
          <w:bCs/>
          <w:lang w:eastAsia="en-AU"/>
        </w:rPr>
        <w:t xml:space="preserve">both </w:t>
      </w:r>
      <w:r w:rsidR="008C1214" w:rsidRPr="00F725F3">
        <w:rPr>
          <w:bCs/>
          <w:lang w:eastAsia="en-AU"/>
        </w:rPr>
        <w:t>documents provided for proof of identification</w:t>
      </w:r>
      <w:r w:rsidR="004E5EDB" w:rsidRPr="00F725F3">
        <w:rPr>
          <w:bCs/>
          <w:lang w:eastAsia="en-AU"/>
        </w:rPr>
        <w:t xml:space="preserve"> and ‘information’ obtained by the Regulator </w:t>
      </w:r>
      <w:r w:rsidR="004F5CF8" w:rsidRPr="00F725F3">
        <w:rPr>
          <w:bCs/>
          <w:lang w:eastAsia="en-AU"/>
        </w:rPr>
        <w:t>if verifying</w:t>
      </w:r>
      <w:r w:rsidR="00AC6A9C" w:rsidRPr="00F725F3">
        <w:rPr>
          <w:bCs/>
          <w:lang w:eastAsia="en-AU"/>
        </w:rPr>
        <w:t xml:space="preserve"> a digital</w:t>
      </w:r>
      <w:r w:rsidR="004F5CF8" w:rsidRPr="00F725F3">
        <w:rPr>
          <w:bCs/>
          <w:lang w:eastAsia="en-AU"/>
        </w:rPr>
        <w:t xml:space="preserve"> identity </w:t>
      </w:r>
      <w:r w:rsidR="00AC6A9C" w:rsidRPr="00F725F3">
        <w:rPr>
          <w:bCs/>
          <w:lang w:eastAsia="en-AU"/>
        </w:rPr>
        <w:t>through an identity service provider</w:t>
      </w:r>
      <w:r w:rsidR="008C1214" w:rsidRPr="00F725F3">
        <w:rPr>
          <w:bCs/>
          <w:lang w:eastAsia="en-AU"/>
        </w:rPr>
        <w:t xml:space="preserve">. </w:t>
      </w:r>
    </w:p>
    <w:p w14:paraId="6DCBE428" w14:textId="6486E72A" w:rsidR="004908FD" w:rsidRPr="00F725F3" w:rsidRDefault="004908FD" w:rsidP="004625F7">
      <w:pPr>
        <w:spacing w:after="200" w:line="276" w:lineRule="auto"/>
        <w:rPr>
          <w:bCs/>
          <w:lang w:eastAsia="en-AU"/>
        </w:rPr>
      </w:pPr>
      <w:r w:rsidRPr="00F725F3">
        <w:rPr>
          <w:b/>
          <w:lang w:eastAsia="en-AU"/>
        </w:rPr>
        <w:t xml:space="preserve">Item [8] – Subregulation 14(2) </w:t>
      </w:r>
    </w:p>
    <w:p w14:paraId="0736B73B" w14:textId="50B34CDC" w:rsidR="00122077" w:rsidRPr="00F725F3" w:rsidRDefault="004908FD" w:rsidP="00122077">
      <w:pPr>
        <w:spacing w:after="200" w:line="276" w:lineRule="auto"/>
        <w:rPr>
          <w:bCs/>
          <w:lang w:eastAsia="en-AU"/>
        </w:rPr>
      </w:pPr>
      <w:r w:rsidRPr="00F725F3">
        <w:rPr>
          <w:bCs/>
          <w:lang w:eastAsia="en-AU"/>
        </w:rPr>
        <w:t xml:space="preserve">This item </w:t>
      </w:r>
      <w:r w:rsidR="004E2E38" w:rsidRPr="00F725F3">
        <w:rPr>
          <w:bCs/>
          <w:lang w:eastAsia="en-AU"/>
        </w:rPr>
        <w:t xml:space="preserve">repeals and </w:t>
      </w:r>
      <w:r w:rsidR="00086BD9" w:rsidRPr="00F725F3">
        <w:rPr>
          <w:bCs/>
          <w:lang w:eastAsia="en-AU"/>
        </w:rPr>
        <w:t>substitutes</w:t>
      </w:r>
      <w:r w:rsidR="00E107E5" w:rsidRPr="00F725F3">
        <w:rPr>
          <w:bCs/>
          <w:lang w:eastAsia="en-AU"/>
        </w:rPr>
        <w:t xml:space="preserve"> </w:t>
      </w:r>
      <w:r w:rsidRPr="00F725F3">
        <w:rPr>
          <w:bCs/>
          <w:lang w:eastAsia="en-AU"/>
        </w:rPr>
        <w:t>subregulation 14(2)</w:t>
      </w:r>
      <w:r w:rsidR="00B15CED" w:rsidRPr="00F725F3">
        <w:rPr>
          <w:bCs/>
          <w:lang w:eastAsia="en-AU"/>
        </w:rPr>
        <w:t xml:space="preserve"> and provides </w:t>
      </w:r>
      <w:r w:rsidR="00B96952" w:rsidRPr="00F725F3">
        <w:rPr>
          <w:bCs/>
          <w:lang w:eastAsia="en-AU"/>
        </w:rPr>
        <w:t>that if a person provides the Regulator a document as identity evidence the document must be current</w:t>
      </w:r>
      <w:r w:rsidR="00405C1A" w:rsidRPr="00F725F3">
        <w:rPr>
          <w:bCs/>
          <w:lang w:eastAsia="en-AU"/>
        </w:rPr>
        <w:t>, and</w:t>
      </w:r>
      <w:r w:rsidR="00BB1471" w:rsidRPr="00F725F3">
        <w:rPr>
          <w:bCs/>
          <w:lang w:eastAsia="en-AU"/>
        </w:rPr>
        <w:t xml:space="preserve"> the person must provide</w:t>
      </w:r>
      <w:r w:rsidR="00405C1A" w:rsidRPr="00F725F3">
        <w:rPr>
          <w:bCs/>
          <w:lang w:eastAsia="en-AU"/>
        </w:rPr>
        <w:t xml:space="preserve"> either the original (if requested by the Regulator) or a certified copy</w:t>
      </w:r>
      <w:r w:rsidR="00C90005" w:rsidRPr="00F725F3">
        <w:rPr>
          <w:bCs/>
          <w:lang w:eastAsia="en-AU"/>
        </w:rPr>
        <w:t>,</w:t>
      </w:r>
      <w:r w:rsidR="00C90005" w:rsidRPr="00F725F3">
        <w:rPr>
          <w:bCs/>
        </w:rPr>
        <w:t xml:space="preserve"> or a document identifier in the place of the document</w:t>
      </w:r>
      <w:r w:rsidR="00122077" w:rsidRPr="00F725F3">
        <w:rPr>
          <w:bCs/>
          <w:lang w:eastAsia="en-AU"/>
        </w:rPr>
        <w:t xml:space="preserve">. </w:t>
      </w:r>
    </w:p>
    <w:p w14:paraId="7A0593A5" w14:textId="77777777" w:rsidR="00E24863" w:rsidRPr="00F725F3" w:rsidRDefault="00E24863" w:rsidP="00122077">
      <w:pPr>
        <w:spacing w:after="200" w:line="276" w:lineRule="auto"/>
        <w:rPr>
          <w:bCs/>
          <w:lang w:eastAsia="en-AU"/>
        </w:rPr>
      </w:pPr>
    </w:p>
    <w:p w14:paraId="176288C4" w14:textId="494C89B2" w:rsidR="005D51DD" w:rsidRPr="00F725F3" w:rsidRDefault="005D51DD" w:rsidP="00122077">
      <w:pPr>
        <w:spacing w:after="200" w:line="276" w:lineRule="auto"/>
        <w:rPr>
          <w:b/>
          <w:lang w:eastAsia="en-AU"/>
        </w:rPr>
      </w:pPr>
      <w:r w:rsidRPr="00F725F3">
        <w:rPr>
          <w:b/>
          <w:lang w:eastAsia="en-AU"/>
        </w:rPr>
        <w:lastRenderedPageBreak/>
        <w:t xml:space="preserve">Item [9] – Subregulation </w:t>
      </w:r>
      <w:r w:rsidR="00D760AC" w:rsidRPr="00F725F3">
        <w:rPr>
          <w:b/>
          <w:lang w:eastAsia="en-AU"/>
        </w:rPr>
        <w:t xml:space="preserve">14(2A) </w:t>
      </w:r>
    </w:p>
    <w:p w14:paraId="7CE9D4A5" w14:textId="293364E4" w:rsidR="0073211C" w:rsidRPr="00F725F3" w:rsidRDefault="0073211C" w:rsidP="0073211C">
      <w:pPr>
        <w:spacing w:after="200" w:line="276" w:lineRule="auto"/>
        <w:rPr>
          <w:bCs/>
          <w:lang w:eastAsia="en-AU"/>
        </w:rPr>
      </w:pPr>
      <w:r w:rsidRPr="00F725F3">
        <w:rPr>
          <w:bCs/>
          <w:lang w:eastAsia="en-AU"/>
        </w:rPr>
        <w:t xml:space="preserve">This item amends subregulation 14(2A) </w:t>
      </w:r>
      <w:r w:rsidR="0039320A" w:rsidRPr="00F725F3">
        <w:rPr>
          <w:bCs/>
          <w:lang w:eastAsia="en-AU"/>
        </w:rPr>
        <w:t>to replace the</w:t>
      </w:r>
      <w:r w:rsidR="007E53D7" w:rsidRPr="00F725F3">
        <w:rPr>
          <w:bCs/>
          <w:lang w:eastAsia="en-AU"/>
        </w:rPr>
        <w:t xml:space="preserve"> </w:t>
      </w:r>
      <w:r w:rsidR="00A834C8" w:rsidRPr="00F725F3">
        <w:rPr>
          <w:bCs/>
          <w:lang w:eastAsia="en-AU"/>
        </w:rPr>
        <w:t>re</w:t>
      </w:r>
      <w:r w:rsidRPr="00F725F3">
        <w:rPr>
          <w:bCs/>
          <w:lang w:eastAsia="en-AU"/>
        </w:rPr>
        <w:t xml:space="preserve">ference </w:t>
      </w:r>
      <w:r w:rsidR="00146F93" w:rsidRPr="00F725F3">
        <w:rPr>
          <w:bCs/>
          <w:lang w:eastAsia="en-AU"/>
        </w:rPr>
        <w:t xml:space="preserve">to </w:t>
      </w:r>
      <w:r w:rsidR="00A834C8" w:rsidRPr="00F725F3">
        <w:rPr>
          <w:bCs/>
          <w:lang w:eastAsia="en-AU"/>
        </w:rPr>
        <w:t>‘</w:t>
      </w:r>
      <w:r w:rsidR="00B12535" w:rsidRPr="00F725F3">
        <w:rPr>
          <w:bCs/>
          <w:lang w:eastAsia="en-AU"/>
        </w:rPr>
        <w:t>documentary proof</w:t>
      </w:r>
      <w:r w:rsidR="00A834C8" w:rsidRPr="00F725F3">
        <w:rPr>
          <w:bCs/>
          <w:lang w:eastAsia="en-AU"/>
        </w:rPr>
        <w:t>’</w:t>
      </w:r>
      <w:r w:rsidR="00B12535" w:rsidRPr="00F725F3">
        <w:rPr>
          <w:bCs/>
          <w:lang w:eastAsia="en-AU"/>
        </w:rPr>
        <w:t xml:space="preserve"> </w:t>
      </w:r>
      <w:r w:rsidR="00146F93" w:rsidRPr="00F725F3">
        <w:rPr>
          <w:bCs/>
          <w:lang w:eastAsia="en-AU"/>
        </w:rPr>
        <w:t>with ‘documents’</w:t>
      </w:r>
      <w:r w:rsidRPr="00F725F3">
        <w:rPr>
          <w:bCs/>
          <w:lang w:eastAsia="en-AU"/>
        </w:rPr>
        <w:t xml:space="preserve"> to reflect other amendments in this Schedule. </w:t>
      </w:r>
    </w:p>
    <w:p w14:paraId="1C33FA99" w14:textId="33B24AF5" w:rsidR="00B00CDF" w:rsidRPr="00F725F3" w:rsidRDefault="00B00CDF" w:rsidP="00122077">
      <w:pPr>
        <w:spacing w:after="200" w:line="276" w:lineRule="auto"/>
        <w:rPr>
          <w:bCs/>
          <w:lang w:eastAsia="en-AU"/>
        </w:rPr>
      </w:pPr>
      <w:r w:rsidRPr="00F725F3">
        <w:rPr>
          <w:b/>
          <w:lang w:eastAsia="en-AU"/>
        </w:rPr>
        <w:t>Item [</w:t>
      </w:r>
      <w:r w:rsidR="005D51DD" w:rsidRPr="00F725F3">
        <w:rPr>
          <w:b/>
          <w:lang w:eastAsia="en-AU"/>
        </w:rPr>
        <w:t>10</w:t>
      </w:r>
      <w:r w:rsidRPr="00F725F3">
        <w:rPr>
          <w:b/>
          <w:lang w:eastAsia="en-AU"/>
        </w:rPr>
        <w:t xml:space="preserve">] – Subregulation 15(1) </w:t>
      </w:r>
    </w:p>
    <w:p w14:paraId="20102F13" w14:textId="09986F6A" w:rsidR="00207EB7" w:rsidRPr="00F725F3" w:rsidRDefault="00B00CDF" w:rsidP="00207EB7">
      <w:pPr>
        <w:spacing w:after="200" w:line="276" w:lineRule="auto"/>
        <w:rPr>
          <w:bCs/>
          <w:lang w:eastAsia="en-AU"/>
        </w:rPr>
      </w:pPr>
      <w:r w:rsidRPr="00F725F3">
        <w:rPr>
          <w:bCs/>
          <w:lang w:eastAsia="en-AU"/>
        </w:rPr>
        <w:t xml:space="preserve">This item </w:t>
      </w:r>
      <w:r w:rsidR="004E2E38" w:rsidRPr="00F725F3">
        <w:rPr>
          <w:bCs/>
          <w:lang w:eastAsia="en-AU"/>
        </w:rPr>
        <w:t xml:space="preserve">repeals and </w:t>
      </w:r>
      <w:r w:rsidR="00E107E5" w:rsidRPr="00F725F3">
        <w:rPr>
          <w:bCs/>
          <w:lang w:eastAsia="en-AU"/>
        </w:rPr>
        <w:t xml:space="preserve">substitutes </w:t>
      </w:r>
      <w:r w:rsidRPr="00F725F3">
        <w:rPr>
          <w:bCs/>
          <w:lang w:eastAsia="en-AU"/>
        </w:rPr>
        <w:t>subregulation 15(1</w:t>
      </w:r>
      <w:r w:rsidR="007517D7" w:rsidRPr="00F725F3">
        <w:rPr>
          <w:bCs/>
          <w:lang w:eastAsia="en-AU"/>
        </w:rPr>
        <w:t>)</w:t>
      </w:r>
      <w:r w:rsidR="005D11E4" w:rsidRPr="00F725F3">
        <w:rPr>
          <w:bCs/>
          <w:lang w:eastAsia="en-AU"/>
        </w:rPr>
        <w:t xml:space="preserve"> </w:t>
      </w:r>
      <w:r w:rsidR="002F7940" w:rsidRPr="00F725F3">
        <w:rPr>
          <w:bCs/>
          <w:lang w:eastAsia="en-AU"/>
        </w:rPr>
        <w:t xml:space="preserve">to specify that </w:t>
      </w:r>
      <w:r w:rsidR="00810B39" w:rsidRPr="00F725F3">
        <w:rPr>
          <w:bCs/>
          <w:lang w:eastAsia="en-AU"/>
        </w:rPr>
        <w:t xml:space="preserve">an application to open a Registry account must include </w:t>
      </w:r>
      <w:r w:rsidR="002F7940" w:rsidRPr="00F725F3">
        <w:rPr>
          <w:bCs/>
          <w:lang w:eastAsia="en-AU"/>
        </w:rPr>
        <w:t>identity evidence</w:t>
      </w:r>
      <w:r w:rsidR="00810B39" w:rsidRPr="00F725F3">
        <w:rPr>
          <w:bCs/>
          <w:lang w:eastAsia="en-AU"/>
        </w:rPr>
        <w:t xml:space="preserve"> for the applicant</w:t>
      </w:r>
      <w:r w:rsidR="00683BB5" w:rsidRPr="00F725F3">
        <w:rPr>
          <w:bCs/>
          <w:lang w:eastAsia="en-AU"/>
        </w:rPr>
        <w:t xml:space="preserve">, </w:t>
      </w:r>
      <w:r w:rsidR="00075266" w:rsidRPr="00F725F3">
        <w:rPr>
          <w:bCs/>
          <w:lang w:eastAsia="en-AU"/>
        </w:rPr>
        <w:t>its authorised representatives</w:t>
      </w:r>
      <w:r w:rsidR="00683BB5" w:rsidRPr="00F725F3">
        <w:rPr>
          <w:bCs/>
          <w:lang w:eastAsia="en-AU"/>
        </w:rPr>
        <w:t>, and other specified persons as applicable to the applicant</w:t>
      </w:r>
      <w:r w:rsidR="00207EB7" w:rsidRPr="00F725F3">
        <w:rPr>
          <w:bCs/>
          <w:lang w:eastAsia="en-AU"/>
        </w:rPr>
        <w:t xml:space="preserve">. </w:t>
      </w:r>
    </w:p>
    <w:p w14:paraId="186DDBF9" w14:textId="16368F68" w:rsidR="005B4197" w:rsidRPr="00F725F3" w:rsidRDefault="005F5727" w:rsidP="00207EB7">
      <w:pPr>
        <w:spacing w:after="200" w:line="276" w:lineRule="auto"/>
        <w:rPr>
          <w:b/>
          <w:lang w:eastAsia="en-AU"/>
        </w:rPr>
      </w:pPr>
      <w:r w:rsidRPr="00F725F3">
        <w:rPr>
          <w:b/>
          <w:lang w:eastAsia="en-AU"/>
        </w:rPr>
        <w:t>Item [1</w:t>
      </w:r>
      <w:r w:rsidR="00D84301" w:rsidRPr="00F725F3">
        <w:rPr>
          <w:b/>
          <w:lang w:eastAsia="en-AU"/>
        </w:rPr>
        <w:t>1</w:t>
      </w:r>
      <w:r w:rsidRPr="00F725F3">
        <w:rPr>
          <w:b/>
          <w:lang w:eastAsia="en-AU"/>
        </w:rPr>
        <w:t xml:space="preserve">] – </w:t>
      </w:r>
      <w:r w:rsidR="008024C7" w:rsidRPr="00F725F3">
        <w:rPr>
          <w:b/>
          <w:lang w:eastAsia="en-AU"/>
        </w:rPr>
        <w:t>Paragraph</w:t>
      </w:r>
      <w:r w:rsidRPr="00F725F3">
        <w:rPr>
          <w:b/>
          <w:lang w:eastAsia="en-AU"/>
        </w:rPr>
        <w:t xml:space="preserve"> </w:t>
      </w:r>
      <w:r w:rsidR="007517D7" w:rsidRPr="00F725F3">
        <w:rPr>
          <w:b/>
          <w:lang w:eastAsia="en-AU"/>
        </w:rPr>
        <w:t xml:space="preserve">15(2)(a) </w:t>
      </w:r>
    </w:p>
    <w:p w14:paraId="54F7E8A9" w14:textId="617E2E05" w:rsidR="007517D7" w:rsidRPr="00F725F3" w:rsidRDefault="007517D7" w:rsidP="007517D7">
      <w:pPr>
        <w:spacing w:after="200" w:line="276" w:lineRule="auto"/>
        <w:rPr>
          <w:bCs/>
          <w:lang w:eastAsia="en-AU"/>
        </w:rPr>
      </w:pPr>
      <w:r w:rsidRPr="00F725F3">
        <w:rPr>
          <w:bCs/>
          <w:lang w:eastAsia="en-AU"/>
        </w:rPr>
        <w:t>This item</w:t>
      </w:r>
      <w:r w:rsidR="00E032EA" w:rsidRPr="00F725F3">
        <w:rPr>
          <w:bCs/>
          <w:lang w:eastAsia="en-AU"/>
        </w:rPr>
        <w:t xml:space="preserve"> </w:t>
      </w:r>
      <w:r w:rsidR="004B1E24" w:rsidRPr="00F725F3">
        <w:rPr>
          <w:bCs/>
          <w:lang w:eastAsia="en-AU"/>
        </w:rPr>
        <w:t>amends</w:t>
      </w:r>
      <w:r w:rsidR="00E107E5" w:rsidRPr="00F725F3">
        <w:rPr>
          <w:bCs/>
          <w:lang w:eastAsia="en-AU"/>
        </w:rPr>
        <w:t xml:space="preserve"> </w:t>
      </w:r>
      <w:r w:rsidR="008024C7" w:rsidRPr="00F725F3">
        <w:rPr>
          <w:bCs/>
          <w:lang w:eastAsia="en-AU"/>
        </w:rPr>
        <w:t>paragraph</w:t>
      </w:r>
      <w:r w:rsidRPr="00F725F3">
        <w:rPr>
          <w:bCs/>
          <w:lang w:eastAsia="en-AU"/>
        </w:rPr>
        <w:t xml:space="preserve"> 15(2)(a)</w:t>
      </w:r>
      <w:r w:rsidR="006559CA" w:rsidRPr="00F725F3">
        <w:rPr>
          <w:bCs/>
          <w:lang w:eastAsia="en-AU"/>
        </w:rPr>
        <w:t xml:space="preserve"> </w:t>
      </w:r>
      <w:r w:rsidR="00BF5C58" w:rsidRPr="00F725F3">
        <w:rPr>
          <w:bCs/>
          <w:lang w:eastAsia="en-AU"/>
        </w:rPr>
        <w:t xml:space="preserve">to </w:t>
      </w:r>
      <w:r w:rsidR="00B57B32" w:rsidRPr="00F725F3">
        <w:rPr>
          <w:bCs/>
          <w:lang w:eastAsia="en-AU"/>
        </w:rPr>
        <w:t xml:space="preserve"> replace the reference to ‘paragraph (d)’ with</w:t>
      </w:r>
      <w:r w:rsidR="00BF5C58" w:rsidRPr="00F725F3">
        <w:rPr>
          <w:bCs/>
          <w:lang w:eastAsia="en-AU"/>
        </w:rPr>
        <w:t xml:space="preserve"> </w:t>
      </w:r>
      <w:r w:rsidR="00B57B32" w:rsidRPr="00F725F3">
        <w:rPr>
          <w:bCs/>
          <w:lang w:eastAsia="en-AU"/>
        </w:rPr>
        <w:t>‘</w:t>
      </w:r>
      <w:r w:rsidR="00BF5C58" w:rsidRPr="00F725F3">
        <w:rPr>
          <w:bCs/>
          <w:lang w:eastAsia="en-AU"/>
        </w:rPr>
        <w:t>paragraph (d) and (e)</w:t>
      </w:r>
      <w:r w:rsidR="00B57B32" w:rsidRPr="00F725F3">
        <w:rPr>
          <w:bCs/>
          <w:lang w:eastAsia="en-AU"/>
        </w:rPr>
        <w:t>’</w:t>
      </w:r>
      <w:r w:rsidR="007B63FD" w:rsidRPr="00F725F3">
        <w:rPr>
          <w:bCs/>
          <w:lang w:eastAsia="en-AU"/>
        </w:rPr>
        <w:t xml:space="preserve"> to reflect other amendments in this Schedule. </w:t>
      </w:r>
    </w:p>
    <w:p w14:paraId="735B2E0E" w14:textId="41241EB2" w:rsidR="00015D38" w:rsidRPr="00F725F3" w:rsidRDefault="00EF064D" w:rsidP="00207EB7">
      <w:pPr>
        <w:spacing w:after="200" w:line="276" w:lineRule="auto"/>
        <w:rPr>
          <w:bCs/>
          <w:lang w:eastAsia="en-AU"/>
        </w:rPr>
      </w:pPr>
      <w:r w:rsidRPr="00F725F3">
        <w:rPr>
          <w:b/>
          <w:lang w:eastAsia="en-AU"/>
        </w:rPr>
        <w:t>Item [1</w:t>
      </w:r>
      <w:r w:rsidR="00D84301" w:rsidRPr="00F725F3">
        <w:rPr>
          <w:b/>
          <w:lang w:eastAsia="en-AU"/>
        </w:rPr>
        <w:t>2]</w:t>
      </w:r>
      <w:r w:rsidRPr="00F725F3">
        <w:rPr>
          <w:b/>
          <w:lang w:eastAsia="en-AU"/>
        </w:rPr>
        <w:t xml:space="preserve"> – </w:t>
      </w:r>
      <w:r w:rsidR="0035738B" w:rsidRPr="00F725F3">
        <w:rPr>
          <w:b/>
          <w:lang w:eastAsia="en-AU"/>
        </w:rPr>
        <w:t>R</w:t>
      </w:r>
      <w:r w:rsidR="00015D38" w:rsidRPr="00F725F3">
        <w:rPr>
          <w:b/>
          <w:lang w:eastAsia="en-AU"/>
        </w:rPr>
        <w:t xml:space="preserve">egulation 18 </w:t>
      </w:r>
    </w:p>
    <w:p w14:paraId="45C36C69" w14:textId="7DB744F4" w:rsidR="00A16046" w:rsidRPr="00F725F3" w:rsidRDefault="00015D38" w:rsidP="00207EB7">
      <w:pPr>
        <w:spacing w:after="200" w:line="276" w:lineRule="auto"/>
        <w:rPr>
          <w:bCs/>
          <w:lang w:eastAsia="en-AU"/>
        </w:rPr>
      </w:pPr>
      <w:r w:rsidRPr="00F725F3">
        <w:rPr>
          <w:bCs/>
          <w:lang w:eastAsia="en-AU"/>
        </w:rPr>
        <w:t>This item re</w:t>
      </w:r>
      <w:r w:rsidR="003C0C5A" w:rsidRPr="00F725F3">
        <w:rPr>
          <w:bCs/>
          <w:lang w:eastAsia="en-AU"/>
        </w:rPr>
        <w:t xml:space="preserve">peals and </w:t>
      </w:r>
      <w:r w:rsidR="00D93EB8" w:rsidRPr="00F725F3">
        <w:rPr>
          <w:bCs/>
          <w:lang w:eastAsia="en-AU"/>
        </w:rPr>
        <w:t xml:space="preserve">substitutes </w:t>
      </w:r>
      <w:r w:rsidR="00EF5D4C" w:rsidRPr="00F725F3">
        <w:rPr>
          <w:bCs/>
          <w:lang w:eastAsia="en-AU"/>
        </w:rPr>
        <w:t>regulation</w:t>
      </w:r>
      <w:r w:rsidR="00014BD5" w:rsidRPr="00F725F3">
        <w:rPr>
          <w:bCs/>
          <w:lang w:eastAsia="en-AU"/>
        </w:rPr>
        <w:t xml:space="preserve"> 18 which concerns the </w:t>
      </w:r>
      <w:r w:rsidR="00F71C3C" w:rsidRPr="00F725F3">
        <w:rPr>
          <w:bCs/>
          <w:lang w:eastAsia="en-AU"/>
        </w:rPr>
        <w:t xml:space="preserve">process for verification of </w:t>
      </w:r>
      <w:r w:rsidR="00A16046" w:rsidRPr="00F725F3">
        <w:rPr>
          <w:bCs/>
          <w:lang w:eastAsia="en-AU"/>
        </w:rPr>
        <w:t>an individual’s identity</w:t>
      </w:r>
      <w:r w:rsidR="00206002" w:rsidRPr="00F725F3">
        <w:rPr>
          <w:bCs/>
          <w:lang w:eastAsia="en-AU"/>
        </w:rPr>
        <w:t xml:space="preserve">, to reflect other amendments in this Schedule. </w:t>
      </w:r>
    </w:p>
    <w:p w14:paraId="218D9F47" w14:textId="106D0A31" w:rsidR="00A16046" w:rsidRPr="00F725F3" w:rsidRDefault="00A16046" w:rsidP="00207EB7">
      <w:pPr>
        <w:spacing w:after="200" w:line="276" w:lineRule="auto"/>
        <w:rPr>
          <w:bCs/>
          <w:lang w:eastAsia="en-AU"/>
        </w:rPr>
      </w:pPr>
      <w:r w:rsidRPr="00F725F3">
        <w:rPr>
          <w:bCs/>
          <w:lang w:eastAsia="en-AU"/>
        </w:rPr>
        <w:t>T</w:t>
      </w:r>
      <w:r w:rsidR="00275127" w:rsidRPr="00F725F3">
        <w:rPr>
          <w:bCs/>
          <w:lang w:eastAsia="en-AU"/>
        </w:rPr>
        <w:t xml:space="preserve">he revised subregulation sets out the identification procedures for verifying </w:t>
      </w:r>
      <w:r w:rsidR="00BE5613" w:rsidRPr="00F725F3">
        <w:rPr>
          <w:bCs/>
          <w:lang w:eastAsia="en-AU"/>
        </w:rPr>
        <w:t xml:space="preserve">the identity of </w:t>
      </w:r>
      <w:r w:rsidR="00731724" w:rsidRPr="00F725F3">
        <w:rPr>
          <w:bCs/>
          <w:lang w:eastAsia="en-AU"/>
        </w:rPr>
        <w:t>individuals</w:t>
      </w:r>
      <w:r w:rsidR="00BE5613" w:rsidRPr="00F725F3">
        <w:rPr>
          <w:bCs/>
          <w:lang w:eastAsia="en-AU"/>
        </w:rPr>
        <w:t xml:space="preserve"> who apply to open a Registry account</w:t>
      </w:r>
      <w:r w:rsidR="00100482" w:rsidRPr="00F725F3">
        <w:rPr>
          <w:bCs/>
          <w:lang w:eastAsia="en-AU"/>
        </w:rPr>
        <w:t xml:space="preserve">, become a nominated person for a </w:t>
      </w:r>
      <w:r w:rsidR="00CE58D0" w:rsidRPr="00F725F3">
        <w:rPr>
          <w:bCs/>
          <w:lang w:eastAsia="en-AU"/>
        </w:rPr>
        <w:t>Registry account</w:t>
      </w:r>
      <w:r w:rsidR="00F04C89" w:rsidRPr="00F725F3">
        <w:rPr>
          <w:bCs/>
          <w:lang w:eastAsia="en-AU"/>
        </w:rPr>
        <w:t>,</w:t>
      </w:r>
      <w:r w:rsidR="008073D1" w:rsidRPr="00F725F3">
        <w:rPr>
          <w:bCs/>
          <w:lang w:eastAsia="en-AU"/>
        </w:rPr>
        <w:t xml:space="preserve"> or </w:t>
      </w:r>
      <w:r w:rsidR="00E941F0" w:rsidRPr="00F725F3">
        <w:rPr>
          <w:bCs/>
          <w:lang w:eastAsia="en-AU"/>
        </w:rPr>
        <w:t>are associated with an entity</w:t>
      </w:r>
      <w:r w:rsidR="008073D1" w:rsidRPr="00F725F3">
        <w:rPr>
          <w:bCs/>
          <w:lang w:eastAsia="en-AU"/>
        </w:rPr>
        <w:t xml:space="preserve"> </w:t>
      </w:r>
      <w:r w:rsidR="006D415D" w:rsidRPr="00F725F3">
        <w:rPr>
          <w:bCs/>
          <w:lang w:eastAsia="en-AU"/>
        </w:rPr>
        <w:t xml:space="preserve">whose identity </w:t>
      </w:r>
      <w:r w:rsidR="008073D1" w:rsidRPr="00F725F3">
        <w:rPr>
          <w:bCs/>
          <w:lang w:eastAsia="en-AU"/>
        </w:rPr>
        <w:t xml:space="preserve">is required to be verified under </w:t>
      </w:r>
      <w:r w:rsidR="003B2A7B" w:rsidRPr="00F725F3">
        <w:rPr>
          <w:bCs/>
          <w:lang w:eastAsia="en-AU"/>
        </w:rPr>
        <w:t xml:space="preserve">regulations 21 or 22. </w:t>
      </w:r>
    </w:p>
    <w:p w14:paraId="611475E2" w14:textId="2FDF5A4C" w:rsidR="00015D38" w:rsidRPr="00F725F3" w:rsidRDefault="006D415D" w:rsidP="00207EB7">
      <w:pPr>
        <w:spacing w:after="200" w:line="276" w:lineRule="auto"/>
        <w:rPr>
          <w:bCs/>
          <w:lang w:eastAsia="en-AU"/>
        </w:rPr>
      </w:pPr>
      <w:r w:rsidRPr="00F725F3">
        <w:rPr>
          <w:bCs/>
          <w:lang w:eastAsia="en-AU"/>
        </w:rPr>
        <w:t>The</w:t>
      </w:r>
      <w:r w:rsidR="00302A41" w:rsidRPr="00F725F3">
        <w:rPr>
          <w:bCs/>
          <w:lang w:eastAsia="en-AU"/>
        </w:rPr>
        <w:t xml:space="preserve"> individual may</w:t>
      </w:r>
      <w:r w:rsidRPr="00F725F3">
        <w:rPr>
          <w:bCs/>
          <w:lang w:eastAsia="en-AU"/>
        </w:rPr>
        <w:t xml:space="preserve"> elect to have the Regulator verify </w:t>
      </w:r>
      <w:r w:rsidR="00642BF8" w:rsidRPr="00F725F3">
        <w:rPr>
          <w:bCs/>
          <w:lang w:eastAsia="en-AU"/>
        </w:rPr>
        <w:t>their identity by consenting to the transfer of their digital identity to the Regulator from an identity service provider</w:t>
      </w:r>
      <w:r w:rsidR="003C1C36" w:rsidRPr="00F725F3">
        <w:rPr>
          <w:bCs/>
          <w:lang w:eastAsia="en-AU"/>
        </w:rPr>
        <w:t>. Alternately, the individual may elect to have the Regulator verify their identity by provi</w:t>
      </w:r>
      <w:r w:rsidR="00DD5416" w:rsidRPr="00F725F3">
        <w:rPr>
          <w:bCs/>
          <w:lang w:eastAsia="en-AU"/>
        </w:rPr>
        <w:t xml:space="preserve">ding documentary evidence of the kind specified in subsection </w:t>
      </w:r>
      <w:r w:rsidR="008F4C9B" w:rsidRPr="00F725F3">
        <w:rPr>
          <w:bCs/>
          <w:lang w:eastAsia="en-AU"/>
        </w:rPr>
        <w:t>18(4). If the Regulator is able to verify a</w:t>
      </w:r>
      <w:r w:rsidR="00A7428A" w:rsidRPr="00F725F3">
        <w:rPr>
          <w:bCs/>
          <w:lang w:eastAsia="en-AU"/>
        </w:rPr>
        <w:t xml:space="preserve"> document by providing the document identifier to </w:t>
      </w:r>
      <w:r w:rsidR="00960E60" w:rsidRPr="00F725F3">
        <w:rPr>
          <w:bCs/>
          <w:lang w:eastAsia="en-AU"/>
        </w:rPr>
        <w:t>the document verification service</w:t>
      </w:r>
      <w:r w:rsidR="00AF0CDE" w:rsidRPr="00F725F3">
        <w:rPr>
          <w:bCs/>
          <w:lang w:eastAsia="en-AU"/>
        </w:rPr>
        <w:t>,</w:t>
      </w:r>
      <w:r w:rsidR="00960E60" w:rsidRPr="00F725F3">
        <w:rPr>
          <w:bCs/>
          <w:lang w:eastAsia="en-AU"/>
        </w:rPr>
        <w:t xml:space="preserve"> the individual may provide the Regulator with their relevant document identifier instead of the document (for example, a driver</w:t>
      </w:r>
      <w:r w:rsidR="00D93EB8" w:rsidRPr="00F725F3">
        <w:rPr>
          <w:bCs/>
          <w:lang w:eastAsia="en-AU"/>
        </w:rPr>
        <w:t>’</w:t>
      </w:r>
      <w:r w:rsidR="00960E60" w:rsidRPr="00F725F3">
        <w:rPr>
          <w:bCs/>
          <w:lang w:eastAsia="en-AU"/>
        </w:rPr>
        <w:t>s licence number instead of a copy of that person</w:t>
      </w:r>
      <w:r w:rsidR="00A93B93" w:rsidRPr="00F725F3">
        <w:rPr>
          <w:bCs/>
          <w:lang w:eastAsia="en-AU"/>
        </w:rPr>
        <w:t>’</w:t>
      </w:r>
      <w:r w:rsidR="00960E60" w:rsidRPr="00F725F3">
        <w:rPr>
          <w:bCs/>
          <w:lang w:eastAsia="en-AU"/>
        </w:rPr>
        <w:t>s driver’s licence).</w:t>
      </w:r>
      <w:r w:rsidR="00A7428A" w:rsidRPr="00F725F3">
        <w:rPr>
          <w:bCs/>
          <w:lang w:eastAsia="en-AU"/>
        </w:rPr>
        <w:t xml:space="preserve"> </w:t>
      </w:r>
      <w:r w:rsidR="003C1C36" w:rsidRPr="00F725F3">
        <w:rPr>
          <w:bCs/>
          <w:lang w:eastAsia="en-AU"/>
        </w:rPr>
        <w:t xml:space="preserve">  </w:t>
      </w:r>
    </w:p>
    <w:p w14:paraId="6384EC9D" w14:textId="72BF3760" w:rsidR="0035738B" w:rsidRPr="00F725F3" w:rsidRDefault="0035738B" w:rsidP="00207EB7">
      <w:pPr>
        <w:spacing w:after="200" w:line="276" w:lineRule="auto"/>
        <w:rPr>
          <w:b/>
          <w:lang w:eastAsia="en-AU"/>
        </w:rPr>
      </w:pPr>
      <w:r w:rsidRPr="00F725F3">
        <w:rPr>
          <w:b/>
          <w:lang w:eastAsia="en-AU"/>
        </w:rPr>
        <w:t>Item [1</w:t>
      </w:r>
      <w:r w:rsidR="00D84301" w:rsidRPr="00F725F3">
        <w:rPr>
          <w:b/>
          <w:lang w:eastAsia="en-AU"/>
        </w:rPr>
        <w:t>3</w:t>
      </w:r>
      <w:r w:rsidRPr="00F725F3">
        <w:rPr>
          <w:b/>
          <w:lang w:eastAsia="en-AU"/>
        </w:rPr>
        <w:t xml:space="preserve">] – Regulation 21 </w:t>
      </w:r>
    </w:p>
    <w:p w14:paraId="6FB9AAAE" w14:textId="42AF7D69" w:rsidR="00122077" w:rsidRPr="00F725F3" w:rsidRDefault="001A6B41" w:rsidP="004625F7">
      <w:pPr>
        <w:spacing w:after="200" w:line="276" w:lineRule="auto"/>
        <w:rPr>
          <w:bCs/>
          <w:lang w:eastAsia="en-AU"/>
        </w:rPr>
      </w:pPr>
      <w:r w:rsidRPr="00F725F3">
        <w:rPr>
          <w:bCs/>
          <w:lang w:eastAsia="en-AU"/>
        </w:rPr>
        <w:t xml:space="preserve">This item </w:t>
      </w:r>
      <w:r w:rsidR="004E2E38" w:rsidRPr="00F725F3">
        <w:rPr>
          <w:bCs/>
          <w:lang w:eastAsia="en-AU"/>
        </w:rPr>
        <w:t xml:space="preserve">amends </w:t>
      </w:r>
      <w:r w:rsidR="00636563" w:rsidRPr="00F725F3">
        <w:rPr>
          <w:bCs/>
          <w:lang w:eastAsia="en-AU"/>
        </w:rPr>
        <w:t xml:space="preserve">regulation 21 </w:t>
      </w:r>
      <w:r w:rsidR="00160EC0" w:rsidRPr="00F725F3">
        <w:rPr>
          <w:bCs/>
          <w:lang w:eastAsia="en-AU"/>
        </w:rPr>
        <w:t xml:space="preserve">to specify that the table </w:t>
      </w:r>
      <w:r w:rsidR="00A56AA2" w:rsidRPr="00F725F3">
        <w:rPr>
          <w:bCs/>
          <w:lang w:eastAsia="en-AU"/>
        </w:rPr>
        <w:t>sets out the documentation or identity evidence that must accompany an application by an entity of the type mentioned in the table.</w:t>
      </w:r>
      <w:r w:rsidR="005B625C" w:rsidRPr="00F725F3">
        <w:rPr>
          <w:bCs/>
          <w:lang w:eastAsia="en-AU"/>
        </w:rPr>
        <w:t xml:space="preserve"> </w:t>
      </w:r>
      <w:r w:rsidR="004E70BE" w:rsidRPr="00F725F3">
        <w:rPr>
          <w:bCs/>
          <w:lang w:eastAsia="en-AU"/>
        </w:rPr>
        <w:t xml:space="preserve">This </w:t>
      </w:r>
      <w:r w:rsidR="005B625C" w:rsidRPr="00F725F3">
        <w:rPr>
          <w:bCs/>
          <w:lang w:eastAsia="en-AU"/>
        </w:rPr>
        <w:t>reflect</w:t>
      </w:r>
      <w:r w:rsidR="004E70BE" w:rsidRPr="00F725F3">
        <w:rPr>
          <w:bCs/>
          <w:lang w:eastAsia="en-AU"/>
        </w:rPr>
        <w:t>s</w:t>
      </w:r>
      <w:r w:rsidR="005B625C" w:rsidRPr="00F725F3">
        <w:rPr>
          <w:bCs/>
          <w:lang w:eastAsia="en-AU"/>
        </w:rPr>
        <w:t xml:space="preserve"> other amendments in this Schedule. </w:t>
      </w:r>
    </w:p>
    <w:p w14:paraId="13FCCFF9" w14:textId="0B81E67D" w:rsidR="005B625C" w:rsidRPr="00F725F3" w:rsidRDefault="005B625C" w:rsidP="004625F7">
      <w:pPr>
        <w:spacing w:after="200" w:line="276" w:lineRule="auto"/>
        <w:rPr>
          <w:b/>
          <w:lang w:eastAsia="en-AU"/>
        </w:rPr>
      </w:pPr>
      <w:r w:rsidRPr="00F725F3">
        <w:rPr>
          <w:b/>
          <w:lang w:eastAsia="en-AU"/>
        </w:rPr>
        <w:t>Item [1</w:t>
      </w:r>
      <w:r w:rsidR="00D84301" w:rsidRPr="00F725F3">
        <w:rPr>
          <w:b/>
          <w:lang w:eastAsia="en-AU"/>
        </w:rPr>
        <w:t>4</w:t>
      </w:r>
      <w:r w:rsidRPr="00F725F3">
        <w:rPr>
          <w:b/>
          <w:lang w:eastAsia="en-AU"/>
        </w:rPr>
        <w:t xml:space="preserve">] – Regulation 21 </w:t>
      </w:r>
      <w:r w:rsidR="00BA548D" w:rsidRPr="00F725F3">
        <w:rPr>
          <w:b/>
          <w:lang w:eastAsia="en-AU"/>
        </w:rPr>
        <w:t xml:space="preserve">(table item 4, paragraph (d)) </w:t>
      </w:r>
    </w:p>
    <w:p w14:paraId="2B4F33D0" w14:textId="7ADD3DF2" w:rsidR="00611720" w:rsidRPr="00F725F3" w:rsidRDefault="00BA548D" w:rsidP="00BA548D">
      <w:pPr>
        <w:spacing w:after="200" w:line="276" w:lineRule="auto"/>
        <w:rPr>
          <w:bCs/>
          <w:lang w:eastAsia="en-AU"/>
        </w:rPr>
      </w:pPr>
      <w:r w:rsidRPr="00F725F3">
        <w:rPr>
          <w:bCs/>
          <w:lang w:eastAsia="en-AU"/>
        </w:rPr>
        <w:t xml:space="preserve">This item repeals and </w:t>
      </w:r>
      <w:r w:rsidR="00E6214C" w:rsidRPr="00F725F3">
        <w:rPr>
          <w:bCs/>
          <w:lang w:eastAsia="en-AU"/>
        </w:rPr>
        <w:t xml:space="preserve">substitutes </w:t>
      </w:r>
      <w:r w:rsidR="00E666E7" w:rsidRPr="00F725F3">
        <w:rPr>
          <w:bCs/>
          <w:lang w:eastAsia="en-AU"/>
        </w:rPr>
        <w:t xml:space="preserve">paragraph (d) of the table item 4 relating to the identity evidence required for the identification of a body corporate that does not have an ABN. </w:t>
      </w:r>
    </w:p>
    <w:p w14:paraId="455AB7EF" w14:textId="7AFFD26D" w:rsidR="00BA548D" w:rsidRPr="00F725F3" w:rsidRDefault="00BA548D" w:rsidP="00BA548D">
      <w:pPr>
        <w:spacing w:after="200" w:line="276" w:lineRule="auto"/>
        <w:rPr>
          <w:bCs/>
          <w:lang w:eastAsia="en-AU"/>
        </w:rPr>
      </w:pPr>
      <w:r w:rsidRPr="00F725F3">
        <w:rPr>
          <w:bCs/>
          <w:lang w:eastAsia="en-AU"/>
        </w:rPr>
        <w:t xml:space="preserve">The revised </w:t>
      </w:r>
      <w:r w:rsidR="00E666E7" w:rsidRPr="00F725F3">
        <w:rPr>
          <w:bCs/>
          <w:lang w:eastAsia="en-AU"/>
        </w:rPr>
        <w:t>paragraph</w:t>
      </w:r>
      <w:r w:rsidR="002A174D" w:rsidRPr="00F725F3">
        <w:rPr>
          <w:bCs/>
          <w:lang w:eastAsia="en-AU"/>
        </w:rPr>
        <w:t xml:space="preserve"> (d)</w:t>
      </w:r>
      <w:r w:rsidR="007C4735" w:rsidRPr="00F725F3">
        <w:rPr>
          <w:bCs/>
          <w:lang w:eastAsia="en-AU"/>
        </w:rPr>
        <w:t xml:space="preserve"> provides that</w:t>
      </w:r>
      <w:r w:rsidR="00DA2664" w:rsidRPr="00F725F3">
        <w:rPr>
          <w:bCs/>
          <w:lang w:eastAsia="en-AU"/>
        </w:rPr>
        <w:t xml:space="preserve"> identity evidence need only be provided for up to two executive officers</w:t>
      </w:r>
      <w:r w:rsidR="00484E8A" w:rsidRPr="00F725F3">
        <w:rPr>
          <w:bCs/>
          <w:lang w:eastAsia="en-AU"/>
        </w:rPr>
        <w:t xml:space="preserve">. </w:t>
      </w:r>
    </w:p>
    <w:p w14:paraId="614A2375" w14:textId="600EF9B0" w:rsidR="00B06C4C" w:rsidRPr="00F725F3" w:rsidRDefault="00B06C4C" w:rsidP="00BA548D">
      <w:pPr>
        <w:spacing w:after="200" w:line="276" w:lineRule="auto"/>
        <w:rPr>
          <w:bCs/>
          <w:lang w:eastAsia="en-AU"/>
        </w:rPr>
      </w:pPr>
      <w:r w:rsidRPr="00F725F3">
        <w:rPr>
          <w:b/>
          <w:lang w:eastAsia="en-AU"/>
        </w:rPr>
        <w:lastRenderedPageBreak/>
        <w:t>Item [1</w:t>
      </w:r>
      <w:r w:rsidR="00D84301" w:rsidRPr="00F725F3">
        <w:rPr>
          <w:b/>
          <w:lang w:eastAsia="en-AU"/>
        </w:rPr>
        <w:t>5</w:t>
      </w:r>
      <w:r w:rsidRPr="00F725F3">
        <w:rPr>
          <w:b/>
          <w:lang w:eastAsia="en-AU"/>
        </w:rPr>
        <w:t xml:space="preserve">] – Regulation 22 </w:t>
      </w:r>
    </w:p>
    <w:p w14:paraId="0BEC2366" w14:textId="6CB02EBB" w:rsidR="00B06C4C" w:rsidRPr="00F725F3" w:rsidRDefault="00B06C4C" w:rsidP="00B06C4C">
      <w:pPr>
        <w:spacing w:after="200" w:line="276" w:lineRule="auto"/>
        <w:rPr>
          <w:bCs/>
          <w:lang w:eastAsia="en-AU"/>
        </w:rPr>
      </w:pPr>
      <w:r w:rsidRPr="00F725F3">
        <w:rPr>
          <w:bCs/>
          <w:lang w:eastAsia="en-AU"/>
        </w:rPr>
        <w:t xml:space="preserve">This item amends regulation 22 </w:t>
      </w:r>
      <w:r w:rsidR="000B4822" w:rsidRPr="00F725F3">
        <w:rPr>
          <w:bCs/>
          <w:lang w:eastAsia="en-AU"/>
        </w:rPr>
        <w:t xml:space="preserve">to specify that applications from a trust must be accompanied by the documentation and </w:t>
      </w:r>
      <w:r w:rsidR="002C6B5F" w:rsidRPr="00F725F3">
        <w:rPr>
          <w:bCs/>
          <w:lang w:eastAsia="en-AU"/>
        </w:rPr>
        <w:t>identity evidence set out in the table. This</w:t>
      </w:r>
      <w:r w:rsidRPr="00F725F3">
        <w:rPr>
          <w:bCs/>
          <w:lang w:eastAsia="en-AU"/>
        </w:rPr>
        <w:t xml:space="preserve"> reflect</w:t>
      </w:r>
      <w:r w:rsidR="002C6B5F" w:rsidRPr="00F725F3">
        <w:rPr>
          <w:bCs/>
          <w:lang w:eastAsia="en-AU"/>
        </w:rPr>
        <w:t>s</w:t>
      </w:r>
      <w:r w:rsidRPr="00F725F3">
        <w:rPr>
          <w:bCs/>
          <w:lang w:eastAsia="en-AU"/>
        </w:rPr>
        <w:t xml:space="preserve"> other amendments in this Schedule. </w:t>
      </w:r>
    </w:p>
    <w:p w14:paraId="3EECD5B3" w14:textId="160E7BBF" w:rsidR="00A1085B" w:rsidRPr="00F725F3" w:rsidRDefault="00A1085B" w:rsidP="00B06C4C">
      <w:pPr>
        <w:spacing w:after="200" w:line="276" w:lineRule="auto"/>
        <w:rPr>
          <w:bCs/>
          <w:lang w:eastAsia="en-AU"/>
        </w:rPr>
      </w:pPr>
      <w:r w:rsidRPr="00F725F3">
        <w:rPr>
          <w:b/>
          <w:lang w:eastAsia="en-AU"/>
        </w:rPr>
        <w:t>Item [1</w:t>
      </w:r>
      <w:r w:rsidR="00D84301" w:rsidRPr="00F725F3">
        <w:rPr>
          <w:b/>
          <w:lang w:eastAsia="en-AU"/>
        </w:rPr>
        <w:t>6</w:t>
      </w:r>
      <w:r w:rsidRPr="00F725F3">
        <w:rPr>
          <w:b/>
          <w:lang w:eastAsia="en-AU"/>
        </w:rPr>
        <w:t xml:space="preserve">] – Regulation 22 (table item 2) </w:t>
      </w:r>
    </w:p>
    <w:p w14:paraId="6A666AD7" w14:textId="149E701E" w:rsidR="005B286D" w:rsidRPr="00F725F3" w:rsidRDefault="006A117C" w:rsidP="006A117C">
      <w:pPr>
        <w:spacing w:after="200" w:line="276" w:lineRule="auto"/>
        <w:rPr>
          <w:bCs/>
          <w:lang w:eastAsia="en-AU"/>
        </w:rPr>
      </w:pPr>
      <w:r w:rsidRPr="00F725F3">
        <w:rPr>
          <w:bCs/>
          <w:lang w:eastAsia="en-AU"/>
        </w:rPr>
        <w:t xml:space="preserve">This item repeals and </w:t>
      </w:r>
      <w:r w:rsidR="008A04EE" w:rsidRPr="00F725F3">
        <w:rPr>
          <w:bCs/>
          <w:lang w:eastAsia="en-AU"/>
        </w:rPr>
        <w:t xml:space="preserve">substitutes </w:t>
      </w:r>
      <w:r w:rsidRPr="00F725F3">
        <w:rPr>
          <w:bCs/>
          <w:lang w:eastAsia="en-AU"/>
        </w:rPr>
        <w:t xml:space="preserve">table item 2 </w:t>
      </w:r>
      <w:r w:rsidR="00D2004B" w:rsidRPr="00F725F3">
        <w:rPr>
          <w:bCs/>
          <w:lang w:eastAsia="en-AU"/>
        </w:rPr>
        <w:t xml:space="preserve">to specify that identity evidence </w:t>
      </w:r>
      <w:r w:rsidR="001F0A9A" w:rsidRPr="00F725F3">
        <w:rPr>
          <w:bCs/>
          <w:lang w:eastAsia="en-AU"/>
        </w:rPr>
        <w:t xml:space="preserve">of each trustee who is an individual must </w:t>
      </w:r>
      <w:r w:rsidR="00FC7E04" w:rsidRPr="00F725F3">
        <w:rPr>
          <w:bCs/>
          <w:lang w:eastAsia="en-AU"/>
        </w:rPr>
        <w:t>accompany an application by a trust</w:t>
      </w:r>
      <w:r w:rsidRPr="00F725F3">
        <w:rPr>
          <w:bCs/>
          <w:lang w:eastAsia="en-AU"/>
        </w:rPr>
        <w:t>.</w:t>
      </w:r>
      <w:r w:rsidR="00FC7E04" w:rsidRPr="00F725F3">
        <w:rPr>
          <w:bCs/>
          <w:lang w:eastAsia="en-AU"/>
        </w:rPr>
        <w:t xml:space="preserve"> This allows the individual trustee to elect to </w:t>
      </w:r>
      <w:r w:rsidR="00A7525B" w:rsidRPr="00F725F3">
        <w:rPr>
          <w:bCs/>
          <w:lang w:eastAsia="en-AU"/>
        </w:rPr>
        <w:t xml:space="preserve">use a digital identity, or to verify their identity through documentation. </w:t>
      </w:r>
      <w:r w:rsidRPr="00F725F3">
        <w:rPr>
          <w:bCs/>
          <w:lang w:eastAsia="en-AU"/>
        </w:rPr>
        <w:t xml:space="preserve"> </w:t>
      </w:r>
    </w:p>
    <w:p w14:paraId="482CD7F0" w14:textId="7973DE29" w:rsidR="00396D92" w:rsidRPr="00F725F3" w:rsidRDefault="00396D92" w:rsidP="006A117C">
      <w:pPr>
        <w:spacing w:after="200" w:line="276" w:lineRule="auto"/>
        <w:rPr>
          <w:b/>
          <w:lang w:eastAsia="en-AU"/>
        </w:rPr>
      </w:pPr>
      <w:r w:rsidRPr="00F725F3">
        <w:rPr>
          <w:b/>
          <w:lang w:eastAsia="en-AU"/>
        </w:rPr>
        <w:t>Item [1</w:t>
      </w:r>
      <w:r w:rsidR="00D84301" w:rsidRPr="00F725F3">
        <w:rPr>
          <w:b/>
          <w:lang w:eastAsia="en-AU"/>
        </w:rPr>
        <w:t>7</w:t>
      </w:r>
      <w:r w:rsidRPr="00F725F3">
        <w:rPr>
          <w:b/>
          <w:lang w:eastAsia="en-AU"/>
        </w:rPr>
        <w:t>] - Sub</w:t>
      </w:r>
      <w:r w:rsidR="008441B0" w:rsidRPr="00F725F3">
        <w:rPr>
          <w:b/>
          <w:lang w:eastAsia="en-AU"/>
        </w:rPr>
        <w:t xml:space="preserve">regulation 32(2) </w:t>
      </w:r>
    </w:p>
    <w:p w14:paraId="6C196D65" w14:textId="2684C8D7" w:rsidR="008441B0" w:rsidRPr="00F725F3" w:rsidRDefault="008441B0" w:rsidP="008441B0">
      <w:pPr>
        <w:spacing w:after="200" w:line="276" w:lineRule="auto"/>
        <w:rPr>
          <w:bCs/>
          <w:lang w:eastAsia="en-AU"/>
        </w:rPr>
      </w:pPr>
      <w:r w:rsidRPr="00F725F3">
        <w:rPr>
          <w:bCs/>
          <w:lang w:eastAsia="en-AU"/>
        </w:rPr>
        <w:t xml:space="preserve">This item amends subregulation 32(2) relating to </w:t>
      </w:r>
      <w:r w:rsidR="00C67562" w:rsidRPr="00F725F3">
        <w:rPr>
          <w:bCs/>
          <w:lang w:eastAsia="en-AU"/>
        </w:rPr>
        <w:t>a r</w:t>
      </w:r>
      <w:r w:rsidR="00607605" w:rsidRPr="00F725F3">
        <w:rPr>
          <w:bCs/>
          <w:lang w:eastAsia="en-AU"/>
        </w:rPr>
        <w:t xml:space="preserve">egistered owner of a Registry account </w:t>
      </w:r>
      <w:r w:rsidR="00272149" w:rsidRPr="00F725F3">
        <w:rPr>
          <w:bCs/>
          <w:lang w:eastAsia="en-AU"/>
        </w:rPr>
        <w:t>nominat</w:t>
      </w:r>
      <w:r w:rsidR="00CB38FD" w:rsidRPr="00F725F3">
        <w:rPr>
          <w:bCs/>
          <w:lang w:eastAsia="en-AU"/>
        </w:rPr>
        <w:t>ing</w:t>
      </w:r>
      <w:r w:rsidR="00272149" w:rsidRPr="00F725F3">
        <w:rPr>
          <w:bCs/>
          <w:lang w:eastAsia="en-AU"/>
        </w:rPr>
        <w:t xml:space="preserve"> </w:t>
      </w:r>
      <w:r w:rsidR="00607605" w:rsidRPr="00F725F3">
        <w:rPr>
          <w:bCs/>
          <w:lang w:eastAsia="en-AU"/>
        </w:rPr>
        <w:t>a</w:t>
      </w:r>
      <w:r w:rsidR="00C67562" w:rsidRPr="00F725F3">
        <w:rPr>
          <w:bCs/>
          <w:lang w:eastAsia="en-AU"/>
        </w:rPr>
        <w:t xml:space="preserve">n authorised </w:t>
      </w:r>
      <w:r w:rsidR="00272149" w:rsidRPr="00F725F3">
        <w:rPr>
          <w:bCs/>
          <w:lang w:eastAsia="en-AU"/>
        </w:rPr>
        <w:t>representative to</w:t>
      </w:r>
      <w:r w:rsidR="00C67562" w:rsidRPr="00F725F3">
        <w:rPr>
          <w:bCs/>
          <w:lang w:eastAsia="en-AU"/>
        </w:rPr>
        <w:t xml:space="preserve"> </w:t>
      </w:r>
      <w:r w:rsidR="002B3F51" w:rsidRPr="00F725F3">
        <w:rPr>
          <w:bCs/>
          <w:lang w:eastAsia="en-AU"/>
        </w:rPr>
        <w:t xml:space="preserve">have </w:t>
      </w:r>
      <w:r w:rsidR="00322FC2" w:rsidRPr="00F725F3">
        <w:rPr>
          <w:bCs/>
          <w:lang w:eastAsia="en-AU"/>
        </w:rPr>
        <w:t xml:space="preserve">control </w:t>
      </w:r>
      <w:r w:rsidR="00191BF7" w:rsidRPr="00F725F3">
        <w:rPr>
          <w:bCs/>
          <w:lang w:eastAsia="en-AU"/>
        </w:rPr>
        <w:t xml:space="preserve">of </w:t>
      </w:r>
      <w:r w:rsidR="00322FC2" w:rsidRPr="00F725F3">
        <w:rPr>
          <w:bCs/>
          <w:lang w:eastAsia="en-AU"/>
        </w:rPr>
        <w:t xml:space="preserve">their account. </w:t>
      </w:r>
      <w:r w:rsidRPr="00F725F3">
        <w:rPr>
          <w:bCs/>
          <w:lang w:eastAsia="en-AU"/>
        </w:rPr>
        <w:t>The amendment</w:t>
      </w:r>
      <w:r w:rsidR="00EC3F06" w:rsidRPr="00F725F3">
        <w:rPr>
          <w:bCs/>
          <w:lang w:eastAsia="en-AU"/>
        </w:rPr>
        <w:t xml:space="preserve"> requires the request </w:t>
      </w:r>
      <w:r w:rsidR="007E7F41" w:rsidRPr="00F725F3">
        <w:rPr>
          <w:bCs/>
          <w:lang w:eastAsia="en-AU"/>
        </w:rPr>
        <w:t>be</w:t>
      </w:r>
      <w:r w:rsidR="009B6933" w:rsidRPr="00F725F3">
        <w:rPr>
          <w:bCs/>
          <w:lang w:eastAsia="en-AU"/>
        </w:rPr>
        <w:t xml:space="preserve"> accompanied by identity evidence of the nominated authorised representative, </w:t>
      </w:r>
      <w:r w:rsidRPr="00F725F3">
        <w:rPr>
          <w:bCs/>
          <w:lang w:eastAsia="en-AU"/>
        </w:rPr>
        <w:t xml:space="preserve">to reflect other amendments in this Schedule. </w:t>
      </w:r>
    </w:p>
    <w:p w14:paraId="1ADDDFC3" w14:textId="6D1ECC25" w:rsidR="00056F35" w:rsidRPr="00F725F3" w:rsidRDefault="00056F35" w:rsidP="008441B0">
      <w:pPr>
        <w:spacing w:after="200" w:line="276" w:lineRule="auto"/>
        <w:rPr>
          <w:b/>
          <w:lang w:eastAsia="en-AU"/>
        </w:rPr>
      </w:pPr>
      <w:r w:rsidRPr="00F725F3">
        <w:rPr>
          <w:b/>
          <w:lang w:eastAsia="en-AU"/>
        </w:rPr>
        <w:t xml:space="preserve">Item </w:t>
      </w:r>
      <w:r w:rsidR="00E5325E" w:rsidRPr="00F725F3">
        <w:rPr>
          <w:b/>
          <w:lang w:eastAsia="en-AU"/>
        </w:rPr>
        <w:t>[1</w:t>
      </w:r>
      <w:r w:rsidR="00D84301" w:rsidRPr="00F725F3">
        <w:rPr>
          <w:b/>
          <w:lang w:eastAsia="en-AU"/>
        </w:rPr>
        <w:t>8</w:t>
      </w:r>
      <w:r w:rsidR="00E5325E" w:rsidRPr="00F725F3">
        <w:rPr>
          <w:b/>
          <w:lang w:eastAsia="en-AU"/>
        </w:rPr>
        <w:t xml:space="preserve">] – Subregulation 32(2) (note 1) </w:t>
      </w:r>
    </w:p>
    <w:p w14:paraId="49D55F4E" w14:textId="466847E5" w:rsidR="0082784B" w:rsidRPr="00F725F3" w:rsidRDefault="007E7F41" w:rsidP="007E7F41">
      <w:pPr>
        <w:spacing w:after="200" w:line="276" w:lineRule="auto"/>
        <w:rPr>
          <w:bCs/>
          <w:lang w:eastAsia="en-AU"/>
        </w:rPr>
      </w:pPr>
      <w:r w:rsidRPr="00F725F3">
        <w:rPr>
          <w:bCs/>
          <w:lang w:eastAsia="en-AU"/>
        </w:rPr>
        <w:t>This item amends note 1 of subregulation 32(2)</w:t>
      </w:r>
      <w:r w:rsidR="00E77711" w:rsidRPr="00F725F3">
        <w:rPr>
          <w:bCs/>
          <w:lang w:eastAsia="en-AU"/>
        </w:rPr>
        <w:t xml:space="preserve">. </w:t>
      </w:r>
      <w:r w:rsidRPr="00F725F3">
        <w:rPr>
          <w:bCs/>
          <w:lang w:eastAsia="en-AU"/>
        </w:rPr>
        <w:t xml:space="preserve">The amendment </w:t>
      </w:r>
      <w:r w:rsidR="004419EA" w:rsidRPr="00F725F3">
        <w:rPr>
          <w:bCs/>
          <w:lang w:eastAsia="en-AU"/>
        </w:rPr>
        <w:t xml:space="preserve">ensures </w:t>
      </w:r>
      <w:r w:rsidR="005F0BD1" w:rsidRPr="00F725F3">
        <w:rPr>
          <w:bCs/>
          <w:lang w:eastAsia="en-AU"/>
        </w:rPr>
        <w:t>an application for an authorised representative to be accompanied by ‘identity evidence’, rather than ‘documentary proof</w:t>
      </w:r>
      <w:r w:rsidR="004419EA" w:rsidRPr="00F725F3">
        <w:rPr>
          <w:bCs/>
          <w:lang w:eastAsia="en-AU"/>
        </w:rPr>
        <w:t>’,</w:t>
      </w:r>
      <w:r w:rsidR="005F0BD1" w:rsidRPr="00F725F3">
        <w:rPr>
          <w:bCs/>
          <w:lang w:eastAsia="en-AU"/>
        </w:rPr>
        <w:t xml:space="preserve"> to </w:t>
      </w:r>
      <w:r w:rsidRPr="00F725F3">
        <w:rPr>
          <w:bCs/>
          <w:lang w:eastAsia="en-AU"/>
        </w:rPr>
        <w:t xml:space="preserve">reflect other amendments in this Schedule. </w:t>
      </w:r>
    </w:p>
    <w:p w14:paraId="02F3181C" w14:textId="2884805B" w:rsidR="00F05338" w:rsidRPr="00F725F3" w:rsidRDefault="00F05338" w:rsidP="00DB550D">
      <w:pPr>
        <w:spacing w:after="200" w:line="276" w:lineRule="auto"/>
        <w:rPr>
          <w:b/>
          <w:lang w:eastAsia="en-AU"/>
        </w:rPr>
      </w:pPr>
      <w:r w:rsidRPr="00F725F3">
        <w:rPr>
          <w:b/>
          <w:lang w:eastAsia="en-AU"/>
        </w:rPr>
        <w:t>Item [1</w:t>
      </w:r>
      <w:r w:rsidR="00D84301" w:rsidRPr="00F725F3">
        <w:rPr>
          <w:b/>
          <w:lang w:eastAsia="en-AU"/>
        </w:rPr>
        <w:t>9</w:t>
      </w:r>
      <w:r w:rsidRPr="00F725F3">
        <w:rPr>
          <w:b/>
          <w:lang w:eastAsia="en-AU"/>
        </w:rPr>
        <w:t xml:space="preserve">] </w:t>
      </w:r>
      <w:r w:rsidR="008E36CF" w:rsidRPr="00F725F3">
        <w:rPr>
          <w:b/>
          <w:lang w:eastAsia="en-AU"/>
        </w:rPr>
        <w:t>–</w:t>
      </w:r>
      <w:r w:rsidRPr="00F725F3">
        <w:rPr>
          <w:b/>
          <w:lang w:eastAsia="en-AU"/>
        </w:rPr>
        <w:t xml:space="preserve"> </w:t>
      </w:r>
      <w:r w:rsidR="008E36CF" w:rsidRPr="00F725F3">
        <w:rPr>
          <w:b/>
          <w:lang w:eastAsia="en-AU"/>
        </w:rPr>
        <w:t>in the appropriate position in Part 6</w:t>
      </w:r>
    </w:p>
    <w:p w14:paraId="389FDBD6" w14:textId="3E1B8C9F" w:rsidR="004453A1" w:rsidRPr="00F725F3" w:rsidRDefault="000A6414" w:rsidP="000A6414">
      <w:pPr>
        <w:spacing w:after="200" w:line="276" w:lineRule="auto"/>
      </w:pPr>
      <w:r w:rsidRPr="00F725F3">
        <w:t xml:space="preserve">This item </w:t>
      </w:r>
      <w:r w:rsidR="00D9149D" w:rsidRPr="00F725F3">
        <w:t>inserts a new regulation 71</w:t>
      </w:r>
      <w:r w:rsidRPr="00F725F3">
        <w:t xml:space="preserve"> that </w:t>
      </w:r>
      <w:r w:rsidR="00D9149D" w:rsidRPr="00F725F3">
        <w:t xml:space="preserve">specifies that </w:t>
      </w:r>
      <w:r w:rsidRPr="00F725F3">
        <w:t xml:space="preserve">the </w:t>
      </w:r>
      <w:r w:rsidR="00260D4E" w:rsidRPr="00F725F3">
        <w:t xml:space="preserve">above </w:t>
      </w:r>
      <w:r w:rsidRPr="00F725F3">
        <w:t>amendments</w:t>
      </w:r>
      <w:r w:rsidR="00260D4E" w:rsidRPr="00F725F3">
        <w:t xml:space="preserve"> to the </w:t>
      </w:r>
      <w:r w:rsidR="00260D4E" w:rsidRPr="00F725F3">
        <w:rPr>
          <w:i/>
          <w:iCs/>
        </w:rPr>
        <w:t>Australian National Registry of Emissions Units Regulations 2011</w:t>
      </w:r>
      <w:r w:rsidR="00260D4E" w:rsidRPr="00F725F3">
        <w:t xml:space="preserve"> </w:t>
      </w:r>
      <w:r w:rsidR="00E628F1" w:rsidRPr="00F725F3">
        <w:t xml:space="preserve">only apply after the commencement of </w:t>
      </w:r>
      <w:r w:rsidR="00AC3147" w:rsidRPr="00F725F3">
        <w:t>the</w:t>
      </w:r>
      <w:r w:rsidR="00E628F1" w:rsidRPr="00F725F3">
        <w:t xml:space="preserve"> amending instrument</w:t>
      </w:r>
      <w:r w:rsidRPr="00F725F3">
        <w:t xml:space="preserve"> </w:t>
      </w:r>
      <w:r w:rsidR="00260D4E" w:rsidRPr="00F725F3">
        <w:t xml:space="preserve">and </w:t>
      </w:r>
      <w:r w:rsidR="00332F2A" w:rsidRPr="00F725F3">
        <w:t xml:space="preserve">do not operate retrospectively or have retrospective effect. </w:t>
      </w:r>
    </w:p>
    <w:p w14:paraId="5B475575" w14:textId="35604E72" w:rsidR="006649BC" w:rsidRPr="00F725F3" w:rsidRDefault="006649BC" w:rsidP="00DB550D">
      <w:pPr>
        <w:spacing w:after="200" w:line="276" w:lineRule="auto"/>
        <w:rPr>
          <w:bCs/>
          <w:lang w:eastAsia="en-AU"/>
        </w:rPr>
      </w:pPr>
      <w:r w:rsidRPr="00F725F3">
        <w:rPr>
          <w:b/>
          <w:lang w:eastAsia="en-AU"/>
        </w:rPr>
        <w:t>Item [</w:t>
      </w:r>
      <w:r w:rsidR="004B7D7B" w:rsidRPr="00F725F3">
        <w:rPr>
          <w:b/>
          <w:lang w:eastAsia="en-AU"/>
        </w:rPr>
        <w:t>20</w:t>
      </w:r>
      <w:r w:rsidRPr="00F725F3">
        <w:rPr>
          <w:b/>
          <w:lang w:eastAsia="en-AU"/>
        </w:rPr>
        <w:t xml:space="preserve">] </w:t>
      </w:r>
      <w:r w:rsidR="00713A61" w:rsidRPr="00F725F3">
        <w:rPr>
          <w:b/>
          <w:lang w:eastAsia="en-AU"/>
        </w:rPr>
        <w:t>–</w:t>
      </w:r>
      <w:r w:rsidRPr="00F725F3">
        <w:rPr>
          <w:b/>
          <w:lang w:eastAsia="en-AU"/>
        </w:rPr>
        <w:t xml:space="preserve"> </w:t>
      </w:r>
      <w:r w:rsidR="00713A61" w:rsidRPr="00F725F3">
        <w:rPr>
          <w:b/>
          <w:lang w:eastAsia="en-AU"/>
        </w:rPr>
        <w:t xml:space="preserve">Schedule 1 (note to Schedule heading) </w:t>
      </w:r>
    </w:p>
    <w:p w14:paraId="731CE59A" w14:textId="1D3FE47A" w:rsidR="00713A61" w:rsidRPr="00F725F3" w:rsidRDefault="000B4267" w:rsidP="00DB550D">
      <w:pPr>
        <w:spacing w:after="200" w:line="276" w:lineRule="auto"/>
        <w:rPr>
          <w:bCs/>
          <w:lang w:eastAsia="en-AU"/>
        </w:rPr>
      </w:pPr>
      <w:r w:rsidRPr="00F725F3">
        <w:rPr>
          <w:bCs/>
          <w:lang w:eastAsia="en-AU"/>
        </w:rPr>
        <w:t xml:space="preserve">This item repeals and </w:t>
      </w:r>
      <w:r w:rsidR="006D496F" w:rsidRPr="00F725F3">
        <w:rPr>
          <w:bCs/>
          <w:lang w:eastAsia="en-AU"/>
        </w:rPr>
        <w:t>substitute</w:t>
      </w:r>
      <w:r w:rsidR="006F6150" w:rsidRPr="00F725F3">
        <w:rPr>
          <w:bCs/>
          <w:lang w:eastAsia="en-AU"/>
        </w:rPr>
        <w:t>s</w:t>
      </w:r>
      <w:r w:rsidR="006D496F" w:rsidRPr="00F725F3">
        <w:rPr>
          <w:bCs/>
          <w:lang w:eastAsia="en-AU"/>
        </w:rPr>
        <w:t xml:space="preserve"> </w:t>
      </w:r>
      <w:r w:rsidR="00C26005" w:rsidRPr="00F725F3">
        <w:rPr>
          <w:bCs/>
          <w:lang w:eastAsia="en-AU"/>
        </w:rPr>
        <w:t>the note to Schedule 1 heading</w:t>
      </w:r>
      <w:r w:rsidR="00A75622" w:rsidRPr="00F725F3">
        <w:rPr>
          <w:bCs/>
          <w:lang w:eastAsia="en-AU"/>
        </w:rPr>
        <w:t xml:space="preserve"> to clarify how </w:t>
      </w:r>
      <w:r w:rsidR="001D485A" w:rsidRPr="00F725F3">
        <w:rPr>
          <w:bCs/>
          <w:lang w:eastAsia="en-AU"/>
        </w:rPr>
        <w:t>that</w:t>
      </w:r>
      <w:r w:rsidR="00A75622" w:rsidRPr="00F725F3">
        <w:rPr>
          <w:bCs/>
          <w:lang w:eastAsia="en-AU"/>
        </w:rPr>
        <w:t xml:space="preserve"> Schedule relates to subsection 18(4)(a) of the Regulations.</w:t>
      </w:r>
      <w:r w:rsidR="0080582A" w:rsidRPr="00F725F3">
        <w:rPr>
          <w:bCs/>
          <w:lang w:eastAsia="en-AU"/>
        </w:rPr>
        <w:t xml:space="preserve"> </w:t>
      </w:r>
    </w:p>
    <w:p w14:paraId="09AC90A3" w14:textId="16C5813B" w:rsidR="00E5325E" w:rsidRPr="00F725F3" w:rsidRDefault="00713A61" w:rsidP="008441B0">
      <w:pPr>
        <w:spacing w:after="200" w:line="276" w:lineRule="auto"/>
        <w:rPr>
          <w:bCs/>
          <w:lang w:eastAsia="en-AU"/>
        </w:rPr>
      </w:pPr>
      <w:r w:rsidRPr="00F725F3">
        <w:rPr>
          <w:b/>
          <w:lang w:eastAsia="en-AU"/>
        </w:rPr>
        <w:t>Item [2</w:t>
      </w:r>
      <w:r w:rsidR="00566BDB" w:rsidRPr="00F725F3">
        <w:rPr>
          <w:b/>
          <w:lang w:eastAsia="en-AU"/>
        </w:rPr>
        <w:t>1</w:t>
      </w:r>
      <w:r w:rsidRPr="00F725F3">
        <w:rPr>
          <w:b/>
          <w:lang w:eastAsia="en-AU"/>
        </w:rPr>
        <w:t xml:space="preserve">] – Schedule 2 (note to Schedule heading) </w:t>
      </w:r>
    </w:p>
    <w:p w14:paraId="010D980A" w14:textId="372CCAED" w:rsidR="004B10D6" w:rsidRPr="00F725F3" w:rsidRDefault="00A75622" w:rsidP="004B10D6">
      <w:pPr>
        <w:spacing w:after="200" w:line="276" w:lineRule="auto"/>
        <w:rPr>
          <w:bCs/>
          <w:lang w:eastAsia="en-AU"/>
        </w:rPr>
      </w:pPr>
      <w:r w:rsidRPr="00F725F3">
        <w:rPr>
          <w:bCs/>
          <w:lang w:eastAsia="en-AU"/>
        </w:rPr>
        <w:t xml:space="preserve">This item repeals and </w:t>
      </w:r>
      <w:r w:rsidR="006F6150" w:rsidRPr="00F725F3">
        <w:rPr>
          <w:bCs/>
          <w:lang w:eastAsia="en-AU"/>
        </w:rPr>
        <w:t xml:space="preserve">substitutes </w:t>
      </w:r>
      <w:r w:rsidRPr="00F725F3">
        <w:rPr>
          <w:bCs/>
          <w:lang w:eastAsia="en-AU"/>
        </w:rPr>
        <w:t xml:space="preserve">the note to Schedule 2 heading to clarify how </w:t>
      </w:r>
      <w:r w:rsidR="001D485A" w:rsidRPr="00F725F3">
        <w:rPr>
          <w:bCs/>
          <w:lang w:eastAsia="en-AU"/>
        </w:rPr>
        <w:t>that</w:t>
      </w:r>
      <w:r w:rsidRPr="00F725F3">
        <w:rPr>
          <w:bCs/>
          <w:lang w:eastAsia="en-AU"/>
        </w:rPr>
        <w:t xml:space="preserve"> Schedule relates to subsection 18(</w:t>
      </w:r>
      <w:r w:rsidR="0052713A" w:rsidRPr="00F725F3">
        <w:rPr>
          <w:bCs/>
          <w:lang w:eastAsia="en-AU"/>
        </w:rPr>
        <w:t>4</w:t>
      </w:r>
      <w:r w:rsidRPr="00F725F3">
        <w:rPr>
          <w:bCs/>
          <w:lang w:eastAsia="en-AU"/>
        </w:rPr>
        <w:t>)</w:t>
      </w:r>
      <w:r w:rsidR="0052713A" w:rsidRPr="00F725F3">
        <w:rPr>
          <w:bCs/>
          <w:lang w:eastAsia="en-AU"/>
        </w:rPr>
        <w:t>(b)</w:t>
      </w:r>
      <w:r w:rsidRPr="00F725F3">
        <w:rPr>
          <w:bCs/>
          <w:lang w:eastAsia="en-AU"/>
        </w:rPr>
        <w:t xml:space="preserve"> of the Regulations. </w:t>
      </w:r>
    </w:p>
    <w:p w14:paraId="68A62D89" w14:textId="4A2DDE80" w:rsidR="00323BE6" w:rsidRPr="00F725F3" w:rsidRDefault="00323BE6" w:rsidP="004B10D6">
      <w:pPr>
        <w:spacing w:after="200" w:line="276" w:lineRule="auto"/>
        <w:rPr>
          <w:b/>
          <w:i/>
          <w:iCs/>
          <w:lang w:eastAsia="en-AU"/>
        </w:rPr>
      </w:pPr>
      <w:bookmarkStart w:id="2" w:name="_Hlk129607092"/>
    </w:p>
    <w:p w14:paraId="7F734DBE" w14:textId="78BE05EF" w:rsidR="009853C2" w:rsidRPr="00F725F3" w:rsidRDefault="0080682D" w:rsidP="008441B0">
      <w:pPr>
        <w:spacing w:after="200" w:line="276" w:lineRule="auto"/>
        <w:rPr>
          <w:b/>
          <w:i/>
          <w:iCs/>
          <w:lang w:eastAsia="en-AU"/>
        </w:rPr>
      </w:pPr>
      <w:r w:rsidRPr="00F725F3">
        <w:rPr>
          <w:b/>
          <w:i/>
          <w:iCs/>
          <w:lang w:eastAsia="en-AU"/>
        </w:rPr>
        <w:t>National Greenhouse and Energy Reporting Regulations 2008</w:t>
      </w:r>
    </w:p>
    <w:bookmarkEnd w:id="2"/>
    <w:p w14:paraId="7F4A0DAE" w14:textId="711BF702" w:rsidR="005057A2" w:rsidRPr="00F725F3" w:rsidRDefault="005057A2" w:rsidP="00932992">
      <w:pPr>
        <w:spacing w:after="200" w:line="276" w:lineRule="auto"/>
        <w:rPr>
          <w:b/>
          <w:lang w:eastAsia="en-AU"/>
        </w:rPr>
      </w:pPr>
      <w:r w:rsidRPr="00F725F3">
        <w:rPr>
          <w:b/>
          <w:lang w:eastAsia="en-AU"/>
        </w:rPr>
        <w:t xml:space="preserve">Item [22] – Regulation 1.03 (paragraph (d) of the definition of </w:t>
      </w:r>
      <w:r w:rsidRPr="00F725F3">
        <w:rPr>
          <w:b/>
          <w:i/>
          <w:iCs/>
          <w:lang w:eastAsia="en-AU"/>
        </w:rPr>
        <w:t>identifying detail</w:t>
      </w:r>
      <w:r w:rsidR="003819B1" w:rsidRPr="00F725F3">
        <w:rPr>
          <w:b/>
          <w:i/>
          <w:iCs/>
          <w:lang w:eastAsia="en-AU"/>
        </w:rPr>
        <w:t>s</w:t>
      </w:r>
      <w:r w:rsidRPr="00F725F3">
        <w:rPr>
          <w:b/>
          <w:lang w:eastAsia="en-AU"/>
        </w:rPr>
        <w:t>)</w:t>
      </w:r>
    </w:p>
    <w:p w14:paraId="53D99AE9" w14:textId="4C71BF30" w:rsidR="005057A2" w:rsidRPr="00F725F3" w:rsidRDefault="007E1C6B" w:rsidP="00932992">
      <w:pPr>
        <w:spacing w:after="200" w:line="276" w:lineRule="auto"/>
        <w:rPr>
          <w:bCs/>
          <w:lang w:eastAsia="en-AU"/>
        </w:rPr>
      </w:pPr>
      <w:r w:rsidRPr="00F725F3">
        <w:rPr>
          <w:bCs/>
          <w:lang w:eastAsia="en-AU"/>
        </w:rPr>
        <w:lastRenderedPageBreak/>
        <w:t xml:space="preserve">This item repeals and </w:t>
      </w:r>
      <w:r w:rsidR="00C05691" w:rsidRPr="00F725F3">
        <w:rPr>
          <w:bCs/>
          <w:lang w:eastAsia="en-AU"/>
        </w:rPr>
        <w:t xml:space="preserve">substitutes </w:t>
      </w:r>
      <w:r w:rsidR="00AF0CDE" w:rsidRPr="00F725F3">
        <w:rPr>
          <w:bCs/>
          <w:lang w:eastAsia="en-AU"/>
        </w:rPr>
        <w:t xml:space="preserve">paragraph </w:t>
      </w:r>
      <w:r w:rsidR="00FF2771" w:rsidRPr="00F725F3">
        <w:rPr>
          <w:bCs/>
          <w:lang w:eastAsia="en-AU"/>
        </w:rPr>
        <w:t>(d) of the definition of ‘</w:t>
      </w:r>
      <w:r w:rsidR="00FF2771" w:rsidRPr="00F725F3">
        <w:rPr>
          <w:b/>
          <w:i/>
          <w:iCs/>
          <w:lang w:eastAsia="en-AU"/>
        </w:rPr>
        <w:t>identifying details</w:t>
      </w:r>
      <w:r w:rsidR="00FF2771" w:rsidRPr="00F725F3">
        <w:rPr>
          <w:bCs/>
          <w:lang w:eastAsia="en-AU"/>
        </w:rPr>
        <w:t xml:space="preserve">’ </w:t>
      </w:r>
      <w:r w:rsidR="00784813" w:rsidRPr="00F725F3">
        <w:rPr>
          <w:bCs/>
          <w:lang w:eastAsia="en-AU"/>
        </w:rPr>
        <w:t xml:space="preserve">which concerns the information required for </w:t>
      </w:r>
      <w:r w:rsidR="002D45ED" w:rsidRPr="00F725F3">
        <w:rPr>
          <w:bCs/>
          <w:lang w:eastAsia="en-AU"/>
        </w:rPr>
        <w:t>provision</w:t>
      </w:r>
      <w:r w:rsidR="00784813" w:rsidRPr="00F725F3">
        <w:rPr>
          <w:bCs/>
          <w:lang w:eastAsia="en-AU"/>
        </w:rPr>
        <w:t xml:space="preserve"> to the </w:t>
      </w:r>
      <w:r w:rsidR="002D45ED" w:rsidRPr="00F725F3">
        <w:rPr>
          <w:bCs/>
          <w:lang w:eastAsia="en-AU"/>
        </w:rPr>
        <w:t>Regulator</w:t>
      </w:r>
      <w:r w:rsidR="00784813" w:rsidRPr="00F725F3">
        <w:rPr>
          <w:bCs/>
          <w:lang w:eastAsia="en-AU"/>
        </w:rPr>
        <w:t xml:space="preserve"> in the event that a</w:t>
      </w:r>
      <w:r w:rsidR="002D45ED" w:rsidRPr="00F725F3">
        <w:rPr>
          <w:bCs/>
          <w:lang w:eastAsia="en-AU"/>
        </w:rPr>
        <w:t xml:space="preserve">n entity does not have an ABN, ACN or ARBN. </w:t>
      </w:r>
    </w:p>
    <w:p w14:paraId="27436148" w14:textId="51189C6E" w:rsidR="002D45ED" w:rsidRPr="00F725F3" w:rsidRDefault="002D45ED" w:rsidP="00932992">
      <w:pPr>
        <w:spacing w:after="200" w:line="276" w:lineRule="auto"/>
        <w:rPr>
          <w:bCs/>
          <w:lang w:eastAsia="en-AU"/>
        </w:rPr>
      </w:pPr>
      <w:r w:rsidRPr="00F725F3">
        <w:rPr>
          <w:bCs/>
          <w:lang w:eastAsia="en-AU"/>
        </w:rPr>
        <w:t xml:space="preserve">The amendment </w:t>
      </w:r>
      <w:r w:rsidR="00DC124B" w:rsidRPr="00F725F3">
        <w:rPr>
          <w:bCs/>
          <w:lang w:eastAsia="en-AU"/>
        </w:rPr>
        <w:t>sets out the</w:t>
      </w:r>
      <w:r w:rsidR="00E06F15" w:rsidRPr="00F725F3">
        <w:rPr>
          <w:bCs/>
          <w:lang w:eastAsia="en-AU"/>
        </w:rPr>
        <w:t xml:space="preserve"> alternative</w:t>
      </w:r>
      <w:r w:rsidR="00DC124B" w:rsidRPr="00F725F3">
        <w:rPr>
          <w:bCs/>
          <w:lang w:eastAsia="en-AU"/>
        </w:rPr>
        <w:t xml:space="preserve"> information required to be provided to the Regulator</w:t>
      </w:r>
      <w:r w:rsidR="00E06F15" w:rsidRPr="00F725F3">
        <w:rPr>
          <w:bCs/>
          <w:lang w:eastAsia="en-AU"/>
        </w:rPr>
        <w:t xml:space="preserve"> for identification purposes, such as a business or trading name</w:t>
      </w:r>
      <w:r w:rsidR="00EE573D" w:rsidRPr="00F725F3">
        <w:rPr>
          <w:bCs/>
          <w:lang w:eastAsia="en-AU"/>
        </w:rPr>
        <w:t xml:space="preserve"> (if different</w:t>
      </w:r>
      <w:r w:rsidR="00B50CFF" w:rsidRPr="00F725F3">
        <w:rPr>
          <w:bCs/>
          <w:lang w:eastAsia="en-AU"/>
        </w:rPr>
        <w:t xml:space="preserve"> to the entity name</w:t>
      </w:r>
      <w:r w:rsidR="00EE573D" w:rsidRPr="00F725F3">
        <w:rPr>
          <w:bCs/>
          <w:lang w:eastAsia="en-AU"/>
        </w:rPr>
        <w:t>)</w:t>
      </w:r>
      <w:r w:rsidR="00630278" w:rsidRPr="00F725F3">
        <w:rPr>
          <w:bCs/>
          <w:lang w:eastAsia="en-AU"/>
        </w:rPr>
        <w:t xml:space="preserve">, </w:t>
      </w:r>
      <w:r w:rsidR="00B50CFF" w:rsidRPr="00F725F3">
        <w:rPr>
          <w:bCs/>
          <w:lang w:eastAsia="en-AU"/>
        </w:rPr>
        <w:t>the entity’s</w:t>
      </w:r>
      <w:r w:rsidR="00630278" w:rsidRPr="00F725F3">
        <w:rPr>
          <w:bCs/>
          <w:lang w:eastAsia="en-AU"/>
        </w:rPr>
        <w:t xml:space="preserve"> street address or </w:t>
      </w:r>
      <w:r w:rsidR="00A41196" w:rsidRPr="00F725F3">
        <w:rPr>
          <w:bCs/>
          <w:lang w:eastAsia="en-AU"/>
        </w:rPr>
        <w:t xml:space="preserve">other </w:t>
      </w:r>
      <w:r w:rsidR="00630278" w:rsidRPr="00F725F3">
        <w:rPr>
          <w:bCs/>
          <w:lang w:eastAsia="en-AU"/>
        </w:rPr>
        <w:t>unique identifying number</w:t>
      </w:r>
      <w:r w:rsidR="00A41196" w:rsidRPr="00F725F3">
        <w:rPr>
          <w:bCs/>
          <w:lang w:eastAsia="en-AU"/>
        </w:rPr>
        <w:t xml:space="preserve"> issued to the entity</w:t>
      </w:r>
      <w:r w:rsidR="00630278" w:rsidRPr="00F725F3">
        <w:rPr>
          <w:bCs/>
          <w:lang w:eastAsia="en-AU"/>
        </w:rPr>
        <w:t xml:space="preserve">. </w:t>
      </w:r>
    </w:p>
    <w:p w14:paraId="641AE944" w14:textId="54235394" w:rsidR="00EA728A" w:rsidRPr="00F725F3" w:rsidRDefault="00932992" w:rsidP="00932992">
      <w:pPr>
        <w:spacing w:after="200" w:line="276" w:lineRule="auto"/>
        <w:rPr>
          <w:b/>
          <w:lang w:eastAsia="en-AU"/>
        </w:rPr>
      </w:pPr>
      <w:r w:rsidRPr="00F725F3">
        <w:rPr>
          <w:b/>
          <w:lang w:eastAsia="en-AU"/>
        </w:rPr>
        <w:t>Item [2</w:t>
      </w:r>
      <w:r w:rsidR="005057A2" w:rsidRPr="00F725F3">
        <w:rPr>
          <w:b/>
          <w:lang w:eastAsia="en-AU"/>
        </w:rPr>
        <w:t>3</w:t>
      </w:r>
      <w:r w:rsidRPr="00F725F3">
        <w:rPr>
          <w:b/>
          <w:lang w:eastAsia="en-AU"/>
        </w:rPr>
        <w:t xml:space="preserve">] – </w:t>
      </w:r>
      <w:r w:rsidR="00EA728A" w:rsidRPr="00F725F3">
        <w:rPr>
          <w:b/>
          <w:lang w:eastAsia="en-AU"/>
        </w:rPr>
        <w:t xml:space="preserve">Regulation 1.03 (paragraph (a) of the </w:t>
      </w:r>
      <w:r w:rsidR="00267EB6" w:rsidRPr="00F725F3">
        <w:rPr>
          <w:b/>
          <w:lang w:eastAsia="en-AU"/>
        </w:rPr>
        <w:t xml:space="preserve">first </w:t>
      </w:r>
      <w:r w:rsidR="00EA728A" w:rsidRPr="00F725F3">
        <w:rPr>
          <w:b/>
          <w:lang w:eastAsia="en-AU"/>
        </w:rPr>
        <w:t xml:space="preserve">definition of </w:t>
      </w:r>
      <w:r w:rsidR="00EA728A" w:rsidRPr="00F725F3">
        <w:rPr>
          <w:b/>
          <w:i/>
          <w:iCs/>
          <w:lang w:eastAsia="en-AU"/>
        </w:rPr>
        <w:t>identifying information</w:t>
      </w:r>
      <w:r w:rsidR="00EA728A" w:rsidRPr="00F725F3">
        <w:rPr>
          <w:b/>
          <w:lang w:eastAsia="en-AU"/>
        </w:rPr>
        <w:t>)</w:t>
      </w:r>
    </w:p>
    <w:p w14:paraId="42F35C5A" w14:textId="6891AFFD" w:rsidR="00573DB8" w:rsidRPr="00F725F3" w:rsidRDefault="0005343C" w:rsidP="00932992">
      <w:pPr>
        <w:spacing w:after="200" w:line="276" w:lineRule="auto"/>
        <w:rPr>
          <w:bCs/>
          <w:lang w:eastAsia="en-AU"/>
        </w:rPr>
      </w:pPr>
      <w:r w:rsidRPr="00F725F3">
        <w:rPr>
          <w:bCs/>
          <w:lang w:eastAsia="en-AU"/>
        </w:rPr>
        <w:t xml:space="preserve">This item </w:t>
      </w:r>
      <w:r w:rsidR="00BF275B" w:rsidRPr="00F725F3">
        <w:rPr>
          <w:bCs/>
          <w:lang w:eastAsia="en-AU"/>
        </w:rPr>
        <w:t xml:space="preserve">amends </w:t>
      </w:r>
      <w:r w:rsidR="00C4217E" w:rsidRPr="00F725F3">
        <w:rPr>
          <w:bCs/>
          <w:lang w:eastAsia="en-AU"/>
        </w:rPr>
        <w:t xml:space="preserve">the definition of </w:t>
      </w:r>
      <w:r w:rsidR="00732A1E" w:rsidRPr="00F725F3">
        <w:rPr>
          <w:bCs/>
          <w:lang w:eastAsia="en-AU"/>
        </w:rPr>
        <w:t>‘</w:t>
      </w:r>
      <w:r w:rsidR="00732A1E" w:rsidRPr="00F725F3">
        <w:rPr>
          <w:b/>
          <w:i/>
          <w:iCs/>
          <w:lang w:eastAsia="en-AU"/>
        </w:rPr>
        <w:t>identifying information</w:t>
      </w:r>
      <w:r w:rsidR="00732A1E" w:rsidRPr="00F725F3">
        <w:rPr>
          <w:bCs/>
          <w:lang w:eastAsia="en-AU"/>
        </w:rPr>
        <w:t>’</w:t>
      </w:r>
      <w:r w:rsidR="006F716F" w:rsidRPr="00F725F3">
        <w:rPr>
          <w:bCs/>
          <w:lang w:eastAsia="en-AU"/>
        </w:rPr>
        <w:t xml:space="preserve"> </w:t>
      </w:r>
      <w:r w:rsidR="00512E3C" w:rsidRPr="00F725F3">
        <w:rPr>
          <w:bCs/>
          <w:lang w:eastAsia="en-AU"/>
        </w:rPr>
        <w:t xml:space="preserve">to </w:t>
      </w:r>
      <w:r w:rsidR="00523189" w:rsidRPr="00F725F3">
        <w:rPr>
          <w:bCs/>
          <w:lang w:eastAsia="en-AU"/>
        </w:rPr>
        <w:t xml:space="preserve">require </w:t>
      </w:r>
      <w:r w:rsidR="00512E3C" w:rsidRPr="00F725F3">
        <w:rPr>
          <w:bCs/>
          <w:lang w:eastAsia="en-AU"/>
        </w:rPr>
        <w:t xml:space="preserve">a person’s </w:t>
      </w:r>
      <w:r w:rsidR="000B1881" w:rsidRPr="00F725F3">
        <w:rPr>
          <w:bCs/>
          <w:lang w:eastAsia="en-AU"/>
        </w:rPr>
        <w:t xml:space="preserve">business or </w:t>
      </w:r>
      <w:r w:rsidR="00512E3C" w:rsidRPr="00F725F3">
        <w:rPr>
          <w:bCs/>
          <w:lang w:eastAsia="en-AU"/>
        </w:rPr>
        <w:t>trading name, if different from their name.</w:t>
      </w:r>
      <w:r w:rsidR="006B0AC9" w:rsidRPr="00F725F3">
        <w:rPr>
          <w:bCs/>
          <w:lang w:eastAsia="en-AU"/>
        </w:rPr>
        <w:t xml:space="preserve">  </w:t>
      </w:r>
    </w:p>
    <w:p w14:paraId="642E2DFA" w14:textId="324767E6" w:rsidR="00954175" w:rsidRPr="00F725F3" w:rsidRDefault="00954175" w:rsidP="00932992">
      <w:pPr>
        <w:spacing w:after="200" w:line="276" w:lineRule="auto"/>
        <w:rPr>
          <w:b/>
          <w:lang w:eastAsia="en-AU"/>
        </w:rPr>
      </w:pPr>
      <w:r w:rsidRPr="00F725F3">
        <w:rPr>
          <w:b/>
          <w:lang w:eastAsia="en-AU"/>
        </w:rPr>
        <w:t xml:space="preserve">Item [24] – Regulation 1.03 (paragraph (f) of the </w:t>
      </w:r>
      <w:r w:rsidR="00267EB6" w:rsidRPr="00F725F3">
        <w:rPr>
          <w:b/>
          <w:lang w:eastAsia="en-AU"/>
        </w:rPr>
        <w:t xml:space="preserve">first </w:t>
      </w:r>
      <w:r w:rsidRPr="00F725F3">
        <w:rPr>
          <w:b/>
          <w:lang w:eastAsia="en-AU"/>
        </w:rPr>
        <w:t xml:space="preserve">definition of </w:t>
      </w:r>
      <w:r w:rsidRPr="00F725F3">
        <w:rPr>
          <w:b/>
          <w:i/>
          <w:iCs/>
          <w:lang w:eastAsia="en-AU"/>
        </w:rPr>
        <w:t>identifying information</w:t>
      </w:r>
      <w:r w:rsidRPr="00F725F3">
        <w:rPr>
          <w:b/>
          <w:lang w:eastAsia="en-AU"/>
        </w:rPr>
        <w:t xml:space="preserve">) </w:t>
      </w:r>
    </w:p>
    <w:p w14:paraId="0C54FEF0" w14:textId="3CC608DF" w:rsidR="00914CD0" w:rsidRPr="00F725F3" w:rsidRDefault="0026233A" w:rsidP="0026233A">
      <w:pPr>
        <w:spacing w:after="200" w:line="276" w:lineRule="auto"/>
        <w:rPr>
          <w:bCs/>
          <w:lang w:eastAsia="en-AU"/>
        </w:rPr>
      </w:pPr>
      <w:r w:rsidRPr="00F725F3">
        <w:rPr>
          <w:bCs/>
          <w:lang w:eastAsia="en-AU"/>
        </w:rPr>
        <w:t xml:space="preserve">This item </w:t>
      </w:r>
      <w:r w:rsidR="00523189" w:rsidRPr="00F725F3">
        <w:rPr>
          <w:bCs/>
          <w:lang w:eastAsia="en-AU"/>
        </w:rPr>
        <w:t>amend</w:t>
      </w:r>
      <w:r w:rsidR="00F63C1F" w:rsidRPr="00F725F3">
        <w:rPr>
          <w:bCs/>
          <w:lang w:eastAsia="en-AU"/>
        </w:rPr>
        <w:t>s</w:t>
      </w:r>
      <w:r w:rsidRPr="00F725F3">
        <w:rPr>
          <w:bCs/>
          <w:lang w:eastAsia="en-AU"/>
        </w:rPr>
        <w:t xml:space="preserve"> the definition of ‘</w:t>
      </w:r>
      <w:r w:rsidRPr="00F725F3">
        <w:rPr>
          <w:b/>
          <w:i/>
          <w:iCs/>
          <w:lang w:eastAsia="en-AU"/>
        </w:rPr>
        <w:t>identifying information</w:t>
      </w:r>
      <w:r w:rsidRPr="00F725F3">
        <w:rPr>
          <w:bCs/>
          <w:lang w:eastAsia="en-AU"/>
        </w:rPr>
        <w:t xml:space="preserve">’ </w:t>
      </w:r>
      <w:r w:rsidR="004172BD" w:rsidRPr="00F725F3">
        <w:rPr>
          <w:bCs/>
          <w:lang w:eastAsia="en-AU"/>
        </w:rPr>
        <w:t>so that</w:t>
      </w:r>
      <w:r w:rsidR="00523189" w:rsidRPr="00F725F3">
        <w:rPr>
          <w:bCs/>
          <w:lang w:eastAsia="en-AU"/>
        </w:rPr>
        <w:t xml:space="preserve"> </w:t>
      </w:r>
      <w:r w:rsidR="00E75F98" w:rsidRPr="00F725F3">
        <w:rPr>
          <w:bCs/>
          <w:lang w:eastAsia="en-AU"/>
        </w:rPr>
        <w:t xml:space="preserve">a </w:t>
      </w:r>
      <w:r w:rsidR="00914CD0" w:rsidRPr="00F725F3">
        <w:rPr>
          <w:bCs/>
          <w:lang w:eastAsia="en-AU"/>
        </w:rPr>
        <w:t xml:space="preserve">body corporate that </w:t>
      </w:r>
      <w:r w:rsidR="00E75F98" w:rsidRPr="00F725F3">
        <w:rPr>
          <w:bCs/>
          <w:lang w:eastAsia="en-AU"/>
        </w:rPr>
        <w:t xml:space="preserve">is </w:t>
      </w:r>
      <w:r w:rsidR="00914CD0" w:rsidRPr="00F725F3">
        <w:rPr>
          <w:bCs/>
          <w:lang w:eastAsia="en-AU"/>
        </w:rPr>
        <w:t xml:space="preserve">not </w:t>
      </w:r>
      <w:r w:rsidR="00E75F98" w:rsidRPr="00F725F3">
        <w:rPr>
          <w:bCs/>
          <w:lang w:eastAsia="en-AU"/>
        </w:rPr>
        <w:t xml:space="preserve">a </w:t>
      </w:r>
      <w:r w:rsidR="00914CD0" w:rsidRPr="00F725F3">
        <w:rPr>
          <w:bCs/>
          <w:lang w:eastAsia="en-AU"/>
        </w:rPr>
        <w:t>foreign person</w:t>
      </w:r>
      <w:r w:rsidR="00E75F98" w:rsidRPr="00F725F3">
        <w:rPr>
          <w:bCs/>
          <w:lang w:eastAsia="en-AU"/>
        </w:rPr>
        <w:t xml:space="preserve"> is</w:t>
      </w:r>
      <w:r w:rsidR="00F63C1F" w:rsidRPr="00F725F3">
        <w:rPr>
          <w:bCs/>
          <w:lang w:eastAsia="en-AU"/>
        </w:rPr>
        <w:t xml:space="preserve"> no longer </w:t>
      </w:r>
      <w:r w:rsidR="004172BD" w:rsidRPr="00F725F3">
        <w:rPr>
          <w:bCs/>
          <w:lang w:eastAsia="en-AU"/>
        </w:rPr>
        <w:t xml:space="preserve">required to </w:t>
      </w:r>
      <w:r w:rsidR="00F63C1F" w:rsidRPr="00F725F3">
        <w:rPr>
          <w:bCs/>
          <w:lang w:eastAsia="en-AU"/>
        </w:rPr>
        <w:t xml:space="preserve">provide </w:t>
      </w:r>
      <w:r w:rsidR="004172BD" w:rsidRPr="00F725F3">
        <w:rPr>
          <w:bCs/>
          <w:lang w:eastAsia="en-AU"/>
        </w:rPr>
        <w:t>the</w:t>
      </w:r>
      <w:r w:rsidR="00F63C1F" w:rsidRPr="00F725F3">
        <w:rPr>
          <w:bCs/>
          <w:lang w:eastAsia="en-AU"/>
        </w:rPr>
        <w:t xml:space="preserve"> postal address of the executive officer</w:t>
      </w:r>
      <w:r w:rsidR="00914CD0" w:rsidRPr="00F725F3">
        <w:rPr>
          <w:bCs/>
          <w:lang w:eastAsia="en-AU"/>
        </w:rPr>
        <w:t xml:space="preserve">. </w:t>
      </w:r>
    </w:p>
    <w:p w14:paraId="4781ED45" w14:textId="316A575C" w:rsidR="00E23F9F" w:rsidRPr="00F725F3" w:rsidRDefault="00E23F9F" w:rsidP="00932992">
      <w:pPr>
        <w:spacing w:after="200" w:line="276" w:lineRule="auto"/>
        <w:rPr>
          <w:b/>
          <w:lang w:eastAsia="en-AU"/>
        </w:rPr>
      </w:pPr>
      <w:r w:rsidRPr="00F725F3">
        <w:rPr>
          <w:b/>
          <w:lang w:eastAsia="en-AU"/>
        </w:rPr>
        <w:t xml:space="preserve">Item </w:t>
      </w:r>
      <w:r w:rsidR="0031574D" w:rsidRPr="00F725F3">
        <w:rPr>
          <w:b/>
          <w:lang w:eastAsia="en-AU"/>
        </w:rPr>
        <w:t xml:space="preserve">[25] – </w:t>
      </w:r>
      <w:r w:rsidR="00372B15" w:rsidRPr="00F725F3">
        <w:rPr>
          <w:b/>
          <w:lang w:eastAsia="en-AU"/>
        </w:rPr>
        <w:t>Paragraph</w:t>
      </w:r>
      <w:r w:rsidR="0031574D" w:rsidRPr="00F725F3">
        <w:rPr>
          <w:b/>
          <w:lang w:eastAsia="en-AU"/>
        </w:rPr>
        <w:t xml:space="preserve"> 3.02(1)(b) </w:t>
      </w:r>
    </w:p>
    <w:p w14:paraId="24E66FC2" w14:textId="1F446426" w:rsidR="0031574D" w:rsidRPr="00F725F3" w:rsidRDefault="00E72BC8" w:rsidP="00932992">
      <w:pPr>
        <w:spacing w:after="200" w:line="276" w:lineRule="auto"/>
        <w:rPr>
          <w:bCs/>
          <w:lang w:eastAsia="en-AU"/>
        </w:rPr>
      </w:pPr>
      <w:r w:rsidRPr="00F725F3">
        <w:rPr>
          <w:bCs/>
          <w:lang w:eastAsia="en-AU"/>
        </w:rPr>
        <w:t xml:space="preserve">This item </w:t>
      </w:r>
      <w:r w:rsidR="00F26BEA" w:rsidRPr="00F725F3">
        <w:rPr>
          <w:bCs/>
          <w:lang w:eastAsia="en-AU"/>
        </w:rPr>
        <w:t>amends</w:t>
      </w:r>
      <w:r w:rsidR="009909C3" w:rsidRPr="00F725F3">
        <w:rPr>
          <w:bCs/>
          <w:lang w:eastAsia="en-AU"/>
        </w:rPr>
        <w:t xml:space="preserve"> </w:t>
      </w:r>
      <w:r w:rsidR="00372B15" w:rsidRPr="00F725F3">
        <w:rPr>
          <w:bCs/>
          <w:lang w:eastAsia="en-AU"/>
        </w:rPr>
        <w:t>paragraph</w:t>
      </w:r>
      <w:r w:rsidR="007A6754" w:rsidRPr="00F725F3">
        <w:rPr>
          <w:bCs/>
          <w:lang w:eastAsia="en-AU"/>
        </w:rPr>
        <w:t xml:space="preserve"> 3.02(1)(b) </w:t>
      </w:r>
      <w:r w:rsidR="00CE3EE7" w:rsidRPr="00F725F3">
        <w:rPr>
          <w:bCs/>
          <w:lang w:eastAsia="en-AU"/>
        </w:rPr>
        <w:t xml:space="preserve">which outlines the application requirements for registration under </w:t>
      </w:r>
      <w:r w:rsidR="003E3103" w:rsidRPr="00F725F3">
        <w:rPr>
          <w:bCs/>
          <w:lang w:eastAsia="en-AU"/>
        </w:rPr>
        <w:t>paragraph</w:t>
      </w:r>
      <w:r w:rsidR="00AC1495" w:rsidRPr="00F725F3">
        <w:rPr>
          <w:bCs/>
          <w:lang w:eastAsia="en-AU"/>
        </w:rPr>
        <w:t xml:space="preserve"> 15(c) of the </w:t>
      </w:r>
      <w:r w:rsidR="00AC1495" w:rsidRPr="00F725F3">
        <w:rPr>
          <w:bCs/>
          <w:i/>
          <w:iCs/>
          <w:lang w:eastAsia="en-AU"/>
        </w:rPr>
        <w:t xml:space="preserve">National Greenhouse and Energy Reporting Act </w:t>
      </w:r>
      <w:r w:rsidR="005C163A" w:rsidRPr="00F725F3">
        <w:rPr>
          <w:bCs/>
          <w:i/>
          <w:iCs/>
          <w:lang w:eastAsia="en-AU"/>
        </w:rPr>
        <w:t>2007</w:t>
      </w:r>
      <w:r w:rsidR="00C92A1D" w:rsidRPr="00F725F3">
        <w:rPr>
          <w:bCs/>
          <w:lang w:eastAsia="en-AU"/>
        </w:rPr>
        <w:t xml:space="preserve">, </w:t>
      </w:r>
      <w:r w:rsidR="00A55224" w:rsidRPr="00F725F3">
        <w:rPr>
          <w:bCs/>
          <w:lang w:eastAsia="en-AU"/>
        </w:rPr>
        <w:t>by</w:t>
      </w:r>
      <w:r w:rsidR="00C92A1D" w:rsidRPr="00F725F3">
        <w:rPr>
          <w:bCs/>
          <w:lang w:eastAsia="en-AU"/>
        </w:rPr>
        <w:t xml:space="preserve"> replac</w:t>
      </w:r>
      <w:r w:rsidR="00A55224" w:rsidRPr="00F725F3">
        <w:rPr>
          <w:bCs/>
          <w:lang w:eastAsia="en-AU"/>
        </w:rPr>
        <w:t xml:space="preserve">ing </w:t>
      </w:r>
      <w:r w:rsidR="003E3103" w:rsidRPr="00F725F3">
        <w:rPr>
          <w:bCs/>
          <w:lang w:eastAsia="en-AU"/>
        </w:rPr>
        <w:t>instances of ‘details of the controlling corporation’ with ‘details of the applicant’ for consistency</w:t>
      </w:r>
      <w:r w:rsidR="00525672" w:rsidRPr="00F725F3">
        <w:rPr>
          <w:bCs/>
          <w:lang w:eastAsia="en-AU"/>
        </w:rPr>
        <w:t xml:space="preserve"> </w:t>
      </w:r>
      <w:r w:rsidR="00C15DC3" w:rsidRPr="00F725F3">
        <w:rPr>
          <w:bCs/>
          <w:lang w:eastAsia="en-AU"/>
        </w:rPr>
        <w:t>throughout</w:t>
      </w:r>
      <w:r w:rsidR="00525672" w:rsidRPr="00F725F3">
        <w:rPr>
          <w:bCs/>
          <w:lang w:eastAsia="en-AU"/>
        </w:rPr>
        <w:t xml:space="preserve"> </w:t>
      </w:r>
      <w:r w:rsidR="00C15DC3" w:rsidRPr="00F725F3">
        <w:rPr>
          <w:bCs/>
          <w:lang w:eastAsia="en-AU"/>
        </w:rPr>
        <w:t>regulation</w:t>
      </w:r>
      <w:r w:rsidR="00525672" w:rsidRPr="00F725F3">
        <w:rPr>
          <w:bCs/>
          <w:lang w:eastAsia="en-AU"/>
        </w:rPr>
        <w:t xml:space="preserve"> 3.02</w:t>
      </w:r>
      <w:r w:rsidR="005C163A" w:rsidRPr="00F725F3">
        <w:rPr>
          <w:bCs/>
          <w:lang w:eastAsia="en-AU"/>
        </w:rPr>
        <w:t xml:space="preserve">. </w:t>
      </w:r>
    </w:p>
    <w:p w14:paraId="07E60741" w14:textId="2F59C963" w:rsidR="00F26BEA" w:rsidRPr="00F725F3" w:rsidRDefault="00F26BEA" w:rsidP="00932992">
      <w:pPr>
        <w:spacing w:after="200" w:line="276" w:lineRule="auto"/>
        <w:rPr>
          <w:bCs/>
          <w:lang w:eastAsia="en-AU"/>
        </w:rPr>
      </w:pPr>
      <w:r w:rsidRPr="00F725F3">
        <w:rPr>
          <w:b/>
          <w:lang w:eastAsia="en-AU"/>
        </w:rPr>
        <w:t xml:space="preserve">Item [26] – </w:t>
      </w:r>
      <w:r w:rsidR="00B4700B" w:rsidRPr="00F725F3">
        <w:rPr>
          <w:b/>
          <w:lang w:eastAsia="en-AU"/>
        </w:rPr>
        <w:t>S</w:t>
      </w:r>
      <w:r w:rsidR="00FE3A76" w:rsidRPr="00F725F3">
        <w:rPr>
          <w:b/>
          <w:lang w:eastAsia="en-AU"/>
        </w:rPr>
        <w:t>ub</w:t>
      </w:r>
      <w:r w:rsidR="00372B15" w:rsidRPr="00F725F3">
        <w:rPr>
          <w:b/>
          <w:lang w:eastAsia="en-AU"/>
        </w:rPr>
        <w:t>paragraph</w:t>
      </w:r>
      <w:r w:rsidR="00B527E6" w:rsidRPr="00F725F3">
        <w:rPr>
          <w:b/>
          <w:lang w:eastAsia="en-AU"/>
        </w:rPr>
        <w:t>s</w:t>
      </w:r>
      <w:r w:rsidR="0063656D" w:rsidRPr="00F725F3">
        <w:rPr>
          <w:b/>
          <w:lang w:eastAsia="en-AU"/>
        </w:rPr>
        <w:t xml:space="preserve"> 3.02(1)(b)(i) </w:t>
      </w:r>
      <w:r w:rsidR="00B527E6" w:rsidRPr="00F725F3">
        <w:rPr>
          <w:b/>
          <w:lang w:eastAsia="en-AU"/>
        </w:rPr>
        <w:t xml:space="preserve">and (ii) </w:t>
      </w:r>
    </w:p>
    <w:p w14:paraId="3B28B8B6" w14:textId="7E1E5ECD" w:rsidR="0063656D" w:rsidRPr="00F725F3" w:rsidRDefault="0063656D" w:rsidP="009E3A77">
      <w:pPr>
        <w:spacing w:after="200" w:line="276" w:lineRule="auto"/>
        <w:rPr>
          <w:bCs/>
          <w:lang w:eastAsia="en-AU"/>
        </w:rPr>
      </w:pPr>
      <w:r w:rsidRPr="00F725F3">
        <w:rPr>
          <w:bCs/>
          <w:lang w:eastAsia="en-AU"/>
        </w:rPr>
        <w:t>This item</w:t>
      </w:r>
      <w:r w:rsidR="00D36982" w:rsidRPr="00F725F3">
        <w:rPr>
          <w:bCs/>
          <w:lang w:eastAsia="en-AU"/>
        </w:rPr>
        <w:t xml:space="preserve"> </w:t>
      </w:r>
      <w:r w:rsidR="00263163" w:rsidRPr="00F725F3">
        <w:rPr>
          <w:bCs/>
          <w:lang w:eastAsia="en-AU"/>
        </w:rPr>
        <w:t>amends</w:t>
      </w:r>
      <w:r w:rsidR="00D36982" w:rsidRPr="00F725F3">
        <w:rPr>
          <w:bCs/>
          <w:lang w:eastAsia="en-AU"/>
        </w:rPr>
        <w:t xml:space="preserve"> subparagraphs 3.02(1)(b)(i) and (ii)</w:t>
      </w:r>
      <w:r w:rsidR="008F05AB" w:rsidRPr="00F725F3">
        <w:rPr>
          <w:bCs/>
          <w:lang w:eastAsia="en-AU"/>
        </w:rPr>
        <w:t xml:space="preserve"> to </w:t>
      </w:r>
      <w:r w:rsidR="00162369" w:rsidRPr="00F725F3">
        <w:rPr>
          <w:bCs/>
          <w:lang w:eastAsia="en-AU"/>
        </w:rPr>
        <w:t xml:space="preserve">require an applicant provide its business </w:t>
      </w:r>
      <w:r w:rsidR="00A93B93" w:rsidRPr="00F725F3">
        <w:rPr>
          <w:bCs/>
        </w:rPr>
        <w:t>or trading</w:t>
      </w:r>
      <w:r w:rsidR="00A93B93" w:rsidRPr="00F725F3">
        <w:rPr>
          <w:bCs/>
          <w:lang w:eastAsia="en-AU"/>
        </w:rPr>
        <w:t xml:space="preserve"> </w:t>
      </w:r>
      <w:r w:rsidR="00162369" w:rsidRPr="00F725F3">
        <w:rPr>
          <w:bCs/>
          <w:lang w:eastAsia="en-AU"/>
        </w:rPr>
        <w:t xml:space="preserve">name if different from its legal name. </w:t>
      </w:r>
      <w:r w:rsidR="003F5DB1" w:rsidRPr="00F725F3">
        <w:rPr>
          <w:bCs/>
          <w:lang w:eastAsia="en-AU"/>
        </w:rPr>
        <w:t xml:space="preserve">This reflects the phasing out of trading names. </w:t>
      </w:r>
    </w:p>
    <w:p w14:paraId="5511897A" w14:textId="32C76C9C" w:rsidR="00EB63CE" w:rsidRPr="00F725F3" w:rsidRDefault="00EB63CE" w:rsidP="00932992">
      <w:pPr>
        <w:spacing w:after="200" w:line="276" w:lineRule="auto"/>
        <w:rPr>
          <w:b/>
          <w:lang w:eastAsia="en-AU"/>
        </w:rPr>
      </w:pPr>
      <w:r w:rsidRPr="00F725F3">
        <w:rPr>
          <w:b/>
          <w:lang w:eastAsia="en-AU"/>
        </w:rPr>
        <w:t xml:space="preserve">Item [27] </w:t>
      </w:r>
      <w:r w:rsidR="009130BD" w:rsidRPr="00F725F3">
        <w:rPr>
          <w:bCs/>
          <w:lang w:eastAsia="en-AU"/>
        </w:rPr>
        <w:t>–</w:t>
      </w:r>
      <w:r w:rsidRPr="00F725F3">
        <w:rPr>
          <w:bCs/>
          <w:lang w:eastAsia="en-AU"/>
        </w:rPr>
        <w:t xml:space="preserve"> </w:t>
      </w:r>
      <w:r w:rsidR="009130BD" w:rsidRPr="00F725F3">
        <w:rPr>
          <w:b/>
          <w:lang w:eastAsia="en-AU"/>
        </w:rPr>
        <w:t>Sub</w:t>
      </w:r>
      <w:r w:rsidR="00FE3A76" w:rsidRPr="00F725F3">
        <w:rPr>
          <w:b/>
          <w:lang w:eastAsia="en-AU"/>
        </w:rPr>
        <w:t>paragraph</w:t>
      </w:r>
      <w:r w:rsidR="009130BD" w:rsidRPr="00F725F3">
        <w:rPr>
          <w:b/>
          <w:lang w:eastAsia="en-AU"/>
        </w:rPr>
        <w:t xml:space="preserve"> 3.02(1)(</w:t>
      </w:r>
      <w:r w:rsidR="00404438" w:rsidRPr="00F725F3">
        <w:rPr>
          <w:b/>
          <w:lang w:eastAsia="en-AU"/>
        </w:rPr>
        <w:t>b</w:t>
      </w:r>
      <w:r w:rsidR="009130BD" w:rsidRPr="00F725F3">
        <w:rPr>
          <w:b/>
          <w:lang w:eastAsia="en-AU"/>
        </w:rPr>
        <w:t>)</w:t>
      </w:r>
      <w:r w:rsidR="00404438" w:rsidRPr="00F725F3">
        <w:rPr>
          <w:b/>
          <w:lang w:eastAsia="en-AU"/>
        </w:rPr>
        <w:t xml:space="preserve">(vi) </w:t>
      </w:r>
      <w:r w:rsidR="009130BD" w:rsidRPr="00F725F3">
        <w:rPr>
          <w:b/>
          <w:lang w:eastAsia="en-AU"/>
        </w:rPr>
        <w:t xml:space="preserve"> </w:t>
      </w:r>
    </w:p>
    <w:p w14:paraId="19C61B11" w14:textId="677DDC66" w:rsidR="009130BD" w:rsidRPr="00F725F3" w:rsidRDefault="009130BD" w:rsidP="0064692A">
      <w:pPr>
        <w:spacing w:after="200" w:line="276" w:lineRule="auto"/>
        <w:rPr>
          <w:bCs/>
          <w:lang w:eastAsia="en-AU"/>
        </w:rPr>
      </w:pPr>
      <w:r w:rsidRPr="00F725F3">
        <w:rPr>
          <w:bCs/>
          <w:lang w:eastAsia="en-AU"/>
        </w:rPr>
        <w:t>This item amends sub</w:t>
      </w:r>
      <w:r w:rsidR="00FE3A76" w:rsidRPr="00F725F3">
        <w:rPr>
          <w:bCs/>
          <w:lang w:eastAsia="en-AU"/>
        </w:rPr>
        <w:t>paragraph</w:t>
      </w:r>
      <w:r w:rsidRPr="00F725F3">
        <w:rPr>
          <w:bCs/>
          <w:lang w:eastAsia="en-AU"/>
        </w:rPr>
        <w:t xml:space="preserve"> 3.02(1)(b)</w:t>
      </w:r>
      <w:r w:rsidR="00404438" w:rsidRPr="00F725F3">
        <w:rPr>
          <w:bCs/>
          <w:lang w:eastAsia="en-AU"/>
        </w:rPr>
        <w:t>(vi)</w:t>
      </w:r>
      <w:r w:rsidRPr="00F725F3">
        <w:rPr>
          <w:bCs/>
          <w:lang w:eastAsia="en-AU"/>
        </w:rPr>
        <w:t xml:space="preserve"> by substituting ‘controlling corporation’ with ‘applicant’</w:t>
      </w:r>
      <w:r w:rsidR="0064692A" w:rsidRPr="00F725F3">
        <w:rPr>
          <w:bCs/>
          <w:lang w:eastAsia="en-AU"/>
        </w:rPr>
        <w:t xml:space="preserve"> for consistency </w:t>
      </w:r>
      <w:r w:rsidR="00C15DC3" w:rsidRPr="00F725F3">
        <w:rPr>
          <w:bCs/>
          <w:lang w:eastAsia="en-AU"/>
        </w:rPr>
        <w:t>throughout regulation 3.02</w:t>
      </w:r>
      <w:r w:rsidRPr="00F725F3">
        <w:rPr>
          <w:bCs/>
          <w:lang w:eastAsia="en-AU"/>
        </w:rPr>
        <w:t xml:space="preserve">.  </w:t>
      </w:r>
    </w:p>
    <w:p w14:paraId="04F240E0" w14:textId="0AB1422A" w:rsidR="00404438" w:rsidRPr="00F725F3" w:rsidRDefault="00404438" w:rsidP="00932992">
      <w:pPr>
        <w:spacing w:after="200" w:line="276" w:lineRule="auto"/>
        <w:rPr>
          <w:b/>
          <w:lang w:eastAsia="en-AU"/>
        </w:rPr>
      </w:pPr>
      <w:r w:rsidRPr="00F725F3">
        <w:rPr>
          <w:b/>
          <w:lang w:eastAsia="en-AU"/>
        </w:rPr>
        <w:t xml:space="preserve">Item [28] </w:t>
      </w:r>
      <w:r w:rsidR="00367B15" w:rsidRPr="00F725F3">
        <w:rPr>
          <w:b/>
          <w:lang w:eastAsia="en-AU"/>
        </w:rPr>
        <w:t xml:space="preserve">– Paragraph 3.02(1)(c) </w:t>
      </w:r>
    </w:p>
    <w:p w14:paraId="6F6D69E3" w14:textId="3E3165E2" w:rsidR="004A77F9" w:rsidRPr="00F725F3" w:rsidRDefault="00985784" w:rsidP="00985784">
      <w:pPr>
        <w:spacing w:after="200" w:line="276" w:lineRule="auto"/>
        <w:rPr>
          <w:bCs/>
          <w:lang w:eastAsia="en-AU"/>
        </w:rPr>
      </w:pPr>
      <w:r w:rsidRPr="00F725F3">
        <w:rPr>
          <w:bCs/>
          <w:lang w:eastAsia="en-AU"/>
        </w:rPr>
        <w:t>This item</w:t>
      </w:r>
      <w:r w:rsidR="001A31B6" w:rsidRPr="00F725F3">
        <w:rPr>
          <w:bCs/>
          <w:lang w:eastAsia="en-AU"/>
        </w:rPr>
        <w:t xml:space="preserve"> </w:t>
      </w:r>
      <w:r w:rsidR="00E326EE" w:rsidRPr="00F725F3">
        <w:rPr>
          <w:bCs/>
          <w:lang w:eastAsia="en-AU"/>
        </w:rPr>
        <w:t>amends</w:t>
      </w:r>
      <w:r w:rsidR="001A31B6" w:rsidRPr="00F725F3">
        <w:rPr>
          <w:bCs/>
          <w:lang w:eastAsia="en-AU"/>
        </w:rPr>
        <w:t xml:space="preserve"> paragraph 3.02(1)(c) </w:t>
      </w:r>
      <w:r w:rsidR="0073218C" w:rsidRPr="00F725F3">
        <w:rPr>
          <w:bCs/>
          <w:lang w:eastAsia="en-AU"/>
        </w:rPr>
        <w:t>so that applicants</w:t>
      </w:r>
      <w:r w:rsidR="008E49AB" w:rsidRPr="00F725F3">
        <w:rPr>
          <w:bCs/>
          <w:lang w:eastAsia="en-AU"/>
        </w:rPr>
        <w:t xml:space="preserve"> are no longer required to provide the postal address of the executive officer</w:t>
      </w:r>
      <w:r w:rsidR="0073218C" w:rsidRPr="00F725F3">
        <w:rPr>
          <w:bCs/>
          <w:lang w:eastAsia="en-AU"/>
        </w:rPr>
        <w:t>.</w:t>
      </w:r>
      <w:r w:rsidR="00510B5F" w:rsidRPr="00F725F3">
        <w:rPr>
          <w:bCs/>
          <w:lang w:eastAsia="en-AU"/>
        </w:rPr>
        <w:t xml:space="preserve"> </w:t>
      </w:r>
    </w:p>
    <w:p w14:paraId="00D7496B" w14:textId="4EBE453A" w:rsidR="00FC503C" w:rsidRPr="00F725F3" w:rsidRDefault="00FC503C" w:rsidP="00985784">
      <w:pPr>
        <w:spacing w:after="200" w:line="276" w:lineRule="auto"/>
        <w:rPr>
          <w:bCs/>
          <w:lang w:eastAsia="en-AU"/>
        </w:rPr>
      </w:pPr>
      <w:r w:rsidRPr="00F725F3">
        <w:rPr>
          <w:b/>
          <w:lang w:eastAsia="en-AU"/>
        </w:rPr>
        <w:t xml:space="preserve">Item [29] – </w:t>
      </w:r>
      <w:r w:rsidR="00322647" w:rsidRPr="00F725F3">
        <w:rPr>
          <w:b/>
          <w:lang w:eastAsia="en-AU"/>
        </w:rPr>
        <w:t>S</w:t>
      </w:r>
      <w:r w:rsidR="00AA5B6E" w:rsidRPr="00F725F3">
        <w:rPr>
          <w:b/>
          <w:lang w:eastAsia="en-AU"/>
        </w:rPr>
        <w:t xml:space="preserve">ubparagraph 3.02(1)(e)(i) </w:t>
      </w:r>
    </w:p>
    <w:p w14:paraId="7E3F6E2C" w14:textId="50D5F307" w:rsidR="00287F4B" w:rsidRPr="00F725F3" w:rsidRDefault="00287F4B" w:rsidP="00287F4B">
      <w:pPr>
        <w:spacing w:after="200" w:line="276" w:lineRule="auto"/>
        <w:rPr>
          <w:bCs/>
          <w:lang w:eastAsia="en-AU"/>
        </w:rPr>
      </w:pPr>
      <w:r w:rsidRPr="00F725F3">
        <w:rPr>
          <w:bCs/>
          <w:lang w:eastAsia="en-AU"/>
        </w:rPr>
        <w:t xml:space="preserve">This item </w:t>
      </w:r>
      <w:r w:rsidR="00322647" w:rsidRPr="00F725F3">
        <w:rPr>
          <w:bCs/>
          <w:lang w:eastAsia="en-AU"/>
        </w:rPr>
        <w:t xml:space="preserve">repeals and substitutes </w:t>
      </w:r>
      <w:r w:rsidRPr="00F725F3">
        <w:rPr>
          <w:bCs/>
          <w:lang w:eastAsia="en-AU"/>
        </w:rPr>
        <w:t>sub</w:t>
      </w:r>
      <w:r w:rsidR="00FE3A76" w:rsidRPr="00F725F3">
        <w:rPr>
          <w:bCs/>
          <w:lang w:eastAsia="en-AU"/>
        </w:rPr>
        <w:t>paragraph</w:t>
      </w:r>
      <w:r w:rsidRPr="00F725F3">
        <w:rPr>
          <w:bCs/>
          <w:lang w:eastAsia="en-AU"/>
        </w:rPr>
        <w:t xml:space="preserve"> 3.02(1)(e)(i) to </w:t>
      </w:r>
      <w:r w:rsidR="004C69C6" w:rsidRPr="00F725F3">
        <w:rPr>
          <w:bCs/>
          <w:lang w:eastAsia="en-AU"/>
        </w:rPr>
        <w:t xml:space="preserve">require </w:t>
      </w:r>
      <w:r w:rsidR="003F5DB1" w:rsidRPr="00F725F3">
        <w:rPr>
          <w:bCs/>
          <w:lang w:eastAsia="en-AU"/>
        </w:rPr>
        <w:t xml:space="preserve">the business name, if any, of each affected group entity. This reflects the phasing out of trading names. </w:t>
      </w:r>
      <w:r w:rsidRPr="00F725F3">
        <w:rPr>
          <w:bCs/>
          <w:lang w:eastAsia="en-AU"/>
        </w:rPr>
        <w:t xml:space="preserve"> </w:t>
      </w:r>
    </w:p>
    <w:p w14:paraId="7671AC3E" w14:textId="28DBC433" w:rsidR="007019B9" w:rsidRPr="00F725F3" w:rsidRDefault="00B42211" w:rsidP="00287F4B">
      <w:pPr>
        <w:spacing w:after="200" w:line="276" w:lineRule="auto"/>
        <w:rPr>
          <w:bCs/>
          <w:lang w:eastAsia="en-AU"/>
        </w:rPr>
      </w:pPr>
      <w:r w:rsidRPr="00F725F3">
        <w:rPr>
          <w:b/>
          <w:lang w:eastAsia="en-AU"/>
        </w:rPr>
        <w:lastRenderedPageBreak/>
        <w:t xml:space="preserve">Item [30] – Paragraph 3.02(1)(g) </w:t>
      </w:r>
    </w:p>
    <w:p w14:paraId="1202AA34" w14:textId="24BC9048" w:rsidR="00B42211" w:rsidRPr="00F725F3" w:rsidRDefault="00DC0A7A" w:rsidP="00BE433D">
      <w:pPr>
        <w:spacing w:after="200" w:line="276" w:lineRule="auto"/>
        <w:rPr>
          <w:bCs/>
          <w:lang w:eastAsia="en-AU"/>
        </w:rPr>
      </w:pPr>
      <w:r w:rsidRPr="00F725F3">
        <w:rPr>
          <w:bCs/>
          <w:lang w:eastAsia="en-AU"/>
        </w:rPr>
        <w:t xml:space="preserve">This item </w:t>
      </w:r>
      <w:r w:rsidR="00BE433D" w:rsidRPr="00F725F3">
        <w:rPr>
          <w:bCs/>
          <w:lang w:eastAsia="en-AU"/>
        </w:rPr>
        <w:t>simplifies the wording of</w:t>
      </w:r>
      <w:r w:rsidR="00AF5FFB" w:rsidRPr="00F725F3">
        <w:rPr>
          <w:bCs/>
          <w:lang w:eastAsia="en-AU"/>
        </w:rPr>
        <w:t xml:space="preserve"> paragraph 3.02(1)(g)</w:t>
      </w:r>
      <w:r w:rsidR="00BE433D" w:rsidRPr="00F725F3">
        <w:rPr>
          <w:bCs/>
          <w:lang w:eastAsia="en-AU"/>
        </w:rPr>
        <w:t xml:space="preserve"> which requires an applicant to </w:t>
      </w:r>
      <w:r w:rsidR="008867A9" w:rsidRPr="00F725F3">
        <w:rPr>
          <w:bCs/>
          <w:lang w:eastAsia="en-AU"/>
        </w:rPr>
        <w:t xml:space="preserve">provide to the Regulator any personal identification number previously issued by the </w:t>
      </w:r>
      <w:r w:rsidR="001B3128" w:rsidRPr="00F725F3">
        <w:rPr>
          <w:bCs/>
          <w:lang w:eastAsia="en-AU"/>
        </w:rPr>
        <w:t xml:space="preserve">Regulator </w:t>
      </w:r>
      <w:r w:rsidR="008867A9" w:rsidRPr="00F725F3">
        <w:rPr>
          <w:bCs/>
          <w:lang w:eastAsia="en-AU"/>
        </w:rPr>
        <w:t>to the applicant</w:t>
      </w:r>
      <w:r w:rsidR="00B34880" w:rsidRPr="00F725F3">
        <w:rPr>
          <w:bCs/>
          <w:lang w:eastAsia="en-AU"/>
        </w:rPr>
        <w:t xml:space="preserve">. </w:t>
      </w:r>
      <w:r w:rsidRPr="00F725F3">
        <w:rPr>
          <w:bCs/>
          <w:lang w:eastAsia="en-AU"/>
        </w:rPr>
        <w:t xml:space="preserve"> </w:t>
      </w:r>
    </w:p>
    <w:p w14:paraId="61699C94" w14:textId="0519D707" w:rsidR="00AE7249" w:rsidRPr="00F725F3" w:rsidRDefault="00B10749" w:rsidP="00287F4B">
      <w:pPr>
        <w:spacing w:after="200" w:line="276" w:lineRule="auto"/>
        <w:rPr>
          <w:bCs/>
          <w:lang w:eastAsia="en-AU"/>
        </w:rPr>
      </w:pPr>
      <w:r w:rsidRPr="00F725F3">
        <w:rPr>
          <w:b/>
          <w:lang w:eastAsia="en-AU"/>
        </w:rPr>
        <w:t xml:space="preserve">Item [31] – Paragraph 3.02(1)(h) </w:t>
      </w:r>
    </w:p>
    <w:p w14:paraId="4FEF5F2E" w14:textId="15BDC78D" w:rsidR="009A4F6D" w:rsidRPr="00F725F3" w:rsidRDefault="009A4F6D" w:rsidP="009A4F6D">
      <w:pPr>
        <w:spacing w:after="200" w:line="276" w:lineRule="auto"/>
        <w:rPr>
          <w:bCs/>
          <w:lang w:eastAsia="en-AU"/>
        </w:rPr>
      </w:pPr>
      <w:r w:rsidRPr="00F725F3">
        <w:rPr>
          <w:bCs/>
          <w:lang w:eastAsia="en-AU"/>
        </w:rPr>
        <w:t>This item amends paragraph 3.02(1)(</w:t>
      </w:r>
      <w:r w:rsidR="002B3619" w:rsidRPr="00F725F3">
        <w:rPr>
          <w:bCs/>
          <w:lang w:eastAsia="en-AU"/>
        </w:rPr>
        <w:t>h</w:t>
      </w:r>
      <w:r w:rsidRPr="00F725F3">
        <w:rPr>
          <w:bCs/>
          <w:lang w:eastAsia="en-AU"/>
        </w:rPr>
        <w:t xml:space="preserve">) </w:t>
      </w:r>
      <w:r w:rsidR="00F82290" w:rsidRPr="00F725F3">
        <w:rPr>
          <w:bCs/>
          <w:lang w:eastAsia="en-AU"/>
        </w:rPr>
        <w:t xml:space="preserve">so that if </w:t>
      </w:r>
      <w:r w:rsidRPr="00F725F3">
        <w:rPr>
          <w:bCs/>
          <w:lang w:eastAsia="en-AU"/>
        </w:rPr>
        <w:t xml:space="preserve">the applicant is </w:t>
      </w:r>
      <w:r w:rsidR="00395A74" w:rsidRPr="00F725F3">
        <w:rPr>
          <w:bCs/>
          <w:lang w:eastAsia="en-AU"/>
        </w:rPr>
        <w:t>a foreign person</w:t>
      </w:r>
      <w:r w:rsidR="00F82290" w:rsidRPr="00F725F3">
        <w:rPr>
          <w:bCs/>
          <w:lang w:eastAsia="en-AU"/>
        </w:rPr>
        <w:t xml:space="preserve"> the </w:t>
      </w:r>
      <w:r w:rsidR="007B4DD3" w:rsidRPr="00F725F3">
        <w:rPr>
          <w:bCs/>
          <w:lang w:eastAsia="en-AU"/>
        </w:rPr>
        <w:t>email</w:t>
      </w:r>
      <w:r w:rsidR="00F82290" w:rsidRPr="00F725F3">
        <w:rPr>
          <w:bCs/>
          <w:lang w:eastAsia="en-AU"/>
        </w:rPr>
        <w:t xml:space="preserve"> address of the </w:t>
      </w:r>
      <w:r w:rsidR="007B4DD3" w:rsidRPr="00F725F3">
        <w:rPr>
          <w:bCs/>
          <w:lang w:eastAsia="en-AU"/>
        </w:rPr>
        <w:t>Australian contact must also be provided</w:t>
      </w:r>
      <w:r w:rsidR="00395A74" w:rsidRPr="00F725F3">
        <w:rPr>
          <w:bCs/>
          <w:lang w:eastAsia="en-AU"/>
        </w:rPr>
        <w:t>.</w:t>
      </w:r>
      <w:r w:rsidR="00112341" w:rsidRPr="00F725F3">
        <w:rPr>
          <w:bCs/>
          <w:lang w:eastAsia="en-AU"/>
        </w:rPr>
        <w:t xml:space="preserve"> This is to allow efficient communication with that person.</w:t>
      </w:r>
    </w:p>
    <w:p w14:paraId="5C84F0C6" w14:textId="3E9503B1" w:rsidR="00C514B9" w:rsidRPr="00F725F3" w:rsidRDefault="00C514B9" w:rsidP="00932992">
      <w:pPr>
        <w:spacing w:after="200" w:line="276" w:lineRule="auto"/>
        <w:rPr>
          <w:bCs/>
          <w:lang w:eastAsia="en-AU"/>
        </w:rPr>
      </w:pPr>
      <w:r w:rsidRPr="00F725F3">
        <w:rPr>
          <w:b/>
          <w:lang w:eastAsia="en-AU"/>
        </w:rPr>
        <w:t>Item [</w:t>
      </w:r>
      <w:r w:rsidR="00435BD5" w:rsidRPr="00F725F3">
        <w:rPr>
          <w:b/>
          <w:lang w:eastAsia="en-AU"/>
        </w:rPr>
        <w:t>3</w:t>
      </w:r>
      <w:r w:rsidR="00A832FA" w:rsidRPr="00F725F3">
        <w:rPr>
          <w:b/>
          <w:lang w:eastAsia="en-AU"/>
        </w:rPr>
        <w:t>2</w:t>
      </w:r>
      <w:r w:rsidRPr="00F725F3">
        <w:rPr>
          <w:b/>
          <w:lang w:eastAsia="en-AU"/>
        </w:rPr>
        <w:t xml:space="preserve">] – in the appropriate position in Part 7 </w:t>
      </w:r>
    </w:p>
    <w:p w14:paraId="75E38443" w14:textId="144F18ED" w:rsidR="004453A1" w:rsidRPr="00F725F3" w:rsidRDefault="008D4355" w:rsidP="008D4355">
      <w:pPr>
        <w:spacing w:after="200" w:line="276" w:lineRule="auto"/>
      </w:pPr>
      <w:r w:rsidRPr="00F725F3">
        <w:t>This item</w:t>
      </w:r>
      <w:r w:rsidR="00C70FC0" w:rsidRPr="00F725F3">
        <w:t xml:space="preserve"> inserts </w:t>
      </w:r>
      <w:r w:rsidR="009648A2" w:rsidRPr="00F725F3">
        <w:t>regulation 7.</w:t>
      </w:r>
      <w:r w:rsidR="00D37560" w:rsidRPr="00F725F3">
        <w:t>19</w:t>
      </w:r>
      <w:r w:rsidR="00B20A6D" w:rsidRPr="00F725F3">
        <w:t xml:space="preserve"> </w:t>
      </w:r>
      <w:r w:rsidR="00B34506" w:rsidRPr="00F725F3">
        <w:t xml:space="preserve">into </w:t>
      </w:r>
      <w:r w:rsidR="00AD094F" w:rsidRPr="00F725F3">
        <w:t>Division 7.</w:t>
      </w:r>
      <w:r w:rsidR="00AD2E24" w:rsidRPr="00F725F3">
        <w:t>8</w:t>
      </w:r>
      <w:r w:rsidR="00AD094F" w:rsidRPr="00F725F3">
        <w:t xml:space="preserve"> of </w:t>
      </w:r>
      <w:r w:rsidR="009517E3" w:rsidRPr="00F725F3">
        <w:t xml:space="preserve">Part 7 to </w:t>
      </w:r>
      <w:r w:rsidR="00B34B47" w:rsidRPr="00F725F3">
        <w:t>specify</w:t>
      </w:r>
      <w:r w:rsidR="009517E3" w:rsidRPr="00F725F3">
        <w:t xml:space="preserve"> </w:t>
      </w:r>
      <w:r w:rsidRPr="00F725F3">
        <w:t>that the</w:t>
      </w:r>
      <w:r w:rsidR="00175C99" w:rsidRPr="00F725F3">
        <w:t xml:space="preserve"> above</w:t>
      </w:r>
      <w:r w:rsidRPr="00F725F3">
        <w:t xml:space="preserve"> amendments </w:t>
      </w:r>
      <w:r w:rsidR="00175C99" w:rsidRPr="00F725F3">
        <w:t>to the</w:t>
      </w:r>
      <w:r w:rsidR="00175C99" w:rsidRPr="00F725F3">
        <w:rPr>
          <w:i/>
          <w:iCs/>
        </w:rPr>
        <w:t xml:space="preserve"> National Greenhouse and Energy Reporting Regulations 2008</w:t>
      </w:r>
      <w:r w:rsidRPr="00F725F3">
        <w:rPr>
          <w:i/>
          <w:iCs/>
        </w:rPr>
        <w:t xml:space="preserve"> </w:t>
      </w:r>
      <w:r w:rsidR="003370F8" w:rsidRPr="00F725F3">
        <w:t xml:space="preserve">apply to applications </w:t>
      </w:r>
      <w:r w:rsidR="00835010" w:rsidRPr="00F725F3">
        <w:t xml:space="preserve">under </w:t>
      </w:r>
      <w:r w:rsidR="003370F8" w:rsidRPr="00F725F3">
        <w:t>sections 12</w:t>
      </w:r>
      <w:r w:rsidR="00835010" w:rsidRPr="00F725F3">
        <w:t xml:space="preserve"> or</w:t>
      </w:r>
      <w:r w:rsidR="003370F8" w:rsidRPr="00F725F3">
        <w:t xml:space="preserve"> 14 of the </w:t>
      </w:r>
      <w:r w:rsidR="003370F8" w:rsidRPr="00F725F3">
        <w:rPr>
          <w:i/>
          <w:iCs/>
        </w:rPr>
        <w:t>National Greenhouse and Energy Reporting Act 2007</w:t>
      </w:r>
      <w:r w:rsidR="003370F8" w:rsidRPr="00F725F3">
        <w:t xml:space="preserve"> made after the commencement of the amending instrument. The amendments </w:t>
      </w:r>
      <w:r w:rsidRPr="00F725F3">
        <w:t xml:space="preserve">do not operate retrospectively or have retrospective effect. </w:t>
      </w:r>
    </w:p>
    <w:p w14:paraId="0E1E09C0" w14:textId="77777777" w:rsidR="004B10D6" w:rsidRPr="00F725F3" w:rsidRDefault="004B10D6" w:rsidP="00932992">
      <w:pPr>
        <w:spacing w:after="200" w:line="276" w:lineRule="auto"/>
        <w:rPr>
          <w:b/>
          <w:i/>
          <w:iCs/>
          <w:lang w:eastAsia="en-AU"/>
        </w:rPr>
      </w:pPr>
      <w:bookmarkStart w:id="3" w:name="_Hlk129607296"/>
    </w:p>
    <w:p w14:paraId="4896E886" w14:textId="2431307E" w:rsidR="00C514B9" w:rsidRPr="00F725F3" w:rsidRDefault="0082784B" w:rsidP="00932992">
      <w:pPr>
        <w:spacing w:after="200" w:line="276" w:lineRule="auto"/>
        <w:rPr>
          <w:bCs/>
          <w:lang w:eastAsia="en-AU"/>
        </w:rPr>
      </w:pPr>
      <w:r w:rsidRPr="00F725F3">
        <w:rPr>
          <w:b/>
          <w:i/>
          <w:iCs/>
          <w:lang w:eastAsia="en-AU"/>
        </w:rPr>
        <w:t>R</w:t>
      </w:r>
      <w:r w:rsidR="003F4FD5" w:rsidRPr="00F725F3">
        <w:rPr>
          <w:b/>
          <w:i/>
          <w:iCs/>
          <w:lang w:eastAsia="en-AU"/>
        </w:rPr>
        <w:t xml:space="preserve">enewable Energy (Electricity) Regulations 2001 </w:t>
      </w:r>
    </w:p>
    <w:bookmarkEnd w:id="3"/>
    <w:p w14:paraId="638269E7" w14:textId="518A8E04" w:rsidR="00C514B9" w:rsidRPr="00F725F3" w:rsidRDefault="00C514B9" w:rsidP="003F4FD5">
      <w:pPr>
        <w:tabs>
          <w:tab w:val="left" w:pos="1540"/>
        </w:tabs>
        <w:spacing w:after="200" w:line="276" w:lineRule="auto"/>
        <w:rPr>
          <w:b/>
          <w:lang w:eastAsia="en-AU"/>
        </w:rPr>
      </w:pPr>
      <w:r w:rsidRPr="00F725F3">
        <w:rPr>
          <w:b/>
          <w:lang w:eastAsia="en-AU"/>
        </w:rPr>
        <w:t>Item [</w:t>
      </w:r>
      <w:r w:rsidR="004D6B7C" w:rsidRPr="00F725F3">
        <w:rPr>
          <w:b/>
          <w:lang w:eastAsia="en-AU"/>
        </w:rPr>
        <w:t>3</w:t>
      </w:r>
      <w:r w:rsidR="00A832FA" w:rsidRPr="00F725F3">
        <w:rPr>
          <w:b/>
          <w:lang w:eastAsia="en-AU"/>
        </w:rPr>
        <w:t>3</w:t>
      </w:r>
      <w:r w:rsidRPr="00F725F3">
        <w:rPr>
          <w:b/>
          <w:lang w:eastAsia="en-AU"/>
        </w:rPr>
        <w:t>]</w:t>
      </w:r>
      <w:r w:rsidR="003F4FD5" w:rsidRPr="00F725F3">
        <w:rPr>
          <w:b/>
          <w:lang w:eastAsia="en-AU"/>
        </w:rPr>
        <w:t xml:space="preserve"> – Subregulation 3(1) </w:t>
      </w:r>
    </w:p>
    <w:p w14:paraId="3827CB7C" w14:textId="2A30D8C6" w:rsidR="007D4489" w:rsidRPr="00F725F3" w:rsidRDefault="008D1B1B" w:rsidP="008D1B1B">
      <w:pPr>
        <w:spacing w:after="200" w:line="276" w:lineRule="auto"/>
        <w:rPr>
          <w:bCs/>
          <w:lang w:eastAsia="en-AU"/>
        </w:rPr>
      </w:pPr>
      <w:r w:rsidRPr="00F725F3">
        <w:rPr>
          <w:bCs/>
          <w:lang w:eastAsia="en-AU"/>
        </w:rPr>
        <w:t xml:space="preserve">This item inserts </w:t>
      </w:r>
      <w:r w:rsidR="00DB3014" w:rsidRPr="00F725F3">
        <w:rPr>
          <w:bCs/>
          <w:lang w:eastAsia="en-AU"/>
        </w:rPr>
        <w:t>a</w:t>
      </w:r>
      <w:r w:rsidRPr="00F725F3">
        <w:rPr>
          <w:bCs/>
          <w:lang w:eastAsia="en-AU"/>
        </w:rPr>
        <w:t xml:space="preserve"> definition of ‘</w:t>
      </w:r>
      <w:r w:rsidRPr="00F725F3">
        <w:rPr>
          <w:b/>
          <w:i/>
          <w:iCs/>
          <w:lang w:eastAsia="en-AU"/>
        </w:rPr>
        <w:t>digital identity</w:t>
      </w:r>
      <w:r w:rsidRPr="00F725F3">
        <w:rPr>
          <w:bCs/>
          <w:lang w:eastAsia="en-AU"/>
        </w:rPr>
        <w:t>’</w:t>
      </w:r>
      <w:r w:rsidR="007D4489" w:rsidRPr="00F725F3">
        <w:rPr>
          <w:bCs/>
          <w:lang w:eastAsia="en-AU"/>
        </w:rPr>
        <w:t>, ‘</w:t>
      </w:r>
      <w:r w:rsidR="007D4489" w:rsidRPr="00F725F3">
        <w:rPr>
          <w:b/>
          <w:i/>
          <w:iCs/>
          <w:lang w:eastAsia="en-AU"/>
        </w:rPr>
        <w:t>document verification service</w:t>
      </w:r>
      <w:r w:rsidR="007D4489" w:rsidRPr="00F725F3">
        <w:rPr>
          <w:bCs/>
          <w:lang w:eastAsia="en-AU"/>
        </w:rPr>
        <w:t>’, ‘</w:t>
      </w:r>
      <w:r w:rsidR="007D4489" w:rsidRPr="00F725F3">
        <w:rPr>
          <w:b/>
          <w:i/>
          <w:iCs/>
          <w:lang w:eastAsia="en-AU"/>
        </w:rPr>
        <w:t>identity evidence</w:t>
      </w:r>
      <w:r w:rsidR="007D4489" w:rsidRPr="00F725F3">
        <w:rPr>
          <w:bCs/>
          <w:lang w:eastAsia="en-AU"/>
        </w:rPr>
        <w:t>’ and ‘</w:t>
      </w:r>
      <w:r w:rsidR="007D4489" w:rsidRPr="00F725F3">
        <w:rPr>
          <w:b/>
          <w:i/>
          <w:iCs/>
          <w:lang w:eastAsia="en-AU"/>
        </w:rPr>
        <w:t>identity service provider</w:t>
      </w:r>
      <w:r w:rsidR="007D4489" w:rsidRPr="00F725F3">
        <w:rPr>
          <w:bCs/>
          <w:lang w:eastAsia="en-AU"/>
        </w:rPr>
        <w:t>’</w:t>
      </w:r>
      <w:r w:rsidR="00DB3014" w:rsidRPr="00F725F3">
        <w:rPr>
          <w:bCs/>
          <w:lang w:eastAsia="en-AU"/>
        </w:rPr>
        <w:t xml:space="preserve"> into the Regulations. </w:t>
      </w:r>
    </w:p>
    <w:p w14:paraId="02552A23" w14:textId="7E8587AB" w:rsidR="003F4FD5" w:rsidRPr="00F725F3" w:rsidRDefault="00667C96" w:rsidP="008D1B1B">
      <w:pPr>
        <w:spacing w:after="200" w:line="276" w:lineRule="auto"/>
        <w:rPr>
          <w:bCs/>
          <w:lang w:eastAsia="en-AU"/>
        </w:rPr>
      </w:pPr>
      <w:r w:rsidRPr="00F725F3">
        <w:rPr>
          <w:bCs/>
          <w:lang w:eastAsia="en-AU"/>
        </w:rPr>
        <w:t xml:space="preserve">The </w:t>
      </w:r>
      <w:r w:rsidR="00592122" w:rsidRPr="00F725F3">
        <w:rPr>
          <w:bCs/>
          <w:lang w:eastAsia="en-AU"/>
        </w:rPr>
        <w:t>definition of</w:t>
      </w:r>
      <w:r w:rsidRPr="00F725F3">
        <w:rPr>
          <w:bCs/>
          <w:lang w:eastAsia="en-AU"/>
        </w:rPr>
        <w:t xml:space="preserve"> ‘</w:t>
      </w:r>
      <w:r w:rsidRPr="00F725F3">
        <w:rPr>
          <w:b/>
          <w:i/>
          <w:iCs/>
          <w:lang w:eastAsia="en-AU"/>
        </w:rPr>
        <w:t>digital identity</w:t>
      </w:r>
      <w:r w:rsidRPr="00F725F3">
        <w:rPr>
          <w:bCs/>
          <w:lang w:eastAsia="en-AU"/>
        </w:rPr>
        <w:t xml:space="preserve">’ </w:t>
      </w:r>
      <w:r w:rsidR="00066BF3" w:rsidRPr="00F725F3">
        <w:rPr>
          <w:bCs/>
          <w:lang w:eastAsia="en-AU"/>
        </w:rPr>
        <w:t xml:space="preserve">of an individual means </w:t>
      </w:r>
      <w:r w:rsidR="008D1B1B" w:rsidRPr="00F725F3">
        <w:rPr>
          <w:bCs/>
          <w:lang w:eastAsia="en-AU"/>
        </w:rPr>
        <w:t xml:space="preserve">a distinct electronic representation of the individual that enables the individual to be </w:t>
      </w:r>
      <w:r w:rsidR="00B11C74" w:rsidRPr="00F725F3">
        <w:rPr>
          <w:bCs/>
          <w:lang w:eastAsia="en-AU"/>
        </w:rPr>
        <w:t xml:space="preserve">sufficiently </w:t>
      </w:r>
      <w:r w:rsidR="008D1B1B" w:rsidRPr="00F725F3">
        <w:rPr>
          <w:bCs/>
          <w:lang w:eastAsia="en-AU"/>
        </w:rPr>
        <w:t xml:space="preserve">distinguished when interacting online with services. </w:t>
      </w:r>
    </w:p>
    <w:p w14:paraId="72D3FC23" w14:textId="21E38CCA" w:rsidR="00592122" w:rsidRPr="00F725F3" w:rsidRDefault="00592122" w:rsidP="00592122">
      <w:pPr>
        <w:spacing w:after="200" w:line="276" w:lineRule="auto"/>
        <w:rPr>
          <w:bCs/>
          <w:lang w:eastAsia="en-AU"/>
        </w:rPr>
      </w:pPr>
      <w:r w:rsidRPr="00F725F3">
        <w:rPr>
          <w:bCs/>
          <w:lang w:eastAsia="en-AU"/>
        </w:rPr>
        <w:t xml:space="preserve">The definition of </w:t>
      </w:r>
      <w:r w:rsidR="00066BF3" w:rsidRPr="00F725F3">
        <w:rPr>
          <w:bCs/>
          <w:lang w:eastAsia="en-AU"/>
        </w:rPr>
        <w:t>‘</w:t>
      </w:r>
      <w:r w:rsidRPr="00F725F3">
        <w:rPr>
          <w:b/>
          <w:i/>
          <w:iCs/>
          <w:lang w:eastAsia="en-AU"/>
        </w:rPr>
        <w:t>document verification service</w:t>
      </w:r>
      <w:r w:rsidR="00066BF3" w:rsidRPr="00F725F3">
        <w:rPr>
          <w:bCs/>
          <w:lang w:eastAsia="en-AU"/>
        </w:rPr>
        <w:t>’</w:t>
      </w:r>
      <w:r w:rsidRPr="00F725F3">
        <w:rPr>
          <w:bCs/>
          <w:lang w:eastAsia="en-AU"/>
        </w:rPr>
        <w:t xml:space="preserve"> means the services provided by the Australian Government Digital Identity System</w:t>
      </w:r>
      <w:r w:rsidR="003F650F" w:rsidRPr="00F725F3">
        <w:rPr>
          <w:bCs/>
          <w:lang w:eastAsia="en-AU"/>
        </w:rPr>
        <w:t>, or that service continuing in existence with a different name</w:t>
      </w:r>
      <w:r w:rsidRPr="00F725F3">
        <w:rPr>
          <w:bCs/>
          <w:lang w:eastAsia="en-AU"/>
        </w:rPr>
        <w:t xml:space="preserve">.  </w:t>
      </w:r>
    </w:p>
    <w:p w14:paraId="497CAE98" w14:textId="4B4E8CF5" w:rsidR="00592122" w:rsidRPr="00F725F3" w:rsidRDefault="00E977C9" w:rsidP="00592122">
      <w:pPr>
        <w:spacing w:after="200" w:line="276" w:lineRule="auto"/>
        <w:rPr>
          <w:bCs/>
          <w:lang w:eastAsia="en-AU"/>
        </w:rPr>
      </w:pPr>
      <w:r w:rsidRPr="00F725F3">
        <w:rPr>
          <w:bCs/>
          <w:lang w:eastAsia="en-AU"/>
        </w:rPr>
        <w:t>The item defines</w:t>
      </w:r>
      <w:r w:rsidR="00592122" w:rsidRPr="00F725F3">
        <w:rPr>
          <w:bCs/>
          <w:lang w:eastAsia="en-AU"/>
        </w:rPr>
        <w:t xml:space="preserve"> </w:t>
      </w:r>
      <w:r w:rsidR="00066BF3" w:rsidRPr="00F725F3">
        <w:rPr>
          <w:bCs/>
          <w:lang w:eastAsia="en-AU"/>
        </w:rPr>
        <w:t>‘</w:t>
      </w:r>
      <w:r w:rsidR="00592122" w:rsidRPr="00F725F3">
        <w:rPr>
          <w:b/>
          <w:i/>
          <w:iCs/>
          <w:lang w:eastAsia="en-AU"/>
        </w:rPr>
        <w:t>identity evidence</w:t>
      </w:r>
      <w:r w:rsidR="00066BF3" w:rsidRPr="00F725F3">
        <w:rPr>
          <w:bCs/>
          <w:lang w:eastAsia="en-AU"/>
        </w:rPr>
        <w:t>’</w:t>
      </w:r>
      <w:r w:rsidR="00365BE9" w:rsidRPr="00F725F3">
        <w:rPr>
          <w:bCs/>
          <w:lang w:eastAsia="en-AU"/>
        </w:rPr>
        <w:t xml:space="preserve"> </w:t>
      </w:r>
      <w:r w:rsidRPr="00F725F3">
        <w:rPr>
          <w:bCs/>
          <w:lang w:eastAsia="en-AU"/>
        </w:rPr>
        <w:t xml:space="preserve">as the definition </w:t>
      </w:r>
      <w:r w:rsidR="00365BE9" w:rsidRPr="00F725F3">
        <w:rPr>
          <w:bCs/>
          <w:lang w:eastAsia="en-AU"/>
        </w:rPr>
        <w:t xml:space="preserve">set out in </w:t>
      </w:r>
      <w:r w:rsidR="00F561B0" w:rsidRPr="00F725F3">
        <w:rPr>
          <w:bCs/>
          <w:lang w:eastAsia="en-AU"/>
        </w:rPr>
        <w:t>sub</w:t>
      </w:r>
      <w:r w:rsidR="00365BE9" w:rsidRPr="00F725F3">
        <w:rPr>
          <w:bCs/>
          <w:lang w:eastAsia="en-AU"/>
        </w:rPr>
        <w:t>section 20Q</w:t>
      </w:r>
      <w:r w:rsidR="00F561B0" w:rsidRPr="00F725F3">
        <w:rPr>
          <w:bCs/>
          <w:lang w:eastAsia="en-AU"/>
        </w:rPr>
        <w:t>(1)</w:t>
      </w:r>
      <w:r w:rsidRPr="00F725F3">
        <w:rPr>
          <w:bCs/>
          <w:lang w:eastAsia="en-AU"/>
        </w:rPr>
        <w:t xml:space="preserve">. </w:t>
      </w:r>
    </w:p>
    <w:p w14:paraId="31E2840D" w14:textId="0F0EF55C" w:rsidR="00B40DC4" w:rsidRPr="00F725F3" w:rsidRDefault="00592122" w:rsidP="00CE7487">
      <w:pPr>
        <w:spacing w:after="200" w:line="276" w:lineRule="auto"/>
        <w:rPr>
          <w:bCs/>
          <w:lang w:eastAsia="en-AU"/>
        </w:rPr>
      </w:pPr>
      <w:r w:rsidRPr="00F725F3">
        <w:rPr>
          <w:bCs/>
          <w:lang w:eastAsia="en-AU"/>
        </w:rPr>
        <w:t xml:space="preserve">The definition of </w:t>
      </w:r>
      <w:r w:rsidR="00E977C9" w:rsidRPr="00F725F3">
        <w:rPr>
          <w:bCs/>
          <w:lang w:eastAsia="en-AU"/>
        </w:rPr>
        <w:t>‘</w:t>
      </w:r>
      <w:r w:rsidRPr="00F725F3">
        <w:rPr>
          <w:b/>
          <w:i/>
          <w:iCs/>
          <w:lang w:eastAsia="en-AU"/>
        </w:rPr>
        <w:t>identity service providers</w:t>
      </w:r>
      <w:r w:rsidR="00E977C9" w:rsidRPr="00F725F3">
        <w:rPr>
          <w:bCs/>
          <w:lang w:eastAsia="en-AU"/>
        </w:rPr>
        <w:t>’</w:t>
      </w:r>
      <w:r w:rsidRPr="00F725F3">
        <w:rPr>
          <w:bCs/>
          <w:lang w:eastAsia="en-AU"/>
        </w:rPr>
        <w:t xml:space="preserve"> refers to </w:t>
      </w:r>
      <w:r w:rsidR="007B2856" w:rsidRPr="00F725F3">
        <w:rPr>
          <w:bCs/>
          <w:lang w:eastAsia="en-AU"/>
        </w:rPr>
        <w:t xml:space="preserve">participants in </w:t>
      </w:r>
      <w:r w:rsidRPr="00F725F3">
        <w:rPr>
          <w:bCs/>
          <w:lang w:eastAsia="en-AU"/>
        </w:rPr>
        <w:t xml:space="preserve">the Australian Government Digital Identity System that </w:t>
      </w:r>
      <w:r w:rsidR="007B2856" w:rsidRPr="00F725F3">
        <w:rPr>
          <w:bCs/>
          <w:lang w:eastAsia="en-AU"/>
        </w:rPr>
        <w:t xml:space="preserve">provide a service that </w:t>
      </w:r>
      <w:r w:rsidRPr="00F725F3">
        <w:rPr>
          <w:bCs/>
          <w:lang w:eastAsia="en-AU"/>
        </w:rPr>
        <w:t xml:space="preserve">generates, manages, maintains, or verifies information relating to a person’s identity. </w:t>
      </w:r>
    </w:p>
    <w:p w14:paraId="184E3A40" w14:textId="4B7722EB" w:rsidR="003F4FD5" w:rsidRPr="00F725F3" w:rsidRDefault="003F4FD5" w:rsidP="003F4FD5">
      <w:pPr>
        <w:tabs>
          <w:tab w:val="left" w:pos="1540"/>
        </w:tabs>
        <w:spacing w:after="200" w:line="276" w:lineRule="auto"/>
        <w:rPr>
          <w:bCs/>
          <w:lang w:eastAsia="en-AU"/>
        </w:rPr>
      </w:pPr>
      <w:r w:rsidRPr="00F725F3">
        <w:rPr>
          <w:b/>
          <w:lang w:eastAsia="en-AU"/>
        </w:rPr>
        <w:t>Item [</w:t>
      </w:r>
      <w:r w:rsidR="004D6B7C" w:rsidRPr="00F725F3">
        <w:rPr>
          <w:b/>
          <w:lang w:eastAsia="en-AU"/>
        </w:rPr>
        <w:t>3</w:t>
      </w:r>
      <w:r w:rsidR="00A832FA" w:rsidRPr="00F725F3">
        <w:rPr>
          <w:b/>
          <w:lang w:eastAsia="en-AU"/>
        </w:rPr>
        <w:t>4</w:t>
      </w:r>
      <w:r w:rsidRPr="00F725F3">
        <w:rPr>
          <w:b/>
          <w:lang w:eastAsia="en-AU"/>
        </w:rPr>
        <w:t>]</w:t>
      </w:r>
      <w:r w:rsidR="00C26FE7" w:rsidRPr="00F725F3">
        <w:rPr>
          <w:b/>
          <w:lang w:eastAsia="en-AU"/>
        </w:rPr>
        <w:t xml:space="preserve"> –</w:t>
      </w:r>
      <w:r w:rsidRPr="00F725F3">
        <w:rPr>
          <w:b/>
          <w:lang w:eastAsia="en-AU"/>
        </w:rPr>
        <w:t xml:space="preserve"> Subregulations 20H(2) and (3) </w:t>
      </w:r>
    </w:p>
    <w:p w14:paraId="0E018357" w14:textId="614F7B55" w:rsidR="00E010F6" w:rsidRPr="00F725F3" w:rsidRDefault="00DB3014" w:rsidP="00DB3014">
      <w:pPr>
        <w:spacing w:after="200" w:line="276" w:lineRule="auto"/>
        <w:rPr>
          <w:bCs/>
          <w:lang w:eastAsia="en-AU"/>
        </w:rPr>
      </w:pPr>
      <w:r w:rsidRPr="00F725F3">
        <w:rPr>
          <w:bCs/>
          <w:lang w:eastAsia="en-AU"/>
        </w:rPr>
        <w:t xml:space="preserve">This item repeals and </w:t>
      </w:r>
      <w:r w:rsidR="00773DAB" w:rsidRPr="00F725F3">
        <w:rPr>
          <w:bCs/>
          <w:lang w:eastAsia="en-AU"/>
        </w:rPr>
        <w:t xml:space="preserve">substitutes </w:t>
      </w:r>
      <w:r w:rsidRPr="00F725F3">
        <w:rPr>
          <w:bCs/>
          <w:lang w:eastAsia="en-AU"/>
        </w:rPr>
        <w:t>subregulations 20H(2) and 20H(3)</w:t>
      </w:r>
      <w:r w:rsidR="00E010F6" w:rsidRPr="00F725F3">
        <w:rPr>
          <w:bCs/>
          <w:lang w:eastAsia="en-AU"/>
        </w:rPr>
        <w:t>.</w:t>
      </w:r>
      <w:r w:rsidR="00FD3C7E" w:rsidRPr="00F725F3">
        <w:rPr>
          <w:bCs/>
          <w:lang w:eastAsia="en-AU"/>
        </w:rPr>
        <w:t xml:space="preserve"> New subregulation (2)</w:t>
      </w:r>
      <w:r w:rsidR="00CA11A3" w:rsidRPr="00F725F3">
        <w:rPr>
          <w:bCs/>
          <w:lang w:eastAsia="en-AU"/>
        </w:rPr>
        <w:t xml:space="preserve"> specifies that applications from a person to ent</w:t>
      </w:r>
      <w:r w:rsidR="00B96DCB" w:rsidRPr="00F725F3">
        <w:rPr>
          <w:bCs/>
          <w:lang w:eastAsia="en-AU"/>
        </w:rPr>
        <w:t xml:space="preserve">er small-scale technology certificates </w:t>
      </w:r>
      <w:r w:rsidR="00773DAB" w:rsidRPr="00F725F3">
        <w:rPr>
          <w:bCs/>
          <w:lang w:eastAsia="en-AU"/>
        </w:rPr>
        <w:t xml:space="preserve">for sale </w:t>
      </w:r>
      <w:r w:rsidR="00B96DCB" w:rsidRPr="00F725F3">
        <w:rPr>
          <w:bCs/>
          <w:lang w:eastAsia="en-AU"/>
        </w:rPr>
        <w:t>into the clearing house must be accompanied by identity evidence for the applican</w:t>
      </w:r>
      <w:r w:rsidR="00E35144" w:rsidRPr="00F725F3">
        <w:rPr>
          <w:bCs/>
          <w:lang w:eastAsia="en-AU"/>
        </w:rPr>
        <w:t xml:space="preserve">t. New </w:t>
      </w:r>
      <w:r w:rsidR="00E35144" w:rsidRPr="00F725F3">
        <w:rPr>
          <w:bCs/>
          <w:lang w:eastAsia="en-AU"/>
        </w:rPr>
        <w:lastRenderedPageBreak/>
        <w:t xml:space="preserve">subregulation (3) </w:t>
      </w:r>
      <w:r w:rsidR="0018714B" w:rsidRPr="00F725F3">
        <w:rPr>
          <w:bCs/>
          <w:lang w:eastAsia="en-AU"/>
        </w:rPr>
        <w:t>ensure</w:t>
      </w:r>
      <w:r w:rsidR="005A5907" w:rsidRPr="00F725F3">
        <w:rPr>
          <w:bCs/>
          <w:lang w:eastAsia="en-AU"/>
        </w:rPr>
        <w:t>s</w:t>
      </w:r>
      <w:r w:rsidR="0018714B" w:rsidRPr="00F725F3">
        <w:rPr>
          <w:bCs/>
          <w:lang w:eastAsia="en-AU"/>
        </w:rPr>
        <w:t xml:space="preserve"> consistent terms are used in the regulation</w:t>
      </w:r>
      <w:r w:rsidR="00F41C03" w:rsidRPr="00F725F3">
        <w:rPr>
          <w:bCs/>
          <w:lang w:eastAsia="en-AU"/>
        </w:rPr>
        <w:t xml:space="preserve"> without changing the operation of that subregulation. N</w:t>
      </w:r>
      <w:r w:rsidR="0018714B" w:rsidRPr="00F725F3">
        <w:rPr>
          <w:bCs/>
          <w:lang w:eastAsia="en-AU"/>
        </w:rPr>
        <w:t>ew sub</w:t>
      </w:r>
      <w:r w:rsidR="00F41C03" w:rsidRPr="00F725F3">
        <w:rPr>
          <w:bCs/>
          <w:lang w:eastAsia="en-AU"/>
        </w:rPr>
        <w:t xml:space="preserve">regulation (4) </w:t>
      </w:r>
      <w:r w:rsidR="00DB46BB" w:rsidRPr="00F725F3">
        <w:rPr>
          <w:bCs/>
          <w:lang w:eastAsia="en-AU"/>
        </w:rPr>
        <w:t xml:space="preserve">provides that </w:t>
      </w:r>
      <w:r w:rsidR="00172F3D" w:rsidRPr="00F725F3">
        <w:rPr>
          <w:bCs/>
          <w:lang w:eastAsia="en-AU"/>
        </w:rPr>
        <w:t>identity evidence does not need to be provided if it ha</w:t>
      </w:r>
      <w:r w:rsidR="00A93B93" w:rsidRPr="00F725F3">
        <w:rPr>
          <w:bCs/>
          <w:lang w:eastAsia="en-AU"/>
        </w:rPr>
        <w:t>s</w:t>
      </w:r>
      <w:r w:rsidR="00172F3D" w:rsidRPr="00F725F3">
        <w:rPr>
          <w:bCs/>
          <w:lang w:eastAsia="en-AU"/>
        </w:rPr>
        <w:t xml:space="preserve"> already been provided to the Regulator and remains current.</w:t>
      </w:r>
      <w:r w:rsidR="0018714B" w:rsidRPr="00F725F3">
        <w:rPr>
          <w:bCs/>
          <w:lang w:eastAsia="en-AU"/>
        </w:rPr>
        <w:t xml:space="preserve"> </w:t>
      </w:r>
      <w:r w:rsidR="00E35144" w:rsidRPr="00F725F3">
        <w:rPr>
          <w:bCs/>
          <w:lang w:eastAsia="en-AU"/>
        </w:rPr>
        <w:t xml:space="preserve"> </w:t>
      </w:r>
      <w:r w:rsidR="00FD3C7E" w:rsidRPr="00F725F3">
        <w:rPr>
          <w:bCs/>
          <w:lang w:eastAsia="en-AU"/>
        </w:rPr>
        <w:t xml:space="preserve"> </w:t>
      </w:r>
    </w:p>
    <w:p w14:paraId="467E3FA5" w14:textId="4637A919" w:rsidR="00C26FE7" w:rsidRPr="00F725F3" w:rsidRDefault="00C26FE7" w:rsidP="003F4FD5">
      <w:pPr>
        <w:tabs>
          <w:tab w:val="left" w:pos="1540"/>
        </w:tabs>
        <w:spacing w:after="200" w:line="276" w:lineRule="auto"/>
        <w:rPr>
          <w:b/>
          <w:lang w:eastAsia="en-AU"/>
        </w:rPr>
      </w:pPr>
      <w:r w:rsidRPr="00F725F3">
        <w:rPr>
          <w:b/>
          <w:lang w:eastAsia="en-AU"/>
        </w:rPr>
        <w:t>Item [</w:t>
      </w:r>
      <w:r w:rsidR="004D6B7C" w:rsidRPr="00F725F3">
        <w:rPr>
          <w:b/>
          <w:lang w:eastAsia="en-AU"/>
        </w:rPr>
        <w:t>3</w:t>
      </w:r>
      <w:r w:rsidR="00CB1F39" w:rsidRPr="00F725F3">
        <w:rPr>
          <w:b/>
          <w:lang w:eastAsia="en-AU"/>
        </w:rPr>
        <w:t>5</w:t>
      </w:r>
      <w:r w:rsidRPr="00F725F3">
        <w:rPr>
          <w:b/>
          <w:lang w:eastAsia="en-AU"/>
        </w:rPr>
        <w:t xml:space="preserve">] – Subregulation 20K(2) </w:t>
      </w:r>
    </w:p>
    <w:p w14:paraId="55E1DF6F" w14:textId="1DBFC98C" w:rsidR="00C26FE7" w:rsidRPr="00F725F3" w:rsidRDefault="00F96501" w:rsidP="007F1776">
      <w:pPr>
        <w:spacing w:after="200" w:line="276" w:lineRule="auto"/>
        <w:rPr>
          <w:bCs/>
          <w:lang w:eastAsia="en-AU"/>
        </w:rPr>
      </w:pPr>
      <w:r w:rsidRPr="00F725F3">
        <w:rPr>
          <w:bCs/>
          <w:lang w:eastAsia="en-AU"/>
        </w:rPr>
        <w:t xml:space="preserve">This item </w:t>
      </w:r>
      <w:r w:rsidR="00FC3FEB" w:rsidRPr="00F725F3">
        <w:rPr>
          <w:bCs/>
          <w:lang w:eastAsia="en-AU"/>
        </w:rPr>
        <w:t>omits and substitutes</w:t>
      </w:r>
      <w:r w:rsidRPr="00F725F3">
        <w:rPr>
          <w:bCs/>
          <w:lang w:eastAsia="en-AU"/>
        </w:rPr>
        <w:t xml:space="preserve"> </w:t>
      </w:r>
      <w:r w:rsidR="002B4AAC" w:rsidRPr="00F725F3">
        <w:rPr>
          <w:bCs/>
          <w:lang w:eastAsia="en-AU"/>
        </w:rPr>
        <w:t>references to ‘documents’</w:t>
      </w:r>
      <w:r w:rsidR="00A37E54" w:rsidRPr="00F725F3">
        <w:rPr>
          <w:bCs/>
          <w:lang w:eastAsia="en-AU"/>
        </w:rPr>
        <w:t xml:space="preserve"> in </w:t>
      </w:r>
      <w:r w:rsidRPr="00F725F3">
        <w:rPr>
          <w:bCs/>
          <w:lang w:eastAsia="en-AU"/>
        </w:rPr>
        <w:t xml:space="preserve">subregulation </w:t>
      </w:r>
      <w:r w:rsidR="00A37E54" w:rsidRPr="00F725F3">
        <w:rPr>
          <w:bCs/>
          <w:lang w:eastAsia="en-AU"/>
        </w:rPr>
        <w:t>20K(2)</w:t>
      </w:r>
      <w:r w:rsidR="004970D1" w:rsidRPr="00F725F3">
        <w:rPr>
          <w:bCs/>
          <w:lang w:eastAsia="en-AU"/>
        </w:rPr>
        <w:t xml:space="preserve"> with </w:t>
      </w:r>
      <w:r w:rsidR="002D6B69" w:rsidRPr="00F725F3">
        <w:rPr>
          <w:bCs/>
          <w:lang w:eastAsia="en-AU"/>
        </w:rPr>
        <w:t>‘</w:t>
      </w:r>
      <w:r w:rsidRPr="00F725F3">
        <w:rPr>
          <w:bCs/>
          <w:lang w:eastAsia="en-AU"/>
        </w:rPr>
        <w:t>identity evidence</w:t>
      </w:r>
      <w:r w:rsidR="002D6B69" w:rsidRPr="00F725F3">
        <w:rPr>
          <w:bCs/>
          <w:lang w:eastAsia="en-AU"/>
        </w:rPr>
        <w:t>’</w:t>
      </w:r>
      <w:r w:rsidRPr="00F725F3">
        <w:rPr>
          <w:bCs/>
          <w:lang w:eastAsia="en-AU"/>
        </w:rPr>
        <w:t xml:space="preserve"> to reflect other amendments in this Schedule. </w:t>
      </w:r>
      <w:r w:rsidR="00B34F00" w:rsidRPr="00F725F3">
        <w:rPr>
          <w:bCs/>
          <w:lang w:eastAsia="en-AU"/>
        </w:rPr>
        <w:t xml:space="preserve">This subregulation specifies the </w:t>
      </w:r>
      <w:r w:rsidR="00F902D0" w:rsidRPr="00F725F3">
        <w:rPr>
          <w:bCs/>
          <w:lang w:eastAsia="en-AU"/>
        </w:rPr>
        <w:t xml:space="preserve">information required to be provided to the Regulator </w:t>
      </w:r>
      <w:r w:rsidR="0008279E" w:rsidRPr="00F725F3">
        <w:rPr>
          <w:bCs/>
          <w:lang w:eastAsia="en-AU"/>
        </w:rPr>
        <w:t>by the</w:t>
      </w:r>
      <w:r w:rsidR="00691495" w:rsidRPr="00F725F3">
        <w:rPr>
          <w:bCs/>
          <w:lang w:eastAsia="en-AU"/>
        </w:rPr>
        <w:t xml:space="preserve"> </w:t>
      </w:r>
      <w:r w:rsidR="0008279E" w:rsidRPr="00F725F3">
        <w:rPr>
          <w:bCs/>
          <w:lang w:eastAsia="en-AU"/>
        </w:rPr>
        <w:t>transferee of small-scal</w:t>
      </w:r>
      <w:r w:rsidR="00691495" w:rsidRPr="00F725F3">
        <w:rPr>
          <w:bCs/>
          <w:lang w:eastAsia="en-AU"/>
        </w:rPr>
        <w:t>e technology certificates</w:t>
      </w:r>
      <w:r w:rsidR="00233C4E" w:rsidRPr="00F725F3">
        <w:rPr>
          <w:bCs/>
          <w:lang w:eastAsia="en-AU"/>
        </w:rPr>
        <w:t xml:space="preserve"> from the clearing house</w:t>
      </w:r>
      <w:r w:rsidR="00B34F00" w:rsidRPr="00F725F3">
        <w:rPr>
          <w:bCs/>
          <w:lang w:eastAsia="en-AU"/>
        </w:rPr>
        <w:t xml:space="preserve">. </w:t>
      </w:r>
    </w:p>
    <w:p w14:paraId="5F7422C9" w14:textId="766991DF" w:rsidR="00C26FE7" w:rsidRPr="00F725F3" w:rsidRDefault="00C26FE7" w:rsidP="003F4FD5">
      <w:pPr>
        <w:tabs>
          <w:tab w:val="left" w:pos="1540"/>
        </w:tabs>
        <w:spacing w:after="200" w:line="276" w:lineRule="auto"/>
        <w:rPr>
          <w:b/>
          <w:lang w:eastAsia="en-AU"/>
        </w:rPr>
      </w:pPr>
      <w:r w:rsidRPr="00F725F3">
        <w:rPr>
          <w:b/>
          <w:lang w:eastAsia="en-AU"/>
        </w:rPr>
        <w:t>Item [3</w:t>
      </w:r>
      <w:r w:rsidR="00CB1F39" w:rsidRPr="00F725F3">
        <w:rPr>
          <w:b/>
          <w:lang w:eastAsia="en-AU"/>
        </w:rPr>
        <w:t>6</w:t>
      </w:r>
      <w:r w:rsidRPr="00F725F3">
        <w:rPr>
          <w:b/>
          <w:lang w:eastAsia="en-AU"/>
        </w:rPr>
        <w:t xml:space="preserve">] – </w:t>
      </w:r>
      <w:r w:rsidR="000735E1" w:rsidRPr="00F725F3">
        <w:rPr>
          <w:b/>
          <w:lang w:eastAsia="en-AU"/>
        </w:rPr>
        <w:t>Paragraph</w:t>
      </w:r>
      <w:r w:rsidRPr="00F725F3">
        <w:rPr>
          <w:b/>
          <w:lang w:eastAsia="en-AU"/>
        </w:rPr>
        <w:t xml:space="preserve"> </w:t>
      </w:r>
      <w:r w:rsidR="00880F09" w:rsidRPr="00F725F3">
        <w:rPr>
          <w:b/>
          <w:lang w:eastAsia="en-AU"/>
        </w:rPr>
        <w:t xml:space="preserve">20K(2)(f) </w:t>
      </w:r>
    </w:p>
    <w:p w14:paraId="2AB6D1DC" w14:textId="62CFDD22" w:rsidR="0088276A" w:rsidRPr="00F725F3" w:rsidRDefault="00076C9A">
      <w:pPr>
        <w:spacing w:after="200" w:line="276" w:lineRule="auto"/>
        <w:rPr>
          <w:bCs/>
          <w:lang w:eastAsia="en-AU"/>
        </w:rPr>
      </w:pPr>
      <w:r w:rsidRPr="00F725F3">
        <w:rPr>
          <w:bCs/>
          <w:lang w:eastAsia="en-AU"/>
        </w:rPr>
        <w:t xml:space="preserve">This item repeals and </w:t>
      </w:r>
      <w:r w:rsidR="000B32BD" w:rsidRPr="00F725F3">
        <w:rPr>
          <w:bCs/>
          <w:lang w:eastAsia="en-AU"/>
        </w:rPr>
        <w:t xml:space="preserve">omits and </w:t>
      </w:r>
      <w:r w:rsidR="00F3234B" w:rsidRPr="00F725F3">
        <w:rPr>
          <w:bCs/>
          <w:lang w:eastAsia="en-AU"/>
        </w:rPr>
        <w:t xml:space="preserve">substitutes </w:t>
      </w:r>
      <w:r w:rsidR="00BB4CC9" w:rsidRPr="00F725F3">
        <w:rPr>
          <w:bCs/>
          <w:lang w:eastAsia="en-AU"/>
        </w:rPr>
        <w:t>references to documents in</w:t>
      </w:r>
      <w:r w:rsidRPr="00F725F3">
        <w:rPr>
          <w:bCs/>
          <w:lang w:eastAsia="en-AU"/>
        </w:rPr>
        <w:t xml:space="preserve"> </w:t>
      </w:r>
      <w:r w:rsidR="000735E1" w:rsidRPr="00F725F3">
        <w:rPr>
          <w:bCs/>
          <w:lang w:eastAsia="en-AU"/>
        </w:rPr>
        <w:t>paragraph</w:t>
      </w:r>
      <w:r w:rsidRPr="00F725F3">
        <w:rPr>
          <w:bCs/>
          <w:lang w:eastAsia="en-AU"/>
        </w:rPr>
        <w:t xml:space="preserve"> 20K(2)(f) </w:t>
      </w:r>
      <w:r w:rsidR="00BB4CC9" w:rsidRPr="00F725F3">
        <w:rPr>
          <w:bCs/>
          <w:lang w:eastAsia="en-AU"/>
        </w:rPr>
        <w:t>with</w:t>
      </w:r>
      <w:r w:rsidR="004F0E21" w:rsidRPr="00F725F3">
        <w:rPr>
          <w:bCs/>
          <w:lang w:eastAsia="en-AU"/>
        </w:rPr>
        <w:t xml:space="preserve"> </w:t>
      </w:r>
      <w:r w:rsidR="007840C2" w:rsidRPr="00F725F3">
        <w:rPr>
          <w:bCs/>
          <w:lang w:eastAsia="en-AU"/>
        </w:rPr>
        <w:t>‘</w:t>
      </w:r>
      <w:r w:rsidRPr="00F725F3">
        <w:rPr>
          <w:bCs/>
          <w:lang w:eastAsia="en-AU"/>
        </w:rPr>
        <w:t>identity evidence</w:t>
      </w:r>
      <w:r w:rsidR="007840C2" w:rsidRPr="00F725F3">
        <w:rPr>
          <w:bCs/>
          <w:lang w:eastAsia="en-AU"/>
        </w:rPr>
        <w:t>’</w:t>
      </w:r>
      <w:r w:rsidRPr="00F725F3">
        <w:rPr>
          <w:bCs/>
          <w:lang w:eastAsia="en-AU"/>
        </w:rPr>
        <w:t xml:space="preserve">, to reflect other amendments in this Schedule. </w:t>
      </w:r>
    </w:p>
    <w:p w14:paraId="13EC36BD" w14:textId="4B301C75" w:rsidR="00880F09" w:rsidRPr="00F725F3" w:rsidRDefault="00880F09" w:rsidP="003F4FD5">
      <w:pPr>
        <w:tabs>
          <w:tab w:val="left" w:pos="1540"/>
        </w:tabs>
        <w:spacing w:after="200" w:line="276" w:lineRule="auto"/>
        <w:rPr>
          <w:b/>
          <w:lang w:eastAsia="en-AU"/>
        </w:rPr>
      </w:pPr>
      <w:r w:rsidRPr="00F725F3">
        <w:rPr>
          <w:b/>
          <w:lang w:eastAsia="en-AU"/>
        </w:rPr>
        <w:t>Item [3</w:t>
      </w:r>
      <w:r w:rsidR="00706E53" w:rsidRPr="00F725F3">
        <w:rPr>
          <w:b/>
          <w:lang w:eastAsia="en-AU"/>
        </w:rPr>
        <w:t>7</w:t>
      </w:r>
      <w:r w:rsidRPr="00F725F3">
        <w:rPr>
          <w:b/>
          <w:lang w:eastAsia="en-AU"/>
        </w:rPr>
        <w:t xml:space="preserve">] – Subregulation 20K(3) </w:t>
      </w:r>
    </w:p>
    <w:p w14:paraId="6CE24A1E" w14:textId="0B4F7C8B" w:rsidR="00835112" w:rsidRPr="00F725F3" w:rsidRDefault="00835112" w:rsidP="00835112">
      <w:pPr>
        <w:spacing w:after="200" w:line="276" w:lineRule="auto"/>
        <w:rPr>
          <w:bCs/>
          <w:lang w:eastAsia="en-AU"/>
        </w:rPr>
      </w:pPr>
      <w:r w:rsidRPr="00F725F3">
        <w:rPr>
          <w:bCs/>
          <w:lang w:eastAsia="en-AU"/>
        </w:rPr>
        <w:t xml:space="preserve">This item </w:t>
      </w:r>
      <w:r w:rsidR="000B32BD" w:rsidRPr="00F725F3">
        <w:rPr>
          <w:bCs/>
          <w:lang w:eastAsia="en-AU"/>
        </w:rPr>
        <w:t xml:space="preserve">omits and </w:t>
      </w:r>
      <w:r w:rsidR="00CB79A5" w:rsidRPr="00F725F3">
        <w:rPr>
          <w:bCs/>
          <w:lang w:eastAsia="en-AU"/>
        </w:rPr>
        <w:t xml:space="preserve">substitutes </w:t>
      </w:r>
      <w:r w:rsidRPr="00F725F3">
        <w:rPr>
          <w:bCs/>
          <w:lang w:eastAsia="en-AU"/>
        </w:rPr>
        <w:t>references to ‘documents’ in subregulation 20K(3)</w:t>
      </w:r>
      <w:r w:rsidR="00BB4CC9" w:rsidRPr="00F725F3">
        <w:rPr>
          <w:bCs/>
          <w:lang w:eastAsia="en-AU"/>
        </w:rPr>
        <w:t xml:space="preserve"> with</w:t>
      </w:r>
      <w:r w:rsidRPr="00F725F3">
        <w:rPr>
          <w:bCs/>
          <w:lang w:eastAsia="en-AU"/>
        </w:rPr>
        <w:t xml:space="preserve"> ‘identity evidence’, </w:t>
      </w:r>
      <w:r w:rsidR="00623482" w:rsidRPr="00F725F3">
        <w:rPr>
          <w:bCs/>
          <w:lang w:eastAsia="en-AU"/>
        </w:rPr>
        <w:t xml:space="preserve">to </w:t>
      </w:r>
      <w:r w:rsidRPr="00F725F3">
        <w:rPr>
          <w:bCs/>
          <w:lang w:eastAsia="en-AU"/>
        </w:rPr>
        <w:t xml:space="preserve">reflect other amendments in this Schedule. </w:t>
      </w:r>
    </w:p>
    <w:p w14:paraId="6F418546" w14:textId="3075F189" w:rsidR="00880F09" w:rsidRPr="00F725F3" w:rsidRDefault="00880F09" w:rsidP="003F4FD5">
      <w:pPr>
        <w:tabs>
          <w:tab w:val="left" w:pos="1540"/>
        </w:tabs>
        <w:spacing w:after="200" w:line="276" w:lineRule="auto"/>
        <w:rPr>
          <w:bCs/>
          <w:lang w:eastAsia="en-AU"/>
        </w:rPr>
      </w:pPr>
      <w:r w:rsidRPr="00F725F3">
        <w:rPr>
          <w:b/>
          <w:lang w:eastAsia="en-AU"/>
        </w:rPr>
        <w:t>Item [3</w:t>
      </w:r>
      <w:r w:rsidR="00706E53" w:rsidRPr="00F725F3">
        <w:rPr>
          <w:b/>
          <w:lang w:eastAsia="en-AU"/>
        </w:rPr>
        <w:t>8</w:t>
      </w:r>
      <w:r w:rsidRPr="00F725F3">
        <w:rPr>
          <w:b/>
          <w:lang w:eastAsia="en-AU"/>
        </w:rPr>
        <w:t xml:space="preserve">] – Subregulation 20K(5) </w:t>
      </w:r>
    </w:p>
    <w:p w14:paraId="7FAB738D" w14:textId="03698BBC" w:rsidR="006371BD" w:rsidRPr="00F725F3" w:rsidRDefault="00051C45" w:rsidP="00E54DA3">
      <w:pPr>
        <w:spacing w:after="200" w:line="276" w:lineRule="auto"/>
        <w:rPr>
          <w:bCs/>
          <w:lang w:eastAsia="en-AU"/>
        </w:rPr>
      </w:pPr>
      <w:r w:rsidRPr="00F725F3">
        <w:rPr>
          <w:bCs/>
          <w:lang w:eastAsia="en-AU"/>
        </w:rPr>
        <w:t xml:space="preserve">This item repeals and </w:t>
      </w:r>
      <w:r w:rsidR="00CB79A5" w:rsidRPr="00F725F3">
        <w:rPr>
          <w:bCs/>
          <w:lang w:eastAsia="en-AU"/>
        </w:rPr>
        <w:t xml:space="preserve">substitutes </w:t>
      </w:r>
      <w:r w:rsidRPr="00F725F3">
        <w:rPr>
          <w:bCs/>
          <w:lang w:eastAsia="en-AU"/>
        </w:rPr>
        <w:t>subregulation 20K(5</w:t>
      </w:r>
      <w:r w:rsidR="00953A09" w:rsidRPr="00F725F3">
        <w:rPr>
          <w:bCs/>
          <w:lang w:eastAsia="en-AU"/>
        </w:rPr>
        <w:t>)</w:t>
      </w:r>
      <w:r w:rsidRPr="00F725F3">
        <w:rPr>
          <w:bCs/>
          <w:lang w:eastAsia="en-AU"/>
        </w:rPr>
        <w:t xml:space="preserve"> </w:t>
      </w:r>
      <w:r w:rsidR="007E33EF" w:rsidRPr="00F725F3">
        <w:rPr>
          <w:bCs/>
          <w:lang w:eastAsia="en-AU"/>
        </w:rPr>
        <w:t xml:space="preserve">with subregulations (5) and (6) which </w:t>
      </w:r>
      <w:r w:rsidR="00E54DA3" w:rsidRPr="00F725F3">
        <w:rPr>
          <w:bCs/>
          <w:lang w:eastAsia="en-AU"/>
        </w:rPr>
        <w:t xml:space="preserve"> provide that </w:t>
      </w:r>
      <w:r w:rsidR="007E33EF" w:rsidRPr="00F725F3">
        <w:rPr>
          <w:bCs/>
          <w:lang w:eastAsia="en-AU"/>
        </w:rPr>
        <w:t xml:space="preserve">a </w:t>
      </w:r>
      <w:r w:rsidR="00E54DA3" w:rsidRPr="00F725F3">
        <w:rPr>
          <w:bCs/>
          <w:lang w:eastAsia="en-AU"/>
        </w:rPr>
        <w:t>transferee</w:t>
      </w:r>
      <w:r w:rsidR="007E33EF" w:rsidRPr="00F725F3">
        <w:rPr>
          <w:bCs/>
          <w:lang w:eastAsia="en-AU"/>
        </w:rPr>
        <w:t xml:space="preserve"> does not need to provide the Regulator with </w:t>
      </w:r>
      <w:r w:rsidR="00DA5556" w:rsidRPr="00F725F3">
        <w:rPr>
          <w:bCs/>
          <w:lang w:eastAsia="en-AU"/>
        </w:rPr>
        <w:t xml:space="preserve">the specified </w:t>
      </w:r>
      <w:r w:rsidR="007E33EF" w:rsidRPr="00F725F3">
        <w:rPr>
          <w:bCs/>
          <w:lang w:eastAsia="en-AU"/>
        </w:rPr>
        <w:t xml:space="preserve">information or identity evidence </w:t>
      </w:r>
      <w:r w:rsidR="005B7E05" w:rsidRPr="00F725F3">
        <w:rPr>
          <w:bCs/>
          <w:lang w:eastAsia="en-AU"/>
        </w:rPr>
        <w:t>if the transferee has already provided the Regulator with that information or identity evidence, and it remains current.</w:t>
      </w:r>
    </w:p>
    <w:p w14:paraId="2908E84F" w14:textId="6B05AFBD" w:rsidR="00880F09" w:rsidRPr="00F725F3" w:rsidRDefault="00880F09" w:rsidP="007F1776">
      <w:pPr>
        <w:spacing w:after="200" w:line="276" w:lineRule="auto"/>
        <w:rPr>
          <w:bCs/>
          <w:lang w:eastAsia="en-AU"/>
        </w:rPr>
      </w:pPr>
      <w:r w:rsidRPr="00F725F3">
        <w:rPr>
          <w:b/>
          <w:lang w:eastAsia="en-AU"/>
        </w:rPr>
        <w:t>Item [</w:t>
      </w:r>
      <w:r w:rsidR="00706E53" w:rsidRPr="00F725F3">
        <w:rPr>
          <w:b/>
          <w:lang w:eastAsia="en-AU"/>
        </w:rPr>
        <w:t>39</w:t>
      </w:r>
      <w:r w:rsidRPr="00F725F3">
        <w:rPr>
          <w:b/>
          <w:lang w:eastAsia="en-AU"/>
        </w:rPr>
        <w:t xml:space="preserve">] – Subregulation 20M(1) </w:t>
      </w:r>
    </w:p>
    <w:p w14:paraId="7A7ECE13" w14:textId="577E1067" w:rsidR="00C81C28" w:rsidRPr="00F725F3" w:rsidRDefault="006A604C">
      <w:pPr>
        <w:spacing w:after="200" w:line="276" w:lineRule="auto"/>
        <w:rPr>
          <w:bCs/>
          <w:lang w:eastAsia="en-AU"/>
        </w:rPr>
      </w:pPr>
      <w:r w:rsidRPr="00F725F3">
        <w:rPr>
          <w:bCs/>
          <w:lang w:eastAsia="en-AU"/>
        </w:rPr>
        <w:t xml:space="preserve">This item </w:t>
      </w:r>
      <w:r w:rsidR="00775249" w:rsidRPr="00F725F3">
        <w:rPr>
          <w:bCs/>
          <w:lang w:eastAsia="en-AU"/>
        </w:rPr>
        <w:t xml:space="preserve">omits and </w:t>
      </w:r>
      <w:r w:rsidR="00CB79A5" w:rsidRPr="00F725F3">
        <w:rPr>
          <w:bCs/>
          <w:lang w:eastAsia="en-AU"/>
        </w:rPr>
        <w:t>s</w:t>
      </w:r>
      <w:r w:rsidR="00775249" w:rsidRPr="00F725F3">
        <w:rPr>
          <w:bCs/>
          <w:lang w:eastAsia="en-AU"/>
        </w:rPr>
        <w:t>ubstitutes</w:t>
      </w:r>
      <w:r w:rsidR="00CB79A5" w:rsidRPr="00F725F3">
        <w:rPr>
          <w:bCs/>
          <w:lang w:eastAsia="en-AU"/>
        </w:rPr>
        <w:t xml:space="preserve"> </w:t>
      </w:r>
      <w:r w:rsidRPr="00F725F3">
        <w:rPr>
          <w:bCs/>
          <w:lang w:eastAsia="en-AU"/>
        </w:rPr>
        <w:t>references to ‘documents’ in subregulation 20M(1)</w:t>
      </w:r>
      <w:r w:rsidR="0055519D" w:rsidRPr="00F725F3">
        <w:rPr>
          <w:bCs/>
          <w:lang w:eastAsia="en-AU"/>
        </w:rPr>
        <w:t xml:space="preserve"> with</w:t>
      </w:r>
      <w:r w:rsidRPr="00F725F3">
        <w:rPr>
          <w:bCs/>
          <w:lang w:eastAsia="en-AU"/>
        </w:rPr>
        <w:t xml:space="preserve"> ‘identity evidence’</w:t>
      </w:r>
      <w:r w:rsidR="006914E2" w:rsidRPr="00F725F3">
        <w:rPr>
          <w:bCs/>
          <w:lang w:eastAsia="en-AU"/>
        </w:rPr>
        <w:t xml:space="preserve"> in relation to the matters t</w:t>
      </w:r>
      <w:r w:rsidR="00D204A7" w:rsidRPr="00F725F3">
        <w:rPr>
          <w:bCs/>
          <w:lang w:eastAsia="en-AU"/>
        </w:rPr>
        <w:t xml:space="preserve">hat must be included </w:t>
      </w:r>
      <w:r w:rsidR="002A78C0" w:rsidRPr="00F725F3">
        <w:rPr>
          <w:bCs/>
          <w:lang w:eastAsia="en-AU"/>
        </w:rPr>
        <w:t>with</w:t>
      </w:r>
      <w:r w:rsidR="00D204A7" w:rsidRPr="00F725F3">
        <w:rPr>
          <w:bCs/>
          <w:lang w:eastAsia="en-AU"/>
        </w:rPr>
        <w:t xml:space="preserve"> an application by a person to purchase small-scall technology certificates from the clearing house. This</w:t>
      </w:r>
      <w:r w:rsidRPr="00F725F3">
        <w:rPr>
          <w:bCs/>
          <w:lang w:eastAsia="en-AU"/>
        </w:rPr>
        <w:t xml:space="preserve"> reflect</w:t>
      </w:r>
      <w:r w:rsidR="00D204A7" w:rsidRPr="00F725F3">
        <w:rPr>
          <w:bCs/>
          <w:lang w:eastAsia="en-AU"/>
        </w:rPr>
        <w:t>s</w:t>
      </w:r>
      <w:r w:rsidRPr="00F725F3">
        <w:rPr>
          <w:bCs/>
          <w:lang w:eastAsia="en-AU"/>
        </w:rPr>
        <w:t xml:space="preserve"> other amendments in this Schedule. </w:t>
      </w:r>
    </w:p>
    <w:p w14:paraId="1F35AF1E" w14:textId="3B6C07D6" w:rsidR="00C81C28" w:rsidRPr="00F725F3" w:rsidRDefault="00C81C28" w:rsidP="003F4FD5">
      <w:pPr>
        <w:tabs>
          <w:tab w:val="left" w:pos="1540"/>
        </w:tabs>
        <w:spacing w:after="200" w:line="276" w:lineRule="auto"/>
        <w:rPr>
          <w:bCs/>
          <w:lang w:eastAsia="en-AU"/>
        </w:rPr>
      </w:pPr>
      <w:r w:rsidRPr="00F725F3">
        <w:rPr>
          <w:b/>
          <w:lang w:eastAsia="en-AU"/>
        </w:rPr>
        <w:t>Item [</w:t>
      </w:r>
      <w:r w:rsidR="004D6B7C" w:rsidRPr="00F725F3">
        <w:rPr>
          <w:b/>
          <w:lang w:eastAsia="en-AU"/>
        </w:rPr>
        <w:t>4</w:t>
      </w:r>
      <w:r w:rsidR="00706E53" w:rsidRPr="00F725F3">
        <w:rPr>
          <w:b/>
          <w:lang w:eastAsia="en-AU"/>
        </w:rPr>
        <w:t>0</w:t>
      </w:r>
      <w:r w:rsidRPr="00F725F3">
        <w:rPr>
          <w:b/>
          <w:lang w:eastAsia="en-AU"/>
        </w:rPr>
        <w:t xml:space="preserve">] – </w:t>
      </w:r>
      <w:r w:rsidR="000735E1" w:rsidRPr="00F725F3">
        <w:rPr>
          <w:b/>
          <w:lang w:eastAsia="en-AU"/>
        </w:rPr>
        <w:t>Paragraph</w:t>
      </w:r>
      <w:r w:rsidRPr="00F725F3">
        <w:rPr>
          <w:b/>
          <w:lang w:eastAsia="en-AU"/>
        </w:rPr>
        <w:t xml:space="preserve"> 20M(1)(e) </w:t>
      </w:r>
    </w:p>
    <w:p w14:paraId="3F4F81E6" w14:textId="0AEF9111" w:rsidR="00B40DC4" w:rsidRPr="00F725F3" w:rsidRDefault="009F4C65" w:rsidP="00D5527A">
      <w:pPr>
        <w:spacing w:after="200" w:line="276" w:lineRule="auto"/>
        <w:rPr>
          <w:bCs/>
          <w:lang w:eastAsia="en-AU"/>
        </w:rPr>
      </w:pPr>
      <w:r w:rsidRPr="00F725F3">
        <w:rPr>
          <w:bCs/>
          <w:lang w:eastAsia="en-AU"/>
        </w:rPr>
        <w:t xml:space="preserve">This item repeals </w:t>
      </w:r>
      <w:r w:rsidR="00EE0609" w:rsidRPr="00F725F3">
        <w:rPr>
          <w:bCs/>
          <w:lang w:eastAsia="en-AU"/>
        </w:rPr>
        <w:t xml:space="preserve">and substitutes </w:t>
      </w:r>
      <w:r w:rsidR="000735E1" w:rsidRPr="00F725F3">
        <w:rPr>
          <w:bCs/>
          <w:lang w:eastAsia="en-AU"/>
        </w:rPr>
        <w:t>paragraph</w:t>
      </w:r>
      <w:r w:rsidR="00E73FA1" w:rsidRPr="00F725F3">
        <w:rPr>
          <w:bCs/>
          <w:lang w:eastAsia="en-AU"/>
        </w:rPr>
        <w:t xml:space="preserve"> 20M(1)(e) </w:t>
      </w:r>
      <w:r w:rsidR="00EE0609" w:rsidRPr="00F725F3">
        <w:rPr>
          <w:bCs/>
          <w:lang w:eastAsia="en-AU"/>
        </w:rPr>
        <w:t>to</w:t>
      </w:r>
      <w:r w:rsidRPr="00F725F3">
        <w:rPr>
          <w:bCs/>
          <w:lang w:eastAsia="en-AU"/>
        </w:rPr>
        <w:t xml:space="preserve"> </w:t>
      </w:r>
      <w:r w:rsidR="000605A4" w:rsidRPr="00F725F3">
        <w:rPr>
          <w:bCs/>
          <w:lang w:eastAsia="en-AU"/>
        </w:rPr>
        <w:t xml:space="preserve">replace the reference to </w:t>
      </w:r>
      <w:r w:rsidRPr="00F725F3">
        <w:rPr>
          <w:bCs/>
          <w:lang w:eastAsia="en-AU"/>
        </w:rPr>
        <w:t xml:space="preserve">‘documents’ </w:t>
      </w:r>
      <w:r w:rsidR="000605A4" w:rsidRPr="00F725F3">
        <w:rPr>
          <w:bCs/>
          <w:lang w:eastAsia="en-AU"/>
        </w:rPr>
        <w:t xml:space="preserve">with ‘identity evidence’ to </w:t>
      </w:r>
      <w:r w:rsidR="004A6560" w:rsidRPr="00F725F3">
        <w:rPr>
          <w:bCs/>
          <w:lang w:eastAsia="en-AU"/>
        </w:rPr>
        <w:t>reflect</w:t>
      </w:r>
      <w:r w:rsidR="00D5527A" w:rsidRPr="00F725F3">
        <w:rPr>
          <w:bCs/>
          <w:lang w:eastAsia="en-AU"/>
        </w:rPr>
        <w:t xml:space="preserve"> other amendments in this Schedule. </w:t>
      </w:r>
    </w:p>
    <w:p w14:paraId="64D7CFE5" w14:textId="3A75411B" w:rsidR="00C81C28" w:rsidRPr="00F725F3" w:rsidRDefault="00C81C28" w:rsidP="00D5527A">
      <w:pPr>
        <w:spacing w:after="200" w:line="276" w:lineRule="auto"/>
        <w:rPr>
          <w:b/>
          <w:lang w:eastAsia="en-AU"/>
        </w:rPr>
      </w:pPr>
      <w:r w:rsidRPr="00F725F3">
        <w:rPr>
          <w:b/>
          <w:lang w:eastAsia="en-AU"/>
        </w:rPr>
        <w:t>Item [</w:t>
      </w:r>
      <w:r w:rsidR="004D6B7C" w:rsidRPr="00F725F3">
        <w:rPr>
          <w:b/>
          <w:lang w:eastAsia="en-AU"/>
        </w:rPr>
        <w:t>4</w:t>
      </w:r>
      <w:r w:rsidR="0018771A" w:rsidRPr="00F725F3">
        <w:rPr>
          <w:b/>
          <w:lang w:eastAsia="en-AU"/>
        </w:rPr>
        <w:t>1</w:t>
      </w:r>
      <w:r w:rsidRPr="00F725F3">
        <w:rPr>
          <w:b/>
          <w:lang w:eastAsia="en-AU"/>
        </w:rPr>
        <w:t xml:space="preserve">] – Subregulation </w:t>
      </w:r>
      <w:r w:rsidR="00DA64A9" w:rsidRPr="00F725F3">
        <w:rPr>
          <w:b/>
          <w:lang w:eastAsia="en-AU"/>
        </w:rPr>
        <w:t xml:space="preserve">20M(2) </w:t>
      </w:r>
    </w:p>
    <w:p w14:paraId="7CFFB7C1" w14:textId="1A48312A" w:rsidR="00DA64A9" w:rsidRPr="00F725F3" w:rsidRDefault="003730E0" w:rsidP="00D06067">
      <w:pPr>
        <w:spacing w:after="200" w:line="276" w:lineRule="auto"/>
        <w:rPr>
          <w:bCs/>
          <w:lang w:eastAsia="en-AU"/>
        </w:rPr>
      </w:pPr>
      <w:r w:rsidRPr="00F725F3">
        <w:rPr>
          <w:bCs/>
          <w:lang w:eastAsia="en-AU"/>
        </w:rPr>
        <w:t xml:space="preserve">This item repeals and </w:t>
      </w:r>
      <w:r w:rsidR="009E0D0C" w:rsidRPr="00F725F3">
        <w:rPr>
          <w:bCs/>
          <w:lang w:eastAsia="en-AU"/>
        </w:rPr>
        <w:t xml:space="preserve">substitutes </w:t>
      </w:r>
      <w:r w:rsidRPr="00F725F3">
        <w:rPr>
          <w:bCs/>
          <w:lang w:eastAsia="en-AU"/>
        </w:rPr>
        <w:t xml:space="preserve">subregulation 20M(2) </w:t>
      </w:r>
      <w:r w:rsidR="00D0033E" w:rsidRPr="00F725F3">
        <w:rPr>
          <w:bCs/>
          <w:lang w:eastAsia="en-AU"/>
        </w:rPr>
        <w:t>with subre</w:t>
      </w:r>
      <w:r w:rsidR="00DA5556" w:rsidRPr="00F725F3">
        <w:rPr>
          <w:bCs/>
          <w:lang w:eastAsia="en-AU"/>
        </w:rPr>
        <w:t>gulations (2) and (3) which  provide that an applicant to purchase small-scale technology certificates from the clearing house does not need to provide the Regulator with the specified information or identity evidence</w:t>
      </w:r>
      <w:r w:rsidR="00A93B93" w:rsidRPr="00F725F3">
        <w:rPr>
          <w:bCs/>
          <w:lang w:eastAsia="en-AU"/>
        </w:rPr>
        <w:t>,</w:t>
      </w:r>
      <w:r w:rsidR="00DA5556" w:rsidRPr="00F725F3">
        <w:rPr>
          <w:bCs/>
          <w:lang w:eastAsia="en-AU"/>
        </w:rPr>
        <w:t xml:space="preserve"> if the applicant has already provided the Regulator with that information or identity evidence, and it remains current.</w:t>
      </w:r>
      <w:r w:rsidRPr="00F725F3">
        <w:rPr>
          <w:bCs/>
          <w:lang w:eastAsia="en-AU"/>
        </w:rPr>
        <w:t xml:space="preserve">  </w:t>
      </w:r>
    </w:p>
    <w:p w14:paraId="5F779CF4" w14:textId="3CFBBCCB" w:rsidR="00DA64A9" w:rsidRPr="00F725F3" w:rsidRDefault="00DA64A9" w:rsidP="003F4FD5">
      <w:pPr>
        <w:tabs>
          <w:tab w:val="left" w:pos="1540"/>
        </w:tabs>
        <w:spacing w:after="200" w:line="276" w:lineRule="auto"/>
        <w:rPr>
          <w:b/>
          <w:lang w:eastAsia="en-AU"/>
        </w:rPr>
      </w:pPr>
      <w:r w:rsidRPr="00F725F3">
        <w:rPr>
          <w:b/>
          <w:lang w:eastAsia="en-AU"/>
        </w:rPr>
        <w:lastRenderedPageBreak/>
        <w:t>Item [</w:t>
      </w:r>
      <w:r w:rsidR="004D6B7C" w:rsidRPr="00F725F3">
        <w:rPr>
          <w:b/>
          <w:lang w:eastAsia="en-AU"/>
        </w:rPr>
        <w:t>4</w:t>
      </w:r>
      <w:r w:rsidR="0018771A" w:rsidRPr="00F725F3">
        <w:rPr>
          <w:b/>
          <w:lang w:eastAsia="en-AU"/>
        </w:rPr>
        <w:t>2</w:t>
      </w:r>
      <w:r w:rsidRPr="00F725F3">
        <w:rPr>
          <w:b/>
          <w:lang w:eastAsia="en-AU"/>
        </w:rPr>
        <w:t xml:space="preserve">] – After regulation 20P </w:t>
      </w:r>
    </w:p>
    <w:p w14:paraId="0F510F8C" w14:textId="3BE5CEC9" w:rsidR="00C62799" w:rsidRPr="00F725F3" w:rsidRDefault="003D38F9" w:rsidP="00F05532">
      <w:pPr>
        <w:tabs>
          <w:tab w:val="left" w:pos="1540"/>
        </w:tabs>
        <w:spacing w:after="200" w:line="276" w:lineRule="auto"/>
        <w:rPr>
          <w:bCs/>
          <w:lang w:eastAsia="en-AU"/>
        </w:rPr>
      </w:pPr>
      <w:r w:rsidRPr="00F725F3">
        <w:rPr>
          <w:bCs/>
          <w:lang w:eastAsia="en-AU"/>
        </w:rPr>
        <w:t xml:space="preserve">This item inserts regulation 20Q after regulation 20P. </w:t>
      </w:r>
      <w:r w:rsidR="005C0CFB" w:rsidRPr="00F725F3">
        <w:rPr>
          <w:bCs/>
          <w:lang w:eastAsia="en-AU"/>
        </w:rPr>
        <w:t>The amendment inserts a definition of ‘</w:t>
      </w:r>
      <w:r w:rsidR="005C0CFB" w:rsidRPr="00F725F3">
        <w:rPr>
          <w:b/>
          <w:i/>
          <w:iCs/>
          <w:lang w:eastAsia="en-AU"/>
        </w:rPr>
        <w:t>identity evidence</w:t>
      </w:r>
      <w:r w:rsidR="005C0CFB" w:rsidRPr="00F725F3">
        <w:rPr>
          <w:bCs/>
          <w:lang w:eastAsia="en-AU"/>
        </w:rPr>
        <w:t>’</w:t>
      </w:r>
      <w:r w:rsidR="00494811" w:rsidRPr="00F725F3">
        <w:rPr>
          <w:bCs/>
          <w:lang w:eastAsia="en-AU"/>
        </w:rPr>
        <w:t xml:space="preserve"> which</w:t>
      </w:r>
      <w:r w:rsidR="00B44296" w:rsidRPr="00F725F3">
        <w:rPr>
          <w:bCs/>
          <w:lang w:eastAsia="en-AU"/>
        </w:rPr>
        <w:t xml:space="preserve"> means if a</w:t>
      </w:r>
      <w:r w:rsidR="00494811" w:rsidRPr="00F725F3">
        <w:rPr>
          <w:bCs/>
          <w:lang w:eastAsia="en-AU"/>
        </w:rPr>
        <w:t>n individual</w:t>
      </w:r>
      <w:r w:rsidR="001452B7" w:rsidRPr="00F725F3">
        <w:rPr>
          <w:bCs/>
          <w:lang w:eastAsia="en-AU"/>
        </w:rPr>
        <w:t xml:space="preserve"> consents to their</w:t>
      </w:r>
      <w:r w:rsidR="00B44296" w:rsidRPr="00F725F3">
        <w:rPr>
          <w:bCs/>
          <w:lang w:eastAsia="en-AU"/>
        </w:rPr>
        <w:t xml:space="preserve"> identity be</w:t>
      </w:r>
      <w:r w:rsidR="002D0287" w:rsidRPr="00F725F3">
        <w:rPr>
          <w:bCs/>
          <w:lang w:eastAsia="en-AU"/>
        </w:rPr>
        <w:t>ing</w:t>
      </w:r>
      <w:r w:rsidR="00B44296" w:rsidRPr="00F725F3">
        <w:rPr>
          <w:bCs/>
          <w:lang w:eastAsia="en-AU"/>
        </w:rPr>
        <w:t xml:space="preserve"> verified by means of digital identity, that digital identity. It also means that if a person </w:t>
      </w:r>
      <w:r w:rsidR="002D0287" w:rsidRPr="00F725F3">
        <w:rPr>
          <w:bCs/>
          <w:lang w:eastAsia="en-AU"/>
        </w:rPr>
        <w:t>provides documents to the Regulator to establish their identity, those documents</w:t>
      </w:r>
      <w:r w:rsidR="009601E0" w:rsidRPr="00F725F3">
        <w:rPr>
          <w:bCs/>
          <w:lang w:eastAsia="en-AU"/>
        </w:rPr>
        <w:t xml:space="preserve">. The definition also provides that if the Regulator is able to verify a document </w:t>
      </w:r>
      <w:r w:rsidR="000005F7" w:rsidRPr="00F725F3">
        <w:rPr>
          <w:bCs/>
          <w:lang w:eastAsia="en-AU"/>
        </w:rPr>
        <w:t xml:space="preserve">by providing the </w:t>
      </w:r>
      <w:r w:rsidR="009C48A2" w:rsidRPr="00F725F3">
        <w:rPr>
          <w:bCs/>
          <w:lang w:eastAsia="en-AU"/>
        </w:rPr>
        <w:t xml:space="preserve">document identifier to the document verification service, a person may provide the Regulator their relevant document identifier in place of the document. </w:t>
      </w:r>
      <w:r w:rsidR="002D0287" w:rsidRPr="00F725F3">
        <w:rPr>
          <w:bCs/>
          <w:lang w:eastAsia="en-AU"/>
        </w:rPr>
        <w:t xml:space="preserve"> </w:t>
      </w:r>
      <w:r w:rsidR="00612F0D" w:rsidRPr="00F725F3">
        <w:rPr>
          <w:bCs/>
          <w:lang w:eastAsia="en-AU"/>
        </w:rPr>
        <w:t xml:space="preserve"> </w:t>
      </w:r>
      <w:r w:rsidR="00326F4B" w:rsidRPr="00F725F3">
        <w:rPr>
          <w:bCs/>
          <w:lang w:eastAsia="en-AU"/>
        </w:rPr>
        <w:t xml:space="preserve"> </w:t>
      </w:r>
    </w:p>
    <w:p w14:paraId="2EC33374" w14:textId="6DA032B4" w:rsidR="00DA64A9" w:rsidRPr="00F725F3" w:rsidRDefault="00DA64A9" w:rsidP="007F1776">
      <w:pPr>
        <w:tabs>
          <w:tab w:val="left" w:pos="1540"/>
        </w:tabs>
        <w:spacing w:after="200" w:line="276" w:lineRule="auto"/>
        <w:rPr>
          <w:bCs/>
          <w:lang w:eastAsia="en-AU"/>
        </w:rPr>
      </w:pPr>
      <w:r w:rsidRPr="00F725F3">
        <w:rPr>
          <w:b/>
          <w:lang w:eastAsia="en-AU"/>
        </w:rPr>
        <w:t>Item [</w:t>
      </w:r>
      <w:r w:rsidR="004D6B7C" w:rsidRPr="00F725F3">
        <w:rPr>
          <w:b/>
          <w:lang w:eastAsia="en-AU"/>
        </w:rPr>
        <w:t>4</w:t>
      </w:r>
      <w:r w:rsidR="00754A78" w:rsidRPr="00F725F3">
        <w:rPr>
          <w:b/>
          <w:lang w:eastAsia="en-AU"/>
        </w:rPr>
        <w:t>3</w:t>
      </w:r>
      <w:r w:rsidRPr="00F725F3">
        <w:rPr>
          <w:b/>
          <w:lang w:eastAsia="en-AU"/>
        </w:rPr>
        <w:t xml:space="preserve">] – </w:t>
      </w:r>
      <w:r w:rsidR="00A93B93" w:rsidRPr="00F725F3">
        <w:rPr>
          <w:b/>
          <w:lang w:eastAsia="en-AU"/>
        </w:rPr>
        <w:t>I</w:t>
      </w:r>
      <w:r w:rsidRPr="00F725F3">
        <w:rPr>
          <w:b/>
          <w:lang w:eastAsia="en-AU"/>
        </w:rPr>
        <w:t xml:space="preserve">n the appropriate position in Part 9 </w:t>
      </w:r>
    </w:p>
    <w:p w14:paraId="6D65E5AE" w14:textId="2DA24068" w:rsidR="00271ED4" w:rsidRPr="00F725F3" w:rsidRDefault="00271ED4" w:rsidP="00271ED4">
      <w:pPr>
        <w:spacing w:after="200" w:line="276" w:lineRule="auto"/>
      </w:pPr>
      <w:r w:rsidRPr="00F725F3">
        <w:t xml:space="preserve">This item inserts </w:t>
      </w:r>
      <w:r w:rsidR="00221CFA" w:rsidRPr="00F725F3">
        <w:t xml:space="preserve">regulation </w:t>
      </w:r>
      <w:r w:rsidR="00530EA1" w:rsidRPr="00F725F3">
        <w:t>57 i</w:t>
      </w:r>
      <w:r w:rsidR="00221CFA" w:rsidRPr="00F725F3">
        <w:t xml:space="preserve">n Part 9 </w:t>
      </w:r>
      <w:r w:rsidRPr="00F725F3">
        <w:t>to clarify that the</w:t>
      </w:r>
      <w:r w:rsidR="00876CC3" w:rsidRPr="00F725F3">
        <w:t xml:space="preserve"> above</w:t>
      </w:r>
      <w:r w:rsidRPr="00F725F3">
        <w:t xml:space="preserve"> amendments </w:t>
      </w:r>
      <w:r w:rsidR="00876CC3" w:rsidRPr="00F725F3">
        <w:t xml:space="preserve">to the </w:t>
      </w:r>
      <w:r w:rsidR="00876CC3" w:rsidRPr="00F725F3">
        <w:rPr>
          <w:i/>
          <w:iCs/>
        </w:rPr>
        <w:t>Renewable Energy (Electricity) Regulations 2001</w:t>
      </w:r>
      <w:r w:rsidR="00876CC3" w:rsidRPr="00F725F3">
        <w:t xml:space="preserve"> </w:t>
      </w:r>
      <w:r w:rsidR="00803853" w:rsidRPr="00F725F3">
        <w:t xml:space="preserve">only apply on commencement of the </w:t>
      </w:r>
      <w:r w:rsidR="007655FD" w:rsidRPr="00F725F3">
        <w:t xml:space="preserve">amending </w:t>
      </w:r>
      <w:r w:rsidR="00803853" w:rsidRPr="00F725F3">
        <w:t xml:space="preserve">instrument and </w:t>
      </w:r>
      <w:r w:rsidRPr="00F725F3">
        <w:t xml:space="preserve">do not operate retrospectively or have retrospective effect. </w:t>
      </w:r>
    </w:p>
    <w:p w14:paraId="70F2AD69" w14:textId="5826F17A" w:rsidR="006441CF" w:rsidRPr="00F725F3" w:rsidRDefault="006441CF">
      <w:pPr>
        <w:spacing w:after="200" w:line="276" w:lineRule="auto"/>
        <w:rPr>
          <w:lang w:eastAsia="en-AU"/>
        </w:rPr>
      </w:pPr>
      <w:r w:rsidRPr="00F725F3">
        <w:rPr>
          <w:lang w:eastAsia="en-AU"/>
        </w:rPr>
        <w:br w:type="page"/>
      </w:r>
    </w:p>
    <w:p w14:paraId="42CAA3CE" w14:textId="4614F577" w:rsidR="006441CF" w:rsidRPr="00F725F3" w:rsidRDefault="006441CF" w:rsidP="006441CF">
      <w:pPr>
        <w:spacing w:line="240" w:lineRule="exact"/>
        <w:ind w:right="-1"/>
        <w:jc w:val="right"/>
        <w:rPr>
          <w:b/>
          <w:u w:val="single"/>
          <w:lang w:eastAsia="en-AU"/>
        </w:rPr>
      </w:pPr>
      <w:r w:rsidRPr="00F725F3">
        <w:rPr>
          <w:b/>
          <w:u w:val="single"/>
          <w:lang w:eastAsia="en-AU"/>
        </w:rPr>
        <w:lastRenderedPageBreak/>
        <w:t>ATTACHMENT B</w:t>
      </w:r>
    </w:p>
    <w:p w14:paraId="2B9E0131" w14:textId="77777777" w:rsidR="006441CF" w:rsidRPr="00F725F3" w:rsidRDefault="006441CF" w:rsidP="006441CF">
      <w:pPr>
        <w:spacing w:before="360"/>
        <w:jc w:val="center"/>
        <w:rPr>
          <w:lang w:val="en-US"/>
        </w:rPr>
      </w:pPr>
      <w:r w:rsidRPr="00F725F3">
        <w:rPr>
          <w:b/>
          <w:bCs/>
        </w:rPr>
        <w:t>Statement of Compatibility with Human Rights</w:t>
      </w:r>
    </w:p>
    <w:p w14:paraId="67A086D8" w14:textId="7C368832" w:rsidR="006441CF" w:rsidRPr="00F725F3" w:rsidRDefault="006441CF" w:rsidP="006441CF">
      <w:pPr>
        <w:spacing w:before="120"/>
        <w:jc w:val="center"/>
        <w:rPr>
          <w:i/>
          <w:iCs/>
        </w:rPr>
      </w:pPr>
      <w:r w:rsidRPr="00F725F3">
        <w:rPr>
          <w:i/>
          <w:iCs/>
        </w:rPr>
        <w:t>Prepared in accordance with Part 3 of the Human Rights (Parliamentary Scrutiny) Act 2011</w:t>
      </w:r>
    </w:p>
    <w:p w14:paraId="5313EB29" w14:textId="77777777" w:rsidR="00D553AC" w:rsidRPr="00F725F3" w:rsidRDefault="00D553AC" w:rsidP="006441CF">
      <w:pPr>
        <w:spacing w:before="120"/>
        <w:jc w:val="center"/>
        <w:rPr>
          <w:lang w:val="en-US"/>
        </w:rPr>
      </w:pPr>
    </w:p>
    <w:p w14:paraId="4E9D1B8B" w14:textId="275E3157" w:rsidR="00D553AC" w:rsidRPr="00F725F3" w:rsidRDefault="00D553AC" w:rsidP="00912651">
      <w:pPr>
        <w:spacing w:before="120"/>
      </w:pPr>
      <w:r w:rsidRPr="00F725F3">
        <w:rPr>
          <w:b/>
          <w:i/>
          <w:iCs/>
        </w:rPr>
        <w:t>Energy Legislation Amendment (Information Requirements) Regulations 202</w:t>
      </w:r>
      <w:r w:rsidR="00A75702" w:rsidRPr="00F725F3">
        <w:rPr>
          <w:b/>
          <w:i/>
          <w:iCs/>
        </w:rPr>
        <w:t>3</w:t>
      </w:r>
    </w:p>
    <w:p w14:paraId="35EB8FB7" w14:textId="4CC63DAE" w:rsidR="006441CF" w:rsidRPr="00F725F3" w:rsidRDefault="006441CF" w:rsidP="00A93B93">
      <w:pPr>
        <w:spacing w:before="120"/>
      </w:pPr>
      <w:r w:rsidRPr="00F725F3">
        <w:t>Th</w:t>
      </w:r>
      <w:r w:rsidR="00A93B93" w:rsidRPr="00F725F3">
        <w:t>e Regulations are</w:t>
      </w:r>
      <w:r w:rsidRPr="00F725F3">
        <w:t xml:space="preserve"> compatible with the human rights and freedoms recognised or declared in the international instruments listed in section 3 of the </w:t>
      </w:r>
      <w:r w:rsidRPr="00F725F3">
        <w:rPr>
          <w:i/>
          <w:iCs/>
        </w:rPr>
        <w:t>Human Rights (Parliamentary Scrutiny) Act 2011</w:t>
      </w:r>
      <w:r w:rsidRPr="00F725F3">
        <w:t>.</w:t>
      </w:r>
    </w:p>
    <w:p w14:paraId="28F54037" w14:textId="77777777" w:rsidR="006441CF" w:rsidRPr="00F725F3" w:rsidRDefault="006441CF" w:rsidP="006441CF">
      <w:pPr>
        <w:spacing w:before="120"/>
        <w:jc w:val="center"/>
        <w:rPr>
          <w:lang w:val="en-US"/>
        </w:rPr>
      </w:pPr>
    </w:p>
    <w:p w14:paraId="2B997FA5" w14:textId="1C5E5207" w:rsidR="00361375" w:rsidRPr="00F725F3" w:rsidRDefault="006441CF" w:rsidP="00A75702">
      <w:pPr>
        <w:spacing w:after="160" w:line="259" w:lineRule="auto"/>
        <w:jc w:val="both"/>
      </w:pPr>
      <w:r w:rsidRPr="00F725F3">
        <w:rPr>
          <w:b/>
          <w:bCs/>
        </w:rPr>
        <w:t>Overview of the Legislative Instrument</w:t>
      </w:r>
    </w:p>
    <w:p w14:paraId="1E87185E" w14:textId="2B31F6E6" w:rsidR="006471A2" w:rsidRPr="00F725F3" w:rsidRDefault="006471A2" w:rsidP="00CE7487">
      <w:pPr>
        <w:spacing w:after="160" w:line="259" w:lineRule="auto"/>
      </w:pPr>
      <w:r w:rsidRPr="00F725F3">
        <w:t>The</w:t>
      </w:r>
      <w:r w:rsidR="00912651" w:rsidRPr="00F725F3">
        <w:t xml:space="preserve"> purpose of the</w:t>
      </w:r>
      <w:r w:rsidRPr="00F725F3">
        <w:t xml:space="preserve"> </w:t>
      </w:r>
      <w:r w:rsidR="00912651" w:rsidRPr="00F725F3">
        <w:rPr>
          <w:i/>
          <w:iCs/>
        </w:rPr>
        <w:t xml:space="preserve">Energy Legislation Amendment (Information Requirements) Regulations 2023 </w:t>
      </w:r>
      <w:r w:rsidR="00912651" w:rsidRPr="00F725F3">
        <w:t xml:space="preserve">(the </w:t>
      </w:r>
      <w:r w:rsidR="00912651" w:rsidRPr="00F725F3">
        <w:rPr>
          <w:b/>
          <w:bCs/>
        </w:rPr>
        <w:t>Regulations</w:t>
      </w:r>
      <w:r w:rsidR="00912651" w:rsidRPr="00F725F3">
        <w:t>) is to</w:t>
      </w:r>
      <w:r w:rsidRPr="00F725F3">
        <w:t xml:space="preserve"> modernise and streamline proof of identity requirements for participation in schemes regulated by the Clean Energy Regulator (</w:t>
      </w:r>
      <w:r w:rsidRPr="00F725F3">
        <w:rPr>
          <w:b/>
          <w:bCs/>
        </w:rPr>
        <w:t>Regulator</w:t>
      </w:r>
      <w:proofErr w:type="gramStart"/>
      <w:r w:rsidRPr="00F725F3">
        <w:t>), and</w:t>
      </w:r>
      <w:proofErr w:type="gramEnd"/>
      <w:r w:rsidRPr="00F725F3">
        <w:t xml:space="preserve"> simplify the requirements around the types of information that must be provided for entry into these schemes.</w:t>
      </w:r>
      <w:r w:rsidR="00912651" w:rsidRPr="00F725F3">
        <w:t xml:space="preserve"> </w:t>
      </w:r>
    </w:p>
    <w:p w14:paraId="66E39923" w14:textId="7B075BD1" w:rsidR="00B54072" w:rsidRPr="00F725F3" w:rsidRDefault="006441CF" w:rsidP="009943A8">
      <w:r w:rsidRPr="00F725F3">
        <w:t>The</w:t>
      </w:r>
      <w:r w:rsidR="005C329B" w:rsidRPr="00F725F3">
        <w:t xml:space="preserve"> </w:t>
      </w:r>
      <w:r w:rsidR="000D5E22" w:rsidRPr="00F725F3">
        <w:t>Regulations</w:t>
      </w:r>
      <w:r w:rsidR="005C329B" w:rsidRPr="00F725F3">
        <w:rPr>
          <w:i/>
          <w:iCs/>
        </w:rPr>
        <w:t xml:space="preserve"> </w:t>
      </w:r>
      <w:r w:rsidR="009943A8" w:rsidRPr="00F725F3">
        <w:t xml:space="preserve">give effect to these </w:t>
      </w:r>
      <w:r w:rsidR="005308BB" w:rsidRPr="00F725F3">
        <w:t>objectives</w:t>
      </w:r>
      <w:r w:rsidR="009943A8" w:rsidRPr="00F725F3">
        <w:t xml:space="preserve"> by</w:t>
      </w:r>
      <w:r w:rsidR="009943A8" w:rsidRPr="00F725F3">
        <w:rPr>
          <w:i/>
          <w:iCs/>
        </w:rPr>
        <w:t xml:space="preserve"> </w:t>
      </w:r>
      <w:r w:rsidRPr="00F725F3">
        <w:t>amend</w:t>
      </w:r>
      <w:r w:rsidR="009943A8" w:rsidRPr="00F725F3">
        <w:t>ing the</w:t>
      </w:r>
      <w:r w:rsidR="009943A8" w:rsidRPr="00F725F3">
        <w:rPr>
          <w:i/>
          <w:iCs/>
        </w:rPr>
        <w:t xml:space="preserve"> </w:t>
      </w:r>
      <w:r w:rsidR="00B54072" w:rsidRPr="00F725F3">
        <w:rPr>
          <w:i/>
          <w:iCs/>
        </w:rPr>
        <w:t>Australian National Registry of Emissions Units Regulations 2011</w:t>
      </w:r>
      <w:r w:rsidR="009943A8" w:rsidRPr="00F725F3">
        <w:rPr>
          <w:i/>
          <w:iCs/>
        </w:rPr>
        <w:t xml:space="preserve">, </w:t>
      </w:r>
      <w:r w:rsidR="00B54072" w:rsidRPr="00F725F3">
        <w:rPr>
          <w:i/>
          <w:iCs/>
        </w:rPr>
        <w:t>National Greenhouse and Energy Reporting Regulations 2008</w:t>
      </w:r>
      <w:r w:rsidR="004B10D6" w:rsidRPr="00F725F3">
        <w:t>,</w:t>
      </w:r>
      <w:r w:rsidR="00355E70" w:rsidRPr="00F725F3">
        <w:t xml:space="preserve"> </w:t>
      </w:r>
      <w:r w:rsidR="004B10D6" w:rsidRPr="00F725F3">
        <w:t>and the</w:t>
      </w:r>
      <w:r w:rsidR="009943A8" w:rsidRPr="00F725F3">
        <w:t xml:space="preserve"> </w:t>
      </w:r>
      <w:r w:rsidR="004B10D6" w:rsidRPr="00F725F3">
        <w:rPr>
          <w:i/>
          <w:iCs/>
        </w:rPr>
        <w:t>Renewable Energy (Electricity) Regulations 2001</w:t>
      </w:r>
      <w:r w:rsidR="004B10D6" w:rsidRPr="00F725F3">
        <w:t xml:space="preserve">, </w:t>
      </w:r>
      <w:r w:rsidR="00912651" w:rsidRPr="00F725F3">
        <w:t>collectively</w:t>
      </w:r>
      <w:r w:rsidR="00355E70" w:rsidRPr="00F725F3">
        <w:t xml:space="preserve"> referred to in this document as the ‘</w:t>
      </w:r>
      <w:r w:rsidR="00355E70" w:rsidRPr="00F725F3">
        <w:rPr>
          <w:b/>
          <w:bCs/>
        </w:rPr>
        <w:t>Principal Regulations</w:t>
      </w:r>
      <w:r w:rsidR="00355E70" w:rsidRPr="00F725F3">
        <w:t>’</w:t>
      </w:r>
      <w:r w:rsidR="00A40D9D" w:rsidRPr="00F725F3">
        <w:t>.</w:t>
      </w:r>
    </w:p>
    <w:p w14:paraId="4A2C521B" w14:textId="77777777" w:rsidR="00B54072" w:rsidRPr="00F725F3" w:rsidRDefault="00B54072" w:rsidP="006441CF">
      <w:pPr>
        <w:spacing w:before="120"/>
        <w:contextualSpacing/>
      </w:pPr>
    </w:p>
    <w:p w14:paraId="6A5AE49A" w14:textId="7025BA59" w:rsidR="008557F8" w:rsidRPr="00F725F3" w:rsidRDefault="00F33146" w:rsidP="008557F8">
      <w:pPr>
        <w:spacing w:after="160" w:line="259" w:lineRule="auto"/>
        <w:contextualSpacing/>
      </w:pPr>
      <w:r w:rsidRPr="00F725F3">
        <w:t xml:space="preserve">The changes to the </w:t>
      </w:r>
      <w:r w:rsidR="00BF112C" w:rsidRPr="00F725F3">
        <w:t>Principal</w:t>
      </w:r>
      <w:r w:rsidRPr="00F725F3">
        <w:t xml:space="preserve"> Regulations are considered minor and machinery as they support the objectives of their respective </w:t>
      </w:r>
      <w:r w:rsidR="00912651" w:rsidRPr="00F725F3">
        <w:t xml:space="preserve">enabling </w:t>
      </w:r>
      <w:r w:rsidRPr="00F725F3">
        <w:t xml:space="preserve">Acts and </w:t>
      </w:r>
      <w:r w:rsidR="00BF112C" w:rsidRPr="00F725F3">
        <w:t>increase</w:t>
      </w:r>
      <w:r w:rsidR="00912651" w:rsidRPr="00F725F3">
        <w:t xml:space="preserve"> </w:t>
      </w:r>
      <w:r w:rsidR="00BF112C" w:rsidRPr="00F725F3">
        <w:t xml:space="preserve">options for Australians to interact with the </w:t>
      </w:r>
      <w:r w:rsidR="00912651" w:rsidRPr="00F725F3">
        <w:t>Regulator</w:t>
      </w:r>
      <w:r w:rsidR="00BF112C" w:rsidRPr="00F725F3">
        <w:t>.</w:t>
      </w:r>
      <w:r w:rsidR="008557F8" w:rsidRPr="00F725F3">
        <w:t xml:space="preserve"> These changes allow an individual whose identity must be verified by the Regulator to voluntarily elect to have the Regulator access their digital identity through the Australian Government Digital Identity System.</w:t>
      </w:r>
    </w:p>
    <w:p w14:paraId="7449F7AD" w14:textId="77777777" w:rsidR="008557F8" w:rsidRPr="00F725F3" w:rsidRDefault="008557F8" w:rsidP="008557F8">
      <w:pPr>
        <w:spacing w:after="160" w:line="259" w:lineRule="auto"/>
        <w:contextualSpacing/>
      </w:pPr>
    </w:p>
    <w:p w14:paraId="35BF01D8" w14:textId="38E8558E" w:rsidR="00A93B93" w:rsidRPr="00F725F3" w:rsidRDefault="008557F8" w:rsidP="00100E21">
      <w:pPr>
        <w:spacing w:after="120"/>
      </w:pPr>
      <w:r w:rsidRPr="00F725F3">
        <w:t>T</w:t>
      </w:r>
      <w:r w:rsidR="00BF112C" w:rsidRPr="00F725F3">
        <w:t xml:space="preserve">he amendments do not remove existing pathways for interacting with the Regulator, they add ways to do so. Applicants seeking to interact </w:t>
      </w:r>
      <w:r w:rsidRPr="00F725F3">
        <w:t xml:space="preserve">with the Regulator </w:t>
      </w:r>
      <w:r w:rsidR="00BF112C" w:rsidRPr="00F725F3">
        <w:t>will have more choices in the way in which they can verify their identity and begin the process of being a regulated entity under the Principal Regulations.</w:t>
      </w:r>
    </w:p>
    <w:p w14:paraId="07C183A3" w14:textId="25E3AD5A" w:rsidR="00F33146" w:rsidRPr="00F725F3" w:rsidRDefault="00F33146" w:rsidP="006441CF">
      <w:pPr>
        <w:spacing w:before="120"/>
        <w:contextualSpacing/>
      </w:pPr>
    </w:p>
    <w:p w14:paraId="38D1E699" w14:textId="77777777" w:rsidR="006441CF" w:rsidRPr="00F725F3" w:rsidRDefault="006441CF" w:rsidP="006441CF">
      <w:pPr>
        <w:spacing w:before="120"/>
        <w:contextualSpacing/>
        <w:rPr>
          <w:lang w:val="en-US"/>
        </w:rPr>
      </w:pPr>
      <w:r w:rsidRPr="00F725F3">
        <w:rPr>
          <w:b/>
          <w:bCs/>
        </w:rPr>
        <w:t>Human rights implications</w:t>
      </w:r>
    </w:p>
    <w:p w14:paraId="2EC7A77B" w14:textId="77777777" w:rsidR="00E076FB" w:rsidRPr="00F725F3" w:rsidRDefault="00E076FB" w:rsidP="006441CF">
      <w:pPr>
        <w:spacing w:before="120"/>
        <w:contextualSpacing/>
      </w:pPr>
    </w:p>
    <w:p w14:paraId="60B60C93" w14:textId="643BCBAF" w:rsidR="00D46F0E" w:rsidRPr="00F725F3" w:rsidRDefault="00C9415E" w:rsidP="007F1776">
      <w:pPr>
        <w:spacing w:before="120"/>
        <w:contextualSpacing/>
        <w:rPr>
          <w:lang w:val="en-US"/>
        </w:rPr>
      </w:pPr>
      <w:r w:rsidRPr="00F725F3">
        <w:t xml:space="preserve">The Regulations may engage the </w:t>
      </w:r>
      <w:r w:rsidR="00D46F0E" w:rsidRPr="00F725F3">
        <w:rPr>
          <w:lang w:val="en-US"/>
        </w:rPr>
        <w:t xml:space="preserve">right to privacy </w:t>
      </w:r>
      <w:r w:rsidR="00D62101" w:rsidRPr="00F725F3">
        <w:rPr>
          <w:lang w:val="en-US"/>
        </w:rPr>
        <w:t xml:space="preserve">under </w:t>
      </w:r>
      <w:r w:rsidR="00D46F0E" w:rsidRPr="00F725F3">
        <w:rPr>
          <w:lang w:val="en-US"/>
        </w:rPr>
        <w:t>Article 17 of the International Covenant on Civil and Political Rights (</w:t>
      </w:r>
      <w:r w:rsidR="00D46F0E" w:rsidRPr="00F725F3">
        <w:rPr>
          <w:b/>
          <w:bCs/>
          <w:lang w:val="en-US"/>
        </w:rPr>
        <w:t>ICCPR</w:t>
      </w:r>
      <w:r w:rsidR="00D46F0E" w:rsidRPr="00F725F3">
        <w:rPr>
          <w:lang w:val="en-US"/>
        </w:rPr>
        <w:t>)</w:t>
      </w:r>
      <w:r w:rsidR="00D62101" w:rsidRPr="00F725F3">
        <w:rPr>
          <w:lang w:val="en-US"/>
        </w:rPr>
        <w:t xml:space="preserve">. </w:t>
      </w:r>
      <w:r w:rsidR="00E80068" w:rsidRPr="00F725F3">
        <w:rPr>
          <w:lang w:val="en-US"/>
        </w:rPr>
        <w:t>No other applicable rights or freedoms are engaged.</w:t>
      </w:r>
    </w:p>
    <w:p w14:paraId="3FD319C1" w14:textId="5D075BBC" w:rsidR="00393EC8" w:rsidRPr="00F725F3" w:rsidRDefault="00393EC8" w:rsidP="006441CF">
      <w:pPr>
        <w:spacing w:before="120"/>
        <w:contextualSpacing/>
        <w:rPr>
          <w:b/>
          <w:bCs/>
        </w:rPr>
      </w:pPr>
    </w:p>
    <w:p w14:paraId="286B1D6C" w14:textId="1F78A816" w:rsidR="00DB0995" w:rsidRPr="00F725F3" w:rsidRDefault="00DB0995" w:rsidP="006441CF">
      <w:pPr>
        <w:spacing w:before="120"/>
        <w:contextualSpacing/>
        <w:rPr>
          <w:b/>
          <w:bCs/>
        </w:rPr>
      </w:pPr>
      <w:r w:rsidRPr="00F725F3">
        <w:rPr>
          <w:b/>
          <w:bCs/>
        </w:rPr>
        <w:t>The right to privacy</w:t>
      </w:r>
      <w:r w:rsidR="007F07A0" w:rsidRPr="00F725F3">
        <w:rPr>
          <w:b/>
          <w:bCs/>
        </w:rPr>
        <w:t xml:space="preserve"> </w:t>
      </w:r>
      <w:r w:rsidRPr="00F725F3">
        <w:rPr>
          <w:b/>
          <w:bCs/>
        </w:rPr>
        <w:t xml:space="preserve">– Article 17 of the ICCPR </w:t>
      </w:r>
    </w:p>
    <w:p w14:paraId="61F53FEA" w14:textId="77777777" w:rsidR="00393EC8" w:rsidRPr="00F725F3" w:rsidRDefault="00393EC8" w:rsidP="006441CF">
      <w:pPr>
        <w:spacing w:before="120"/>
        <w:contextualSpacing/>
        <w:rPr>
          <w:b/>
          <w:bCs/>
        </w:rPr>
      </w:pPr>
    </w:p>
    <w:p w14:paraId="6FCB7D91" w14:textId="292C7E16" w:rsidR="00FB17BA" w:rsidRPr="00F725F3" w:rsidRDefault="00C06283" w:rsidP="006441CF">
      <w:pPr>
        <w:spacing w:before="120"/>
        <w:contextualSpacing/>
      </w:pPr>
      <w:r w:rsidRPr="00F725F3">
        <w:t xml:space="preserve">Article 17 of the ICCPR prohibits unlawful or arbitrary interferences with a person’s privacy, family, </w:t>
      </w:r>
      <w:proofErr w:type="gramStart"/>
      <w:r w:rsidRPr="00F725F3">
        <w:t>home</w:t>
      </w:r>
      <w:proofErr w:type="gramEnd"/>
      <w:r w:rsidRPr="00F725F3">
        <w:t xml:space="preserve"> and correspondence. The right to privacy includes respect for informational privacy, including </w:t>
      </w:r>
      <w:r w:rsidR="004A0F01" w:rsidRPr="00F725F3">
        <w:t>the</w:t>
      </w:r>
      <w:r w:rsidRPr="00F725F3">
        <w:t xml:space="preserve"> storing, using</w:t>
      </w:r>
      <w:r w:rsidR="00FB17BA" w:rsidRPr="00F725F3">
        <w:t>,</w:t>
      </w:r>
      <w:r w:rsidRPr="00F725F3">
        <w:t xml:space="preserve"> and sharing personal information, and the right to control the dissemination of this information.</w:t>
      </w:r>
      <w:r w:rsidR="00FB17BA" w:rsidRPr="00F725F3">
        <w:t xml:space="preserve"> </w:t>
      </w:r>
    </w:p>
    <w:p w14:paraId="3932D39F" w14:textId="77777777" w:rsidR="00FB17BA" w:rsidRPr="00F725F3" w:rsidRDefault="00FB17BA" w:rsidP="006441CF">
      <w:pPr>
        <w:spacing w:before="120"/>
        <w:contextualSpacing/>
      </w:pPr>
    </w:p>
    <w:p w14:paraId="5D8DDC5D" w14:textId="23FDE23A" w:rsidR="00851AA6" w:rsidRPr="00F725F3" w:rsidRDefault="00FB17BA" w:rsidP="006441CF">
      <w:pPr>
        <w:spacing w:before="120"/>
        <w:contextualSpacing/>
      </w:pPr>
      <w:r w:rsidRPr="00F725F3">
        <w:t xml:space="preserve">The rights contained in Article 17 of the ICCPR </w:t>
      </w:r>
      <w:r w:rsidR="00CB2255" w:rsidRPr="00F725F3">
        <w:t>may be limited in specified circumstances when</w:t>
      </w:r>
      <w:r w:rsidR="00355E70" w:rsidRPr="00F725F3">
        <w:t xml:space="preserve"> the limit</w:t>
      </w:r>
      <w:r w:rsidR="0003366C" w:rsidRPr="00F725F3">
        <w:t>ation</w:t>
      </w:r>
      <w:r w:rsidR="00355E70" w:rsidRPr="00F725F3">
        <w:t xml:space="preserve"> is</w:t>
      </w:r>
      <w:r w:rsidR="00CB2255" w:rsidRPr="00F725F3">
        <w:t xml:space="preserve"> established in a non-arbitrary manner and </w:t>
      </w:r>
      <w:r w:rsidR="006142D2" w:rsidRPr="00F725F3">
        <w:t xml:space="preserve">when authorised by law. </w:t>
      </w:r>
      <w:r w:rsidR="002054E3" w:rsidRPr="00F725F3">
        <w:t>For</w:t>
      </w:r>
      <w:r w:rsidR="00851AA6" w:rsidRPr="00F725F3">
        <w:t xml:space="preserve"> a</w:t>
      </w:r>
      <w:r w:rsidR="006142D2" w:rsidRPr="00F725F3">
        <w:t xml:space="preserve"> limitation on </w:t>
      </w:r>
      <w:r w:rsidR="00851AA6" w:rsidRPr="00F725F3">
        <w:t>a right</w:t>
      </w:r>
      <w:r w:rsidR="006142D2" w:rsidRPr="00F725F3">
        <w:t xml:space="preserve"> </w:t>
      </w:r>
      <w:r w:rsidR="00851AA6" w:rsidRPr="00F725F3">
        <w:t xml:space="preserve">to be </w:t>
      </w:r>
      <w:r w:rsidR="006142D2" w:rsidRPr="00F725F3">
        <w:t>considered non-</w:t>
      </w:r>
      <w:r w:rsidR="00851AA6" w:rsidRPr="00F725F3">
        <w:t>arbitrary, the interference must be for a reason consistent with the relevant Convention and reasonable</w:t>
      </w:r>
      <w:r w:rsidR="0016657D" w:rsidRPr="00F725F3">
        <w:t xml:space="preserve">, </w:t>
      </w:r>
      <w:proofErr w:type="gramStart"/>
      <w:r w:rsidR="0016657D" w:rsidRPr="00F725F3">
        <w:t>necessary</w:t>
      </w:r>
      <w:proofErr w:type="gramEnd"/>
      <w:r w:rsidR="0016657D" w:rsidRPr="00F725F3">
        <w:t xml:space="preserve"> and proportionate</w:t>
      </w:r>
      <w:r w:rsidR="00851AA6" w:rsidRPr="00F725F3">
        <w:t xml:space="preserve"> in the </w:t>
      </w:r>
      <w:r w:rsidR="0016657D" w:rsidRPr="00F725F3">
        <w:t xml:space="preserve">context of a legitimate objective. </w:t>
      </w:r>
    </w:p>
    <w:p w14:paraId="5EB420A5" w14:textId="77777777" w:rsidR="00851AA6" w:rsidRPr="00F725F3" w:rsidRDefault="00851AA6" w:rsidP="006441CF">
      <w:pPr>
        <w:spacing w:before="120"/>
        <w:contextualSpacing/>
      </w:pPr>
    </w:p>
    <w:p w14:paraId="01C39B3E" w14:textId="77777777" w:rsidR="00665048" w:rsidRPr="00F725F3" w:rsidRDefault="00851AA6" w:rsidP="004348F4">
      <w:pPr>
        <w:spacing w:before="120"/>
        <w:contextualSpacing/>
      </w:pPr>
      <w:r w:rsidRPr="00F725F3">
        <w:t xml:space="preserve">The </w:t>
      </w:r>
      <w:r w:rsidR="00A4515E" w:rsidRPr="00F725F3">
        <w:t xml:space="preserve">Principal </w:t>
      </w:r>
      <w:r w:rsidRPr="00F725F3">
        <w:t xml:space="preserve">Regulations require </w:t>
      </w:r>
      <w:r w:rsidR="00D338F9" w:rsidRPr="00F725F3">
        <w:t xml:space="preserve">the </w:t>
      </w:r>
      <w:r w:rsidRPr="00F725F3">
        <w:t>collection and use of information</w:t>
      </w:r>
      <w:r w:rsidR="0019571D" w:rsidRPr="00F725F3">
        <w:t xml:space="preserve"> and documents</w:t>
      </w:r>
      <w:r w:rsidRPr="00F725F3">
        <w:t>, which may include personal information</w:t>
      </w:r>
      <w:r w:rsidR="0030329E" w:rsidRPr="00F725F3">
        <w:t>,</w:t>
      </w:r>
      <w:r w:rsidR="00A11ED2" w:rsidRPr="00F725F3">
        <w:t xml:space="preserve"> by the Regulator </w:t>
      </w:r>
      <w:r w:rsidR="00911C00" w:rsidRPr="00F725F3">
        <w:t>in order to</w:t>
      </w:r>
      <w:r w:rsidR="00A11ED2" w:rsidRPr="00F725F3">
        <w:t xml:space="preserve"> verify the identity of applicants </w:t>
      </w:r>
      <w:r w:rsidR="00105E39" w:rsidRPr="00F725F3">
        <w:t xml:space="preserve">to </w:t>
      </w:r>
      <w:r w:rsidR="0030329E" w:rsidRPr="00F725F3">
        <w:t>each scheme</w:t>
      </w:r>
      <w:r w:rsidRPr="00F725F3">
        <w:t>.</w:t>
      </w:r>
      <w:r w:rsidR="00DD0B9F" w:rsidRPr="00F725F3">
        <w:t xml:space="preserve"> The</w:t>
      </w:r>
      <w:r w:rsidR="00E26EFD" w:rsidRPr="00F725F3">
        <w:t xml:space="preserve"> amendments to the Principal Regulations allow for an individual whose identity must be verified by the Regulator to </w:t>
      </w:r>
      <w:r w:rsidR="00217C37" w:rsidRPr="00F725F3">
        <w:t xml:space="preserve">voluntarily elect to </w:t>
      </w:r>
      <w:r w:rsidR="00F278CA" w:rsidRPr="00F725F3">
        <w:t>have the Regulator access their digital identity through the Australian Government Digital Identity System.</w:t>
      </w:r>
      <w:r w:rsidR="00217C37" w:rsidRPr="00F725F3">
        <w:t xml:space="preserve"> This allows a person to </w:t>
      </w:r>
      <w:r w:rsidR="00181AE9" w:rsidRPr="00F725F3">
        <w:t>only provide identification documents once through the Australian Government Digital Identity System</w:t>
      </w:r>
      <w:r w:rsidR="001E5CD1" w:rsidRPr="00F725F3">
        <w:t xml:space="preserve">. </w:t>
      </w:r>
    </w:p>
    <w:p w14:paraId="561A75E4" w14:textId="77777777" w:rsidR="00665048" w:rsidRPr="00F725F3" w:rsidRDefault="00665048" w:rsidP="004348F4">
      <w:pPr>
        <w:spacing w:before="120"/>
        <w:contextualSpacing/>
      </w:pPr>
    </w:p>
    <w:p w14:paraId="52F570D4" w14:textId="69ED17C0" w:rsidR="0050290E" w:rsidRPr="00F725F3" w:rsidRDefault="001E5CD1" w:rsidP="004348F4">
      <w:pPr>
        <w:spacing w:before="120"/>
        <w:contextualSpacing/>
      </w:pPr>
      <w:r w:rsidRPr="00F725F3">
        <w:t>If the individual elects for the Regulator to access their digital identity</w:t>
      </w:r>
      <w:r w:rsidR="00D018E4" w:rsidRPr="00F725F3">
        <w:t>,</w:t>
      </w:r>
      <w:r w:rsidRPr="00F725F3">
        <w:t xml:space="preserve"> the Regulator will </w:t>
      </w:r>
      <w:r w:rsidR="00665048" w:rsidRPr="00F725F3">
        <w:t xml:space="preserve">be able to </w:t>
      </w:r>
      <w:r w:rsidRPr="00F725F3">
        <w:t>receive digital attributes</w:t>
      </w:r>
      <w:r w:rsidR="00994818" w:rsidRPr="00F725F3">
        <w:t xml:space="preserve"> </w:t>
      </w:r>
      <w:r w:rsidR="00665048" w:rsidRPr="00F725F3">
        <w:t xml:space="preserve">for the person </w:t>
      </w:r>
      <w:r w:rsidR="00026B64" w:rsidRPr="00F725F3">
        <w:t xml:space="preserve">from </w:t>
      </w:r>
      <w:r w:rsidR="00641E45" w:rsidRPr="00F725F3">
        <w:t xml:space="preserve">identity service provider’s accredited under the Australian Government’s Trusted Digital Identity Framework. </w:t>
      </w:r>
      <w:r w:rsidR="0050290E" w:rsidRPr="00F725F3">
        <w:t xml:space="preserve">The Australian Government Digital Identity System has been designed to protect </w:t>
      </w:r>
      <w:r w:rsidR="00577AB1" w:rsidRPr="00F725F3">
        <w:t>user’s</w:t>
      </w:r>
      <w:r w:rsidR="0050290E" w:rsidRPr="00F725F3">
        <w:t xml:space="preserve"> privacy and </w:t>
      </w:r>
      <w:proofErr w:type="gramStart"/>
      <w:r w:rsidR="0050290E" w:rsidRPr="00F725F3">
        <w:t>security</w:t>
      </w:r>
      <w:r w:rsidR="00577AB1" w:rsidRPr="00F725F3">
        <w:t>, and</w:t>
      </w:r>
      <w:proofErr w:type="gramEnd"/>
      <w:r w:rsidR="00577AB1" w:rsidRPr="00F725F3">
        <w:t xml:space="preserve"> is managed by the Digital Transformation Agency</w:t>
      </w:r>
      <w:r w:rsidR="0050290E" w:rsidRPr="00F725F3">
        <w:t xml:space="preserve">. </w:t>
      </w:r>
    </w:p>
    <w:p w14:paraId="7AF472C0" w14:textId="77777777" w:rsidR="0050290E" w:rsidRPr="00F725F3" w:rsidRDefault="0050290E" w:rsidP="006441CF">
      <w:pPr>
        <w:spacing w:before="120"/>
        <w:contextualSpacing/>
      </w:pPr>
    </w:p>
    <w:p w14:paraId="16F8989D" w14:textId="5E92D865" w:rsidR="00851AA6" w:rsidRPr="00F725F3" w:rsidRDefault="004348F4" w:rsidP="006441CF">
      <w:pPr>
        <w:spacing w:before="120"/>
        <w:contextualSpacing/>
      </w:pPr>
      <w:r w:rsidRPr="00F725F3">
        <w:t>The Regulator’s</w:t>
      </w:r>
      <w:r w:rsidR="00DA1000" w:rsidRPr="00F725F3">
        <w:t xml:space="preserve"> </w:t>
      </w:r>
      <w:r w:rsidRPr="00F725F3">
        <w:t xml:space="preserve">use of digital attributes is subject to strict secrecy provisions. </w:t>
      </w:r>
      <w:r w:rsidR="00851AA6" w:rsidRPr="00F725F3">
        <w:t xml:space="preserve">Part 3 of the </w:t>
      </w:r>
      <w:r w:rsidR="00851AA6" w:rsidRPr="00F725F3">
        <w:rPr>
          <w:i/>
          <w:iCs/>
        </w:rPr>
        <w:t>Clean Energy Regulator Act 2011</w:t>
      </w:r>
      <w:r w:rsidR="00851AA6" w:rsidRPr="00F725F3">
        <w:t xml:space="preserve"> </w:t>
      </w:r>
      <w:r w:rsidR="00AD62E5" w:rsidRPr="00F725F3">
        <w:t>(</w:t>
      </w:r>
      <w:r w:rsidR="00AD62E5" w:rsidRPr="00F725F3">
        <w:rPr>
          <w:b/>
          <w:bCs/>
        </w:rPr>
        <w:t>CER Act</w:t>
      </w:r>
      <w:r w:rsidR="00AD62E5" w:rsidRPr="00F725F3">
        <w:t xml:space="preserve">) </w:t>
      </w:r>
      <w:r w:rsidR="00851AA6" w:rsidRPr="00F725F3">
        <w:t xml:space="preserve">provides a range of protections for information </w:t>
      </w:r>
      <w:r w:rsidR="00AD62E5" w:rsidRPr="00F725F3">
        <w:t xml:space="preserve">relating to the affairs of a person or corporation </w:t>
      </w:r>
      <w:r w:rsidR="00851AA6" w:rsidRPr="00F725F3">
        <w:t>that is obtained by officials of the Regulator</w:t>
      </w:r>
      <w:r w:rsidR="00463391" w:rsidRPr="00F725F3">
        <w:t xml:space="preserve"> (‘protected information’)</w:t>
      </w:r>
      <w:r w:rsidR="00AD62E5" w:rsidRPr="00F725F3">
        <w:t xml:space="preserve">. </w:t>
      </w:r>
      <w:r w:rsidR="0006117E" w:rsidRPr="00F725F3">
        <w:t>This includes digital a</w:t>
      </w:r>
      <w:r w:rsidR="00D57525" w:rsidRPr="00F725F3">
        <w:t xml:space="preserve">ttributes obtained by the Regulator with the consent of the </w:t>
      </w:r>
      <w:r w:rsidR="00BB5E93" w:rsidRPr="00F725F3">
        <w:t xml:space="preserve">relevant </w:t>
      </w:r>
      <w:r w:rsidR="00D57525" w:rsidRPr="00F725F3">
        <w:t xml:space="preserve">individual. </w:t>
      </w:r>
      <w:r w:rsidR="00CC6CB7" w:rsidRPr="00F725F3">
        <w:t>Protected information may not be disclosed by</w:t>
      </w:r>
      <w:r w:rsidR="00BB5E93" w:rsidRPr="00F725F3">
        <w:t xml:space="preserve"> officials of</w:t>
      </w:r>
      <w:r w:rsidR="00CC6CB7" w:rsidRPr="00F725F3">
        <w:t xml:space="preserve"> the Regulator unless an exemption in Part 3 </w:t>
      </w:r>
      <w:r w:rsidR="00DA1000" w:rsidRPr="00F725F3">
        <w:t xml:space="preserve">of the CER Act </w:t>
      </w:r>
      <w:r w:rsidR="00CC6CB7" w:rsidRPr="00F725F3">
        <w:t>applies, which generally relate</w:t>
      </w:r>
      <w:r w:rsidR="00DA1000" w:rsidRPr="00F725F3">
        <w:t xml:space="preserve"> only</w:t>
      </w:r>
      <w:r w:rsidR="00CC6CB7" w:rsidRPr="00F725F3">
        <w:t xml:space="preserve"> to sharing within government </w:t>
      </w:r>
      <w:r w:rsidR="00283DB2" w:rsidRPr="00F725F3">
        <w:t xml:space="preserve">for the purpose of climate change laws, law enforcement or </w:t>
      </w:r>
      <w:r w:rsidR="00CE7930" w:rsidRPr="00F725F3">
        <w:t>safety</w:t>
      </w:r>
      <w:r w:rsidR="00DC0AE2" w:rsidRPr="00F725F3">
        <w:t xml:space="preserve">. Existing secrecy provisions do not authorise the release of personal information </w:t>
      </w:r>
      <w:r w:rsidR="0094009F" w:rsidRPr="00F725F3">
        <w:t xml:space="preserve">that may be </w:t>
      </w:r>
      <w:r w:rsidR="00BF3C5F" w:rsidRPr="00F725F3">
        <w:t xml:space="preserve">contained within </w:t>
      </w:r>
      <w:r w:rsidR="0094009F" w:rsidRPr="00F725F3">
        <w:t xml:space="preserve">protected information, </w:t>
      </w:r>
      <w:r w:rsidR="00DC0AE2" w:rsidRPr="00F725F3">
        <w:t xml:space="preserve">and this restriction is </w:t>
      </w:r>
      <w:r w:rsidR="00242FD0" w:rsidRPr="00F725F3">
        <w:t xml:space="preserve">not modified </w:t>
      </w:r>
      <w:r w:rsidR="00DC0AE2" w:rsidRPr="00F725F3">
        <w:t xml:space="preserve">by the Regulations to ensure privacy of personal information is adequately protected.  </w:t>
      </w:r>
      <w:r w:rsidR="00CE7930" w:rsidRPr="00F725F3">
        <w:t xml:space="preserve"> </w:t>
      </w:r>
      <w:r w:rsidR="00CC6CB7" w:rsidRPr="00F725F3">
        <w:t xml:space="preserve"> </w:t>
      </w:r>
    </w:p>
    <w:p w14:paraId="20769373" w14:textId="77777777" w:rsidR="00851AA6" w:rsidRPr="00F725F3" w:rsidRDefault="00851AA6" w:rsidP="006441CF">
      <w:pPr>
        <w:spacing w:before="120"/>
        <w:contextualSpacing/>
      </w:pPr>
    </w:p>
    <w:p w14:paraId="2110A82D" w14:textId="19DB7FFC" w:rsidR="005365C9" w:rsidRPr="00F725F3" w:rsidRDefault="00BF3C5F" w:rsidP="00E74837">
      <w:pPr>
        <w:spacing w:before="120"/>
        <w:contextualSpacing/>
      </w:pPr>
      <w:r w:rsidRPr="00F725F3">
        <w:t>The collection, storage and use of p</w:t>
      </w:r>
      <w:r w:rsidR="00851AA6" w:rsidRPr="00F725F3">
        <w:t xml:space="preserve">ersonal information collected </w:t>
      </w:r>
      <w:r w:rsidR="00774CB5" w:rsidRPr="00F725F3">
        <w:t xml:space="preserve">by the Regulator </w:t>
      </w:r>
      <w:r w:rsidR="008475D2" w:rsidRPr="00F725F3">
        <w:t xml:space="preserve">through digital attributes </w:t>
      </w:r>
      <w:r w:rsidR="00851AA6" w:rsidRPr="00F725F3">
        <w:t xml:space="preserve">is also subject to the </w:t>
      </w:r>
      <w:r w:rsidR="00851AA6" w:rsidRPr="00F725F3">
        <w:rPr>
          <w:i/>
          <w:iCs/>
        </w:rPr>
        <w:t>Privacy Act 1988</w:t>
      </w:r>
      <w:r w:rsidR="00851AA6" w:rsidRPr="00F725F3">
        <w:t xml:space="preserve"> and information about the Regulator’s privacy policies is available on its website. </w:t>
      </w:r>
    </w:p>
    <w:p w14:paraId="72ED322F" w14:textId="77777777" w:rsidR="003D2B2B" w:rsidRPr="00F725F3" w:rsidRDefault="003D2B2B" w:rsidP="00E74837">
      <w:pPr>
        <w:spacing w:before="120"/>
        <w:contextualSpacing/>
      </w:pPr>
    </w:p>
    <w:p w14:paraId="0499C61F" w14:textId="632D365E" w:rsidR="000F1F2E" w:rsidRPr="00F725F3" w:rsidRDefault="003D2B2B" w:rsidP="006441CF">
      <w:pPr>
        <w:spacing w:before="120"/>
        <w:contextualSpacing/>
      </w:pPr>
      <w:r w:rsidRPr="00F725F3">
        <w:t xml:space="preserve">The Regulations build upon existing provisions in the </w:t>
      </w:r>
      <w:r w:rsidR="000F1F2E" w:rsidRPr="00F725F3">
        <w:t>Principal Regulations</w:t>
      </w:r>
      <w:r w:rsidR="00AD2540" w:rsidRPr="00F725F3">
        <w:t xml:space="preserve"> and provide a lawful basis for obtaining, </w:t>
      </w:r>
      <w:proofErr w:type="gramStart"/>
      <w:r w:rsidR="00AD2540" w:rsidRPr="00F725F3">
        <w:t>storing</w:t>
      </w:r>
      <w:proofErr w:type="gramEnd"/>
      <w:r w:rsidR="00AD2540" w:rsidRPr="00F725F3">
        <w:t xml:space="preserve"> and sharing personal information appropriately. </w:t>
      </w:r>
      <w:r w:rsidR="00E012C5" w:rsidRPr="00F725F3">
        <w:t xml:space="preserve">The provision and use of personal information occurs to the extent that it is necessary and reasonable </w:t>
      </w:r>
      <w:r w:rsidR="000952BE" w:rsidRPr="00F725F3">
        <w:t xml:space="preserve">for the identification of </w:t>
      </w:r>
      <w:r w:rsidR="007E6F9B" w:rsidRPr="00F725F3">
        <w:t xml:space="preserve">scheme applicants, and therefore the administration of </w:t>
      </w:r>
      <w:r w:rsidR="00D62AD6" w:rsidRPr="00F725F3">
        <w:t>these</w:t>
      </w:r>
      <w:r w:rsidR="007E6F9B" w:rsidRPr="00F725F3">
        <w:t xml:space="preserve"> schemes.</w:t>
      </w:r>
      <w:r w:rsidR="00E012C5" w:rsidRPr="00F725F3">
        <w:t xml:space="preserve"> </w:t>
      </w:r>
    </w:p>
    <w:p w14:paraId="4987376A" w14:textId="77777777" w:rsidR="000F1F2E" w:rsidRPr="00F725F3" w:rsidRDefault="000F1F2E" w:rsidP="006441CF">
      <w:pPr>
        <w:spacing w:before="120"/>
        <w:contextualSpacing/>
      </w:pPr>
    </w:p>
    <w:p w14:paraId="122C8734" w14:textId="717A788A" w:rsidR="00D62AD6" w:rsidRPr="00F725F3" w:rsidRDefault="00A14D53" w:rsidP="006441CF">
      <w:pPr>
        <w:spacing w:before="120"/>
        <w:contextualSpacing/>
      </w:pPr>
      <w:r w:rsidRPr="00F725F3">
        <w:t xml:space="preserve">The Regulations </w:t>
      </w:r>
      <w:r w:rsidR="001A7DBF" w:rsidRPr="00F725F3">
        <w:t xml:space="preserve">do not </w:t>
      </w:r>
      <w:r w:rsidR="00BB5E93" w:rsidRPr="00F725F3">
        <w:t>infringe</w:t>
      </w:r>
      <w:r w:rsidR="001A7DBF" w:rsidRPr="00F725F3">
        <w:t xml:space="preserve"> the prohibition on unlawful or arbitrary interferences with a person’s privacy, family, </w:t>
      </w:r>
      <w:proofErr w:type="gramStart"/>
      <w:r w:rsidR="001A7DBF" w:rsidRPr="00F725F3">
        <w:t>home</w:t>
      </w:r>
      <w:proofErr w:type="gramEnd"/>
      <w:r w:rsidR="001A7DBF" w:rsidRPr="00F725F3">
        <w:t xml:space="preserve"> and correspondence. </w:t>
      </w:r>
      <w:r w:rsidR="00274393" w:rsidRPr="00F725F3">
        <w:t xml:space="preserve">The Regulations are </w:t>
      </w:r>
      <w:r w:rsidR="00E21E3B" w:rsidRPr="00F725F3">
        <w:t>establishing a voluntary</w:t>
      </w:r>
      <w:r w:rsidR="00C3759A" w:rsidRPr="00F725F3">
        <w:t xml:space="preserve"> </w:t>
      </w:r>
      <w:r w:rsidR="00E21E3B" w:rsidRPr="00F725F3">
        <w:t>avenue in which someone engaging with the Regulator</w:t>
      </w:r>
      <w:r w:rsidR="004A153F" w:rsidRPr="00F725F3">
        <w:t xml:space="preserve"> can </w:t>
      </w:r>
      <w:r w:rsidR="00E34C4B" w:rsidRPr="00F725F3">
        <w:t>elec</w:t>
      </w:r>
      <w:r w:rsidR="00792CF1" w:rsidRPr="00F725F3">
        <w:t>t to have their existing verified digital identity accessed by the Regulator</w:t>
      </w:r>
      <w:r w:rsidR="00976236" w:rsidRPr="00F725F3">
        <w:t xml:space="preserve">. </w:t>
      </w:r>
      <w:r w:rsidR="0070687F" w:rsidRPr="00F725F3">
        <w:t>Individuals and corporations can continue to provide documentary identification evidence to the Regulator</w:t>
      </w:r>
      <w:r w:rsidR="00E067B3" w:rsidRPr="00F725F3">
        <w:t xml:space="preserve">, if preferred. </w:t>
      </w:r>
      <w:r w:rsidR="00457CE0" w:rsidRPr="00F725F3">
        <w:t>Th</w:t>
      </w:r>
      <w:r w:rsidR="0006278C" w:rsidRPr="00F725F3">
        <w:t xml:space="preserve">e Regulations </w:t>
      </w:r>
      <w:r w:rsidR="00B31179" w:rsidRPr="00F725F3">
        <w:t>provide</w:t>
      </w:r>
      <w:r w:rsidR="0030443A" w:rsidRPr="00F725F3">
        <w:t xml:space="preserve"> the option</w:t>
      </w:r>
      <w:r w:rsidR="00B31179" w:rsidRPr="00F725F3">
        <w:t xml:space="preserve"> for a streamlined approach to the collection of information </w:t>
      </w:r>
      <w:r w:rsidR="00B31179" w:rsidRPr="00F725F3">
        <w:lastRenderedPageBreak/>
        <w:t>that</w:t>
      </w:r>
      <w:r w:rsidR="0006278C" w:rsidRPr="00F725F3">
        <w:t xml:space="preserve"> is </w:t>
      </w:r>
      <w:r w:rsidR="009B058E" w:rsidRPr="00F725F3">
        <w:t>reasonable</w:t>
      </w:r>
      <w:r w:rsidR="00BE2AF7" w:rsidRPr="00F725F3">
        <w:t xml:space="preserve"> </w:t>
      </w:r>
      <w:r w:rsidR="00A5533B" w:rsidRPr="00F725F3">
        <w:t>and necessary</w:t>
      </w:r>
      <w:r w:rsidR="00D62AD6" w:rsidRPr="00F725F3">
        <w:t xml:space="preserve"> for the a</w:t>
      </w:r>
      <w:r w:rsidR="00240017" w:rsidRPr="00F725F3">
        <w:t xml:space="preserve">dministration and integrity of the Registry and </w:t>
      </w:r>
      <w:r w:rsidR="00D62AD6" w:rsidRPr="00F725F3">
        <w:t xml:space="preserve">legislative </w:t>
      </w:r>
      <w:r w:rsidR="00240017" w:rsidRPr="00F725F3">
        <w:t>scheme</w:t>
      </w:r>
      <w:r w:rsidR="00D62AD6" w:rsidRPr="00F725F3">
        <w:t>s</w:t>
      </w:r>
      <w:r w:rsidR="00240017" w:rsidRPr="00F725F3">
        <w:t>.</w:t>
      </w:r>
    </w:p>
    <w:p w14:paraId="11F9E429" w14:textId="6987E887" w:rsidR="00393EC8" w:rsidRPr="00F725F3" w:rsidRDefault="00240017" w:rsidP="006441CF">
      <w:pPr>
        <w:spacing w:before="120"/>
        <w:contextualSpacing/>
      </w:pPr>
      <w:r w:rsidRPr="00F725F3">
        <w:t xml:space="preserve"> </w:t>
      </w:r>
    </w:p>
    <w:p w14:paraId="2C510B8C" w14:textId="77777777" w:rsidR="006441CF" w:rsidRPr="00F725F3" w:rsidRDefault="006441CF" w:rsidP="006441CF">
      <w:pPr>
        <w:spacing w:before="120"/>
        <w:contextualSpacing/>
        <w:rPr>
          <w:lang w:val="en-US"/>
        </w:rPr>
      </w:pPr>
      <w:r w:rsidRPr="00F725F3">
        <w:rPr>
          <w:b/>
          <w:bCs/>
        </w:rPr>
        <w:t>Conclusion</w:t>
      </w:r>
    </w:p>
    <w:p w14:paraId="25944EE0" w14:textId="77777777" w:rsidR="00810D91" w:rsidRPr="00F725F3" w:rsidRDefault="00810D91" w:rsidP="007F1776">
      <w:pPr>
        <w:spacing w:before="120"/>
        <w:contextualSpacing/>
      </w:pPr>
    </w:p>
    <w:p w14:paraId="5083868B" w14:textId="7B667B47" w:rsidR="00BC7A01" w:rsidRPr="00F725F3" w:rsidRDefault="006441CF" w:rsidP="007F1776">
      <w:pPr>
        <w:spacing w:before="120"/>
        <w:contextualSpacing/>
      </w:pPr>
      <w:r w:rsidRPr="00F725F3">
        <w:t>This Legislative Instrument is compatible with human rights</w:t>
      </w:r>
      <w:r w:rsidR="0072509C" w:rsidRPr="00F725F3">
        <w:t xml:space="preserve"> because, to the extent that it may limit those rights, that limitation is reasonable, </w:t>
      </w:r>
      <w:proofErr w:type="gramStart"/>
      <w:r w:rsidR="0072509C" w:rsidRPr="00F725F3">
        <w:t>necessary</w:t>
      </w:r>
      <w:proofErr w:type="gramEnd"/>
      <w:r w:rsidR="0072509C" w:rsidRPr="00F725F3">
        <w:t xml:space="preserve"> and proportionate. </w:t>
      </w:r>
    </w:p>
    <w:p w14:paraId="7E67B5F3" w14:textId="590C4BB9" w:rsidR="00FD7766" w:rsidRPr="00F725F3" w:rsidRDefault="00FD7766" w:rsidP="007F1776">
      <w:pPr>
        <w:spacing w:before="120"/>
        <w:contextualSpacing/>
      </w:pPr>
    </w:p>
    <w:p w14:paraId="47C1EB5F" w14:textId="756F7C51" w:rsidR="00BD4483" w:rsidRPr="00F725F3" w:rsidRDefault="00BD4483" w:rsidP="007F1776">
      <w:pPr>
        <w:spacing w:before="120"/>
        <w:contextualSpacing/>
      </w:pPr>
    </w:p>
    <w:p w14:paraId="51012357" w14:textId="33B59A72" w:rsidR="00BD4483" w:rsidRPr="00F725F3" w:rsidRDefault="00BD4483" w:rsidP="007F1776">
      <w:pPr>
        <w:spacing w:before="120"/>
        <w:contextualSpacing/>
      </w:pPr>
    </w:p>
    <w:p w14:paraId="58F2D916" w14:textId="77777777" w:rsidR="00BD4483" w:rsidRPr="00F725F3" w:rsidRDefault="00BD4483" w:rsidP="007F1776">
      <w:pPr>
        <w:spacing w:before="120"/>
        <w:contextualSpacing/>
      </w:pPr>
    </w:p>
    <w:p w14:paraId="05EA3A2F" w14:textId="032261BA" w:rsidR="00100E21" w:rsidRPr="00F725F3" w:rsidRDefault="00100E21" w:rsidP="007F1776">
      <w:pPr>
        <w:spacing w:before="120"/>
        <w:contextualSpacing/>
      </w:pPr>
    </w:p>
    <w:p w14:paraId="32039634" w14:textId="77777777" w:rsidR="006F3CF6" w:rsidRPr="00F725F3" w:rsidRDefault="006F3CF6" w:rsidP="006F3CF6">
      <w:pPr>
        <w:jc w:val="center"/>
        <w:rPr>
          <w:b/>
          <w:bCs/>
          <w:szCs w:val="22"/>
          <w:lang w:eastAsia="en-AU"/>
        </w:rPr>
      </w:pPr>
      <w:r w:rsidRPr="00F725F3">
        <w:rPr>
          <w:b/>
          <w:bCs/>
          <w:szCs w:val="22"/>
          <w:lang w:eastAsia="en-AU"/>
        </w:rPr>
        <w:t>Chris Bowen</w:t>
      </w:r>
    </w:p>
    <w:p w14:paraId="4EA6080E" w14:textId="77777777" w:rsidR="006F3CF6" w:rsidRDefault="006F3CF6" w:rsidP="006F3CF6">
      <w:pPr>
        <w:jc w:val="center"/>
        <w:rPr>
          <w:b/>
          <w:bCs/>
          <w:szCs w:val="22"/>
          <w:lang w:eastAsia="en-AU"/>
        </w:rPr>
      </w:pPr>
      <w:r w:rsidRPr="00F725F3">
        <w:rPr>
          <w:b/>
          <w:bCs/>
          <w:szCs w:val="22"/>
          <w:lang w:eastAsia="en-AU"/>
        </w:rPr>
        <w:t>Minister for Climate Change and Energy</w:t>
      </w:r>
    </w:p>
    <w:p w14:paraId="590BCB40" w14:textId="5F9038DA" w:rsidR="00100E21" w:rsidRPr="007D7E6D" w:rsidRDefault="00100E21" w:rsidP="007F1776">
      <w:pPr>
        <w:spacing w:before="120"/>
        <w:contextualSpacing/>
      </w:pPr>
    </w:p>
    <w:sectPr w:rsidR="00100E21" w:rsidRPr="007D7E6D" w:rsidSect="00BC7A01">
      <w:headerReference w:type="even" r:id="rId15"/>
      <w:footerReference w:type="even"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26E1" w14:textId="77777777" w:rsidR="00704C58" w:rsidRDefault="00704C58">
      <w:r>
        <w:separator/>
      </w:r>
    </w:p>
  </w:endnote>
  <w:endnote w:type="continuationSeparator" w:id="0">
    <w:p w14:paraId="5C745E1D" w14:textId="77777777" w:rsidR="00704C58" w:rsidRDefault="00704C58">
      <w:r>
        <w:continuationSeparator/>
      </w:r>
    </w:p>
  </w:endnote>
  <w:endnote w:type="continuationNotice" w:id="1">
    <w:p w14:paraId="2067AE1A" w14:textId="77777777" w:rsidR="00704C58" w:rsidRDefault="0070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91B4" w14:textId="77777777" w:rsidR="00B15EA0" w:rsidRDefault="00B15EA0">
    <w:pPr>
      <w:pStyle w:val="Footer"/>
      <w:jc w:val="center"/>
    </w:pPr>
  </w:p>
  <w:p w14:paraId="57D48373" w14:textId="77777777" w:rsidR="00B15EA0" w:rsidRDefault="00B15EA0" w:rsidP="00BC7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9380" w14:textId="77777777" w:rsidR="00B15EA0" w:rsidRDefault="00B15EA0">
    <w:pPr>
      <w:pStyle w:val="Footer"/>
      <w:framePr w:wrap="around" w:vAnchor="text" w:hAnchor="margin" w:xAlign="center" w:y="1"/>
    </w:pPr>
  </w:p>
  <w:p w14:paraId="13F44D79" w14:textId="77777777" w:rsidR="00B15EA0" w:rsidRDefault="00B15EA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D575" w14:textId="77777777" w:rsidR="00BC7A01" w:rsidRPr="00322327" w:rsidRDefault="00BC7A01" w:rsidP="00BC7A01">
    <w:pPr>
      <w:pBdr>
        <w:top w:val="single" w:sz="6" w:space="1" w:color="auto"/>
      </w:pBdr>
      <w:spacing w:before="120" w:line="0" w:lineRule="atLeast"/>
      <w:rPr>
        <w:i/>
        <w:sz w:val="18"/>
        <w:szCs w:val="16"/>
      </w:rPr>
    </w:pPr>
  </w:p>
  <w:tbl>
    <w:tblPr>
      <w:tblStyle w:val="TableGrid"/>
      <w:tblW w:w="0" w:type="auto"/>
      <w:tblLook w:val="04A0" w:firstRow="1" w:lastRow="0" w:firstColumn="1" w:lastColumn="0" w:noHBand="0" w:noVBand="1"/>
    </w:tblPr>
    <w:tblGrid>
      <w:gridCol w:w="533"/>
      <w:gridCol w:w="5387"/>
      <w:gridCol w:w="1383"/>
    </w:tblGrid>
    <w:tr w:rsidR="004467C1" w14:paraId="2C10E08B" w14:textId="77777777" w:rsidTr="00BC7A01">
      <w:tc>
        <w:tcPr>
          <w:tcW w:w="533" w:type="dxa"/>
          <w:tcBorders>
            <w:top w:val="nil"/>
            <w:left w:val="nil"/>
            <w:bottom w:val="nil"/>
            <w:right w:val="nil"/>
          </w:tcBorders>
        </w:tcPr>
        <w:p w14:paraId="4FEAB914" w14:textId="77777777" w:rsidR="00BC7A01" w:rsidRPr="00322327" w:rsidRDefault="000B767D" w:rsidP="00BC7A01">
          <w:pPr>
            <w:spacing w:line="0" w:lineRule="atLeast"/>
            <w:rPr>
              <w:i/>
              <w:sz w:val="18"/>
            </w:rPr>
          </w:pPr>
          <w:r w:rsidRPr="00322327">
            <w:rPr>
              <w:i/>
              <w:sz w:val="18"/>
            </w:rPr>
            <w:fldChar w:fldCharType="begin"/>
          </w:r>
          <w:r w:rsidRPr="00322327">
            <w:rPr>
              <w:i/>
              <w:sz w:val="18"/>
            </w:rPr>
            <w:instrText xml:space="preserve"> PAGE </w:instrText>
          </w:r>
          <w:r w:rsidRPr="00322327">
            <w:rPr>
              <w:i/>
              <w:sz w:val="18"/>
            </w:rPr>
            <w:fldChar w:fldCharType="separate"/>
          </w:r>
          <w:r>
            <w:rPr>
              <w:i/>
              <w:noProof/>
              <w:sz w:val="18"/>
            </w:rPr>
            <w:t>ii</w:t>
          </w:r>
          <w:r w:rsidRPr="00322327">
            <w:rPr>
              <w:i/>
              <w:sz w:val="18"/>
            </w:rPr>
            <w:fldChar w:fldCharType="end"/>
          </w:r>
        </w:p>
      </w:tc>
      <w:tc>
        <w:tcPr>
          <w:tcW w:w="5387" w:type="dxa"/>
          <w:tcBorders>
            <w:top w:val="nil"/>
            <w:left w:val="nil"/>
            <w:bottom w:val="nil"/>
            <w:right w:val="nil"/>
          </w:tcBorders>
        </w:tcPr>
        <w:p w14:paraId="7ACB0A5B" w14:textId="0CD899A3" w:rsidR="00BC7A01" w:rsidRPr="00322327" w:rsidRDefault="000B767D" w:rsidP="00BC7A01">
          <w:pPr>
            <w:spacing w:line="0" w:lineRule="atLeast"/>
            <w:jc w:val="center"/>
            <w:rPr>
              <w:i/>
              <w:sz w:val="18"/>
            </w:rPr>
          </w:pPr>
          <w:r w:rsidRPr="00322327">
            <w:rPr>
              <w:i/>
              <w:sz w:val="18"/>
            </w:rPr>
            <w:fldChar w:fldCharType="begin"/>
          </w:r>
          <w:r w:rsidRPr="00322327">
            <w:rPr>
              <w:i/>
              <w:sz w:val="18"/>
            </w:rPr>
            <w:instrText xml:space="preserve"> DOCPROPERTY ShortT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c>
        <w:tcPr>
          <w:tcW w:w="1383" w:type="dxa"/>
          <w:tcBorders>
            <w:top w:val="nil"/>
            <w:left w:val="nil"/>
            <w:bottom w:val="nil"/>
            <w:right w:val="nil"/>
          </w:tcBorders>
        </w:tcPr>
        <w:p w14:paraId="5A5939F2" w14:textId="1E24D401" w:rsidR="00BC7A01" w:rsidRPr="00322327" w:rsidRDefault="000B767D" w:rsidP="00BC7A01">
          <w:pPr>
            <w:spacing w:line="0" w:lineRule="atLeast"/>
            <w:jc w:val="right"/>
            <w:rPr>
              <w:i/>
              <w:sz w:val="18"/>
            </w:rPr>
          </w:pPr>
          <w:r w:rsidRPr="00322327">
            <w:rPr>
              <w:i/>
              <w:sz w:val="18"/>
            </w:rPr>
            <w:fldChar w:fldCharType="begin"/>
          </w:r>
          <w:r w:rsidRPr="00322327">
            <w:rPr>
              <w:i/>
              <w:sz w:val="18"/>
            </w:rPr>
            <w:instrText xml:space="preserve"> DOCPROPERTY ActNo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r>
  </w:tbl>
  <w:p w14:paraId="1E82EFFE" w14:textId="77777777" w:rsidR="00BC7A01" w:rsidRPr="00322327" w:rsidRDefault="000B767D" w:rsidP="00BC7A01">
    <w:pPr>
      <w:rPr>
        <w:i/>
        <w:sz w:val="18"/>
      </w:rPr>
    </w:pPr>
    <w:r w:rsidRPr="00322327">
      <w:rPr>
        <w:i/>
        <w:sz w:val="18"/>
      </w:rPr>
      <w:t>OPC61110 - A</w:t>
    </w:r>
  </w:p>
  <w:p w14:paraId="203D9F4B" w14:textId="77777777" w:rsidR="00BC7A01" w:rsidRDefault="00BC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6925" w14:textId="77777777" w:rsidR="00704C58" w:rsidRDefault="00704C58">
      <w:r>
        <w:separator/>
      </w:r>
    </w:p>
  </w:footnote>
  <w:footnote w:type="continuationSeparator" w:id="0">
    <w:p w14:paraId="7B5EB13D" w14:textId="77777777" w:rsidR="00704C58" w:rsidRDefault="00704C58">
      <w:r>
        <w:continuationSeparator/>
      </w:r>
    </w:p>
  </w:footnote>
  <w:footnote w:type="continuationNotice" w:id="1">
    <w:p w14:paraId="12191C3A" w14:textId="77777777" w:rsidR="00704C58" w:rsidRDefault="00704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30204"/>
      <w:docPartObj>
        <w:docPartGallery w:val="Page Numbers (Top of Page)"/>
        <w:docPartUnique/>
      </w:docPartObj>
    </w:sdtPr>
    <w:sdtEndPr>
      <w:rPr>
        <w:noProof/>
      </w:rPr>
    </w:sdtEndPr>
    <w:sdtContent>
      <w:p w14:paraId="28F3871D" w14:textId="4BED8135" w:rsidR="00B15EA0" w:rsidRDefault="00B15EA0" w:rsidP="00BC7A01">
        <w:pPr>
          <w:pStyle w:val="Header"/>
          <w:jc w:val="center"/>
          <w:rPr>
            <w:noProof/>
          </w:rPr>
        </w:pPr>
        <w:r>
          <w:fldChar w:fldCharType="begin"/>
        </w:r>
        <w:r>
          <w:instrText xml:space="preserve"> PAGE   \* MERGEFORMAT </w:instrText>
        </w:r>
        <w:r>
          <w:fldChar w:fldCharType="separate"/>
        </w:r>
        <w:r w:rsidR="004A2840">
          <w:rPr>
            <w:noProof/>
          </w:rPr>
          <w:t>5</w:t>
        </w:r>
        <w:r>
          <w:rPr>
            <w:noProof/>
          </w:rPr>
          <w:fldChar w:fldCharType="end"/>
        </w:r>
      </w:p>
      <w:p w14:paraId="219321A7" w14:textId="77777777" w:rsidR="00B15EA0" w:rsidRDefault="00F725F3" w:rsidP="00BC7A01">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6D7A" w14:textId="77777777" w:rsidR="00BC7A01" w:rsidRPr="00ED79B6" w:rsidRDefault="00BC7A01" w:rsidP="00BC7A01">
    <w:pPr>
      <w:pBdr>
        <w:bottom w:val="single" w:sz="4" w:space="1" w:color="auto"/>
      </w:pBdr>
      <w:spacing w:before="1000"/>
    </w:pPr>
  </w:p>
  <w:p w14:paraId="27269CBE" w14:textId="77777777" w:rsidR="00BC7A01" w:rsidRDefault="00BC7A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975" w14:textId="77777777" w:rsidR="00BC7A01" w:rsidRPr="00ED79B6" w:rsidRDefault="00BC7A01" w:rsidP="00BC7A0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06337"/>
    <w:multiLevelType w:val="multilevel"/>
    <w:tmpl w:val="01C670B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2" w15:restartNumberingAfterBreak="0">
    <w:nsid w:val="0B877BBF"/>
    <w:multiLevelType w:val="hybridMultilevel"/>
    <w:tmpl w:val="40D82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235EA"/>
    <w:multiLevelType w:val="hybridMultilevel"/>
    <w:tmpl w:val="2406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D0C1B"/>
    <w:multiLevelType w:val="multilevel"/>
    <w:tmpl w:val="4C527BCC"/>
    <w:lvl w:ilvl="0">
      <w:start w:val="1"/>
      <w:numFmt w:val="decimal"/>
      <w:lvlText w:val="%1)"/>
      <w:lvlJc w:val="left"/>
      <w:pPr>
        <w:ind w:left="360" w:hanging="360"/>
      </w:pPr>
      <w:rPr>
        <w:i w:val="0"/>
        <w:color w:val="auto"/>
        <w:sz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DE18DC"/>
    <w:multiLevelType w:val="hybridMultilevel"/>
    <w:tmpl w:val="334EB984"/>
    <w:lvl w:ilvl="0" w:tplc="A56243E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02FBC"/>
    <w:multiLevelType w:val="hybridMultilevel"/>
    <w:tmpl w:val="0AE2DB60"/>
    <w:lvl w:ilvl="0" w:tplc="C8948268">
      <w:start w:val="1"/>
      <w:numFmt w:val="bullet"/>
      <w:lvlText w:val=""/>
      <w:lvlJc w:val="left"/>
      <w:pPr>
        <w:tabs>
          <w:tab w:val="num" w:pos="1080"/>
        </w:tabs>
        <w:ind w:left="1080" w:hanging="360"/>
      </w:pPr>
      <w:rPr>
        <w:rFonts w:ascii="Symbol" w:hAnsi="Symbol" w:hint="default"/>
      </w:rPr>
    </w:lvl>
    <w:lvl w:ilvl="1" w:tplc="438E270C">
      <w:start w:val="8"/>
      <w:numFmt w:val="decimal"/>
      <w:lvlText w:val="%2."/>
      <w:lvlJc w:val="left"/>
      <w:pPr>
        <w:tabs>
          <w:tab w:val="num" w:pos="1800"/>
        </w:tabs>
        <w:ind w:left="1800" w:hanging="360"/>
      </w:pPr>
      <w:rPr>
        <w:rFonts w:hint="default"/>
      </w:rPr>
    </w:lvl>
    <w:lvl w:ilvl="2" w:tplc="40E04954" w:tentative="1">
      <w:start w:val="1"/>
      <w:numFmt w:val="bullet"/>
      <w:lvlText w:val=""/>
      <w:lvlJc w:val="left"/>
      <w:pPr>
        <w:tabs>
          <w:tab w:val="num" w:pos="2520"/>
        </w:tabs>
        <w:ind w:left="2520" w:hanging="360"/>
      </w:pPr>
      <w:rPr>
        <w:rFonts w:ascii="Wingdings" w:hAnsi="Wingdings" w:hint="default"/>
      </w:rPr>
    </w:lvl>
    <w:lvl w:ilvl="3" w:tplc="B40CA85C" w:tentative="1">
      <w:start w:val="1"/>
      <w:numFmt w:val="bullet"/>
      <w:lvlText w:val=""/>
      <w:lvlJc w:val="left"/>
      <w:pPr>
        <w:tabs>
          <w:tab w:val="num" w:pos="3240"/>
        </w:tabs>
        <w:ind w:left="3240" w:hanging="360"/>
      </w:pPr>
      <w:rPr>
        <w:rFonts w:ascii="Symbol" w:hAnsi="Symbol" w:hint="default"/>
      </w:rPr>
    </w:lvl>
    <w:lvl w:ilvl="4" w:tplc="6C6E49EC" w:tentative="1">
      <w:start w:val="1"/>
      <w:numFmt w:val="bullet"/>
      <w:lvlText w:val="o"/>
      <w:lvlJc w:val="left"/>
      <w:pPr>
        <w:tabs>
          <w:tab w:val="num" w:pos="3960"/>
        </w:tabs>
        <w:ind w:left="3960" w:hanging="360"/>
      </w:pPr>
      <w:rPr>
        <w:rFonts w:ascii="Courier New" w:hAnsi="Courier New" w:hint="default"/>
      </w:rPr>
    </w:lvl>
    <w:lvl w:ilvl="5" w:tplc="32FC7B9C" w:tentative="1">
      <w:start w:val="1"/>
      <w:numFmt w:val="bullet"/>
      <w:lvlText w:val=""/>
      <w:lvlJc w:val="left"/>
      <w:pPr>
        <w:tabs>
          <w:tab w:val="num" w:pos="4680"/>
        </w:tabs>
        <w:ind w:left="4680" w:hanging="360"/>
      </w:pPr>
      <w:rPr>
        <w:rFonts w:ascii="Wingdings" w:hAnsi="Wingdings" w:hint="default"/>
      </w:rPr>
    </w:lvl>
    <w:lvl w:ilvl="6" w:tplc="A3F47B64" w:tentative="1">
      <w:start w:val="1"/>
      <w:numFmt w:val="bullet"/>
      <w:lvlText w:val=""/>
      <w:lvlJc w:val="left"/>
      <w:pPr>
        <w:tabs>
          <w:tab w:val="num" w:pos="5400"/>
        </w:tabs>
        <w:ind w:left="5400" w:hanging="360"/>
      </w:pPr>
      <w:rPr>
        <w:rFonts w:ascii="Symbol" w:hAnsi="Symbol" w:hint="default"/>
      </w:rPr>
    </w:lvl>
    <w:lvl w:ilvl="7" w:tplc="3AA2A5DA" w:tentative="1">
      <w:start w:val="1"/>
      <w:numFmt w:val="bullet"/>
      <w:lvlText w:val="o"/>
      <w:lvlJc w:val="left"/>
      <w:pPr>
        <w:tabs>
          <w:tab w:val="num" w:pos="6120"/>
        </w:tabs>
        <w:ind w:left="6120" w:hanging="360"/>
      </w:pPr>
      <w:rPr>
        <w:rFonts w:ascii="Courier New" w:hAnsi="Courier New" w:hint="default"/>
      </w:rPr>
    </w:lvl>
    <w:lvl w:ilvl="8" w:tplc="06B6B6F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F8683A"/>
    <w:multiLevelType w:val="hybridMultilevel"/>
    <w:tmpl w:val="8872E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333BF"/>
    <w:multiLevelType w:val="hybridMultilevel"/>
    <w:tmpl w:val="D076F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456429"/>
    <w:multiLevelType w:val="multilevel"/>
    <w:tmpl w:val="0C09001D"/>
    <w:lvl w:ilvl="0">
      <w:start w:val="1"/>
      <w:numFmt w:val="decimal"/>
      <w:lvlText w:val="%1)"/>
      <w:lvlJc w:val="left"/>
      <w:pPr>
        <w:ind w:left="360" w:hanging="360"/>
      </w:pPr>
      <w:rPr>
        <w:i w:val="0"/>
        <w:color w:val="auto"/>
        <w:sz w:val="22"/>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11E6B"/>
    <w:multiLevelType w:val="hybridMultilevel"/>
    <w:tmpl w:val="4CEEDD04"/>
    <w:lvl w:ilvl="0" w:tplc="75AA7B48">
      <w:start w:val="1"/>
      <w:numFmt w:val="bullet"/>
      <w:lvlText w:val=""/>
      <w:lvlJc w:val="left"/>
      <w:pPr>
        <w:tabs>
          <w:tab w:val="num" w:pos="360"/>
        </w:tabs>
        <w:ind w:left="360" w:hanging="360"/>
      </w:pPr>
      <w:rPr>
        <w:rFonts w:ascii="Symbol" w:hAnsi="Symbol" w:hint="default"/>
      </w:rPr>
    </w:lvl>
    <w:lvl w:ilvl="1" w:tplc="F5C881D6">
      <w:start w:val="1"/>
      <w:numFmt w:val="bullet"/>
      <w:lvlText w:val=""/>
      <w:lvlJc w:val="left"/>
      <w:pPr>
        <w:tabs>
          <w:tab w:val="num" w:pos="1440"/>
        </w:tabs>
        <w:ind w:left="1440" w:hanging="360"/>
      </w:pPr>
      <w:rPr>
        <w:rFonts w:ascii="Symbol" w:hAnsi="Symbol" w:hint="default"/>
      </w:rPr>
    </w:lvl>
    <w:lvl w:ilvl="2" w:tplc="816A36C2" w:tentative="1">
      <w:start w:val="1"/>
      <w:numFmt w:val="bullet"/>
      <w:lvlText w:val=""/>
      <w:lvlJc w:val="left"/>
      <w:pPr>
        <w:tabs>
          <w:tab w:val="num" w:pos="2160"/>
        </w:tabs>
        <w:ind w:left="2160" w:hanging="360"/>
      </w:pPr>
      <w:rPr>
        <w:rFonts w:ascii="Wingdings" w:hAnsi="Wingdings" w:hint="default"/>
      </w:rPr>
    </w:lvl>
    <w:lvl w:ilvl="3" w:tplc="FFCCBF40" w:tentative="1">
      <w:start w:val="1"/>
      <w:numFmt w:val="bullet"/>
      <w:lvlText w:val=""/>
      <w:lvlJc w:val="left"/>
      <w:pPr>
        <w:tabs>
          <w:tab w:val="num" w:pos="2880"/>
        </w:tabs>
        <w:ind w:left="2880" w:hanging="360"/>
      </w:pPr>
      <w:rPr>
        <w:rFonts w:ascii="Symbol" w:hAnsi="Symbol" w:hint="default"/>
      </w:rPr>
    </w:lvl>
    <w:lvl w:ilvl="4" w:tplc="A04E74BC" w:tentative="1">
      <w:start w:val="1"/>
      <w:numFmt w:val="bullet"/>
      <w:lvlText w:val="o"/>
      <w:lvlJc w:val="left"/>
      <w:pPr>
        <w:tabs>
          <w:tab w:val="num" w:pos="3600"/>
        </w:tabs>
        <w:ind w:left="3600" w:hanging="360"/>
      </w:pPr>
      <w:rPr>
        <w:rFonts w:ascii="Courier New" w:hAnsi="Courier New" w:hint="default"/>
      </w:rPr>
    </w:lvl>
    <w:lvl w:ilvl="5" w:tplc="B5DC6754" w:tentative="1">
      <w:start w:val="1"/>
      <w:numFmt w:val="bullet"/>
      <w:lvlText w:val=""/>
      <w:lvlJc w:val="left"/>
      <w:pPr>
        <w:tabs>
          <w:tab w:val="num" w:pos="4320"/>
        </w:tabs>
        <w:ind w:left="4320" w:hanging="360"/>
      </w:pPr>
      <w:rPr>
        <w:rFonts w:ascii="Wingdings" w:hAnsi="Wingdings" w:hint="default"/>
      </w:rPr>
    </w:lvl>
    <w:lvl w:ilvl="6" w:tplc="965A910E" w:tentative="1">
      <w:start w:val="1"/>
      <w:numFmt w:val="bullet"/>
      <w:lvlText w:val=""/>
      <w:lvlJc w:val="left"/>
      <w:pPr>
        <w:tabs>
          <w:tab w:val="num" w:pos="5040"/>
        </w:tabs>
        <w:ind w:left="5040" w:hanging="360"/>
      </w:pPr>
      <w:rPr>
        <w:rFonts w:ascii="Symbol" w:hAnsi="Symbol" w:hint="default"/>
      </w:rPr>
    </w:lvl>
    <w:lvl w:ilvl="7" w:tplc="716CC7A8" w:tentative="1">
      <w:start w:val="1"/>
      <w:numFmt w:val="bullet"/>
      <w:lvlText w:val="o"/>
      <w:lvlJc w:val="left"/>
      <w:pPr>
        <w:tabs>
          <w:tab w:val="num" w:pos="5760"/>
        </w:tabs>
        <w:ind w:left="5760" w:hanging="360"/>
      </w:pPr>
      <w:rPr>
        <w:rFonts w:ascii="Courier New" w:hAnsi="Courier New" w:hint="default"/>
      </w:rPr>
    </w:lvl>
    <w:lvl w:ilvl="8" w:tplc="2D4E8E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834B7C"/>
    <w:multiLevelType w:val="hybridMultilevel"/>
    <w:tmpl w:val="48FC6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096889">
    <w:abstractNumId w:val="1"/>
  </w:num>
  <w:num w:numId="2" w16cid:durableId="189218707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673365">
    <w:abstractNumId w:val="0"/>
  </w:num>
  <w:num w:numId="4" w16cid:durableId="1458454661">
    <w:abstractNumId w:val="10"/>
  </w:num>
  <w:num w:numId="5" w16cid:durableId="1426656145">
    <w:abstractNumId w:val="6"/>
  </w:num>
  <w:num w:numId="6" w16cid:durableId="1410614361">
    <w:abstractNumId w:val="3"/>
  </w:num>
  <w:num w:numId="7" w16cid:durableId="402022967">
    <w:abstractNumId w:val="11"/>
  </w:num>
  <w:num w:numId="8" w16cid:durableId="1371108082">
    <w:abstractNumId w:val="7"/>
  </w:num>
  <w:num w:numId="9" w16cid:durableId="812601229">
    <w:abstractNumId w:val="5"/>
  </w:num>
  <w:num w:numId="10" w16cid:durableId="1932662785">
    <w:abstractNumId w:val="2"/>
  </w:num>
  <w:num w:numId="11" w16cid:durableId="1454054189">
    <w:abstractNumId w:val="8"/>
  </w:num>
  <w:num w:numId="12" w16cid:durableId="1141386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427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1"/>
    <w:rsid w:val="000005F7"/>
    <w:rsid w:val="00000D48"/>
    <w:rsid w:val="00003943"/>
    <w:rsid w:val="00014BD5"/>
    <w:rsid w:val="00015D38"/>
    <w:rsid w:val="00017133"/>
    <w:rsid w:val="000230AA"/>
    <w:rsid w:val="00026AF3"/>
    <w:rsid w:val="00026B64"/>
    <w:rsid w:val="0003366C"/>
    <w:rsid w:val="00033FFE"/>
    <w:rsid w:val="000341F6"/>
    <w:rsid w:val="00036455"/>
    <w:rsid w:val="000501DD"/>
    <w:rsid w:val="00051C45"/>
    <w:rsid w:val="0005343C"/>
    <w:rsid w:val="0005410E"/>
    <w:rsid w:val="000544F0"/>
    <w:rsid w:val="00056F35"/>
    <w:rsid w:val="000605A4"/>
    <w:rsid w:val="000606F4"/>
    <w:rsid w:val="0006117E"/>
    <w:rsid w:val="0006278C"/>
    <w:rsid w:val="00064527"/>
    <w:rsid w:val="000657DE"/>
    <w:rsid w:val="00066BF3"/>
    <w:rsid w:val="000713AB"/>
    <w:rsid w:val="000735E1"/>
    <w:rsid w:val="000747A4"/>
    <w:rsid w:val="00075266"/>
    <w:rsid w:val="00076C9A"/>
    <w:rsid w:val="00077061"/>
    <w:rsid w:val="0008279E"/>
    <w:rsid w:val="00082831"/>
    <w:rsid w:val="00085564"/>
    <w:rsid w:val="00086081"/>
    <w:rsid w:val="00086BD9"/>
    <w:rsid w:val="00086CCF"/>
    <w:rsid w:val="0009014E"/>
    <w:rsid w:val="000916E0"/>
    <w:rsid w:val="00093062"/>
    <w:rsid w:val="000952BE"/>
    <w:rsid w:val="000953D8"/>
    <w:rsid w:val="00096D26"/>
    <w:rsid w:val="0009706F"/>
    <w:rsid w:val="000A1F8C"/>
    <w:rsid w:val="000A61E1"/>
    <w:rsid w:val="000A6414"/>
    <w:rsid w:val="000B1881"/>
    <w:rsid w:val="000B32BD"/>
    <w:rsid w:val="000B4267"/>
    <w:rsid w:val="000B4822"/>
    <w:rsid w:val="000B53A4"/>
    <w:rsid w:val="000B7436"/>
    <w:rsid w:val="000B767D"/>
    <w:rsid w:val="000C4B4A"/>
    <w:rsid w:val="000C769E"/>
    <w:rsid w:val="000D0A6A"/>
    <w:rsid w:val="000D33F5"/>
    <w:rsid w:val="000D5E22"/>
    <w:rsid w:val="000D7CFA"/>
    <w:rsid w:val="000E081A"/>
    <w:rsid w:val="000E4D60"/>
    <w:rsid w:val="000E557A"/>
    <w:rsid w:val="000E5704"/>
    <w:rsid w:val="000E73C4"/>
    <w:rsid w:val="000E7FD4"/>
    <w:rsid w:val="000F1F2E"/>
    <w:rsid w:val="000F5F6F"/>
    <w:rsid w:val="00100482"/>
    <w:rsid w:val="00100E21"/>
    <w:rsid w:val="00105ACB"/>
    <w:rsid w:val="00105E39"/>
    <w:rsid w:val="00111AFD"/>
    <w:rsid w:val="00112341"/>
    <w:rsid w:val="001151A4"/>
    <w:rsid w:val="0012049A"/>
    <w:rsid w:val="00120F92"/>
    <w:rsid w:val="00121918"/>
    <w:rsid w:val="00122077"/>
    <w:rsid w:val="00122DEB"/>
    <w:rsid w:val="00125051"/>
    <w:rsid w:val="0012708D"/>
    <w:rsid w:val="001352E5"/>
    <w:rsid w:val="00136142"/>
    <w:rsid w:val="00137DA4"/>
    <w:rsid w:val="001403B2"/>
    <w:rsid w:val="00140B18"/>
    <w:rsid w:val="00142D70"/>
    <w:rsid w:val="001452B7"/>
    <w:rsid w:val="00145F90"/>
    <w:rsid w:val="00146C8B"/>
    <w:rsid w:val="00146F93"/>
    <w:rsid w:val="0015338C"/>
    <w:rsid w:val="00157021"/>
    <w:rsid w:val="00160EC0"/>
    <w:rsid w:val="00160FE0"/>
    <w:rsid w:val="00162369"/>
    <w:rsid w:val="0016657D"/>
    <w:rsid w:val="00170533"/>
    <w:rsid w:val="00172F3D"/>
    <w:rsid w:val="00174BAB"/>
    <w:rsid w:val="00175C99"/>
    <w:rsid w:val="0018018F"/>
    <w:rsid w:val="00181AE9"/>
    <w:rsid w:val="00183CA8"/>
    <w:rsid w:val="0018714B"/>
    <w:rsid w:val="0018771A"/>
    <w:rsid w:val="00191BF7"/>
    <w:rsid w:val="001921C3"/>
    <w:rsid w:val="0019253E"/>
    <w:rsid w:val="0019571D"/>
    <w:rsid w:val="00196403"/>
    <w:rsid w:val="001A1E25"/>
    <w:rsid w:val="001A31B6"/>
    <w:rsid w:val="001A4CF2"/>
    <w:rsid w:val="001A5A1E"/>
    <w:rsid w:val="001A6B41"/>
    <w:rsid w:val="001A7DBF"/>
    <w:rsid w:val="001B1CEE"/>
    <w:rsid w:val="001B3128"/>
    <w:rsid w:val="001B32EE"/>
    <w:rsid w:val="001B344C"/>
    <w:rsid w:val="001B4D87"/>
    <w:rsid w:val="001B64DC"/>
    <w:rsid w:val="001B6BD5"/>
    <w:rsid w:val="001B7012"/>
    <w:rsid w:val="001C00EA"/>
    <w:rsid w:val="001C0818"/>
    <w:rsid w:val="001C5B41"/>
    <w:rsid w:val="001C608F"/>
    <w:rsid w:val="001C763D"/>
    <w:rsid w:val="001D1BC9"/>
    <w:rsid w:val="001D398F"/>
    <w:rsid w:val="001D485A"/>
    <w:rsid w:val="001E2382"/>
    <w:rsid w:val="001E28DD"/>
    <w:rsid w:val="001E5CD1"/>
    <w:rsid w:val="001F0A9A"/>
    <w:rsid w:val="001F266F"/>
    <w:rsid w:val="001F40D6"/>
    <w:rsid w:val="001F4535"/>
    <w:rsid w:val="001F548B"/>
    <w:rsid w:val="00200984"/>
    <w:rsid w:val="00203DD5"/>
    <w:rsid w:val="002054E3"/>
    <w:rsid w:val="00206002"/>
    <w:rsid w:val="00207EB7"/>
    <w:rsid w:val="002109AA"/>
    <w:rsid w:val="00210E13"/>
    <w:rsid w:val="00212B7F"/>
    <w:rsid w:val="002176AF"/>
    <w:rsid w:val="0021787A"/>
    <w:rsid w:val="00217C37"/>
    <w:rsid w:val="00221CFA"/>
    <w:rsid w:val="00233C4E"/>
    <w:rsid w:val="00237162"/>
    <w:rsid w:val="00240017"/>
    <w:rsid w:val="00240789"/>
    <w:rsid w:val="00241CDC"/>
    <w:rsid w:val="00242FD0"/>
    <w:rsid w:val="00244BEB"/>
    <w:rsid w:val="0025046D"/>
    <w:rsid w:val="00253A9D"/>
    <w:rsid w:val="00256F6E"/>
    <w:rsid w:val="00260D4E"/>
    <w:rsid w:val="002614E3"/>
    <w:rsid w:val="0026233A"/>
    <w:rsid w:val="00263163"/>
    <w:rsid w:val="00264AE6"/>
    <w:rsid w:val="00267EB6"/>
    <w:rsid w:val="00270ABC"/>
    <w:rsid w:val="00271ED4"/>
    <w:rsid w:val="00272149"/>
    <w:rsid w:val="00274393"/>
    <w:rsid w:val="002748A2"/>
    <w:rsid w:val="00275127"/>
    <w:rsid w:val="00280629"/>
    <w:rsid w:val="002831BF"/>
    <w:rsid w:val="00283DB2"/>
    <w:rsid w:val="00284990"/>
    <w:rsid w:val="00287F4B"/>
    <w:rsid w:val="00293509"/>
    <w:rsid w:val="0029388D"/>
    <w:rsid w:val="0029553C"/>
    <w:rsid w:val="002A174D"/>
    <w:rsid w:val="002A77DB"/>
    <w:rsid w:val="002A78C0"/>
    <w:rsid w:val="002B14A9"/>
    <w:rsid w:val="002B3619"/>
    <w:rsid w:val="002B3F51"/>
    <w:rsid w:val="002B4AAC"/>
    <w:rsid w:val="002B533B"/>
    <w:rsid w:val="002B57DA"/>
    <w:rsid w:val="002B71BC"/>
    <w:rsid w:val="002C0322"/>
    <w:rsid w:val="002C2DE9"/>
    <w:rsid w:val="002C3481"/>
    <w:rsid w:val="002C6B5F"/>
    <w:rsid w:val="002C7152"/>
    <w:rsid w:val="002D0287"/>
    <w:rsid w:val="002D0781"/>
    <w:rsid w:val="002D1894"/>
    <w:rsid w:val="002D2570"/>
    <w:rsid w:val="002D41C4"/>
    <w:rsid w:val="002D45ED"/>
    <w:rsid w:val="002D6B69"/>
    <w:rsid w:val="002D7A98"/>
    <w:rsid w:val="002E3E59"/>
    <w:rsid w:val="002E52A6"/>
    <w:rsid w:val="002E6423"/>
    <w:rsid w:val="002E68CA"/>
    <w:rsid w:val="002E6902"/>
    <w:rsid w:val="002F3A66"/>
    <w:rsid w:val="002F7940"/>
    <w:rsid w:val="00300B4F"/>
    <w:rsid w:val="00300CE2"/>
    <w:rsid w:val="00300F8D"/>
    <w:rsid w:val="00302A41"/>
    <w:rsid w:val="0030329E"/>
    <w:rsid w:val="0030443A"/>
    <w:rsid w:val="0030705E"/>
    <w:rsid w:val="0031301C"/>
    <w:rsid w:val="0031574D"/>
    <w:rsid w:val="00316840"/>
    <w:rsid w:val="00322647"/>
    <w:rsid w:val="00322FC2"/>
    <w:rsid w:val="00323BE6"/>
    <w:rsid w:val="00324F76"/>
    <w:rsid w:val="00326455"/>
    <w:rsid w:val="00326F4B"/>
    <w:rsid w:val="00332F2A"/>
    <w:rsid w:val="003331FD"/>
    <w:rsid w:val="00335EA3"/>
    <w:rsid w:val="003370F8"/>
    <w:rsid w:val="00340089"/>
    <w:rsid w:val="0034073B"/>
    <w:rsid w:val="003436E8"/>
    <w:rsid w:val="00346BDA"/>
    <w:rsid w:val="00346C37"/>
    <w:rsid w:val="00352158"/>
    <w:rsid w:val="00355E70"/>
    <w:rsid w:val="0035738B"/>
    <w:rsid w:val="00361375"/>
    <w:rsid w:val="00363119"/>
    <w:rsid w:val="00365BE9"/>
    <w:rsid w:val="00367B15"/>
    <w:rsid w:val="00372763"/>
    <w:rsid w:val="00372B15"/>
    <w:rsid w:val="003730E0"/>
    <w:rsid w:val="00375A16"/>
    <w:rsid w:val="0037645A"/>
    <w:rsid w:val="00376DCD"/>
    <w:rsid w:val="00380A44"/>
    <w:rsid w:val="003819B1"/>
    <w:rsid w:val="00382769"/>
    <w:rsid w:val="003855B2"/>
    <w:rsid w:val="0039320A"/>
    <w:rsid w:val="00393EC8"/>
    <w:rsid w:val="00395A74"/>
    <w:rsid w:val="00396D92"/>
    <w:rsid w:val="00397343"/>
    <w:rsid w:val="00397544"/>
    <w:rsid w:val="003A2779"/>
    <w:rsid w:val="003B2A7B"/>
    <w:rsid w:val="003B6362"/>
    <w:rsid w:val="003B7496"/>
    <w:rsid w:val="003C0C5A"/>
    <w:rsid w:val="003C1C36"/>
    <w:rsid w:val="003C5B90"/>
    <w:rsid w:val="003D1B49"/>
    <w:rsid w:val="003D2B2B"/>
    <w:rsid w:val="003D3126"/>
    <w:rsid w:val="003D38F9"/>
    <w:rsid w:val="003D4A51"/>
    <w:rsid w:val="003D7065"/>
    <w:rsid w:val="003E3103"/>
    <w:rsid w:val="003F4FD5"/>
    <w:rsid w:val="003F5DB1"/>
    <w:rsid w:val="003F650F"/>
    <w:rsid w:val="004009C9"/>
    <w:rsid w:val="00401867"/>
    <w:rsid w:val="00404438"/>
    <w:rsid w:val="004055F2"/>
    <w:rsid w:val="00405C1A"/>
    <w:rsid w:val="00411A74"/>
    <w:rsid w:val="00416765"/>
    <w:rsid w:val="00416F47"/>
    <w:rsid w:val="0041702F"/>
    <w:rsid w:val="004172BD"/>
    <w:rsid w:val="0042040D"/>
    <w:rsid w:val="00420DE9"/>
    <w:rsid w:val="00425E34"/>
    <w:rsid w:val="00426981"/>
    <w:rsid w:val="00431369"/>
    <w:rsid w:val="00431378"/>
    <w:rsid w:val="00433932"/>
    <w:rsid w:val="00433E3F"/>
    <w:rsid w:val="004348F4"/>
    <w:rsid w:val="004350AF"/>
    <w:rsid w:val="00435BD5"/>
    <w:rsid w:val="00440BAA"/>
    <w:rsid w:val="004419EA"/>
    <w:rsid w:val="004453A1"/>
    <w:rsid w:val="00445716"/>
    <w:rsid w:val="004467C1"/>
    <w:rsid w:val="00452FA8"/>
    <w:rsid w:val="00457CE0"/>
    <w:rsid w:val="004625F7"/>
    <w:rsid w:val="00462F99"/>
    <w:rsid w:val="00463391"/>
    <w:rsid w:val="00463E22"/>
    <w:rsid w:val="00465357"/>
    <w:rsid w:val="00466D77"/>
    <w:rsid w:val="00467FE9"/>
    <w:rsid w:val="00471CD5"/>
    <w:rsid w:val="00477AF5"/>
    <w:rsid w:val="00483EC7"/>
    <w:rsid w:val="00483F35"/>
    <w:rsid w:val="00484E8A"/>
    <w:rsid w:val="004908FD"/>
    <w:rsid w:val="004919CF"/>
    <w:rsid w:val="00494811"/>
    <w:rsid w:val="00495C4D"/>
    <w:rsid w:val="004970D1"/>
    <w:rsid w:val="004975B6"/>
    <w:rsid w:val="004A0B02"/>
    <w:rsid w:val="004A0F01"/>
    <w:rsid w:val="004A153F"/>
    <w:rsid w:val="004A2840"/>
    <w:rsid w:val="004A6560"/>
    <w:rsid w:val="004A77F9"/>
    <w:rsid w:val="004B10D6"/>
    <w:rsid w:val="004B1E24"/>
    <w:rsid w:val="004B24D4"/>
    <w:rsid w:val="004B37C3"/>
    <w:rsid w:val="004B63F5"/>
    <w:rsid w:val="004B741A"/>
    <w:rsid w:val="004B7D7B"/>
    <w:rsid w:val="004C2647"/>
    <w:rsid w:val="004C5131"/>
    <w:rsid w:val="004C69C6"/>
    <w:rsid w:val="004D3C50"/>
    <w:rsid w:val="004D6B7C"/>
    <w:rsid w:val="004E1679"/>
    <w:rsid w:val="004E2E38"/>
    <w:rsid w:val="004E375B"/>
    <w:rsid w:val="004E5EDB"/>
    <w:rsid w:val="004E70BE"/>
    <w:rsid w:val="004F0E21"/>
    <w:rsid w:val="004F1627"/>
    <w:rsid w:val="004F1DF3"/>
    <w:rsid w:val="004F46A5"/>
    <w:rsid w:val="004F5CF8"/>
    <w:rsid w:val="0050290E"/>
    <w:rsid w:val="005057A2"/>
    <w:rsid w:val="00505DD1"/>
    <w:rsid w:val="00510B5F"/>
    <w:rsid w:val="00510D08"/>
    <w:rsid w:val="00511D21"/>
    <w:rsid w:val="00512E3C"/>
    <w:rsid w:val="00514BF5"/>
    <w:rsid w:val="005172F5"/>
    <w:rsid w:val="005179CE"/>
    <w:rsid w:val="005206A6"/>
    <w:rsid w:val="00523189"/>
    <w:rsid w:val="00525672"/>
    <w:rsid w:val="005262D5"/>
    <w:rsid w:val="00526819"/>
    <w:rsid w:val="0052713A"/>
    <w:rsid w:val="005279DC"/>
    <w:rsid w:val="00527FDD"/>
    <w:rsid w:val="005308BB"/>
    <w:rsid w:val="00530EA1"/>
    <w:rsid w:val="00531AB6"/>
    <w:rsid w:val="005338E4"/>
    <w:rsid w:val="005365C9"/>
    <w:rsid w:val="005376F3"/>
    <w:rsid w:val="00540BF4"/>
    <w:rsid w:val="00540FD3"/>
    <w:rsid w:val="00541438"/>
    <w:rsid w:val="00544078"/>
    <w:rsid w:val="005445DF"/>
    <w:rsid w:val="0054673B"/>
    <w:rsid w:val="00551CA9"/>
    <w:rsid w:val="0055519D"/>
    <w:rsid w:val="00557060"/>
    <w:rsid w:val="00563294"/>
    <w:rsid w:val="005647B3"/>
    <w:rsid w:val="005647C5"/>
    <w:rsid w:val="00566BDB"/>
    <w:rsid w:val="005705AD"/>
    <w:rsid w:val="00573DB8"/>
    <w:rsid w:val="00574B5D"/>
    <w:rsid w:val="00574F75"/>
    <w:rsid w:val="00577AB1"/>
    <w:rsid w:val="00584A0D"/>
    <w:rsid w:val="0058689B"/>
    <w:rsid w:val="00592122"/>
    <w:rsid w:val="0059364C"/>
    <w:rsid w:val="005971AC"/>
    <w:rsid w:val="005A3292"/>
    <w:rsid w:val="005A436C"/>
    <w:rsid w:val="005A5907"/>
    <w:rsid w:val="005A6EFD"/>
    <w:rsid w:val="005B286D"/>
    <w:rsid w:val="005B3956"/>
    <w:rsid w:val="005B4197"/>
    <w:rsid w:val="005B625C"/>
    <w:rsid w:val="005B74E6"/>
    <w:rsid w:val="005B7A59"/>
    <w:rsid w:val="005B7E05"/>
    <w:rsid w:val="005C059A"/>
    <w:rsid w:val="005C0CFB"/>
    <w:rsid w:val="005C163A"/>
    <w:rsid w:val="005C329B"/>
    <w:rsid w:val="005C76F1"/>
    <w:rsid w:val="005D11E4"/>
    <w:rsid w:val="005D39EB"/>
    <w:rsid w:val="005D51DD"/>
    <w:rsid w:val="005D5F8B"/>
    <w:rsid w:val="005E21B0"/>
    <w:rsid w:val="005E2F06"/>
    <w:rsid w:val="005E3F44"/>
    <w:rsid w:val="005E5D9D"/>
    <w:rsid w:val="005E6DCA"/>
    <w:rsid w:val="005F0BD1"/>
    <w:rsid w:val="005F1F9D"/>
    <w:rsid w:val="005F2DA8"/>
    <w:rsid w:val="005F3862"/>
    <w:rsid w:val="005F5727"/>
    <w:rsid w:val="00607605"/>
    <w:rsid w:val="00610070"/>
    <w:rsid w:val="0061089E"/>
    <w:rsid w:val="00611720"/>
    <w:rsid w:val="00612F0D"/>
    <w:rsid w:val="00613669"/>
    <w:rsid w:val="006142D2"/>
    <w:rsid w:val="00615767"/>
    <w:rsid w:val="006233F9"/>
    <w:rsid w:val="00623482"/>
    <w:rsid w:val="00624402"/>
    <w:rsid w:val="006260AF"/>
    <w:rsid w:val="006263A2"/>
    <w:rsid w:val="006277B2"/>
    <w:rsid w:val="006301DC"/>
    <w:rsid w:val="00630278"/>
    <w:rsid w:val="006354A6"/>
    <w:rsid w:val="00636563"/>
    <w:rsid w:val="0063656D"/>
    <w:rsid w:val="006371BD"/>
    <w:rsid w:val="00640450"/>
    <w:rsid w:val="00641E45"/>
    <w:rsid w:val="00642BF8"/>
    <w:rsid w:val="006441CF"/>
    <w:rsid w:val="006461BA"/>
    <w:rsid w:val="0064692A"/>
    <w:rsid w:val="006471A2"/>
    <w:rsid w:val="00652DBF"/>
    <w:rsid w:val="006559CA"/>
    <w:rsid w:val="006570C1"/>
    <w:rsid w:val="00657B65"/>
    <w:rsid w:val="006649BC"/>
    <w:rsid w:val="00665048"/>
    <w:rsid w:val="00667C96"/>
    <w:rsid w:val="006744CE"/>
    <w:rsid w:val="00674526"/>
    <w:rsid w:val="006749CF"/>
    <w:rsid w:val="00681B06"/>
    <w:rsid w:val="006827D5"/>
    <w:rsid w:val="00683BB5"/>
    <w:rsid w:val="00687EE9"/>
    <w:rsid w:val="00691495"/>
    <w:rsid w:val="006914E2"/>
    <w:rsid w:val="00692E4B"/>
    <w:rsid w:val="00693516"/>
    <w:rsid w:val="00693564"/>
    <w:rsid w:val="006A117C"/>
    <w:rsid w:val="006A5421"/>
    <w:rsid w:val="006A604C"/>
    <w:rsid w:val="006A6594"/>
    <w:rsid w:val="006B0AC9"/>
    <w:rsid w:val="006C2D78"/>
    <w:rsid w:val="006C45D9"/>
    <w:rsid w:val="006D23CC"/>
    <w:rsid w:val="006D2EDD"/>
    <w:rsid w:val="006D415D"/>
    <w:rsid w:val="006D496F"/>
    <w:rsid w:val="006D7CB7"/>
    <w:rsid w:val="006E1896"/>
    <w:rsid w:val="006E3E8C"/>
    <w:rsid w:val="006E551A"/>
    <w:rsid w:val="006E6C91"/>
    <w:rsid w:val="006F0625"/>
    <w:rsid w:val="006F0A2E"/>
    <w:rsid w:val="006F3CF6"/>
    <w:rsid w:val="006F6150"/>
    <w:rsid w:val="006F716F"/>
    <w:rsid w:val="006F762A"/>
    <w:rsid w:val="00700B70"/>
    <w:rsid w:val="007019B9"/>
    <w:rsid w:val="007025BF"/>
    <w:rsid w:val="00704C58"/>
    <w:rsid w:val="0070687F"/>
    <w:rsid w:val="00706E53"/>
    <w:rsid w:val="00713A61"/>
    <w:rsid w:val="007202D3"/>
    <w:rsid w:val="007215D9"/>
    <w:rsid w:val="0072509C"/>
    <w:rsid w:val="00726F86"/>
    <w:rsid w:val="00731724"/>
    <w:rsid w:val="0073211C"/>
    <w:rsid w:val="0073218C"/>
    <w:rsid w:val="00732A1E"/>
    <w:rsid w:val="00735B6E"/>
    <w:rsid w:val="0074136E"/>
    <w:rsid w:val="007417A5"/>
    <w:rsid w:val="007517D7"/>
    <w:rsid w:val="00754A78"/>
    <w:rsid w:val="00755289"/>
    <w:rsid w:val="0076404C"/>
    <w:rsid w:val="007655FD"/>
    <w:rsid w:val="007670C0"/>
    <w:rsid w:val="00767633"/>
    <w:rsid w:val="00767AE5"/>
    <w:rsid w:val="007710FD"/>
    <w:rsid w:val="00773DAB"/>
    <w:rsid w:val="00774CB5"/>
    <w:rsid w:val="00775249"/>
    <w:rsid w:val="007840C2"/>
    <w:rsid w:val="007847FA"/>
    <w:rsid w:val="00784813"/>
    <w:rsid w:val="00784DE9"/>
    <w:rsid w:val="0079143C"/>
    <w:rsid w:val="00792CF1"/>
    <w:rsid w:val="007935B3"/>
    <w:rsid w:val="00795C3F"/>
    <w:rsid w:val="0079626B"/>
    <w:rsid w:val="007A0C13"/>
    <w:rsid w:val="007A3779"/>
    <w:rsid w:val="007A4E20"/>
    <w:rsid w:val="007A6754"/>
    <w:rsid w:val="007A6AB4"/>
    <w:rsid w:val="007A7E4E"/>
    <w:rsid w:val="007B2856"/>
    <w:rsid w:val="007B4DD3"/>
    <w:rsid w:val="007B5F38"/>
    <w:rsid w:val="007B63FD"/>
    <w:rsid w:val="007C18C6"/>
    <w:rsid w:val="007C4735"/>
    <w:rsid w:val="007C4AB1"/>
    <w:rsid w:val="007C651E"/>
    <w:rsid w:val="007D0FF3"/>
    <w:rsid w:val="007D2645"/>
    <w:rsid w:val="007D33CD"/>
    <w:rsid w:val="007D4489"/>
    <w:rsid w:val="007D7E6D"/>
    <w:rsid w:val="007E1C6B"/>
    <w:rsid w:val="007E33EF"/>
    <w:rsid w:val="007E53D7"/>
    <w:rsid w:val="007E6B41"/>
    <w:rsid w:val="007E6F9B"/>
    <w:rsid w:val="007E7F41"/>
    <w:rsid w:val="007F07A0"/>
    <w:rsid w:val="007F0E97"/>
    <w:rsid w:val="007F1776"/>
    <w:rsid w:val="007F2083"/>
    <w:rsid w:val="007F31EA"/>
    <w:rsid w:val="008024C7"/>
    <w:rsid w:val="00802E9E"/>
    <w:rsid w:val="00803853"/>
    <w:rsid w:val="008047E9"/>
    <w:rsid w:val="00804D99"/>
    <w:rsid w:val="0080582A"/>
    <w:rsid w:val="0080682D"/>
    <w:rsid w:val="008073D1"/>
    <w:rsid w:val="00810B39"/>
    <w:rsid w:val="00810D91"/>
    <w:rsid w:val="00812309"/>
    <w:rsid w:val="00815EA9"/>
    <w:rsid w:val="008161EB"/>
    <w:rsid w:val="00817F25"/>
    <w:rsid w:val="0082400D"/>
    <w:rsid w:val="008257A4"/>
    <w:rsid w:val="0082784B"/>
    <w:rsid w:val="008331DE"/>
    <w:rsid w:val="008347DA"/>
    <w:rsid w:val="008349FC"/>
    <w:rsid w:val="00835010"/>
    <w:rsid w:val="00835112"/>
    <w:rsid w:val="00837A7E"/>
    <w:rsid w:val="00842354"/>
    <w:rsid w:val="008432FC"/>
    <w:rsid w:val="008441B0"/>
    <w:rsid w:val="00844979"/>
    <w:rsid w:val="0084554F"/>
    <w:rsid w:val="008475D2"/>
    <w:rsid w:val="00851AA6"/>
    <w:rsid w:val="00851E6E"/>
    <w:rsid w:val="00852268"/>
    <w:rsid w:val="00854731"/>
    <w:rsid w:val="008557F8"/>
    <w:rsid w:val="0086149F"/>
    <w:rsid w:val="008637B8"/>
    <w:rsid w:val="00863BBE"/>
    <w:rsid w:val="00864D9F"/>
    <w:rsid w:val="00865A31"/>
    <w:rsid w:val="00865ACA"/>
    <w:rsid w:val="00866780"/>
    <w:rsid w:val="00870E46"/>
    <w:rsid w:val="00875E19"/>
    <w:rsid w:val="00876CC3"/>
    <w:rsid w:val="00880F09"/>
    <w:rsid w:val="00881DC6"/>
    <w:rsid w:val="00881EDC"/>
    <w:rsid w:val="0088276A"/>
    <w:rsid w:val="00884DA1"/>
    <w:rsid w:val="008867A9"/>
    <w:rsid w:val="00887254"/>
    <w:rsid w:val="0089365D"/>
    <w:rsid w:val="008972BC"/>
    <w:rsid w:val="008A04EE"/>
    <w:rsid w:val="008B2C93"/>
    <w:rsid w:val="008B6421"/>
    <w:rsid w:val="008B7001"/>
    <w:rsid w:val="008B74BD"/>
    <w:rsid w:val="008C06E8"/>
    <w:rsid w:val="008C1214"/>
    <w:rsid w:val="008C45D2"/>
    <w:rsid w:val="008C5A73"/>
    <w:rsid w:val="008C6CF8"/>
    <w:rsid w:val="008C7A71"/>
    <w:rsid w:val="008D0CB1"/>
    <w:rsid w:val="008D1B00"/>
    <w:rsid w:val="008D1B1B"/>
    <w:rsid w:val="008D4355"/>
    <w:rsid w:val="008D5EEE"/>
    <w:rsid w:val="008E36CF"/>
    <w:rsid w:val="008E453E"/>
    <w:rsid w:val="008E49AB"/>
    <w:rsid w:val="008F04C0"/>
    <w:rsid w:val="008F05AB"/>
    <w:rsid w:val="008F4C9B"/>
    <w:rsid w:val="008F6688"/>
    <w:rsid w:val="008F6CD0"/>
    <w:rsid w:val="00901831"/>
    <w:rsid w:val="00902E0D"/>
    <w:rsid w:val="00903B38"/>
    <w:rsid w:val="009044E8"/>
    <w:rsid w:val="00907C2F"/>
    <w:rsid w:val="00911C00"/>
    <w:rsid w:val="00912651"/>
    <w:rsid w:val="009130BD"/>
    <w:rsid w:val="00914C58"/>
    <w:rsid w:val="00914CD0"/>
    <w:rsid w:val="0091781A"/>
    <w:rsid w:val="009223B8"/>
    <w:rsid w:val="00924654"/>
    <w:rsid w:val="00926A50"/>
    <w:rsid w:val="00927ECD"/>
    <w:rsid w:val="00932950"/>
    <w:rsid w:val="00932992"/>
    <w:rsid w:val="00932D11"/>
    <w:rsid w:val="00934CD5"/>
    <w:rsid w:val="00935C70"/>
    <w:rsid w:val="009372D4"/>
    <w:rsid w:val="009376BD"/>
    <w:rsid w:val="0094009F"/>
    <w:rsid w:val="00940850"/>
    <w:rsid w:val="009438D1"/>
    <w:rsid w:val="00946BDD"/>
    <w:rsid w:val="00946E3D"/>
    <w:rsid w:val="00947570"/>
    <w:rsid w:val="009479E0"/>
    <w:rsid w:val="009501C5"/>
    <w:rsid w:val="009517E3"/>
    <w:rsid w:val="00951AA7"/>
    <w:rsid w:val="00953A09"/>
    <w:rsid w:val="00954175"/>
    <w:rsid w:val="00955608"/>
    <w:rsid w:val="009601E0"/>
    <w:rsid w:val="00960E60"/>
    <w:rsid w:val="009648A2"/>
    <w:rsid w:val="00972710"/>
    <w:rsid w:val="0097608C"/>
    <w:rsid w:val="00976236"/>
    <w:rsid w:val="009826A5"/>
    <w:rsid w:val="00982B02"/>
    <w:rsid w:val="009853C2"/>
    <w:rsid w:val="00985784"/>
    <w:rsid w:val="009909C3"/>
    <w:rsid w:val="00990A5B"/>
    <w:rsid w:val="00992080"/>
    <w:rsid w:val="009943A8"/>
    <w:rsid w:val="00994818"/>
    <w:rsid w:val="0099720F"/>
    <w:rsid w:val="009A296D"/>
    <w:rsid w:val="009A4F6D"/>
    <w:rsid w:val="009A50FB"/>
    <w:rsid w:val="009B058E"/>
    <w:rsid w:val="009B159E"/>
    <w:rsid w:val="009B2901"/>
    <w:rsid w:val="009B2D78"/>
    <w:rsid w:val="009B6933"/>
    <w:rsid w:val="009C0694"/>
    <w:rsid w:val="009C48A2"/>
    <w:rsid w:val="009D196E"/>
    <w:rsid w:val="009D47DF"/>
    <w:rsid w:val="009E0D0C"/>
    <w:rsid w:val="009E1158"/>
    <w:rsid w:val="009E22FD"/>
    <w:rsid w:val="009E3A77"/>
    <w:rsid w:val="009E6066"/>
    <w:rsid w:val="009F020A"/>
    <w:rsid w:val="009F0400"/>
    <w:rsid w:val="009F126D"/>
    <w:rsid w:val="009F28D4"/>
    <w:rsid w:val="009F3950"/>
    <w:rsid w:val="009F4C65"/>
    <w:rsid w:val="009F6937"/>
    <w:rsid w:val="00A00382"/>
    <w:rsid w:val="00A00DFA"/>
    <w:rsid w:val="00A02115"/>
    <w:rsid w:val="00A052C4"/>
    <w:rsid w:val="00A1085B"/>
    <w:rsid w:val="00A11ED2"/>
    <w:rsid w:val="00A14D53"/>
    <w:rsid w:val="00A16046"/>
    <w:rsid w:val="00A22DF3"/>
    <w:rsid w:val="00A23700"/>
    <w:rsid w:val="00A23EDD"/>
    <w:rsid w:val="00A24751"/>
    <w:rsid w:val="00A271E7"/>
    <w:rsid w:val="00A31C64"/>
    <w:rsid w:val="00A31F52"/>
    <w:rsid w:val="00A357BE"/>
    <w:rsid w:val="00A37E54"/>
    <w:rsid w:val="00A40D9D"/>
    <w:rsid w:val="00A41196"/>
    <w:rsid w:val="00A4515E"/>
    <w:rsid w:val="00A50F9D"/>
    <w:rsid w:val="00A55224"/>
    <w:rsid w:val="00A5533B"/>
    <w:rsid w:val="00A555BD"/>
    <w:rsid w:val="00A56AA2"/>
    <w:rsid w:val="00A5748D"/>
    <w:rsid w:val="00A62A40"/>
    <w:rsid w:val="00A63B19"/>
    <w:rsid w:val="00A73467"/>
    <w:rsid w:val="00A73C6D"/>
    <w:rsid w:val="00A7428A"/>
    <w:rsid w:val="00A7525B"/>
    <w:rsid w:val="00A75622"/>
    <w:rsid w:val="00A75702"/>
    <w:rsid w:val="00A76C9B"/>
    <w:rsid w:val="00A77877"/>
    <w:rsid w:val="00A81753"/>
    <w:rsid w:val="00A832FA"/>
    <w:rsid w:val="00A834C8"/>
    <w:rsid w:val="00A9111E"/>
    <w:rsid w:val="00A91660"/>
    <w:rsid w:val="00A93B93"/>
    <w:rsid w:val="00A960EB"/>
    <w:rsid w:val="00AA5B6E"/>
    <w:rsid w:val="00AA6A7C"/>
    <w:rsid w:val="00AB1E48"/>
    <w:rsid w:val="00AB4AB2"/>
    <w:rsid w:val="00AB5A45"/>
    <w:rsid w:val="00AB7D37"/>
    <w:rsid w:val="00AC085F"/>
    <w:rsid w:val="00AC1495"/>
    <w:rsid w:val="00AC3147"/>
    <w:rsid w:val="00AC685A"/>
    <w:rsid w:val="00AC6A9C"/>
    <w:rsid w:val="00AD094F"/>
    <w:rsid w:val="00AD2540"/>
    <w:rsid w:val="00AD2E24"/>
    <w:rsid w:val="00AD62E5"/>
    <w:rsid w:val="00AD6CAE"/>
    <w:rsid w:val="00AD7828"/>
    <w:rsid w:val="00AE006F"/>
    <w:rsid w:val="00AE3CF4"/>
    <w:rsid w:val="00AE5107"/>
    <w:rsid w:val="00AE6F2E"/>
    <w:rsid w:val="00AE7249"/>
    <w:rsid w:val="00AF0CDE"/>
    <w:rsid w:val="00AF3556"/>
    <w:rsid w:val="00AF382E"/>
    <w:rsid w:val="00AF3CA6"/>
    <w:rsid w:val="00AF4244"/>
    <w:rsid w:val="00AF511D"/>
    <w:rsid w:val="00AF5FFB"/>
    <w:rsid w:val="00AF6EEF"/>
    <w:rsid w:val="00B00CDF"/>
    <w:rsid w:val="00B06C4C"/>
    <w:rsid w:val="00B1033C"/>
    <w:rsid w:val="00B1063F"/>
    <w:rsid w:val="00B10749"/>
    <w:rsid w:val="00B11C74"/>
    <w:rsid w:val="00B12535"/>
    <w:rsid w:val="00B12A65"/>
    <w:rsid w:val="00B1323E"/>
    <w:rsid w:val="00B15CED"/>
    <w:rsid w:val="00B15EA0"/>
    <w:rsid w:val="00B177EB"/>
    <w:rsid w:val="00B20A6D"/>
    <w:rsid w:val="00B219E2"/>
    <w:rsid w:val="00B23FF8"/>
    <w:rsid w:val="00B27786"/>
    <w:rsid w:val="00B30B8D"/>
    <w:rsid w:val="00B31128"/>
    <w:rsid w:val="00B31179"/>
    <w:rsid w:val="00B34506"/>
    <w:rsid w:val="00B34880"/>
    <w:rsid w:val="00B34B47"/>
    <w:rsid w:val="00B34C2D"/>
    <w:rsid w:val="00B34F00"/>
    <w:rsid w:val="00B40DC4"/>
    <w:rsid w:val="00B42211"/>
    <w:rsid w:val="00B42FD0"/>
    <w:rsid w:val="00B43DC1"/>
    <w:rsid w:val="00B44296"/>
    <w:rsid w:val="00B4700B"/>
    <w:rsid w:val="00B50CFF"/>
    <w:rsid w:val="00B527E6"/>
    <w:rsid w:val="00B54072"/>
    <w:rsid w:val="00B56E48"/>
    <w:rsid w:val="00B57B32"/>
    <w:rsid w:val="00B67750"/>
    <w:rsid w:val="00B7582F"/>
    <w:rsid w:val="00B76C34"/>
    <w:rsid w:val="00B76CA3"/>
    <w:rsid w:val="00B81CDA"/>
    <w:rsid w:val="00B82568"/>
    <w:rsid w:val="00B8684A"/>
    <w:rsid w:val="00B9010B"/>
    <w:rsid w:val="00B905C5"/>
    <w:rsid w:val="00B91CD8"/>
    <w:rsid w:val="00B96952"/>
    <w:rsid w:val="00B96DCB"/>
    <w:rsid w:val="00B97111"/>
    <w:rsid w:val="00BA4AB9"/>
    <w:rsid w:val="00BA548D"/>
    <w:rsid w:val="00BB1471"/>
    <w:rsid w:val="00BB2406"/>
    <w:rsid w:val="00BB41E6"/>
    <w:rsid w:val="00BB4CC9"/>
    <w:rsid w:val="00BB5E93"/>
    <w:rsid w:val="00BB675A"/>
    <w:rsid w:val="00BB74EF"/>
    <w:rsid w:val="00BC315F"/>
    <w:rsid w:val="00BC3CA0"/>
    <w:rsid w:val="00BC4217"/>
    <w:rsid w:val="00BC6063"/>
    <w:rsid w:val="00BC7A01"/>
    <w:rsid w:val="00BD17CA"/>
    <w:rsid w:val="00BD25AC"/>
    <w:rsid w:val="00BD31B0"/>
    <w:rsid w:val="00BD4483"/>
    <w:rsid w:val="00BE1ED5"/>
    <w:rsid w:val="00BE2AF7"/>
    <w:rsid w:val="00BE2E2C"/>
    <w:rsid w:val="00BE41D1"/>
    <w:rsid w:val="00BE433D"/>
    <w:rsid w:val="00BE46B0"/>
    <w:rsid w:val="00BE5613"/>
    <w:rsid w:val="00BE689D"/>
    <w:rsid w:val="00BE6A41"/>
    <w:rsid w:val="00BF112C"/>
    <w:rsid w:val="00BF275B"/>
    <w:rsid w:val="00BF340A"/>
    <w:rsid w:val="00BF3C5F"/>
    <w:rsid w:val="00BF5C58"/>
    <w:rsid w:val="00C05691"/>
    <w:rsid w:val="00C06198"/>
    <w:rsid w:val="00C06283"/>
    <w:rsid w:val="00C1269F"/>
    <w:rsid w:val="00C14EE8"/>
    <w:rsid w:val="00C15DC3"/>
    <w:rsid w:val="00C17FB9"/>
    <w:rsid w:val="00C26005"/>
    <w:rsid w:val="00C26C42"/>
    <w:rsid w:val="00C26FE7"/>
    <w:rsid w:val="00C27170"/>
    <w:rsid w:val="00C30EAD"/>
    <w:rsid w:val="00C33053"/>
    <w:rsid w:val="00C33D2B"/>
    <w:rsid w:val="00C3759A"/>
    <w:rsid w:val="00C37AD5"/>
    <w:rsid w:val="00C4217E"/>
    <w:rsid w:val="00C44F4D"/>
    <w:rsid w:val="00C4580D"/>
    <w:rsid w:val="00C46A18"/>
    <w:rsid w:val="00C506C9"/>
    <w:rsid w:val="00C514B9"/>
    <w:rsid w:val="00C62799"/>
    <w:rsid w:val="00C657D4"/>
    <w:rsid w:val="00C66D00"/>
    <w:rsid w:val="00C67562"/>
    <w:rsid w:val="00C70FC0"/>
    <w:rsid w:val="00C720EC"/>
    <w:rsid w:val="00C77A60"/>
    <w:rsid w:val="00C80830"/>
    <w:rsid w:val="00C80A2A"/>
    <w:rsid w:val="00C81C28"/>
    <w:rsid w:val="00C90005"/>
    <w:rsid w:val="00C90889"/>
    <w:rsid w:val="00C92237"/>
    <w:rsid w:val="00C92A1D"/>
    <w:rsid w:val="00C9415E"/>
    <w:rsid w:val="00C94B91"/>
    <w:rsid w:val="00CA11A3"/>
    <w:rsid w:val="00CA25F9"/>
    <w:rsid w:val="00CA7C0D"/>
    <w:rsid w:val="00CB1BE9"/>
    <w:rsid w:val="00CB1F39"/>
    <w:rsid w:val="00CB2255"/>
    <w:rsid w:val="00CB2FDE"/>
    <w:rsid w:val="00CB38FD"/>
    <w:rsid w:val="00CB79A5"/>
    <w:rsid w:val="00CC2041"/>
    <w:rsid w:val="00CC33D9"/>
    <w:rsid w:val="00CC4F6E"/>
    <w:rsid w:val="00CC6CB7"/>
    <w:rsid w:val="00CC7B5D"/>
    <w:rsid w:val="00CD4383"/>
    <w:rsid w:val="00CD48A3"/>
    <w:rsid w:val="00CE3EE7"/>
    <w:rsid w:val="00CE58D0"/>
    <w:rsid w:val="00CE7487"/>
    <w:rsid w:val="00CE7930"/>
    <w:rsid w:val="00CF1C97"/>
    <w:rsid w:val="00CF5AE3"/>
    <w:rsid w:val="00CF7494"/>
    <w:rsid w:val="00CF7D6D"/>
    <w:rsid w:val="00D0033E"/>
    <w:rsid w:val="00D01340"/>
    <w:rsid w:val="00D0162F"/>
    <w:rsid w:val="00D018E4"/>
    <w:rsid w:val="00D031AC"/>
    <w:rsid w:val="00D048C2"/>
    <w:rsid w:val="00D06067"/>
    <w:rsid w:val="00D10662"/>
    <w:rsid w:val="00D148D6"/>
    <w:rsid w:val="00D159EF"/>
    <w:rsid w:val="00D2004B"/>
    <w:rsid w:val="00D204A7"/>
    <w:rsid w:val="00D231B8"/>
    <w:rsid w:val="00D338F9"/>
    <w:rsid w:val="00D36982"/>
    <w:rsid w:val="00D37560"/>
    <w:rsid w:val="00D43DBC"/>
    <w:rsid w:val="00D45915"/>
    <w:rsid w:val="00D46F0E"/>
    <w:rsid w:val="00D51AB5"/>
    <w:rsid w:val="00D51DA5"/>
    <w:rsid w:val="00D5397C"/>
    <w:rsid w:val="00D54AED"/>
    <w:rsid w:val="00D5527A"/>
    <w:rsid w:val="00D553AC"/>
    <w:rsid w:val="00D57525"/>
    <w:rsid w:val="00D57BB1"/>
    <w:rsid w:val="00D62101"/>
    <w:rsid w:val="00D62AD6"/>
    <w:rsid w:val="00D74D36"/>
    <w:rsid w:val="00D760AC"/>
    <w:rsid w:val="00D840BF"/>
    <w:rsid w:val="00D84301"/>
    <w:rsid w:val="00D84C24"/>
    <w:rsid w:val="00D84FEF"/>
    <w:rsid w:val="00D8611A"/>
    <w:rsid w:val="00D8616C"/>
    <w:rsid w:val="00D87B32"/>
    <w:rsid w:val="00D91260"/>
    <w:rsid w:val="00D9149D"/>
    <w:rsid w:val="00D93EB8"/>
    <w:rsid w:val="00D951DA"/>
    <w:rsid w:val="00DA1000"/>
    <w:rsid w:val="00DA2664"/>
    <w:rsid w:val="00DA5556"/>
    <w:rsid w:val="00DA64A9"/>
    <w:rsid w:val="00DA6929"/>
    <w:rsid w:val="00DB0995"/>
    <w:rsid w:val="00DB1265"/>
    <w:rsid w:val="00DB1BEE"/>
    <w:rsid w:val="00DB3014"/>
    <w:rsid w:val="00DB369A"/>
    <w:rsid w:val="00DB3BFC"/>
    <w:rsid w:val="00DB46BB"/>
    <w:rsid w:val="00DB4C81"/>
    <w:rsid w:val="00DB53F4"/>
    <w:rsid w:val="00DB5498"/>
    <w:rsid w:val="00DB550D"/>
    <w:rsid w:val="00DB623D"/>
    <w:rsid w:val="00DC0A7A"/>
    <w:rsid w:val="00DC0AE2"/>
    <w:rsid w:val="00DC124B"/>
    <w:rsid w:val="00DC236B"/>
    <w:rsid w:val="00DD0B9F"/>
    <w:rsid w:val="00DD1C86"/>
    <w:rsid w:val="00DD5416"/>
    <w:rsid w:val="00DE2F43"/>
    <w:rsid w:val="00DF39CD"/>
    <w:rsid w:val="00DF3BDF"/>
    <w:rsid w:val="00DF46CB"/>
    <w:rsid w:val="00DF7EA7"/>
    <w:rsid w:val="00E010F6"/>
    <w:rsid w:val="00E012C5"/>
    <w:rsid w:val="00E01FC6"/>
    <w:rsid w:val="00E032EA"/>
    <w:rsid w:val="00E04D3B"/>
    <w:rsid w:val="00E06690"/>
    <w:rsid w:val="00E067B3"/>
    <w:rsid w:val="00E06F15"/>
    <w:rsid w:val="00E076FB"/>
    <w:rsid w:val="00E107E5"/>
    <w:rsid w:val="00E10AE2"/>
    <w:rsid w:val="00E13D20"/>
    <w:rsid w:val="00E13F38"/>
    <w:rsid w:val="00E173C2"/>
    <w:rsid w:val="00E21E3B"/>
    <w:rsid w:val="00E23772"/>
    <w:rsid w:val="00E23F9F"/>
    <w:rsid w:val="00E24863"/>
    <w:rsid w:val="00E24E21"/>
    <w:rsid w:val="00E262AA"/>
    <w:rsid w:val="00E26EFD"/>
    <w:rsid w:val="00E277FD"/>
    <w:rsid w:val="00E311EA"/>
    <w:rsid w:val="00E317B1"/>
    <w:rsid w:val="00E326EE"/>
    <w:rsid w:val="00E34C4B"/>
    <w:rsid w:val="00E35144"/>
    <w:rsid w:val="00E37CC1"/>
    <w:rsid w:val="00E404C0"/>
    <w:rsid w:val="00E404F8"/>
    <w:rsid w:val="00E471E0"/>
    <w:rsid w:val="00E47AB7"/>
    <w:rsid w:val="00E47C96"/>
    <w:rsid w:val="00E525C8"/>
    <w:rsid w:val="00E5325E"/>
    <w:rsid w:val="00E54893"/>
    <w:rsid w:val="00E54DA3"/>
    <w:rsid w:val="00E55E34"/>
    <w:rsid w:val="00E5655E"/>
    <w:rsid w:val="00E56C16"/>
    <w:rsid w:val="00E57029"/>
    <w:rsid w:val="00E578ED"/>
    <w:rsid w:val="00E57B73"/>
    <w:rsid w:val="00E6214C"/>
    <w:rsid w:val="00E62179"/>
    <w:rsid w:val="00E628F1"/>
    <w:rsid w:val="00E666E7"/>
    <w:rsid w:val="00E67E5B"/>
    <w:rsid w:val="00E7263B"/>
    <w:rsid w:val="00E7270B"/>
    <w:rsid w:val="00E72BC8"/>
    <w:rsid w:val="00E73FA1"/>
    <w:rsid w:val="00E74837"/>
    <w:rsid w:val="00E75F98"/>
    <w:rsid w:val="00E76C42"/>
    <w:rsid w:val="00E77711"/>
    <w:rsid w:val="00E80068"/>
    <w:rsid w:val="00E84550"/>
    <w:rsid w:val="00E860DF"/>
    <w:rsid w:val="00E909D0"/>
    <w:rsid w:val="00E91BAE"/>
    <w:rsid w:val="00E941F0"/>
    <w:rsid w:val="00E977C9"/>
    <w:rsid w:val="00EA2A25"/>
    <w:rsid w:val="00EA5CE7"/>
    <w:rsid w:val="00EA5DF3"/>
    <w:rsid w:val="00EA71DE"/>
    <w:rsid w:val="00EA728A"/>
    <w:rsid w:val="00EB63CE"/>
    <w:rsid w:val="00EB7314"/>
    <w:rsid w:val="00EC2DB5"/>
    <w:rsid w:val="00EC3F06"/>
    <w:rsid w:val="00EC5813"/>
    <w:rsid w:val="00EC7889"/>
    <w:rsid w:val="00ED0637"/>
    <w:rsid w:val="00ED1DC4"/>
    <w:rsid w:val="00ED452F"/>
    <w:rsid w:val="00EE0012"/>
    <w:rsid w:val="00EE0609"/>
    <w:rsid w:val="00EE1384"/>
    <w:rsid w:val="00EE1C00"/>
    <w:rsid w:val="00EE2A0D"/>
    <w:rsid w:val="00EE346B"/>
    <w:rsid w:val="00EE4A92"/>
    <w:rsid w:val="00EE539C"/>
    <w:rsid w:val="00EE573D"/>
    <w:rsid w:val="00EE5DB1"/>
    <w:rsid w:val="00EE5FB2"/>
    <w:rsid w:val="00EE721C"/>
    <w:rsid w:val="00EF064D"/>
    <w:rsid w:val="00EF0FAD"/>
    <w:rsid w:val="00EF205B"/>
    <w:rsid w:val="00EF55B9"/>
    <w:rsid w:val="00EF5A90"/>
    <w:rsid w:val="00EF5D4C"/>
    <w:rsid w:val="00EF64F4"/>
    <w:rsid w:val="00EF6AC0"/>
    <w:rsid w:val="00F04C89"/>
    <w:rsid w:val="00F05338"/>
    <w:rsid w:val="00F05532"/>
    <w:rsid w:val="00F123CD"/>
    <w:rsid w:val="00F13BE0"/>
    <w:rsid w:val="00F17EE9"/>
    <w:rsid w:val="00F231D5"/>
    <w:rsid w:val="00F26BEA"/>
    <w:rsid w:val="00F278CA"/>
    <w:rsid w:val="00F27BFE"/>
    <w:rsid w:val="00F307C1"/>
    <w:rsid w:val="00F3234B"/>
    <w:rsid w:val="00F33146"/>
    <w:rsid w:val="00F332C9"/>
    <w:rsid w:val="00F41C03"/>
    <w:rsid w:val="00F435EA"/>
    <w:rsid w:val="00F44A04"/>
    <w:rsid w:val="00F44C51"/>
    <w:rsid w:val="00F452E2"/>
    <w:rsid w:val="00F46779"/>
    <w:rsid w:val="00F52AD4"/>
    <w:rsid w:val="00F561B0"/>
    <w:rsid w:val="00F62DE5"/>
    <w:rsid w:val="00F638A3"/>
    <w:rsid w:val="00F63C1F"/>
    <w:rsid w:val="00F71C3C"/>
    <w:rsid w:val="00F7253F"/>
    <w:rsid w:val="00F725F3"/>
    <w:rsid w:val="00F74773"/>
    <w:rsid w:val="00F7531F"/>
    <w:rsid w:val="00F75D67"/>
    <w:rsid w:val="00F82290"/>
    <w:rsid w:val="00F902D0"/>
    <w:rsid w:val="00F9189D"/>
    <w:rsid w:val="00F924A7"/>
    <w:rsid w:val="00F95727"/>
    <w:rsid w:val="00F9604F"/>
    <w:rsid w:val="00F96501"/>
    <w:rsid w:val="00FA091C"/>
    <w:rsid w:val="00FA2940"/>
    <w:rsid w:val="00FA55CA"/>
    <w:rsid w:val="00FA5B3E"/>
    <w:rsid w:val="00FB0965"/>
    <w:rsid w:val="00FB106C"/>
    <w:rsid w:val="00FB17BA"/>
    <w:rsid w:val="00FB22BE"/>
    <w:rsid w:val="00FB688C"/>
    <w:rsid w:val="00FB6CF7"/>
    <w:rsid w:val="00FC3FEB"/>
    <w:rsid w:val="00FC503C"/>
    <w:rsid w:val="00FC7E04"/>
    <w:rsid w:val="00FD0434"/>
    <w:rsid w:val="00FD3C7E"/>
    <w:rsid w:val="00FD736A"/>
    <w:rsid w:val="00FD7766"/>
    <w:rsid w:val="00FE3A76"/>
    <w:rsid w:val="00FE6545"/>
    <w:rsid w:val="00FE78B1"/>
    <w:rsid w:val="00FF2771"/>
    <w:rsid w:val="00FF7068"/>
    <w:rsid w:val="3CA65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6F85"/>
  <w15:docId w15:val="{BED03E0B-06FB-45BA-A15A-40C208E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574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3BE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873BE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BE0"/>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873BE0"/>
    <w:rPr>
      <w:b/>
      <w:sz w:val="24"/>
    </w:rPr>
  </w:style>
  <w:style w:type="paragraph" w:customStyle="1" w:styleId="Appendix">
    <w:name w:val="Appendix"/>
    <w:basedOn w:val="Normal"/>
    <w:link w:val="AppendixCharChar"/>
    <w:rsid w:val="00873BE0"/>
    <w:pPr>
      <w:jc w:val="right"/>
    </w:pPr>
    <w:rPr>
      <w:rFonts w:asciiTheme="minorHAnsi" w:eastAsiaTheme="minorHAnsi" w:hAnsiTheme="minorHAnsi" w:cstheme="minorBidi"/>
      <w:b/>
      <w:szCs w:val="22"/>
    </w:rPr>
  </w:style>
  <w:style w:type="character" w:customStyle="1" w:styleId="Heading3Char">
    <w:name w:val="Heading 3 Char"/>
    <w:basedOn w:val="DefaultParagraphFont"/>
    <w:link w:val="Heading3"/>
    <w:uiPriority w:val="9"/>
    <w:semiHidden/>
    <w:rsid w:val="00873BE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873BE0"/>
    <w:rPr>
      <w:szCs w:val="20"/>
    </w:rPr>
  </w:style>
  <w:style w:type="character" w:customStyle="1" w:styleId="BodyTextChar">
    <w:name w:val="Body Text Char"/>
    <w:basedOn w:val="DefaultParagraphFont"/>
    <w:link w:val="BodyText"/>
    <w:rsid w:val="00873BE0"/>
    <w:rPr>
      <w:rFonts w:ascii="Times New Roman" w:eastAsia="Times New Roman" w:hAnsi="Times New Roman" w:cs="Times New Roman"/>
      <w:sz w:val="24"/>
      <w:szCs w:val="20"/>
    </w:rPr>
  </w:style>
  <w:style w:type="paragraph" w:customStyle="1" w:styleId="Bullet">
    <w:name w:val="Bullet"/>
    <w:basedOn w:val="Normal"/>
    <w:link w:val="BulletChar"/>
    <w:rsid w:val="00873BE0"/>
    <w:pPr>
      <w:numPr>
        <w:numId w:val="1"/>
      </w:numPr>
    </w:pPr>
    <w:rPr>
      <w:szCs w:val="20"/>
    </w:rPr>
  </w:style>
  <w:style w:type="character" w:customStyle="1" w:styleId="BulletChar">
    <w:name w:val="Bullet Char"/>
    <w:link w:val="Bullet"/>
    <w:rsid w:val="00873BE0"/>
    <w:rPr>
      <w:rFonts w:ascii="Times New Roman" w:eastAsia="Times New Roman" w:hAnsi="Times New Roman" w:cs="Times New Roman"/>
      <w:sz w:val="24"/>
      <w:szCs w:val="20"/>
    </w:rPr>
  </w:style>
  <w:style w:type="paragraph" w:customStyle="1" w:styleId="Dash">
    <w:name w:val="Dash"/>
    <w:basedOn w:val="Normal"/>
    <w:rsid w:val="00873BE0"/>
    <w:pPr>
      <w:numPr>
        <w:ilvl w:val="1"/>
        <w:numId w:val="1"/>
      </w:numPr>
    </w:pPr>
    <w:rPr>
      <w:szCs w:val="20"/>
    </w:rPr>
  </w:style>
  <w:style w:type="paragraph" w:customStyle="1" w:styleId="DoubleDot">
    <w:name w:val="Double Dot"/>
    <w:basedOn w:val="Normal"/>
    <w:rsid w:val="00873BE0"/>
    <w:pPr>
      <w:numPr>
        <w:ilvl w:val="2"/>
        <w:numId w:val="1"/>
      </w:numPr>
    </w:pPr>
    <w:rPr>
      <w:szCs w:val="20"/>
    </w:rPr>
  </w:style>
  <w:style w:type="paragraph" w:styleId="ListParagraph">
    <w:name w:val="List Paragraph"/>
    <w:basedOn w:val="Normal"/>
    <w:uiPriority w:val="34"/>
    <w:qFormat/>
    <w:rsid w:val="00873BE0"/>
    <w:pPr>
      <w:ind w:left="720"/>
    </w:pPr>
    <w:rPr>
      <w:sz w:val="20"/>
      <w:szCs w:val="20"/>
    </w:rPr>
  </w:style>
  <w:style w:type="paragraph" w:styleId="Header">
    <w:name w:val="header"/>
    <w:basedOn w:val="Normal"/>
    <w:link w:val="HeaderChar"/>
    <w:rsid w:val="00873BE0"/>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873BE0"/>
    <w:rPr>
      <w:rFonts w:ascii="Palatino" w:eastAsia="Times New Roman" w:hAnsi="Palatino" w:cs="Times New Roman"/>
      <w:sz w:val="24"/>
      <w:szCs w:val="20"/>
    </w:rPr>
  </w:style>
  <w:style w:type="paragraph" w:styleId="BodyText2">
    <w:name w:val="Body Text 2"/>
    <w:basedOn w:val="Normal"/>
    <w:link w:val="BodyText2Char"/>
    <w:uiPriority w:val="99"/>
    <w:semiHidden/>
    <w:unhideWhenUsed/>
    <w:rsid w:val="00873BE0"/>
    <w:pPr>
      <w:spacing w:after="120" w:line="480" w:lineRule="auto"/>
    </w:pPr>
  </w:style>
  <w:style w:type="character" w:customStyle="1" w:styleId="BodyText2Char">
    <w:name w:val="Body Text 2 Char"/>
    <w:basedOn w:val="DefaultParagraphFont"/>
    <w:link w:val="BodyText2"/>
    <w:uiPriority w:val="99"/>
    <w:semiHidden/>
    <w:rsid w:val="00873BE0"/>
    <w:rPr>
      <w:rFonts w:ascii="Times New Roman" w:eastAsia="Times New Roman" w:hAnsi="Times New Roman" w:cs="Times New Roman"/>
      <w:sz w:val="24"/>
      <w:szCs w:val="24"/>
    </w:rPr>
  </w:style>
  <w:style w:type="paragraph" w:customStyle="1" w:styleId="bullet0">
    <w:name w:val="bullet"/>
    <w:basedOn w:val="Normal"/>
    <w:rsid w:val="00FB6141"/>
    <w:pPr>
      <w:spacing w:before="100" w:beforeAutospacing="1" w:after="100" w:afterAutospacing="1"/>
    </w:pPr>
    <w:rPr>
      <w:lang w:eastAsia="en-AU"/>
    </w:rPr>
  </w:style>
  <w:style w:type="character" w:styleId="CommentReference">
    <w:name w:val="annotation reference"/>
    <w:basedOn w:val="DefaultParagraphFont"/>
    <w:uiPriority w:val="99"/>
    <w:unhideWhenUsed/>
    <w:rsid w:val="008735A8"/>
    <w:rPr>
      <w:sz w:val="16"/>
      <w:szCs w:val="16"/>
    </w:rPr>
  </w:style>
  <w:style w:type="paragraph" w:styleId="CommentText">
    <w:name w:val="annotation text"/>
    <w:basedOn w:val="Normal"/>
    <w:link w:val="CommentTextChar"/>
    <w:uiPriority w:val="99"/>
    <w:unhideWhenUsed/>
    <w:rsid w:val="008735A8"/>
    <w:pPr>
      <w:spacing w:before="240"/>
    </w:pPr>
    <w:rPr>
      <w:sz w:val="20"/>
      <w:szCs w:val="20"/>
      <w:lang w:eastAsia="en-AU"/>
    </w:rPr>
  </w:style>
  <w:style w:type="character" w:customStyle="1" w:styleId="CommentTextChar">
    <w:name w:val="Comment Text Char"/>
    <w:basedOn w:val="DefaultParagraphFont"/>
    <w:link w:val="CommentText"/>
    <w:uiPriority w:val="99"/>
    <w:rsid w:val="008735A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735A8"/>
    <w:rPr>
      <w:rFonts w:ascii="Tahoma" w:hAnsi="Tahoma" w:cs="Tahoma"/>
      <w:sz w:val="16"/>
      <w:szCs w:val="16"/>
    </w:rPr>
  </w:style>
  <w:style w:type="character" w:customStyle="1" w:styleId="BalloonTextChar">
    <w:name w:val="Balloon Text Char"/>
    <w:basedOn w:val="DefaultParagraphFont"/>
    <w:link w:val="BalloonText"/>
    <w:uiPriority w:val="99"/>
    <w:semiHidden/>
    <w:rsid w:val="008735A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16ED"/>
    <w:pPr>
      <w:spacing w:before="0"/>
    </w:pPr>
    <w:rPr>
      <w:b/>
      <w:bCs/>
      <w:lang w:eastAsia="en-US"/>
    </w:rPr>
  </w:style>
  <w:style w:type="character" w:customStyle="1" w:styleId="CommentSubjectChar">
    <w:name w:val="Comment Subject Char"/>
    <w:basedOn w:val="CommentTextChar"/>
    <w:link w:val="CommentSubject"/>
    <w:uiPriority w:val="99"/>
    <w:semiHidden/>
    <w:rsid w:val="001916ED"/>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rsid w:val="005D2ED3"/>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5D2ED3"/>
    <w:rPr>
      <w:rFonts w:ascii="Times New Roman" w:eastAsia="Times New Roman" w:hAnsi="Times New Roman" w:cs="Times New Roman"/>
      <w:sz w:val="24"/>
      <w:szCs w:val="20"/>
      <w:lang w:eastAsia="en-AU"/>
    </w:rPr>
  </w:style>
  <w:style w:type="paragraph" w:customStyle="1" w:styleId="ShortT">
    <w:name w:val="ShortT"/>
    <w:basedOn w:val="Normal"/>
    <w:next w:val="Normal"/>
    <w:qFormat/>
    <w:rsid w:val="00C34801"/>
    <w:rPr>
      <w:b/>
      <w:sz w:val="40"/>
      <w:szCs w:val="20"/>
      <w:lang w:eastAsia="en-AU"/>
    </w:rPr>
  </w:style>
  <w:style w:type="paragraph" w:customStyle="1" w:styleId="InstNo">
    <w:name w:val="InstNo"/>
    <w:basedOn w:val="Normal"/>
    <w:next w:val="Normal"/>
    <w:rsid w:val="00C34801"/>
    <w:pPr>
      <w:spacing w:line="260" w:lineRule="atLeast"/>
    </w:pPr>
    <w:rPr>
      <w:b/>
      <w:sz w:val="28"/>
      <w:szCs w:val="32"/>
      <w:lang w:eastAsia="en-AU"/>
    </w:rPr>
  </w:style>
  <w:style w:type="paragraph" w:customStyle="1" w:styleId="SignCoverPageEnd">
    <w:name w:val="SignCoverPageEnd"/>
    <w:basedOn w:val="Normal"/>
    <w:next w:val="Normal"/>
    <w:rsid w:val="00C34801"/>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C34801"/>
    <w:pPr>
      <w:pBdr>
        <w:top w:val="single" w:sz="4" w:space="1" w:color="auto"/>
      </w:pBdr>
      <w:spacing w:before="360" w:line="260" w:lineRule="atLeast"/>
      <w:ind w:right="397"/>
      <w:jc w:val="both"/>
    </w:pPr>
    <w:rPr>
      <w:sz w:val="22"/>
      <w:szCs w:val="20"/>
      <w:lang w:eastAsia="en-AU"/>
    </w:rPr>
  </w:style>
  <w:style w:type="paragraph" w:customStyle="1" w:styleId="ActHead5">
    <w:name w:val="ActHead 5"/>
    <w:aliases w:val="s"/>
    <w:basedOn w:val="Normal"/>
    <w:next w:val="subsection"/>
    <w:qFormat/>
    <w:rsid w:val="00C34801"/>
    <w:pPr>
      <w:keepNext/>
      <w:keepLines/>
      <w:spacing w:before="280"/>
      <w:ind w:left="1134" w:hanging="1134"/>
      <w:outlineLvl w:val="4"/>
    </w:pPr>
    <w:rPr>
      <w:b/>
      <w:kern w:val="28"/>
      <w:szCs w:val="20"/>
      <w:lang w:eastAsia="en-AU"/>
    </w:rPr>
  </w:style>
  <w:style w:type="paragraph" w:customStyle="1" w:styleId="ActHead6">
    <w:name w:val="ActHead 6"/>
    <w:aliases w:val="as"/>
    <w:basedOn w:val="Normal"/>
    <w:next w:val="Normal"/>
    <w:qFormat/>
    <w:rsid w:val="00C34801"/>
    <w:pPr>
      <w:keepNext/>
      <w:keepLines/>
      <w:ind w:left="1134" w:hanging="1134"/>
      <w:outlineLvl w:val="5"/>
    </w:pPr>
    <w:rPr>
      <w:rFonts w:ascii="Arial" w:hAnsi="Arial"/>
      <w:b/>
      <w:kern w:val="28"/>
      <w:sz w:val="32"/>
      <w:szCs w:val="20"/>
      <w:lang w:eastAsia="en-AU"/>
    </w:rPr>
  </w:style>
  <w:style w:type="paragraph" w:customStyle="1" w:styleId="ActHead9">
    <w:name w:val="ActHead 9"/>
    <w:aliases w:val="aat"/>
    <w:basedOn w:val="Normal"/>
    <w:next w:val="ItemHead"/>
    <w:qFormat/>
    <w:rsid w:val="00C34801"/>
    <w:pPr>
      <w:keepNext/>
      <w:keepLines/>
      <w:spacing w:before="280"/>
      <w:ind w:left="1134" w:hanging="1134"/>
      <w:outlineLvl w:val="8"/>
    </w:pPr>
    <w:rPr>
      <w:b/>
      <w:i/>
      <w:kern w:val="28"/>
      <w:sz w:val="28"/>
      <w:szCs w:val="20"/>
      <w:lang w:eastAsia="en-AU"/>
    </w:rPr>
  </w:style>
  <w:style w:type="character" w:customStyle="1" w:styleId="CharAmPartNo">
    <w:name w:val="CharAmPartNo"/>
    <w:basedOn w:val="DefaultParagraphFont"/>
    <w:qFormat/>
    <w:rsid w:val="00C34801"/>
  </w:style>
  <w:style w:type="character" w:customStyle="1" w:styleId="CharAmPartText">
    <w:name w:val="CharAmPartText"/>
    <w:basedOn w:val="DefaultParagraphFont"/>
    <w:qFormat/>
    <w:rsid w:val="00C34801"/>
  </w:style>
  <w:style w:type="character" w:customStyle="1" w:styleId="CharAmSchNo">
    <w:name w:val="CharAmSchNo"/>
    <w:basedOn w:val="DefaultParagraphFont"/>
    <w:qFormat/>
    <w:rsid w:val="00C34801"/>
  </w:style>
  <w:style w:type="character" w:customStyle="1" w:styleId="CharAmSchText">
    <w:name w:val="CharAmSchText"/>
    <w:basedOn w:val="DefaultParagraphFont"/>
    <w:qFormat/>
    <w:rsid w:val="00C34801"/>
  </w:style>
  <w:style w:type="character" w:customStyle="1" w:styleId="CharSectno">
    <w:name w:val="CharSectno"/>
    <w:basedOn w:val="DefaultParagraphFont"/>
    <w:qFormat/>
    <w:rsid w:val="00C34801"/>
  </w:style>
  <w:style w:type="paragraph" w:customStyle="1" w:styleId="subsection">
    <w:name w:val="subsection"/>
    <w:aliases w:val="ss"/>
    <w:basedOn w:val="Normal"/>
    <w:rsid w:val="00C34801"/>
    <w:pPr>
      <w:tabs>
        <w:tab w:val="right" w:pos="1021"/>
      </w:tabs>
      <w:spacing w:before="180"/>
      <w:ind w:left="1134" w:hanging="1134"/>
    </w:pPr>
    <w:rPr>
      <w:sz w:val="22"/>
      <w:szCs w:val="20"/>
      <w:lang w:eastAsia="en-AU"/>
    </w:rPr>
  </w:style>
  <w:style w:type="paragraph" w:customStyle="1" w:styleId="Item">
    <w:name w:val="Item"/>
    <w:aliases w:val="i"/>
    <w:basedOn w:val="Normal"/>
    <w:next w:val="ItemHead"/>
    <w:rsid w:val="00C34801"/>
    <w:pPr>
      <w:keepLines/>
      <w:spacing w:before="80"/>
      <w:ind w:left="709"/>
    </w:pPr>
    <w:rPr>
      <w:sz w:val="22"/>
      <w:szCs w:val="20"/>
      <w:lang w:eastAsia="en-AU"/>
    </w:rPr>
  </w:style>
  <w:style w:type="paragraph" w:customStyle="1" w:styleId="ItemHead">
    <w:name w:val="ItemHead"/>
    <w:aliases w:val="ih"/>
    <w:basedOn w:val="Normal"/>
    <w:next w:val="Item"/>
    <w:rsid w:val="00C34801"/>
    <w:pPr>
      <w:keepNext/>
      <w:keepLines/>
      <w:spacing w:before="220"/>
      <w:ind w:left="709" w:hanging="709"/>
    </w:pPr>
    <w:rPr>
      <w:rFonts w:ascii="Arial" w:hAnsi="Arial"/>
      <w:b/>
      <w:kern w:val="28"/>
      <w:szCs w:val="20"/>
      <w:lang w:eastAsia="en-AU"/>
    </w:rPr>
  </w:style>
  <w:style w:type="paragraph" w:customStyle="1" w:styleId="paragraph">
    <w:name w:val="paragraph"/>
    <w:aliases w:val="a"/>
    <w:basedOn w:val="Normal"/>
    <w:rsid w:val="00C34801"/>
    <w:pPr>
      <w:tabs>
        <w:tab w:val="right" w:pos="1531"/>
      </w:tabs>
      <w:spacing w:before="40"/>
      <w:ind w:left="1644" w:hanging="1644"/>
    </w:pPr>
    <w:rPr>
      <w:sz w:val="22"/>
      <w:szCs w:val="20"/>
      <w:lang w:eastAsia="en-AU"/>
    </w:rPr>
  </w:style>
  <w:style w:type="paragraph" w:styleId="TOC5">
    <w:name w:val="toc 5"/>
    <w:basedOn w:val="Normal"/>
    <w:next w:val="Normal"/>
    <w:uiPriority w:val="39"/>
    <w:unhideWhenUsed/>
    <w:rsid w:val="00C34801"/>
    <w:pPr>
      <w:keepLines/>
      <w:tabs>
        <w:tab w:val="right" w:leader="dot" w:pos="7088"/>
      </w:tabs>
      <w:spacing w:before="40"/>
      <w:ind w:left="2098" w:right="567" w:hanging="680"/>
    </w:pPr>
    <w:rPr>
      <w:kern w:val="28"/>
      <w:sz w:val="18"/>
      <w:szCs w:val="20"/>
      <w:lang w:eastAsia="en-AU"/>
    </w:rPr>
  </w:style>
  <w:style w:type="paragraph" w:styleId="TOC6">
    <w:name w:val="toc 6"/>
    <w:basedOn w:val="Normal"/>
    <w:next w:val="Normal"/>
    <w:uiPriority w:val="39"/>
    <w:unhideWhenUsed/>
    <w:rsid w:val="00C34801"/>
    <w:pPr>
      <w:keepLines/>
      <w:tabs>
        <w:tab w:val="right" w:pos="7088"/>
      </w:tabs>
      <w:spacing w:before="120"/>
      <w:ind w:left="1344" w:right="567" w:hanging="1344"/>
    </w:pPr>
    <w:rPr>
      <w:b/>
      <w:kern w:val="28"/>
      <w:szCs w:val="20"/>
      <w:lang w:eastAsia="en-AU"/>
    </w:rPr>
  </w:style>
  <w:style w:type="paragraph" w:styleId="TOC9">
    <w:name w:val="toc 9"/>
    <w:basedOn w:val="Normal"/>
    <w:next w:val="Normal"/>
    <w:uiPriority w:val="39"/>
    <w:unhideWhenUsed/>
    <w:rsid w:val="00C34801"/>
    <w:pPr>
      <w:keepLines/>
      <w:tabs>
        <w:tab w:val="right" w:pos="7088"/>
      </w:tabs>
      <w:spacing w:before="80"/>
      <w:ind w:left="851" w:right="567"/>
    </w:pPr>
    <w:rPr>
      <w:i/>
      <w:kern w:val="28"/>
      <w:sz w:val="20"/>
      <w:szCs w:val="20"/>
      <w:lang w:eastAsia="en-AU"/>
    </w:rPr>
  </w:style>
  <w:style w:type="table" w:styleId="TableGrid">
    <w:name w:val="Table Grid"/>
    <w:basedOn w:val="TableNormal"/>
    <w:uiPriority w:val="59"/>
    <w:rsid w:val="00C348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8423A"/>
    <w:pPr>
      <w:spacing w:after="120"/>
      <w:ind w:left="283"/>
    </w:pPr>
  </w:style>
  <w:style w:type="character" w:customStyle="1" w:styleId="BodyTextIndentChar">
    <w:name w:val="Body Text Indent Char"/>
    <w:basedOn w:val="DefaultParagraphFont"/>
    <w:link w:val="BodyTextIndent"/>
    <w:uiPriority w:val="99"/>
    <w:semiHidden/>
    <w:rsid w:val="001842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423A"/>
    <w:pPr>
      <w:spacing w:after="120" w:line="480" w:lineRule="auto"/>
      <w:ind w:left="283"/>
    </w:pPr>
  </w:style>
  <w:style w:type="character" w:customStyle="1" w:styleId="BodyTextIndent2Char">
    <w:name w:val="Body Text Indent 2 Char"/>
    <w:basedOn w:val="DefaultParagraphFont"/>
    <w:link w:val="BodyTextIndent2"/>
    <w:uiPriority w:val="99"/>
    <w:semiHidden/>
    <w:rsid w:val="0018423A"/>
    <w:rPr>
      <w:rFonts w:ascii="Times New Roman" w:eastAsia="Times New Roman" w:hAnsi="Times New Roman" w:cs="Times New Roman"/>
      <w:sz w:val="24"/>
      <w:szCs w:val="24"/>
    </w:rPr>
  </w:style>
  <w:style w:type="paragraph" w:customStyle="1" w:styleId="Default">
    <w:name w:val="Default"/>
    <w:rsid w:val="0018423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efault0">
    <w:name w:val="default"/>
    <w:basedOn w:val="Normal"/>
    <w:rsid w:val="002C7152"/>
    <w:pPr>
      <w:spacing w:before="100" w:beforeAutospacing="1" w:after="100" w:afterAutospacing="1"/>
    </w:pPr>
    <w:rPr>
      <w:lang w:eastAsia="en-AU"/>
    </w:rPr>
  </w:style>
  <w:style w:type="paragraph" w:styleId="Revision">
    <w:name w:val="Revision"/>
    <w:hidden/>
    <w:uiPriority w:val="99"/>
    <w:semiHidden/>
    <w:rsid w:val="00693516"/>
    <w:pPr>
      <w:spacing w:after="0" w:line="240" w:lineRule="auto"/>
    </w:pPr>
    <w:rPr>
      <w:rFonts w:ascii="Times New Roman" w:eastAsia="Times New Roman" w:hAnsi="Times New Roman" w:cs="Times New Roman"/>
      <w:sz w:val="24"/>
      <w:szCs w:val="24"/>
    </w:rPr>
  </w:style>
  <w:style w:type="paragraph" w:styleId="BlockText">
    <w:name w:val="Block Text"/>
    <w:basedOn w:val="Normal"/>
    <w:rsid w:val="00A5748D"/>
    <w:pPr>
      <w:spacing w:before="240"/>
      <w:ind w:left="1440" w:right="90" w:hanging="720"/>
    </w:pPr>
    <w:rPr>
      <w:szCs w:val="20"/>
      <w:lang w:eastAsia="en-AU"/>
    </w:rPr>
  </w:style>
  <w:style w:type="paragraph" w:customStyle="1" w:styleId="acthead50">
    <w:name w:val="acthead5"/>
    <w:basedOn w:val="Normal"/>
    <w:rsid w:val="00A5748D"/>
    <w:pPr>
      <w:spacing w:before="100" w:beforeAutospacing="1" w:after="100" w:afterAutospacing="1"/>
    </w:pPr>
    <w:rPr>
      <w:lang w:eastAsia="en-AU"/>
    </w:rPr>
  </w:style>
  <w:style w:type="character" w:customStyle="1" w:styleId="normaltextrun">
    <w:name w:val="normaltextrun"/>
    <w:basedOn w:val="DefaultParagraphFont"/>
    <w:rsid w:val="00A5748D"/>
  </w:style>
  <w:style w:type="character" w:customStyle="1" w:styleId="eop">
    <w:name w:val="eop"/>
    <w:basedOn w:val="DefaultParagraphFont"/>
    <w:rsid w:val="00A5748D"/>
  </w:style>
  <w:style w:type="character" w:customStyle="1" w:styleId="Heading2Char">
    <w:name w:val="Heading 2 Char"/>
    <w:basedOn w:val="DefaultParagraphFont"/>
    <w:link w:val="Heading2"/>
    <w:uiPriority w:val="9"/>
    <w:semiHidden/>
    <w:rsid w:val="00A5748D"/>
    <w:rPr>
      <w:rFonts w:asciiTheme="majorHAnsi" w:eastAsiaTheme="majorEastAsia" w:hAnsiTheme="majorHAnsi" w:cstheme="majorBidi"/>
      <w:color w:val="365F91" w:themeColor="accent1" w:themeShade="BF"/>
      <w:sz w:val="26"/>
      <w:szCs w:val="26"/>
    </w:rPr>
  </w:style>
  <w:style w:type="character" w:styleId="Hyperlink">
    <w:name w:val="Hyperlink"/>
    <w:rsid w:val="00A5748D"/>
    <w:rPr>
      <w:color w:val="0000FF"/>
      <w:u w:val="single"/>
    </w:rPr>
  </w:style>
  <w:style w:type="paragraph" w:styleId="ListNumber">
    <w:name w:val="List Number"/>
    <w:basedOn w:val="Normal"/>
    <w:uiPriority w:val="99"/>
    <w:qFormat/>
    <w:rsid w:val="001C763D"/>
    <w:pPr>
      <w:spacing w:after="200" w:line="276"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163">
      <w:bodyDiv w:val="1"/>
      <w:marLeft w:val="0"/>
      <w:marRight w:val="0"/>
      <w:marTop w:val="0"/>
      <w:marBottom w:val="0"/>
      <w:divBdr>
        <w:top w:val="none" w:sz="0" w:space="0" w:color="auto"/>
        <w:left w:val="none" w:sz="0" w:space="0" w:color="auto"/>
        <w:bottom w:val="none" w:sz="0" w:space="0" w:color="auto"/>
        <w:right w:val="none" w:sz="0" w:space="0" w:color="auto"/>
      </w:divBdr>
    </w:div>
    <w:div w:id="627468841">
      <w:bodyDiv w:val="1"/>
      <w:marLeft w:val="0"/>
      <w:marRight w:val="0"/>
      <w:marTop w:val="0"/>
      <w:marBottom w:val="0"/>
      <w:divBdr>
        <w:top w:val="none" w:sz="0" w:space="0" w:color="auto"/>
        <w:left w:val="none" w:sz="0" w:space="0" w:color="auto"/>
        <w:bottom w:val="none" w:sz="0" w:space="0" w:color="auto"/>
        <w:right w:val="none" w:sz="0" w:space="0" w:color="auto"/>
      </w:divBdr>
    </w:div>
    <w:div w:id="1149596922">
      <w:bodyDiv w:val="1"/>
      <w:marLeft w:val="0"/>
      <w:marRight w:val="0"/>
      <w:marTop w:val="0"/>
      <w:marBottom w:val="0"/>
      <w:divBdr>
        <w:top w:val="none" w:sz="0" w:space="0" w:color="auto"/>
        <w:left w:val="none" w:sz="0" w:space="0" w:color="auto"/>
        <w:bottom w:val="none" w:sz="0" w:space="0" w:color="auto"/>
        <w:right w:val="none" w:sz="0" w:space="0" w:color="auto"/>
      </w:divBdr>
    </w:div>
    <w:div w:id="1262179575">
      <w:bodyDiv w:val="1"/>
      <w:marLeft w:val="0"/>
      <w:marRight w:val="0"/>
      <w:marTop w:val="0"/>
      <w:marBottom w:val="0"/>
      <w:divBdr>
        <w:top w:val="none" w:sz="0" w:space="0" w:color="auto"/>
        <w:left w:val="none" w:sz="0" w:space="0" w:color="auto"/>
        <w:bottom w:val="none" w:sz="0" w:space="0" w:color="auto"/>
        <w:right w:val="none" w:sz="0" w:space="0" w:color="auto"/>
      </w:divBdr>
    </w:div>
    <w:div w:id="1296791914">
      <w:bodyDiv w:val="1"/>
      <w:marLeft w:val="0"/>
      <w:marRight w:val="0"/>
      <w:marTop w:val="0"/>
      <w:marBottom w:val="0"/>
      <w:divBdr>
        <w:top w:val="none" w:sz="0" w:space="0" w:color="auto"/>
        <w:left w:val="none" w:sz="0" w:space="0" w:color="auto"/>
        <w:bottom w:val="none" w:sz="0" w:space="0" w:color="auto"/>
        <w:right w:val="none" w:sz="0" w:space="0" w:color="auto"/>
      </w:divBdr>
      <w:divsChild>
        <w:div w:id="166021340">
          <w:marLeft w:val="0"/>
          <w:marRight w:val="0"/>
          <w:marTop w:val="0"/>
          <w:marBottom w:val="0"/>
          <w:divBdr>
            <w:top w:val="none" w:sz="0" w:space="0" w:color="auto"/>
            <w:left w:val="none" w:sz="0" w:space="0" w:color="auto"/>
            <w:bottom w:val="none" w:sz="0" w:space="0" w:color="auto"/>
            <w:right w:val="none" w:sz="0" w:space="0" w:color="auto"/>
          </w:divBdr>
          <w:divsChild>
            <w:div w:id="1945503544">
              <w:marLeft w:val="0"/>
              <w:marRight w:val="0"/>
              <w:marTop w:val="0"/>
              <w:marBottom w:val="0"/>
              <w:divBdr>
                <w:top w:val="none" w:sz="0" w:space="0" w:color="auto"/>
                <w:left w:val="none" w:sz="0" w:space="0" w:color="auto"/>
                <w:bottom w:val="none" w:sz="0" w:space="0" w:color="auto"/>
                <w:right w:val="none" w:sz="0" w:space="0" w:color="auto"/>
              </w:divBdr>
              <w:divsChild>
                <w:div w:id="1113860519">
                  <w:marLeft w:val="0"/>
                  <w:marRight w:val="0"/>
                  <w:marTop w:val="0"/>
                  <w:marBottom w:val="0"/>
                  <w:divBdr>
                    <w:top w:val="none" w:sz="0" w:space="0" w:color="auto"/>
                    <w:left w:val="none" w:sz="0" w:space="0" w:color="auto"/>
                    <w:bottom w:val="none" w:sz="0" w:space="0" w:color="auto"/>
                    <w:right w:val="none" w:sz="0" w:space="0" w:color="auto"/>
                  </w:divBdr>
                  <w:divsChild>
                    <w:div w:id="777916902">
                      <w:marLeft w:val="0"/>
                      <w:marRight w:val="0"/>
                      <w:marTop w:val="0"/>
                      <w:marBottom w:val="0"/>
                      <w:divBdr>
                        <w:top w:val="none" w:sz="0" w:space="0" w:color="auto"/>
                        <w:left w:val="none" w:sz="0" w:space="0" w:color="auto"/>
                        <w:bottom w:val="none" w:sz="0" w:space="0" w:color="auto"/>
                        <w:right w:val="none" w:sz="0" w:space="0" w:color="auto"/>
                      </w:divBdr>
                      <w:divsChild>
                        <w:div w:id="2105178752">
                          <w:marLeft w:val="0"/>
                          <w:marRight w:val="0"/>
                          <w:marTop w:val="0"/>
                          <w:marBottom w:val="0"/>
                          <w:divBdr>
                            <w:top w:val="none" w:sz="0" w:space="0" w:color="auto"/>
                            <w:left w:val="none" w:sz="0" w:space="0" w:color="auto"/>
                            <w:bottom w:val="none" w:sz="0" w:space="0" w:color="auto"/>
                            <w:right w:val="none" w:sz="0" w:space="0" w:color="auto"/>
                          </w:divBdr>
                          <w:divsChild>
                            <w:div w:id="1411082077">
                              <w:marLeft w:val="0"/>
                              <w:marRight w:val="0"/>
                              <w:marTop w:val="0"/>
                              <w:marBottom w:val="0"/>
                              <w:divBdr>
                                <w:top w:val="none" w:sz="0" w:space="0" w:color="auto"/>
                                <w:left w:val="none" w:sz="0" w:space="0" w:color="auto"/>
                                <w:bottom w:val="none" w:sz="0" w:space="0" w:color="auto"/>
                                <w:right w:val="none" w:sz="0" w:space="0" w:color="auto"/>
                              </w:divBdr>
                              <w:divsChild>
                                <w:div w:id="738331991">
                                  <w:marLeft w:val="0"/>
                                  <w:marRight w:val="0"/>
                                  <w:marTop w:val="0"/>
                                  <w:marBottom w:val="0"/>
                                  <w:divBdr>
                                    <w:top w:val="none" w:sz="0" w:space="0" w:color="auto"/>
                                    <w:left w:val="none" w:sz="0" w:space="0" w:color="auto"/>
                                    <w:bottom w:val="none" w:sz="0" w:space="0" w:color="auto"/>
                                    <w:right w:val="none" w:sz="0" w:space="0" w:color="auto"/>
                                  </w:divBdr>
                                  <w:divsChild>
                                    <w:div w:id="1641959751">
                                      <w:marLeft w:val="0"/>
                                      <w:marRight w:val="0"/>
                                      <w:marTop w:val="0"/>
                                      <w:marBottom w:val="0"/>
                                      <w:divBdr>
                                        <w:top w:val="none" w:sz="0" w:space="0" w:color="auto"/>
                                        <w:left w:val="none" w:sz="0" w:space="0" w:color="auto"/>
                                        <w:bottom w:val="none" w:sz="0" w:space="0" w:color="auto"/>
                                        <w:right w:val="none" w:sz="0" w:space="0" w:color="auto"/>
                                      </w:divBdr>
                                      <w:divsChild>
                                        <w:div w:id="1812017418">
                                          <w:marLeft w:val="0"/>
                                          <w:marRight w:val="0"/>
                                          <w:marTop w:val="0"/>
                                          <w:marBottom w:val="0"/>
                                          <w:divBdr>
                                            <w:top w:val="none" w:sz="0" w:space="0" w:color="auto"/>
                                            <w:left w:val="none" w:sz="0" w:space="0" w:color="auto"/>
                                            <w:bottom w:val="none" w:sz="0" w:space="0" w:color="auto"/>
                                            <w:right w:val="none" w:sz="0" w:space="0" w:color="auto"/>
                                          </w:divBdr>
                                          <w:divsChild>
                                            <w:div w:id="3828916">
                                              <w:marLeft w:val="0"/>
                                              <w:marRight w:val="0"/>
                                              <w:marTop w:val="0"/>
                                              <w:marBottom w:val="0"/>
                                              <w:divBdr>
                                                <w:top w:val="none" w:sz="0" w:space="0" w:color="auto"/>
                                                <w:left w:val="none" w:sz="0" w:space="0" w:color="auto"/>
                                                <w:bottom w:val="none" w:sz="0" w:space="0" w:color="auto"/>
                                                <w:right w:val="none" w:sz="0" w:space="0" w:color="auto"/>
                                              </w:divBdr>
                                              <w:divsChild>
                                                <w:div w:id="48380315">
                                                  <w:marLeft w:val="0"/>
                                                  <w:marRight w:val="0"/>
                                                  <w:marTop w:val="0"/>
                                                  <w:marBottom w:val="0"/>
                                                  <w:divBdr>
                                                    <w:top w:val="none" w:sz="0" w:space="0" w:color="auto"/>
                                                    <w:left w:val="none" w:sz="0" w:space="0" w:color="auto"/>
                                                    <w:bottom w:val="none" w:sz="0" w:space="0" w:color="auto"/>
                                                    <w:right w:val="none" w:sz="0" w:space="0" w:color="auto"/>
                                                  </w:divBdr>
                                                  <w:divsChild>
                                                    <w:div w:id="1957828443">
                                                      <w:marLeft w:val="0"/>
                                                      <w:marRight w:val="0"/>
                                                      <w:marTop w:val="0"/>
                                                      <w:marBottom w:val="0"/>
                                                      <w:divBdr>
                                                        <w:top w:val="none" w:sz="0" w:space="0" w:color="auto"/>
                                                        <w:left w:val="none" w:sz="0" w:space="0" w:color="auto"/>
                                                        <w:bottom w:val="none" w:sz="0" w:space="0" w:color="auto"/>
                                                        <w:right w:val="none" w:sz="0" w:space="0" w:color="auto"/>
                                                      </w:divBdr>
                                                      <w:divsChild>
                                                        <w:div w:id="17687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137519">
      <w:bodyDiv w:val="1"/>
      <w:marLeft w:val="0"/>
      <w:marRight w:val="0"/>
      <w:marTop w:val="0"/>
      <w:marBottom w:val="0"/>
      <w:divBdr>
        <w:top w:val="none" w:sz="0" w:space="0" w:color="auto"/>
        <w:left w:val="none" w:sz="0" w:space="0" w:color="auto"/>
        <w:bottom w:val="none" w:sz="0" w:space="0" w:color="auto"/>
        <w:right w:val="none" w:sz="0" w:space="0" w:color="auto"/>
      </w:divBdr>
    </w:div>
    <w:div w:id="1427530657">
      <w:bodyDiv w:val="1"/>
      <w:marLeft w:val="0"/>
      <w:marRight w:val="0"/>
      <w:marTop w:val="0"/>
      <w:marBottom w:val="0"/>
      <w:divBdr>
        <w:top w:val="none" w:sz="0" w:space="0" w:color="auto"/>
        <w:left w:val="none" w:sz="0" w:space="0" w:color="auto"/>
        <w:bottom w:val="none" w:sz="0" w:space="0" w:color="auto"/>
        <w:right w:val="none" w:sz="0" w:space="0" w:color="auto"/>
      </w:divBdr>
    </w:div>
    <w:div w:id="1548646610">
      <w:bodyDiv w:val="1"/>
      <w:marLeft w:val="0"/>
      <w:marRight w:val="0"/>
      <w:marTop w:val="0"/>
      <w:marBottom w:val="0"/>
      <w:divBdr>
        <w:top w:val="none" w:sz="0" w:space="0" w:color="auto"/>
        <w:left w:val="none" w:sz="0" w:space="0" w:color="auto"/>
        <w:bottom w:val="none" w:sz="0" w:space="0" w:color="auto"/>
        <w:right w:val="none" w:sz="0" w:space="0" w:color="auto"/>
      </w:divBdr>
    </w:div>
    <w:div w:id="1767921174">
      <w:bodyDiv w:val="1"/>
      <w:marLeft w:val="0"/>
      <w:marRight w:val="0"/>
      <w:marTop w:val="0"/>
      <w:marBottom w:val="0"/>
      <w:divBdr>
        <w:top w:val="none" w:sz="0" w:space="0" w:color="auto"/>
        <w:left w:val="none" w:sz="0" w:space="0" w:color="auto"/>
        <w:bottom w:val="none" w:sz="0" w:space="0" w:color="auto"/>
        <w:right w:val="none" w:sz="0" w:space="0" w:color="auto"/>
      </w:divBdr>
    </w:div>
    <w:div w:id="181606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d7dce1-22dc-4c3f-bf90-aebce6a2395f">
      <Value>598</Value>
    </TaxCatchAll>
    <_dlc_DocId xmlns="35d7dce1-22dc-4c3f-bf90-aebce6a2395f">CER-00863527</_dlc_DocId>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62659_ 62660_ 62661 - 10 years</TermName>
          <TermId xmlns="http://schemas.microsoft.com/office/infopath/2007/PartnerControls">80ef63a2-e02d-458c-b568-760785a47f2c</TermId>
        </TermInfo>
      </Terms>
    </i0f84bba906045b4af568ee102a52dcb>
    <g1c5c8a5ed744825af876dc81dccc5dd xmlns="35d7dce1-22dc-4c3f-bf90-aebce6a2395f">
      <Terms xmlns="http://schemas.microsoft.com/office/infopath/2007/PartnerControls"/>
    </g1c5c8a5ed744825af876dc81dccc5dd>
    <jfdbf192cf3e432bae7ead6b01437832 xmlns="35d7dce1-22dc-4c3f-bf90-aebce6a2395f">
      <Terms xmlns="http://schemas.microsoft.com/office/infopath/2007/PartnerControls"/>
    </jfdbf192cf3e432bae7ead6b01437832>
    <m580224f57af48d5998ad1d627b3f8a6 xmlns="35d7dce1-22dc-4c3f-bf90-aebce6a2395f">
      <Terms xmlns="http://schemas.microsoft.com/office/infopath/2007/PartnerControls"/>
    </m580224f57af48d5998ad1d627b3f8a6>
    <aa7cfb7b7c8a4cdc88e464a139bfbbb5 xmlns="35d7dce1-22dc-4c3f-bf90-aebce6a2395f">
      <Terms xmlns="http://schemas.microsoft.com/office/infopath/2007/PartnerControls"/>
    </aa7cfb7b7c8a4cdc88e464a139bfbbb5>
    <fbf5ba1606af44cc8a6bbbd47132b0ab xmlns="35d7dce1-22dc-4c3f-bf90-aebce6a2395f">
      <Terms xmlns="http://schemas.microsoft.com/office/infopath/2007/PartnerControls"/>
    </fbf5ba1606af44cc8a6bbbd47132b0ab>
    <c275726743ff40b1bd16afcbde5101e0 xmlns="35d7dce1-22dc-4c3f-bf90-aebce6a2395f">
      <Terms xmlns="http://schemas.microsoft.com/office/infopath/2007/PartnerControls"/>
    </c275726743ff40b1bd16afcbde5101e0>
    <EDi_DocumentDescription xmlns="a6ca49b3-0be2-43a4-ad9c-d4945b1b8230">2022 STP RPP explanatory statement</EDi_DocumentDescription>
    <CER_FileClassification xmlns="A6CA49B3-0BE2-43A4-AD9C-D4945B1B8230">None</CER_FileClassification>
    <EDi_VitalDocument xmlns="a6ca49b3-0be2-43a4-ad9c-d4945b1b8230">No</EDi_VitalDocument>
    <EDi_RecordNumber xmlns="A6CA49B3-0BE2-43A4-AD9C-D4945B1B8230" xsi:nil="true"/>
    <EDi_BCPDocument xmlns="a6ca49b3-0be2-43a4-ad9c-d4945b1b8230">No</EDi_BCPDocument>
    <CER_DocumentGUID xmlns="a6ca49b3-0be2-43a4-ad9c-d4945b1b8230">76dde975-04da-47ed-b533-d46f010a8d0b</CER_DocumentGUID>
    <CER_DLM xmlns="A6CA49B3-0BE2-43A4-AD9C-D4945B1B8230">Legal privilege</CER_DLM>
    <CER_FileStatus xmlns="A6CA49B3-0BE2-43A4-AD9C-D4945B1B8230">Open</CER_FileStatus>
    <Date xmlns="3b0490d5-46fb-486a-a708-0c0692943f8d" xsi:nil="true"/>
    <lcf76f155ced4ddcb4097134ff3c332f xmlns="3b0490d5-46fb-486a-a708-0c0692943f8d" xsi:nil="true"/>
    <LegalCategory xmlns="3b0490d5-46fb-486a-a708-0c0692943f8d" xsi:nil="true"/>
    <Significance xmlns="3b0490d5-46fb-486a-a708-0c0692943f8d" xsi:nil="true"/>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CEE6B0BC09264E49B0B43F7A180AA0FB" ma:contentTypeVersion="849" ma:contentTypeDescription="Any document other than an email or document link" ma:contentTypeScope="" ma:versionID="ba09878681c56a72ec8118dd7bbf050f">
  <xsd:schema xmlns:xsd="http://www.w3.org/2001/XMLSchema" xmlns:xs="http://www.w3.org/2001/XMLSchema" xmlns:p="http://schemas.microsoft.com/office/2006/metadata/properties" xmlns:ns2="35d7dce1-22dc-4c3f-bf90-aebce6a2395f" xmlns:ns3="536ce151-37d4-418d-9087-cd53bbce42cb" xmlns:ns4="a6ca49b3-0be2-43a4-ad9c-d4945b1b8230" xmlns:ns5="A6CA49B3-0BE2-43A4-AD9C-D4945B1B8230" xmlns:ns6="3b0490d5-46fb-486a-a708-0c0692943f8d" targetNamespace="http://schemas.microsoft.com/office/2006/metadata/properties" ma:root="true" ma:fieldsID="fbe24d8b4328700daa42cbc9313c10e4" ns2:_="" ns3:_="" ns4:_="" ns5:_="" ns6:_="">
    <xsd:import namespace="35d7dce1-22dc-4c3f-bf90-aebce6a2395f"/>
    <xsd:import namespace="536ce151-37d4-418d-9087-cd53bbce42cb"/>
    <xsd:import namespace="a6ca49b3-0be2-43a4-ad9c-d4945b1b8230"/>
    <xsd:import namespace="A6CA49B3-0BE2-43A4-AD9C-D4945B1B8230"/>
    <xsd:import namespace="3b0490d5-46fb-486a-a708-0c0692943f8d"/>
    <xsd:element name="properties">
      <xsd:complexType>
        <xsd:sequence>
          <xsd:element name="documentManagement">
            <xsd:complexType>
              <xsd:all>
                <xsd:element ref="ns2:_dlc_DocId" minOccurs="0"/>
                <xsd:element ref="ns3:_dlc_DocIdUrl" minOccurs="0"/>
                <xsd:element ref="ns2:_dlc_DocIdPersistId" minOccurs="0"/>
                <xsd:element ref="ns4:EDi_DocumentDescription" minOccurs="0"/>
                <xsd:element ref="ns2:c275726743ff40b1bd16afcbde5101e0" minOccurs="0"/>
                <xsd:element ref="ns2:m580224f57af48d5998ad1d627b3f8a6" minOccurs="0"/>
                <xsd:element ref="ns4:EDi_VitalDocument" minOccurs="0"/>
                <xsd:element ref="ns4:EDi_BCPDocument" minOccurs="0"/>
                <xsd:element ref="ns5:EDi_RecordNumber" minOccurs="0"/>
                <xsd:element ref="ns4:CER_DocumentGUID" minOccurs="0"/>
                <xsd:element ref="ns2:jfdbf192cf3e432bae7ead6b01437832" minOccurs="0"/>
                <xsd:element ref="ns5:CER_DLM" minOccurs="0"/>
                <xsd:element ref="ns5:CER_FileClassification" minOccurs="0"/>
                <xsd:element ref="ns5:CER_FileStatus" minOccurs="0"/>
                <xsd:element ref="ns2:fbf5ba1606af44cc8a6bbbd47132b0ab" minOccurs="0"/>
                <xsd:element ref="ns2:aa7cfb7b7c8a4cdc88e464a139bfbbb5" minOccurs="0"/>
                <xsd:element ref="ns2:g1c5c8a5ed744825af876dc81dccc5dd" minOccurs="0"/>
                <xsd:element ref="ns2:TaxCatchAll" minOccurs="0"/>
                <xsd:element ref="ns2:i0f84bba906045b4af568ee102a52dcb" minOccurs="0"/>
                <xsd:element ref="ns6:LegalCategory" minOccurs="0"/>
                <xsd:element ref="ns6:Significance" minOccurs="0"/>
                <xsd:element ref="ns6:lcf76f155ced4ddcb4097134ff3c332f" minOccurs="0"/>
                <xsd:element ref="ns6: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c275726743ff40b1bd16afcbde5101e0" ma:index="13" nillable="true" ma:taxonomy="true" ma:internalName="c275726743ff40b1bd16afcbde5101e0" ma:taxonomyFieldName="EDi_DocumentKeywords" ma:displayName="Document Keywords" ma:readOnly="false"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580224f57af48d5998ad1d627b3f8a6" ma:index="15" nillable="true" ma:taxonomy="true" ma:internalName="m580224f57af48d5998ad1d627b3f8a6" ma:taxonomyFieldName="CER_Agency" ma:displayName="Agency" ma:readOnly="false"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jfdbf192cf3e432bae7ead6b01437832" ma:index="21"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fbf5ba1606af44cc8a6bbbd47132b0ab" ma:index="26" nillable="true" ma:taxonomy="true" ma:internalName="fbf5ba1606af44cc8a6bbbd47132b0ab" ma:taxonomyFieldName="CER_Scheme" ma:displayName="Scheme" ma:default=""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element name="aa7cfb7b7c8a4cdc88e464a139bfbbb5" ma:index="28"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g1c5c8a5ed744825af876dc81dccc5dd" ma:index="30"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258881ce-6a03-4fbe-b263-3a76663fe6a8}" ma:internalName="TaxCatchAll" ma:readOnly="false"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33" nillable="true" ma:taxonomy="true" ma:internalName="i0f84bba906045b4af568ee102a52dcb" ma:taxonomyFieldName="RevIMBCS" ma:displayName="Record Class" ma:indexed="true" ma:default="511;#62414 - 7 years|ba52a501-4ded-416f-a777-e4c56841fe1b" ma:fieldId="{20f84bba-9060-45b4-af56-8ee102a52dcb}" ma:sspId="a2e065b1-f413-4592-874b-39c3f10b47c4" ma:termSetId="60518aca-4dc9-4b56-9553-af4b9ac69072" ma:anchorId="6439e56a-46d0-4d99-ad29-ecbcdfda62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6ce151-37d4-418d-9087-cd53bbce42cb" elementFormDefault="qualified">
    <xsd:import namespace="http://schemas.microsoft.com/office/2006/documentManagement/types"/>
    <xsd:import namespace="http://schemas.microsoft.com/office/infopath/2007/PartnerControls"/>
    <xsd:element name="_dlc_DocIdUrl" ma:index="9" nillable="true" ma:displayName="EDi1_Doc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a49b3-0be2-43a4-ad9c-d4945b1b8230"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ma:readOnly="false">
      <xsd:simpleType>
        <xsd:restriction base="dms:Note">
          <xsd:maxLength value="255"/>
        </xsd:restriction>
      </xsd:simpleType>
    </xsd:element>
    <xsd:element name="EDi_VitalDocument" ma:index="16" nillable="true" ma:displayName="Vital Document" ma:default="No" ma:description="Is this a vital business document?&lt;!-- Field: EDi --&gt;" ma:format="Dropdown" ma:internalName="EDi_VitalDocument" ma:readOnly="false">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ma:readOnly="false">
      <xsd:simpleType>
        <xsd:restriction base="dms:Choice">
          <xsd:enumeration value="Yes"/>
          <xsd:enumeration value="No"/>
        </xsd:restriction>
      </xsd:simpleType>
    </xsd:element>
    <xsd:element name="CER_DocumentGUID" ma:index="19" nillable="true" ma:displayName="Document GUID" ma:description="CRM Document GUID" ma:internalName="CER_DocumentGU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A49B3-0BE2-43A4-AD9C-D4945B1B8230"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2" nillable="true" ma:displayName="File DLM" ma:default="Legal privilege"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FileStatus" ma:index="24"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3b0490d5-46fb-486a-a708-0c0692943f8d" elementFormDefault="qualified">
    <xsd:import namespace="http://schemas.microsoft.com/office/2006/documentManagement/types"/>
    <xsd:import namespace="http://schemas.microsoft.com/office/infopath/2007/PartnerControls"/>
    <xsd:element name="LegalCategory" ma:index="34" nillable="true" ma:displayName="Legal Category" ma:format="Dropdown" ma:internalName="LegalCategory">
      <xsd:simpleType>
        <xsd:restriction base="dms:Choice">
          <xsd:enumeration value="ANREU"/>
          <xsd:enumeration value="ERF"/>
          <xsd:enumeration value="CAC"/>
          <xsd:enumeration value="LRET"/>
          <xsd:enumeration value="SRES"/>
          <xsd:enumeration value="NGER"/>
          <xsd:enumeration value="Safeguard"/>
          <xsd:enumeration value="Method Development"/>
          <xsd:enumeration value="C&amp;E"/>
          <xsd:enumeration value="Litigation"/>
          <xsd:enumeration value="Commercial"/>
          <xsd:enumeration value="Disclosure"/>
          <xsd:enumeration value="WHS/HR/Employment"/>
          <xsd:enumeration value="Online Portal Build 2022"/>
          <xsd:enumeration value="GO"/>
          <xsd:enumeration value="CERT"/>
          <xsd:enumeration value="Other"/>
        </xsd:restriction>
      </xsd:simpleType>
    </xsd:element>
    <xsd:element name="Significance" ma:index="35" nillable="true" ma:displayName="Significance" ma:description="Use this field to identify matters with high legal risk to the Regulator" ma:format="RadioButtons" ma:internalName="Significance">
      <xsd:simpleType>
        <xsd:restriction base="dms:Choice">
          <xsd:enumeration value="High"/>
        </xsd:restriction>
      </xsd:simpleType>
    </xsd:element>
    <xsd:element name="lcf76f155ced4ddcb4097134ff3c332f" ma:index="36" nillable="true" ma:displayName="Image Tags_0" ma:hidden="true" ma:internalName="lcf76f155ced4ddcb4097134ff3c332f">
      <xsd:simpleType>
        <xsd:restriction base="dms:Note"/>
      </xsd:simpleType>
    </xsd:element>
    <xsd:element name="Date" ma:index="3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B3EA-B260-4C99-B2A8-8F9538BD70BE}">
  <ds:schemaRefs>
    <ds:schemaRef ds:uri="http://purl.org/dc/elements/1.1/"/>
    <ds:schemaRef ds:uri="http://schemas.openxmlformats.org/package/2006/metadata/core-properties"/>
    <ds:schemaRef ds:uri="http://purl.org/dc/terms/"/>
    <ds:schemaRef ds:uri="http://purl.org/dc/dcmitype/"/>
    <ds:schemaRef ds:uri="35d7dce1-22dc-4c3f-bf90-aebce6a2395f"/>
    <ds:schemaRef ds:uri="http://schemas.microsoft.com/office/2006/documentManagement/types"/>
    <ds:schemaRef ds:uri="http://schemas.microsoft.com/office/2006/metadata/properties"/>
    <ds:schemaRef ds:uri="536ce151-37d4-418d-9087-cd53bbce42cb"/>
    <ds:schemaRef ds:uri="http://schemas.microsoft.com/office/infopath/2007/PartnerControls"/>
    <ds:schemaRef ds:uri="3b0490d5-46fb-486a-a708-0c0692943f8d"/>
    <ds:schemaRef ds:uri="A6CA49B3-0BE2-43A4-AD9C-D4945B1B8230"/>
    <ds:schemaRef ds:uri="a6ca49b3-0be2-43a4-ad9c-d4945b1b8230"/>
    <ds:schemaRef ds:uri="http://www.w3.org/XML/1998/namespace"/>
  </ds:schemaRefs>
</ds:datastoreItem>
</file>

<file path=customXml/itemProps2.xml><?xml version="1.0" encoding="utf-8"?>
<ds:datastoreItem xmlns:ds="http://schemas.openxmlformats.org/officeDocument/2006/customXml" ds:itemID="{9C7C9673-87D1-4E23-8C78-8E98CC029E63}">
  <ds:schemaRefs>
    <ds:schemaRef ds:uri="http://schemas.microsoft.com/sharepoint/events"/>
    <ds:schemaRef ds:uri=""/>
  </ds:schemaRefs>
</ds:datastoreItem>
</file>

<file path=customXml/itemProps3.xml><?xml version="1.0" encoding="utf-8"?>
<ds:datastoreItem xmlns:ds="http://schemas.openxmlformats.org/officeDocument/2006/customXml" ds:itemID="{78A21674-D37D-4DAE-8F5E-AA0CE56BA7F1}">
  <ds:schemaRefs>
    <ds:schemaRef ds:uri="http://schemas.microsoft.com/sharepoint/v3/contenttype/forms"/>
  </ds:schemaRefs>
</ds:datastoreItem>
</file>

<file path=customXml/itemProps4.xml><?xml version="1.0" encoding="utf-8"?>
<ds:datastoreItem xmlns:ds="http://schemas.openxmlformats.org/officeDocument/2006/customXml" ds:itemID="{21980B19-4F7F-4C72-A544-F106CF3BC7BE}">
  <ds:schemaRefs>
    <ds:schemaRef ds:uri="http://schemas.openxmlformats.org/officeDocument/2006/bibliography"/>
  </ds:schemaRefs>
</ds:datastoreItem>
</file>

<file path=customXml/itemProps5.xml><?xml version="1.0" encoding="utf-8"?>
<ds:datastoreItem xmlns:ds="http://schemas.openxmlformats.org/officeDocument/2006/customXml" ds:itemID="{46B653BD-4618-4781-85A9-458176DC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536ce151-37d4-418d-9087-cd53bbce42cb"/>
    <ds:schemaRef ds:uri="a6ca49b3-0be2-43a4-ad9c-d4945b1b8230"/>
    <ds:schemaRef ds:uri="A6CA49B3-0BE2-43A4-AD9C-D4945B1B8230"/>
    <ds:schemaRef ds:uri="3b0490d5-46fb-486a-a708-0c0692943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CER</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Setting of the 2017 Renewable Power Percentage and Small-scale Technology Percentage</dc:subject>
  <dc:creator>Withell, Anne</dc:creator>
  <cp:keywords/>
  <dc:description/>
  <cp:lastModifiedBy>Davis, Cassie</cp:lastModifiedBy>
  <cp:revision>3</cp:revision>
  <cp:lastPrinted>2019-02-06T21:43:00Z</cp:lastPrinted>
  <dcterms:created xsi:type="dcterms:W3CDTF">2023-04-27T05:44:00Z</dcterms:created>
  <dcterms:modified xsi:type="dcterms:W3CDTF">2023-04-28T03:52:00Z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
    <vt:lpwstr/>
  </property>
  <property fmtid="{D5CDD505-2E9C-101B-9397-08002B2CF9AE}" pid="4" name="ClearanceActualDate">
    <vt:lpwstr>27 January 2017</vt:lpwstr>
  </property>
  <property fmtid="{D5CDD505-2E9C-101B-9397-08002B2CF9AE}" pid="5" name="ClearanceDueDate">
    <vt:lpwstr/>
  </property>
  <property fmtid="{D5CDD505-2E9C-101B-9397-08002B2CF9AE}" pid="6" name="Client">
    <vt:lpwstr/>
  </property>
  <property fmtid="{D5CDD505-2E9C-101B-9397-08002B2CF9AE}" pid="7" name="ContentTypeId">
    <vt:lpwstr>0x010100DDEBB6CC12EF4A079B1186EEFE45A56400E924555CC2C9465C9A717C3C430520D500CEE6B0BC09264E49B0B43F7A180AA0FB</vt:lpwstr>
  </property>
  <property fmtid="{D5CDD505-2E9C-101B-9397-08002B2CF9AE}" pid="8" name="DocumentKeywords">
    <vt:lpwstr/>
  </property>
  <property fmtid="{D5CDD505-2E9C-101B-9397-08002B2CF9AE}" pid="9" name="Electorates">
    <vt:lpwstr> </vt:lpwstr>
  </property>
  <property fmtid="{D5CDD505-2E9C-101B-9397-08002B2CF9AE}" pid="10" name="FileKeywords">
    <vt:lpwstr/>
  </property>
  <property fmtid="{D5CDD505-2E9C-101B-9397-08002B2CF9AE}" pid="11" name="GroupResponsible">
    <vt:lpwstr>Clean Energy Regulator (CER)</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
  </property>
  <property fmtid="{D5CDD505-2E9C-101B-9397-08002B2CF9AE}" pid="21" name="InitiatorFax">
    <vt:lpwstr/>
  </property>
  <property fmtid="{D5CDD505-2E9C-101B-9397-08002B2CF9AE}" pid="22" name="InitiatorFirstName">
    <vt:lpwstr/>
  </property>
  <property fmtid="{D5CDD505-2E9C-101B-9397-08002B2CF9AE}" pid="23" name="InitiatorFormalTitle">
    <vt:lpwstr/>
  </property>
  <property fmtid="{D5CDD505-2E9C-101B-9397-08002B2CF9AE}" pid="24" name="InitiatorFullName">
    <vt:lpwstr/>
  </property>
  <property fmtid="{D5CDD505-2E9C-101B-9397-08002B2CF9AE}" pid="25" name="InitiatorLastName">
    <vt:lpwstr/>
  </property>
  <property fmtid="{D5CDD505-2E9C-101B-9397-08002B2CF9AE}" pid="26" name="InitiatorMobile">
    <vt:lpwstr/>
  </property>
  <property fmtid="{D5CDD505-2E9C-101B-9397-08002B2CF9AE}" pid="27" name="InitiatorMPElectorate">
    <vt:lpwstr/>
  </property>
  <property fmtid="{D5CDD505-2E9C-101B-9397-08002B2CF9AE}" pid="28" name="InitiatorMPState">
    <vt:lpwstr/>
  </property>
  <property fmtid="{D5CDD505-2E9C-101B-9397-08002B2CF9AE}" pid="29" name="InitiatorName">
    <vt:lpwstr/>
  </property>
  <property fmtid="{D5CDD505-2E9C-101B-9397-08002B2CF9AE}" pid="30" name="InitiatorOnBehalfVia">
    <vt:lpwstr/>
  </property>
  <property fmtid="{D5CDD505-2E9C-101B-9397-08002B2CF9AE}" pid="31" name="InitiatorOrganisation">
    <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
  </property>
  <property fmtid="{D5CDD505-2E9C-101B-9397-08002B2CF9AE}" pid="36" name="InitiatorPhone">
    <vt:lpwstr/>
  </property>
  <property fmtid="{D5CDD505-2E9C-101B-9397-08002B2CF9AE}" pid="37" name="InitiatorPostCode">
    <vt:lpwstr/>
  </property>
  <property fmtid="{D5CDD505-2E9C-101B-9397-08002B2CF9AE}" pid="38" name="InitiatorPostNominal">
    <vt:lpwstr/>
  </property>
  <property fmtid="{D5CDD505-2E9C-101B-9397-08002B2CF9AE}" pid="39" name="InitiatorState">
    <vt:lpwstr/>
  </property>
  <property fmtid="{D5CDD505-2E9C-101B-9397-08002B2CF9AE}" pid="40" name="InitiatorSuburbOrCity">
    <vt:lpwstr/>
  </property>
  <property fmtid="{D5CDD505-2E9C-101B-9397-08002B2CF9AE}" pid="41" name="InitiatorSuburbStatePostcode">
    <vt:lpwstr/>
  </property>
  <property fmtid="{D5CDD505-2E9C-101B-9397-08002B2CF9AE}" pid="42" name="InitiatorTitle">
    <vt:lpwstr/>
  </property>
  <property fmtid="{D5CDD505-2E9C-101B-9397-08002B2CF9AE}" pid="43" name="InitiatorTitledFullName">
    <vt:lpwstr/>
  </property>
  <property fmtid="{D5CDD505-2E9C-101B-9397-08002B2CF9AE}" pid="44" name="LastClearingOfficer">
    <vt:lpwstr>Nicole Patterson</vt:lpwstr>
  </property>
  <property fmtid="{D5CDD505-2E9C-101B-9397-08002B2CF9AE}" pid="45" name="Ministers">
    <vt:lpwstr>Josh Frydenberg</vt:lpwstr>
  </property>
  <property fmtid="{D5CDD505-2E9C-101B-9397-08002B2CF9AE}" pid="46" name="PdrId">
    <vt:lpwstr>MS17-000001</vt:lpwstr>
  </property>
  <property fmtid="{D5CDD505-2E9C-101B-9397-08002B2CF9AE}" pid="47" name="Principal">
    <vt:lpwstr>Minister</vt:lpwstr>
  </property>
  <property fmtid="{D5CDD505-2E9C-101B-9397-08002B2CF9AE}" pid="48" name="ReasonForSensitivity">
    <vt:lpwstr/>
  </property>
  <property fmtid="{D5CDD505-2E9C-101B-9397-08002B2CF9AE}" pid="49" name="RecordPoint_ActiveItemListId">
    <vt:lpwstr>{c29a8b74-34a5-4201-ae31-f6d82a90d57e}</vt:lpwstr>
  </property>
  <property fmtid="{D5CDD505-2E9C-101B-9397-08002B2CF9AE}" pid="50" name="RecordPoint_ActiveItemSiteId">
    <vt:lpwstr>{1b8f0867-fd14-435b-b9bb-f1034028fa73}</vt:lpwstr>
  </property>
  <property fmtid="{D5CDD505-2E9C-101B-9397-08002B2CF9AE}" pid="51" name="RecordPoint_ActiveItemUniqueId">
    <vt:lpwstr>{301bee4f-a82d-4233-8761-d5bfe951d876}</vt:lpwstr>
  </property>
  <property fmtid="{D5CDD505-2E9C-101B-9397-08002B2CF9AE}" pid="52" name="RecordPoint_ActiveItemWebId">
    <vt:lpwstr>{1be8217a-a5e2-41c3-9d97-b9daca195a02}</vt:lpwstr>
  </property>
  <property fmtid="{D5CDD505-2E9C-101B-9397-08002B2CF9AE}" pid="53" name="RecordPoint_WorkflowType">
    <vt:lpwstr>ActiveSubmitStub</vt:lpwstr>
  </property>
  <property fmtid="{D5CDD505-2E9C-101B-9397-08002B2CF9AE}" pid="54" name="RegisteredDate">
    <vt:lpwstr>03 January 2017</vt:lpwstr>
  </property>
  <property fmtid="{D5CDD505-2E9C-101B-9397-08002B2CF9AE}" pid="55" name="RequestedAction">
    <vt:lpwstr>For Decision</vt:lpwstr>
  </property>
  <property fmtid="{D5CDD505-2E9C-101B-9397-08002B2CF9AE}" pid="56" name="ResponsibleMinister">
    <vt:lpwstr>Josh Frydenberg</vt:lpwstr>
  </property>
  <property fmtid="{D5CDD505-2E9C-101B-9397-08002B2CF9AE}" pid="57" name="Scheme">
    <vt:lpwstr/>
  </property>
  <property fmtid="{D5CDD505-2E9C-101B-9397-08002B2CF9AE}" pid="58" name="SecurityClassification">
    <vt:lpwstr>For Official Use Only (FOUO)  </vt:lpwstr>
  </property>
  <property fmtid="{D5CDD505-2E9C-101B-9397-08002B2CF9AE}" pid="59" name="State">
    <vt:lpwstr/>
  </property>
  <property fmtid="{D5CDD505-2E9C-101B-9397-08002B2CF9AE}" pid="60" name="Subject">
    <vt:lpwstr>Setting of the 2017 Renewable Power Percentage and Small-scale Technology Percentage</vt:lpwstr>
  </property>
  <property fmtid="{D5CDD505-2E9C-101B-9397-08002B2CF9AE}" pid="61" name="TaskSeqNo">
    <vt:lpwstr>2</vt:lpwstr>
  </property>
  <property fmtid="{D5CDD505-2E9C-101B-9397-08002B2CF9AE}" pid="62" name="TemplateSubType">
    <vt:lpwstr>Standard</vt:lpwstr>
  </property>
  <property fmtid="{D5CDD505-2E9C-101B-9397-08002B2CF9AE}" pid="63" name="TemplateType">
    <vt:lpwstr>Decision Submission</vt:lpwstr>
  </property>
  <property fmtid="{D5CDD505-2E9C-101B-9397-08002B2CF9AE}" pid="64" name="TrustedGroups">
    <vt:lpwstr>Parliamentary Coordinator MS, DLO, Ministerial Staff - Coalition 2013, Business Administrator, Limited Distribution MS</vt:lpwstr>
  </property>
  <property fmtid="{D5CDD505-2E9C-101B-9397-08002B2CF9AE}" pid="65" name="EDi_ProcurementActivity">
    <vt:lpwstr>Routine procurement activities [7 yrs]</vt:lpwstr>
  </property>
  <property fmtid="{D5CDD505-2E9C-101B-9397-08002B2CF9AE}" pid="66" name="EDi_FleetManagementActivity">
    <vt:lpwstr>Routine fleet management activities [7 yrs]</vt:lpwstr>
  </property>
  <property fmtid="{D5CDD505-2E9C-101B-9397-08002B2CF9AE}" pid="67" name="Order">
    <vt:r8>26300</vt:r8>
  </property>
  <property fmtid="{D5CDD505-2E9C-101B-9397-08002B2CF9AE}" pid="68" name="EDi_GovernmentRelationsActivity">
    <vt:lpwstr>Routine government relations activities [10 yrs]</vt:lpwstr>
  </property>
  <property fmtid="{D5CDD505-2E9C-101B-9397-08002B2CF9AE}" pid="69" name="EDi_PersonnelActivity">
    <vt:lpwstr>Routine personnel activities [7 yrs]</vt:lpwstr>
  </property>
  <property fmtid="{D5CDD505-2E9C-101B-9397-08002B2CF9AE}" pid="70" name="EDi_EquipmentAndStoresActivity">
    <vt:lpwstr>Routine equipment and stores activities [7 yrs]</vt:lpwstr>
  </property>
  <property fmtid="{D5CDD505-2E9C-101B-9397-08002B2CF9AE}" pid="71" name="EDi_InformationManagementActivity">
    <vt:lpwstr>Routine information management activities [7 yrs]</vt:lpwstr>
  </property>
  <property fmtid="{D5CDD505-2E9C-101B-9397-08002B2CF9AE}" pid="72" name="EDi_StaffDevelopmentActivity">
    <vt:lpwstr>Routine staff development activities [ 7 yrs]</vt:lpwstr>
  </property>
  <property fmtid="{D5CDD505-2E9C-101B-9397-08002B2CF9AE}" pid="73" name="EDi_FinancialManagementActivity">
    <vt:lpwstr>Routine financial management activities [7 yrs]</vt:lpwstr>
  </property>
  <property fmtid="{D5CDD505-2E9C-101B-9397-08002B2CF9AE}" pid="74" name="EDi_PublicationsActivity">
    <vt:lpwstr>Routine publication activities [7 yrs]</vt:lpwstr>
  </property>
  <property fmtid="{D5CDD505-2E9C-101B-9397-08002B2CF9AE}" pid="75" name="EDi_CompensationActivity">
    <vt:lpwstr>Routine compensation activities [7 yrs]</vt:lpwstr>
  </property>
  <property fmtid="{D5CDD505-2E9C-101B-9397-08002B2CF9AE}" pid="76" name="CER_Client">
    <vt:lpwstr/>
  </property>
  <property fmtid="{D5CDD505-2E9C-101B-9397-08002B2CF9AE}" pid="77" name="EDi_CommunityRelationsActivity">
    <vt:lpwstr>Significant community relations activities [RNA]</vt:lpwstr>
  </property>
  <property fmtid="{D5CDD505-2E9C-101B-9397-08002B2CF9AE}" pid="78" name="EDi_OHSActivity">
    <vt:lpwstr>Routine OHS activities [10 yrs]</vt:lpwstr>
  </property>
  <property fmtid="{D5CDD505-2E9C-101B-9397-08002B2CF9AE}" pid="79" name="CER_FileKeywords">
    <vt:lpwstr/>
  </property>
  <property fmtid="{D5CDD505-2E9C-101B-9397-08002B2CF9AE}" pid="80" name="EDi_IndustrialRelationsActivity">
    <vt:lpwstr>Routine industrial relations activities [7 yrs]</vt:lpwstr>
  </property>
  <property fmtid="{D5CDD505-2E9C-101B-9397-08002B2CF9AE}" pid="81" name="EDi_DocumentKeywords">
    <vt:lpwstr/>
  </property>
  <property fmtid="{D5CDD505-2E9C-101B-9397-08002B2CF9AE}" pid="82" name="EDi_LegalServicesActivity">
    <vt:lpwstr>Significant legal advice and litigation [RNA]</vt:lpwstr>
  </property>
  <property fmtid="{D5CDD505-2E9C-101B-9397-08002B2CF9AE}" pid="83" name="EDi_TechnologyAndTelecommunicationsActivity">
    <vt:lpwstr>Routine technology and communications activities [7 yrs]</vt:lpwstr>
  </property>
  <property fmtid="{D5CDD505-2E9C-101B-9397-08002B2CF9AE}" pid="84" name="EDi_StrategicManagementActivity">
    <vt:lpwstr>Routine strategic management activities [7 yrs]</vt:lpwstr>
  </property>
  <property fmtid="{D5CDD505-2E9C-101B-9397-08002B2CF9AE}" pid="85" name="EDi_EstablishmentActivity">
    <vt:lpwstr>Routine establishment activities [10 yrs]</vt:lpwstr>
  </property>
  <property fmtid="{D5CDD505-2E9C-101B-9397-08002B2CF9AE}" pid="86" name="CER_State">
    <vt:lpwstr/>
  </property>
  <property fmtid="{D5CDD505-2E9C-101B-9397-08002B2CF9AE}" pid="87" name="EDi_PropertyManagementActivity">
    <vt:lpwstr>Routine property management activities [10 yrs]</vt:lpwstr>
  </property>
  <property fmtid="{D5CDD505-2E9C-101B-9397-08002B2CF9AE}" pid="88" name="CER_Agency">
    <vt:lpwstr/>
  </property>
  <property fmtid="{D5CDD505-2E9C-101B-9397-08002B2CF9AE}" pid="89" name="_dlc_DocIdItemGuid">
    <vt:lpwstr>dea58cc1-977d-490a-b31a-4a5e72fefafe</vt:lpwstr>
  </property>
  <property fmtid="{D5CDD505-2E9C-101B-9397-08002B2CF9AE}" pid="90" name="_docset_NoMedatataSyncRequired">
    <vt:lpwstr>False</vt:lpwstr>
  </property>
  <property fmtid="{D5CDD505-2E9C-101B-9397-08002B2CF9AE}" pid="91" name="RevIMBCS">
    <vt:lpwstr>598;#62659_ 62660_ 62661 - 10 years|80ef63a2-e02d-458c-b568-760785a47f2c</vt:lpwstr>
  </property>
  <property fmtid="{D5CDD505-2E9C-101B-9397-08002B2CF9AE}" pid="92" name="EDi_Legislation">
    <vt:lpwstr/>
  </property>
  <property fmtid="{D5CDD505-2E9C-101B-9397-08002B2CF9AE}" pid="93" name="MediaServiceImageTags">
    <vt:lpwstr/>
  </property>
  <property fmtid="{D5CDD505-2E9C-101B-9397-08002B2CF9AE}" pid="94" name="f4c05e43aa38483aabfbb23713a55761">
    <vt:lpwstr/>
  </property>
</Properties>
</file>