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77E9" w14:textId="77777777" w:rsidR="007E5255" w:rsidRDefault="007E5255" w:rsidP="007E5255">
      <w:pPr>
        <w:keepNext/>
        <w:jc w:val="center"/>
        <w:outlineLvl w:val="0"/>
        <w:rPr>
          <w:b/>
          <w:szCs w:val="20"/>
          <w:lang w:eastAsia="en-AU"/>
        </w:rPr>
      </w:pPr>
      <w:r w:rsidRPr="00996330">
        <w:rPr>
          <w:b/>
          <w:szCs w:val="20"/>
          <w:lang w:eastAsia="en-AU"/>
        </w:rPr>
        <w:t>EXPLANATORY STATE</w:t>
      </w:r>
      <w:r>
        <w:rPr>
          <w:b/>
          <w:szCs w:val="20"/>
          <w:lang w:eastAsia="en-AU"/>
        </w:rPr>
        <w:t>MENT</w:t>
      </w:r>
    </w:p>
    <w:p w14:paraId="71A6EA6D" w14:textId="77777777" w:rsidR="007E5255" w:rsidRDefault="007E5255" w:rsidP="007E5255">
      <w:pPr>
        <w:rPr>
          <w:szCs w:val="20"/>
          <w:lang w:eastAsia="en-AU"/>
        </w:rPr>
      </w:pPr>
    </w:p>
    <w:p w14:paraId="5ACB7608" w14:textId="77777777" w:rsidR="007E5255" w:rsidRDefault="007E5255" w:rsidP="007E5255">
      <w:pPr>
        <w:jc w:val="center"/>
        <w:rPr>
          <w:b/>
          <w:szCs w:val="20"/>
          <w:lang w:eastAsia="en-AU"/>
        </w:rPr>
      </w:pPr>
    </w:p>
    <w:p w14:paraId="4A7BEFEA" w14:textId="77777777" w:rsidR="007E5255" w:rsidRPr="00C64021" w:rsidRDefault="007E5255" w:rsidP="007E5255">
      <w:pPr>
        <w:jc w:val="center"/>
        <w:rPr>
          <w:bCs/>
          <w:szCs w:val="20"/>
          <w:lang w:eastAsia="en-AU"/>
        </w:rPr>
      </w:pPr>
      <w:r w:rsidRPr="00C64021">
        <w:rPr>
          <w:bCs/>
          <w:i/>
          <w:szCs w:val="20"/>
          <w:lang w:eastAsia="en-AU"/>
        </w:rPr>
        <w:t>National Health Act 1953</w:t>
      </w:r>
    </w:p>
    <w:p w14:paraId="0FAFCA23" w14:textId="77777777" w:rsidR="007E5255" w:rsidRPr="00C64021" w:rsidRDefault="007E5255" w:rsidP="007E5255">
      <w:pPr>
        <w:rPr>
          <w:bCs/>
          <w:szCs w:val="20"/>
          <w:lang w:eastAsia="en-AU"/>
        </w:rPr>
      </w:pPr>
    </w:p>
    <w:p w14:paraId="65EA6A4B" w14:textId="74FEBBCC" w:rsidR="004208C5" w:rsidRDefault="004208C5" w:rsidP="004208C5">
      <w:pPr>
        <w:jc w:val="center"/>
        <w:rPr>
          <w:bCs/>
          <w:i/>
          <w:szCs w:val="20"/>
          <w:lang w:eastAsia="en-AU"/>
        </w:rPr>
      </w:pPr>
      <w:r w:rsidRPr="00C64021">
        <w:rPr>
          <w:bCs/>
          <w:i/>
          <w:szCs w:val="20"/>
          <w:lang w:eastAsia="en-AU"/>
        </w:rPr>
        <w:t>National Health</w:t>
      </w:r>
      <w:r w:rsidR="008F4232" w:rsidRPr="00C64021">
        <w:rPr>
          <w:bCs/>
          <w:i/>
          <w:szCs w:val="20"/>
          <w:lang w:eastAsia="en-AU"/>
        </w:rPr>
        <w:t xml:space="preserve"> Legislation Amendment</w:t>
      </w:r>
      <w:r w:rsidRPr="00C64021">
        <w:rPr>
          <w:bCs/>
          <w:i/>
          <w:szCs w:val="20"/>
          <w:lang w:eastAsia="en-AU"/>
        </w:rPr>
        <w:t xml:space="preserve"> (Conditions of </w:t>
      </w:r>
      <w:r w:rsidR="008F4232" w:rsidRPr="00C64021">
        <w:rPr>
          <w:bCs/>
          <w:i/>
          <w:szCs w:val="20"/>
          <w:lang w:eastAsia="en-AU"/>
        </w:rPr>
        <w:t>A</w:t>
      </w:r>
      <w:r w:rsidRPr="00C64021">
        <w:rPr>
          <w:bCs/>
          <w:i/>
          <w:szCs w:val="20"/>
          <w:lang w:eastAsia="en-AU"/>
        </w:rPr>
        <w:t xml:space="preserve">pproval for </w:t>
      </w:r>
      <w:r w:rsidR="008F4232" w:rsidRPr="00C64021">
        <w:rPr>
          <w:bCs/>
          <w:i/>
          <w:szCs w:val="20"/>
          <w:lang w:eastAsia="en-AU"/>
        </w:rPr>
        <w:t>A</w:t>
      </w:r>
      <w:r w:rsidRPr="00C64021">
        <w:rPr>
          <w:bCs/>
          <w:i/>
          <w:szCs w:val="20"/>
          <w:lang w:eastAsia="en-AU"/>
        </w:rPr>
        <w:t xml:space="preserve">pproved </w:t>
      </w:r>
      <w:r w:rsidR="008F4232" w:rsidRPr="00C64021">
        <w:rPr>
          <w:bCs/>
          <w:i/>
          <w:szCs w:val="20"/>
          <w:lang w:eastAsia="en-AU"/>
        </w:rPr>
        <w:t>P</w:t>
      </w:r>
      <w:r w:rsidRPr="00C64021">
        <w:rPr>
          <w:bCs/>
          <w:i/>
          <w:szCs w:val="20"/>
          <w:lang w:eastAsia="en-AU"/>
        </w:rPr>
        <w:t xml:space="preserve">harmacists) </w:t>
      </w:r>
      <w:r w:rsidR="008F4232" w:rsidRPr="00C64021">
        <w:rPr>
          <w:bCs/>
          <w:i/>
          <w:szCs w:val="20"/>
          <w:lang w:eastAsia="en-AU"/>
        </w:rPr>
        <w:t>Instrument 202</w:t>
      </w:r>
      <w:r w:rsidR="004C422F" w:rsidRPr="00C64021">
        <w:rPr>
          <w:bCs/>
          <w:i/>
          <w:szCs w:val="20"/>
          <w:lang w:eastAsia="en-AU"/>
        </w:rPr>
        <w:t>3</w:t>
      </w:r>
    </w:p>
    <w:p w14:paraId="6B777FF6" w14:textId="77777777" w:rsidR="0040613F" w:rsidRDefault="0040613F" w:rsidP="004208C5">
      <w:pPr>
        <w:jc w:val="center"/>
        <w:rPr>
          <w:bCs/>
          <w:i/>
          <w:szCs w:val="20"/>
          <w:lang w:eastAsia="en-AU"/>
        </w:rPr>
      </w:pPr>
    </w:p>
    <w:p w14:paraId="41356852" w14:textId="77777777" w:rsidR="00C060FD" w:rsidRDefault="00C060FD" w:rsidP="004208C5">
      <w:pPr>
        <w:jc w:val="center"/>
        <w:rPr>
          <w:bCs/>
          <w:iCs/>
          <w:szCs w:val="20"/>
          <w:lang w:eastAsia="en-AU"/>
        </w:rPr>
      </w:pPr>
    </w:p>
    <w:p w14:paraId="4D53643A" w14:textId="6041C98D" w:rsidR="0040613F" w:rsidRPr="00C64021" w:rsidRDefault="0040613F" w:rsidP="004208C5">
      <w:pPr>
        <w:jc w:val="center"/>
        <w:rPr>
          <w:bCs/>
          <w:iCs/>
          <w:szCs w:val="20"/>
          <w:lang w:eastAsia="en-AU"/>
        </w:rPr>
      </w:pPr>
      <w:r w:rsidRPr="00C64021">
        <w:rPr>
          <w:bCs/>
          <w:iCs/>
          <w:szCs w:val="20"/>
          <w:lang w:eastAsia="en-AU"/>
        </w:rPr>
        <w:t xml:space="preserve">PB </w:t>
      </w:r>
      <w:r w:rsidR="00C64021">
        <w:rPr>
          <w:bCs/>
          <w:iCs/>
          <w:szCs w:val="20"/>
          <w:lang w:eastAsia="en-AU"/>
        </w:rPr>
        <w:t>17 of 2023</w:t>
      </w:r>
    </w:p>
    <w:p w14:paraId="6CFCA752" w14:textId="77777777" w:rsidR="007E5255" w:rsidRDefault="007E5255" w:rsidP="007E5255">
      <w:pPr>
        <w:rPr>
          <w:szCs w:val="20"/>
          <w:lang w:eastAsia="en-AU"/>
        </w:rPr>
      </w:pPr>
    </w:p>
    <w:p w14:paraId="0B8A08E7" w14:textId="7B8A078F" w:rsidR="008D7BF2" w:rsidRPr="00BA209E" w:rsidRDefault="008D7BF2" w:rsidP="008D7BF2">
      <w:pPr>
        <w:rPr>
          <w:b/>
          <w:lang w:eastAsia="en-AU"/>
        </w:rPr>
      </w:pPr>
      <w:r w:rsidRPr="00BA209E">
        <w:rPr>
          <w:b/>
          <w:lang w:eastAsia="en-AU"/>
        </w:rPr>
        <w:t>Purpose</w:t>
      </w:r>
      <w:r w:rsidR="00CF7808">
        <w:rPr>
          <w:b/>
          <w:lang w:eastAsia="en-AU"/>
        </w:rPr>
        <w:t xml:space="preserve"> and operation </w:t>
      </w:r>
    </w:p>
    <w:p w14:paraId="76156E2E" w14:textId="5F7AF84A" w:rsidR="00CB2F8D" w:rsidRPr="00C64021" w:rsidRDefault="008D7BF2" w:rsidP="00C64021">
      <w:pPr>
        <w:rPr>
          <w:bCs/>
          <w:iCs/>
          <w:szCs w:val="20"/>
          <w:lang w:eastAsia="en-AU"/>
        </w:rPr>
      </w:pPr>
      <w:r>
        <w:t xml:space="preserve">The </w:t>
      </w:r>
      <w:r w:rsidR="00CB2F8D" w:rsidRPr="00771096">
        <w:rPr>
          <w:bCs/>
          <w:i/>
          <w:szCs w:val="20"/>
          <w:lang w:eastAsia="en-AU"/>
        </w:rPr>
        <w:t>National Health Legislation Amendment (Conditions of Approval for Approved Pharmacists) Instrument 2023</w:t>
      </w:r>
      <w:r w:rsidR="00CB2F8D">
        <w:rPr>
          <w:bCs/>
          <w:i/>
          <w:szCs w:val="20"/>
          <w:lang w:eastAsia="en-AU"/>
        </w:rPr>
        <w:t xml:space="preserve"> </w:t>
      </w:r>
      <w:r w:rsidR="004626EA" w:rsidRPr="00C64021">
        <w:rPr>
          <w:bCs/>
          <w:iCs/>
          <w:szCs w:val="20"/>
          <w:lang w:eastAsia="en-AU"/>
        </w:rPr>
        <w:t xml:space="preserve">(the </w:t>
      </w:r>
      <w:r w:rsidR="006A73F0">
        <w:rPr>
          <w:bCs/>
          <w:iCs/>
          <w:szCs w:val="20"/>
          <w:lang w:eastAsia="en-AU"/>
        </w:rPr>
        <w:t xml:space="preserve">Amending </w:t>
      </w:r>
      <w:r w:rsidR="004626EA" w:rsidRPr="00C64021">
        <w:rPr>
          <w:bCs/>
          <w:iCs/>
          <w:szCs w:val="20"/>
          <w:lang w:eastAsia="en-AU"/>
        </w:rPr>
        <w:t>Instrument)</w:t>
      </w:r>
      <w:r w:rsidR="004626EA">
        <w:rPr>
          <w:bCs/>
          <w:i/>
          <w:szCs w:val="20"/>
          <w:lang w:eastAsia="en-AU"/>
        </w:rPr>
        <w:t xml:space="preserve"> </w:t>
      </w:r>
      <w:r w:rsidR="00CB2F8D">
        <w:rPr>
          <w:bCs/>
          <w:iCs/>
          <w:szCs w:val="20"/>
          <w:lang w:eastAsia="en-AU"/>
        </w:rPr>
        <w:t>amends the</w:t>
      </w:r>
    </w:p>
    <w:p w14:paraId="49842A2F" w14:textId="1AC95F40" w:rsidR="008D7BF2" w:rsidRDefault="008D7BF2" w:rsidP="008D7BF2">
      <w:r w:rsidRPr="00BA209E">
        <w:rPr>
          <w:i/>
        </w:rPr>
        <w:t xml:space="preserve">National Health (Pharmaceutical </w:t>
      </w:r>
      <w:proofErr w:type="gramStart"/>
      <w:r w:rsidRPr="00BA209E">
        <w:rPr>
          <w:i/>
        </w:rPr>
        <w:t>Benefits)(</w:t>
      </w:r>
      <w:proofErr w:type="gramEnd"/>
      <w:r w:rsidRPr="00BA209E">
        <w:rPr>
          <w:i/>
        </w:rPr>
        <w:t>Conditions of approval for approved pharmacists) Determination 2017</w:t>
      </w:r>
      <w:r>
        <w:t xml:space="preserve"> </w:t>
      </w:r>
      <w:r w:rsidR="00A22B55">
        <w:t xml:space="preserve">(the Determination) </w:t>
      </w:r>
      <w:r>
        <w:t xml:space="preserve">to </w:t>
      </w:r>
      <w:r w:rsidR="00815C02">
        <w:rPr>
          <w:lang w:eastAsia="en-AU"/>
        </w:rPr>
        <w:t>set out the conditions for which approved pharmacists must comply in supplying pharmaceutical benefits, in addition to the conditions specified in subsection 92A(1)</w:t>
      </w:r>
      <w:r w:rsidR="006A73F0">
        <w:rPr>
          <w:lang w:eastAsia="en-AU"/>
        </w:rPr>
        <w:t>. The purpose of the Amending Instrument is</w:t>
      </w:r>
      <w:r w:rsidR="00210076" w:rsidRPr="00210076">
        <w:rPr>
          <w:rFonts w:ascii="Century Gothic" w:eastAsiaTheme="minorHAnsi" w:hAnsi="Century Gothic" w:cstheme="minorBidi"/>
          <w:sz w:val="20"/>
          <w:szCs w:val="22"/>
        </w:rPr>
        <w:t xml:space="preserve"> </w:t>
      </w:r>
      <w:r w:rsidR="00210076">
        <w:rPr>
          <w:lang w:eastAsia="en-AU"/>
        </w:rPr>
        <w:t>t</w:t>
      </w:r>
      <w:r w:rsidR="00210076" w:rsidRPr="00210076">
        <w:rPr>
          <w:lang w:eastAsia="en-AU"/>
        </w:rPr>
        <w:t xml:space="preserve">o clarify the policy intent that an approved pharmacist should not be involved in the supply of pharmaceutical benefits at premises which are not approved, or make a claim for payment or a claim for an advance payment in respect of pharmaceutical benefits supplied at or from premises which are not the approved premises, unless the Secretary of the Department </w:t>
      </w:r>
      <w:r w:rsidR="00E13BFF">
        <w:rPr>
          <w:lang w:eastAsia="en-AU"/>
        </w:rPr>
        <w:t xml:space="preserve">of Health and Aged Care (the Secretary) </w:t>
      </w:r>
      <w:r w:rsidR="00210076" w:rsidRPr="00210076">
        <w:rPr>
          <w:lang w:eastAsia="en-AU"/>
        </w:rPr>
        <w:t xml:space="preserve">has granted permission to the pharmacist in respect of those other premises, </w:t>
      </w:r>
      <w:r w:rsidR="00210076">
        <w:rPr>
          <w:lang w:eastAsia="en-AU"/>
        </w:rPr>
        <w:t>following disaster or exceptional circumstances</w:t>
      </w:r>
      <w:r w:rsidR="00210076" w:rsidRPr="00210076">
        <w:rPr>
          <w:lang w:eastAsia="en-AU"/>
        </w:rPr>
        <w:t xml:space="preserve">. </w:t>
      </w:r>
    </w:p>
    <w:p w14:paraId="12C57966" w14:textId="77777777" w:rsidR="00815C02" w:rsidRDefault="00815C02" w:rsidP="00815C02">
      <w:pPr>
        <w:rPr>
          <w:lang w:eastAsia="en-AU"/>
        </w:rPr>
      </w:pPr>
    </w:p>
    <w:p w14:paraId="3CCEF713" w14:textId="0BE7008D" w:rsidR="00815C02" w:rsidRDefault="00815C02" w:rsidP="00815C02">
      <w:pPr>
        <w:rPr>
          <w:lang w:eastAsia="en-AU"/>
        </w:rPr>
      </w:pPr>
      <w:r>
        <w:rPr>
          <w:lang w:eastAsia="en-AU"/>
        </w:rPr>
        <w:t xml:space="preserve">Consequential amendments </w:t>
      </w:r>
      <w:r w:rsidR="00B07360">
        <w:rPr>
          <w:lang w:eastAsia="en-AU"/>
        </w:rPr>
        <w:t>are made</w:t>
      </w:r>
      <w:r>
        <w:rPr>
          <w:lang w:eastAsia="en-AU"/>
        </w:rPr>
        <w:t xml:space="preserve"> to the following four instruments:</w:t>
      </w:r>
    </w:p>
    <w:p w14:paraId="6AE97681" w14:textId="77777777" w:rsidR="00815C02" w:rsidRDefault="00815C02" w:rsidP="00815C02">
      <w:pPr>
        <w:spacing w:before="120"/>
        <w:ind w:left="720"/>
        <w:rPr>
          <w:lang w:eastAsia="en-AU"/>
        </w:rPr>
      </w:pPr>
      <w:r w:rsidRPr="008F4232">
        <w:rPr>
          <w:i/>
          <w:iCs/>
          <w:lang w:eastAsia="en-AU"/>
        </w:rPr>
        <w:t>National Health (Chemotherapy Prescribing) Special Arrangement 2020</w:t>
      </w:r>
    </w:p>
    <w:p w14:paraId="19743491" w14:textId="77777777" w:rsidR="00815C02" w:rsidRDefault="00815C02" w:rsidP="00815C02">
      <w:pPr>
        <w:spacing w:before="120"/>
        <w:ind w:left="720"/>
        <w:rPr>
          <w:lang w:eastAsia="en-AU"/>
        </w:rPr>
      </w:pPr>
      <w:r w:rsidRPr="008F4232">
        <w:rPr>
          <w:i/>
          <w:iCs/>
          <w:lang w:eastAsia="en-AU"/>
        </w:rPr>
        <w:t>National Health (Efficient Funding of Chemotherapy) Special Arrangement 20</w:t>
      </w:r>
      <w:r>
        <w:rPr>
          <w:i/>
          <w:iCs/>
          <w:lang w:eastAsia="en-AU"/>
        </w:rPr>
        <w:t>1</w:t>
      </w:r>
      <w:r w:rsidRPr="008F4232">
        <w:rPr>
          <w:i/>
          <w:iCs/>
          <w:lang w:eastAsia="en-AU"/>
        </w:rPr>
        <w:t>1</w:t>
      </w:r>
    </w:p>
    <w:p w14:paraId="1A116257" w14:textId="77777777" w:rsidR="00815C02" w:rsidRDefault="00815C02" w:rsidP="00815C02">
      <w:pPr>
        <w:spacing w:before="120"/>
        <w:ind w:left="720"/>
        <w:rPr>
          <w:lang w:eastAsia="en-AU"/>
        </w:rPr>
      </w:pPr>
      <w:r w:rsidRPr="008F4232">
        <w:rPr>
          <w:i/>
          <w:iCs/>
          <w:lang w:eastAsia="en-AU"/>
        </w:rPr>
        <w:t>National Health (Highly Specialised Drugs Program) Special Arrangement 2021</w:t>
      </w:r>
      <w:r>
        <w:rPr>
          <w:lang w:eastAsia="en-AU"/>
        </w:rPr>
        <w:t xml:space="preserve"> </w:t>
      </w:r>
    </w:p>
    <w:p w14:paraId="27F657E8" w14:textId="77777777" w:rsidR="00815C02" w:rsidRDefault="00815C02" w:rsidP="00815C02">
      <w:pPr>
        <w:spacing w:before="120"/>
        <w:ind w:left="720"/>
        <w:rPr>
          <w:lang w:eastAsia="en-AU"/>
        </w:rPr>
      </w:pPr>
      <w:r w:rsidRPr="008F4232">
        <w:rPr>
          <w:i/>
          <w:iCs/>
          <w:lang w:eastAsia="en-AU"/>
        </w:rPr>
        <w:t>National Health (Remote Area Aboriginal Health Services Program) Special Arrangement 2017</w:t>
      </w:r>
    </w:p>
    <w:p w14:paraId="6E53239D" w14:textId="67A9216A" w:rsidR="008D7BF2" w:rsidRDefault="008D7BF2" w:rsidP="008D7BF2"/>
    <w:p w14:paraId="5E73CF39" w14:textId="4AA02018" w:rsidR="0040613F" w:rsidRPr="00C64021" w:rsidRDefault="0040613F" w:rsidP="008D7BF2">
      <w:pPr>
        <w:rPr>
          <w:b/>
          <w:bCs/>
        </w:rPr>
      </w:pPr>
      <w:r w:rsidRPr="00C64021">
        <w:rPr>
          <w:b/>
          <w:bCs/>
        </w:rPr>
        <w:t xml:space="preserve">Background </w:t>
      </w:r>
    </w:p>
    <w:p w14:paraId="068A3660" w14:textId="743F12A6" w:rsidR="008D7BF2" w:rsidRPr="00363144" w:rsidRDefault="008D7BF2" w:rsidP="008D7BF2">
      <w:r w:rsidRPr="00363144">
        <w:t xml:space="preserve">Section 90 </w:t>
      </w:r>
      <w:r>
        <w:t xml:space="preserve">of the </w:t>
      </w:r>
      <w:r w:rsidR="0040613F" w:rsidRPr="00C64021">
        <w:rPr>
          <w:i/>
          <w:iCs/>
        </w:rPr>
        <w:t xml:space="preserve">National Health </w:t>
      </w:r>
      <w:r w:rsidRPr="00C64021">
        <w:rPr>
          <w:i/>
          <w:iCs/>
        </w:rPr>
        <w:t>Act</w:t>
      </w:r>
      <w:r w:rsidR="0040613F" w:rsidRPr="00C64021">
        <w:rPr>
          <w:i/>
          <w:iCs/>
        </w:rPr>
        <w:t xml:space="preserve"> 1953</w:t>
      </w:r>
      <w:r w:rsidR="0040613F">
        <w:t xml:space="preserve"> (the Act)</w:t>
      </w:r>
      <w:r>
        <w:t xml:space="preserve"> </w:t>
      </w:r>
      <w:r w:rsidRPr="00363144">
        <w:t>provides for the Secretary</w:t>
      </w:r>
      <w:r w:rsidR="00A22B55">
        <w:t xml:space="preserve">, </w:t>
      </w:r>
      <w:r w:rsidRPr="00363144">
        <w:t xml:space="preserve">or </w:t>
      </w:r>
      <w:r>
        <w:t>the Secretary’s</w:t>
      </w:r>
      <w:r w:rsidRPr="00363144">
        <w:t xml:space="preserve"> delegate</w:t>
      </w:r>
      <w:r w:rsidR="00A22B55">
        <w:t>,</w:t>
      </w:r>
      <w:r w:rsidRPr="00363144">
        <w:t xml:space="preserve"> to approve a pharmacist to supply pharmaceutical benefits at </w:t>
      </w:r>
      <w:proofErr w:type="gramStart"/>
      <w:r w:rsidRPr="00363144">
        <w:t>particular premises</w:t>
      </w:r>
      <w:proofErr w:type="gramEnd"/>
      <w:r w:rsidRPr="00363144">
        <w:t xml:space="preserve"> to persons who are </w:t>
      </w:r>
      <w:r>
        <w:t xml:space="preserve">physically </w:t>
      </w:r>
      <w:r w:rsidRPr="00363144">
        <w:t>present at th</w:t>
      </w:r>
      <w:r w:rsidR="006A73F0">
        <w:t>ose</w:t>
      </w:r>
      <w:r w:rsidRPr="00363144">
        <w:t xml:space="preserve"> premises at the time of supply. </w:t>
      </w:r>
    </w:p>
    <w:p w14:paraId="7F54A98F" w14:textId="77777777" w:rsidR="008D7BF2" w:rsidRDefault="008D7BF2" w:rsidP="008D7BF2"/>
    <w:p w14:paraId="6DF9C4FD" w14:textId="4D3063C3" w:rsidR="008D7BF2" w:rsidRPr="00363144" w:rsidRDefault="008D7BF2" w:rsidP="008D7BF2">
      <w:r w:rsidRPr="00363144">
        <w:t>An approved pharmacist may also supply pharmaceutical benefits from the approved premises (see subsection 90(5AA)</w:t>
      </w:r>
      <w:r w:rsidR="00A22B55">
        <w:t xml:space="preserve"> of the Act</w:t>
      </w:r>
      <w:r w:rsidRPr="00363144">
        <w:t xml:space="preserve">) by delivery to a person who is not </w:t>
      </w:r>
      <w:r>
        <w:t>able to attend</w:t>
      </w:r>
      <w:r w:rsidRPr="00363144">
        <w:t xml:space="preserve"> the premises </w:t>
      </w:r>
      <w:r>
        <w:t>(for example delivery to a person’s home)</w:t>
      </w:r>
      <w:r w:rsidRPr="00363144">
        <w:t>.</w:t>
      </w:r>
    </w:p>
    <w:p w14:paraId="2207096F" w14:textId="77777777" w:rsidR="008D7BF2" w:rsidRDefault="008D7BF2" w:rsidP="008D7BF2"/>
    <w:p w14:paraId="0301B3FB" w14:textId="3AB3AF51" w:rsidR="008D7BF2" w:rsidRPr="00363144" w:rsidRDefault="008D7BF2" w:rsidP="008D7BF2">
      <w:r w:rsidRPr="00363144">
        <w:t xml:space="preserve">Where a pharmacist desires to supply pharmaceutical benefits at more than one premises, a separate application </w:t>
      </w:r>
      <w:r>
        <w:t>must</w:t>
      </w:r>
      <w:r w:rsidRPr="00363144">
        <w:t xml:space="preserve"> be made in respect of each of the premises and where approval is granted in respect of two or more premises, a separate approval </w:t>
      </w:r>
      <w:r>
        <w:t>is</w:t>
      </w:r>
      <w:r w:rsidRPr="00363144">
        <w:t xml:space="preserve"> g</w:t>
      </w:r>
      <w:r>
        <w:t>ranted in respect of each of those</w:t>
      </w:r>
      <w:r w:rsidRPr="00363144">
        <w:t xml:space="preserve"> premises (see subsection 90(2)</w:t>
      </w:r>
      <w:r w:rsidR="00A22B55">
        <w:t xml:space="preserve"> of the Act</w:t>
      </w:r>
      <w:r w:rsidRPr="00363144">
        <w:t>).</w:t>
      </w:r>
    </w:p>
    <w:p w14:paraId="736250B0" w14:textId="77777777" w:rsidR="008D7BF2" w:rsidRDefault="008D7BF2" w:rsidP="008D7BF2"/>
    <w:p w14:paraId="1DBE6C19" w14:textId="6341AA36" w:rsidR="008D7BF2" w:rsidRDefault="008D7BF2" w:rsidP="008D7BF2">
      <w:r>
        <w:t>Th</w:t>
      </w:r>
      <w:r w:rsidR="00A22B55">
        <w:t>e</w:t>
      </w:r>
      <w:r>
        <w:t xml:space="preserve"> </w:t>
      </w:r>
      <w:r w:rsidR="006A73F0">
        <w:t>Amending Instrument</w:t>
      </w:r>
      <w:r>
        <w:t xml:space="preserve"> clarifies the intent that the only situation when supply of pharmaceutical benefits can occur at premises other than the approved premises is where the approved premises have been affected by disaster or exceptional circumstances and the </w:t>
      </w:r>
      <w:r>
        <w:lastRenderedPageBreak/>
        <w:t>Secretary has granted permission to the approved pharmacist</w:t>
      </w:r>
      <w:r w:rsidR="00B07360">
        <w:t xml:space="preserve"> to supply pharmaceutical benefits at those other premises (see</w:t>
      </w:r>
      <w:r>
        <w:t xml:space="preserve"> section 91A of the Act</w:t>
      </w:r>
      <w:r w:rsidR="00B07360">
        <w:t>)</w:t>
      </w:r>
      <w:r>
        <w:t xml:space="preserve">. </w:t>
      </w:r>
    </w:p>
    <w:p w14:paraId="68994F57" w14:textId="77777777" w:rsidR="008D7BF2" w:rsidRDefault="008D7BF2" w:rsidP="008F5281">
      <w:pPr>
        <w:rPr>
          <w:b/>
          <w:lang w:eastAsia="en-AU"/>
        </w:rPr>
      </w:pPr>
    </w:p>
    <w:p w14:paraId="33ABDA18" w14:textId="2DA209A7" w:rsidR="0002341D" w:rsidRPr="0055017B" w:rsidRDefault="0002341D" w:rsidP="008F5281">
      <w:pPr>
        <w:rPr>
          <w:b/>
          <w:lang w:eastAsia="en-AU"/>
        </w:rPr>
      </w:pPr>
      <w:r w:rsidRPr="0055017B">
        <w:rPr>
          <w:b/>
          <w:lang w:eastAsia="en-AU"/>
        </w:rPr>
        <w:t>Authority</w:t>
      </w:r>
    </w:p>
    <w:p w14:paraId="20957FD8" w14:textId="0322CB63" w:rsidR="008F4232" w:rsidRDefault="004626EA" w:rsidP="008F5281">
      <w:pPr>
        <w:rPr>
          <w:lang w:eastAsia="en-AU"/>
        </w:rPr>
      </w:pPr>
      <w:r>
        <w:rPr>
          <w:lang w:eastAsia="en-AU"/>
        </w:rPr>
        <w:t>Th</w:t>
      </w:r>
      <w:r w:rsidR="006A73F0">
        <w:rPr>
          <w:lang w:eastAsia="en-AU"/>
        </w:rPr>
        <w:t>e Amending</w:t>
      </w:r>
      <w:r>
        <w:rPr>
          <w:lang w:eastAsia="en-AU"/>
        </w:rPr>
        <w:t xml:space="preserve"> I</w:t>
      </w:r>
      <w:r w:rsidR="007E5255">
        <w:rPr>
          <w:lang w:eastAsia="en-AU"/>
        </w:rPr>
        <w:t xml:space="preserve">nstrument </w:t>
      </w:r>
      <w:r w:rsidR="0055017B">
        <w:rPr>
          <w:lang w:eastAsia="en-AU"/>
        </w:rPr>
        <w:t xml:space="preserve">is made pursuant to </w:t>
      </w:r>
      <w:r w:rsidR="00C53276">
        <w:rPr>
          <w:lang w:eastAsia="en-AU"/>
        </w:rPr>
        <w:t xml:space="preserve">subsections </w:t>
      </w:r>
      <w:r w:rsidR="0055017B">
        <w:rPr>
          <w:lang w:eastAsia="en-AU"/>
        </w:rPr>
        <w:t>92A(1</w:t>
      </w:r>
      <w:r w:rsidR="008F4232">
        <w:rPr>
          <w:lang w:eastAsia="en-AU"/>
        </w:rPr>
        <w:t>A</w:t>
      </w:r>
      <w:r w:rsidR="0055017B">
        <w:rPr>
          <w:lang w:eastAsia="en-AU"/>
        </w:rPr>
        <w:t>)</w:t>
      </w:r>
      <w:r w:rsidR="008F4232">
        <w:rPr>
          <w:lang w:eastAsia="en-AU"/>
        </w:rPr>
        <w:t xml:space="preserve"> and 100(2)</w:t>
      </w:r>
      <w:r w:rsidR="0055017B">
        <w:rPr>
          <w:lang w:eastAsia="en-AU"/>
        </w:rPr>
        <w:t xml:space="preserve"> of the </w:t>
      </w:r>
      <w:r w:rsidR="00BA209E">
        <w:rPr>
          <w:lang w:eastAsia="en-AU"/>
        </w:rPr>
        <w:t>Act.</w:t>
      </w:r>
      <w:r w:rsidR="0055017B">
        <w:rPr>
          <w:lang w:eastAsia="en-AU"/>
        </w:rPr>
        <w:t xml:space="preserve"> </w:t>
      </w:r>
    </w:p>
    <w:p w14:paraId="5025D67B" w14:textId="56A21848" w:rsidR="00C53276" w:rsidRDefault="00C53276" w:rsidP="008F5281">
      <w:pPr>
        <w:rPr>
          <w:lang w:eastAsia="en-AU"/>
        </w:rPr>
      </w:pPr>
    </w:p>
    <w:p w14:paraId="238A55B4" w14:textId="5123A27C" w:rsidR="00C53276" w:rsidRDefault="00C53276" w:rsidP="008F5281">
      <w:pPr>
        <w:rPr>
          <w:lang w:eastAsia="en-AU"/>
        </w:rPr>
      </w:pPr>
      <w:r>
        <w:rPr>
          <w:lang w:eastAsia="en-AU"/>
        </w:rPr>
        <w:t xml:space="preserve">Subsection 92A(1A) of the Act provides that the Minister may, by legislative instrument, determine conditions </w:t>
      </w:r>
      <w:r w:rsidR="006A73F0">
        <w:rPr>
          <w:lang w:eastAsia="en-AU"/>
        </w:rPr>
        <w:t xml:space="preserve">which apply to </w:t>
      </w:r>
      <w:r>
        <w:rPr>
          <w:lang w:eastAsia="en-AU"/>
        </w:rPr>
        <w:t xml:space="preserve">an approved pharmacist, or </w:t>
      </w:r>
      <w:r w:rsidR="006A73F0">
        <w:rPr>
          <w:lang w:eastAsia="en-AU"/>
        </w:rPr>
        <w:t>an approved</w:t>
      </w:r>
      <w:r>
        <w:rPr>
          <w:lang w:eastAsia="en-AU"/>
        </w:rPr>
        <w:t xml:space="preserve"> medical practitioner under Part 5 of the Act. </w:t>
      </w:r>
    </w:p>
    <w:p w14:paraId="1FA198EB" w14:textId="157434C2" w:rsidR="00C53276" w:rsidRDefault="00C53276" w:rsidP="008F5281">
      <w:pPr>
        <w:rPr>
          <w:lang w:eastAsia="en-AU"/>
        </w:rPr>
      </w:pPr>
    </w:p>
    <w:p w14:paraId="624AE1CA" w14:textId="29C92AC2" w:rsidR="008F4232" w:rsidRDefault="00C53276" w:rsidP="008F5281">
      <w:pPr>
        <w:rPr>
          <w:lang w:eastAsia="en-AU"/>
        </w:rPr>
      </w:pPr>
      <w:r>
        <w:rPr>
          <w:lang w:eastAsia="en-AU"/>
        </w:rPr>
        <w:t>Subsection 100(2) of the Act provides that the Minister may vary or revoke a special arrangement made under subsection 100(1) of the Act. Subsection 100(1) provides that the Minister may make special arrangements for, or in relation to, providing that an adequate supply of pharmaceutical benefits will be available to</w:t>
      </w:r>
      <w:r w:rsidR="00B950E1">
        <w:rPr>
          <w:lang w:eastAsia="en-AU"/>
        </w:rPr>
        <w:t xml:space="preserve"> the</w:t>
      </w:r>
      <w:r>
        <w:rPr>
          <w:lang w:eastAsia="en-AU"/>
        </w:rPr>
        <w:t xml:space="preserve"> </w:t>
      </w:r>
      <w:r w:rsidR="00206ECB">
        <w:rPr>
          <w:lang w:eastAsia="en-AU"/>
        </w:rPr>
        <w:t xml:space="preserve">following </w:t>
      </w:r>
      <w:r>
        <w:rPr>
          <w:lang w:eastAsia="en-AU"/>
        </w:rPr>
        <w:t>persons</w:t>
      </w:r>
      <w:r w:rsidR="00206ECB">
        <w:rPr>
          <w:lang w:eastAsia="en-AU"/>
        </w:rPr>
        <w:t>: those who are living in isolated areas</w:t>
      </w:r>
      <w:r w:rsidR="00A22B55">
        <w:rPr>
          <w:lang w:eastAsia="en-AU"/>
        </w:rPr>
        <w:t>;</w:t>
      </w:r>
      <w:r w:rsidR="00206ECB">
        <w:rPr>
          <w:lang w:eastAsia="en-AU"/>
        </w:rPr>
        <w:t xml:space="preserve"> or, those who are receiving treatment in which pharmaceutical benefits (other than those to which subsection </w:t>
      </w:r>
      <w:r w:rsidR="00A22B55">
        <w:rPr>
          <w:lang w:eastAsia="en-AU"/>
        </w:rPr>
        <w:t>100</w:t>
      </w:r>
      <w:r w:rsidR="00206ECB">
        <w:rPr>
          <w:lang w:eastAsia="en-AU"/>
        </w:rPr>
        <w:t>(1A) applies) are inadequate for that treatment; or</w:t>
      </w:r>
      <w:r w:rsidR="00F00FD8">
        <w:rPr>
          <w:lang w:eastAsia="en-AU"/>
        </w:rPr>
        <w:t>,</w:t>
      </w:r>
      <w:r w:rsidR="00206ECB">
        <w:rPr>
          <w:lang w:eastAsia="en-AU"/>
        </w:rPr>
        <w:t xml:space="preserve"> if the pharmaceutical benefits covered by the arrangements can be more conveniently or efficiently supplied under the arrangements.</w:t>
      </w:r>
    </w:p>
    <w:p w14:paraId="767AEF8D" w14:textId="77777777" w:rsidR="00BA209E" w:rsidRDefault="00BA209E" w:rsidP="008F5281">
      <w:pPr>
        <w:rPr>
          <w:lang w:eastAsia="en-AU"/>
        </w:rPr>
      </w:pPr>
    </w:p>
    <w:p w14:paraId="2E6330C0" w14:textId="77777777" w:rsidR="00F47CB1" w:rsidRPr="00F47CB1" w:rsidRDefault="00F47CB1" w:rsidP="00F47CB1">
      <w:pPr>
        <w:rPr>
          <w:b/>
          <w:bCs/>
          <w:i/>
          <w:iCs/>
        </w:rPr>
      </w:pPr>
      <w:r w:rsidRPr="00F47CB1">
        <w:rPr>
          <w:b/>
          <w:bCs/>
        </w:rPr>
        <w:t xml:space="preserve">Reliance on subsection 33(3) of the </w:t>
      </w:r>
      <w:r w:rsidRPr="00F47CB1">
        <w:rPr>
          <w:b/>
          <w:bCs/>
          <w:i/>
          <w:iCs/>
        </w:rPr>
        <w:t>Acts Interpretation Act 1901</w:t>
      </w:r>
    </w:p>
    <w:p w14:paraId="1BD6D4EB" w14:textId="77777777" w:rsidR="00F47CB1" w:rsidRPr="00F47CB1" w:rsidRDefault="00F47CB1" w:rsidP="00F47CB1">
      <w:r w:rsidRPr="00F47CB1">
        <w:t xml:space="preserve">Under subsection 33(3) of the </w:t>
      </w:r>
      <w:r w:rsidRPr="00F47CB1">
        <w:rPr>
          <w:i/>
          <w:iCs/>
        </w:rPr>
        <w:t>Acts Interpretation Act 1901</w:t>
      </w:r>
      <w:r w:rsidRPr="00F47CB1">
        <w:t xml:space="preserve">, where an Act confers a power to make, grant or issue any instrument of a legislative or administrative character (including rules, </w:t>
      </w:r>
      <w:proofErr w:type="gramStart"/>
      <w:r w:rsidRPr="00F47CB1">
        <w:t>regulations</w:t>
      </w:r>
      <w:proofErr w:type="gramEnd"/>
      <w:r w:rsidRPr="00F47CB1">
        <w:t xml:space="preserve"> or by-laws), the power shall be construed as including a power exercisable in the like manner and subject to the like conditions (if any) to repeal, rescind, revoke, amend, or vary any such instrument.</w:t>
      </w:r>
    </w:p>
    <w:p w14:paraId="5FBB678F" w14:textId="22B6EAB1" w:rsidR="00E1624E" w:rsidRDefault="00E1624E" w:rsidP="008F5281"/>
    <w:p w14:paraId="5E5647D7" w14:textId="59F584C5" w:rsidR="00F47CB1" w:rsidRPr="00C64021" w:rsidRDefault="00F47CB1" w:rsidP="008F5281">
      <w:pPr>
        <w:rPr>
          <w:b/>
          <w:bCs/>
        </w:rPr>
      </w:pPr>
      <w:r w:rsidRPr="00C64021">
        <w:rPr>
          <w:b/>
          <w:bCs/>
        </w:rPr>
        <w:t>Commencement</w:t>
      </w:r>
    </w:p>
    <w:p w14:paraId="6D434AF0" w14:textId="5B8BEEDD" w:rsidR="00E1624E" w:rsidRDefault="00F47CB1" w:rsidP="008F5281">
      <w:r>
        <w:t xml:space="preserve">This </w:t>
      </w:r>
      <w:r w:rsidR="006A73F0">
        <w:t xml:space="preserve">Amending </w:t>
      </w:r>
      <w:r w:rsidR="00D707E4">
        <w:t>I</w:t>
      </w:r>
      <w:r>
        <w:t xml:space="preserve">nstrument commences on </w:t>
      </w:r>
      <w:r w:rsidR="00F211ED">
        <w:t xml:space="preserve">1 </w:t>
      </w:r>
      <w:r w:rsidR="00A34D45">
        <w:t>June</w:t>
      </w:r>
      <w:r w:rsidR="00F211ED">
        <w:t xml:space="preserve"> </w:t>
      </w:r>
      <w:r>
        <w:t xml:space="preserve">2023. </w:t>
      </w:r>
    </w:p>
    <w:p w14:paraId="6BD61C37" w14:textId="77777777" w:rsidR="00E1624E" w:rsidRDefault="00E1624E" w:rsidP="008F5281"/>
    <w:p w14:paraId="100567B7" w14:textId="77777777" w:rsidR="00E1624E" w:rsidRPr="00E1624E" w:rsidRDefault="00E1624E" w:rsidP="001E7C5F">
      <w:pPr>
        <w:keepNext/>
        <w:keepLines/>
        <w:widowControl w:val="0"/>
        <w:rPr>
          <w:b/>
        </w:rPr>
      </w:pPr>
      <w:r w:rsidRPr="00E1624E">
        <w:rPr>
          <w:b/>
        </w:rPr>
        <w:t>Consultation</w:t>
      </w:r>
    </w:p>
    <w:p w14:paraId="3A68832A" w14:textId="225786DA" w:rsidR="00E1624E" w:rsidRDefault="00E1624E" w:rsidP="001E7C5F">
      <w:pPr>
        <w:keepNext/>
        <w:keepLines/>
        <w:widowControl w:val="0"/>
      </w:pPr>
      <w:r>
        <w:t xml:space="preserve">The Department </w:t>
      </w:r>
      <w:r w:rsidR="00E13BFF">
        <w:t xml:space="preserve">of Health and Aged Care (the Department) </w:t>
      </w:r>
      <w:r>
        <w:t>has consulted on the proposed changes</w:t>
      </w:r>
      <w:r w:rsidR="00210076">
        <w:t xml:space="preserve">, through a limited exposure draft process, </w:t>
      </w:r>
      <w:r>
        <w:t xml:space="preserve">with the Pharmacy Guild of Australia, the Pharmaceutical Society of Australia, </w:t>
      </w:r>
      <w:r w:rsidR="004F15C5">
        <w:t xml:space="preserve">the Pharmacy Board of </w:t>
      </w:r>
      <w:proofErr w:type="gramStart"/>
      <w:r w:rsidR="004F15C5">
        <w:t>Australia</w:t>
      </w:r>
      <w:proofErr w:type="gramEnd"/>
      <w:r w:rsidR="004F15C5">
        <w:t xml:space="preserve"> </w:t>
      </w:r>
      <w:r>
        <w:t xml:space="preserve">and State/Territory </w:t>
      </w:r>
      <w:r w:rsidR="004F15C5">
        <w:t>p</w:t>
      </w:r>
      <w:r>
        <w:t xml:space="preserve">harmacy </w:t>
      </w:r>
      <w:r w:rsidR="004F15C5">
        <w:t>regulators</w:t>
      </w:r>
      <w:r>
        <w:t>.</w:t>
      </w:r>
      <w:r w:rsidR="00C64021">
        <w:t xml:space="preserve"> The outcome of this consultation was supportive of the change as it clarifies the policy intent that </w:t>
      </w:r>
      <w:r w:rsidR="00E13BFF">
        <w:t>pharmaceutical benefits</w:t>
      </w:r>
      <w:r w:rsidR="00C64021">
        <w:t xml:space="preserve"> should only be supplied</w:t>
      </w:r>
      <w:r w:rsidR="00E13BFF">
        <w:t xml:space="preserve"> to persons</w:t>
      </w:r>
      <w:r w:rsidR="00C64021">
        <w:t xml:space="preserve"> at or from pharmacy premises which are approved.</w:t>
      </w:r>
    </w:p>
    <w:p w14:paraId="567CB820" w14:textId="77777777" w:rsidR="00E1624E" w:rsidRDefault="00E1624E" w:rsidP="008F5281"/>
    <w:p w14:paraId="09B0839D" w14:textId="36061154" w:rsidR="00E1624E" w:rsidRDefault="00210076" w:rsidP="00E1624E">
      <w:pPr>
        <w:rPr>
          <w:szCs w:val="20"/>
          <w:lang w:eastAsia="en-AU"/>
        </w:rPr>
      </w:pPr>
      <w:r>
        <w:rPr>
          <w:szCs w:val="20"/>
          <w:lang w:eastAsia="en-AU"/>
        </w:rPr>
        <w:t>Approved pharmacists will be advised of the changes prior to commencement</w:t>
      </w:r>
      <w:r w:rsidR="00E1624E">
        <w:rPr>
          <w:szCs w:val="20"/>
          <w:lang w:eastAsia="en-AU"/>
        </w:rPr>
        <w:t xml:space="preserve">. This </w:t>
      </w:r>
      <w:r w:rsidR="00D707E4">
        <w:rPr>
          <w:szCs w:val="20"/>
          <w:lang w:eastAsia="en-AU"/>
        </w:rPr>
        <w:t>will be conducted</w:t>
      </w:r>
      <w:r w:rsidR="00E1624E">
        <w:rPr>
          <w:szCs w:val="20"/>
          <w:lang w:eastAsia="en-AU"/>
        </w:rPr>
        <w:t xml:space="preserve"> through letters sent to </w:t>
      </w:r>
      <w:r w:rsidR="000A2293">
        <w:rPr>
          <w:szCs w:val="20"/>
          <w:lang w:eastAsia="en-AU"/>
        </w:rPr>
        <w:t>approved</w:t>
      </w:r>
      <w:r w:rsidR="00E1624E">
        <w:rPr>
          <w:szCs w:val="20"/>
          <w:lang w:eastAsia="en-AU"/>
        </w:rPr>
        <w:t xml:space="preserve"> pharmacists and stakeholder organisations; pharmacy journal </w:t>
      </w:r>
      <w:r w:rsidR="00E1624E" w:rsidRPr="00A34D45">
        <w:rPr>
          <w:szCs w:val="20"/>
          <w:lang w:eastAsia="en-AU"/>
        </w:rPr>
        <w:t>articles; and the Department’s</w:t>
      </w:r>
      <w:r w:rsidR="00E1624E">
        <w:rPr>
          <w:szCs w:val="20"/>
          <w:lang w:eastAsia="en-AU"/>
        </w:rPr>
        <w:t xml:space="preserve"> website.</w:t>
      </w:r>
    </w:p>
    <w:p w14:paraId="310246D8" w14:textId="77777777" w:rsidR="00F47CB1" w:rsidRDefault="00F47CB1" w:rsidP="00E1624E">
      <w:pPr>
        <w:rPr>
          <w:b/>
          <w:szCs w:val="20"/>
          <w:lang w:eastAsia="en-AU"/>
        </w:rPr>
      </w:pPr>
    </w:p>
    <w:p w14:paraId="73F51E65" w14:textId="77777777" w:rsidR="00F47CB1" w:rsidRPr="00F47CB1" w:rsidRDefault="00F47CB1" w:rsidP="00F47CB1">
      <w:pPr>
        <w:rPr>
          <w:b/>
          <w:bCs/>
          <w:szCs w:val="20"/>
          <w:lang w:eastAsia="en-AU"/>
        </w:rPr>
      </w:pPr>
      <w:r w:rsidRPr="00F47CB1">
        <w:rPr>
          <w:b/>
          <w:bCs/>
          <w:szCs w:val="20"/>
          <w:lang w:eastAsia="en-AU"/>
        </w:rPr>
        <w:t>General</w:t>
      </w:r>
    </w:p>
    <w:p w14:paraId="1D9BF7ED" w14:textId="77777777" w:rsidR="00F47CB1" w:rsidRPr="00C64021" w:rsidRDefault="00F47CB1" w:rsidP="00F47CB1">
      <w:pPr>
        <w:rPr>
          <w:szCs w:val="20"/>
          <w:lang w:eastAsia="en-AU"/>
        </w:rPr>
      </w:pPr>
    </w:p>
    <w:p w14:paraId="0382F846" w14:textId="3B224974" w:rsidR="00F47CB1" w:rsidRPr="00C64021" w:rsidRDefault="00F47CB1" w:rsidP="00F47CB1">
      <w:pPr>
        <w:rPr>
          <w:i/>
          <w:szCs w:val="20"/>
          <w:lang w:eastAsia="en-AU"/>
        </w:rPr>
      </w:pPr>
      <w:r w:rsidRPr="00C64021">
        <w:rPr>
          <w:szCs w:val="20"/>
          <w:lang w:eastAsia="en-AU"/>
        </w:rPr>
        <w:t>Th</w:t>
      </w:r>
      <w:r w:rsidR="006A73F0">
        <w:rPr>
          <w:szCs w:val="20"/>
          <w:lang w:eastAsia="en-AU"/>
        </w:rPr>
        <w:t xml:space="preserve">e Amending </w:t>
      </w:r>
      <w:r w:rsidR="00D707E4">
        <w:rPr>
          <w:szCs w:val="20"/>
          <w:lang w:eastAsia="en-AU"/>
        </w:rPr>
        <w:t>I</w:t>
      </w:r>
      <w:r w:rsidRPr="00C64021">
        <w:rPr>
          <w:szCs w:val="20"/>
          <w:lang w:eastAsia="en-AU"/>
        </w:rPr>
        <w:t xml:space="preserve">nstrument is a legislative instrument for the purposes of the </w:t>
      </w:r>
      <w:r w:rsidRPr="00C64021">
        <w:rPr>
          <w:i/>
          <w:szCs w:val="20"/>
          <w:lang w:eastAsia="en-AU"/>
        </w:rPr>
        <w:t>Legislation Act 2003.</w:t>
      </w:r>
    </w:p>
    <w:p w14:paraId="527B393F" w14:textId="77777777" w:rsidR="00F47CB1" w:rsidRPr="00C64021" w:rsidRDefault="00F47CB1" w:rsidP="00F47CB1">
      <w:pPr>
        <w:rPr>
          <w:iCs/>
          <w:szCs w:val="20"/>
          <w:lang w:eastAsia="en-AU"/>
        </w:rPr>
      </w:pPr>
    </w:p>
    <w:p w14:paraId="5C4FF8FB" w14:textId="1C86141C" w:rsidR="00F47CB1" w:rsidRPr="00C64021" w:rsidRDefault="00F47CB1" w:rsidP="00F47CB1">
      <w:pPr>
        <w:rPr>
          <w:szCs w:val="20"/>
          <w:lang w:eastAsia="en-AU"/>
        </w:rPr>
      </w:pPr>
      <w:r w:rsidRPr="00C64021">
        <w:rPr>
          <w:szCs w:val="20"/>
          <w:lang w:eastAsia="en-AU"/>
        </w:rPr>
        <w:t xml:space="preserve">Details of this </w:t>
      </w:r>
      <w:r w:rsidR="006A73F0">
        <w:rPr>
          <w:szCs w:val="20"/>
          <w:lang w:eastAsia="en-AU"/>
        </w:rPr>
        <w:t xml:space="preserve">Amending </w:t>
      </w:r>
      <w:r w:rsidR="00D707E4">
        <w:rPr>
          <w:szCs w:val="20"/>
          <w:lang w:eastAsia="en-AU"/>
        </w:rPr>
        <w:t>I</w:t>
      </w:r>
      <w:r w:rsidRPr="00C64021">
        <w:rPr>
          <w:szCs w:val="20"/>
          <w:lang w:eastAsia="en-AU"/>
        </w:rPr>
        <w:t>nstrument are set out in the </w:t>
      </w:r>
      <w:r w:rsidRPr="00F47CB1">
        <w:rPr>
          <w:b/>
          <w:bCs/>
          <w:szCs w:val="20"/>
          <w:lang w:eastAsia="en-AU"/>
        </w:rPr>
        <w:t>Attachment A</w:t>
      </w:r>
      <w:r w:rsidRPr="00C64021">
        <w:rPr>
          <w:szCs w:val="20"/>
          <w:lang w:eastAsia="en-AU"/>
        </w:rPr>
        <w:t>.</w:t>
      </w:r>
    </w:p>
    <w:p w14:paraId="030F9FE3" w14:textId="77777777" w:rsidR="00F47CB1" w:rsidRPr="00C64021" w:rsidRDefault="00F47CB1" w:rsidP="00F47CB1">
      <w:pPr>
        <w:rPr>
          <w:szCs w:val="20"/>
          <w:lang w:eastAsia="en-AU"/>
        </w:rPr>
      </w:pPr>
    </w:p>
    <w:p w14:paraId="53B5C54C" w14:textId="5C03CC0B" w:rsidR="00E1624E" w:rsidRDefault="00F47CB1" w:rsidP="00F47CB1">
      <w:pPr>
        <w:rPr>
          <w:b/>
          <w:bCs/>
          <w:u w:val="single"/>
          <w:lang w:eastAsia="en-AU"/>
        </w:rPr>
      </w:pPr>
      <w:r w:rsidRPr="00C64021">
        <w:rPr>
          <w:szCs w:val="20"/>
          <w:lang w:eastAsia="en-AU"/>
        </w:rPr>
        <w:t>Th</w:t>
      </w:r>
      <w:r w:rsidR="006A73F0">
        <w:rPr>
          <w:szCs w:val="20"/>
          <w:lang w:eastAsia="en-AU"/>
        </w:rPr>
        <w:t xml:space="preserve">e Amending </w:t>
      </w:r>
      <w:r w:rsidR="00D707E4">
        <w:rPr>
          <w:szCs w:val="20"/>
          <w:lang w:eastAsia="en-AU"/>
        </w:rPr>
        <w:t>I</w:t>
      </w:r>
      <w:r w:rsidRPr="00C64021">
        <w:rPr>
          <w:szCs w:val="20"/>
          <w:lang w:eastAsia="en-AU"/>
        </w:rPr>
        <w:t xml:space="preserve">nstrument is compatible with the human rights and freedoms recognised or declared under section 3 of the </w:t>
      </w:r>
      <w:r w:rsidRPr="00C64021">
        <w:rPr>
          <w:i/>
          <w:iCs/>
          <w:szCs w:val="20"/>
          <w:lang w:eastAsia="en-AU"/>
        </w:rPr>
        <w:t>Human Rights (Parliamentary Scrutiny) Act 2011</w:t>
      </w:r>
      <w:r w:rsidRPr="00C64021">
        <w:rPr>
          <w:szCs w:val="20"/>
          <w:lang w:eastAsia="en-AU"/>
        </w:rPr>
        <w:t xml:space="preserve">. A full statement of compatibility is set out in </w:t>
      </w:r>
      <w:r w:rsidRPr="00F47CB1">
        <w:rPr>
          <w:b/>
          <w:bCs/>
          <w:szCs w:val="20"/>
          <w:lang w:eastAsia="en-AU"/>
        </w:rPr>
        <w:t>Attachment B</w:t>
      </w:r>
      <w:r w:rsidRPr="00C64021">
        <w:rPr>
          <w:szCs w:val="20"/>
          <w:lang w:eastAsia="en-AU"/>
        </w:rPr>
        <w:t>.</w:t>
      </w:r>
      <w:r w:rsidRPr="00F47CB1">
        <w:rPr>
          <w:b/>
          <w:szCs w:val="20"/>
          <w:lang w:eastAsia="en-AU"/>
        </w:rPr>
        <w:t xml:space="preserve"> </w:t>
      </w:r>
      <w:r w:rsidR="00E1624E">
        <w:rPr>
          <w:b/>
          <w:szCs w:val="20"/>
          <w:lang w:eastAsia="en-AU"/>
        </w:rPr>
        <w:br w:type="page"/>
      </w:r>
    </w:p>
    <w:p w14:paraId="7F5ED557" w14:textId="0B76B0AA" w:rsidR="007E5255" w:rsidRDefault="007E5255" w:rsidP="007E5255">
      <w:pPr>
        <w:jc w:val="right"/>
        <w:rPr>
          <w:b/>
          <w:bCs/>
          <w:u w:val="single"/>
          <w:lang w:eastAsia="en-AU"/>
        </w:rPr>
      </w:pPr>
      <w:r>
        <w:rPr>
          <w:b/>
          <w:bCs/>
          <w:u w:val="single"/>
          <w:lang w:eastAsia="en-AU"/>
        </w:rPr>
        <w:lastRenderedPageBreak/>
        <w:t>ATTACHMENT</w:t>
      </w:r>
      <w:r w:rsidR="00F47CB1">
        <w:rPr>
          <w:b/>
          <w:bCs/>
          <w:u w:val="single"/>
          <w:lang w:eastAsia="en-AU"/>
        </w:rPr>
        <w:t xml:space="preserve"> A</w:t>
      </w:r>
    </w:p>
    <w:p w14:paraId="7B41AAB7" w14:textId="3528E00D" w:rsidR="00980392" w:rsidRPr="004D6E8A" w:rsidRDefault="007E5255" w:rsidP="00980392">
      <w:pPr>
        <w:spacing w:before="360"/>
        <w:rPr>
          <w:b/>
          <w:i/>
          <w:szCs w:val="20"/>
          <w:lang w:eastAsia="en-AU"/>
        </w:rPr>
      </w:pPr>
      <w:r w:rsidRPr="00D707E4">
        <w:rPr>
          <w:b/>
          <w:bCs/>
          <w:lang w:eastAsia="en-AU"/>
        </w:rPr>
        <w:t xml:space="preserve">Details of the </w:t>
      </w:r>
      <w:bookmarkStart w:id="0" w:name="_Hlk125380762"/>
      <w:r w:rsidR="00980392" w:rsidRPr="00D707E4">
        <w:rPr>
          <w:b/>
          <w:i/>
          <w:szCs w:val="20"/>
          <w:lang w:eastAsia="en-AU"/>
        </w:rPr>
        <w:t>National Health Legislation Amendment (Conditions of Approval for Approved Pharmacists) Instrument 202</w:t>
      </w:r>
      <w:r w:rsidR="004C422F" w:rsidRPr="00D734BB">
        <w:rPr>
          <w:b/>
          <w:i/>
          <w:szCs w:val="20"/>
          <w:lang w:eastAsia="en-AU"/>
        </w:rPr>
        <w:t>3</w:t>
      </w:r>
      <w:bookmarkEnd w:id="0"/>
    </w:p>
    <w:p w14:paraId="3DCA9A42" w14:textId="77777777" w:rsidR="007E5255" w:rsidRDefault="007E5255" w:rsidP="007E5255"/>
    <w:p w14:paraId="6B1765CA" w14:textId="535AB845" w:rsidR="00070875" w:rsidRPr="00D12249" w:rsidRDefault="00070875" w:rsidP="00C64021">
      <w:r w:rsidRPr="00C64021">
        <w:rPr>
          <w:b/>
          <w:bCs/>
        </w:rPr>
        <w:t>Section 1 – Name</w:t>
      </w:r>
    </w:p>
    <w:p w14:paraId="6E600090" w14:textId="184CFEA8" w:rsidR="007E5255" w:rsidRDefault="00070875" w:rsidP="007E5255">
      <w:r>
        <w:rPr>
          <w:u w:val="single"/>
        </w:rPr>
        <w:t>Section 1</w:t>
      </w:r>
      <w:r w:rsidR="007E5255">
        <w:t xml:space="preserve"> provides that the name of the </w:t>
      </w:r>
      <w:r w:rsidR="00E13BFF">
        <w:t>Amending I</w:t>
      </w:r>
      <w:r>
        <w:t xml:space="preserve">nstrument </w:t>
      </w:r>
      <w:r w:rsidR="007E5255">
        <w:t xml:space="preserve">is the </w:t>
      </w:r>
      <w:bookmarkStart w:id="1" w:name="_Hlk98421559"/>
      <w:r w:rsidR="00980392" w:rsidRPr="00980392">
        <w:rPr>
          <w:bCs/>
          <w:i/>
          <w:iCs/>
        </w:rPr>
        <w:t>National Health Legislation Amendment (Conditions of Approval for Approved Pharmacists) Instrument 202</w:t>
      </w:r>
      <w:bookmarkEnd w:id="1"/>
      <w:r w:rsidR="004C422F">
        <w:rPr>
          <w:bCs/>
          <w:i/>
          <w:iCs/>
        </w:rPr>
        <w:t>3</w:t>
      </w:r>
      <w:r w:rsidR="00402C2C" w:rsidRPr="00980392">
        <w:rPr>
          <w:bCs/>
          <w:i/>
          <w:iCs/>
        </w:rPr>
        <w:t>.</w:t>
      </w:r>
      <w:r>
        <w:rPr>
          <w:bCs/>
          <w:i/>
          <w:iCs/>
        </w:rPr>
        <w:t xml:space="preserve"> </w:t>
      </w:r>
      <w:r w:rsidR="00D707E4">
        <w:rPr>
          <w:bCs/>
        </w:rPr>
        <w:t>This section also</w:t>
      </w:r>
      <w:r w:rsidRPr="00070875">
        <w:t xml:space="preserve"> </w:t>
      </w:r>
      <w:r>
        <w:t xml:space="preserve">provides that the </w:t>
      </w:r>
      <w:r w:rsidR="00E13BFF">
        <w:t>Amending I</w:t>
      </w:r>
      <w:r>
        <w:t>nstrument may also be cited as PB </w:t>
      </w:r>
      <w:r w:rsidR="008B2ABB">
        <w:t>17 of 2023</w:t>
      </w:r>
      <w:r w:rsidR="007E5255">
        <w:t>.</w:t>
      </w:r>
    </w:p>
    <w:p w14:paraId="74029616" w14:textId="77777777" w:rsidR="007E5255" w:rsidRDefault="007E5255" w:rsidP="007E5255"/>
    <w:p w14:paraId="41C34C4B" w14:textId="0CED9EB5" w:rsidR="007E5255" w:rsidRDefault="00FD0F8C" w:rsidP="007E5255">
      <w:pPr>
        <w:outlineLvl w:val="0"/>
      </w:pPr>
      <w:r>
        <w:rPr>
          <w:b/>
          <w:bCs/>
        </w:rPr>
        <w:t xml:space="preserve">Section 2 </w:t>
      </w:r>
      <w:r w:rsidR="00D12249">
        <w:rPr>
          <w:b/>
          <w:bCs/>
        </w:rPr>
        <w:t>–</w:t>
      </w:r>
      <w:r>
        <w:rPr>
          <w:b/>
          <w:bCs/>
        </w:rPr>
        <w:t xml:space="preserve"> Commencement</w:t>
      </w:r>
      <w:r w:rsidR="00D12249">
        <w:rPr>
          <w:b/>
          <w:bCs/>
        </w:rPr>
        <w:br/>
      </w:r>
      <w:r w:rsidR="007E5255" w:rsidRPr="00C64021">
        <w:t>Section 2</w:t>
      </w:r>
      <w:r w:rsidR="007E5255" w:rsidRPr="00D12249">
        <w:t xml:space="preserve"> </w:t>
      </w:r>
      <w:r w:rsidR="003151B6" w:rsidRPr="00D12249">
        <w:t xml:space="preserve">provides </w:t>
      </w:r>
      <w:r w:rsidR="007E5255" w:rsidRPr="00D12249">
        <w:t xml:space="preserve">that the </w:t>
      </w:r>
      <w:r w:rsidR="00E13BFF">
        <w:t>Amending I</w:t>
      </w:r>
      <w:r w:rsidR="00980392" w:rsidRPr="00D12249">
        <w:t>nstrument</w:t>
      </w:r>
      <w:r w:rsidR="007E5255" w:rsidRPr="00D12249">
        <w:t xml:space="preserve"> commence</w:t>
      </w:r>
      <w:r w:rsidR="00070875" w:rsidRPr="00D12249">
        <w:t>s</w:t>
      </w:r>
      <w:r w:rsidR="007E5255" w:rsidRPr="00D12249">
        <w:t xml:space="preserve"> on </w:t>
      </w:r>
      <w:r w:rsidR="004C422F" w:rsidRPr="00C64021">
        <w:t xml:space="preserve">1 </w:t>
      </w:r>
      <w:r w:rsidR="00A34D45">
        <w:t>June</w:t>
      </w:r>
      <w:r w:rsidR="00A34D45" w:rsidRPr="00C64021">
        <w:t xml:space="preserve"> </w:t>
      </w:r>
      <w:r w:rsidR="004C422F" w:rsidRPr="00C64021">
        <w:t>2023</w:t>
      </w:r>
      <w:r w:rsidR="007E5255" w:rsidRPr="002B160F">
        <w:t>.</w:t>
      </w:r>
    </w:p>
    <w:p w14:paraId="7C52B64E" w14:textId="77777777" w:rsidR="0042265E" w:rsidRDefault="0042265E" w:rsidP="0042265E">
      <w:pPr>
        <w:spacing w:after="60"/>
        <w:outlineLvl w:val="0"/>
        <w:rPr>
          <w:b/>
          <w:bCs/>
        </w:rPr>
      </w:pPr>
    </w:p>
    <w:p w14:paraId="02A153E0" w14:textId="1B50C0E6" w:rsidR="00D12249" w:rsidRDefault="00FD0F8C" w:rsidP="00C64021">
      <w:r w:rsidRPr="00C64021">
        <w:rPr>
          <w:b/>
          <w:bCs/>
        </w:rPr>
        <w:t>Section 3 - Authority</w:t>
      </w:r>
    </w:p>
    <w:p w14:paraId="12383086" w14:textId="12EE332A" w:rsidR="007E5255" w:rsidRDefault="00FA03A4" w:rsidP="0042265E">
      <w:r w:rsidRPr="00C64021">
        <w:t>S</w:t>
      </w:r>
      <w:r w:rsidR="0042265E" w:rsidRPr="00C64021">
        <w:t xml:space="preserve">ection </w:t>
      </w:r>
      <w:r w:rsidR="003F6F2C" w:rsidRPr="00C64021">
        <w:t>3</w:t>
      </w:r>
      <w:r w:rsidR="0042265E">
        <w:t xml:space="preserve"> provides the </w:t>
      </w:r>
      <w:r w:rsidR="00E13BFF">
        <w:t>Amending I</w:t>
      </w:r>
      <w:r w:rsidR="004626EA">
        <w:t xml:space="preserve">nstrument </w:t>
      </w:r>
      <w:r w:rsidR="0042265E">
        <w:t xml:space="preserve">is made </w:t>
      </w:r>
      <w:r w:rsidR="00FD0F8C">
        <w:t xml:space="preserve">under </w:t>
      </w:r>
      <w:r w:rsidR="00402C2C">
        <w:t>subsection</w:t>
      </w:r>
      <w:r w:rsidR="00FD0F8C">
        <w:t>s</w:t>
      </w:r>
      <w:r w:rsidR="00402C2C">
        <w:t xml:space="preserve"> 92A(1A)</w:t>
      </w:r>
      <w:r w:rsidR="0042265E">
        <w:t xml:space="preserve"> </w:t>
      </w:r>
      <w:r w:rsidR="00980392">
        <w:t xml:space="preserve">and 100(2) </w:t>
      </w:r>
      <w:r w:rsidR="0042265E">
        <w:t>of the</w:t>
      </w:r>
      <w:r w:rsidR="00802AA3">
        <w:t xml:space="preserve"> </w:t>
      </w:r>
      <w:r w:rsidR="00FD0F8C" w:rsidRPr="00C64021">
        <w:rPr>
          <w:i/>
          <w:iCs/>
        </w:rPr>
        <w:t>National Health Act 1953</w:t>
      </w:r>
      <w:r w:rsidR="0042265E">
        <w:t>.</w:t>
      </w:r>
    </w:p>
    <w:p w14:paraId="6CC1C87E" w14:textId="77777777" w:rsidR="00D12249" w:rsidRDefault="00D12249" w:rsidP="0042265E"/>
    <w:p w14:paraId="6EF0F46A" w14:textId="73D9DF2D" w:rsidR="0042265E" w:rsidRPr="00C64021" w:rsidRDefault="00FD0F8C" w:rsidP="00C64021">
      <w:pPr>
        <w:spacing w:after="60"/>
        <w:outlineLvl w:val="0"/>
        <w:rPr>
          <w:b/>
          <w:bCs/>
        </w:rPr>
      </w:pPr>
      <w:r w:rsidRPr="00C64021">
        <w:rPr>
          <w:b/>
          <w:bCs/>
        </w:rPr>
        <w:t>Section 4 - Schedules</w:t>
      </w:r>
    </w:p>
    <w:p w14:paraId="2CDD758E" w14:textId="572D8894" w:rsidR="0042265E" w:rsidRDefault="0042265E" w:rsidP="0042265E">
      <w:r w:rsidRPr="00C64021">
        <w:t xml:space="preserve">Section </w:t>
      </w:r>
      <w:r w:rsidR="003F6F2C" w:rsidRPr="00C64021">
        <w:t>4</w:t>
      </w:r>
      <w:r w:rsidR="003F6F2C">
        <w:t xml:space="preserve"> provides </w:t>
      </w:r>
      <w:r w:rsidR="00374FDD">
        <w:t>that</w:t>
      </w:r>
      <w:r w:rsidR="003F6F2C">
        <w:t xml:space="preserve"> </w:t>
      </w:r>
      <w:r w:rsidR="00FD0F8C">
        <w:t>e</w:t>
      </w:r>
      <w:r w:rsidR="00FD0F8C" w:rsidRPr="00B60A6C">
        <w:t>ach instrument that is specified in a Schedule to th</w:t>
      </w:r>
      <w:r w:rsidR="00E13BFF">
        <w:t>e Amending I</w:t>
      </w:r>
      <w:r w:rsidR="00FD0F8C" w:rsidRPr="00B60A6C">
        <w:t>nstrument is amended or repealed as set out in the applicable items in the Schedule concerned, and any other item in a Schedule to this instrument has effect according to its terms.</w:t>
      </w:r>
    </w:p>
    <w:p w14:paraId="1A3ADD48" w14:textId="5F47C1FC" w:rsidR="001B3246" w:rsidRDefault="001B3246" w:rsidP="0042265E"/>
    <w:p w14:paraId="46F3838E" w14:textId="77777777" w:rsidR="007E5255" w:rsidRDefault="007E5255" w:rsidP="007E5255"/>
    <w:p w14:paraId="070AB68E" w14:textId="77777777" w:rsidR="00402C2C" w:rsidRDefault="00402C2C">
      <w:r>
        <w:br w:type="page"/>
      </w:r>
    </w:p>
    <w:p w14:paraId="410A2281" w14:textId="3B6E6A8A" w:rsidR="006B7CCA" w:rsidRDefault="006B7CCA" w:rsidP="006B7CCA">
      <w:pPr>
        <w:rPr>
          <w:b/>
          <w:sz w:val="32"/>
          <w:szCs w:val="32"/>
          <w:lang w:eastAsia="en-AU"/>
        </w:rPr>
      </w:pPr>
      <w:r w:rsidRPr="00BF050C">
        <w:rPr>
          <w:b/>
          <w:sz w:val="32"/>
          <w:szCs w:val="32"/>
          <w:lang w:eastAsia="en-AU"/>
        </w:rPr>
        <w:lastRenderedPageBreak/>
        <w:t xml:space="preserve">Schedule 1 — </w:t>
      </w:r>
      <w:r w:rsidR="00980392" w:rsidRPr="00BF050C">
        <w:rPr>
          <w:b/>
          <w:sz w:val="32"/>
          <w:szCs w:val="32"/>
          <w:lang w:eastAsia="en-AU"/>
        </w:rPr>
        <w:t xml:space="preserve">Main </w:t>
      </w:r>
      <w:r w:rsidRPr="00BF050C">
        <w:rPr>
          <w:b/>
          <w:sz w:val="32"/>
          <w:szCs w:val="32"/>
          <w:lang w:eastAsia="en-AU"/>
        </w:rPr>
        <w:t>Amendments</w:t>
      </w:r>
    </w:p>
    <w:p w14:paraId="15FA0E9F" w14:textId="70FED30F" w:rsidR="00EB37BA" w:rsidRDefault="00EB37BA" w:rsidP="006B7CCA">
      <w:pPr>
        <w:rPr>
          <w:b/>
          <w:sz w:val="32"/>
          <w:szCs w:val="32"/>
          <w:lang w:eastAsia="en-AU"/>
        </w:rPr>
      </w:pPr>
    </w:p>
    <w:p w14:paraId="7AF3D078" w14:textId="408A7DC6" w:rsidR="00EB37BA" w:rsidRPr="00C64021" w:rsidRDefault="00EB37BA" w:rsidP="006B7CCA">
      <w:pPr>
        <w:rPr>
          <w:i/>
          <w:iCs/>
          <w:sz w:val="28"/>
          <w:szCs w:val="28"/>
          <w:u w:val="single"/>
          <w:lang w:eastAsia="en-AU"/>
        </w:rPr>
      </w:pPr>
      <w:r>
        <w:rPr>
          <w:b/>
          <w:i/>
          <w:iCs/>
          <w:sz w:val="28"/>
          <w:szCs w:val="28"/>
          <w:lang w:eastAsia="en-AU"/>
        </w:rPr>
        <w:t>National Health (Pharmaceutical Benefits) (Conditions of approval for approved pharmacists) Determination 2017</w:t>
      </w:r>
    </w:p>
    <w:p w14:paraId="3CDA7C31" w14:textId="77777777" w:rsidR="006B7CCA" w:rsidRDefault="006B7CCA" w:rsidP="007E5255">
      <w:pPr>
        <w:rPr>
          <w:b/>
          <w:i/>
          <w:iCs/>
        </w:rPr>
      </w:pPr>
    </w:p>
    <w:p w14:paraId="36D23541" w14:textId="221758F9" w:rsidR="009F3976" w:rsidRDefault="006B7CCA" w:rsidP="004E3517">
      <w:pPr>
        <w:tabs>
          <w:tab w:val="left" w:pos="1701"/>
        </w:tabs>
      </w:pPr>
      <w:r w:rsidRPr="009F3976">
        <w:rPr>
          <w:b/>
        </w:rPr>
        <w:t>Item 1</w:t>
      </w:r>
      <w:r>
        <w:t xml:space="preserve"> </w:t>
      </w:r>
      <w:r w:rsidR="00D707E4">
        <w:t xml:space="preserve">– </w:t>
      </w:r>
      <w:r w:rsidR="009F3976" w:rsidRPr="009F3976">
        <w:rPr>
          <w:b/>
        </w:rPr>
        <w:t xml:space="preserve">Before </w:t>
      </w:r>
      <w:r w:rsidR="00EB37BA">
        <w:rPr>
          <w:b/>
        </w:rPr>
        <w:t>s</w:t>
      </w:r>
      <w:r w:rsidR="009F3976" w:rsidRPr="009F3976">
        <w:rPr>
          <w:b/>
        </w:rPr>
        <w:t>ection 1</w:t>
      </w:r>
    </w:p>
    <w:p w14:paraId="3951D708" w14:textId="74BCFCAE" w:rsidR="006B7CCA" w:rsidRDefault="009F3976" w:rsidP="007E5255">
      <w:r>
        <w:t xml:space="preserve">Item 1 </w:t>
      </w:r>
      <w:r w:rsidR="006B7CCA">
        <w:t xml:space="preserve">inserts </w:t>
      </w:r>
      <w:r w:rsidR="00374FDD">
        <w:t xml:space="preserve">a </w:t>
      </w:r>
      <w:r w:rsidR="006B7CCA">
        <w:t>new</w:t>
      </w:r>
      <w:r w:rsidR="00374FDD">
        <w:t xml:space="preserve"> </w:t>
      </w:r>
      <w:r w:rsidR="00D707E4">
        <w:t>heading of</w:t>
      </w:r>
      <w:r w:rsidR="00374FDD">
        <w:t xml:space="preserve"> </w:t>
      </w:r>
      <w:r w:rsidR="00D707E4">
        <w:t>‘</w:t>
      </w:r>
      <w:r w:rsidR="00374FDD">
        <w:t>Part 1 – Prel</w:t>
      </w:r>
      <w:r>
        <w:t>iminary</w:t>
      </w:r>
      <w:r w:rsidR="00D707E4">
        <w:t>’</w:t>
      </w:r>
      <w:r w:rsidR="00374FDD">
        <w:t>,</w:t>
      </w:r>
      <w:r w:rsidR="00BE2E74" w:rsidRPr="00BE2E74">
        <w:t xml:space="preserve"> in the</w:t>
      </w:r>
      <w:r w:rsidR="00BE2E74" w:rsidRPr="00BE2E74">
        <w:rPr>
          <w:i/>
        </w:rPr>
        <w:t xml:space="preserve"> National Health (Pharmaceutical </w:t>
      </w:r>
      <w:proofErr w:type="gramStart"/>
      <w:r w:rsidR="00BE2E74" w:rsidRPr="00BE2E74">
        <w:rPr>
          <w:i/>
        </w:rPr>
        <w:t>Benefits)(</w:t>
      </w:r>
      <w:proofErr w:type="gramEnd"/>
      <w:r w:rsidR="00BE2E74" w:rsidRPr="00BE2E74">
        <w:rPr>
          <w:i/>
        </w:rPr>
        <w:t>Conditions of approval for approved pharmacists) Determination 2017</w:t>
      </w:r>
      <w:r>
        <w:t xml:space="preserve"> </w:t>
      </w:r>
      <w:r w:rsidR="00D707E4">
        <w:t xml:space="preserve">(the Determination) </w:t>
      </w:r>
      <w:r>
        <w:t>before section 1.</w:t>
      </w:r>
    </w:p>
    <w:p w14:paraId="13B30E46" w14:textId="1FD8F628" w:rsidR="00BE2E74" w:rsidRDefault="00BE2E74" w:rsidP="007E5255"/>
    <w:p w14:paraId="1FE0A51A" w14:textId="7546F16E" w:rsidR="001D1115" w:rsidRDefault="001D1115" w:rsidP="001D1115">
      <w:pPr>
        <w:tabs>
          <w:tab w:val="left" w:pos="1701"/>
        </w:tabs>
        <w:rPr>
          <w:b/>
        </w:rPr>
      </w:pPr>
      <w:r w:rsidRPr="001D1115">
        <w:rPr>
          <w:b/>
        </w:rPr>
        <w:t>Item 2</w:t>
      </w:r>
      <w:r w:rsidR="00D707E4">
        <w:rPr>
          <w:b/>
        </w:rPr>
        <w:t xml:space="preserve"> – </w:t>
      </w:r>
      <w:r>
        <w:rPr>
          <w:b/>
        </w:rPr>
        <w:t>S</w:t>
      </w:r>
      <w:r w:rsidR="00D707E4">
        <w:rPr>
          <w:b/>
        </w:rPr>
        <w:t>ubs</w:t>
      </w:r>
      <w:r>
        <w:rPr>
          <w:b/>
        </w:rPr>
        <w:t>ection 1</w:t>
      </w:r>
      <w:r w:rsidR="00D707E4">
        <w:rPr>
          <w:b/>
        </w:rPr>
        <w:t>(1)</w:t>
      </w:r>
    </w:p>
    <w:p w14:paraId="6168182C" w14:textId="4A240693" w:rsidR="001D1115" w:rsidRPr="001D1115" w:rsidRDefault="001D1115" w:rsidP="001D1115">
      <w:pPr>
        <w:tabs>
          <w:tab w:val="left" w:pos="1701"/>
        </w:tabs>
      </w:pPr>
      <w:r w:rsidRPr="001D1115">
        <w:t>Item 2</w:t>
      </w:r>
      <w:r>
        <w:t xml:space="preserve"> removes </w:t>
      </w:r>
      <w:r w:rsidR="00EB37BA">
        <w:t>the reference to ‘</w:t>
      </w:r>
      <w:r>
        <w:t>of approval</w:t>
      </w:r>
      <w:r w:rsidR="00EB37BA">
        <w:t>’</w:t>
      </w:r>
      <w:r>
        <w:t xml:space="preserve"> from the </w:t>
      </w:r>
      <w:r w:rsidR="00EB37BA">
        <w:t>name</w:t>
      </w:r>
      <w:r>
        <w:t xml:space="preserve"> of the </w:t>
      </w:r>
      <w:r w:rsidR="00D707E4">
        <w:t>D</w:t>
      </w:r>
      <w:r>
        <w:t xml:space="preserve">etermination, </w:t>
      </w:r>
      <w:r w:rsidR="004F15C5">
        <w:t xml:space="preserve">so the new </w:t>
      </w:r>
      <w:r w:rsidR="00EB37BA">
        <w:t xml:space="preserve">name </w:t>
      </w:r>
      <w:r w:rsidR="004F15C5">
        <w:t xml:space="preserve">of the </w:t>
      </w:r>
      <w:r w:rsidR="00D707E4">
        <w:t>D</w:t>
      </w:r>
      <w:r w:rsidR="004F15C5">
        <w:t>etermination will be</w:t>
      </w:r>
      <w:r w:rsidR="006A73F0">
        <w:t xml:space="preserve"> the</w:t>
      </w:r>
      <w:r w:rsidR="004F15C5">
        <w:t xml:space="preserve"> </w:t>
      </w:r>
      <w:r w:rsidR="004F15C5" w:rsidRPr="004F15C5">
        <w:rPr>
          <w:i/>
        </w:rPr>
        <w:t xml:space="preserve">National Health (Pharmaceutical </w:t>
      </w:r>
      <w:proofErr w:type="gramStart"/>
      <w:r w:rsidR="004F15C5" w:rsidRPr="004F15C5">
        <w:rPr>
          <w:i/>
        </w:rPr>
        <w:t>Benefits)(</w:t>
      </w:r>
      <w:proofErr w:type="gramEnd"/>
      <w:r w:rsidR="004F15C5" w:rsidRPr="004F15C5">
        <w:rPr>
          <w:i/>
        </w:rPr>
        <w:t>Conditions for approved pharmacists) Determination 2017</w:t>
      </w:r>
      <w:r w:rsidR="00D1017F">
        <w:rPr>
          <w:i/>
        </w:rPr>
        <w:t xml:space="preserve">. </w:t>
      </w:r>
      <w:r w:rsidR="00D1017F" w:rsidRPr="00D1017F">
        <w:rPr>
          <w:iCs/>
        </w:rPr>
        <w:t>This amendment clarifies</w:t>
      </w:r>
      <w:r w:rsidR="004F15C5" w:rsidRPr="00D1017F">
        <w:rPr>
          <w:iCs/>
        </w:rPr>
        <w:t xml:space="preserve"> that</w:t>
      </w:r>
      <w:r w:rsidR="004F15C5">
        <w:rPr>
          <w:iCs/>
        </w:rPr>
        <w:t xml:space="preserve"> the conditions apply to approved pharmacists </w:t>
      </w:r>
      <w:r w:rsidR="00980392">
        <w:rPr>
          <w:iCs/>
        </w:rPr>
        <w:t xml:space="preserve">once approved, rather than a </w:t>
      </w:r>
      <w:r w:rsidR="004F15C5">
        <w:rPr>
          <w:iCs/>
        </w:rPr>
        <w:t>pre-requisite of approval.</w:t>
      </w:r>
      <w:r w:rsidRPr="001D1115">
        <w:tab/>
      </w:r>
    </w:p>
    <w:p w14:paraId="0FCF5412" w14:textId="77777777" w:rsidR="001D1115" w:rsidRDefault="001D1115" w:rsidP="004E3517">
      <w:pPr>
        <w:tabs>
          <w:tab w:val="left" w:pos="1701"/>
        </w:tabs>
        <w:rPr>
          <w:b/>
        </w:rPr>
      </w:pPr>
    </w:p>
    <w:p w14:paraId="57374807" w14:textId="47292CD5" w:rsidR="00BE2E74" w:rsidRPr="00BE2E74" w:rsidRDefault="004E3517" w:rsidP="004E3517">
      <w:pPr>
        <w:tabs>
          <w:tab w:val="left" w:pos="1701"/>
        </w:tabs>
        <w:rPr>
          <w:b/>
        </w:rPr>
      </w:pPr>
      <w:r>
        <w:rPr>
          <w:b/>
        </w:rPr>
        <w:t xml:space="preserve">Item </w:t>
      </w:r>
      <w:r w:rsidR="001D1115">
        <w:rPr>
          <w:b/>
        </w:rPr>
        <w:t>3</w:t>
      </w:r>
      <w:r w:rsidR="00D707E4">
        <w:rPr>
          <w:b/>
        </w:rPr>
        <w:t xml:space="preserve"> – </w:t>
      </w:r>
      <w:r w:rsidR="00BE2E74" w:rsidRPr="00BE2E74">
        <w:rPr>
          <w:b/>
        </w:rPr>
        <w:t>Section 4 (note)</w:t>
      </w:r>
    </w:p>
    <w:p w14:paraId="0C575F36" w14:textId="3954E848" w:rsidR="00B46CEF" w:rsidRDefault="00BE2E74" w:rsidP="007E5255">
      <w:r>
        <w:t xml:space="preserve">Item 2 repeals </w:t>
      </w:r>
      <w:r w:rsidR="004B7750">
        <w:t xml:space="preserve">the note </w:t>
      </w:r>
      <w:r>
        <w:t xml:space="preserve">in section 4 </w:t>
      </w:r>
      <w:r w:rsidR="00D707E4">
        <w:t>of the Determination</w:t>
      </w:r>
      <w:r w:rsidR="004B7750">
        <w:t xml:space="preserve"> and replaces it with two new notes</w:t>
      </w:r>
      <w:r w:rsidR="00B46CEF">
        <w:t>.</w:t>
      </w:r>
    </w:p>
    <w:p w14:paraId="1DF21890" w14:textId="77777777" w:rsidR="00B46CEF" w:rsidRDefault="00B46CEF" w:rsidP="007E5255"/>
    <w:p w14:paraId="7ED32202" w14:textId="1FC651CF" w:rsidR="00BE2E74" w:rsidRDefault="00980392" w:rsidP="007E5255">
      <w:r>
        <w:t xml:space="preserve">New </w:t>
      </w:r>
      <w:r w:rsidR="00B46CEF">
        <w:t>Note 1</w:t>
      </w:r>
      <w:r w:rsidR="0013633E">
        <w:t xml:space="preserve"> </w:t>
      </w:r>
      <w:r w:rsidR="00B46CEF">
        <w:t>clarifies</w:t>
      </w:r>
      <w:r w:rsidR="004B7750">
        <w:t xml:space="preserve"> that </w:t>
      </w:r>
      <w:r w:rsidR="00B46CEF">
        <w:t>any conduct of an approved pharmacist that contraven</w:t>
      </w:r>
      <w:r w:rsidR="00D734BB">
        <w:t>es</w:t>
      </w:r>
      <w:r w:rsidR="00EB37BA">
        <w:t xml:space="preserve"> </w:t>
      </w:r>
      <w:r w:rsidR="00B46CEF">
        <w:t>the conditions specified in section 92A</w:t>
      </w:r>
      <w:r w:rsidR="00D734BB">
        <w:t xml:space="preserve"> of the Act</w:t>
      </w:r>
      <w:r w:rsidR="00B46CEF">
        <w:t xml:space="preserve"> can result in the approved pharmacist being referred to </w:t>
      </w:r>
      <w:r w:rsidR="00EB37BA">
        <w:t>the</w:t>
      </w:r>
      <w:r w:rsidR="00B46CEF">
        <w:t xml:space="preserve"> Pharmaceutical Services Committee of Inquiry, under section 114</w:t>
      </w:r>
      <w:r w:rsidR="00E13BFF">
        <w:t xml:space="preserve"> or section 116</w:t>
      </w:r>
      <w:r w:rsidR="00B46CEF">
        <w:t xml:space="preserve"> of the</w:t>
      </w:r>
      <w:r w:rsidR="00EB37BA">
        <w:t xml:space="preserve"> </w:t>
      </w:r>
      <w:r w:rsidR="00D734BB">
        <w:t>Act</w:t>
      </w:r>
      <w:r w:rsidR="00B46CEF">
        <w:t xml:space="preserve">, which can </w:t>
      </w:r>
      <w:r w:rsidR="00D734BB">
        <w:t>lead to</w:t>
      </w:r>
      <w:r w:rsidR="00B46CEF">
        <w:t xml:space="preserve"> the suspension or revocation of the pharmacist’s approval to supply pharmaceutical benefits.</w:t>
      </w:r>
    </w:p>
    <w:p w14:paraId="1D8954C1" w14:textId="388544DC" w:rsidR="00B46CEF" w:rsidRDefault="00B46CEF" w:rsidP="007E5255"/>
    <w:p w14:paraId="6BAF701B" w14:textId="01B5E62B" w:rsidR="00B46CEF" w:rsidRDefault="00980392" w:rsidP="007E5255">
      <w:r>
        <w:t xml:space="preserve">New </w:t>
      </w:r>
      <w:r w:rsidR="00B46CEF">
        <w:t>Note 2</w:t>
      </w:r>
      <w:r w:rsidR="0013633E">
        <w:t xml:space="preserve"> </w:t>
      </w:r>
      <w:r w:rsidR="00B46CEF">
        <w:t xml:space="preserve">clarifies that </w:t>
      </w:r>
      <w:r w:rsidR="00EB37BA">
        <w:t xml:space="preserve">the </w:t>
      </w:r>
      <w:r w:rsidR="00B46CEF">
        <w:t>dispensing</w:t>
      </w:r>
      <w:r w:rsidR="00EB37BA">
        <w:t xml:space="preserve"> of drugs and medicinal preparations</w:t>
      </w:r>
      <w:r w:rsidR="00B46CEF">
        <w:t xml:space="preserve"> is also regulated under various State and Territory laws and th</w:t>
      </w:r>
      <w:r w:rsidR="00E13BFF">
        <w:t>e</w:t>
      </w:r>
      <w:r w:rsidR="00B46CEF">
        <w:t xml:space="preserve"> </w:t>
      </w:r>
      <w:r w:rsidR="00CE7D70">
        <w:t>Determination</w:t>
      </w:r>
      <w:r w:rsidR="00B46CEF">
        <w:t xml:space="preserve"> do</w:t>
      </w:r>
      <w:r w:rsidR="00CE7D70">
        <w:t>es</w:t>
      </w:r>
      <w:r w:rsidR="00B46CEF">
        <w:t xml:space="preserve"> not override those </w:t>
      </w:r>
      <w:r w:rsidR="00003D04">
        <w:t>laws</w:t>
      </w:r>
      <w:r w:rsidR="00B46CEF">
        <w:t>.</w:t>
      </w:r>
      <w:r w:rsidR="00E2493A">
        <w:t xml:space="preserve"> If an approved pharmacist contravenes </w:t>
      </w:r>
      <w:r w:rsidR="00E83E9E">
        <w:t>a</w:t>
      </w:r>
      <w:r w:rsidR="00E2493A">
        <w:t xml:space="preserve"> State or Territory dispensing </w:t>
      </w:r>
      <w:proofErr w:type="gramStart"/>
      <w:r w:rsidR="00E2493A">
        <w:t>requirement</w:t>
      </w:r>
      <w:proofErr w:type="gramEnd"/>
      <w:r w:rsidR="00E2493A">
        <w:t xml:space="preserve"> then that is a matter for the relevant State</w:t>
      </w:r>
      <w:r w:rsidR="00D734BB">
        <w:t xml:space="preserve"> or </w:t>
      </w:r>
      <w:r w:rsidR="00E2493A">
        <w:t>Territory regulator.</w:t>
      </w:r>
    </w:p>
    <w:p w14:paraId="04CCB565" w14:textId="77777777" w:rsidR="006B7CCA" w:rsidRDefault="006B7CCA" w:rsidP="007E5255"/>
    <w:p w14:paraId="3C57912C" w14:textId="31525C5D" w:rsidR="00BE2E74" w:rsidRPr="00BE2E74" w:rsidRDefault="009F3976" w:rsidP="004E3517">
      <w:pPr>
        <w:tabs>
          <w:tab w:val="left" w:pos="1701"/>
        </w:tabs>
        <w:rPr>
          <w:b/>
        </w:rPr>
      </w:pPr>
      <w:r>
        <w:rPr>
          <w:b/>
        </w:rPr>
        <w:t xml:space="preserve">Item </w:t>
      </w:r>
      <w:r w:rsidR="003820F9">
        <w:rPr>
          <w:b/>
        </w:rPr>
        <w:t>4</w:t>
      </w:r>
      <w:r w:rsidR="00D734BB">
        <w:rPr>
          <w:b/>
        </w:rPr>
        <w:t xml:space="preserve"> – </w:t>
      </w:r>
      <w:r w:rsidR="00BE2E74" w:rsidRPr="00BE2E74">
        <w:rPr>
          <w:b/>
        </w:rPr>
        <w:t>Section 5 (after the heading)</w:t>
      </w:r>
    </w:p>
    <w:p w14:paraId="0425C08E" w14:textId="4D267609" w:rsidR="00980392" w:rsidRDefault="009F3976" w:rsidP="007E5255">
      <w:r>
        <w:t xml:space="preserve">Item </w:t>
      </w:r>
      <w:r w:rsidR="003820F9">
        <w:t>4</w:t>
      </w:r>
      <w:r>
        <w:t xml:space="preserve"> inserts </w:t>
      </w:r>
      <w:r w:rsidR="00980392">
        <w:t>two new</w:t>
      </w:r>
      <w:r>
        <w:t xml:space="preserve"> note</w:t>
      </w:r>
      <w:r w:rsidR="00980392">
        <w:t>s</w:t>
      </w:r>
      <w:r w:rsidR="00D734BB">
        <w:t>.</w:t>
      </w:r>
    </w:p>
    <w:p w14:paraId="622CC50F" w14:textId="77777777" w:rsidR="00980392" w:rsidRDefault="00980392" w:rsidP="007E5255"/>
    <w:p w14:paraId="066928A5" w14:textId="79FA65BF" w:rsidR="009F3976" w:rsidRDefault="00980392" w:rsidP="007E5255">
      <w:r>
        <w:t>New Note 1</w:t>
      </w:r>
      <w:r w:rsidR="0013633E">
        <w:t xml:space="preserve"> </w:t>
      </w:r>
      <w:r>
        <w:t xml:space="preserve">clarifies </w:t>
      </w:r>
      <w:r w:rsidR="00D734BB">
        <w:t xml:space="preserve">that </w:t>
      </w:r>
      <w:r w:rsidR="00EB37BA">
        <w:t>several</w:t>
      </w:r>
      <w:r w:rsidR="009F3976">
        <w:t xml:space="preserve"> expressions used in the Determination</w:t>
      </w:r>
      <w:r w:rsidR="00D734BB">
        <w:t xml:space="preserve"> </w:t>
      </w:r>
      <w:r w:rsidR="00EB37BA">
        <w:t>including</w:t>
      </w:r>
      <w:r w:rsidR="00D734BB">
        <w:t xml:space="preserve"> ‘pharmacist’, ‘premises’, ‘prescription for the supply of a pharmaceutical benefit’, and ‘supply of pharmaceutical benefits at premises’</w:t>
      </w:r>
      <w:r w:rsidR="009F3976">
        <w:t xml:space="preserve"> are to have the same meaning as defined in the Act.</w:t>
      </w:r>
    </w:p>
    <w:p w14:paraId="0134BD33" w14:textId="5F4B0BF1" w:rsidR="00980392" w:rsidRDefault="00980392" w:rsidP="007E5255"/>
    <w:p w14:paraId="5D160227" w14:textId="161E4AF9" w:rsidR="00980392" w:rsidRDefault="00980392" w:rsidP="007E5255">
      <w:r>
        <w:t xml:space="preserve">New Note 2 </w:t>
      </w:r>
      <w:r w:rsidR="00CD4701">
        <w:t xml:space="preserve">clarifies that the expression </w:t>
      </w:r>
      <w:r w:rsidR="00D734BB">
        <w:t>‘</w:t>
      </w:r>
      <w:r w:rsidR="00CD4701">
        <w:t>National Law</w:t>
      </w:r>
      <w:r w:rsidR="00D734BB">
        <w:t>’</w:t>
      </w:r>
      <w:r w:rsidR="00CD4701">
        <w:t xml:space="preserve"> has the same meaning as defined in the </w:t>
      </w:r>
      <w:r w:rsidR="00CD4701" w:rsidRPr="00CD4701">
        <w:rPr>
          <w:i/>
          <w:iCs/>
        </w:rPr>
        <w:t>Health Insurance Act 1973</w:t>
      </w:r>
      <w:r w:rsidR="00CD4701">
        <w:t xml:space="preserve">. </w:t>
      </w:r>
    </w:p>
    <w:p w14:paraId="0B48E563" w14:textId="77777777" w:rsidR="009F3976" w:rsidRDefault="009F3976" w:rsidP="007E5255"/>
    <w:p w14:paraId="0694B739" w14:textId="232EEC3B" w:rsidR="009F3976" w:rsidRPr="009F3976" w:rsidRDefault="009F3976" w:rsidP="004E3517">
      <w:pPr>
        <w:tabs>
          <w:tab w:val="left" w:pos="1701"/>
        </w:tabs>
        <w:rPr>
          <w:b/>
        </w:rPr>
      </w:pPr>
      <w:r w:rsidRPr="009F3976">
        <w:rPr>
          <w:b/>
        </w:rPr>
        <w:t xml:space="preserve">Item </w:t>
      </w:r>
      <w:r w:rsidR="00882106">
        <w:rPr>
          <w:b/>
        </w:rPr>
        <w:t>5</w:t>
      </w:r>
      <w:r w:rsidRPr="009F3976">
        <w:rPr>
          <w:b/>
        </w:rPr>
        <w:t xml:space="preserve"> </w:t>
      </w:r>
      <w:r w:rsidR="00D734BB">
        <w:rPr>
          <w:b/>
        </w:rPr>
        <w:t xml:space="preserve">– </w:t>
      </w:r>
      <w:r w:rsidRPr="009F3976">
        <w:rPr>
          <w:b/>
        </w:rPr>
        <w:t>Section 5</w:t>
      </w:r>
    </w:p>
    <w:p w14:paraId="79249201" w14:textId="26ADD112" w:rsidR="00D734BB" w:rsidRDefault="009F3976" w:rsidP="007E5255">
      <w:r>
        <w:t xml:space="preserve">Item </w:t>
      </w:r>
      <w:r w:rsidR="00CE7D70">
        <w:t>5</w:t>
      </w:r>
      <w:r>
        <w:t xml:space="preserve"> </w:t>
      </w:r>
      <w:r w:rsidR="00F21CAC">
        <w:t>defines common terms</w:t>
      </w:r>
      <w:r w:rsidR="00D734BB">
        <w:t xml:space="preserve"> </w:t>
      </w:r>
      <w:r w:rsidR="004D6E8A">
        <w:t xml:space="preserve">used </w:t>
      </w:r>
      <w:r w:rsidR="00D734BB">
        <w:t xml:space="preserve">in the </w:t>
      </w:r>
      <w:r w:rsidR="00E13BFF">
        <w:t>Determination</w:t>
      </w:r>
      <w:r w:rsidR="00D734BB">
        <w:t xml:space="preserve">. </w:t>
      </w:r>
    </w:p>
    <w:p w14:paraId="06DF7A15" w14:textId="465B3E49" w:rsidR="004D6E8A" w:rsidRDefault="004D6E8A" w:rsidP="007E5255"/>
    <w:p w14:paraId="35715B60" w14:textId="67D296B3" w:rsidR="004D6E8A" w:rsidRDefault="004D6E8A" w:rsidP="007E5255">
      <w:r>
        <w:t>Most definitions under this item ha</w:t>
      </w:r>
      <w:r w:rsidR="00F21CAC">
        <w:t>ve</w:t>
      </w:r>
      <w:r>
        <w:t xml:space="preserve"> the same meaning as defined under, or in relation to, the Act, the </w:t>
      </w:r>
      <w:r>
        <w:rPr>
          <w:i/>
          <w:iCs/>
        </w:rPr>
        <w:t xml:space="preserve">National Health (Pharmaceutical Benefits) Regulations 2017 </w:t>
      </w:r>
      <w:r>
        <w:t xml:space="preserve">or the </w:t>
      </w:r>
      <w:r>
        <w:rPr>
          <w:i/>
          <w:iCs/>
        </w:rPr>
        <w:t>National Health (Listing of Pharmaceutical Benefits) Instrument 2012</w:t>
      </w:r>
      <w:r>
        <w:t xml:space="preserve">, for example, ‘approval number’, ‘approved pharmacist’, ‘brand’, ‘continued dispensing prescription’, ‘deferred supply authorisation’, ‘electronic prescription’, ‘extemporaneously-prepared pharmaceutical benefit’, and ‘listed brand’. </w:t>
      </w:r>
    </w:p>
    <w:p w14:paraId="2291FC32" w14:textId="5584BEEA" w:rsidR="00281045" w:rsidRDefault="00281045" w:rsidP="007E5255"/>
    <w:p w14:paraId="609CEC0D" w14:textId="24CED7C2" w:rsidR="00281045" w:rsidRDefault="00281045" w:rsidP="007E5255">
      <w:r>
        <w:t>This item also clarifies the</w:t>
      </w:r>
      <w:r w:rsidR="00F21CAC">
        <w:t xml:space="preserve"> reference to</w:t>
      </w:r>
      <w:r>
        <w:t xml:space="preserve"> ‘Act’ to mean the </w:t>
      </w:r>
      <w:r>
        <w:rPr>
          <w:i/>
          <w:iCs/>
        </w:rPr>
        <w:t xml:space="preserve">National Health Act </w:t>
      </w:r>
      <w:r w:rsidRPr="00281045">
        <w:rPr>
          <w:i/>
          <w:iCs/>
        </w:rPr>
        <w:t>1953</w:t>
      </w:r>
      <w:r>
        <w:rPr>
          <w:i/>
          <w:iCs/>
        </w:rPr>
        <w:t xml:space="preserve"> </w:t>
      </w:r>
      <w:r>
        <w:t xml:space="preserve">and </w:t>
      </w:r>
      <w:r w:rsidRPr="00281045">
        <w:t>includes</w:t>
      </w:r>
      <w:r>
        <w:t xml:space="preserve"> the definition of the common term of ‘arrangement’. </w:t>
      </w:r>
    </w:p>
    <w:p w14:paraId="6BF47487" w14:textId="77777777" w:rsidR="00D734BB" w:rsidRDefault="00D734BB" w:rsidP="007E5255"/>
    <w:p w14:paraId="3762741D" w14:textId="02369970" w:rsidR="00677196" w:rsidRDefault="00281045" w:rsidP="00C64021">
      <w:r>
        <w:t>In addition to the above terms, this item</w:t>
      </w:r>
      <w:r w:rsidR="00D734BB">
        <w:t xml:space="preserve"> </w:t>
      </w:r>
      <w:r w:rsidR="00CE7D70">
        <w:t xml:space="preserve">defines </w:t>
      </w:r>
      <w:r>
        <w:t>’dispensing step’ as meaning</w:t>
      </w:r>
      <w:r w:rsidR="00CE7D70" w:rsidRPr="00CE7D70">
        <w:rPr>
          <w:b/>
          <w:bCs/>
          <w:i/>
          <w:iCs/>
        </w:rPr>
        <w:t xml:space="preserve"> </w:t>
      </w:r>
      <w:r w:rsidR="00CE7D70">
        <w:t xml:space="preserve">each step </w:t>
      </w:r>
      <w:r w:rsidR="00677196">
        <w:t xml:space="preserve">involved </w:t>
      </w:r>
      <w:r w:rsidR="00CE7D70">
        <w:t xml:space="preserve">in the dispensing of a pharmaceutical benefit </w:t>
      </w:r>
      <w:r>
        <w:t xml:space="preserve">which </w:t>
      </w:r>
      <w:r w:rsidR="00CE7D70">
        <w:t xml:space="preserve">is listed and is intended to convey that </w:t>
      </w:r>
      <w:r w:rsidR="00677196">
        <w:t>each of these steps must be performed at the approved premises</w:t>
      </w:r>
      <w:r w:rsidR="00CD4701">
        <w:t xml:space="preserve"> by, or under the direct supervision of, a pharmacist who is registered under the National Law in the profession of pharmacy</w:t>
      </w:r>
      <w:r w:rsidR="00677196">
        <w:t>.</w:t>
      </w:r>
      <w:r w:rsidR="008F335C">
        <w:t xml:space="preserve"> If any of these steps are performed </w:t>
      </w:r>
      <w:r w:rsidR="006F4D40">
        <w:t>by a person using remote access, or at premises which are not the approved premises, then these steps are not satisfied.</w:t>
      </w:r>
    </w:p>
    <w:p w14:paraId="327B97CB" w14:textId="77777777" w:rsidR="00677196" w:rsidRDefault="00677196" w:rsidP="000C0864">
      <w:pPr>
        <w:ind w:left="720"/>
      </w:pPr>
    </w:p>
    <w:p w14:paraId="776472E8" w14:textId="16AC8803" w:rsidR="00CE7D70" w:rsidRDefault="00CD4701" w:rsidP="00C64021">
      <w:r>
        <w:t xml:space="preserve">It provides that where a pharmaceutical benefit is to be supplied </w:t>
      </w:r>
      <w:proofErr w:type="gramStart"/>
      <w:r>
        <w:t>on the basis of</w:t>
      </w:r>
      <w:proofErr w:type="gramEnd"/>
      <w:r>
        <w:t xml:space="preserve"> a </w:t>
      </w:r>
      <w:r w:rsidR="00677196">
        <w:t>prescription</w:t>
      </w:r>
      <w:r>
        <w:t xml:space="preserve"> (other than a medication chart prescription), repeat authorisation or deferred supply authorisation,</w:t>
      </w:r>
      <w:r w:rsidR="00677196">
        <w:t xml:space="preserve"> </w:t>
      </w:r>
      <w:r>
        <w:t xml:space="preserve">it </w:t>
      </w:r>
      <w:r w:rsidR="00677196">
        <w:t xml:space="preserve">must be </w:t>
      </w:r>
      <w:r w:rsidR="00CE7D70">
        <w:t>reviewed by</w:t>
      </w:r>
      <w:r>
        <w:t>, or under the direct supervision of,</w:t>
      </w:r>
      <w:r w:rsidR="00CE7D70">
        <w:t xml:space="preserve"> a </w:t>
      </w:r>
      <w:r>
        <w:t xml:space="preserve">registered </w:t>
      </w:r>
      <w:r w:rsidR="00CE7D70">
        <w:t xml:space="preserve">pharmacist </w:t>
      </w:r>
      <w:r w:rsidR="0013633E">
        <w:t xml:space="preserve">who is physically present </w:t>
      </w:r>
      <w:r w:rsidR="00CE7D70">
        <w:t xml:space="preserve">at the approved premises </w:t>
      </w:r>
      <w:r w:rsidR="000A2293">
        <w:t>when the prescription is being review</w:t>
      </w:r>
      <w:r w:rsidR="00573FEA">
        <w:t>ed</w:t>
      </w:r>
      <w:r w:rsidR="00CE7D70">
        <w:t>.</w:t>
      </w:r>
      <w:r w:rsidR="0013633E">
        <w:t xml:space="preserve"> </w:t>
      </w:r>
      <w:bookmarkStart w:id="2" w:name="_Hlk101866526"/>
    </w:p>
    <w:bookmarkEnd w:id="2"/>
    <w:p w14:paraId="404C33FE" w14:textId="77777777" w:rsidR="00AF3BC7" w:rsidRDefault="00AF3BC7" w:rsidP="000C0864">
      <w:pPr>
        <w:ind w:left="720"/>
      </w:pPr>
    </w:p>
    <w:p w14:paraId="140480F7" w14:textId="058FDF6D" w:rsidR="0013633E" w:rsidRPr="0013633E" w:rsidRDefault="00CE7D70" w:rsidP="00C64021">
      <w:r>
        <w:t xml:space="preserve">If the pharmaceutical benefit requires any form or preparation, for example an extemporaneously prepared benefit, </w:t>
      </w:r>
      <w:r w:rsidR="00677196">
        <w:t xml:space="preserve">the preparation must be done </w:t>
      </w:r>
      <w:r w:rsidR="000A2293">
        <w:t xml:space="preserve">at the approved premises </w:t>
      </w:r>
      <w:r w:rsidR="00677196">
        <w:t>by</w:t>
      </w:r>
      <w:r w:rsidR="00CD4701">
        <w:t xml:space="preserve">, or under the direct supervision of, </w:t>
      </w:r>
      <w:r w:rsidR="00677196">
        <w:t xml:space="preserve">a </w:t>
      </w:r>
      <w:r w:rsidR="00CD4701">
        <w:t xml:space="preserve">registered </w:t>
      </w:r>
      <w:r w:rsidR="00677196">
        <w:t>pharmacist.</w:t>
      </w:r>
      <w:r w:rsidR="0013633E" w:rsidRPr="0013633E">
        <w:t xml:space="preserve"> </w:t>
      </w:r>
    </w:p>
    <w:p w14:paraId="5E90A3A3" w14:textId="6DE284A5" w:rsidR="00677196" w:rsidRDefault="00677196" w:rsidP="000C0864">
      <w:pPr>
        <w:ind w:left="720"/>
      </w:pPr>
    </w:p>
    <w:p w14:paraId="6E611FA6" w14:textId="02D3F804" w:rsidR="00EB138B" w:rsidRDefault="00EB138B" w:rsidP="00C64021">
      <w:r>
        <w:t xml:space="preserve">Direct supervision by a registered pharmacist is intended to convey that the registered pharmacist is physically present at the approved premises to oversee, provide constant direction, feedback and assistance to the person who is not themselves a registered pharmacist, but who </w:t>
      </w:r>
      <w:r w:rsidR="00492D5E">
        <w:t>too is</w:t>
      </w:r>
      <w:r>
        <w:t xml:space="preserve"> physically present at the approved premises. </w:t>
      </w:r>
    </w:p>
    <w:p w14:paraId="153E8FE0" w14:textId="77777777" w:rsidR="00EB138B" w:rsidRDefault="00EB138B" w:rsidP="000C0864">
      <w:pPr>
        <w:ind w:left="720"/>
      </w:pPr>
    </w:p>
    <w:p w14:paraId="2607A561" w14:textId="2EAFEF55" w:rsidR="00677196" w:rsidRDefault="00677196" w:rsidP="00C64021">
      <w:r>
        <w:t xml:space="preserve">A label must be produced and attached to the packaging of the pharmaceutical benefit at the approved premises which includes the patient’s details, details of the pharmaceutical benefit, directions for use, the date the medication is dispensed and the full cost of the benefit. </w:t>
      </w:r>
    </w:p>
    <w:p w14:paraId="25CA9AD0" w14:textId="77777777" w:rsidR="008F335C" w:rsidRDefault="008F335C" w:rsidP="000C0864">
      <w:pPr>
        <w:ind w:left="720"/>
      </w:pPr>
    </w:p>
    <w:p w14:paraId="2E7D62C0" w14:textId="514831B3" w:rsidR="00492D5E" w:rsidRDefault="00492D5E" w:rsidP="00C64021">
      <w:r>
        <w:t xml:space="preserve">The requirement to record the dispensing of the benefit in the </w:t>
      </w:r>
      <w:r w:rsidR="008F335C">
        <w:t>pharmacy’s system is intended to convey that the person who is dispensing the benefit at the approved premises accesses the approved pharmacist’s dispensing system, generally a computer</w:t>
      </w:r>
      <w:r w:rsidR="000A2293">
        <w:t>-</w:t>
      </w:r>
      <w:r w:rsidR="008F335C">
        <w:t>based system, used to record the dispensing of pharmaceutical benefits; generate a label to affix to the packaging for the benefit; and to generate the repeat authorisation, at the approved premises.</w:t>
      </w:r>
    </w:p>
    <w:p w14:paraId="46F2AE43" w14:textId="67141F6C" w:rsidR="005E764E" w:rsidRDefault="005E764E" w:rsidP="000C0864">
      <w:pPr>
        <w:ind w:left="720"/>
      </w:pPr>
    </w:p>
    <w:p w14:paraId="6DAEF418" w14:textId="77777777" w:rsidR="006A73F0" w:rsidRDefault="00281045" w:rsidP="00C64021">
      <w:pPr>
        <w:rPr>
          <w:i/>
        </w:rPr>
      </w:pPr>
      <w:r>
        <w:t xml:space="preserve">Notes 1 and 2 </w:t>
      </w:r>
      <w:r w:rsidR="005E764E" w:rsidRPr="005E764E">
        <w:t>at the end of the</w:t>
      </w:r>
      <w:r>
        <w:t xml:space="preserve"> definition of</w:t>
      </w:r>
      <w:r w:rsidR="005E764E" w:rsidRPr="005E764E">
        <w:t xml:space="preserve"> </w:t>
      </w:r>
      <w:r w:rsidRPr="00281045">
        <w:t>‘</w:t>
      </w:r>
      <w:r w:rsidR="005E764E" w:rsidRPr="00C64021">
        <w:t>dispensing steps</w:t>
      </w:r>
      <w:r w:rsidRPr="00C64021">
        <w:t>’</w:t>
      </w:r>
      <w:r>
        <w:t xml:space="preserve"> further clarif</w:t>
      </w:r>
      <w:r w:rsidR="00F21CAC">
        <w:t>ies</w:t>
      </w:r>
      <w:r>
        <w:t xml:space="preserve"> the form of the prescription referenced in paragraph (a) and subparagraph (c)(ii), (iv) and (v) of the definition</w:t>
      </w:r>
      <w:r>
        <w:rPr>
          <w:i/>
        </w:rPr>
        <w:t xml:space="preserve">. </w:t>
      </w:r>
    </w:p>
    <w:p w14:paraId="3C00F334" w14:textId="77777777" w:rsidR="006A73F0" w:rsidRDefault="006A73F0" w:rsidP="00C64021">
      <w:pPr>
        <w:rPr>
          <w:i/>
        </w:rPr>
      </w:pPr>
    </w:p>
    <w:p w14:paraId="19CA2679" w14:textId="0B7EF71F" w:rsidR="005E764E" w:rsidRPr="005E764E" w:rsidRDefault="00281045" w:rsidP="00C64021">
      <w:pPr>
        <w:rPr>
          <w:bCs/>
        </w:rPr>
      </w:pPr>
      <w:r>
        <w:rPr>
          <w:iCs/>
        </w:rPr>
        <w:t xml:space="preserve">Note </w:t>
      </w:r>
      <w:r>
        <w:t>3</w:t>
      </w:r>
      <w:r w:rsidR="005E764E">
        <w:t xml:space="preserve"> explain</w:t>
      </w:r>
      <w:r>
        <w:t>s</w:t>
      </w:r>
      <w:r w:rsidR="005E764E">
        <w:t xml:space="preserve"> that</w:t>
      </w:r>
      <w:r w:rsidR="005E764E" w:rsidRPr="005E764E">
        <w:t xml:space="preserve"> </w:t>
      </w:r>
      <w:r w:rsidR="002546C9">
        <w:t>the form of a pharmaceutical benefit includes the strength, type of unit, size of unit or otherwise</w:t>
      </w:r>
      <w:r w:rsidR="006A73F0">
        <w:t>,</w:t>
      </w:r>
      <w:r w:rsidR="002546C9">
        <w:t xml:space="preserve"> to </w:t>
      </w:r>
      <w:r w:rsidR="005E764E" w:rsidRPr="005E764E">
        <w:t xml:space="preserve">account for </w:t>
      </w:r>
      <w:r w:rsidR="00D6446E" w:rsidRPr="005E764E">
        <w:t>extemporaneously</w:t>
      </w:r>
      <w:r w:rsidR="00D6446E">
        <w:noBreakHyphen/>
      </w:r>
      <w:r w:rsidR="00D6446E" w:rsidRPr="005E764E">
        <w:t>prepared</w:t>
      </w:r>
      <w:r w:rsidR="005E764E" w:rsidRPr="005E764E">
        <w:t xml:space="preserve"> benefits</w:t>
      </w:r>
      <w:r w:rsidR="002546C9">
        <w:t xml:space="preserve"> as well as ready prepared benefits</w:t>
      </w:r>
      <w:r w:rsidR="005E764E" w:rsidRPr="005E764E">
        <w:t xml:space="preserve">. </w:t>
      </w:r>
    </w:p>
    <w:p w14:paraId="17BB934D" w14:textId="3BEC9246" w:rsidR="00882106" w:rsidRDefault="005E764E" w:rsidP="007E5255">
      <w:r>
        <w:t xml:space="preserve"> </w:t>
      </w:r>
    </w:p>
    <w:p w14:paraId="120EAF17" w14:textId="40FDC5BB" w:rsidR="00882106" w:rsidRPr="00882106" w:rsidRDefault="004E3517" w:rsidP="004E3517">
      <w:pPr>
        <w:tabs>
          <w:tab w:val="left" w:pos="1701"/>
        </w:tabs>
        <w:rPr>
          <w:b/>
        </w:rPr>
      </w:pPr>
      <w:r>
        <w:rPr>
          <w:b/>
        </w:rPr>
        <w:t xml:space="preserve">Item </w:t>
      </w:r>
      <w:r w:rsidR="00F206F6">
        <w:rPr>
          <w:b/>
        </w:rPr>
        <w:t>6</w:t>
      </w:r>
      <w:r w:rsidR="00073212">
        <w:rPr>
          <w:b/>
        </w:rPr>
        <w:t xml:space="preserve"> </w:t>
      </w:r>
      <w:r w:rsidR="00281045">
        <w:rPr>
          <w:b/>
        </w:rPr>
        <w:t xml:space="preserve">– </w:t>
      </w:r>
      <w:r w:rsidR="00073212">
        <w:rPr>
          <w:b/>
        </w:rPr>
        <w:t xml:space="preserve">Section 5 </w:t>
      </w:r>
      <w:r w:rsidR="00073212" w:rsidRPr="00073212">
        <w:rPr>
          <w:b/>
          <w:i/>
          <w:iCs/>
        </w:rPr>
        <w:t>(</w:t>
      </w:r>
      <w:r w:rsidR="00073212" w:rsidRPr="00C64021">
        <w:rPr>
          <w:b/>
        </w:rPr>
        <w:t>definition of</w:t>
      </w:r>
      <w:r w:rsidR="00073212" w:rsidRPr="00073212">
        <w:rPr>
          <w:b/>
          <w:i/>
          <w:iCs/>
        </w:rPr>
        <w:t xml:space="preserve"> medication chart prescription)</w:t>
      </w:r>
      <w:r>
        <w:rPr>
          <w:b/>
        </w:rPr>
        <w:tab/>
      </w:r>
    </w:p>
    <w:p w14:paraId="585FCF15" w14:textId="753A6957" w:rsidR="00882106" w:rsidRDefault="00882106" w:rsidP="007E5255">
      <w:r>
        <w:t xml:space="preserve">Item </w:t>
      </w:r>
      <w:r w:rsidR="008E4CFF">
        <w:t>6</w:t>
      </w:r>
      <w:r>
        <w:t xml:space="preserve"> </w:t>
      </w:r>
      <w:r w:rsidR="00354907">
        <w:t>omits the reference to ‘</w:t>
      </w:r>
      <w:r w:rsidR="00354907" w:rsidRPr="00C64021">
        <w:rPr>
          <w:i/>
          <w:iCs/>
        </w:rPr>
        <w:t>National Health (Pharmaceutical Benefits) Regulations 2017</w:t>
      </w:r>
      <w:r w:rsidR="00354907">
        <w:t>’ and replaces it with ‘Regulations’</w:t>
      </w:r>
      <w:r w:rsidR="00213A14">
        <w:t xml:space="preserve">. This is a consequential amendment to the insertion of the new definition of ‘Regulations’ which means the </w:t>
      </w:r>
      <w:r w:rsidR="00213A14">
        <w:rPr>
          <w:i/>
          <w:iCs/>
        </w:rPr>
        <w:t xml:space="preserve">National Health (Pharmaceutical Benefits) Regulations 2017 </w:t>
      </w:r>
      <w:r w:rsidR="00213A14">
        <w:t>(see item 9) and ensures</w:t>
      </w:r>
      <w:r w:rsidR="00A25C03">
        <w:t xml:space="preserve"> consistency across the </w:t>
      </w:r>
      <w:r w:rsidR="00E13BFF">
        <w:t xml:space="preserve">Determination </w:t>
      </w:r>
      <w:r w:rsidR="00A25C03">
        <w:t xml:space="preserve">when referring to the Regulations. </w:t>
      </w:r>
    </w:p>
    <w:p w14:paraId="6E984EA3" w14:textId="77777777" w:rsidR="00882106" w:rsidRDefault="00882106" w:rsidP="007E5255"/>
    <w:p w14:paraId="640DC6A3" w14:textId="55A906C0" w:rsidR="00882106" w:rsidRPr="00882106" w:rsidRDefault="00882106" w:rsidP="00C64021">
      <w:pPr>
        <w:keepNext/>
        <w:keepLines/>
        <w:widowControl w:val="0"/>
        <w:tabs>
          <w:tab w:val="left" w:pos="1701"/>
        </w:tabs>
        <w:rPr>
          <w:b/>
        </w:rPr>
      </w:pPr>
      <w:r w:rsidRPr="00882106">
        <w:rPr>
          <w:b/>
        </w:rPr>
        <w:lastRenderedPageBreak/>
        <w:t>Item</w:t>
      </w:r>
      <w:r w:rsidR="005622E1">
        <w:rPr>
          <w:b/>
        </w:rPr>
        <w:t>s</w:t>
      </w:r>
      <w:r w:rsidRPr="00882106">
        <w:rPr>
          <w:b/>
        </w:rPr>
        <w:t xml:space="preserve"> 7</w:t>
      </w:r>
      <w:r w:rsidR="00374FDD">
        <w:rPr>
          <w:b/>
        </w:rPr>
        <w:t xml:space="preserve"> </w:t>
      </w:r>
      <w:r w:rsidR="00A25C03">
        <w:rPr>
          <w:b/>
        </w:rPr>
        <w:t xml:space="preserve">– </w:t>
      </w:r>
      <w:r w:rsidR="00073212">
        <w:rPr>
          <w:b/>
        </w:rPr>
        <w:t>Section 5</w:t>
      </w:r>
    </w:p>
    <w:p w14:paraId="7F8A4C21" w14:textId="5CE82B96" w:rsidR="00882106" w:rsidRDefault="00882106" w:rsidP="00C64021">
      <w:pPr>
        <w:keepNext/>
        <w:keepLines/>
        <w:widowControl w:val="0"/>
      </w:pPr>
      <w:r>
        <w:t>Item</w:t>
      </w:r>
      <w:r w:rsidR="005622E1">
        <w:t>s</w:t>
      </w:r>
      <w:r>
        <w:t xml:space="preserve"> 7 </w:t>
      </w:r>
      <w:r w:rsidR="00554B2D">
        <w:t xml:space="preserve">inserts new definitions </w:t>
      </w:r>
      <w:r w:rsidR="00073212">
        <w:t xml:space="preserve">which are referenced in </w:t>
      </w:r>
      <w:r w:rsidR="00554B2D">
        <w:t xml:space="preserve">the </w:t>
      </w:r>
      <w:r w:rsidR="00E13BFF">
        <w:t>Determination</w:t>
      </w:r>
      <w:r w:rsidR="00213A14">
        <w:t>, most of which ha</w:t>
      </w:r>
      <w:r w:rsidR="00F21FA5">
        <w:t>ve</w:t>
      </w:r>
      <w:r w:rsidR="00213A14">
        <w:t xml:space="preserve"> the same meaning as defined under the Act or the Regulations</w:t>
      </w:r>
      <w:r w:rsidR="00554B2D">
        <w:t>.</w:t>
      </w:r>
    </w:p>
    <w:p w14:paraId="779783EC" w14:textId="77777777" w:rsidR="00882106" w:rsidRDefault="00882106" w:rsidP="007E5255"/>
    <w:p w14:paraId="0AACF158" w14:textId="6C4B9FBD" w:rsidR="00882106" w:rsidRPr="00073212" w:rsidRDefault="00882106" w:rsidP="004E3517">
      <w:pPr>
        <w:tabs>
          <w:tab w:val="left" w:pos="1701"/>
        </w:tabs>
        <w:rPr>
          <w:b/>
          <w:i/>
          <w:iCs/>
        </w:rPr>
      </w:pPr>
      <w:r w:rsidRPr="00882106">
        <w:rPr>
          <w:b/>
        </w:rPr>
        <w:t xml:space="preserve">Item </w:t>
      </w:r>
      <w:r w:rsidR="00073212">
        <w:rPr>
          <w:b/>
        </w:rPr>
        <w:t>8</w:t>
      </w:r>
      <w:r w:rsidR="00213A14">
        <w:rPr>
          <w:b/>
        </w:rPr>
        <w:t xml:space="preserve"> – </w:t>
      </w:r>
      <w:r w:rsidR="00046162">
        <w:rPr>
          <w:b/>
        </w:rPr>
        <w:t xml:space="preserve">Section </w:t>
      </w:r>
      <w:r w:rsidR="00073212">
        <w:rPr>
          <w:b/>
        </w:rPr>
        <w:t>5</w:t>
      </w:r>
      <w:r w:rsidR="00046162">
        <w:rPr>
          <w:b/>
        </w:rPr>
        <w:t xml:space="preserve"> </w:t>
      </w:r>
      <w:r w:rsidR="00046162" w:rsidRPr="00073212">
        <w:rPr>
          <w:b/>
          <w:i/>
          <w:iCs/>
        </w:rPr>
        <w:t>(</w:t>
      </w:r>
      <w:r w:rsidR="00073212" w:rsidRPr="00073212">
        <w:rPr>
          <w:b/>
          <w:i/>
          <w:iCs/>
        </w:rPr>
        <w:t>definition of reference time</w:t>
      </w:r>
      <w:r w:rsidR="00046162" w:rsidRPr="00073212">
        <w:rPr>
          <w:b/>
          <w:i/>
          <w:iCs/>
        </w:rPr>
        <w:t>)</w:t>
      </w:r>
    </w:p>
    <w:p w14:paraId="27B37325" w14:textId="146830B4" w:rsidR="00882106" w:rsidRDefault="00046162" w:rsidP="007E5255">
      <w:bookmarkStart w:id="3" w:name="_Hlk87350049"/>
      <w:r>
        <w:t xml:space="preserve">Item </w:t>
      </w:r>
      <w:r w:rsidR="00073212">
        <w:t>8 re</w:t>
      </w:r>
      <w:bookmarkEnd w:id="3"/>
      <w:r w:rsidR="00073212">
        <w:t xml:space="preserve">moves the definition of </w:t>
      </w:r>
      <w:r w:rsidR="00213A14" w:rsidRPr="00213A14">
        <w:t>‘</w:t>
      </w:r>
      <w:r w:rsidR="00073212" w:rsidRPr="00C64021">
        <w:t>reference time</w:t>
      </w:r>
      <w:r w:rsidR="00213A14" w:rsidRPr="00C64021">
        <w:t>’</w:t>
      </w:r>
      <w:r w:rsidR="00073212" w:rsidRPr="00213A14">
        <w:t>,</w:t>
      </w:r>
      <w:r w:rsidR="00073212">
        <w:t xml:space="preserve"> which is a term no longer used in the Determination</w:t>
      </w:r>
      <w:r w:rsidR="00DF4CD3">
        <w:t xml:space="preserve"> to reference Pharmaceutical Society of Australia publications</w:t>
      </w:r>
      <w:r w:rsidR="00073212">
        <w:t>.</w:t>
      </w:r>
    </w:p>
    <w:p w14:paraId="2A55126F" w14:textId="77777777" w:rsidR="00046162" w:rsidRDefault="00046162" w:rsidP="007E5255"/>
    <w:p w14:paraId="1BC464C2" w14:textId="2C3C12DE" w:rsidR="00073212" w:rsidRDefault="00073212" w:rsidP="004E3517">
      <w:pPr>
        <w:tabs>
          <w:tab w:val="left" w:pos="1701"/>
        </w:tabs>
        <w:rPr>
          <w:b/>
        </w:rPr>
      </w:pPr>
      <w:r>
        <w:rPr>
          <w:b/>
        </w:rPr>
        <w:t>Item 9</w:t>
      </w:r>
      <w:r w:rsidR="00213A14">
        <w:rPr>
          <w:b/>
        </w:rPr>
        <w:t xml:space="preserve"> – </w:t>
      </w:r>
      <w:r>
        <w:rPr>
          <w:b/>
        </w:rPr>
        <w:t>Section 5</w:t>
      </w:r>
    </w:p>
    <w:p w14:paraId="62A1E0EF" w14:textId="7DB42C5D" w:rsidR="00073212" w:rsidRPr="00073212" w:rsidRDefault="00073212" w:rsidP="004E3517">
      <w:pPr>
        <w:tabs>
          <w:tab w:val="left" w:pos="1701"/>
        </w:tabs>
      </w:pPr>
      <w:r>
        <w:t xml:space="preserve">Item 9 inserts two new </w:t>
      </w:r>
      <w:r w:rsidR="00213A14">
        <w:t>definitions. Firstly, a ‘registered pharmacist’ is defined as an individual registered under the National Law in the pharmacy profession. Secondly,</w:t>
      </w:r>
      <w:r w:rsidR="00F21FA5">
        <w:t xml:space="preserve"> ‘repeat authorisation’ is clarified to have the same meaning as in the Regulations. This item also clarifies that the reference to</w:t>
      </w:r>
      <w:r w:rsidR="00213A14">
        <w:t xml:space="preserve"> ‘Regulations’ </w:t>
      </w:r>
      <w:r w:rsidR="00F21FA5">
        <w:t>means</w:t>
      </w:r>
      <w:r>
        <w:t xml:space="preserve"> the </w:t>
      </w:r>
      <w:r w:rsidRPr="00C64021">
        <w:rPr>
          <w:i/>
          <w:iCs/>
        </w:rPr>
        <w:t>National Health (Pharmaceutical Benefits) Regulations 2017</w:t>
      </w:r>
      <w:r w:rsidR="00213A14">
        <w:t>.</w:t>
      </w:r>
    </w:p>
    <w:p w14:paraId="186B0039" w14:textId="30BE23EF" w:rsidR="00073212" w:rsidRDefault="00073212" w:rsidP="004E3517">
      <w:pPr>
        <w:tabs>
          <w:tab w:val="left" w:pos="1701"/>
        </w:tabs>
        <w:rPr>
          <w:b/>
        </w:rPr>
      </w:pPr>
    </w:p>
    <w:p w14:paraId="09756078" w14:textId="0416EDB7" w:rsidR="00073212" w:rsidRDefault="00073212" w:rsidP="004E3517">
      <w:pPr>
        <w:tabs>
          <w:tab w:val="left" w:pos="1701"/>
        </w:tabs>
        <w:rPr>
          <w:b/>
        </w:rPr>
      </w:pPr>
      <w:r>
        <w:rPr>
          <w:b/>
        </w:rPr>
        <w:t>Item 10</w:t>
      </w:r>
      <w:r w:rsidR="00887BC9">
        <w:rPr>
          <w:b/>
        </w:rPr>
        <w:t xml:space="preserve"> – </w:t>
      </w:r>
      <w:r>
        <w:rPr>
          <w:b/>
        </w:rPr>
        <w:t>After section 5</w:t>
      </w:r>
    </w:p>
    <w:p w14:paraId="2B03B2E7" w14:textId="51DCF26E" w:rsidR="000C0864" w:rsidRDefault="00073212" w:rsidP="000C0864">
      <w:pPr>
        <w:tabs>
          <w:tab w:val="left" w:pos="851"/>
          <w:tab w:val="left" w:pos="1701"/>
        </w:tabs>
        <w:rPr>
          <w:bCs/>
        </w:rPr>
      </w:pPr>
      <w:r>
        <w:rPr>
          <w:bCs/>
        </w:rPr>
        <w:t>Item 10 inserts a new section 5A</w:t>
      </w:r>
      <w:r w:rsidR="00887BC9">
        <w:rPr>
          <w:bCs/>
        </w:rPr>
        <w:t xml:space="preserve">, which </w:t>
      </w:r>
      <w:r w:rsidR="000C0864" w:rsidRPr="000C0864">
        <w:rPr>
          <w:bCs/>
        </w:rPr>
        <w:t xml:space="preserve">sets out the application of the </w:t>
      </w:r>
      <w:r w:rsidR="00E13BFF">
        <w:rPr>
          <w:bCs/>
        </w:rPr>
        <w:t>Determination</w:t>
      </w:r>
      <w:r w:rsidR="000C0864" w:rsidRPr="000C0864">
        <w:rPr>
          <w:bCs/>
        </w:rPr>
        <w:t xml:space="preserve"> to clearly articulate what supplies are captured. </w:t>
      </w:r>
    </w:p>
    <w:p w14:paraId="544EED90" w14:textId="77777777" w:rsidR="000C0864" w:rsidRDefault="000C0864" w:rsidP="000C0864">
      <w:pPr>
        <w:tabs>
          <w:tab w:val="left" w:pos="851"/>
          <w:tab w:val="left" w:pos="1701"/>
        </w:tabs>
        <w:rPr>
          <w:bCs/>
        </w:rPr>
      </w:pPr>
    </w:p>
    <w:p w14:paraId="312CB085" w14:textId="461364ED" w:rsidR="00887BC9" w:rsidRDefault="000C0864" w:rsidP="000C0864">
      <w:pPr>
        <w:tabs>
          <w:tab w:val="left" w:pos="851"/>
          <w:tab w:val="left" w:pos="1701"/>
        </w:tabs>
        <w:rPr>
          <w:bCs/>
        </w:rPr>
      </w:pPr>
      <w:r w:rsidRPr="000C0864">
        <w:rPr>
          <w:bCs/>
        </w:rPr>
        <w:t>Para</w:t>
      </w:r>
      <w:r>
        <w:rPr>
          <w:bCs/>
        </w:rPr>
        <w:t>graphs</w:t>
      </w:r>
      <w:r w:rsidRPr="000C0864">
        <w:rPr>
          <w:bCs/>
        </w:rPr>
        <w:t xml:space="preserve"> </w:t>
      </w:r>
      <w:r w:rsidR="00887BC9">
        <w:rPr>
          <w:bCs/>
        </w:rPr>
        <w:t>5A</w:t>
      </w:r>
      <w:r w:rsidRPr="000C0864">
        <w:rPr>
          <w:bCs/>
        </w:rPr>
        <w:t xml:space="preserve">(a) and (b) provide that the </w:t>
      </w:r>
      <w:r w:rsidR="00E13BFF">
        <w:rPr>
          <w:bCs/>
        </w:rPr>
        <w:t>conditions in the Determination</w:t>
      </w:r>
      <w:r w:rsidRPr="000C0864">
        <w:rPr>
          <w:bCs/>
        </w:rPr>
        <w:t xml:space="preserve"> appl</w:t>
      </w:r>
      <w:r w:rsidR="00E13BFF">
        <w:rPr>
          <w:bCs/>
        </w:rPr>
        <w:t>y</w:t>
      </w:r>
      <w:r w:rsidRPr="000C0864">
        <w:rPr>
          <w:bCs/>
        </w:rPr>
        <w:t xml:space="preserve"> to the supply</w:t>
      </w:r>
      <w:r w:rsidR="00DF4CD3">
        <w:rPr>
          <w:bCs/>
        </w:rPr>
        <w:t>,</w:t>
      </w:r>
      <w:r w:rsidRPr="000C0864">
        <w:rPr>
          <w:bCs/>
        </w:rPr>
        <w:t xml:space="preserve"> or purported supply</w:t>
      </w:r>
      <w:r w:rsidR="00DF4CD3">
        <w:rPr>
          <w:bCs/>
        </w:rPr>
        <w:t>,</w:t>
      </w:r>
      <w:r w:rsidRPr="000C0864">
        <w:rPr>
          <w:bCs/>
        </w:rPr>
        <w:t xml:space="preserve"> of a drug or medicinal preparation that is to be a supply of a pharmaceutical benefit under Part VII of the Act (other than a supply taken, because of subsection</w:t>
      </w:r>
      <w:r w:rsidR="00F21FA5">
        <w:rPr>
          <w:bCs/>
        </w:rPr>
        <w:t>s</w:t>
      </w:r>
      <w:r w:rsidRPr="000C0864">
        <w:rPr>
          <w:bCs/>
        </w:rPr>
        <w:t xml:space="preserve"> 99(2A), (2AB) or (2B) of the Act, to be a supply other than under Part VII of the Act). </w:t>
      </w:r>
    </w:p>
    <w:p w14:paraId="6CE5C504" w14:textId="77777777" w:rsidR="00887BC9" w:rsidRDefault="00887BC9" w:rsidP="000C0864">
      <w:pPr>
        <w:tabs>
          <w:tab w:val="left" w:pos="851"/>
          <w:tab w:val="left" w:pos="1701"/>
        </w:tabs>
        <w:rPr>
          <w:bCs/>
        </w:rPr>
      </w:pPr>
    </w:p>
    <w:p w14:paraId="3B05D7CA" w14:textId="141E2DD0" w:rsidR="000C0864" w:rsidRPr="000C0864" w:rsidRDefault="000C0864" w:rsidP="000C0864">
      <w:pPr>
        <w:tabs>
          <w:tab w:val="left" w:pos="851"/>
          <w:tab w:val="left" w:pos="1701"/>
        </w:tabs>
        <w:rPr>
          <w:bCs/>
        </w:rPr>
      </w:pPr>
      <w:r w:rsidRPr="000C0864">
        <w:rPr>
          <w:bCs/>
        </w:rPr>
        <w:t xml:space="preserve">Subsections 99(2A), (2AB) and (2B) of </w:t>
      </w:r>
      <w:r w:rsidR="00F21FA5">
        <w:rPr>
          <w:bCs/>
        </w:rPr>
        <w:t xml:space="preserve">the </w:t>
      </w:r>
      <w:r w:rsidRPr="000C0864">
        <w:rPr>
          <w:bCs/>
        </w:rPr>
        <w:t>Act provide that a supply of a pharmaceutical benefit is not taken to be a supply under Part VII of the Act, except for the purposes of Division 1A of Part VII (safety net and under co-payment data), where the Commonwealth price of a pharmaceutical benefit does not exceed the relevant patient co-payment for the type of patient.</w:t>
      </w:r>
      <w:r>
        <w:rPr>
          <w:bCs/>
        </w:rPr>
        <w:t xml:space="preserve"> </w:t>
      </w:r>
      <w:r w:rsidRPr="000C0864">
        <w:rPr>
          <w:bCs/>
        </w:rPr>
        <w:t xml:space="preserve">These supplies are colloquially referred to as ‘under </w:t>
      </w:r>
      <w:r w:rsidR="00DF4CD3">
        <w:rPr>
          <w:bCs/>
        </w:rPr>
        <w:t xml:space="preserve">patient </w:t>
      </w:r>
      <w:r w:rsidRPr="000C0864">
        <w:rPr>
          <w:bCs/>
        </w:rPr>
        <w:t xml:space="preserve">co-payment supplies’ and are considered outside the operation of Part VII (other than for safety net), because the supplies do not require subsidy from the Commonwealth, and therefore there is no need to subject them to the requirements in Part VII. </w:t>
      </w:r>
    </w:p>
    <w:p w14:paraId="0A1695B2" w14:textId="77777777" w:rsidR="000C0864" w:rsidRDefault="000C0864" w:rsidP="000C0864">
      <w:pPr>
        <w:tabs>
          <w:tab w:val="left" w:pos="851"/>
          <w:tab w:val="left" w:pos="1701"/>
        </w:tabs>
        <w:rPr>
          <w:bCs/>
        </w:rPr>
      </w:pPr>
    </w:p>
    <w:p w14:paraId="6A343952" w14:textId="60F4BB4C" w:rsidR="000C0864" w:rsidRDefault="000C0864" w:rsidP="000C0864">
      <w:pPr>
        <w:tabs>
          <w:tab w:val="left" w:pos="851"/>
          <w:tab w:val="left" w:pos="1701"/>
        </w:tabs>
        <w:rPr>
          <w:bCs/>
        </w:rPr>
      </w:pPr>
      <w:r>
        <w:rPr>
          <w:bCs/>
        </w:rPr>
        <w:t>T</w:t>
      </w:r>
      <w:r w:rsidRPr="000C0864">
        <w:rPr>
          <w:bCs/>
        </w:rPr>
        <w:t xml:space="preserve">he Minister’s power to make conditions in </w:t>
      </w:r>
      <w:r w:rsidR="00887BC9">
        <w:rPr>
          <w:bCs/>
        </w:rPr>
        <w:t>sub</w:t>
      </w:r>
      <w:r w:rsidRPr="000C0864">
        <w:rPr>
          <w:bCs/>
        </w:rPr>
        <w:t>s</w:t>
      </w:r>
      <w:r>
        <w:rPr>
          <w:bCs/>
        </w:rPr>
        <w:t xml:space="preserve">ection </w:t>
      </w:r>
      <w:r w:rsidRPr="000C0864">
        <w:rPr>
          <w:bCs/>
        </w:rPr>
        <w:t>92A(1A) extends only to approved pharmacists for supply of pharmaceutical benefits under Part VII</w:t>
      </w:r>
    </w:p>
    <w:p w14:paraId="31E511AA" w14:textId="77777777" w:rsidR="000C0864" w:rsidRPr="000C0864" w:rsidRDefault="000C0864" w:rsidP="000C0864">
      <w:pPr>
        <w:tabs>
          <w:tab w:val="left" w:pos="851"/>
          <w:tab w:val="left" w:pos="1701"/>
        </w:tabs>
        <w:rPr>
          <w:bCs/>
        </w:rPr>
      </w:pPr>
    </w:p>
    <w:p w14:paraId="469ABCC0" w14:textId="2DDE584C" w:rsidR="005E764E" w:rsidRPr="00073212" w:rsidRDefault="000C0864" w:rsidP="005E764E">
      <w:pPr>
        <w:tabs>
          <w:tab w:val="left" w:pos="851"/>
          <w:tab w:val="left" w:pos="1701"/>
        </w:tabs>
        <w:rPr>
          <w:bCs/>
        </w:rPr>
      </w:pPr>
      <w:r>
        <w:rPr>
          <w:bCs/>
        </w:rPr>
        <w:t xml:space="preserve">The </w:t>
      </w:r>
      <w:r w:rsidRPr="000C0864">
        <w:rPr>
          <w:bCs/>
        </w:rPr>
        <w:t xml:space="preserve">Notes under </w:t>
      </w:r>
      <w:r>
        <w:rPr>
          <w:bCs/>
        </w:rPr>
        <w:t xml:space="preserve">new section </w:t>
      </w:r>
      <w:r w:rsidRPr="000C0864">
        <w:rPr>
          <w:bCs/>
        </w:rPr>
        <w:t>5A set out situations where</w:t>
      </w:r>
      <w:r w:rsidR="006A73F0">
        <w:rPr>
          <w:bCs/>
        </w:rPr>
        <w:t xml:space="preserve">, despite the medication being listed as a pharmaceutical benefit, the supply is not made as a pharmaceutical </w:t>
      </w:r>
      <w:r w:rsidR="002F3EE6">
        <w:rPr>
          <w:bCs/>
        </w:rPr>
        <w:t>benefit under Part VII of the Act</w:t>
      </w:r>
      <w:r w:rsidR="006A73F0">
        <w:rPr>
          <w:bCs/>
        </w:rPr>
        <w:t xml:space="preserve">. </w:t>
      </w:r>
      <w:r w:rsidR="00DF4CD3">
        <w:rPr>
          <w:bCs/>
        </w:rPr>
        <w:t>These supplies are</w:t>
      </w:r>
      <w:r w:rsidRPr="000C0864">
        <w:rPr>
          <w:bCs/>
        </w:rPr>
        <w:t xml:space="preserve"> colloquially referred to as a ‘private supply’.</w:t>
      </w:r>
      <w:r w:rsidR="00D1017F">
        <w:rPr>
          <w:bCs/>
        </w:rPr>
        <w:t xml:space="preserve"> This can occur if the patient is not an Australian resident or if the patient does not </w:t>
      </w:r>
      <w:r w:rsidR="007275AF">
        <w:rPr>
          <w:bCs/>
        </w:rPr>
        <w:t>meet the criteria</w:t>
      </w:r>
      <w:r w:rsidR="00D1017F">
        <w:rPr>
          <w:bCs/>
        </w:rPr>
        <w:t xml:space="preserve"> for which the pharmaceutical benefit is listed.</w:t>
      </w:r>
      <w:r w:rsidR="00912FAB">
        <w:rPr>
          <w:bCs/>
        </w:rPr>
        <w:t xml:space="preserve"> The </w:t>
      </w:r>
      <w:r w:rsidR="00E13BFF">
        <w:rPr>
          <w:bCs/>
        </w:rPr>
        <w:t>Determination</w:t>
      </w:r>
      <w:r w:rsidR="006A73F0">
        <w:rPr>
          <w:bCs/>
        </w:rPr>
        <w:t xml:space="preserve"> </w:t>
      </w:r>
      <w:r w:rsidR="00912FAB">
        <w:rPr>
          <w:bCs/>
        </w:rPr>
        <w:t xml:space="preserve">does not apply </w:t>
      </w:r>
      <w:r w:rsidR="002F3EE6">
        <w:rPr>
          <w:bCs/>
        </w:rPr>
        <w:t>to the supply of a</w:t>
      </w:r>
      <w:r w:rsidR="00912FAB">
        <w:rPr>
          <w:bCs/>
        </w:rPr>
        <w:t xml:space="preserve"> pharmaceutical benefit listed medication </w:t>
      </w:r>
      <w:r w:rsidR="002F3EE6">
        <w:rPr>
          <w:bCs/>
        </w:rPr>
        <w:t xml:space="preserve">where it </w:t>
      </w:r>
      <w:r w:rsidR="00912FAB">
        <w:rPr>
          <w:bCs/>
        </w:rPr>
        <w:t xml:space="preserve">is supplied as a ‘private supply’. </w:t>
      </w:r>
    </w:p>
    <w:p w14:paraId="33ABEF57" w14:textId="01CAF5BC" w:rsidR="00073212" w:rsidRDefault="00073212" w:rsidP="004E3517">
      <w:pPr>
        <w:tabs>
          <w:tab w:val="left" w:pos="1701"/>
        </w:tabs>
        <w:rPr>
          <w:b/>
        </w:rPr>
      </w:pPr>
    </w:p>
    <w:p w14:paraId="6241D59B" w14:textId="7EF871A2" w:rsidR="00073212" w:rsidRDefault="00073212" w:rsidP="004E3517">
      <w:pPr>
        <w:tabs>
          <w:tab w:val="left" w:pos="1701"/>
        </w:tabs>
        <w:rPr>
          <w:b/>
        </w:rPr>
      </w:pPr>
      <w:r>
        <w:rPr>
          <w:b/>
        </w:rPr>
        <w:t>Item 11</w:t>
      </w:r>
      <w:r w:rsidR="00887BC9">
        <w:rPr>
          <w:b/>
        </w:rPr>
        <w:t xml:space="preserve"> – </w:t>
      </w:r>
      <w:r>
        <w:rPr>
          <w:b/>
        </w:rPr>
        <w:t>Before section 6</w:t>
      </w:r>
    </w:p>
    <w:p w14:paraId="108959FB" w14:textId="368D20BA" w:rsidR="00BF050C" w:rsidRDefault="00073212" w:rsidP="004E3517">
      <w:pPr>
        <w:tabs>
          <w:tab w:val="left" w:pos="1701"/>
        </w:tabs>
        <w:rPr>
          <w:bCs/>
        </w:rPr>
      </w:pPr>
      <w:r>
        <w:rPr>
          <w:bCs/>
        </w:rPr>
        <w:t>Item 11 inserts</w:t>
      </w:r>
      <w:r w:rsidR="006B5CB4">
        <w:rPr>
          <w:bCs/>
        </w:rPr>
        <w:t xml:space="preserve"> the </w:t>
      </w:r>
      <w:r w:rsidR="00F21FA5">
        <w:rPr>
          <w:bCs/>
        </w:rPr>
        <w:t xml:space="preserve">new </w:t>
      </w:r>
      <w:r w:rsidR="006B5CB4">
        <w:rPr>
          <w:bCs/>
        </w:rPr>
        <w:t>heading of</w:t>
      </w:r>
      <w:r>
        <w:rPr>
          <w:bCs/>
        </w:rPr>
        <w:t xml:space="preserve"> </w:t>
      </w:r>
      <w:r w:rsidR="00887BC9">
        <w:rPr>
          <w:bCs/>
        </w:rPr>
        <w:t>‘</w:t>
      </w:r>
      <w:r>
        <w:rPr>
          <w:bCs/>
        </w:rPr>
        <w:t>Part 2</w:t>
      </w:r>
      <w:r w:rsidR="0013633E">
        <w:rPr>
          <w:bCs/>
        </w:rPr>
        <w:t xml:space="preserve"> </w:t>
      </w:r>
      <w:r w:rsidR="00887BC9">
        <w:rPr>
          <w:bCs/>
        </w:rPr>
        <w:t>–</w:t>
      </w:r>
      <w:r w:rsidR="0013633E">
        <w:rPr>
          <w:bCs/>
        </w:rPr>
        <w:t xml:space="preserve"> </w:t>
      </w:r>
      <w:r>
        <w:rPr>
          <w:bCs/>
        </w:rPr>
        <w:t>Conditions</w:t>
      </w:r>
      <w:r w:rsidR="00887BC9">
        <w:rPr>
          <w:bCs/>
        </w:rPr>
        <w:t>’</w:t>
      </w:r>
      <w:r>
        <w:rPr>
          <w:bCs/>
        </w:rPr>
        <w:t xml:space="preserve"> before section 6.</w:t>
      </w:r>
      <w:r w:rsidR="00D12249">
        <w:rPr>
          <w:bCs/>
        </w:rPr>
        <w:br/>
      </w:r>
    </w:p>
    <w:p w14:paraId="78591661" w14:textId="5F2D3FDB" w:rsidR="00073212" w:rsidRPr="00073212" w:rsidRDefault="00073212" w:rsidP="007275AF">
      <w:pPr>
        <w:keepNext/>
        <w:keepLines/>
        <w:widowControl w:val="0"/>
        <w:tabs>
          <w:tab w:val="left" w:pos="1701"/>
        </w:tabs>
        <w:rPr>
          <w:b/>
        </w:rPr>
      </w:pPr>
      <w:r w:rsidRPr="00073212">
        <w:rPr>
          <w:b/>
        </w:rPr>
        <w:lastRenderedPageBreak/>
        <w:t>Item 12</w:t>
      </w:r>
      <w:r w:rsidR="006B5CB4">
        <w:rPr>
          <w:bCs/>
        </w:rPr>
        <w:t xml:space="preserve"> – </w:t>
      </w:r>
      <w:r w:rsidRPr="00073212">
        <w:rPr>
          <w:b/>
        </w:rPr>
        <w:t>Section 6</w:t>
      </w:r>
    </w:p>
    <w:p w14:paraId="7F20BAFC" w14:textId="65F7AEEA" w:rsidR="00073212" w:rsidRDefault="00073212" w:rsidP="007275AF">
      <w:pPr>
        <w:keepNext/>
        <w:keepLines/>
        <w:widowControl w:val="0"/>
        <w:tabs>
          <w:tab w:val="left" w:pos="1701"/>
        </w:tabs>
        <w:rPr>
          <w:bCs/>
        </w:rPr>
      </w:pPr>
      <w:r>
        <w:rPr>
          <w:bCs/>
        </w:rPr>
        <w:t xml:space="preserve">Item 12 </w:t>
      </w:r>
      <w:r w:rsidR="006B5CB4">
        <w:rPr>
          <w:bCs/>
        </w:rPr>
        <w:t xml:space="preserve">omits the reference to ‘dispensing prescriptions for pharmaceutical benefits and in supplying’ and substitutes it with ‘dispensing and supplying’ to </w:t>
      </w:r>
      <w:r>
        <w:rPr>
          <w:bCs/>
        </w:rPr>
        <w:t>clarif</w:t>
      </w:r>
      <w:r w:rsidR="006B5CB4">
        <w:rPr>
          <w:bCs/>
        </w:rPr>
        <w:t>y</w:t>
      </w:r>
      <w:r>
        <w:rPr>
          <w:bCs/>
        </w:rPr>
        <w:t xml:space="preserve"> that </w:t>
      </w:r>
      <w:r w:rsidR="00DF4CD3">
        <w:rPr>
          <w:bCs/>
        </w:rPr>
        <w:t>the standards of practice apply to the dispensing and supply of pharmaceutical benefits</w:t>
      </w:r>
      <w:r w:rsidR="00B06DB2">
        <w:rPr>
          <w:bCs/>
        </w:rPr>
        <w:t>.</w:t>
      </w:r>
    </w:p>
    <w:p w14:paraId="350B3601" w14:textId="0A23979D" w:rsidR="00B06DB2" w:rsidRDefault="00B06DB2" w:rsidP="004E3517">
      <w:pPr>
        <w:tabs>
          <w:tab w:val="left" w:pos="1701"/>
        </w:tabs>
        <w:rPr>
          <w:bCs/>
        </w:rPr>
      </w:pPr>
    </w:p>
    <w:p w14:paraId="127C0DF2" w14:textId="69FE3899" w:rsidR="00B06DB2" w:rsidRPr="00B06DB2" w:rsidRDefault="00B06DB2" w:rsidP="004E3517">
      <w:pPr>
        <w:tabs>
          <w:tab w:val="left" w:pos="1701"/>
        </w:tabs>
        <w:rPr>
          <w:b/>
        </w:rPr>
      </w:pPr>
      <w:r w:rsidRPr="00B06DB2">
        <w:rPr>
          <w:b/>
        </w:rPr>
        <w:t>Item</w:t>
      </w:r>
      <w:r w:rsidR="00601C06">
        <w:rPr>
          <w:b/>
        </w:rPr>
        <w:t>s</w:t>
      </w:r>
      <w:r w:rsidRPr="00B06DB2">
        <w:rPr>
          <w:b/>
        </w:rPr>
        <w:t xml:space="preserve"> 13</w:t>
      </w:r>
      <w:r>
        <w:rPr>
          <w:b/>
        </w:rPr>
        <w:t xml:space="preserve"> and 14</w:t>
      </w:r>
      <w:r w:rsidR="006B5CB4">
        <w:rPr>
          <w:b/>
        </w:rPr>
        <w:t xml:space="preserve"> – </w:t>
      </w:r>
      <w:r w:rsidRPr="00B06DB2">
        <w:rPr>
          <w:b/>
        </w:rPr>
        <w:t>Paragraph 6(c)</w:t>
      </w:r>
      <w:r>
        <w:rPr>
          <w:b/>
        </w:rPr>
        <w:t xml:space="preserve"> and 6(d)</w:t>
      </w:r>
    </w:p>
    <w:p w14:paraId="4938C520" w14:textId="5535AD75" w:rsidR="00046162" w:rsidRDefault="00046162" w:rsidP="007E5255">
      <w:r>
        <w:t>Item</w:t>
      </w:r>
      <w:r w:rsidR="00601C06">
        <w:t>s</w:t>
      </w:r>
      <w:r>
        <w:t xml:space="preserve"> 1</w:t>
      </w:r>
      <w:r w:rsidR="00B06DB2">
        <w:t>3 and 14</w:t>
      </w:r>
      <w:r>
        <w:t xml:space="preserve"> </w:t>
      </w:r>
      <w:bookmarkStart w:id="4" w:name="_Hlk87521446"/>
      <w:r>
        <w:t>correct the title</w:t>
      </w:r>
      <w:r w:rsidR="004E3517">
        <w:t xml:space="preserve"> and date</w:t>
      </w:r>
      <w:r>
        <w:t xml:space="preserve"> of</w:t>
      </w:r>
      <w:r w:rsidR="004311F8">
        <w:t xml:space="preserve"> the</w:t>
      </w:r>
      <w:r>
        <w:t xml:space="preserve"> publication</w:t>
      </w:r>
      <w:r w:rsidR="00B06DB2">
        <w:t>s</w:t>
      </w:r>
      <w:r>
        <w:t xml:space="preserve"> by the P</w:t>
      </w:r>
      <w:r w:rsidR="00B06DB2">
        <w:t xml:space="preserve">harmaceutical </w:t>
      </w:r>
      <w:r>
        <w:t>S</w:t>
      </w:r>
      <w:r w:rsidR="00B06DB2">
        <w:t xml:space="preserve">ociety of </w:t>
      </w:r>
      <w:r>
        <w:t>A</w:t>
      </w:r>
      <w:r w:rsidR="00B06DB2">
        <w:t>ustralia</w:t>
      </w:r>
      <w:r>
        <w:t>.</w:t>
      </w:r>
    </w:p>
    <w:bookmarkEnd w:id="4"/>
    <w:p w14:paraId="10C61D89" w14:textId="1B67C30D" w:rsidR="00B06DB2" w:rsidRDefault="00B06DB2" w:rsidP="007E5255"/>
    <w:p w14:paraId="67A5DF10" w14:textId="4627B81E" w:rsidR="008E4CFF" w:rsidRDefault="00B06DB2" w:rsidP="00B06DB2">
      <w:pPr>
        <w:tabs>
          <w:tab w:val="left" w:pos="1701"/>
        </w:tabs>
        <w:rPr>
          <w:b/>
          <w:bCs/>
        </w:rPr>
      </w:pPr>
      <w:r w:rsidRPr="00B06DB2">
        <w:rPr>
          <w:b/>
          <w:bCs/>
        </w:rPr>
        <w:t>Item 15</w:t>
      </w:r>
      <w:r>
        <w:rPr>
          <w:b/>
          <w:bCs/>
        </w:rPr>
        <w:t xml:space="preserve"> </w:t>
      </w:r>
      <w:r w:rsidR="004311F8">
        <w:rPr>
          <w:b/>
          <w:bCs/>
        </w:rPr>
        <w:t xml:space="preserve">– </w:t>
      </w:r>
      <w:r w:rsidRPr="00B06DB2">
        <w:rPr>
          <w:b/>
          <w:bCs/>
        </w:rPr>
        <w:t>S</w:t>
      </w:r>
      <w:r w:rsidR="008E4CFF">
        <w:rPr>
          <w:b/>
          <w:bCs/>
        </w:rPr>
        <w:t>ection 6 (examples and notes)</w:t>
      </w:r>
    </w:p>
    <w:p w14:paraId="6A263BB8" w14:textId="5E06D423" w:rsidR="00430FAA" w:rsidRDefault="008E4CFF" w:rsidP="00B06DB2">
      <w:pPr>
        <w:tabs>
          <w:tab w:val="left" w:pos="1701"/>
        </w:tabs>
      </w:pPr>
      <w:r w:rsidRPr="008E4CFF">
        <w:t>Item 15 repeals the examples and notes</w:t>
      </w:r>
      <w:r w:rsidR="00601C06">
        <w:t xml:space="preserve"> </w:t>
      </w:r>
      <w:r w:rsidR="00D529CD">
        <w:t xml:space="preserve">under section 6 of the </w:t>
      </w:r>
      <w:r w:rsidR="00E13BFF">
        <w:t>Determination</w:t>
      </w:r>
      <w:r w:rsidR="004F34F4" w:rsidRPr="008E4CFF">
        <w:t xml:space="preserve"> </w:t>
      </w:r>
      <w:r w:rsidRPr="008E4CFF">
        <w:t>and replaces it with two new notes</w:t>
      </w:r>
      <w:r>
        <w:t xml:space="preserve">. </w:t>
      </w:r>
    </w:p>
    <w:p w14:paraId="136B2C78" w14:textId="77777777" w:rsidR="00430FAA" w:rsidRDefault="00430FAA" w:rsidP="00B06DB2">
      <w:pPr>
        <w:tabs>
          <w:tab w:val="left" w:pos="1701"/>
        </w:tabs>
      </w:pPr>
    </w:p>
    <w:p w14:paraId="359725CC" w14:textId="1E2C26F3" w:rsidR="00430FAA" w:rsidRDefault="00EE2D97" w:rsidP="00B06DB2">
      <w:pPr>
        <w:tabs>
          <w:tab w:val="left" w:pos="1701"/>
        </w:tabs>
      </w:pPr>
      <w:r w:rsidRPr="00C64021">
        <w:t xml:space="preserve">New </w:t>
      </w:r>
      <w:r w:rsidR="008E4CFF" w:rsidRPr="00C64021">
        <w:t>Note 1</w:t>
      </w:r>
      <w:r w:rsidR="008E4CFF">
        <w:t xml:space="preserve"> provides examples of how a patient c</w:t>
      </w:r>
      <w:r w:rsidR="00430FAA">
        <w:t>an</w:t>
      </w:r>
      <w:r w:rsidR="008E4CFF">
        <w:t xml:space="preserve"> ensure an approved pharmacist has ready access to the patient’s medication history</w:t>
      </w:r>
      <w:r w:rsidR="00430FAA">
        <w:t>, to reduce risks of patient harm caused by medication interactions through combinations of prescription medications supplied at different pharmacies which could be potentially harmful when taken together.</w:t>
      </w:r>
    </w:p>
    <w:p w14:paraId="319F5EE6" w14:textId="77777777" w:rsidR="00430FAA" w:rsidRPr="004311F8" w:rsidRDefault="00430FAA" w:rsidP="00B06DB2">
      <w:pPr>
        <w:tabs>
          <w:tab w:val="left" w:pos="1701"/>
        </w:tabs>
      </w:pPr>
    </w:p>
    <w:p w14:paraId="3D7AB365" w14:textId="0D953EED" w:rsidR="006E4B0B" w:rsidRPr="006E4B0B" w:rsidRDefault="00EE2D97" w:rsidP="006E4B0B">
      <w:pPr>
        <w:tabs>
          <w:tab w:val="left" w:pos="1701"/>
        </w:tabs>
      </w:pPr>
      <w:r w:rsidRPr="00C64021">
        <w:t xml:space="preserve">New </w:t>
      </w:r>
      <w:r w:rsidR="008E4CFF" w:rsidRPr="00C64021">
        <w:t>Note 2</w:t>
      </w:r>
      <w:r w:rsidR="008E4CFF">
        <w:t xml:space="preserve"> </w:t>
      </w:r>
      <w:r w:rsidR="006E4B0B" w:rsidRPr="006E4B0B">
        <w:t>co</w:t>
      </w:r>
      <w:r w:rsidR="00EE4665">
        <w:t xml:space="preserve">nfirms </w:t>
      </w:r>
      <w:r w:rsidR="0074177B">
        <w:t xml:space="preserve">that </w:t>
      </w:r>
      <w:r w:rsidR="00EE4665">
        <w:t xml:space="preserve">the </w:t>
      </w:r>
      <w:r w:rsidR="006E4B0B" w:rsidRPr="006E4B0B">
        <w:t>publications by the Pharmaceutical Society of Australia</w:t>
      </w:r>
      <w:r w:rsidR="00EE4665">
        <w:t xml:space="preserve"> could be viewed on its website in 202</w:t>
      </w:r>
      <w:r w:rsidR="00430FAA">
        <w:t>2</w:t>
      </w:r>
      <w:r w:rsidR="006E4B0B" w:rsidRPr="006E4B0B">
        <w:t>.</w:t>
      </w:r>
    </w:p>
    <w:p w14:paraId="21EF430E" w14:textId="77777777" w:rsidR="004E3517" w:rsidRDefault="004E3517" w:rsidP="007E5255"/>
    <w:p w14:paraId="6A0C31A9" w14:textId="7CCF1EE7" w:rsidR="008E3701" w:rsidRDefault="004E3517" w:rsidP="004946A1">
      <w:pPr>
        <w:keepNext/>
        <w:keepLines/>
        <w:widowControl w:val="0"/>
        <w:tabs>
          <w:tab w:val="left" w:pos="1701"/>
        </w:tabs>
        <w:rPr>
          <w:b/>
        </w:rPr>
      </w:pPr>
      <w:r w:rsidRPr="004E3517">
        <w:rPr>
          <w:b/>
        </w:rPr>
        <w:t>Item 1</w:t>
      </w:r>
      <w:r w:rsidR="00430FAA">
        <w:rPr>
          <w:b/>
        </w:rPr>
        <w:t>6</w:t>
      </w:r>
      <w:r w:rsidR="004311F8">
        <w:rPr>
          <w:b/>
        </w:rPr>
        <w:t xml:space="preserve"> – </w:t>
      </w:r>
      <w:r w:rsidR="008E3701">
        <w:rPr>
          <w:b/>
        </w:rPr>
        <w:t>Section 7</w:t>
      </w:r>
    </w:p>
    <w:p w14:paraId="583A834B" w14:textId="6F06B26C" w:rsidR="008E3701" w:rsidRDefault="008E3701" w:rsidP="004946A1">
      <w:pPr>
        <w:keepNext/>
        <w:keepLines/>
        <w:widowControl w:val="0"/>
        <w:tabs>
          <w:tab w:val="left" w:pos="1701"/>
        </w:tabs>
        <w:rPr>
          <w:bCs/>
        </w:rPr>
      </w:pPr>
      <w:r w:rsidRPr="008E3701">
        <w:rPr>
          <w:bCs/>
        </w:rPr>
        <w:t>Item 1</w:t>
      </w:r>
      <w:r w:rsidR="00430FAA">
        <w:rPr>
          <w:bCs/>
        </w:rPr>
        <w:t>6</w:t>
      </w:r>
      <w:r w:rsidRPr="008E3701">
        <w:rPr>
          <w:bCs/>
        </w:rPr>
        <w:t xml:space="preserve"> correct</w:t>
      </w:r>
      <w:r w:rsidR="004311F8">
        <w:rPr>
          <w:bCs/>
        </w:rPr>
        <w:t>s</w:t>
      </w:r>
      <w:r w:rsidRPr="008E3701">
        <w:rPr>
          <w:bCs/>
        </w:rPr>
        <w:t xml:space="preserve"> the title and date of publications by the Pharmaceutical Society of Australia.</w:t>
      </w:r>
    </w:p>
    <w:p w14:paraId="4B07E799" w14:textId="094CAD8E" w:rsidR="008E3701" w:rsidRDefault="008E3701" w:rsidP="004946A1">
      <w:pPr>
        <w:keepNext/>
        <w:keepLines/>
        <w:widowControl w:val="0"/>
        <w:tabs>
          <w:tab w:val="left" w:pos="1701"/>
        </w:tabs>
        <w:rPr>
          <w:bCs/>
        </w:rPr>
      </w:pPr>
    </w:p>
    <w:p w14:paraId="5DAAD350" w14:textId="30E1731D" w:rsidR="008E3701" w:rsidRPr="008E3701" w:rsidRDefault="008E3701" w:rsidP="004946A1">
      <w:pPr>
        <w:keepNext/>
        <w:keepLines/>
        <w:widowControl w:val="0"/>
        <w:tabs>
          <w:tab w:val="left" w:pos="1701"/>
        </w:tabs>
        <w:rPr>
          <w:b/>
        </w:rPr>
      </w:pPr>
      <w:r w:rsidRPr="008E3701">
        <w:rPr>
          <w:b/>
        </w:rPr>
        <w:t>Item 1</w:t>
      </w:r>
      <w:r w:rsidR="00430FAA">
        <w:rPr>
          <w:b/>
        </w:rPr>
        <w:t>7</w:t>
      </w:r>
      <w:r w:rsidR="004311F8">
        <w:rPr>
          <w:b/>
        </w:rPr>
        <w:t xml:space="preserve"> – </w:t>
      </w:r>
      <w:r w:rsidRPr="008E3701">
        <w:rPr>
          <w:b/>
        </w:rPr>
        <w:t>Section 7 (note)</w:t>
      </w:r>
    </w:p>
    <w:p w14:paraId="7CAD3B77" w14:textId="5409E84A" w:rsidR="008E3701" w:rsidRPr="008E3701" w:rsidRDefault="00050DBD" w:rsidP="004946A1">
      <w:pPr>
        <w:keepNext/>
        <w:keepLines/>
        <w:widowControl w:val="0"/>
        <w:tabs>
          <w:tab w:val="left" w:pos="1701"/>
        </w:tabs>
        <w:rPr>
          <w:bCs/>
        </w:rPr>
      </w:pPr>
      <w:r>
        <w:rPr>
          <w:bCs/>
        </w:rPr>
        <w:t>Item 1</w:t>
      </w:r>
      <w:r w:rsidR="00430FAA">
        <w:rPr>
          <w:bCs/>
        </w:rPr>
        <w:t>7</w:t>
      </w:r>
      <w:r>
        <w:rPr>
          <w:bCs/>
        </w:rPr>
        <w:t xml:space="preserve"> corrects </w:t>
      </w:r>
      <w:r w:rsidR="004311F8">
        <w:rPr>
          <w:bCs/>
        </w:rPr>
        <w:t>an</w:t>
      </w:r>
      <w:r>
        <w:rPr>
          <w:bCs/>
        </w:rPr>
        <w:t xml:space="preserve"> incorrect date of </w:t>
      </w:r>
      <w:r w:rsidR="0005426C">
        <w:rPr>
          <w:bCs/>
        </w:rPr>
        <w:t xml:space="preserve">a </w:t>
      </w:r>
      <w:r>
        <w:rPr>
          <w:bCs/>
        </w:rPr>
        <w:t xml:space="preserve">publication by the </w:t>
      </w:r>
      <w:r w:rsidRPr="00050DBD">
        <w:rPr>
          <w:bCs/>
        </w:rPr>
        <w:t>Pharmaceutical Society of Australia.</w:t>
      </w:r>
    </w:p>
    <w:p w14:paraId="3E97147F" w14:textId="77777777" w:rsidR="008E3701" w:rsidRDefault="008E3701" w:rsidP="004946A1">
      <w:pPr>
        <w:keepNext/>
        <w:keepLines/>
        <w:widowControl w:val="0"/>
        <w:tabs>
          <w:tab w:val="left" w:pos="1701"/>
        </w:tabs>
        <w:rPr>
          <w:b/>
        </w:rPr>
      </w:pPr>
    </w:p>
    <w:p w14:paraId="72EC2F2C" w14:textId="1B214709" w:rsidR="004E3517" w:rsidRPr="004E3517" w:rsidRDefault="00050DBD" w:rsidP="004946A1">
      <w:pPr>
        <w:keepNext/>
        <w:keepLines/>
        <w:widowControl w:val="0"/>
        <w:tabs>
          <w:tab w:val="left" w:pos="1701"/>
        </w:tabs>
        <w:rPr>
          <w:b/>
        </w:rPr>
      </w:pPr>
      <w:r>
        <w:rPr>
          <w:b/>
        </w:rPr>
        <w:t xml:space="preserve">Item </w:t>
      </w:r>
      <w:r w:rsidR="00430FAA">
        <w:rPr>
          <w:b/>
        </w:rPr>
        <w:t>18</w:t>
      </w:r>
      <w:r w:rsidR="004311F8">
        <w:rPr>
          <w:b/>
        </w:rPr>
        <w:t xml:space="preserve"> – </w:t>
      </w:r>
      <w:r w:rsidR="004E3517" w:rsidRPr="004E3517">
        <w:rPr>
          <w:b/>
        </w:rPr>
        <w:t>Sections 8 and 9</w:t>
      </w:r>
    </w:p>
    <w:p w14:paraId="69DAA8F0" w14:textId="66AEEA2D" w:rsidR="004E3517" w:rsidRDefault="004946A1" w:rsidP="004946A1">
      <w:pPr>
        <w:keepNext/>
        <w:keepLines/>
        <w:widowControl w:val="0"/>
        <w:tabs>
          <w:tab w:val="left" w:pos="1701"/>
        </w:tabs>
      </w:pPr>
      <w:r>
        <w:t xml:space="preserve">Item </w:t>
      </w:r>
      <w:r w:rsidR="00430FAA">
        <w:t>18</w:t>
      </w:r>
      <w:r>
        <w:t xml:space="preserve"> repeals sections 8 and 9 entirely and replaces it with new sections 8 </w:t>
      </w:r>
      <w:r w:rsidR="004311F8">
        <w:t xml:space="preserve">to </w:t>
      </w:r>
      <w:r>
        <w:t>1</w:t>
      </w:r>
      <w:r w:rsidR="00430FAA">
        <w:t>5</w:t>
      </w:r>
      <w:r w:rsidR="00F51740">
        <w:t xml:space="preserve"> and a new section 16 under </w:t>
      </w:r>
      <w:proofErr w:type="spellStart"/>
      <w:r w:rsidR="00F51740">
        <w:t>Part</w:t>
      </w:r>
      <w:proofErr w:type="spellEnd"/>
      <w:r w:rsidR="00F51740">
        <w:t xml:space="preserve"> 3, which outlines the application, saving and transitional provisions</w:t>
      </w:r>
      <w:r>
        <w:t>.</w:t>
      </w:r>
    </w:p>
    <w:p w14:paraId="048FE611" w14:textId="3A866190" w:rsidR="004946A1" w:rsidRDefault="004946A1" w:rsidP="004E3517">
      <w:pPr>
        <w:tabs>
          <w:tab w:val="left" w:pos="1701"/>
        </w:tabs>
      </w:pPr>
    </w:p>
    <w:p w14:paraId="5059AD19" w14:textId="6952D17A" w:rsidR="004311F8" w:rsidRPr="00C64021" w:rsidRDefault="004311F8" w:rsidP="004E3517">
      <w:pPr>
        <w:tabs>
          <w:tab w:val="left" w:pos="1701"/>
        </w:tabs>
        <w:rPr>
          <w:u w:val="single"/>
        </w:rPr>
      </w:pPr>
      <w:r>
        <w:rPr>
          <w:u w:val="single"/>
        </w:rPr>
        <w:t>New section 8</w:t>
      </w:r>
    </w:p>
    <w:p w14:paraId="1F79DCB7" w14:textId="348EB5F1" w:rsidR="004946A1" w:rsidRDefault="004946A1" w:rsidP="004E3517">
      <w:pPr>
        <w:tabs>
          <w:tab w:val="left" w:pos="1701"/>
        </w:tabs>
      </w:pPr>
      <w:r w:rsidRPr="00C64021">
        <w:rPr>
          <w:iCs/>
        </w:rPr>
        <w:t>New section 8</w:t>
      </w:r>
      <w:r>
        <w:t xml:space="preserve"> provides that </w:t>
      </w:r>
      <w:r w:rsidR="00374FDD">
        <w:t>an</w:t>
      </w:r>
      <w:r>
        <w:t xml:space="preserve"> approved pharmacist must ensure that all pharmacists involved in </w:t>
      </w:r>
      <w:r w:rsidR="0005426C">
        <w:t xml:space="preserve">the </w:t>
      </w:r>
      <w:r>
        <w:t xml:space="preserve">dispensing </w:t>
      </w:r>
      <w:r w:rsidR="00430FAA">
        <w:t>of</w:t>
      </w:r>
      <w:r>
        <w:t xml:space="preserve"> pharmaceutical benefits </w:t>
      </w:r>
      <w:r w:rsidR="0074177B">
        <w:t xml:space="preserve">at the approved premises, </w:t>
      </w:r>
      <w:r>
        <w:t>on behalf of the approved pharmacist</w:t>
      </w:r>
      <w:r w:rsidR="0074177B">
        <w:t>,</w:t>
      </w:r>
      <w:r>
        <w:t xml:space="preserve"> </w:t>
      </w:r>
      <w:r w:rsidR="00430FAA">
        <w:t xml:space="preserve">are registered pharmacists and </w:t>
      </w:r>
      <w:r>
        <w:t>must comply with the conditions</w:t>
      </w:r>
      <w:r w:rsidR="0074177B">
        <w:t xml:space="preserve"> set out in the Determination</w:t>
      </w:r>
      <w:r>
        <w:t>.</w:t>
      </w:r>
      <w:r w:rsidR="00430FAA">
        <w:t xml:space="preserve"> A registered pharmacist is </w:t>
      </w:r>
      <w:r w:rsidR="004311F8">
        <w:t xml:space="preserve">newly </w:t>
      </w:r>
      <w:r w:rsidR="00B52F17">
        <w:t xml:space="preserve">defined in section 5 as </w:t>
      </w:r>
      <w:r w:rsidR="00430FAA">
        <w:t>a</w:t>
      </w:r>
      <w:r w:rsidR="00B52F17">
        <w:t xml:space="preserve">n individual </w:t>
      </w:r>
      <w:r w:rsidR="00430FAA">
        <w:t>who is registered to practice as a pharmacist in Australia and does not include a pharmacist who is suspended</w:t>
      </w:r>
      <w:r w:rsidR="008B1503">
        <w:t xml:space="preserve"> from practice</w:t>
      </w:r>
      <w:r w:rsidR="004311F8">
        <w:t xml:space="preserve"> (see item 9)</w:t>
      </w:r>
      <w:r w:rsidR="008B1503">
        <w:t>.</w:t>
      </w:r>
    </w:p>
    <w:p w14:paraId="59FCB266" w14:textId="4E54CA1F" w:rsidR="00B52F17" w:rsidRDefault="00B52F17" w:rsidP="004E3517">
      <w:pPr>
        <w:tabs>
          <w:tab w:val="left" w:pos="1701"/>
        </w:tabs>
      </w:pPr>
    </w:p>
    <w:p w14:paraId="07A924A0" w14:textId="1FA28B12" w:rsidR="004311F8" w:rsidRPr="00C64021" w:rsidRDefault="004311F8" w:rsidP="007B30B8">
      <w:pPr>
        <w:tabs>
          <w:tab w:val="left" w:pos="1701"/>
        </w:tabs>
        <w:rPr>
          <w:iCs/>
          <w:u w:val="single"/>
        </w:rPr>
      </w:pPr>
      <w:r>
        <w:rPr>
          <w:iCs/>
          <w:u w:val="single"/>
        </w:rPr>
        <w:t>New section 9</w:t>
      </w:r>
    </w:p>
    <w:p w14:paraId="3C330F4B" w14:textId="525CEFE5" w:rsidR="003A719B" w:rsidRDefault="0074177B" w:rsidP="007B30B8">
      <w:pPr>
        <w:tabs>
          <w:tab w:val="left" w:pos="1701"/>
        </w:tabs>
      </w:pPr>
      <w:r w:rsidRPr="00C64021">
        <w:rPr>
          <w:iCs/>
        </w:rPr>
        <w:t xml:space="preserve">New </w:t>
      </w:r>
      <w:r w:rsidR="00E96282" w:rsidRPr="00C64021">
        <w:rPr>
          <w:iCs/>
        </w:rPr>
        <w:t>sub</w:t>
      </w:r>
      <w:r w:rsidRPr="00C64021">
        <w:rPr>
          <w:iCs/>
        </w:rPr>
        <w:t>section 9</w:t>
      </w:r>
      <w:r w:rsidR="00E96282" w:rsidRPr="00C64021">
        <w:rPr>
          <w:iCs/>
        </w:rPr>
        <w:t>(1</w:t>
      </w:r>
      <w:proofErr w:type="gramStart"/>
      <w:r w:rsidR="00E96282" w:rsidRPr="00C64021">
        <w:rPr>
          <w:iCs/>
        </w:rPr>
        <w:t xml:space="preserve">) </w:t>
      </w:r>
      <w:r w:rsidRPr="00C64021">
        <w:rPr>
          <w:iCs/>
        </w:rPr>
        <w:t xml:space="preserve"> </w:t>
      </w:r>
      <w:r w:rsidR="004311F8">
        <w:t>provides</w:t>
      </w:r>
      <w:proofErr w:type="gramEnd"/>
      <w:r w:rsidR="004311F8">
        <w:t xml:space="preserve"> that t</w:t>
      </w:r>
      <w:r w:rsidR="003A719B">
        <w:t xml:space="preserve">he approval of a pharmacist under </w:t>
      </w:r>
      <w:r w:rsidR="007B30B8" w:rsidRPr="00F17C50">
        <w:t>s</w:t>
      </w:r>
      <w:r w:rsidR="003A719B">
        <w:t xml:space="preserve">ection </w:t>
      </w:r>
      <w:r w:rsidR="007B30B8" w:rsidRPr="00F17C50">
        <w:t xml:space="preserve">90 </w:t>
      </w:r>
      <w:r w:rsidR="003A719B">
        <w:t xml:space="preserve">of the Act to supply pharmaceutical benefits at </w:t>
      </w:r>
      <w:r w:rsidR="007B30B8" w:rsidRPr="00F17C50">
        <w:t xml:space="preserve">the premises </w:t>
      </w:r>
      <w:r w:rsidR="0005426C">
        <w:t xml:space="preserve">that are </w:t>
      </w:r>
      <w:r w:rsidR="003A719B">
        <w:t xml:space="preserve">the </w:t>
      </w:r>
      <w:r w:rsidR="007B30B8" w:rsidRPr="00F17C50">
        <w:t xml:space="preserve">subject </w:t>
      </w:r>
      <w:r w:rsidR="003A719B">
        <w:t>of</w:t>
      </w:r>
      <w:r w:rsidR="007B30B8" w:rsidRPr="00F17C50">
        <w:t xml:space="preserve"> the approval</w:t>
      </w:r>
      <w:r w:rsidR="003A719B">
        <w:t>, does not extend to the supply of pharmaceutical benefits at other (unapproved) premises, except in exceptional circumstances where permission has been granted by the Secretary under section 91A</w:t>
      </w:r>
      <w:r w:rsidR="004311F8">
        <w:t xml:space="preserve"> of the Act</w:t>
      </w:r>
      <w:r w:rsidR="003A719B">
        <w:t>.</w:t>
      </w:r>
    </w:p>
    <w:p w14:paraId="494340D8" w14:textId="77777777" w:rsidR="007B30B8" w:rsidRDefault="007B30B8" w:rsidP="007B30B8">
      <w:pPr>
        <w:tabs>
          <w:tab w:val="left" w:pos="1701"/>
        </w:tabs>
      </w:pPr>
    </w:p>
    <w:p w14:paraId="1E5FE35F" w14:textId="526BFC28" w:rsidR="007B30B8" w:rsidRDefault="007B30B8" w:rsidP="007B30B8">
      <w:pPr>
        <w:tabs>
          <w:tab w:val="left" w:pos="1701"/>
        </w:tabs>
      </w:pPr>
      <w:r w:rsidRPr="00F17C50">
        <w:t>The intent of the new s</w:t>
      </w:r>
      <w:r w:rsidR="003A719B">
        <w:t xml:space="preserve">ection </w:t>
      </w:r>
      <w:r w:rsidRPr="00F17C50">
        <w:t xml:space="preserve">9 is to </w:t>
      </w:r>
      <w:r w:rsidR="008B1503" w:rsidRPr="00F17C50">
        <w:t>compl</w:t>
      </w:r>
      <w:r w:rsidR="00B52F17">
        <w:t>e</w:t>
      </w:r>
      <w:r w:rsidR="008B1503" w:rsidRPr="00F17C50">
        <w:t>ment</w:t>
      </w:r>
      <w:r w:rsidRPr="00F17C50">
        <w:t xml:space="preserve"> the existing provisions in the Act and </w:t>
      </w:r>
      <w:r w:rsidR="004311F8">
        <w:t xml:space="preserve">the </w:t>
      </w:r>
      <w:r w:rsidRPr="00F17C50">
        <w:t>Determination regarding the prohibition on supplying at or from premises</w:t>
      </w:r>
      <w:r w:rsidR="003A719B">
        <w:t xml:space="preserve"> which are not the subject of approval</w:t>
      </w:r>
      <w:r w:rsidRPr="00F17C50">
        <w:t xml:space="preserve"> in Part VII of the Act</w:t>
      </w:r>
      <w:r w:rsidR="003A719B">
        <w:t xml:space="preserve">. It does this </w:t>
      </w:r>
      <w:proofErr w:type="gramStart"/>
      <w:r>
        <w:t xml:space="preserve">through the use </w:t>
      </w:r>
      <w:r w:rsidR="00F17C50" w:rsidRPr="00F17C50">
        <w:t>of</w:t>
      </w:r>
      <w:proofErr w:type="gramEnd"/>
      <w:r w:rsidR="00F17C50" w:rsidRPr="00F17C50">
        <w:t xml:space="preserve"> the term ‘purport’ or ‘purported’ supply to deal with situations where supply of a pharmaceutical benefit would be </w:t>
      </w:r>
      <w:r w:rsidR="00F17C50" w:rsidRPr="00F17C50">
        <w:lastRenderedPageBreak/>
        <w:t xml:space="preserve">under Part VII of the Act, except supply </w:t>
      </w:r>
      <w:r w:rsidR="0005426C">
        <w:t xml:space="preserve">that has </w:t>
      </w:r>
      <w:r w:rsidR="00F17C50" w:rsidRPr="00F17C50">
        <w:t>occurred at or from premises</w:t>
      </w:r>
      <w:r w:rsidR="003A719B">
        <w:t xml:space="preserve"> which are not the subject of the pharmacist’s approval under section 90 of the Act</w:t>
      </w:r>
      <w:r w:rsidR="00F17C50" w:rsidRPr="00F17C50">
        <w:t xml:space="preserve">. </w:t>
      </w:r>
    </w:p>
    <w:p w14:paraId="74AEE592" w14:textId="77777777" w:rsidR="007B30B8" w:rsidRDefault="007B30B8" w:rsidP="007B30B8">
      <w:pPr>
        <w:tabs>
          <w:tab w:val="left" w:pos="1701"/>
        </w:tabs>
      </w:pPr>
    </w:p>
    <w:p w14:paraId="52AB405A" w14:textId="188CFCCB" w:rsidR="00E96282" w:rsidRDefault="00E96282" w:rsidP="008F740E">
      <w:pPr>
        <w:tabs>
          <w:tab w:val="left" w:pos="1701"/>
        </w:tabs>
      </w:pPr>
      <w:r>
        <w:t xml:space="preserve">This provision supports the overall purpose of the scheme, which requires each premise involved in the supply of pharmaceutical benefits </w:t>
      </w:r>
      <w:r w:rsidR="008B1503">
        <w:t xml:space="preserve">to </w:t>
      </w:r>
      <w:r>
        <w:t>be approved</w:t>
      </w:r>
      <w:r w:rsidR="00B52F17">
        <w:t xml:space="preserve"> (or </w:t>
      </w:r>
      <w:r>
        <w:t>permitted</w:t>
      </w:r>
      <w:r w:rsidR="00B52F17">
        <w:t>)</w:t>
      </w:r>
      <w:r>
        <w:t xml:space="preserve"> by the Secretary. This means an approval granted in respect of </w:t>
      </w:r>
      <w:proofErr w:type="gramStart"/>
      <w:r>
        <w:t>particular premises</w:t>
      </w:r>
      <w:proofErr w:type="gramEnd"/>
      <w:r>
        <w:t xml:space="preserve"> must not be used to supply pharmaceutical benefits at two or more premises simultaneously. It does this by making it a condition of a pharmacist’s approval that any other premises cannot be involved in the supply of a pharmaceutical benefit. </w:t>
      </w:r>
    </w:p>
    <w:p w14:paraId="72CFDB94" w14:textId="77777777" w:rsidR="00E96282" w:rsidRDefault="00E96282" w:rsidP="008F740E">
      <w:pPr>
        <w:tabs>
          <w:tab w:val="left" w:pos="1701"/>
        </w:tabs>
      </w:pPr>
    </w:p>
    <w:p w14:paraId="1520ABE1" w14:textId="1B8A325A" w:rsidR="000D40A1" w:rsidRPr="00E814DD" w:rsidRDefault="000D40A1" w:rsidP="000D40A1">
      <w:pPr>
        <w:tabs>
          <w:tab w:val="left" w:pos="1701"/>
        </w:tabs>
      </w:pPr>
      <w:r w:rsidRPr="00E814DD">
        <w:t xml:space="preserve">The note </w:t>
      </w:r>
      <w:r w:rsidR="004311F8">
        <w:t xml:space="preserve">to </w:t>
      </w:r>
      <w:r w:rsidRPr="00E814DD">
        <w:t>new subsection 9(1)</w:t>
      </w:r>
      <w:r w:rsidR="004311F8">
        <w:t xml:space="preserve"> </w:t>
      </w:r>
      <w:r w:rsidRPr="00E814DD">
        <w:t>is provided to clarify that a reference to the supply of a pharmaceutical benefit ‘at’ the approved premises means where the person being supplied the benefit is physically present at the approved premises when the prescription is supplied. It is intended to convey that both the pharmacist supplying the benefit and the person receiving the benefit</w:t>
      </w:r>
      <w:r w:rsidR="00B90DE5">
        <w:t xml:space="preserve"> (</w:t>
      </w:r>
      <w:proofErr w:type="gramStart"/>
      <w:r w:rsidR="00B90DE5">
        <w:t>i.e.</w:t>
      </w:r>
      <w:proofErr w:type="gramEnd"/>
      <w:r w:rsidR="00B90DE5">
        <w:t xml:space="preserve"> generally the patient, the patient’s carer or the patient’s family member)</w:t>
      </w:r>
      <w:r w:rsidRPr="00E814DD">
        <w:t xml:space="preserve"> are located in the same pharmacy premises at the same time (i.e. face-to-face supply).</w:t>
      </w:r>
    </w:p>
    <w:p w14:paraId="1124C207" w14:textId="77777777" w:rsidR="000D40A1" w:rsidRDefault="000D40A1" w:rsidP="004E3517">
      <w:pPr>
        <w:tabs>
          <w:tab w:val="left" w:pos="1701"/>
        </w:tabs>
        <w:rPr>
          <w:i/>
        </w:rPr>
      </w:pPr>
    </w:p>
    <w:p w14:paraId="392C7E35" w14:textId="05D2A386" w:rsidR="00F10E52" w:rsidRDefault="00F10E52" w:rsidP="004E3517">
      <w:pPr>
        <w:tabs>
          <w:tab w:val="left" w:pos="1701"/>
        </w:tabs>
      </w:pPr>
      <w:r w:rsidRPr="00C64021">
        <w:rPr>
          <w:iCs/>
        </w:rPr>
        <w:t>New subsection 9(2)</w:t>
      </w:r>
      <w:r w:rsidRPr="004311F8">
        <w:rPr>
          <w:iCs/>
        </w:rPr>
        <w:t xml:space="preserve"> </w:t>
      </w:r>
      <w:r w:rsidR="00215466">
        <w:t xml:space="preserve">provides consistency with the primary legislation, by clarifying the intent that pharmaceutical benefits may only be supplied ‘from’ premises in respect of which a pharmacist is approved, under section 90 of the Act, or ‘from’ premises in respect of which a permission is in place, under section 91A of the Act. It does this by making it a breach of an approved pharmacist’s conditions of approval if the </w:t>
      </w:r>
      <w:r w:rsidR="001115CD">
        <w:t>pharmaceutical benefit is</w:t>
      </w:r>
      <w:r w:rsidR="00215466">
        <w:t xml:space="preserve"> supplie</w:t>
      </w:r>
      <w:r w:rsidR="001115CD">
        <w:t xml:space="preserve">d </w:t>
      </w:r>
      <w:r w:rsidR="00215466">
        <w:t>‘from’ other p</w:t>
      </w:r>
      <w:r w:rsidR="008B1503">
        <w:t>remises</w:t>
      </w:r>
      <w:r w:rsidR="00215466">
        <w:t xml:space="preserve">. </w:t>
      </w:r>
      <w:r w:rsidR="006366A3">
        <w:t xml:space="preserve">That is, a </w:t>
      </w:r>
      <w:r w:rsidR="001115CD">
        <w:t>pharmaceutical benefit</w:t>
      </w:r>
      <w:r w:rsidR="006366A3">
        <w:t xml:space="preserve"> must not be supplied to a p</w:t>
      </w:r>
      <w:r w:rsidR="001115CD">
        <w:t>erson</w:t>
      </w:r>
      <w:r w:rsidR="006366A3">
        <w:t xml:space="preserve"> </w:t>
      </w:r>
      <w:r w:rsidR="001115CD">
        <w:t xml:space="preserve">from </w:t>
      </w:r>
      <w:r w:rsidR="006366A3">
        <w:t>premises which are not the premises in respect of which the pharmacist is approved</w:t>
      </w:r>
      <w:r w:rsidR="00FE696F">
        <w:t>.</w:t>
      </w:r>
      <w:r w:rsidR="00300AFC">
        <w:t xml:space="preserve"> </w:t>
      </w:r>
      <w:bookmarkStart w:id="5" w:name="_Hlk132295196"/>
      <w:r w:rsidR="00300AFC">
        <w:t xml:space="preserve">This </w:t>
      </w:r>
      <w:r w:rsidR="00E40990">
        <w:t>will not</w:t>
      </w:r>
      <w:r w:rsidR="00300AFC">
        <w:t xml:space="preserve"> impact supplies made by an online pharmacy to</w:t>
      </w:r>
      <w:r w:rsidR="00E40990">
        <w:t xml:space="preserve"> a</w:t>
      </w:r>
      <w:r w:rsidR="00300AFC">
        <w:t xml:space="preserve"> patient’s residential address or supplies based on e-prescriptions </w:t>
      </w:r>
      <w:r w:rsidR="00E40990">
        <w:t xml:space="preserve">sent </w:t>
      </w:r>
      <w:r w:rsidR="00300AFC">
        <w:t xml:space="preserve">to </w:t>
      </w:r>
      <w:r w:rsidR="00E40990">
        <w:t xml:space="preserve">a </w:t>
      </w:r>
      <w:r w:rsidR="00300AFC">
        <w:t xml:space="preserve">patient’s residential address as these supplies </w:t>
      </w:r>
      <w:proofErr w:type="gramStart"/>
      <w:r w:rsidR="00300AFC">
        <w:t xml:space="preserve">are considered </w:t>
      </w:r>
      <w:r w:rsidR="00E40990">
        <w:t>to be</w:t>
      </w:r>
      <w:proofErr w:type="gramEnd"/>
      <w:r w:rsidR="00E40990">
        <w:t xml:space="preserve"> </w:t>
      </w:r>
      <w:r w:rsidR="00300AFC">
        <w:t xml:space="preserve">‘from’ the approved premises. </w:t>
      </w:r>
      <w:bookmarkEnd w:id="5"/>
    </w:p>
    <w:p w14:paraId="7AF284CD" w14:textId="124E42AA" w:rsidR="00215466" w:rsidRDefault="00215466" w:rsidP="004E3517">
      <w:pPr>
        <w:tabs>
          <w:tab w:val="left" w:pos="1701"/>
        </w:tabs>
      </w:pPr>
    </w:p>
    <w:p w14:paraId="5F6021B0" w14:textId="78386A91" w:rsidR="004311F8" w:rsidRPr="00C64021" w:rsidRDefault="004311F8" w:rsidP="004E3517">
      <w:pPr>
        <w:tabs>
          <w:tab w:val="left" w:pos="1701"/>
        </w:tabs>
        <w:rPr>
          <w:u w:val="single"/>
        </w:rPr>
      </w:pPr>
      <w:r>
        <w:rPr>
          <w:u w:val="single"/>
        </w:rPr>
        <w:t>New section 10</w:t>
      </w:r>
    </w:p>
    <w:p w14:paraId="7A6773D9" w14:textId="3CFEE301" w:rsidR="00E814DD" w:rsidRDefault="00215466" w:rsidP="00E814DD">
      <w:pPr>
        <w:tabs>
          <w:tab w:val="left" w:pos="1701"/>
        </w:tabs>
      </w:pPr>
      <w:r w:rsidRPr="00C64021">
        <w:rPr>
          <w:iCs/>
        </w:rPr>
        <w:t>New subsection 10(1)</w:t>
      </w:r>
      <w:r>
        <w:t xml:space="preserve"> provides </w:t>
      </w:r>
      <w:r w:rsidR="001115CD">
        <w:t xml:space="preserve">that a pharmaceutical benefit must not be supplied to a person at or from the premises in respect of which the pharmacist is approved unless all the dispensing steps, outlined in </w:t>
      </w:r>
      <w:r>
        <w:t xml:space="preserve">new section 9, </w:t>
      </w:r>
      <w:r w:rsidR="001115CD">
        <w:t xml:space="preserve">have been met. This </w:t>
      </w:r>
      <w:r w:rsidR="000D40A1">
        <w:t>means</w:t>
      </w:r>
      <w:r w:rsidR="001115CD">
        <w:t xml:space="preserve"> if the dispensing of the pharmaceutical benefit was performed by a registered pharmacist who was physically located at other premises when the benefit was dispensed</w:t>
      </w:r>
      <w:r w:rsidR="000D40A1">
        <w:t xml:space="preserve">, </w:t>
      </w:r>
      <w:r w:rsidR="001115CD">
        <w:t xml:space="preserve">then the pharmaceutical benefit </w:t>
      </w:r>
      <w:r w:rsidR="00FE696F">
        <w:t>has not been dispensed at the approved premises and therefore cannot be supplied as a pharmaceutical benefit</w:t>
      </w:r>
      <w:r w:rsidR="001115CD">
        <w:t>.</w:t>
      </w:r>
      <w:r w:rsidR="000D40A1">
        <w:t xml:space="preserve"> </w:t>
      </w:r>
      <w:r w:rsidR="00FE696F">
        <w:t xml:space="preserve">For example, </w:t>
      </w:r>
      <w:r w:rsidR="000D40A1">
        <w:t>a registered pharmacist who is dispensing a pharmaceutical benefit cannot use technology to remotely dispense a pharmaceutical benefit, as the registered pharmacist is required to be physically present at the approved premises when the benefit is dispensed.</w:t>
      </w:r>
    </w:p>
    <w:p w14:paraId="07335ACD" w14:textId="77777777" w:rsidR="005851B0" w:rsidRDefault="005851B0" w:rsidP="004E3517">
      <w:pPr>
        <w:tabs>
          <w:tab w:val="left" w:pos="1701"/>
        </w:tabs>
      </w:pPr>
    </w:p>
    <w:p w14:paraId="2873BE23" w14:textId="195779C1" w:rsidR="00B45F70" w:rsidRDefault="005851B0" w:rsidP="004E3517">
      <w:pPr>
        <w:tabs>
          <w:tab w:val="left" w:pos="1701"/>
        </w:tabs>
      </w:pPr>
      <w:r w:rsidRPr="00C64021">
        <w:rPr>
          <w:iCs/>
        </w:rPr>
        <w:t>New subsection 10(2)</w:t>
      </w:r>
      <w:r>
        <w:t xml:space="preserve"> provides that for a pharmaceutical benefit to </w:t>
      </w:r>
      <w:r w:rsidR="00CF5AC0">
        <w:t>be</w:t>
      </w:r>
      <w:r>
        <w:t xml:space="preserve"> supplied at or from the premises in respect of which the pharmacist is approv</w:t>
      </w:r>
      <w:r w:rsidR="00FC323B">
        <w:t xml:space="preserve">ed, the pharmaceutical benefit </w:t>
      </w:r>
      <w:r>
        <w:t>must be at the approved premises at the time it is being dispensed.</w:t>
      </w:r>
      <w:r w:rsidR="00FC323B">
        <w:t xml:space="preserve"> </w:t>
      </w:r>
      <w:r w:rsidR="00E814DD">
        <w:t xml:space="preserve">It is intended to convey that </w:t>
      </w:r>
      <w:r w:rsidR="00FC323B">
        <w:t>for a ready prepared pharmaceutical benefit</w:t>
      </w:r>
      <w:r w:rsidR="00AA2881">
        <w:t>,</w:t>
      </w:r>
      <w:r w:rsidR="00FC323B">
        <w:t xml:space="preserve"> the </w:t>
      </w:r>
      <w:r w:rsidR="00B45F70">
        <w:t>benefit</w:t>
      </w:r>
      <w:r w:rsidR="006366A3">
        <w:t xml:space="preserve"> must be retrieved</w:t>
      </w:r>
      <w:r w:rsidR="00B45F70">
        <w:t xml:space="preserve"> and</w:t>
      </w:r>
      <w:r w:rsidR="00FC323B">
        <w:t xml:space="preserve"> labell</w:t>
      </w:r>
      <w:r w:rsidR="006366A3">
        <w:t xml:space="preserve">ed </w:t>
      </w:r>
      <w:r w:rsidR="00B45F70">
        <w:t xml:space="preserve">at the premises in respect of which the pharmacist is approved. If the benefit is not at the approved premises when any of the dispensing steps </w:t>
      </w:r>
      <w:r w:rsidR="00FE696F">
        <w:t>are</w:t>
      </w:r>
      <w:r w:rsidR="00B45F70">
        <w:t xml:space="preserve"> carried out</w:t>
      </w:r>
      <w:r w:rsidR="00FE696F">
        <w:t>,</w:t>
      </w:r>
      <w:r w:rsidR="00B45F70">
        <w:t xml:space="preserve"> then it is not considered to have been dispensed at the approved premises. For example, if the benefit is retrieved at the approved premises and transferred to </w:t>
      </w:r>
      <w:r w:rsidR="000D40A1">
        <w:t>other</w:t>
      </w:r>
      <w:r w:rsidR="00B45F70">
        <w:t xml:space="preserve"> premises </w:t>
      </w:r>
      <w:r w:rsidR="00FE696F">
        <w:t>to be</w:t>
      </w:r>
      <w:r w:rsidR="00B45F70">
        <w:t xml:space="preserve"> labelled, then the benefit has not been dispensed at the approved premises.</w:t>
      </w:r>
    </w:p>
    <w:p w14:paraId="140431F5" w14:textId="77777777" w:rsidR="00B45F70" w:rsidRDefault="00B45F70" w:rsidP="004E3517">
      <w:pPr>
        <w:tabs>
          <w:tab w:val="left" w:pos="1701"/>
        </w:tabs>
      </w:pPr>
    </w:p>
    <w:p w14:paraId="2C651D41" w14:textId="67A898FB" w:rsidR="00B90DE5" w:rsidRDefault="00FC323B" w:rsidP="004E3517">
      <w:pPr>
        <w:tabs>
          <w:tab w:val="left" w:pos="1701"/>
        </w:tabs>
      </w:pPr>
      <w:r w:rsidRPr="00C64021">
        <w:rPr>
          <w:iCs/>
        </w:rPr>
        <w:lastRenderedPageBreak/>
        <w:t>New subsection 10(3)</w:t>
      </w:r>
      <w:r>
        <w:t xml:space="preserve"> </w:t>
      </w:r>
      <w:r w:rsidR="00CF5AC0">
        <w:t xml:space="preserve">provides that for a pharmaceutical benefit to be supplied at or from the premises in respect of which the pharmacist is approved, </w:t>
      </w:r>
      <w:r w:rsidR="006C3EB9">
        <w:t xml:space="preserve">it must be </w:t>
      </w:r>
      <w:r w:rsidR="00B90DE5">
        <w:t xml:space="preserve">a registered </w:t>
      </w:r>
      <w:r w:rsidR="00CF5AC0">
        <w:t>pharmacist</w:t>
      </w:r>
      <w:r w:rsidR="006C3EB9">
        <w:t xml:space="preserve"> who dispenses, or supervise</w:t>
      </w:r>
      <w:r w:rsidR="0005426C">
        <w:t>s</w:t>
      </w:r>
      <w:r w:rsidR="006C3EB9">
        <w:t xml:space="preserve"> the dispensing, of the pharmaceutical benefit. A suspended pharmacist or any other pharmacist who is not registered to practice pharmacy in Australia must not dispense, or supervise the dispensing, of the pharmaceutical benefit.</w:t>
      </w:r>
    </w:p>
    <w:p w14:paraId="39D5F81A" w14:textId="77777777" w:rsidR="006C3EB9" w:rsidRDefault="006C3EB9" w:rsidP="004E3517">
      <w:pPr>
        <w:tabs>
          <w:tab w:val="left" w:pos="1701"/>
        </w:tabs>
      </w:pPr>
    </w:p>
    <w:p w14:paraId="295E3ACD" w14:textId="326E44DF" w:rsidR="00CF5AC0" w:rsidRDefault="00CF5AC0" w:rsidP="004E3517">
      <w:pPr>
        <w:tabs>
          <w:tab w:val="left" w:pos="1701"/>
        </w:tabs>
      </w:pPr>
      <w:r w:rsidRPr="00C64021">
        <w:rPr>
          <w:iCs/>
        </w:rPr>
        <w:t>New subsection 10(4)</w:t>
      </w:r>
      <w:r>
        <w:t xml:space="preserve"> provides that for a pharmaceutical benefit to be supplied at or from the premises in respect of which the pharmacist is approved, the pharmacist dispensing, or directly supervising the dispensing</w:t>
      </w:r>
      <w:r w:rsidR="006C3EB9">
        <w:t>,</w:t>
      </w:r>
      <w:r>
        <w:t xml:space="preserve"> of the pharmaceutical benefit, </w:t>
      </w:r>
      <w:r w:rsidR="0005426C">
        <w:t xml:space="preserve">must </w:t>
      </w:r>
      <w:r w:rsidR="006C3EB9">
        <w:t xml:space="preserve">be physically present at the approved premises when </w:t>
      </w:r>
      <w:r w:rsidR="00E13BFF">
        <w:t xml:space="preserve">each of </w:t>
      </w:r>
      <w:r w:rsidR="006C3EB9">
        <w:t>the dispensing steps are being performed.</w:t>
      </w:r>
    </w:p>
    <w:p w14:paraId="1F028E23" w14:textId="77777777" w:rsidR="00FC323B" w:rsidRDefault="00FC323B" w:rsidP="004E3517">
      <w:pPr>
        <w:tabs>
          <w:tab w:val="left" w:pos="1701"/>
        </w:tabs>
      </w:pPr>
    </w:p>
    <w:p w14:paraId="6A2105F8" w14:textId="77777777" w:rsidR="00CC25F4" w:rsidRDefault="00CC25F4" w:rsidP="00CC25F4">
      <w:pPr>
        <w:tabs>
          <w:tab w:val="left" w:pos="1701"/>
        </w:tabs>
      </w:pPr>
      <w:r>
        <w:t xml:space="preserve">The intention of this provision is to convey that a prescription must be dispensed (or supervised) by a person who is suitably qualified as a pharmacist under Australian law and that person must be physically present at the approved premises at the time the prescription is dispensed. That is, the registered pharmacist cannot remotely dispense, or remotely supervise the dispense (via any electronic means or otherwise) the prescription and supply of the pharmaceutical benefit from some other location. This includes requiring the registered pharmacist to see the prescription at the approved </w:t>
      </w:r>
      <w:proofErr w:type="gramStart"/>
      <w:r>
        <w:t>premises, unless</w:t>
      </w:r>
      <w:proofErr w:type="gramEnd"/>
      <w:r>
        <w:t xml:space="preserve"> the supply of the pharmaceutical benefit meets the requirements for supply without a prescription under the Regulations.</w:t>
      </w:r>
    </w:p>
    <w:p w14:paraId="55F0A16D" w14:textId="77777777" w:rsidR="00CC25F4" w:rsidRDefault="00CC25F4" w:rsidP="00CC25F4">
      <w:pPr>
        <w:tabs>
          <w:tab w:val="left" w:pos="1701"/>
        </w:tabs>
      </w:pPr>
    </w:p>
    <w:p w14:paraId="0FEEF9E0" w14:textId="73CE8C7E" w:rsidR="00CC25F4" w:rsidRDefault="00CC25F4" w:rsidP="00CC25F4">
      <w:pPr>
        <w:tabs>
          <w:tab w:val="left" w:pos="1701"/>
        </w:tabs>
      </w:pPr>
      <w:r>
        <w:t>Direct supervision is intended to convey that both the registered pharmacist and the person being supervised are both physically present together at the approved premises when each of the dispensing steps is carried out.</w:t>
      </w:r>
    </w:p>
    <w:p w14:paraId="49B304DE" w14:textId="77777777" w:rsidR="00CC25F4" w:rsidRDefault="00CC25F4" w:rsidP="004E3517">
      <w:pPr>
        <w:tabs>
          <w:tab w:val="left" w:pos="1701"/>
        </w:tabs>
      </w:pPr>
    </w:p>
    <w:p w14:paraId="35337E64" w14:textId="0B6DC2EB" w:rsidR="006C3EB9" w:rsidRDefault="006C3EB9" w:rsidP="004E3517">
      <w:pPr>
        <w:tabs>
          <w:tab w:val="left" w:pos="1701"/>
        </w:tabs>
      </w:pPr>
      <w:r>
        <w:t xml:space="preserve">If the pharmacist logs into the pharmacy dispensing system remotely, then they are not considered to be physically present at the approved premises when the pharmaceutical benefit is dispensed. </w:t>
      </w:r>
    </w:p>
    <w:p w14:paraId="0FE4C197" w14:textId="68EF6DD2" w:rsidR="00117EB7" w:rsidRDefault="00117EB7" w:rsidP="004E3517">
      <w:pPr>
        <w:tabs>
          <w:tab w:val="left" w:pos="1701"/>
        </w:tabs>
      </w:pPr>
    </w:p>
    <w:p w14:paraId="445509B3" w14:textId="4798752E" w:rsidR="004311F8" w:rsidRPr="00C64021" w:rsidRDefault="004311F8" w:rsidP="004E3517">
      <w:pPr>
        <w:tabs>
          <w:tab w:val="left" w:pos="1701"/>
        </w:tabs>
        <w:rPr>
          <w:u w:val="single"/>
        </w:rPr>
      </w:pPr>
      <w:r>
        <w:rPr>
          <w:u w:val="single"/>
        </w:rPr>
        <w:t>New section 11</w:t>
      </w:r>
    </w:p>
    <w:p w14:paraId="601147F4" w14:textId="65CC62F6" w:rsidR="00CC25F4" w:rsidRDefault="00117EB7" w:rsidP="00CC25F4">
      <w:pPr>
        <w:tabs>
          <w:tab w:val="left" w:pos="1701"/>
        </w:tabs>
      </w:pPr>
      <w:r w:rsidRPr="00C64021">
        <w:t>New section 11</w:t>
      </w:r>
      <w:r>
        <w:t xml:space="preserve"> provides that </w:t>
      </w:r>
      <w:r w:rsidR="00B451C3">
        <w:t>the registered pharmacist</w:t>
      </w:r>
      <w:r w:rsidR="0005426C">
        <w:t>,</w:t>
      </w:r>
      <w:r w:rsidR="00B451C3">
        <w:t xml:space="preserve"> when dispensing, or directly supervising the dispensing of</w:t>
      </w:r>
      <w:r w:rsidR="0005426C">
        <w:t>,</w:t>
      </w:r>
      <w:r w:rsidR="00B451C3">
        <w:t xml:space="preserve"> a pharmaceutical benefit must see the prescription at the approved premises. The requirement to see the prescription does not apply to medication chart prescriptions. </w:t>
      </w:r>
    </w:p>
    <w:p w14:paraId="5FAEC6D2" w14:textId="4F0E57BB" w:rsidR="00B451C3" w:rsidRDefault="00B451C3" w:rsidP="00CC25F4">
      <w:pPr>
        <w:tabs>
          <w:tab w:val="left" w:pos="1701"/>
        </w:tabs>
      </w:pPr>
    </w:p>
    <w:p w14:paraId="74487AEB" w14:textId="169490EA" w:rsidR="00B451C3" w:rsidRDefault="00E13BFF" w:rsidP="00CC25F4">
      <w:pPr>
        <w:tabs>
          <w:tab w:val="left" w:pos="1701"/>
        </w:tabs>
      </w:pPr>
      <w:r>
        <w:t>N</w:t>
      </w:r>
      <w:r w:rsidR="00B451C3">
        <w:t xml:space="preserve">ew </w:t>
      </w:r>
      <w:r w:rsidR="0005426C">
        <w:t>N</w:t>
      </w:r>
      <w:r w:rsidR="00B451C3">
        <w:t xml:space="preserve">ote </w:t>
      </w:r>
      <w:r w:rsidR="004311F8">
        <w:t>to</w:t>
      </w:r>
      <w:r w:rsidR="00B451C3">
        <w:t xml:space="preserve"> </w:t>
      </w:r>
      <w:r w:rsidR="004311F8">
        <w:t xml:space="preserve">new </w:t>
      </w:r>
      <w:r w:rsidR="00B451C3">
        <w:t xml:space="preserve">subsection 11(2) is intended to clarify the requirement to </w:t>
      </w:r>
      <w:r w:rsidR="0005426C">
        <w:t>‘</w:t>
      </w:r>
      <w:r w:rsidR="00B451C3">
        <w:t>see</w:t>
      </w:r>
      <w:r>
        <w:t>’</w:t>
      </w:r>
      <w:r w:rsidR="00B451C3">
        <w:t xml:space="preserve"> the prescription does not apply where the </w:t>
      </w:r>
      <w:r w:rsidR="0005426C">
        <w:t>R</w:t>
      </w:r>
      <w:r w:rsidR="00B451C3">
        <w:t>egulation</w:t>
      </w:r>
      <w:r w:rsidR="0005426C">
        <w:t>s</w:t>
      </w:r>
      <w:r w:rsidR="00B451C3">
        <w:t xml:space="preserve"> provide for a pharmaceutical benefit to be supplied without a prescription.</w:t>
      </w:r>
    </w:p>
    <w:p w14:paraId="488147A1" w14:textId="7223BD5A" w:rsidR="00241B63" w:rsidRDefault="00241B63" w:rsidP="004E3517">
      <w:pPr>
        <w:tabs>
          <w:tab w:val="left" w:pos="1701"/>
        </w:tabs>
      </w:pPr>
    </w:p>
    <w:p w14:paraId="60240886" w14:textId="2AC1613C" w:rsidR="004311F8" w:rsidRPr="00C64021" w:rsidRDefault="004311F8" w:rsidP="004E3517">
      <w:pPr>
        <w:tabs>
          <w:tab w:val="left" w:pos="1701"/>
        </w:tabs>
        <w:rPr>
          <w:u w:val="single"/>
        </w:rPr>
      </w:pPr>
      <w:r>
        <w:rPr>
          <w:u w:val="single"/>
        </w:rPr>
        <w:t>New section 12</w:t>
      </w:r>
    </w:p>
    <w:p w14:paraId="1875CC48" w14:textId="261FCEE5" w:rsidR="00C25CBC" w:rsidRDefault="00241B63" w:rsidP="004E3517">
      <w:pPr>
        <w:tabs>
          <w:tab w:val="left" w:pos="1701"/>
        </w:tabs>
      </w:pPr>
      <w:r w:rsidRPr="00C64021">
        <w:t>New section 12</w:t>
      </w:r>
      <w:r>
        <w:t xml:space="preserve"> </w:t>
      </w:r>
      <w:r w:rsidR="00C25CBC">
        <w:t xml:space="preserve">provides that an approved pharmacist is not entitled to seek an advance payment, or to make a claim for payment, for the supply of pharmaceutical benefits if the benefit was a purported supply, that is </w:t>
      </w:r>
      <w:r w:rsidR="00E13BFF">
        <w:t xml:space="preserve">a supply made </w:t>
      </w:r>
      <w:r w:rsidR="00C25CBC">
        <w:t xml:space="preserve">at or from premises which are not approved to supply pharmaceutical benefits. </w:t>
      </w:r>
    </w:p>
    <w:p w14:paraId="51AA929F" w14:textId="77777777" w:rsidR="00C25CBC" w:rsidRDefault="00C25CBC" w:rsidP="004E3517">
      <w:pPr>
        <w:tabs>
          <w:tab w:val="left" w:pos="1701"/>
        </w:tabs>
      </w:pPr>
    </w:p>
    <w:p w14:paraId="14D55525" w14:textId="14A185BA" w:rsidR="00117EB7" w:rsidRDefault="00C25CBC" w:rsidP="004E3517">
      <w:pPr>
        <w:tabs>
          <w:tab w:val="left" w:pos="1701"/>
        </w:tabs>
      </w:pPr>
      <w:r>
        <w:t xml:space="preserve">It also provides that an approved pharmacist is not entitled to seek an advance payment, or to make a claim for payment, for the supply of a pharmaceutical benefit if the supply contravened </w:t>
      </w:r>
      <w:r w:rsidR="004311F8">
        <w:t>sub</w:t>
      </w:r>
      <w:r>
        <w:t>section</w:t>
      </w:r>
      <w:r w:rsidR="004311F8">
        <w:t>s</w:t>
      </w:r>
      <w:r>
        <w:t xml:space="preserve"> 10(1) or 11(1). </w:t>
      </w:r>
      <w:r w:rsidR="004167A6">
        <w:t xml:space="preserve">An </w:t>
      </w:r>
      <w:r>
        <w:t>example</w:t>
      </w:r>
      <w:r w:rsidR="004167A6">
        <w:t xml:space="preserve"> of where there is no entitlement </w:t>
      </w:r>
      <w:r w:rsidR="00061241">
        <w:t xml:space="preserve">is where the </w:t>
      </w:r>
      <w:r>
        <w:t xml:space="preserve">benefit </w:t>
      </w:r>
      <w:r w:rsidR="00061241">
        <w:t>i</w:t>
      </w:r>
      <w:r>
        <w:t xml:space="preserve">s supplied at the approved premises by a registered pharmacist who was not physically present at those premises when the prescription was dispensed (for example, the pharmacist remotely logged into the pharmacy’s dispensing system to dispense the </w:t>
      </w:r>
      <w:r>
        <w:lastRenderedPageBreak/>
        <w:t>prescription), then there is no entitlement for the approved pharmacist to seek an advance payment, or to make a claim for payment, for that supply.</w:t>
      </w:r>
      <w:r w:rsidR="00241B63">
        <w:t xml:space="preserve"> </w:t>
      </w:r>
    </w:p>
    <w:p w14:paraId="710B2FAA" w14:textId="7972CFFC" w:rsidR="00C25CBC" w:rsidRDefault="00C25CBC" w:rsidP="004E3517">
      <w:pPr>
        <w:tabs>
          <w:tab w:val="left" w:pos="1701"/>
        </w:tabs>
      </w:pPr>
    </w:p>
    <w:p w14:paraId="44A1DEC6" w14:textId="0BC9C949" w:rsidR="004311F8" w:rsidRPr="00C64021" w:rsidRDefault="004311F8" w:rsidP="004E3517">
      <w:pPr>
        <w:tabs>
          <w:tab w:val="left" w:pos="1701"/>
        </w:tabs>
        <w:rPr>
          <w:u w:val="single"/>
        </w:rPr>
      </w:pPr>
      <w:r>
        <w:rPr>
          <w:u w:val="single"/>
        </w:rPr>
        <w:t>New section 13</w:t>
      </w:r>
    </w:p>
    <w:p w14:paraId="3EFC14D0" w14:textId="7676E6D2" w:rsidR="00C25CBC" w:rsidRDefault="00C25CBC" w:rsidP="004E3517">
      <w:pPr>
        <w:tabs>
          <w:tab w:val="left" w:pos="1701"/>
        </w:tabs>
      </w:pPr>
      <w:r w:rsidRPr="00C64021">
        <w:t>New section 13</w:t>
      </w:r>
      <w:r>
        <w:t xml:space="preserve"> </w:t>
      </w:r>
      <w:r w:rsidR="00F87B2D">
        <w:t xml:space="preserve">provides that </w:t>
      </w:r>
      <w:r w:rsidR="00FE696F">
        <w:t>where a pharmaceutical benefit is not supplied, the approved pharmacist can only generate a deferred supply authorisation where it is generated by a registered pharmacist, or under the direct supervision of a registered pharmacist, at the approved premises at the time of generation.</w:t>
      </w:r>
    </w:p>
    <w:p w14:paraId="5EAF32E0" w14:textId="6EFB5A66" w:rsidR="00061241" w:rsidRDefault="00061241" w:rsidP="004E3517">
      <w:pPr>
        <w:tabs>
          <w:tab w:val="left" w:pos="1701"/>
        </w:tabs>
      </w:pPr>
    </w:p>
    <w:p w14:paraId="3BC7FC28" w14:textId="5A3C9133" w:rsidR="004311F8" w:rsidRPr="00C64021" w:rsidRDefault="004311F8" w:rsidP="004E3517">
      <w:pPr>
        <w:tabs>
          <w:tab w:val="left" w:pos="1701"/>
        </w:tabs>
        <w:rPr>
          <w:u w:val="single"/>
        </w:rPr>
      </w:pPr>
      <w:r>
        <w:rPr>
          <w:u w:val="single"/>
        </w:rPr>
        <w:t>New section 14</w:t>
      </w:r>
    </w:p>
    <w:p w14:paraId="616815CF" w14:textId="5DBC657E" w:rsidR="00061241" w:rsidRDefault="00061241" w:rsidP="00132016">
      <w:pPr>
        <w:tabs>
          <w:tab w:val="left" w:pos="1701"/>
        </w:tabs>
      </w:pPr>
      <w:r w:rsidRPr="00C64021">
        <w:t>New section 14</w:t>
      </w:r>
      <w:r>
        <w:t xml:space="preserve"> provides that an approval number, granted to an approved pharmacist under </w:t>
      </w:r>
      <w:r w:rsidR="00132016">
        <w:t xml:space="preserve">section 16 of the </w:t>
      </w:r>
      <w:r w:rsidR="00BC6168">
        <w:t>R</w:t>
      </w:r>
      <w:r w:rsidR="00132016">
        <w:t>egulations,</w:t>
      </w:r>
      <w:r>
        <w:t xml:space="preserve"> must not</w:t>
      </w:r>
      <w:r w:rsidR="00132016">
        <w:t xml:space="preserve"> be used</w:t>
      </w:r>
      <w:r w:rsidR="00BC6168">
        <w:t xml:space="preserve"> to</w:t>
      </w:r>
      <w:r w:rsidR="00132016">
        <w:t xml:space="preserve">: dispense a pharmaceutical benefit; purportedly supply a pharmaceutical benefit; prepare a repeat authorisation; or prepare a deferred supply authorisation at any premises other than the approved premises. </w:t>
      </w:r>
    </w:p>
    <w:p w14:paraId="0930B410" w14:textId="3CC1BA78" w:rsidR="00132016" w:rsidRDefault="00132016" w:rsidP="00132016">
      <w:pPr>
        <w:tabs>
          <w:tab w:val="left" w:pos="1701"/>
        </w:tabs>
      </w:pPr>
    </w:p>
    <w:p w14:paraId="6F1B5599" w14:textId="5DD76BA7" w:rsidR="004311F8" w:rsidRPr="00C64021" w:rsidRDefault="004311F8" w:rsidP="00132016">
      <w:pPr>
        <w:tabs>
          <w:tab w:val="left" w:pos="1701"/>
        </w:tabs>
        <w:rPr>
          <w:u w:val="single"/>
        </w:rPr>
      </w:pPr>
      <w:r>
        <w:rPr>
          <w:u w:val="single"/>
        </w:rPr>
        <w:t>New section 15</w:t>
      </w:r>
    </w:p>
    <w:p w14:paraId="25C74D6B" w14:textId="59900B53" w:rsidR="00132016" w:rsidRDefault="00132016" w:rsidP="00132016">
      <w:pPr>
        <w:tabs>
          <w:tab w:val="left" w:pos="1701"/>
        </w:tabs>
      </w:pPr>
      <w:r w:rsidRPr="00C64021">
        <w:t>New section 15</w:t>
      </w:r>
      <w:r>
        <w:t xml:space="preserve"> provides that an approved pharmacist must not </w:t>
      </w:r>
      <w:proofErr w:type="gramStart"/>
      <w:r>
        <w:t>enter into</w:t>
      </w:r>
      <w:proofErr w:type="gramEnd"/>
      <w:r>
        <w:t xml:space="preserve"> any arrangement that would facilitate the supply of pharmaceutical benefits to </w:t>
      </w:r>
      <w:r w:rsidR="00E13BFF">
        <w:t xml:space="preserve">a person at </w:t>
      </w:r>
      <w:r w:rsidR="00BC6168">
        <w:t>another</w:t>
      </w:r>
      <w:r>
        <w:t xml:space="preserve"> pharmacy business. For example, the approved pharmacist must not </w:t>
      </w:r>
      <w:proofErr w:type="gramStart"/>
      <w:r>
        <w:t>enter into</w:t>
      </w:r>
      <w:proofErr w:type="gramEnd"/>
      <w:r>
        <w:t xml:space="preserve"> an arrangement whereby prescripti</w:t>
      </w:r>
      <w:r w:rsidR="00BF050C">
        <w:t xml:space="preserve">ons would be presented by a patient at another pharmacy business and transferred to the approved premises for dispensing and supply, </w:t>
      </w:r>
      <w:r w:rsidR="00E13BFF">
        <w:t xml:space="preserve">irrespective of whether that arrangement is done </w:t>
      </w:r>
      <w:r w:rsidR="00BF050C">
        <w:t>with or without the patient’s knowledge and consent.</w:t>
      </w:r>
    </w:p>
    <w:p w14:paraId="23AE8F5D" w14:textId="77777777" w:rsidR="00F51740" w:rsidRDefault="00F51740" w:rsidP="004E3517">
      <w:pPr>
        <w:tabs>
          <w:tab w:val="left" w:pos="1701"/>
        </w:tabs>
      </w:pPr>
    </w:p>
    <w:p w14:paraId="62A9C7BA" w14:textId="664E199C" w:rsidR="00F51740" w:rsidRDefault="00F51740" w:rsidP="004E3517">
      <w:pPr>
        <w:tabs>
          <w:tab w:val="left" w:pos="1701"/>
        </w:tabs>
      </w:pPr>
      <w:r>
        <w:rPr>
          <w:u w:val="single"/>
        </w:rPr>
        <w:t>New section 16</w:t>
      </w:r>
    </w:p>
    <w:p w14:paraId="139A9416" w14:textId="78F1C8A0" w:rsidR="00C24D6B" w:rsidRDefault="00F51740" w:rsidP="00C24D6B">
      <w:pPr>
        <w:spacing w:before="120"/>
        <w:rPr>
          <w:lang w:eastAsia="en-AU"/>
        </w:rPr>
      </w:pPr>
      <w:r>
        <w:t xml:space="preserve">New section 16 is under </w:t>
      </w:r>
      <w:r w:rsidR="00C24D6B" w:rsidRPr="00C24D6B">
        <w:rPr>
          <w:lang w:eastAsia="en-AU"/>
        </w:rPr>
        <w:t xml:space="preserve">Part 3 of the </w:t>
      </w:r>
      <w:r w:rsidR="004F34F4">
        <w:rPr>
          <w:lang w:eastAsia="en-AU"/>
        </w:rPr>
        <w:t>Amending Instrument</w:t>
      </w:r>
      <w:r>
        <w:rPr>
          <w:lang w:eastAsia="en-AU"/>
        </w:rPr>
        <w:t>, which</w:t>
      </w:r>
      <w:r w:rsidR="00C24D6B" w:rsidRPr="00C24D6B">
        <w:rPr>
          <w:lang w:eastAsia="en-AU"/>
        </w:rPr>
        <w:t xml:space="preserve"> sets out the </w:t>
      </w:r>
      <w:r w:rsidR="008D6458">
        <w:rPr>
          <w:lang w:eastAsia="en-AU"/>
        </w:rPr>
        <w:t xml:space="preserve">saving and </w:t>
      </w:r>
      <w:r w:rsidR="00C24D6B" w:rsidRPr="00C24D6B">
        <w:rPr>
          <w:lang w:eastAsia="en-AU"/>
        </w:rPr>
        <w:t xml:space="preserve">transitional provisions </w:t>
      </w:r>
      <w:r w:rsidR="008D6458">
        <w:rPr>
          <w:lang w:eastAsia="en-AU"/>
        </w:rPr>
        <w:t xml:space="preserve">relating to the </w:t>
      </w:r>
      <w:r w:rsidR="004F34F4">
        <w:rPr>
          <w:lang w:eastAsia="en-AU"/>
        </w:rPr>
        <w:t>Amending Instrument</w:t>
      </w:r>
      <w:r w:rsidR="00C24D6B" w:rsidRPr="00C24D6B">
        <w:rPr>
          <w:lang w:eastAsia="en-AU"/>
        </w:rPr>
        <w:t>.</w:t>
      </w:r>
    </w:p>
    <w:p w14:paraId="2C2FC677" w14:textId="319E5B0F" w:rsidR="00A2068E" w:rsidRDefault="00BF050C" w:rsidP="00BF050C">
      <w:pPr>
        <w:spacing w:before="120"/>
      </w:pPr>
      <w:r w:rsidRPr="00C64021">
        <w:t>New subsection 16(1)</w:t>
      </w:r>
      <w:r w:rsidRPr="00BF050C">
        <w:rPr>
          <w:i/>
          <w:iCs/>
        </w:rPr>
        <w:t xml:space="preserve"> </w:t>
      </w:r>
      <w:r w:rsidRPr="00BF050C">
        <w:t xml:space="preserve">provides that the amendments made </w:t>
      </w:r>
      <w:r w:rsidR="004F34F4">
        <w:t>in the Amending I</w:t>
      </w:r>
      <w:r w:rsidR="00F51740">
        <w:t xml:space="preserve">nstrument </w:t>
      </w:r>
      <w:r w:rsidRPr="00BF050C">
        <w:t xml:space="preserve">apply to approved pharmacists on or after </w:t>
      </w:r>
      <w:r w:rsidR="00F51740">
        <w:t>the commencement of th</w:t>
      </w:r>
      <w:r w:rsidR="004F34F4">
        <w:t>e Amending I</w:t>
      </w:r>
      <w:r w:rsidR="00F51740">
        <w:t>nstrument</w:t>
      </w:r>
      <w:r w:rsidR="00E13BFF">
        <w:t xml:space="preserve">. </w:t>
      </w:r>
      <w:r w:rsidRPr="00BF050C">
        <w:t>That is, they apply to a pharmacist approved prior to th</w:t>
      </w:r>
      <w:r w:rsidR="00E13BFF">
        <w:t>e</w:t>
      </w:r>
      <w:r w:rsidRPr="00BF050C">
        <w:t xml:space="preserve"> date </w:t>
      </w:r>
      <w:r w:rsidR="00E13BFF">
        <w:t xml:space="preserve">of commencement </w:t>
      </w:r>
      <w:r w:rsidRPr="00BF050C">
        <w:t xml:space="preserve">in relation to the supply of </w:t>
      </w:r>
      <w:r w:rsidR="00E13BFF">
        <w:t xml:space="preserve">a </w:t>
      </w:r>
      <w:r w:rsidRPr="00BF050C">
        <w:t>pharmaceutical benefit on or after that date.</w:t>
      </w:r>
    </w:p>
    <w:p w14:paraId="2264449B" w14:textId="71AEA677" w:rsidR="00BF050C" w:rsidRPr="00573FEA" w:rsidRDefault="00BF050C" w:rsidP="00BF050C">
      <w:pPr>
        <w:spacing w:before="120"/>
      </w:pPr>
      <w:r w:rsidRPr="00C64021">
        <w:t>New subsection 16(2)</w:t>
      </w:r>
      <w:r>
        <w:t xml:space="preserve"> provides for those approved pharmacist who are the subject of inquiry </w:t>
      </w:r>
      <w:r w:rsidRPr="00573FEA">
        <w:t>by</w:t>
      </w:r>
      <w:r w:rsidR="007A75E6" w:rsidRPr="00573FEA">
        <w:t xml:space="preserve"> </w:t>
      </w:r>
      <w:r w:rsidR="00BC6168">
        <w:t>the</w:t>
      </w:r>
      <w:r w:rsidRPr="00573FEA">
        <w:t xml:space="preserve"> </w:t>
      </w:r>
      <w:r w:rsidR="007A75E6" w:rsidRPr="00573FEA">
        <w:t xml:space="preserve">Pharmaceutical Services </w:t>
      </w:r>
      <w:r w:rsidR="00E13BFF">
        <w:t xml:space="preserve">Federal </w:t>
      </w:r>
      <w:r w:rsidR="007A75E6" w:rsidRPr="00573FEA">
        <w:t xml:space="preserve">Committee of Inquiry </w:t>
      </w:r>
      <w:r w:rsidR="00BC6168">
        <w:t>under</w:t>
      </w:r>
      <w:r w:rsidR="007A75E6" w:rsidRPr="00573FEA">
        <w:t xml:space="preserve"> section 114 of the Act.</w:t>
      </w:r>
      <w:r w:rsidR="00EF0C63">
        <w:t xml:space="preserve"> The Pharmaceutical Services </w:t>
      </w:r>
      <w:r w:rsidR="00E13BFF">
        <w:t xml:space="preserve">Federal </w:t>
      </w:r>
      <w:r w:rsidR="00EF0C63">
        <w:t>Committee of Inquiry is the only Committee of Inquiry with several inquiries in progress</w:t>
      </w:r>
      <w:r w:rsidR="00EF0C63" w:rsidRPr="00EF0C63">
        <w:t xml:space="preserve"> </w:t>
      </w:r>
      <w:r w:rsidR="00EF0C63">
        <w:t xml:space="preserve">at the commencement of this instrument. </w:t>
      </w:r>
    </w:p>
    <w:p w14:paraId="2F7B913E" w14:textId="135E44F0" w:rsidR="00EF0C63" w:rsidRPr="00573FEA" w:rsidRDefault="007A75E6" w:rsidP="00BF050C">
      <w:pPr>
        <w:spacing w:before="120"/>
      </w:pPr>
      <w:r w:rsidRPr="00C64021">
        <w:t>New subsection 16(3)</w:t>
      </w:r>
      <w:r w:rsidRPr="00573FEA">
        <w:t xml:space="preserve"> provides that an approved pharmacist </w:t>
      </w:r>
      <w:r w:rsidR="00DA3E3C" w:rsidRPr="00573FEA">
        <w:t>is temporarily exempt from the amending conditions if they are the subject of inquiry by</w:t>
      </w:r>
      <w:r w:rsidR="00BC6168">
        <w:t xml:space="preserve"> the</w:t>
      </w:r>
      <w:r w:rsidR="00DA3E3C" w:rsidRPr="00573FEA">
        <w:t xml:space="preserve"> </w:t>
      </w:r>
      <w:r w:rsidRPr="00573FEA">
        <w:t xml:space="preserve">Pharmaceutical Services </w:t>
      </w:r>
      <w:r w:rsidR="00E13BFF">
        <w:t xml:space="preserve">Federal </w:t>
      </w:r>
      <w:r w:rsidRPr="00573FEA">
        <w:t>Committee of Inquiry, under section 114 of the Act</w:t>
      </w:r>
      <w:r w:rsidR="00DA3E3C" w:rsidRPr="00573FEA">
        <w:t>, when the amendments come into effect. That is, if an approved pharmacist was referred, under section 114 of the Act</w:t>
      </w:r>
      <w:r w:rsidR="00075FFA" w:rsidRPr="00573FEA">
        <w:t>,</w:t>
      </w:r>
      <w:r w:rsidR="00DA3E3C" w:rsidRPr="00573FEA">
        <w:t xml:space="preserve"> prior to the amendments coming into effect</w:t>
      </w:r>
      <w:r w:rsidR="00BC6168">
        <w:t>,</w:t>
      </w:r>
      <w:r w:rsidR="00DA3E3C" w:rsidRPr="00573FEA">
        <w:t xml:space="preserve"> then the approved pharmacist </w:t>
      </w:r>
      <w:r w:rsidR="00075FFA" w:rsidRPr="00573FEA">
        <w:t>will not be s</w:t>
      </w:r>
      <w:r w:rsidR="00DA3E3C" w:rsidRPr="00573FEA">
        <w:t>ubject to the amend</w:t>
      </w:r>
      <w:r w:rsidR="00075FFA" w:rsidRPr="00573FEA">
        <w:t>ing conditions</w:t>
      </w:r>
      <w:r w:rsidR="00DA3E3C" w:rsidRPr="00573FEA">
        <w:t xml:space="preserve"> until the approved pharmacist </w:t>
      </w:r>
      <w:r w:rsidR="00EF0C63">
        <w:t>receives</w:t>
      </w:r>
      <w:r w:rsidR="00DA3E3C" w:rsidRPr="00573FEA">
        <w:t xml:space="preserve"> the Committee’s report on findings</w:t>
      </w:r>
      <w:r w:rsidR="00EF0C63">
        <w:t xml:space="preserve"> or is otherwise notified that the inquiry is </w:t>
      </w:r>
      <w:r w:rsidR="00E13BFF">
        <w:t>terminated</w:t>
      </w:r>
      <w:r w:rsidR="00DA3E3C" w:rsidRPr="00573FEA">
        <w:t xml:space="preserve">. </w:t>
      </w:r>
      <w:r w:rsidR="00EF0C63">
        <w:t>While the Act does not provide for this process, it is an administrative process that the Committee undertakes to give pharmacist their report on findings or a notice that the inquiry has terminated prior to the Committee completing their inquiry. Reasons for termination of</w:t>
      </w:r>
      <w:r w:rsidR="00E13BFF">
        <w:t xml:space="preserve"> an</w:t>
      </w:r>
      <w:r w:rsidR="00EF0C63">
        <w:t xml:space="preserve"> inquiry may include </w:t>
      </w:r>
      <w:r w:rsidR="004F34F4">
        <w:t>where the approved pharmacist is no longer approved to supply pharmaceutical benefits for reasons not related to the inquiry</w:t>
      </w:r>
      <w:r w:rsidR="00EF0C63">
        <w:t>.</w:t>
      </w:r>
      <w:r w:rsidR="004F34F4">
        <w:t xml:space="preserve"> This could include, but is not limited to, bankruptcy, de-registration or death of the person who is (or was) the approved pharmacist.</w:t>
      </w:r>
      <w:r w:rsidR="00EF0C63">
        <w:t xml:space="preserve"> </w:t>
      </w:r>
    </w:p>
    <w:p w14:paraId="3FDD9F18" w14:textId="5F1DAB65" w:rsidR="00C24D6B" w:rsidRDefault="00C24D6B" w:rsidP="009246D6">
      <w:pPr>
        <w:rPr>
          <w:i/>
          <w:iCs/>
        </w:rPr>
      </w:pPr>
    </w:p>
    <w:p w14:paraId="104522A7" w14:textId="36B5E199" w:rsidR="00F51740" w:rsidRDefault="00F51740" w:rsidP="009246D6">
      <w:pPr>
        <w:rPr>
          <w:i/>
          <w:iCs/>
        </w:rPr>
      </w:pPr>
    </w:p>
    <w:p w14:paraId="7A9C700A" w14:textId="7697F02F" w:rsidR="00F51740" w:rsidRDefault="00F51740" w:rsidP="009246D6">
      <w:pPr>
        <w:rPr>
          <w:i/>
          <w:iCs/>
        </w:rPr>
      </w:pPr>
    </w:p>
    <w:p w14:paraId="3DE623C0" w14:textId="7730AE0B" w:rsidR="00F51740" w:rsidRDefault="00F51740" w:rsidP="009246D6">
      <w:pPr>
        <w:rPr>
          <w:i/>
          <w:iCs/>
        </w:rPr>
      </w:pPr>
    </w:p>
    <w:p w14:paraId="192944CB" w14:textId="28432268" w:rsidR="003E4C8B" w:rsidRPr="00BF050C" w:rsidRDefault="003E4C8B" w:rsidP="003E4C8B">
      <w:pPr>
        <w:rPr>
          <w:sz w:val="32"/>
          <w:szCs w:val="32"/>
          <w:u w:val="single"/>
          <w:lang w:eastAsia="en-AU"/>
        </w:rPr>
      </w:pPr>
      <w:r w:rsidRPr="00BF050C">
        <w:rPr>
          <w:b/>
          <w:sz w:val="32"/>
          <w:szCs w:val="32"/>
          <w:lang w:eastAsia="en-AU"/>
        </w:rPr>
        <w:t xml:space="preserve">Schedule </w:t>
      </w:r>
      <w:r>
        <w:rPr>
          <w:b/>
          <w:sz w:val="32"/>
          <w:szCs w:val="32"/>
          <w:lang w:eastAsia="en-AU"/>
        </w:rPr>
        <w:t>2</w:t>
      </w:r>
      <w:r w:rsidRPr="00BF050C">
        <w:rPr>
          <w:b/>
          <w:sz w:val="32"/>
          <w:szCs w:val="32"/>
          <w:lang w:eastAsia="en-AU"/>
        </w:rPr>
        <w:t xml:space="preserve"> — </w:t>
      </w:r>
      <w:r>
        <w:rPr>
          <w:b/>
          <w:sz w:val="32"/>
          <w:szCs w:val="32"/>
          <w:lang w:eastAsia="en-AU"/>
        </w:rPr>
        <w:t>Consequential</w:t>
      </w:r>
      <w:r w:rsidRPr="00BF050C">
        <w:rPr>
          <w:b/>
          <w:sz w:val="32"/>
          <w:szCs w:val="32"/>
          <w:lang w:eastAsia="en-AU"/>
        </w:rPr>
        <w:t xml:space="preserve"> Amendments</w:t>
      </w:r>
    </w:p>
    <w:p w14:paraId="5F40EF18" w14:textId="20BA2483" w:rsidR="003E4C8B" w:rsidRDefault="003E4C8B" w:rsidP="003E4C8B">
      <w:pPr>
        <w:rPr>
          <w:b/>
          <w:i/>
          <w:iCs/>
        </w:rPr>
      </w:pPr>
    </w:p>
    <w:p w14:paraId="201770B6" w14:textId="54407B2F" w:rsidR="00E84349" w:rsidRPr="00C64021" w:rsidRDefault="00E84349" w:rsidP="003E4C8B">
      <w:pPr>
        <w:rPr>
          <w:b/>
          <w:i/>
          <w:iCs/>
          <w:sz w:val="28"/>
          <w:szCs w:val="28"/>
        </w:rPr>
      </w:pPr>
      <w:r w:rsidRPr="00C64021">
        <w:rPr>
          <w:b/>
          <w:i/>
          <w:iCs/>
          <w:sz w:val="28"/>
          <w:szCs w:val="28"/>
        </w:rPr>
        <w:t>National Health (Chemotherapy Prescribing) Special Arrangement 2020</w:t>
      </w:r>
    </w:p>
    <w:p w14:paraId="342D29B8" w14:textId="77777777" w:rsidR="00582604" w:rsidRDefault="00582604" w:rsidP="009246D6"/>
    <w:p w14:paraId="0D854387" w14:textId="6083C729" w:rsidR="00F32FD9" w:rsidRDefault="003E4C8B" w:rsidP="003E4C8B">
      <w:pPr>
        <w:rPr>
          <w:b/>
          <w:bCs/>
        </w:rPr>
      </w:pPr>
      <w:r>
        <w:rPr>
          <w:b/>
          <w:bCs/>
        </w:rPr>
        <w:t>Item 1</w:t>
      </w:r>
      <w:r w:rsidR="00F32FD9">
        <w:rPr>
          <w:b/>
          <w:bCs/>
        </w:rPr>
        <w:tab/>
      </w:r>
      <w:r w:rsidR="00E84349">
        <w:rPr>
          <w:b/>
          <w:bCs/>
        </w:rPr>
        <w:t xml:space="preserve">- </w:t>
      </w:r>
      <w:r w:rsidR="00F32FD9">
        <w:rPr>
          <w:b/>
          <w:bCs/>
        </w:rPr>
        <w:t>Subsection 12(1)</w:t>
      </w:r>
    </w:p>
    <w:p w14:paraId="676B9045" w14:textId="4DE3328A" w:rsidR="003E4C8B" w:rsidRDefault="00F32FD9" w:rsidP="003E4C8B">
      <w:r w:rsidRPr="00F32FD9">
        <w:t>Item 1</w:t>
      </w:r>
      <w:r w:rsidR="003E4C8B">
        <w:rPr>
          <w:b/>
          <w:bCs/>
        </w:rPr>
        <w:t xml:space="preserve"> </w:t>
      </w:r>
      <w:r w:rsidR="003E4C8B" w:rsidRPr="003E4C8B">
        <w:t>amends</w:t>
      </w:r>
      <w:r w:rsidR="003E4C8B">
        <w:t xml:space="preserve"> the </w:t>
      </w:r>
      <w:r w:rsidR="003E4C8B" w:rsidRPr="003E4C8B">
        <w:rPr>
          <w:i/>
          <w:iCs/>
        </w:rPr>
        <w:t>National Health (Chemotherapy Prescribing) Special Arrangement 2020</w:t>
      </w:r>
      <w:r w:rsidR="00075FFA">
        <w:rPr>
          <w:i/>
          <w:iCs/>
        </w:rPr>
        <w:t xml:space="preserve"> </w:t>
      </w:r>
      <w:r w:rsidR="00075FFA">
        <w:t>to change the reference to ‘medication chart’ to have the same meaning as in the Regulations.</w:t>
      </w:r>
    </w:p>
    <w:p w14:paraId="2016C7EE" w14:textId="16556086" w:rsidR="00E84349" w:rsidRDefault="00E84349" w:rsidP="003E4C8B"/>
    <w:p w14:paraId="6464ABAD" w14:textId="687C2889" w:rsidR="00E84349" w:rsidRPr="00C64021" w:rsidRDefault="00E84349" w:rsidP="003E4C8B">
      <w:pPr>
        <w:rPr>
          <w:b/>
          <w:bCs/>
          <w:i/>
          <w:iCs/>
          <w:sz w:val="28"/>
          <w:szCs w:val="28"/>
        </w:rPr>
      </w:pPr>
      <w:r>
        <w:rPr>
          <w:b/>
          <w:bCs/>
          <w:i/>
          <w:iCs/>
          <w:sz w:val="28"/>
          <w:szCs w:val="28"/>
        </w:rPr>
        <w:t>National Health (Efficient Funding of Chemotherapy) Special Arrangement 2011</w:t>
      </w:r>
    </w:p>
    <w:p w14:paraId="039B3185" w14:textId="73C78019" w:rsidR="00075FFA" w:rsidRDefault="00075FFA" w:rsidP="003E4C8B"/>
    <w:p w14:paraId="66F370B1" w14:textId="3A7C64B5" w:rsidR="00F32FD9" w:rsidRDefault="00075FFA" w:rsidP="00075FFA">
      <w:pPr>
        <w:rPr>
          <w:b/>
          <w:bCs/>
        </w:rPr>
      </w:pPr>
      <w:r w:rsidRPr="00075FFA">
        <w:rPr>
          <w:b/>
          <w:bCs/>
        </w:rPr>
        <w:t>Item 2</w:t>
      </w:r>
      <w:r w:rsidR="00F32FD9">
        <w:rPr>
          <w:b/>
          <w:bCs/>
        </w:rPr>
        <w:tab/>
      </w:r>
      <w:r w:rsidR="00E84349">
        <w:rPr>
          <w:b/>
          <w:bCs/>
        </w:rPr>
        <w:t xml:space="preserve">- </w:t>
      </w:r>
      <w:r w:rsidR="00F32FD9">
        <w:rPr>
          <w:b/>
          <w:bCs/>
        </w:rPr>
        <w:t>Section 34A</w:t>
      </w:r>
    </w:p>
    <w:p w14:paraId="2958126D" w14:textId="228777C4" w:rsidR="00075FFA" w:rsidRDefault="00F32FD9" w:rsidP="00075FFA">
      <w:r>
        <w:t>Item 2</w:t>
      </w:r>
      <w:r w:rsidR="00075FFA">
        <w:t xml:space="preserve"> </w:t>
      </w:r>
      <w:r w:rsidR="00E84349">
        <w:t>repeals section 34A of</w:t>
      </w:r>
      <w:r w:rsidR="00075FFA">
        <w:t xml:space="preserve"> the </w:t>
      </w:r>
      <w:r w:rsidR="00075FFA" w:rsidRPr="00075FFA">
        <w:rPr>
          <w:i/>
          <w:iCs/>
        </w:rPr>
        <w:t>National Health (Efficient Funding of Chemotherapy) Special Arrangement 2011</w:t>
      </w:r>
      <w:r w:rsidR="00075FFA">
        <w:t xml:space="preserve"> </w:t>
      </w:r>
      <w:r w:rsidR="00E84349">
        <w:t xml:space="preserve">and substitutes it with a new section 34A </w:t>
      </w:r>
      <w:r w:rsidR="00075FFA">
        <w:t xml:space="preserve">to clarify that the conditions </w:t>
      </w:r>
      <w:r w:rsidR="00EF6343">
        <w:t xml:space="preserve">of approval </w:t>
      </w:r>
      <w:r w:rsidR="00E13BFF">
        <w:t xml:space="preserve">in </w:t>
      </w:r>
      <w:r w:rsidR="00EF6343">
        <w:t xml:space="preserve">the Determination </w:t>
      </w:r>
      <w:r w:rsidR="00075FFA">
        <w:t>do</w:t>
      </w:r>
      <w:r w:rsidR="00EF6343">
        <w:t xml:space="preserve"> not</w:t>
      </w:r>
      <w:r w:rsidR="00075FFA">
        <w:t xml:space="preserve"> apply to the dispensing or supply of a chemotherapy infusion, or a pharmaceutical benefit which is administered by injection or intravesical </w:t>
      </w:r>
      <w:r w:rsidR="005C0323">
        <w:t xml:space="preserve">which is </w:t>
      </w:r>
      <w:r w:rsidR="00075FFA">
        <w:t xml:space="preserve">supplied under the </w:t>
      </w:r>
      <w:r w:rsidR="00075FFA" w:rsidRPr="00075FFA">
        <w:t>Chemotherapy Special Arrangement</w:t>
      </w:r>
      <w:r w:rsidR="00075FFA">
        <w:t>s.</w:t>
      </w:r>
    </w:p>
    <w:p w14:paraId="414E2567" w14:textId="6DFDBA68" w:rsidR="00075FFA" w:rsidRDefault="00075FFA" w:rsidP="00075FFA"/>
    <w:p w14:paraId="7F5CB367" w14:textId="4D7A5544" w:rsidR="00F32FD9" w:rsidRDefault="00075FFA" w:rsidP="00075FFA">
      <w:r w:rsidRPr="00812DFA">
        <w:rPr>
          <w:b/>
          <w:bCs/>
        </w:rPr>
        <w:t>Item 3</w:t>
      </w:r>
      <w:r>
        <w:t xml:space="preserve"> </w:t>
      </w:r>
      <w:r w:rsidR="00F32FD9">
        <w:tab/>
      </w:r>
      <w:r w:rsidR="00E84349">
        <w:t xml:space="preserve">- </w:t>
      </w:r>
      <w:r w:rsidR="00F32FD9" w:rsidRPr="00F32FD9">
        <w:rPr>
          <w:b/>
          <w:bCs/>
        </w:rPr>
        <w:t>After section 41</w:t>
      </w:r>
    </w:p>
    <w:p w14:paraId="39E50764" w14:textId="03A93DFC" w:rsidR="00075FFA" w:rsidRDefault="00F32FD9" w:rsidP="00075FFA">
      <w:r>
        <w:t>Item 3</w:t>
      </w:r>
      <w:r w:rsidR="00075FFA">
        <w:t xml:space="preserve"> </w:t>
      </w:r>
      <w:r w:rsidR="005C0323">
        <w:t xml:space="preserve">inserts new section 41A in </w:t>
      </w:r>
      <w:r w:rsidR="00812DFA">
        <w:t xml:space="preserve">the </w:t>
      </w:r>
      <w:r w:rsidR="00812DFA" w:rsidRPr="00812DFA">
        <w:rPr>
          <w:i/>
          <w:iCs/>
        </w:rPr>
        <w:t>National Health (Efficient Funding of Chemotherapy) Special Arrangement 2011</w:t>
      </w:r>
      <w:r w:rsidR="00812DFA" w:rsidRPr="00812DFA">
        <w:t xml:space="preserve"> to clarify</w:t>
      </w:r>
      <w:r w:rsidR="00812DFA">
        <w:t xml:space="preserve"> </w:t>
      </w:r>
      <w:r w:rsidR="00EF6343">
        <w:t xml:space="preserve">that </w:t>
      </w:r>
      <w:r w:rsidR="00812DFA">
        <w:t xml:space="preserve">payment for pharmaceutical benefits supplied under the Chemotherapy Special Arrangements can be made </w:t>
      </w:r>
      <w:r w:rsidR="002C0192">
        <w:t>even if the supply is not in accord</w:t>
      </w:r>
      <w:r w:rsidR="005C0323">
        <w:t>ance with the conditions of the pharmacist’s approval.</w:t>
      </w:r>
    </w:p>
    <w:p w14:paraId="4BB86744" w14:textId="3C3FB412" w:rsidR="00E84349" w:rsidRDefault="00E84349" w:rsidP="00075FFA"/>
    <w:p w14:paraId="72EBF8D8" w14:textId="5DE425A4" w:rsidR="00E84349" w:rsidRPr="00C64021" w:rsidRDefault="00E84349" w:rsidP="00075FFA">
      <w:pPr>
        <w:rPr>
          <w:sz w:val="28"/>
          <w:szCs w:val="28"/>
        </w:rPr>
      </w:pPr>
      <w:r>
        <w:rPr>
          <w:b/>
          <w:bCs/>
          <w:i/>
          <w:iCs/>
          <w:sz w:val="28"/>
          <w:szCs w:val="28"/>
        </w:rPr>
        <w:t>National Health (Highly Specialised Drugs Program) Special Arrangement 2021</w:t>
      </w:r>
    </w:p>
    <w:p w14:paraId="104DB945" w14:textId="10C944CA" w:rsidR="005C0323" w:rsidRDefault="005C0323" w:rsidP="00075FFA"/>
    <w:p w14:paraId="1515FECC" w14:textId="69260205" w:rsidR="00F32FD9" w:rsidRDefault="005C0323" w:rsidP="005C0323">
      <w:pPr>
        <w:rPr>
          <w:b/>
          <w:bCs/>
        </w:rPr>
      </w:pPr>
      <w:r w:rsidRPr="005C0323">
        <w:rPr>
          <w:b/>
          <w:bCs/>
        </w:rPr>
        <w:t>Item 4</w:t>
      </w:r>
      <w:r w:rsidR="00F32FD9">
        <w:rPr>
          <w:b/>
          <w:bCs/>
        </w:rPr>
        <w:tab/>
      </w:r>
      <w:r w:rsidR="00E84349">
        <w:rPr>
          <w:b/>
          <w:bCs/>
        </w:rPr>
        <w:t xml:space="preserve">- </w:t>
      </w:r>
      <w:r w:rsidR="00F32FD9">
        <w:rPr>
          <w:b/>
          <w:bCs/>
        </w:rPr>
        <w:t>Section 25</w:t>
      </w:r>
    </w:p>
    <w:p w14:paraId="3CA261D0" w14:textId="653E56AF" w:rsidR="005C0323" w:rsidRDefault="00F32FD9" w:rsidP="005C0323">
      <w:r w:rsidRPr="00F32FD9">
        <w:t>Item 4</w:t>
      </w:r>
      <w:r w:rsidR="005C0323">
        <w:t xml:space="preserve"> </w:t>
      </w:r>
      <w:r w:rsidR="00E84349">
        <w:t>repeals section 25</w:t>
      </w:r>
      <w:r w:rsidR="001F31D8">
        <w:t xml:space="preserve"> </w:t>
      </w:r>
      <w:r w:rsidR="00E84349">
        <w:t>of</w:t>
      </w:r>
      <w:r w:rsidR="005C0323">
        <w:t xml:space="preserve"> the </w:t>
      </w:r>
      <w:bookmarkStart w:id="6" w:name="_Hlk125369897"/>
      <w:r w:rsidR="005C0323" w:rsidRPr="005C0323">
        <w:rPr>
          <w:i/>
          <w:iCs/>
        </w:rPr>
        <w:t>National Health (Highly Specialised Drugs Program) Special Arrangement 2021</w:t>
      </w:r>
      <w:bookmarkEnd w:id="6"/>
      <w:r w:rsidR="005C0323" w:rsidRPr="005C0323">
        <w:t xml:space="preserve"> </w:t>
      </w:r>
      <w:r w:rsidR="00E84349">
        <w:t xml:space="preserve">and substitutes it with a new section 25 </w:t>
      </w:r>
      <w:r w:rsidR="005C0323">
        <w:t xml:space="preserve">to clarify </w:t>
      </w:r>
      <w:r w:rsidR="00EF6343">
        <w:t>which Highly Specialised Drugs</w:t>
      </w:r>
      <w:r w:rsidR="005C0323">
        <w:t xml:space="preserve"> pharmaceutical benefits are not required to adhere to the conditions of approval. </w:t>
      </w:r>
    </w:p>
    <w:p w14:paraId="458B45B0" w14:textId="0AFD381F" w:rsidR="005C0323" w:rsidRDefault="005C0323" w:rsidP="005C0323"/>
    <w:p w14:paraId="6080547E" w14:textId="3D6DCAC0" w:rsidR="00F32FD9" w:rsidRDefault="005C0323" w:rsidP="005C0323">
      <w:r w:rsidRPr="005C0323">
        <w:rPr>
          <w:b/>
          <w:bCs/>
        </w:rPr>
        <w:t>Item 5</w:t>
      </w:r>
      <w:r>
        <w:t xml:space="preserve"> </w:t>
      </w:r>
      <w:r w:rsidR="00F32FD9">
        <w:tab/>
      </w:r>
      <w:r w:rsidR="00E84349">
        <w:t xml:space="preserve">- </w:t>
      </w:r>
      <w:r w:rsidR="00F32FD9" w:rsidRPr="00F32FD9">
        <w:rPr>
          <w:b/>
          <w:bCs/>
        </w:rPr>
        <w:t>After section 30</w:t>
      </w:r>
    </w:p>
    <w:p w14:paraId="2F5EC62B" w14:textId="3A65850A" w:rsidR="005C0323" w:rsidRDefault="00F32FD9" w:rsidP="005C0323">
      <w:r>
        <w:t>Item 5</w:t>
      </w:r>
      <w:r w:rsidR="005C0323">
        <w:t xml:space="preserve"> inserts new section 30A in the </w:t>
      </w:r>
      <w:r w:rsidR="005C0323" w:rsidRPr="005C0323">
        <w:rPr>
          <w:i/>
          <w:iCs/>
        </w:rPr>
        <w:t>National Health (Highly Specialised Drugs Program) Special Arrangement 2021</w:t>
      </w:r>
      <w:r w:rsidR="005C0323">
        <w:rPr>
          <w:i/>
          <w:iCs/>
        </w:rPr>
        <w:t xml:space="preserve"> </w:t>
      </w:r>
      <w:r w:rsidR="002C0192" w:rsidRPr="002C0192">
        <w:t xml:space="preserve">to clarify </w:t>
      </w:r>
      <w:r w:rsidR="00A12D7A">
        <w:t xml:space="preserve">that </w:t>
      </w:r>
      <w:r w:rsidR="002C0192" w:rsidRPr="002C0192">
        <w:t xml:space="preserve">payment for pharmaceutical benefits supplied under the Highly Specialised Drugs Program Special Arrangements can be made </w:t>
      </w:r>
      <w:r w:rsidR="002C0192">
        <w:t>even if th</w:t>
      </w:r>
      <w:r w:rsidR="002C0192" w:rsidRPr="002C0192">
        <w:t xml:space="preserve">e supply </w:t>
      </w:r>
      <w:r w:rsidR="002C0192">
        <w:t xml:space="preserve">is </w:t>
      </w:r>
      <w:r w:rsidR="002C0192" w:rsidRPr="002C0192">
        <w:t>not in accordance with the conditions of the pharmacist’s approval.</w:t>
      </w:r>
    </w:p>
    <w:p w14:paraId="5D66BD3E" w14:textId="00D27CFC" w:rsidR="00685EC7" w:rsidRDefault="00685EC7" w:rsidP="005C0323"/>
    <w:p w14:paraId="26118067" w14:textId="7EA5B2A2" w:rsidR="00685EC7" w:rsidRPr="00C64021" w:rsidRDefault="00685EC7" w:rsidP="005C0323">
      <w:pPr>
        <w:rPr>
          <w:b/>
          <w:bCs/>
          <w:i/>
          <w:iCs/>
          <w:sz w:val="28"/>
          <w:szCs w:val="28"/>
        </w:rPr>
      </w:pPr>
      <w:r>
        <w:rPr>
          <w:b/>
          <w:bCs/>
          <w:i/>
          <w:iCs/>
          <w:sz w:val="28"/>
          <w:szCs w:val="28"/>
        </w:rPr>
        <w:t>National Health (Remote Area Aboriginal Health Services Program) Special Arrangement 2017</w:t>
      </w:r>
    </w:p>
    <w:p w14:paraId="7BAE73CE" w14:textId="6E9DAF07" w:rsidR="00EB4DE3" w:rsidRDefault="00EB4DE3" w:rsidP="005C0323"/>
    <w:p w14:paraId="4CF0227B" w14:textId="3807EA83" w:rsidR="00F32FD9" w:rsidRDefault="00EB4DE3" w:rsidP="00EB4DE3">
      <w:r w:rsidRPr="00EB4DE3">
        <w:rPr>
          <w:b/>
          <w:bCs/>
        </w:rPr>
        <w:t>Item 6</w:t>
      </w:r>
      <w:r>
        <w:t xml:space="preserve"> </w:t>
      </w:r>
      <w:r w:rsidR="00F32FD9">
        <w:tab/>
      </w:r>
      <w:r w:rsidR="00685EC7">
        <w:t xml:space="preserve">- </w:t>
      </w:r>
      <w:r w:rsidR="00F32FD9" w:rsidRPr="00F32FD9">
        <w:rPr>
          <w:b/>
          <w:bCs/>
        </w:rPr>
        <w:t>Section 18</w:t>
      </w:r>
    </w:p>
    <w:p w14:paraId="46D39AFF" w14:textId="23FBF3B9" w:rsidR="00EB4DE3" w:rsidRPr="00EB4DE3" w:rsidRDefault="00F32FD9" w:rsidP="00EB4DE3">
      <w:r>
        <w:t xml:space="preserve">Item 6 </w:t>
      </w:r>
      <w:r w:rsidR="00685EC7">
        <w:t>repeals section 18 of</w:t>
      </w:r>
      <w:r w:rsidR="00EB4DE3">
        <w:t xml:space="preserve"> the </w:t>
      </w:r>
      <w:r w:rsidR="00EB4DE3" w:rsidRPr="00EB4DE3">
        <w:rPr>
          <w:i/>
          <w:iCs/>
        </w:rPr>
        <w:t>National Health (Remote Area Aboriginal Health Services Program) Special Arrangement 2017</w:t>
      </w:r>
      <w:r w:rsidR="00685EC7">
        <w:t xml:space="preserve"> and substitutes it with a new section 18</w:t>
      </w:r>
      <w:r w:rsidR="00EB4DE3">
        <w:t xml:space="preserve"> to clarify that supplies made under the Remote Area Aboriginal Health Services Program Special Arrangements </w:t>
      </w:r>
      <w:r w:rsidR="00EF6343">
        <w:t>are not required</w:t>
      </w:r>
      <w:r w:rsidR="00EB4DE3">
        <w:t xml:space="preserve"> to adhere to the conditions of approval.</w:t>
      </w:r>
    </w:p>
    <w:p w14:paraId="1460C01E" w14:textId="3C8F3F1B" w:rsidR="005C0323" w:rsidRPr="00075FFA" w:rsidRDefault="005C0323" w:rsidP="00075FFA"/>
    <w:p w14:paraId="11D84CF1" w14:textId="2655E3F6" w:rsidR="00F47CB1" w:rsidRDefault="00C64021" w:rsidP="000808DD">
      <w:pPr>
        <w:jc w:val="right"/>
        <w:rPr>
          <w:b/>
          <w:bCs/>
          <w:u w:val="single"/>
          <w:lang w:eastAsia="en-AU"/>
        </w:rPr>
      </w:pPr>
      <w:r>
        <w:rPr>
          <w:sz w:val="28"/>
          <w:szCs w:val="28"/>
          <w:lang w:eastAsia="en-AU"/>
        </w:rPr>
        <w:br w:type="page"/>
      </w:r>
      <w:r w:rsidR="00F47CB1">
        <w:rPr>
          <w:b/>
          <w:bCs/>
          <w:u w:val="single"/>
          <w:lang w:eastAsia="en-AU"/>
        </w:rPr>
        <w:lastRenderedPageBreak/>
        <w:t>ATTACHMENT B</w:t>
      </w:r>
    </w:p>
    <w:p w14:paraId="74DE5E65" w14:textId="77777777" w:rsidR="00F47CB1" w:rsidRDefault="00F47CB1" w:rsidP="00C24D6B">
      <w:pPr>
        <w:jc w:val="center"/>
        <w:rPr>
          <w:b/>
          <w:sz w:val="28"/>
          <w:szCs w:val="28"/>
          <w:lang w:eastAsia="en-AU"/>
        </w:rPr>
      </w:pPr>
    </w:p>
    <w:p w14:paraId="5F19D26D" w14:textId="1756B805" w:rsidR="00C24D6B" w:rsidRPr="00C24D6B" w:rsidRDefault="00C24D6B" w:rsidP="00C24D6B">
      <w:pPr>
        <w:jc w:val="center"/>
        <w:rPr>
          <w:b/>
          <w:sz w:val="28"/>
          <w:szCs w:val="28"/>
          <w:lang w:eastAsia="en-AU"/>
        </w:rPr>
      </w:pPr>
      <w:r w:rsidRPr="00C24D6B">
        <w:rPr>
          <w:b/>
          <w:sz w:val="28"/>
          <w:szCs w:val="28"/>
          <w:lang w:eastAsia="en-AU"/>
        </w:rPr>
        <w:t>Statement of Compatibility with Human Rights</w:t>
      </w:r>
    </w:p>
    <w:p w14:paraId="7CAA7F5A" w14:textId="77777777" w:rsidR="00C24D6B" w:rsidRPr="00C24D6B" w:rsidRDefault="00C24D6B" w:rsidP="00C24D6B">
      <w:pPr>
        <w:spacing w:before="360" w:after="120"/>
        <w:rPr>
          <w:lang w:eastAsia="en-AU"/>
        </w:rPr>
      </w:pPr>
      <w:r w:rsidRPr="00C24D6B">
        <w:rPr>
          <w:b/>
          <w:lang w:eastAsia="en-AU"/>
        </w:rPr>
        <w:t xml:space="preserve"> </w:t>
      </w:r>
      <w:r w:rsidRPr="00C24D6B">
        <w:rPr>
          <w:i/>
          <w:lang w:eastAsia="en-AU"/>
        </w:rPr>
        <w:t>Prepared in accordance with Part 3 of the Human Rights (Parliamentary Scrutiny) Act 2011</w:t>
      </w:r>
    </w:p>
    <w:p w14:paraId="79F5050F" w14:textId="77777777" w:rsidR="001B3246" w:rsidRDefault="001B3246" w:rsidP="00B52F92">
      <w:pPr>
        <w:jc w:val="center"/>
        <w:rPr>
          <w:b/>
          <w:i/>
          <w:iCs/>
          <w:lang w:eastAsia="en-AU"/>
        </w:rPr>
      </w:pPr>
    </w:p>
    <w:p w14:paraId="65A0433F" w14:textId="2A542AA7" w:rsidR="00BE2E74" w:rsidRDefault="00B52F92" w:rsidP="00B52F92">
      <w:pPr>
        <w:jc w:val="center"/>
        <w:rPr>
          <w:lang w:eastAsia="en-AU"/>
        </w:rPr>
      </w:pPr>
      <w:r w:rsidRPr="00B52F92">
        <w:rPr>
          <w:b/>
          <w:i/>
          <w:iCs/>
          <w:lang w:eastAsia="en-AU"/>
        </w:rPr>
        <w:t>National Health Legislation Amendment (Conditions of Approval for Approved Pharmacists) Instrument 2023</w:t>
      </w:r>
    </w:p>
    <w:p w14:paraId="7249236D" w14:textId="77777777" w:rsidR="00B52F92" w:rsidRDefault="00B52F92" w:rsidP="000B78B9">
      <w:pPr>
        <w:rPr>
          <w:lang w:eastAsia="en-AU"/>
        </w:rPr>
      </w:pPr>
    </w:p>
    <w:p w14:paraId="5040BAAD" w14:textId="13C1D8DA" w:rsidR="00C24D6B" w:rsidRPr="00C24D6B" w:rsidRDefault="00C24D6B" w:rsidP="000B78B9">
      <w:pPr>
        <w:rPr>
          <w:lang w:eastAsia="en-AU"/>
        </w:rPr>
      </w:pPr>
      <w:r w:rsidRPr="00C24D6B">
        <w:rPr>
          <w:lang w:eastAsia="en-AU"/>
        </w:rPr>
        <w:t>Th</w:t>
      </w:r>
      <w:r w:rsidR="004F34F4">
        <w:rPr>
          <w:lang w:eastAsia="en-AU"/>
        </w:rPr>
        <w:t>e Amending I</w:t>
      </w:r>
      <w:r w:rsidR="00B04061">
        <w:rPr>
          <w:lang w:eastAsia="en-AU"/>
        </w:rPr>
        <w:t xml:space="preserve">nstrument </w:t>
      </w:r>
      <w:r w:rsidRPr="00C24D6B">
        <w:rPr>
          <w:lang w:eastAsia="en-AU"/>
        </w:rPr>
        <w:t xml:space="preserve">is compatible with the human rights and freedoms recognised or declared in the international instruments listed in section 3 of the </w:t>
      </w:r>
      <w:r w:rsidRPr="00C24D6B">
        <w:rPr>
          <w:i/>
          <w:lang w:eastAsia="en-AU"/>
        </w:rPr>
        <w:t>Human Rights (Parliamentary Scrutiny) Act 2011</w:t>
      </w:r>
      <w:r w:rsidRPr="00C24D6B">
        <w:rPr>
          <w:lang w:eastAsia="en-AU"/>
        </w:rPr>
        <w:t>.</w:t>
      </w:r>
    </w:p>
    <w:p w14:paraId="5E46632D" w14:textId="77777777" w:rsidR="000B78B9" w:rsidRDefault="000B78B9" w:rsidP="000B78B9">
      <w:pPr>
        <w:jc w:val="both"/>
        <w:rPr>
          <w:b/>
          <w:lang w:eastAsia="en-AU"/>
        </w:rPr>
      </w:pPr>
    </w:p>
    <w:p w14:paraId="4D579781" w14:textId="1DEE608F" w:rsidR="00C24D6B" w:rsidRPr="00C24D6B" w:rsidRDefault="00C24D6B" w:rsidP="000B78B9">
      <w:pPr>
        <w:jc w:val="both"/>
        <w:rPr>
          <w:b/>
          <w:lang w:eastAsia="en-AU"/>
        </w:rPr>
      </w:pPr>
      <w:r w:rsidRPr="00C24D6B">
        <w:rPr>
          <w:b/>
          <w:lang w:eastAsia="en-AU"/>
        </w:rPr>
        <w:t xml:space="preserve">Overview of the </w:t>
      </w:r>
      <w:r w:rsidR="003A2C4D">
        <w:rPr>
          <w:b/>
          <w:lang w:eastAsia="en-AU"/>
        </w:rPr>
        <w:t>Legislative Instrument</w:t>
      </w:r>
    </w:p>
    <w:p w14:paraId="44371F17" w14:textId="0EA8D21B" w:rsidR="005727E5" w:rsidRPr="005727E5" w:rsidRDefault="00C24D6B" w:rsidP="005727E5">
      <w:pPr>
        <w:rPr>
          <w:lang w:eastAsia="en-AU"/>
        </w:rPr>
      </w:pPr>
      <w:r w:rsidRPr="00C24D6B">
        <w:rPr>
          <w:lang w:eastAsia="en-AU"/>
        </w:rPr>
        <w:t>The purpose of the</w:t>
      </w:r>
      <w:r w:rsidR="00B04061">
        <w:rPr>
          <w:lang w:eastAsia="en-AU"/>
        </w:rPr>
        <w:t xml:space="preserve"> </w:t>
      </w:r>
      <w:r w:rsidR="00B04061">
        <w:rPr>
          <w:i/>
          <w:iCs/>
          <w:lang w:eastAsia="en-AU"/>
        </w:rPr>
        <w:t>National Health Legislation Amendment (Conditions of Approval for A</w:t>
      </w:r>
      <w:r w:rsidR="00D875DB">
        <w:rPr>
          <w:i/>
          <w:iCs/>
          <w:lang w:eastAsia="en-AU"/>
        </w:rPr>
        <w:t>pproved Pharmacists) Instrument 2023</w:t>
      </w:r>
      <w:r w:rsidRPr="00C24D6B">
        <w:rPr>
          <w:lang w:eastAsia="en-AU"/>
        </w:rPr>
        <w:t xml:space="preserve"> is to</w:t>
      </w:r>
      <w:r w:rsidR="00BE2E74">
        <w:rPr>
          <w:lang w:eastAsia="en-AU"/>
        </w:rPr>
        <w:t xml:space="preserve"> amend the</w:t>
      </w:r>
      <w:r w:rsidRPr="00C24D6B">
        <w:rPr>
          <w:lang w:eastAsia="en-AU"/>
        </w:rPr>
        <w:t xml:space="preserve"> </w:t>
      </w:r>
      <w:r w:rsidR="00BE2E74" w:rsidRPr="00BE2E74">
        <w:rPr>
          <w:i/>
          <w:lang w:eastAsia="en-AU"/>
        </w:rPr>
        <w:t>National Health (Pharmaceutical Benefits)(Conditions of approval for approved pharmacists) Determination 2017</w:t>
      </w:r>
      <w:r w:rsidR="00BE2E74" w:rsidRPr="00BE2E74">
        <w:rPr>
          <w:lang w:eastAsia="en-AU"/>
        </w:rPr>
        <w:t xml:space="preserve"> </w:t>
      </w:r>
      <w:r w:rsidRPr="00C24D6B">
        <w:rPr>
          <w:lang w:eastAsia="en-AU"/>
        </w:rPr>
        <w:t xml:space="preserve">(the </w:t>
      </w:r>
      <w:r w:rsidR="00BE2E74">
        <w:rPr>
          <w:lang w:eastAsia="en-AU"/>
        </w:rPr>
        <w:t>Conditions of Approved Pharmacists</w:t>
      </w:r>
      <w:r w:rsidRPr="00C24D6B">
        <w:rPr>
          <w:lang w:eastAsia="en-AU"/>
        </w:rPr>
        <w:t>)</w:t>
      </w:r>
      <w:r w:rsidR="00D875DB">
        <w:rPr>
          <w:lang w:eastAsia="en-AU"/>
        </w:rPr>
        <w:t xml:space="preserve"> </w:t>
      </w:r>
      <w:r w:rsidR="005727E5">
        <w:rPr>
          <w:lang w:eastAsia="en-AU"/>
        </w:rPr>
        <w:t>to prevent</w:t>
      </w:r>
      <w:r w:rsidR="005727E5" w:rsidRPr="005727E5">
        <w:rPr>
          <w:lang w:eastAsia="en-AU"/>
        </w:rPr>
        <w:t xml:space="preserve"> an approved pharmacist </w:t>
      </w:r>
      <w:r w:rsidR="005727E5">
        <w:rPr>
          <w:lang w:eastAsia="en-AU"/>
        </w:rPr>
        <w:t>being</w:t>
      </w:r>
      <w:r w:rsidR="005727E5" w:rsidRPr="005727E5">
        <w:rPr>
          <w:lang w:eastAsia="en-AU"/>
        </w:rPr>
        <w:t xml:space="preserve"> involved in the supply of pharmaceutical benefits at premises which are not approved, or mak</w:t>
      </w:r>
      <w:r w:rsidR="005727E5">
        <w:rPr>
          <w:lang w:eastAsia="en-AU"/>
        </w:rPr>
        <w:t>ing</w:t>
      </w:r>
      <w:r w:rsidR="005727E5" w:rsidRPr="005727E5">
        <w:rPr>
          <w:lang w:eastAsia="en-AU"/>
        </w:rPr>
        <w:t xml:space="preserve"> a claim for payment or a claim for an advance payment in respect of pharmaceutical benefits supplied at or from premises which are not the approved premises, unless the Secretary of the Department has granted permission to the pharmacist in respect of those other premises, </w:t>
      </w:r>
      <w:r w:rsidR="005727E5">
        <w:rPr>
          <w:lang w:eastAsia="en-AU"/>
        </w:rPr>
        <w:t>following disaster or exceptional circumstances</w:t>
      </w:r>
      <w:r w:rsidR="005727E5" w:rsidRPr="005727E5">
        <w:rPr>
          <w:lang w:eastAsia="en-AU"/>
        </w:rPr>
        <w:t xml:space="preserve">. </w:t>
      </w:r>
    </w:p>
    <w:p w14:paraId="49A2536D" w14:textId="77777777" w:rsidR="000B78B9" w:rsidRDefault="000B78B9" w:rsidP="000B78B9">
      <w:pPr>
        <w:rPr>
          <w:lang w:eastAsia="en-AU"/>
        </w:rPr>
      </w:pPr>
    </w:p>
    <w:p w14:paraId="73674E0B" w14:textId="3AA34CE1" w:rsidR="00C24D6B" w:rsidRPr="00C24D6B" w:rsidRDefault="00C24D6B" w:rsidP="000B78B9">
      <w:pPr>
        <w:rPr>
          <w:lang w:eastAsia="en-AU"/>
        </w:rPr>
      </w:pPr>
      <w:r w:rsidRPr="00C24D6B">
        <w:rPr>
          <w:lang w:eastAsia="en-AU"/>
        </w:rPr>
        <w:t>Section 9</w:t>
      </w:r>
      <w:r w:rsidR="00BE2E74">
        <w:rPr>
          <w:lang w:eastAsia="en-AU"/>
        </w:rPr>
        <w:t>2A</w:t>
      </w:r>
      <w:r w:rsidR="00D875DB">
        <w:rPr>
          <w:lang w:eastAsia="en-AU"/>
        </w:rPr>
        <w:t xml:space="preserve"> of the </w:t>
      </w:r>
      <w:r w:rsidR="00D875DB">
        <w:rPr>
          <w:i/>
          <w:iCs/>
          <w:lang w:eastAsia="en-AU"/>
        </w:rPr>
        <w:t xml:space="preserve">National Health Act </w:t>
      </w:r>
      <w:r w:rsidR="00D875DB">
        <w:rPr>
          <w:lang w:eastAsia="en-AU"/>
        </w:rPr>
        <w:t>(the Act)</w:t>
      </w:r>
      <w:r w:rsidR="00BE2E74">
        <w:rPr>
          <w:lang w:eastAsia="en-AU"/>
        </w:rPr>
        <w:t xml:space="preserve"> sets out the conditions to which a pharmacist, approved to supply pharmaceutical benefits at </w:t>
      </w:r>
      <w:proofErr w:type="gramStart"/>
      <w:r w:rsidR="00BE2E74">
        <w:rPr>
          <w:lang w:eastAsia="en-AU"/>
        </w:rPr>
        <w:t>particular premises</w:t>
      </w:r>
      <w:proofErr w:type="gramEnd"/>
      <w:r w:rsidR="00BE2E74">
        <w:rPr>
          <w:lang w:eastAsia="en-AU"/>
        </w:rPr>
        <w:t>, must comply.</w:t>
      </w:r>
    </w:p>
    <w:p w14:paraId="5D29E6D8" w14:textId="77777777" w:rsidR="000B78B9" w:rsidRDefault="000B78B9" w:rsidP="000B78B9">
      <w:pPr>
        <w:rPr>
          <w:lang w:eastAsia="en-AU"/>
        </w:rPr>
      </w:pPr>
    </w:p>
    <w:p w14:paraId="2B89C735" w14:textId="7D90FE0B" w:rsidR="00C24D6B" w:rsidRPr="00C24D6B" w:rsidRDefault="00C24D6B" w:rsidP="000B78B9">
      <w:pPr>
        <w:rPr>
          <w:lang w:eastAsia="en-AU"/>
        </w:rPr>
      </w:pPr>
      <w:r w:rsidRPr="00C24D6B">
        <w:rPr>
          <w:lang w:eastAsia="en-AU"/>
        </w:rPr>
        <w:t>Th</w:t>
      </w:r>
      <w:r w:rsidR="004F34F4">
        <w:rPr>
          <w:lang w:eastAsia="en-AU"/>
        </w:rPr>
        <w:t xml:space="preserve">e Amending </w:t>
      </w:r>
      <w:r w:rsidR="008D194A">
        <w:rPr>
          <w:lang w:eastAsia="en-AU"/>
        </w:rPr>
        <w:t>Instrument</w:t>
      </w:r>
      <w:r w:rsidR="008D194A" w:rsidRPr="00C24D6B">
        <w:rPr>
          <w:lang w:eastAsia="en-AU"/>
        </w:rPr>
        <w:t xml:space="preserve"> </w:t>
      </w:r>
      <w:r w:rsidR="00BE2E74" w:rsidRPr="00BE2E74">
        <w:rPr>
          <w:lang w:eastAsia="en-AU"/>
        </w:rPr>
        <w:t>clarif</w:t>
      </w:r>
      <w:r w:rsidR="00BE2E74">
        <w:rPr>
          <w:lang w:eastAsia="en-AU"/>
        </w:rPr>
        <w:t>ies</w:t>
      </w:r>
      <w:r w:rsidR="00BE2E74" w:rsidRPr="00BE2E74">
        <w:rPr>
          <w:lang w:eastAsia="en-AU"/>
        </w:rPr>
        <w:t xml:space="preserve"> the intent </w:t>
      </w:r>
      <w:r w:rsidR="00BE2E74">
        <w:rPr>
          <w:lang w:eastAsia="en-AU"/>
        </w:rPr>
        <w:t xml:space="preserve">that pharmaceutical benefits must </w:t>
      </w:r>
      <w:r w:rsidR="005727E5">
        <w:rPr>
          <w:lang w:eastAsia="en-AU"/>
        </w:rPr>
        <w:t xml:space="preserve">only be supplied at or from premises which are approved </w:t>
      </w:r>
      <w:r w:rsidR="0049304D">
        <w:rPr>
          <w:lang w:eastAsia="en-AU"/>
        </w:rPr>
        <w:t>or at premises authorised by</w:t>
      </w:r>
      <w:r w:rsidR="00BE2E74">
        <w:rPr>
          <w:lang w:eastAsia="en-AU"/>
        </w:rPr>
        <w:t xml:space="preserve"> the Secretary</w:t>
      </w:r>
      <w:r w:rsidR="00123ABD">
        <w:rPr>
          <w:lang w:eastAsia="en-AU"/>
        </w:rPr>
        <w:t xml:space="preserve">, </w:t>
      </w:r>
      <w:proofErr w:type="gramStart"/>
      <w:r w:rsidR="00123ABD">
        <w:rPr>
          <w:lang w:eastAsia="en-AU"/>
        </w:rPr>
        <w:t>as a result of</w:t>
      </w:r>
      <w:proofErr w:type="gramEnd"/>
      <w:r w:rsidR="00123ABD">
        <w:rPr>
          <w:lang w:eastAsia="en-AU"/>
        </w:rPr>
        <w:t xml:space="preserve"> disaster or exceptional circumstances </w:t>
      </w:r>
      <w:r w:rsidR="005727E5">
        <w:rPr>
          <w:lang w:eastAsia="en-AU"/>
        </w:rPr>
        <w:t xml:space="preserve">which </w:t>
      </w:r>
      <w:r w:rsidR="00123ABD">
        <w:rPr>
          <w:lang w:eastAsia="en-AU"/>
        </w:rPr>
        <w:t>prevent</w:t>
      </w:r>
      <w:r w:rsidR="005727E5">
        <w:rPr>
          <w:lang w:eastAsia="en-AU"/>
        </w:rPr>
        <w:t>s</w:t>
      </w:r>
      <w:r w:rsidR="00123ABD">
        <w:rPr>
          <w:lang w:eastAsia="en-AU"/>
        </w:rPr>
        <w:t xml:space="preserve"> supply at the approved premises</w:t>
      </w:r>
      <w:r w:rsidRPr="00C24D6B">
        <w:rPr>
          <w:lang w:eastAsia="en-AU"/>
        </w:rPr>
        <w:t>.</w:t>
      </w:r>
    </w:p>
    <w:p w14:paraId="5FAC14D1" w14:textId="77777777" w:rsidR="000B78B9" w:rsidRDefault="000B78B9" w:rsidP="000B78B9">
      <w:pPr>
        <w:rPr>
          <w:b/>
          <w:lang w:eastAsia="en-AU"/>
        </w:rPr>
      </w:pPr>
    </w:p>
    <w:p w14:paraId="67A78A96" w14:textId="2A65BA6C" w:rsidR="00C24D6B" w:rsidRPr="00C24D6B" w:rsidRDefault="00C24D6B" w:rsidP="000B78B9">
      <w:pPr>
        <w:rPr>
          <w:b/>
          <w:lang w:eastAsia="en-AU"/>
        </w:rPr>
      </w:pPr>
      <w:r w:rsidRPr="00C24D6B">
        <w:rPr>
          <w:b/>
          <w:lang w:eastAsia="en-AU"/>
        </w:rPr>
        <w:t xml:space="preserve">Human </w:t>
      </w:r>
      <w:r w:rsidR="003A2C4D">
        <w:rPr>
          <w:b/>
          <w:lang w:eastAsia="en-AU"/>
        </w:rPr>
        <w:t>R</w:t>
      </w:r>
      <w:r w:rsidRPr="00C24D6B">
        <w:rPr>
          <w:b/>
          <w:lang w:eastAsia="en-AU"/>
        </w:rPr>
        <w:t xml:space="preserve">ights </w:t>
      </w:r>
      <w:r w:rsidR="003A2C4D">
        <w:rPr>
          <w:b/>
          <w:lang w:eastAsia="en-AU"/>
        </w:rPr>
        <w:t>I</w:t>
      </w:r>
      <w:r w:rsidRPr="00C24D6B">
        <w:rPr>
          <w:b/>
          <w:lang w:eastAsia="en-AU"/>
        </w:rPr>
        <w:t>mplications</w:t>
      </w:r>
    </w:p>
    <w:p w14:paraId="217C9594" w14:textId="3E6EDA97" w:rsidR="00C24D6B" w:rsidRPr="00C24D6B" w:rsidRDefault="00C24D6B" w:rsidP="000B78B9">
      <w:pPr>
        <w:rPr>
          <w:lang w:eastAsia="en-AU"/>
        </w:rPr>
      </w:pPr>
      <w:r w:rsidRPr="00C24D6B">
        <w:rPr>
          <w:lang w:eastAsia="en-AU"/>
        </w:rPr>
        <w:t>Th</w:t>
      </w:r>
      <w:r w:rsidR="004F34F4">
        <w:rPr>
          <w:lang w:eastAsia="en-AU"/>
        </w:rPr>
        <w:t xml:space="preserve">e Amending </w:t>
      </w:r>
      <w:r w:rsidR="008D194A">
        <w:rPr>
          <w:lang w:eastAsia="en-AU"/>
        </w:rPr>
        <w:t>Instrument</w:t>
      </w:r>
      <w:r w:rsidR="008D194A" w:rsidRPr="00C24D6B">
        <w:rPr>
          <w:lang w:eastAsia="en-AU"/>
        </w:rPr>
        <w:t xml:space="preserve"> </w:t>
      </w:r>
      <w:r w:rsidRPr="00C24D6B">
        <w:rPr>
          <w:lang w:eastAsia="en-AU"/>
        </w:rPr>
        <w:t>engages Article 2 and 12 of the International Covenant on Economic, Social and Cultural Rights (ICESCR) by assisting with the progressive realisation by all appropriate means of the right to everyone to the enjoyment of the highest attainable standard of physical and mental health. The United Nations Committee on Economic, Social and Cultural Rights (the Committee) has stated that health is a ‘fundamental human right indispensable for the exercise of other human rights’, and that the right to health is not to be understood as a right to be healthy, but rather entails a right to a system of health protection which provides equality of opportunity for people to enjoy the highest attainable level of health.</w:t>
      </w:r>
    </w:p>
    <w:p w14:paraId="4383169F" w14:textId="77777777" w:rsidR="000B78B9" w:rsidRDefault="000B78B9" w:rsidP="000B78B9">
      <w:pPr>
        <w:rPr>
          <w:lang w:eastAsia="en-AU"/>
        </w:rPr>
      </w:pPr>
    </w:p>
    <w:p w14:paraId="33467B0E" w14:textId="0C7595C6" w:rsidR="0049304D" w:rsidRDefault="0049304D" w:rsidP="0049304D">
      <w:pPr>
        <w:rPr>
          <w:lang w:eastAsia="en-AU"/>
        </w:rPr>
      </w:pPr>
      <w:r>
        <w:rPr>
          <w:lang w:eastAsia="en-AU"/>
        </w:rPr>
        <w:t>T</w:t>
      </w:r>
      <w:r w:rsidRPr="00C24D6B">
        <w:rPr>
          <w:lang w:eastAsia="en-AU"/>
        </w:rPr>
        <w:t>he P</w:t>
      </w:r>
      <w:r>
        <w:rPr>
          <w:lang w:eastAsia="en-AU"/>
        </w:rPr>
        <w:t xml:space="preserve">harmaceutical </w:t>
      </w:r>
      <w:r w:rsidRPr="00C24D6B">
        <w:rPr>
          <w:lang w:eastAsia="en-AU"/>
        </w:rPr>
        <w:t>B</w:t>
      </w:r>
      <w:r>
        <w:rPr>
          <w:lang w:eastAsia="en-AU"/>
        </w:rPr>
        <w:t xml:space="preserve">enefits </w:t>
      </w:r>
      <w:r w:rsidRPr="00C24D6B">
        <w:rPr>
          <w:lang w:eastAsia="en-AU"/>
        </w:rPr>
        <w:t>S</w:t>
      </w:r>
      <w:r>
        <w:rPr>
          <w:lang w:eastAsia="en-AU"/>
        </w:rPr>
        <w:t>cheme (PBS), which</w:t>
      </w:r>
      <w:r w:rsidRPr="00C24D6B">
        <w:rPr>
          <w:lang w:eastAsia="en-AU"/>
        </w:rPr>
        <w:t xml:space="preserve"> assists with advancement of this human right by providing access to subsidised medicines for people. This is a positive step towards attaining the highest standard of health for all Australians. </w:t>
      </w:r>
      <w:r>
        <w:rPr>
          <w:lang w:eastAsia="en-AU"/>
        </w:rPr>
        <w:t xml:space="preserve">Ensuring </w:t>
      </w:r>
      <w:r w:rsidR="004E6158">
        <w:rPr>
          <w:lang w:eastAsia="en-AU"/>
        </w:rPr>
        <w:t xml:space="preserve">PBS medicines are only dispensed by a pharmacist, or under the direct supervision of a pharmacist, who is registered as a pharmacist in Australia reduces the risk of dispensing errors and </w:t>
      </w:r>
      <w:r>
        <w:rPr>
          <w:lang w:eastAsia="en-AU"/>
        </w:rPr>
        <w:t>accord</w:t>
      </w:r>
      <w:r w:rsidR="004E6158">
        <w:rPr>
          <w:lang w:eastAsia="en-AU"/>
        </w:rPr>
        <w:t xml:space="preserve">s </w:t>
      </w:r>
      <w:r>
        <w:rPr>
          <w:lang w:eastAsia="en-AU"/>
        </w:rPr>
        <w:t>with the overall purpose and intent of the PBS.</w:t>
      </w:r>
    </w:p>
    <w:p w14:paraId="38596B24" w14:textId="77777777" w:rsidR="0049304D" w:rsidRDefault="0049304D" w:rsidP="0049304D">
      <w:pPr>
        <w:rPr>
          <w:lang w:eastAsia="en-AU"/>
        </w:rPr>
      </w:pPr>
    </w:p>
    <w:p w14:paraId="69B547E7" w14:textId="3765A2A2" w:rsidR="0049304D" w:rsidRDefault="00D875DB" w:rsidP="000B78B9">
      <w:pPr>
        <w:rPr>
          <w:lang w:eastAsia="en-AU"/>
        </w:rPr>
      </w:pPr>
      <w:r>
        <w:rPr>
          <w:lang w:eastAsia="en-AU"/>
        </w:rPr>
        <w:lastRenderedPageBreak/>
        <w:t xml:space="preserve">This instrument closely engages with </w:t>
      </w:r>
      <w:r w:rsidR="0049304D">
        <w:rPr>
          <w:lang w:eastAsia="en-AU"/>
        </w:rPr>
        <w:t>Article 17 of the International Covenant on Civil and Political Rights as it protects a person’s privacy by preventing the sharing of prescription information between pharmacies not authorised to be supplying PBS medicines, including the prevention of remote access to a pharmacy by person/s located outside Australia.</w:t>
      </w:r>
    </w:p>
    <w:p w14:paraId="57DCDB1A" w14:textId="77777777" w:rsidR="0049304D" w:rsidRDefault="0049304D" w:rsidP="000B78B9">
      <w:pPr>
        <w:rPr>
          <w:lang w:eastAsia="en-AU"/>
        </w:rPr>
      </w:pPr>
    </w:p>
    <w:p w14:paraId="1D6B97D1" w14:textId="77777777" w:rsidR="00EA2640" w:rsidRDefault="00EA2640" w:rsidP="000B78B9">
      <w:pPr>
        <w:rPr>
          <w:b/>
          <w:lang w:eastAsia="en-AU"/>
        </w:rPr>
      </w:pPr>
    </w:p>
    <w:p w14:paraId="43ABEDF7" w14:textId="77777777" w:rsidR="00C24D6B" w:rsidRPr="00C24D6B" w:rsidRDefault="00C24D6B" w:rsidP="000B78B9">
      <w:pPr>
        <w:rPr>
          <w:b/>
          <w:lang w:eastAsia="en-AU"/>
        </w:rPr>
      </w:pPr>
      <w:r w:rsidRPr="00C24D6B">
        <w:rPr>
          <w:b/>
          <w:lang w:eastAsia="en-AU"/>
        </w:rPr>
        <w:t>Conclusion</w:t>
      </w:r>
    </w:p>
    <w:p w14:paraId="4415A6F4" w14:textId="532C6F3A" w:rsidR="00C24D6B" w:rsidRPr="00C24D6B" w:rsidRDefault="00C24D6B" w:rsidP="00C64021">
      <w:pPr>
        <w:rPr>
          <w:b/>
          <w:lang w:eastAsia="en-AU"/>
        </w:rPr>
      </w:pPr>
      <w:r w:rsidRPr="00C24D6B">
        <w:rPr>
          <w:lang w:eastAsia="en-AU"/>
        </w:rPr>
        <w:t xml:space="preserve">This </w:t>
      </w:r>
      <w:r w:rsidR="008D194A">
        <w:rPr>
          <w:lang w:eastAsia="en-AU"/>
        </w:rPr>
        <w:t>Instrument</w:t>
      </w:r>
      <w:r w:rsidR="008D194A" w:rsidRPr="00C24D6B">
        <w:rPr>
          <w:lang w:eastAsia="en-AU"/>
        </w:rPr>
        <w:t xml:space="preserve"> </w:t>
      </w:r>
      <w:r w:rsidRPr="00C24D6B">
        <w:rPr>
          <w:lang w:eastAsia="en-AU"/>
        </w:rPr>
        <w:t>is compatible with human rights as it advances the protection of human rights.</w:t>
      </w:r>
    </w:p>
    <w:p w14:paraId="0DB2CA51" w14:textId="40EF28F3" w:rsidR="00C24D6B" w:rsidRPr="00C24D6B" w:rsidRDefault="00B52F92" w:rsidP="00C24D6B">
      <w:pPr>
        <w:spacing w:after="120"/>
        <w:jc w:val="center"/>
        <w:rPr>
          <w:b/>
          <w:lang w:eastAsia="en-AU"/>
        </w:rPr>
      </w:pPr>
      <w:r>
        <w:rPr>
          <w:b/>
          <w:lang w:eastAsia="en-AU"/>
        </w:rPr>
        <w:t>Mark Butler</w:t>
      </w:r>
    </w:p>
    <w:p w14:paraId="1F083994" w14:textId="5A62A4BE" w:rsidR="00C24D6B" w:rsidRPr="00C24D6B" w:rsidRDefault="00C24D6B" w:rsidP="004E0148">
      <w:pPr>
        <w:spacing w:after="120"/>
        <w:jc w:val="center"/>
      </w:pPr>
      <w:r w:rsidRPr="00C24D6B">
        <w:rPr>
          <w:b/>
          <w:lang w:eastAsia="en-AU"/>
        </w:rPr>
        <w:t>Minister for Health</w:t>
      </w:r>
      <w:r w:rsidR="00B52F92">
        <w:rPr>
          <w:b/>
          <w:lang w:eastAsia="en-AU"/>
        </w:rPr>
        <w:t xml:space="preserve"> and Aged Care</w:t>
      </w:r>
      <w:r w:rsidRPr="00C24D6B">
        <w:rPr>
          <w:b/>
          <w:lang w:eastAsia="en-AU"/>
        </w:rPr>
        <w:t xml:space="preserve"> </w:t>
      </w:r>
    </w:p>
    <w:p w14:paraId="1995A66E" w14:textId="77777777" w:rsidR="00003743" w:rsidRPr="002F3AE3" w:rsidRDefault="00003743" w:rsidP="002F3AE3"/>
    <w:sectPr w:rsidR="00003743" w:rsidRPr="002F3AE3" w:rsidSect="00266B71">
      <w:footerReference w:type="default" r:id="rId11"/>
      <w:pgSz w:w="11906" w:h="16838"/>
      <w:pgMar w:top="1134" w:right="1558"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FEAB" w14:textId="77777777" w:rsidR="0049311D" w:rsidRDefault="0049311D">
      <w:r>
        <w:separator/>
      </w:r>
    </w:p>
  </w:endnote>
  <w:endnote w:type="continuationSeparator" w:id="0">
    <w:p w14:paraId="73D3CC8C" w14:textId="77777777" w:rsidR="0049311D" w:rsidRDefault="0049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50EA" w14:textId="77777777" w:rsidR="00DF222E" w:rsidRDefault="00DF222E" w:rsidP="00266B71">
    <w:pPr>
      <w:pStyle w:val="Footer"/>
      <w:jc w:val="center"/>
    </w:pPr>
    <w:r>
      <w:rPr>
        <w:rStyle w:val="PageNumber"/>
      </w:rPr>
      <w:fldChar w:fldCharType="begin"/>
    </w:r>
    <w:r>
      <w:rPr>
        <w:rStyle w:val="PageNumber"/>
      </w:rPr>
      <w:instrText xml:space="preserve"> PAGE </w:instrText>
    </w:r>
    <w:r>
      <w:rPr>
        <w:rStyle w:val="PageNumber"/>
      </w:rPr>
      <w:fldChar w:fldCharType="separate"/>
    </w:r>
    <w:r w:rsidR="000371E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054B" w14:textId="77777777" w:rsidR="0049311D" w:rsidRDefault="0049311D">
      <w:r>
        <w:separator/>
      </w:r>
    </w:p>
  </w:footnote>
  <w:footnote w:type="continuationSeparator" w:id="0">
    <w:p w14:paraId="2D274BDB" w14:textId="77777777" w:rsidR="0049311D" w:rsidRDefault="00493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43CF"/>
    <w:multiLevelType w:val="hybridMultilevel"/>
    <w:tmpl w:val="523C52E6"/>
    <w:lvl w:ilvl="0" w:tplc="AC26C21A">
      <w:start w:val="1"/>
      <w:numFmt w:val="decimal"/>
      <w:lvlText w:val="%1."/>
      <w:lvlJc w:val="left"/>
      <w:pPr>
        <w:tabs>
          <w:tab w:val="num" w:pos="360"/>
        </w:tabs>
        <w:ind w:left="360" w:hanging="360"/>
      </w:pPr>
      <w:rPr>
        <w:rFonts w:cs="Times New Roman"/>
        <w:b w:val="0"/>
        <w:i w:val="0"/>
      </w:rPr>
    </w:lvl>
    <w:lvl w:ilvl="1" w:tplc="3A705250">
      <w:start w:val="1"/>
      <w:numFmt w:val="lowerLetter"/>
      <w:lvlText w:val="%2)"/>
      <w:lvlJc w:val="left"/>
      <w:pPr>
        <w:tabs>
          <w:tab w:val="num" w:pos="1080"/>
        </w:tabs>
        <w:ind w:left="1080" w:hanging="360"/>
      </w:pPr>
      <w:rPr>
        <w:rFonts w:hint="default"/>
        <w:b w:val="0"/>
        <w:i/>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b w:val="0"/>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60F140B"/>
    <w:multiLevelType w:val="hybridMultilevel"/>
    <w:tmpl w:val="45924B5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ACC34A6"/>
    <w:multiLevelType w:val="hybridMultilevel"/>
    <w:tmpl w:val="1EC25EA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59719DB"/>
    <w:multiLevelType w:val="hybridMultilevel"/>
    <w:tmpl w:val="7D34C4F2"/>
    <w:lvl w:ilvl="0" w:tplc="F18AFBCE">
      <w:start w:val="1"/>
      <w:numFmt w:val="lowerLetter"/>
      <w:lvlText w:val="(%1)"/>
      <w:lvlJc w:val="left"/>
      <w:pPr>
        <w:tabs>
          <w:tab w:val="num" w:pos="567"/>
        </w:tabs>
        <w:ind w:left="567" w:hanging="567"/>
      </w:pPr>
      <w:rPr>
        <w:rFonts w:ascii="Times New Roman" w:eastAsia="Times New Roman" w:hAnsi="Times New Roman"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 w15:restartNumberingAfterBreak="0">
    <w:nsid w:val="3E5E6B3A"/>
    <w:multiLevelType w:val="hybridMultilevel"/>
    <w:tmpl w:val="9BEE9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E52F97"/>
    <w:multiLevelType w:val="hybridMultilevel"/>
    <w:tmpl w:val="D486A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6446E9"/>
    <w:multiLevelType w:val="hybridMultilevel"/>
    <w:tmpl w:val="54A244E6"/>
    <w:lvl w:ilvl="0" w:tplc="F18AFBCE">
      <w:start w:val="1"/>
      <w:numFmt w:val="lowerLetter"/>
      <w:lvlText w:val="(%1)"/>
      <w:lvlJc w:val="left"/>
      <w:pPr>
        <w:tabs>
          <w:tab w:val="num" w:pos="567"/>
        </w:tabs>
        <w:ind w:left="567" w:hanging="567"/>
      </w:pPr>
      <w:rPr>
        <w:rFonts w:ascii="Times New Roman" w:eastAsia="Times New Roman" w:hAnsi="Times New Roman"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4DDB0F66"/>
    <w:multiLevelType w:val="hybridMultilevel"/>
    <w:tmpl w:val="ECC4D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D46771"/>
    <w:multiLevelType w:val="hybridMultilevel"/>
    <w:tmpl w:val="2C146A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D71039"/>
    <w:multiLevelType w:val="hybridMultilevel"/>
    <w:tmpl w:val="30BE776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64B0A"/>
    <w:multiLevelType w:val="hybridMultilevel"/>
    <w:tmpl w:val="8F485360"/>
    <w:lvl w:ilvl="0" w:tplc="7B8C39BE">
      <w:start w:val="1"/>
      <w:numFmt w:val="lowerLetter"/>
      <w:lvlText w:val="(%1)"/>
      <w:lvlJc w:val="left"/>
      <w:pPr>
        <w:tabs>
          <w:tab w:val="num" w:pos="567"/>
        </w:tabs>
        <w:ind w:left="567" w:hanging="567"/>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62AF2DD1"/>
    <w:multiLevelType w:val="hybridMultilevel"/>
    <w:tmpl w:val="D7CC5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C914A5"/>
    <w:multiLevelType w:val="hybridMultilevel"/>
    <w:tmpl w:val="61265EB4"/>
    <w:lvl w:ilvl="0" w:tplc="9390789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F71C91"/>
    <w:multiLevelType w:val="hybridMultilevel"/>
    <w:tmpl w:val="3070B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383FED"/>
    <w:multiLevelType w:val="hybridMultilevel"/>
    <w:tmpl w:val="252A0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032E4C"/>
    <w:multiLevelType w:val="hybridMultilevel"/>
    <w:tmpl w:val="BF8C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6"/>
  </w:num>
  <w:num w:numId="5">
    <w:abstractNumId w:val="10"/>
  </w:num>
  <w:num w:numId="6">
    <w:abstractNumId w:val="1"/>
  </w:num>
  <w:num w:numId="7">
    <w:abstractNumId w:val="2"/>
  </w:num>
  <w:num w:numId="8">
    <w:abstractNumId w:val="9"/>
  </w:num>
  <w:num w:numId="9">
    <w:abstractNumId w:val="8"/>
  </w:num>
  <w:num w:numId="10">
    <w:abstractNumId w:val="0"/>
  </w:num>
  <w:num w:numId="11">
    <w:abstractNumId w:val="12"/>
  </w:num>
  <w:num w:numId="12">
    <w:abstractNumId w:val="11"/>
  </w:num>
  <w:num w:numId="13">
    <w:abstractNumId w:val="5"/>
  </w:num>
  <w:num w:numId="14">
    <w:abstractNumId w:val="4"/>
  </w:num>
  <w:num w:numId="15">
    <w:abstractNumId w:val="14"/>
  </w:num>
  <w:num w:numId="16">
    <w:abstractNumId w:val="13"/>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6B"/>
    <w:rsid w:val="00003743"/>
    <w:rsid w:val="00003D04"/>
    <w:rsid w:val="00015B4F"/>
    <w:rsid w:val="0002341D"/>
    <w:rsid w:val="00026BE3"/>
    <w:rsid w:val="00030A65"/>
    <w:rsid w:val="00035910"/>
    <w:rsid w:val="000371ED"/>
    <w:rsid w:val="00041C40"/>
    <w:rsid w:val="00044D6B"/>
    <w:rsid w:val="00046162"/>
    <w:rsid w:val="00050DBD"/>
    <w:rsid w:val="0005426C"/>
    <w:rsid w:val="00061241"/>
    <w:rsid w:val="00066E02"/>
    <w:rsid w:val="00067456"/>
    <w:rsid w:val="00070875"/>
    <w:rsid w:val="00070DCC"/>
    <w:rsid w:val="00073212"/>
    <w:rsid w:val="00075FFA"/>
    <w:rsid w:val="000808DD"/>
    <w:rsid w:val="000A2293"/>
    <w:rsid w:val="000A6DF2"/>
    <w:rsid w:val="000B78B9"/>
    <w:rsid w:val="000C0864"/>
    <w:rsid w:val="000C2CD8"/>
    <w:rsid w:val="000C621D"/>
    <w:rsid w:val="000D1D1A"/>
    <w:rsid w:val="000D2E3A"/>
    <w:rsid w:val="000D40A1"/>
    <w:rsid w:val="000E646E"/>
    <w:rsid w:val="000F4582"/>
    <w:rsid w:val="000F52A2"/>
    <w:rsid w:val="000F7444"/>
    <w:rsid w:val="0010224C"/>
    <w:rsid w:val="00106753"/>
    <w:rsid w:val="001115CD"/>
    <w:rsid w:val="001134C2"/>
    <w:rsid w:val="00117EB7"/>
    <w:rsid w:val="00120B2B"/>
    <w:rsid w:val="00123ABD"/>
    <w:rsid w:val="00126278"/>
    <w:rsid w:val="00132016"/>
    <w:rsid w:val="00135413"/>
    <w:rsid w:val="00135E91"/>
    <w:rsid w:val="0013633E"/>
    <w:rsid w:val="0014438D"/>
    <w:rsid w:val="00151681"/>
    <w:rsid w:val="00153117"/>
    <w:rsid w:val="001824E5"/>
    <w:rsid w:val="00186EEB"/>
    <w:rsid w:val="00186F9D"/>
    <w:rsid w:val="00195A8F"/>
    <w:rsid w:val="001B1642"/>
    <w:rsid w:val="001B3246"/>
    <w:rsid w:val="001B3443"/>
    <w:rsid w:val="001B4E17"/>
    <w:rsid w:val="001B63EE"/>
    <w:rsid w:val="001D1115"/>
    <w:rsid w:val="001D1A73"/>
    <w:rsid w:val="001D1CF8"/>
    <w:rsid w:val="001E38CD"/>
    <w:rsid w:val="001E6692"/>
    <w:rsid w:val="001E7C5F"/>
    <w:rsid w:val="001F0D99"/>
    <w:rsid w:val="001F31D8"/>
    <w:rsid w:val="001F3994"/>
    <w:rsid w:val="00206ECB"/>
    <w:rsid w:val="002075CE"/>
    <w:rsid w:val="00210076"/>
    <w:rsid w:val="00211EC6"/>
    <w:rsid w:val="00212435"/>
    <w:rsid w:val="00213A14"/>
    <w:rsid w:val="00215466"/>
    <w:rsid w:val="002200C2"/>
    <w:rsid w:val="00231D51"/>
    <w:rsid w:val="00241B63"/>
    <w:rsid w:val="00253DB9"/>
    <w:rsid w:val="002546C9"/>
    <w:rsid w:val="00254F22"/>
    <w:rsid w:val="00257243"/>
    <w:rsid w:val="00266B71"/>
    <w:rsid w:val="002676D3"/>
    <w:rsid w:val="00267CFA"/>
    <w:rsid w:val="00273938"/>
    <w:rsid w:val="00281045"/>
    <w:rsid w:val="00281C1D"/>
    <w:rsid w:val="00285137"/>
    <w:rsid w:val="00296784"/>
    <w:rsid w:val="002A20A0"/>
    <w:rsid w:val="002B0DA5"/>
    <w:rsid w:val="002B160F"/>
    <w:rsid w:val="002C0192"/>
    <w:rsid w:val="002D0D63"/>
    <w:rsid w:val="002D1E87"/>
    <w:rsid w:val="002D502D"/>
    <w:rsid w:val="002E6528"/>
    <w:rsid w:val="002E79FB"/>
    <w:rsid w:val="002F1701"/>
    <w:rsid w:val="002F3AE3"/>
    <w:rsid w:val="002F3EE6"/>
    <w:rsid w:val="002F74CD"/>
    <w:rsid w:val="00300AFC"/>
    <w:rsid w:val="00304DA2"/>
    <w:rsid w:val="003064D3"/>
    <w:rsid w:val="0030786C"/>
    <w:rsid w:val="003151B6"/>
    <w:rsid w:val="003202A6"/>
    <w:rsid w:val="00327456"/>
    <w:rsid w:val="00331746"/>
    <w:rsid w:val="0033451C"/>
    <w:rsid w:val="003438E7"/>
    <w:rsid w:val="00346FAC"/>
    <w:rsid w:val="003527B8"/>
    <w:rsid w:val="00354907"/>
    <w:rsid w:val="0036136E"/>
    <w:rsid w:val="00363144"/>
    <w:rsid w:val="00374FDD"/>
    <w:rsid w:val="003808B6"/>
    <w:rsid w:val="003820F9"/>
    <w:rsid w:val="0038445A"/>
    <w:rsid w:val="003A1034"/>
    <w:rsid w:val="003A2C4D"/>
    <w:rsid w:val="003A719B"/>
    <w:rsid w:val="003B0A81"/>
    <w:rsid w:val="003B7361"/>
    <w:rsid w:val="003C28B2"/>
    <w:rsid w:val="003D17F9"/>
    <w:rsid w:val="003D1BC4"/>
    <w:rsid w:val="003D4D66"/>
    <w:rsid w:val="003D4EE1"/>
    <w:rsid w:val="003D5F9F"/>
    <w:rsid w:val="003D6B8A"/>
    <w:rsid w:val="003E4C8B"/>
    <w:rsid w:val="003F0947"/>
    <w:rsid w:val="003F1995"/>
    <w:rsid w:val="003F6F2C"/>
    <w:rsid w:val="004010DB"/>
    <w:rsid w:val="00402C2C"/>
    <w:rsid w:val="0040613F"/>
    <w:rsid w:val="004067D2"/>
    <w:rsid w:val="0041153D"/>
    <w:rsid w:val="0041212E"/>
    <w:rsid w:val="00412C0F"/>
    <w:rsid w:val="004167A6"/>
    <w:rsid w:val="004208C5"/>
    <w:rsid w:val="0042265E"/>
    <w:rsid w:val="00422DD0"/>
    <w:rsid w:val="004236BA"/>
    <w:rsid w:val="004265C3"/>
    <w:rsid w:val="004269BB"/>
    <w:rsid w:val="00430FAA"/>
    <w:rsid w:val="004311F8"/>
    <w:rsid w:val="004513C4"/>
    <w:rsid w:val="004572A8"/>
    <w:rsid w:val="00460488"/>
    <w:rsid w:val="004626EA"/>
    <w:rsid w:val="004633A2"/>
    <w:rsid w:val="00473D96"/>
    <w:rsid w:val="004867E2"/>
    <w:rsid w:val="00486AC9"/>
    <w:rsid w:val="00490F86"/>
    <w:rsid w:val="00492D5E"/>
    <w:rsid w:val="0049304D"/>
    <w:rsid w:val="0049311D"/>
    <w:rsid w:val="004946A1"/>
    <w:rsid w:val="004949BC"/>
    <w:rsid w:val="004A3A0D"/>
    <w:rsid w:val="004A3E37"/>
    <w:rsid w:val="004A7127"/>
    <w:rsid w:val="004B3557"/>
    <w:rsid w:val="004B38A4"/>
    <w:rsid w:val="004B4061"/>
    <w:rsid w:val="004B7750"/>
    <w:rsid w:val="004C2053"/>
    <w:rsid w:val="004C2325"/>
    <w:rsid w:val="004C422F"/>
    <w:rsid w:val="004C4303"/>
    <w:rsid w:val="004D0832"/>
    <w:rsid w:val="004D4538"/>
    <w:rsid w:val="004D6E8A"/>
    <w:rsid w:val="004E0148"/>
    <w:rsid w:val="004E3517"/>
    <w:rsid w:val="004E6158"/>
    <w:rsid w:val="004F15C5"/>
    <w:rsid w:val="004F34F4"/>
    <w:rsid w:val="00501C2B"/>
    <w:rsid w:val="005023EA"/>
    <w:rsid w:val="0050370F"/>
    <w:rsid w:val="00507B6C"/>
    <w:rsid w:val="00515948"/>
    <w:rsid w:val="00523F24"/>
    <w:rsid w:val="00525643"/>
    <w:rsid w:val="00536A14"/>
    <w:rsid w:val="00547A0E"/>
    <w:rsid w:val="0055017B"/>
    <w:rsid w:val="00554B2D"/>
    <w:rsid w:val="00556E2A"/>
    <w:rsid w:val="0056069C"/>
    <w:rsid w:val="005622E1"/>
    <w:rsid w:val="00563BCE"/>
    <w:rsid w:val="005670D6"/>
    <w:rsid w:val="005727E5"/>
    <w:rsid w:val="00573FEA"/>
    <w:rsid w:val="00574206"/>
    <w:rsid w:val="0057728B"/>
    <w:rsid w:val="00577CA7"/>
    <w:rsid w:val="00582604"/>
    <w:rsid w:val="005851B0"/>
    <w:rsid w:val="005A0C17"/>
    <w:rsid w:val="005A138D"/>
    <w:rsid w:val="005A6B29"/>
    <w:rsid w:val="005C0323"/>
    <w:rsid w:val="005C3DF1"/>
    <w:rsid w:val="005C4FFF"/>
    <w:rsid w:val="005E534A"/>
    <w:rsid w:val="005E6C6F"/>
    <w:rsid w:val="005E764E"/>
    <w:rsid w:val="005E7F04"/>
    <w:rsid w:val="005F31A1"/>
    <w:rsid w:val="00601C06"/>
    <w:rsid w:val="0060303D"/>
    <w:rsid w:val="00604885"/>
    <w:rsid w:val="0060501D"/>
    <w:rsid w:val="00607A6F"/>
    <w:rsid w:val="00615760"/>
    <w:rsid w:val="006366A3"/>
    <w:rsid w:val="0064016B"/>
    <w:rsid w:val="00654254"/>
    <w:rsid w:val="0065589C"/>
    <w:rsid w:val="00660363"/>
    <w:rsid w:val="00663DA8"/>
    <w:rsid w:val="00675CA2"/>
    <w:rsid w:val="006763E6"/>
    <w:rsid w:val="00677196"/>
    <w:rsid w:val="00685EC7"/>
    <w:rsid w:val="00693138"/>
    <w:rsid w:val="006944E4"/>
    <w:rsid w:val="006A289F"/>
    <w:rsid w:val="006A73F0"/>
    <w:rsid w:val="006B5CB4"/>
    <w:rsid w:val="006B76B4"/>
    <w:rsid w:val="006B7CCA"/>
    <w:rsid w:val="006C1324"/>
    <w:rsid w:val="006C34F6"/>
    <w:rsid w:val="006C3EB9"/>
    <w:rsid w:val="006E0301"/>
    <w:rsid w:val="006E4B0B"/>
    <w:rsid w:val="006F3548"/>
    <w:rsid w:val="006F4D40"/>
    <w:rsid w:val="006F67D8"/>
    <w:rsid w:val="00721280"/>
    <w:rsid w:val="0072498C"/>
    <w:rsid w:val="007275AF"/>
    <w:rsid w:val="0073182D"/>
    <w:rsid w:val="00734B50"/>
    <w:rsid w:val="00736A3B"/>
    <w:rsid w:val="0074177B"/>
    <w:rsid w:val="0076734B"/>
    <w:rsid w:val="00775257"/>
    <w:rsid w:val="00794905"/>
    <w:rsid w:val="007A428A"/>
    <w:rsid w:val="007A75E6"/>
    <w:rsid w:val="007B30B8"/>
    <w:rsid w:val="007C1103"/>
    <w:rsid w:val="007D734D"/>
    <w:rsid w:val="007E5255"/>
    <w:rsid w:val="007E5E9F"/>
    <w:rsid w:val="007F0F2C"/>
    <w:rsid w:val="007F491C"/>
    <w:rsid w:val="007F4F76"/>
    <w:rsid w:val="007F5034"/>
    <w:rsid w:val="0080240B"/>
    <w:rsid w:val="00802AA3"/>
    <w:rsid w:val="00804D9C"/>
    <w:rsid w:val="008111C3"/>
    <w:rsid w:val="00812DFA"/>
    <w:rsid w:val="00815C02"/>
    <w:rsid w:val="008233DC"/>
    <w:rsid w:val="008242EB"/>
    <w:rsid w:val="008264EB"/>
    <w:rsid w:val="00831EEB"/>
    <w:rsid w:val="0085252F"/>
    <w:rsid w:val="00871FCF"/>
    <w:rsid w:val="00872D2A"/>
    <w:rsid w:val="0087412E"/>
    <w:rsid w:val="00882106"/>
    <w:rsid w:val="00883F8E"/>
    <w:rsid w:val="00887BC9"/>
    <w:rsid w:val="008902B0"/>
    <w:rsid w:val="008A6195"/>
    <w:rsid w:val="008B1503"/>
    <w:rsid w:val="008B2ABB"/>
    <w:rsid w:val="008C21C9"/>
    <w:rsid w:val="008C4AA9"/>
    <w:rsid w:val="008C5CE7"/>
    <w:rsid w:val="008D194A"/>
    <w:rsid w:val="008D6458"/>
    <w:rsid w:val="008D7BF2"/>
    <w:rsid w:val="008E09F2"/>
    <w:rsid w:val="008E3701"/>
    <w:rsid w:val="008E4CFF"/>
    <w:rsid w:val="008F335C"/>
    <w:rsid w:val="008F4232"/>
    <w:rsid w:val="008F5281"/>
    <w:rsid w:val="008F7022"/>
    <w:rsid w:val="008F740E"/>
    <w:rsid w:val="009025E0"/>
    <w:rsid w:val="00910020"/>
    <w:rsid w:val="00912FAB"/>
    <w:rsid w:val="00916577"/>
    <w:rsid w:val="0092052F"/>
    <w:rsid w:val="009246D6"/>
    <w:rsid w:val="00930D1A"/>
    <w:rsid w:val="00941BE7"/>
    <w:rsid w:val="00950AD8"/>
    <w:rsid w:val="00965E9E"/>
    <w:rsid w:val="00967202"/>
    <w:rsid w:val="009675C4"/>
    <w:rsid w:val="00967CCA"/>
    <w:rsid w:val="00967D8F"/>
    <w:rsid w:val="00970D27"/>
    <w:rsid w:val="00980392"/>
    <w:rsid w:val="009818EA"/>
    <w:rsid w:val="0098793A"/>
    <w:rsid w:val="00996330"/>
    <w:rsid w:val="009A3C2F"/>
    <w:rsid w:val="009A51D2"/>
    <w:rsid w:val="009A62DB"/>
    <w:rsid w:val="009B3070"/>
    <w:rsid w:val="009C497F"/>
    <w:rsid w:val="009C6F47"/>
    <w:rsid w:val="009D75D4"/>
    <w:rsid w:val="009E65A6"/>
    <w:rsid w:val="009F26A6"/>
    <w:rsid w:val="009F3976"/>
    <w:rsid w:val="009F3F95"/>
    <w:rsid w:val="00A05253"/>
    <w:rsid w:val="00A12D7A"/>
    <w:rsid w:val="00A2068E"/>
    <w:rsid w:val="00A208C6"/>
    <w:rsid w:val="00A2122A"/>
    <w:rsid w:val="00A22B55"/>
    <w:rsid w:val="00A25C03"/>
    <w:rsid w:val="00A32A00"/>
    <w:rsid w:val="00A34D45"/>
    <w:rsid w:val="00A41F63"/>
    <w:rsid w:val="00A4512D"/>
    <w:rsid w:val="00A705AF"/>
    <w:rsid w:val="00A7462C"/>
    <w:rsid w:val="00A80C2C"/>
    <w:rsid w:val="00A944B6"/>
    <w:rsid w:val="00AA2881"/>
    <w:rsid w:val="00AA3B9E"/>
    <w:rsid w:val="00AB5AF4"/>
    <w:rsid w:val="00AC0F4C"/>
    <w:rsid w:val="00AD41CD"/>
    <w:rsid w:val="00AD5DFA"/>
    <w:rsid w:val="00AD7FAB"/>
    <w:rsid w:val="00AE4FDA"/>
    <w:rsid w:val="00AE5D37"/>
    <w:rsid w:val="00AF300A"/>
    <w:rsid w:val="00AF3BC7"/>
    <w:rsid w:val="00AF5679"/>
    <w:rsid w:val="00B031A0"/>
    <w:rsid w:val="00B04061"/>
    <w:rsid w:val="00B06DB2"/>
    <w:rsid w:val="00B07360"/>
    <w:rsid w:val="00B15A6E"/>
    <w:rsid w:val="00B23C55"/>
    <w:rsid w:val="00B25CB7"/>
    <w:rsid w:val="00B309D8"/>
    <w:rsid w:val="00B322A2"/>
    <w:rsid w:val="00B35EF0"/>
    <w:rsid w:val="00B41A54"/>
    <w:rsid w:val="00B42851"/>
    <w:rsid w:val="00B44264"/>
    <w:rsid w:val="00B446AE"/>
    <w:rsid w:val="00B4513D"/>
    <w:rsid w:val="00B451C3"/>
    <w:rsid w:val="00B45F70"/>
    <w:rsid w:val="00B46CEF"/>
    <w:rsid w:val="00B52F17"/>
    <w:rsid w:val="00B52F92"/>
    <w:rsid w:val="00B5540C"/>
    <w:rsid w:val="00B613B9"/>
    <w:rsid w:val="00B63F5C"/>
    <w:rsid w:val="00B7098F"/>
    <w:rsid w:val="00B74D88"/>
    <w:rsid w:val="00B867A4"/>
    <w:rsid w:val="00B90DE5"/>
    <w:rsid w:val="00B950E1"/>
    <w:rsid w:val="00BA209E"/>
    <w:rsid w:val="00BA388E"/>
    <w:rsid w:val="00BA721F"/>
    <w:rsid w:val="00BB4A28"/>
    <w:rsid w:val="00BC19AB"/>
    <w:rsid w:val="00BC6168"/>
    <w:rsid w:val="00BE2E74"/>
    <w:rsid w:val="00BE5155"/>
    <w:rsid w:val="00BF050C"/>
    <w:rsid w:val="00BF1BB7"/>
    <w:rsid w:val="00C060FD"/>
    <w:rsid w:val="00C155B9"/>
    <w:rsid w:val="00C24D6B"/>
    <w:rsid w:val="00C25CBC"/>
    <w:rsid w:val="00C476A4"/>
    <w:rsid w:val="00C53276"/>
    <w:rsid w:val="00C56C91"/>
    <w:rsid w:val="00C64021"/>
    <w:rsid w:val="00C739E0"/>
    <w:rsid w:val="00C81113"/>
    <w:rsid w:val="00C9144A"/>
    <w:rsid w:val="00C91897"/>
    <w:rsid w:val="00C95016"/>
    <w:rsid w:val="00C95AD2"/>
    <w:rsid w:val="00C97269"/>
    <w:rsid w:val="00C9773D"/>
    <w:rsid w:val="00CA69F4"/>
    <w:rsid w:val="00CB032E"/>
    <w:rsid w:val="00CB0BD7"/>
    <w:rsid w:val="00CB2F8D"/>
    <w:rsid w:val="00CB5B1A"/>
    <w:rsid w:val="00CB657D"/>
    <w:rsid w:val="00CC25F4"/>
    <w:rsid w:val="00CC69DC"/>
    <w:rsid w:val="00CD0E03"/>
    <w:rsid w:val="00CD3E1D"/>
    <w:rsid w:val="00CD4459"/>
    <w:rsid w:val="00CD4701"/>
    <w:rsid w:val="00CE20CF"/>
    <w:rsid w:val="00CE3FB9"/>
    <w:rsid w:val="00CE5314"/>
    <w:rsid w:val="00CE7D70"/>
    <w:rsid w:val="00CF5AC0"/>
    <w:rsid w:val="00CF7808"/>
    <w:rsid w:val="00D0040F"/>
    <w:rsid w:val="00D031FF"/>
    <w:rsid w:val="00D1017F"/>
    <w:rsid w:val="00D12249"/>
    <w:rsid w:val="00D15B22"/>
    <w:rsid w:val="00D21422"/>
    <w:rsid w:val="00D22147"/>
    <w:rsid w:val="00D22D13"/>
    <w:rsid w:val="00D478D9"/>
    <w:rsid w:val="00D529CD"/>
    <w:rsid w:val="00D6446E"/>
    <w:rsid w:val="00D707E4"/>
    <w:rsid w:val="00D734BB"/>
    <w:rsid w:val="00D74617"/>
    <w:rsid w:val="00D875DB"/>
    <w:rsid w:val="00D91875"/>
    <w:rsid w:val="00DA1E4E"/>
    <w:rsid w:val="00DA3E3C"/>
    <w:rsid w:val="00DA401D"/>
    <w:rsid w:val="00DA7742"/>
    <w:rsid w:val="00DB4026"/>
    <w:rsid w:val="00DD131E"/>
    <w:rsid w:val="00DF222E"/>
    <w:rsid w:val="00DF4CD3"/>
    <w:rsid w:val="00E0096F"/>
    <w:rsid w:val="00E13BFF"/>
    <w:rsid w:val="00E1624E"/>
    <w:rsid w:val="00E168EB"/>
    <w:rsid w:val="00E16FB1"/>
    <w:rsid w:val="00E2128A"/>
    <w:rsid w:val="00E2493A"/>
    <w:rsid w:val="00E331AD"/>
    <w:rsid w:val="00E36FE6"/>
    <w:rsid w:val="00E40990"/>
    <w:rsid w:val="00E4569F"/>
    <w:rsid w:val="00E46A45"/>
    <w:rsid w:val="00E47832"/>
    <w:rsid w:val="00E53F0D"/>
    <w:rsid w:val="00E54573"/>
    <w:rsid w:val="00E567BF"/>
    <w:rsid w:val="00E60CC4"/>
    <w:rsid w:val="00E6220D"/>
    <w:rsid w:val="00E671FA"/>
    <w:rsid w:val="00E814DD"/>
    <w:rsid w:val="00E81CDB"/>
    <w:rsid w:val="00E83E9E"/>
    <w:rsid w:val="00E84349"/>
    <w:rsid w:val="00E86DD3"/>
    <w:rsid w:val="00E91473"/>
    <w:rsid w:val="00E94E28"/>
    <w:rsid w:val="00E96282"/>
    <w:rsid w:val="00E973A1"/>
    <w:rsid w:val="00E9759F"/>
    <w:rsid w:val="00EA0024"/>
    <w:rsid w:val="00EA2640"/>
    <w:rsid w:val="00EB138B"/>
    <w:rsid w:val="00EB37BA"/>
    <w:rsid w:val="00EB3AB6"/>
    <w:rsid w:val="00EB4DE3"/>
    <w:rsid w:val="00EC0695"/>
    <w:rsid w:val="00EC66C1"/>
    <w:rsid w:val="00EE2D18"/>
    <w:rsid w:val="00EE2D97"/>
    <w:rsid w:val="00EE413C"/>
    <w:rsid w:val="00EE4665"/>
    <w:rsid w:val="00EF0C63"/>
    <w:rsid w:val="00EF6343"/>
    <w:rsid w:val="00F00FD8"/>
    <w:rsid w:val="00F01A41"/>
    <w:rsid w:val="00F01F3F"/>
    <w:rsid w:val="00F0453A"/>
    <w:rsid w:val="00F10E52"/>
    <w:rsid w:val="00F152D8"/>
    <w:rsid w:val="00F15B36"/>
    <w:rsid w:val="00F17C50"/>
    <w:rsid w:val="00F206F6"/>
    <w:rsid w:val="00F211ED"/>
    <w:rsid w:val="00F21CAC"/>
    <w:rsid w:val="00F21FA5"/>
    <w:rsid w:val="00F27273"/>
    <w:rsid w:val="00F32FD9"/>
    <w:rsid w:val="00F33941"/>
    <w:rsid w:val="00F354C2"/>
    <w:rsid w:val="00F47CB1"/>
    <w:rsid w:val="00F51740"/>
    <w:rsid w:val="00F54402"/>
    <w:rsid w:val="00F552CF"/>
    <w:rsid w:val="00F6624F"/>
    <w:rsid w:val="00F70908"/>
    <w:rsid w:val="00F7192F"/>
    <w:rsid w:val="00F75519"/>
    <w:rsid w:val="00F8020F"/>
    <w:rsid w:val="00F828F8"/>
    <w:rsid w:val="00F82D34"/>
    <w:rsid w:val="00F86627"/>
    <w:rsid w:val="00F87B2D"/>
    <w:rsid w:val="00F907BC"/>
    <w:rsid w:val="00F90E7C"/>
    <w:rsid w:val="00FA03A4"/>
    <w:rsid w:val="00FA5CB9"/>
    <w:rsid w:val="00FA6A7D"/>
    <w:rsid w:val="00FA76DC"/>
    <w:rsid w:val="00FB2032"/>
    <w:rsid w:val="00FC323B"/>
    <w:rsid w:val="00FC57C7"/>
    <w:rsid w:val="00FC5F4F"/>
    <w:rsid w:val="00FC6FBC"/>
    <w:rsid w:val="00FD0F8C"/>
    <w:rsid w:val="00FE696F"/>
    <w:rsid w:val="00FE745A"/>
    <w:rsid w:val="00FF6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93CAE"/>
  <w15:docId w15:val="{04E8D7D4-EE05-4930-961F-9033518C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FFA"/>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Footer">
    <w:name w:val="footer"/>
    <w:basedOn w:val="Normal"/>
    <w:link w:val="FooterChar"/>
    <w:rsid w:val="00C24D6B"/>
    <w:pPr>
      <w:tabs>
        <w:tab w:val="center" w:pos="4513"/>
        <w:tab w:val="right" w:pos="9026"/>
      </w:tabs>
    </w:pPr>
  </w:style>
  <w:style w:type="character" w:customStyle="1" w:styleId="FooterChar">
    <w:name w:val="Footer Char"/>
    <w:basedOn w:val="DefaultParagraphFont"/>
    <w:link w:val="Footer"/>
    <w:rsid w:val="00C24D6B"/>
    <w:rPr>
      <w:sz w:val="24"/>
      <w:szCs w:val="24"/>
      <w:lang w:eastAsia="en-US"/>
    </w:rPr>
  </w:style>
  <w:style w:type="character" w:styleId="PageNumber">
    <w:name w:val="page number"/>
    <w:basedOn w:val="DefaultParagraphFont"/>
    <w:rsid w:val="00C24D6B"/>
  </w:style>
  <w:style w:type="character" w:styleId="CommentReference">
    <w:name w:val="annotation reference"/>
    <w:basedOn w:val="DefaultParagraphFont"/>
    <w:uiPriority w:val="99"/>
    <w:rsid w:val="00C24D6B"/>
    <w:rPr>
      <w:sz w:val="16"/>
      <w:szCs w:val="16"/>
    </w:rPr>
  </w:style>
  <w:style w:type="paragraph" w:styleId="CommentText">
    <w:name w:val="annotation text"/>
    <w:basedOn w:val="Normal"/>
    <w:link w:val="CommentTextChar"/>
    <w:uiPriority w:val="99"/>
    <w:rsid w:val="00C24D6B"/>
    <w:rPr>
      <w:sz w:val="20"/>
      <w:szCs w:val="20"/>
      <w:lang w:eastAsia="en-AU"/>
    </w:rPr>
  </w:style>
  <w:style w:type="character" w:customStyle="1" w:styleId="CommentTextChar">
    <w:name w:val="Comment Text Char"/>
    <w:basedOn w:val="DefaultParagraphFont"/>
    <w:link w:val="CommentText"/>
    <w:uiPriority w:val="99"/>
    <w:rsid w:val="00C24D6B"/>
  </w:style>
  <w:style w:type="paragraph" w:styleId="BalloonText">
    <w:name w:val="Balloon Text"/>
    <w:basedOn w:val="Normal"/>
    <w:link w:val="BalloonTextChar"/>
    <w:rsid w:val="00C24D6B"/>
    <w:rPr>
      <w:rFonts w:ascii="Tahoma" w:hAnsi="Tahoma" w:cs="Tahoma"/>
      <w:sz w:val="16"/>
      <w:szCs w:val="16"/>
    </w:rPr>
  </w:style>
  <w:style w:type="character" w:customStyle="1" w:styleId="BalloonTextChar">
    <w:name w:val="Balloon Text Char"/>
    <w:basedOn w:val="DefaultParagraphFont"/>
    <w:link w:val="BalloonText"/>
    <w:rsid w:val="00C24D6B"/>
    <w:rPr>
      <w:rFonts w:ascii="Tahoma" w:hAnsi="Tahoma" w:cs="Tahoma"/>
      <w:sz w:val="16"/>
      <w:szCs w:val="16"/>
      <w:lang w:eastAsia="en-US"/>
    </w:rPr>
  </w:style>
  <w:style w:type="table" w:styleId="TableGrid">
    <w:name w:val="Table Grid"/>
    <w:basedOn w:val="TableNormal"/>
    <w:rsid w:val="005A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4633A2"/>
    <w:rPr>
      <w:b/>
      <w:bCs/>
      <w:lang w:eastAsia="en-US"/>
    </w:rPr>
  </w:style>
  <w:style w:type="character" w:customStyle="1" w:styleId="CommentSubjectChar">
    <w:name w:val="Comment Subject Char"/>
    <w:basedOn w:val="CommentTextChar"/>
    <w:link w:val="CommentSubject"/>
    <w:semiHidden/>
    <w:rsid w:val="004633A2"/>
    <w:rPr>
      <w:b/>
      <w:bCs/>
      <w:lang w:eastAsia="en-US"/>
    </w:rPr>
  </w:style>
  <w:style w:type="paragraph" w:customStyle="1" w:styleId="ActHead9">
    <w:name w:val="ActHead 9"/>
    <w:aliases w:val="aat"/>
    <w:basedOn w:val="Normal"/>
    <w:next w:val="Normal"/>
    <w:qFormat/>
    <w:rsid w:val="00D707E4"/>
    <w:pPr>
      <w:keepNext/>
      <w:keepLines/>
      <w:spacing w:before="280"/>
      <w:ind w:left="1134" w:hanging="1134"/>
      <w:outlineLvl w:val="8"/>
    </w:pPr>
    <w:rPr>
      <w:b/>
      <w:i/>
      <w:kern w:val="28"/>
      <w:sz w:val="28"/>
      <w:szCs w:val="20"/>
      <w:lang w:eastAsia="en-AU"/>
    </w:rPr>
  </w:style>
  <w:style w:type="paragraph" w:styleId="Revision">
    <w:name w:val="Revision"/>
    <w:hidden/>
    <w:uiPriority w:val="99"/>
    <w:semiHidden/>
    <w:rsid w:val="0028104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1842">
      <w:bodyDiv w:val="1"/>
      <w:marLeft w:val="0"/>
      <w:marRight w:val="0"/>
      <w:marTop w:val="0"/>
      <w:marBottom w:val="0"/>
      <w:divBdr>
        <w:top w:val="none" w:sz="0" w:space="0" w:color="auto"/>
        <w:left w:val="none" w:sz="0" w:space="0" w:color="auto"/>
        <w:bottom w:val="none" w:sz="0" w:space="0" w:color="auto"/>
        <w:right w:val="none" w:sz="0" w:space="0" w:color="auto"/>
      </w:divBdr>
    </w:div>
    <w:div w:id="564028907">
      <w:bodyDiv w:val="1"/>
      <w:marLeft w:val="0"/>
      <w:marRight w:val="0"/>
      <w:marTop w:val="0"/>
      <w:marBottom w:val="0"/>
      <w:divBdr>
        <w:top w:val="none" w:sz="0" w:space="0" w:color="auto"/>
        <w:left w:val="none" w:sz="0" w:space="0" w:color="auto"/>
        <w:bottom w:val="none" w:sz="0" w:space="0" w:color="auto"/>
        <w:right w:val="none" w:sz="0" w:space="0" w:color="auto"/>
      </w:divBdr>
    </w:div>
    <w:div w:id="869991273">
      <w:bodyDiv w:val="1"/>
      <w:marLeft w:val="0"/>
      <w:marRight w:val="0"/>
      <w:marTop w:val="0"/>
      <w:marBottom w:val="0"/>
      <w:divBdr>
        <w:top w:val="none" w:sz="0" w:space="0" w:color="auto"/>
        <w:left w:val="none" w:sz="0" w:space="0" w:color="auto"/>
        <w:bottom w:val="none" w:sz="0" w:space="0" w:color="auto"/>
        <w:right w:val="none" w:sz="0" w:space="0" w:color="auto"/>
      </w:divBdr>
    </w:div>
    <w:div w:id="1041396437">
      <w:bodyDiv w:val="1"/>
      <w:marLeft w:val="0"/>
      <w:marRight w:val="0"/>
      <w:marTop w:val="0"/>
      <w:marBottom w:val="0"/>
      <w:divBdr>
        <w:top w:val="none" w:sz="0" w:space="0" w:color="auto"/>
        <w:left w:val="none" w:sz="0" w:space="0" w:color="auto"/>
        <w:bottom w:val="none" w:sz="0" w:space="0" w:color="auto"/>
        <w:right w:val="none" w:sz="0" w:space="0" w:color="auto"/>
      </w:divBdr>
    </w:div>
    <w:div w:id="1139490353">
      <w:bodyDiv w:val="1"/>
      <w:marLeft w:val="0"/>
      <w:marRight w:val="0"/>
      <w:marTop w:val="0"/>
      <w:marBottom w:val="0"/>
      <w:divBdr>
        <w:top w:val="none" w:sz="0" w:space="0" w:color="auto"/>
        <w:left w:val="none" w:sz="0" w:space="0" w:color="auto"/>
        <w:bottom w:val="none" w:sz="0" w:space="0" w:color="auto"/>
        <w:right w:val="none" w:sz="0" w:space="0" w:color="auto"/>
      </w:divBdr>
    </w:div>
    <w:div w:id="1224213390">
      <w:bodyDiv w:val="1"/>
      <w:marLeft w:val="0"/>
      <w:marRight w:val="0"/>
      <w:marTop w:val="0"/>
      <w:marBottom w:val="0"/>
      <w:divBdr>
        <w:top w:val="none" w:sz="0" w:space="0" w:color="auto"/>
        <w:left w:val="none" w:sz="0" w:space="0" w:color="auto"/>
        <w:bottom w:val="none" w:sz="0" w:space="0" w:color="auto"/>
        <w:right w:val="none" w:sz="0" w:space="0" w:color="auto"/>
      </w:divBdr>
    </w:div>
    <w:div w:id="1323313561">
      <w:bodyDiv w:val="1"/>
      <w:marLeft w:val="0"/>
      <w:marRight w:val="0"/>
      <w:marTop w:val="0"/>
      <w:marBottom w:val="0"/>
      <w:divBdr>
        <w:top w:val="none" w:sz="0" w:space="0" w:color="auto"/>
        <w:left w:val="none" w:sz="0" w:space="0" w:color="auto"/>
        <w:bottom w:val="none" w:sz="0" w:space="0" w:color="auto"/>
        <w:right w:val="none" w:sz="0" w:space="0" w:color="auto"/>
      </w:divBdr>
    </w:div>
    <w:div w:id="1391268520">
      <w:bodyDiv w:val="1"/>
      <w:marLeft w:val="0"/>
      <w:marRight w:val="0"/>
      <w:marTop w:val="0"/>
      <w:marBottom w:val="0"/>
      <w:divBdr>
        <w:top w:val="none" w:sz="0" w:space="0" w:color="auto"/>
        <w:left w:val="none" w:sz="0" w:space="0" w:color="auto"/>
        <w:bottom w:val="none" w:sz="0" w:space="0" w:color="auto"/>
        <w:right w:val="none" w:sz="0" w:space="0" w:color="auto"/>
      </w:divBdr>
    </w:div>
    <w:div w:id="1519537978">
      <w:bodyDiv w:val="1"/>
      <w:marLeft w:val="0"/>
      <w:marRight w:val="0"/>
      <w:marTop w:val="0"/>
      <w:marBottom w:val="0"/>
      <w:divBdr>
        <w:top w:val="none" w:sz="0" w:space="0" w:color="auto"/>
        <w:left w:val="none" w:sz="0" w:space="0" w:color="auto"/>
        <w:bottom w:val="none" w:sz="0" w:space="0" w:color="auto"/>
        <w:right w:val="none" w:sz="0" w:space="0" w:color="auto"/>
      </w:divBdr>
    </w:div>
    <w:div w:id="1984889833">
      <w:bodyDiv w:val="1"/>
      <w:marLeft w:val="0"/>
      <w:marRight w:val="0"/>
      <w:marTop w:val="0"/>
      <w:marBottom w:val="0"/>
      <w:divBdr>
        <w:top w:val="none" w:sz="0" w:space="0" w:color="auto"/>
        <w:left w:val="none" w:sz="0" w:space="0" w:color="auto"/>
        <w:bottom w:val="none" w:sz="0" w:space="0" w:color="auto"/>
        <w:right w:val="none" w:sz="0" w:space="0" w:color="auto"/>
      </w:divBdr>
    </w:div>
    <w:div w:id="20813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4CCB4F7E827745804415694067016E" ma:contentTypeVersion="" ma:contentTypeDescription="PDMS Document Site Content Type" ma:contentTypeScope="" ma:versionID="af109c7e18c90be1197fa134cb3a0f40">
  <xsd:schema xmlns:xsd="http://www.w3.org/2001/XMLSchema" xmlns:xs="http://www.w3.org/2001/XMLSchema" xmlns:p="http://schemas.microsoft.com/office/2006/metadata/properties" xmlns:ns2="9CC6586B-3718-40C7-864F-B3547670044C" targetNamespace="http://schemas.microsoft.com/office/2006/metadata/properties" ma:root="true" ma:fieldsID="ecd03053a16f271f0843e69ca81325fe" ns2:_="">
    <xsd:import namespace="9CC6586B-3718-40C7-864F-B35476700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6586B-3718-40C7-864F-B35476700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9CC6586B-3718-40C7-864F-B3547670044C" xsi:nil="true"/>
  </documentManagement>
</p:properties>
</file>

<file path=customXml/itemProps1.xml><?xml version="1.0" encoding="utf-8"?>
<ds:datastoreItem xmlns:ds="http://schemas.openxmlformats.org/officeDocument/2006/customXml" ds:itemID="{C9E595C6-4112-48F6-9D63-C585B2E706DA}">
  <ds:schemaRefs>
    <ds:schemaRef ds:uri="http://schemas.openxmlformats.org/officeDocument/2006/bibliography"/>
  </ds:schemaRefs>
</ds:datastoreItem>
</file>

<file path=customXml/itemProps2.xml><?xml version="1.0" encoding="utf-8"?>
<ds:datastoreItem xmlns:ds="http://schemas.openxmlformats.org/officeDocument/2006/customXml" ds:itemID="{001B10B2-9F32-4551-AB1E-AD2D8AD66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6586B-3718-40C7-864F-B35476700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3051D-9AFE-4E04-B524-4968ECF91938}">
  <ds:schemaRefs>
    <ds:schemaRef ds:uri="http://schemas.microsoft.com/sharepoint/v3/contenttype/forms"/>
  </ds:schemaRefs>
</ds:datastoreItem>
</file>

<file path=customXml/itemProps4.xml><?xml version="1.0" encoding="utf-8"?>
<ds:datastoreItem xmlns:ds="http://schemas.openxmlformats.org/officeDocument/2006/customXml" ds:itemID="{03925CA5-E850-49EE-978E-511623DCCB81}">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9CC6586B-3718-40C7-864F-B3547670044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5284</Words>
  <Characters>28987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PRSTEC, Karen</dc:creator>
  <cp:lastModifiedBy>VANCUYLENBURG, Chrisanne</cp:lastModifiedBy>
  <cp:revision>3</cp:revision>
  <cp:lastPrinted>2018-09-14T01:54:00Z</cp:lastPrinted>
  <dcterms:created xsi:type="dcterms:W3CDTF">2023-04-21T04:55:00Z</dcterms:created>
  <dcterms:modified xsi:type="dcterms:W3CDTF">2023-04-26T23:07:00Z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0x010100266966F133664895A6EE3632470D45F500024CCB4F7E827745804415694067016E</vt:lpwstr>
  </property>
</Properties>
</file>