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ED45" w14:textId="77777777" w:rsidR="00924C73" w:rsidRPr="00795D86" w:rsidRDefault="00924C73" w:rsidP="00924C73">
      <w:pPr>
        <w:rPr>
          <w:lang w:bidi="ar-SA"/>
        </w:rPr>
      </w:pPr>
    </w:p>
    <w:p w14:paraId="05F347D0" w14:textId="77777777" w:rsidR="00924C73" w:rsidRPr="00C0014E" w:rsidRDefault="00924C73" w:rsidP="00924C73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eastAsia="en-GB" w:bidi="ar-SA"/>
        </w:rPr>
        <w:drawing>
          <wp:inline distT="0" distB="0" distL="0" distR="0" wp14:anchorId="0CD4022F" wp14:editId="3C648F8E">
            <wp:extent cx="2657475" cy="438150"/>
            <wp:effectExtent l="0" t="0" r="9525" b="0"/>
            <wp:docPr id="10" name="Picture 10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69E93" w14:textId="77777777" w:rsidR="00924C73" w:rsidRPr="006153A1" w:rsidRDefault="00924C73" w:rsidP="00924C73">
      <w:pPr>
        <w:pBdr>
          <w:bottom w:val="single" w:sz="4" w:space="1" w:color="auto"/>
        </w:pBdr>
        <w:rPr>
          <w:b/>
          <w:bCs/>
        </w:rPr>
      </w:pPr>
    </w:p>
    <w:p w14:paraId="3BCE4718" w14:textId="77777777" w:rsidR="00924C73" w:rsidRDefault="00924C73" w:rsidP="00924C73">
      <w:pPr>
        <w:pBdr>
          <w:bottom w:val="single" w:sz="4" w:space="1" w:color="auto"/>
        </w:pBdr>
        <w:rPr>
          <w:b/>
          <w:sz w:val="20"/>
        </w:rPr>
      </w:pPr>
      <w:r w:rsidRPr="006153A1">
        <w:rPr>
          <w:b/>
          <w:sz w:val="20"/>
        </w:rPr>
        <w:t>Food Standards (</w:t>
      </w:r>
      <w:r>
        <w:rPr>
          <w:b/>
          <w:sz w:val="20"/>
        </w:rPr>
        <w:t xml:space="preserve">Application A1256 </w:t>
      </w:r>
      <w:r w:rsidRPr="00A32232">
        <w:rPr>
          <w:b/>
          <w:sz w:val="20"/>
        </w:rPr>
        <w:t xml:space="preserve">– </w:t>
      </w:r>
      <w:r>
        <w:rPr>
          <w:b/>
          <w:sz w:val="20"/>
        </w:rPr>
        <w:t>Colour of pregnancy warning labels for corrugated cardboard packaging)</w:t>
      </w:r>
      <w:r w:rsidRPr="00C0014E">
        <w:rPr>
          <w:b/>
          <w:sz w:val="20"/>
        </w:rPr>
        <w:t xml:space="preserve"> Variation</w:t>
      </w:r>
    </w:p>
    <w:p w14:paraId="738A2773" w14:textId="77777777" w:rsidR="00924C73" w:rsidRPr="00C0014E" w:rsidRDefault="00924C73" w:rsidP="00924C73">
      <w:pPr>
        <w:pBdr>
          <w:bottom w:val="single" w:sz="4" w:space="1" w:color="auto"/>
        </w:pBdr>
        <w:rPr>
          <w:b/>
          <w:sz w:val="20"/>
        </w:rPr>
      </w:pPr>
    </w:p>
    <w:p w14:paraId="16186EC6" w14:textId="77777777" w:rsidR="00924C73" w:rsidRPr="008F2616" w:rsidRDefault="00924C73" w:rsidP="00924C73">
      <w:pPr>
        <w:rPr>
          <w:sz w:val="20"/>
        </w:rPr>
      </w:pPr>
    </w:p>
    <w:p w14:paraId="425E6F7B" w14:textId="77777777" w:rsidR="00924C73" w:rsidRPr="008F2616" w:rsidRDefault="00924C73" w:rsidP="00924C73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 xml:space="preserve">.  The </w:t>
      </w:r>
      <w:r>
        <w:rPr>
          <w:sz w:val="20"/>
        </w:rPr>
        <w:t>variation</w:t>
      </w:r>
      <w:r w:rsidRPr="008F2616">
        <w:rPr>
          <w:sz w:val="20"/>
        </w:rPr>
        <w:t xml:space="preserve"> commences on the date specified in clause 3 of this variation.</w:t>
      </w:r>
    </w:p>
    <w:p w14:paraId="3BE79B73" w14:textId="77777777" w:rsidR="00924C73" w:rsidRPr="008F2616" w:rsidRDefault="00924C73" w:rsidP="00924C73">
      <w:pPr>
        <w:rPr>
          <w:sz w:val="20"/>
        </w:rPr>
      </w:pPr>
    </w:p>
    <w:p w14:paraId="15332D32" w14:textId="174B4CAA" w:rsidR="00924C73" w:rsidRPr="006F2FDF" w:rsidRDefault="00924C73" w:rsidP="577574BA">
      <w:pPr>
        <w:rPr>
          <w:sz w:val="20"/>
          <w:szCs w:val="20"/>
        </w:rPr>
      </w:pPr>
      <w:r w:rsidRPr="577574BA">
        <w:rPr>
          <w:sz w:val="20"/>
          <w:szCs w:val="20"/>
        </w:rPr>
        <w:t xml:space="preserve">Dated </w:t>
      </w:r>
      <w:r w:rsidR="00BE23A9">
        <w:rPr>
          <w:sz w:val="20"/>
          <w:szCs w:val="20"/>
        </w:rPr>
        <w:t>28 April</w:t>
      </w:r>
      <w:r w:rsidR="00C3269C" w:rsidRPr="00CF77A8">
        <w:rPr>
          <w:sz w:val="20"/>
          <w:szCs w:val="20"/>
        </w:rPr>
        <w:t xml:space="preserve"> </w:t>
      </w:r>
      <w:r w:rsidR="00C3269C" w:rsidRPr="006F2FDF">
        <w:rPr>
          <w:sz w:val="20"/>
          <w:szCs w:val="20"/>
        </w:rPr>
        <w:t>2023</w:t>
      </w:r>
    </w:p>
    <w:p w14:paraId="6759A503" w14:textId="77777777" w:rsidR="00924C73" w:rsidRDefault="00924C73" w:rsidP="00924C73">
      <w:pPr>
        <w:rPr>
          <w:sz w:val="20"/>
        </w:rPr>
      </w:pPr>
    </w:p>
    <w:p w14:paraId="751C59B9" w14:textId="33C9D298" w:rsidR="00924C73" w:rsidRDefault="009C7868" w:rsidP="00924C73">
      <w:pPr>
        <w:rPr>
          <w:sz w:val="20"/>
        </w:rPr>
      </w:pPr>
      <w:r w:rsidRPr="00CA45B1">
        <w:rPr>
          <w:noProof/>
        </w:rPr>
        <w:drawing>
          <wp:inline distT="0" distB="0" distL="0" distR="0" wp14:anchorId="60A0DFE4" wp14:editId="2FB03A70">
            <wp:extent cx="1378021" cy="406421"/>
            <wp:effectExtent l="0" t="0" r="0" b="0"/>
            <wp:docPr id="1" name="Picture 1" descr="Signature of the Delegate of the Board of Food Standards Australia New Zeal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 of the Delegate of the Board of Food Standards Australia New Zealand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8021" cy="40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B1527" w14:textId="77777777" w:rsidR="00924C73" w:rsidRPr="008F2616" w:rsidRDefault="00924C73" w:rsidP="00924C73">
      <w:pPr>
        <w:rPr>
          <w:sz w:val="20"/>
        </w:rPr>
      </w:pPr>
    </w:p>
    <w:p w14:paraId="4D575840" w14:textId="77777777" w:rsidR="00924C73" w:rsidRPr="008F2616" w:rsidRDefault="00924C73" w:rsidP="00924C73">
      <w:pPr>
        <w:rPr>
          <w:sz w:val="20"/>
        </w:rPr>
      </w:pPr>
    </w:p>
    <w:p w14:paraId="2AE17C59" w14:textId="3B4340C4" w:rsidR="00924C73" w:rsidRPr="006F2FDF" w:rsidRDefault="00C3269C" w:rsidP="00924C73">
      <w:pPr>
        <w:rPr>
          <w:sz w:val="20"/>
        </w:rPr>
      </w:pPr>
      <w:r w:rsidRPr="006F2FDF">
        <w:rPr>
          <w:sz w:val="20"/>
        </w:rPr>
        <w:t>Dr Nick Fletcher</w:t>
      </w:r>
    </w:p>
    <w:p w14:paraId="276C27CB" w14:textId="77777777" w:rsidR="00924C73" w:rsidRPr="008F2616" w:rsidRDefault="00924C73" w:rsidP="00924C73">
      <w:pPr>
        <w:rPr>
          <w:sz w:val="20"/>
        </w:rPr>
      </w:pPr>
      <w:r w:rsidRPr="008F2616">
        <w:rPr>
          <w:sz w:val="20"/>
        </w:rPr>
        <w:t>Delegate of the Board of Food Standards Australia New Zealand</w:t>
      </w:r>
    </w:p>
    <w:p w14:paraId="7B3F58D4" w14:textId="77777777" w:rsidR="00924C73" w:rsidRDefault="00924C73" w:rsidP="00924C73">
      <w:pPr>
        <w:rPr>
          <w:sz w:val="20"/>
        </w:rPr>
      </w:pPr>
    </w:p>
    <w:p w14:paraId="483FC529" w14:textId="77777777" w:rsidR="00924C73" w:rsidRDefault="00924C73" w:rsidP="00924C73">
      <w:pPr>
        <w:rPr>
          <w:sz w:val="20"/>
        </w:rPr>
      </w:pPr>
    </w:p>
    <w:p w14:paraId="517B9162" w14:textId="77777777" w:rsidR="00924C73" w:rsidRDefault="00924C73" w:rsidP="00924C73">
      <w:pPr>
        <w:rPr>
          <w:sz w:val="20"/>
        </w:rPr>
      </w:pPr>
    </w:p>
    <w:p w14:paraId="0C852E21" w14:textId="77777777" w:rsidR="00924C73" w:rsidRDefault="00924C73" w:rsidP="00924C73">
      <w:pPr>
        <w:rPr>
          <w:sz w:val="20"/>
        </w:rPr>
      </w:pPr>
    </w:p>
    <w:p w14:paraId="6C474D13" w14:textId="77777777" w:rsidR="00924C73" w:rsidRDefault="00924C73" w:rsidP="00924C73">
      <w:pPr>
        <w:rPr>
          <w:sz w:val="20"/>
        </w:rPr>
      </w:pPr>
    </w:p>
    <w:p w14:paraId="0664CEBD" w14:textId="77777777" w:rsidR="00924C73" w:rsidRPr="00360C8F" w:rsidRDefault="00924C73" w:rsidP="00924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360C8F">
        <w:rPr>
          <w:b/>
          <w:sz w:val="20"/>
          <w:lang w:val="en-AU"/>
        </w:rPr>
        <w:t xml:space="preserve">Note:  </w:t>
      </w:r>
    </w:p>
    <w:p w14:paraId="645BCD73" w14:textId="77777777" w:rsidR="00924C73" w:rsidRPr="00360C8F" w:rsidRDefault="00924C73" w:rsidP="00924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30E595BC" w14:textId="291D05DB" w:rsidR="00924C73" w:rsidRPr="00360C8F" w:rsidRDefault="00924C73" w:rsidP="00924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360C8F">
        <w:rPr>
          <w:sz w:val="20"/>
          <w:lang w:val="en-AU"/>
        </w:rPr>
        <w:t xml:space="preserve">This variation will be published in the Commonwealth of Australia Gazette No. </w:t>
      </w:r>
      <w:r w:rsidRPr="00CF77A8">
        <w:rPr>
          <w:sz w:val="20"/>
          <w:lang w:val="en-AU"/>
        </w:rPr>
        <w:t xml:space="preserve">FSC </w:t>
      </w:r>
      <w:r w:rsidR="008A4123" w:rsidRPr="00CF77A8">
        <w:rPr>
          <w:sz w:val="20"/>
          <w:lang w:val="en-AU"/>
        </w:rPr>
        <w:t>15</w:t>
      </w:r>
      <w:r w:rsidR="00486798" w:rsidRPr="00CF77A8">
        <w:rPr>
          <w:sz w:val="20"/>
          <w:lang w:val="en-AU"/>
        </w:rPr>
        <w:t>9</w:t>
      </w:r>
      <w:r w:rsidRPr="00CF77A8">
        <w:rPr>
          <w:sz w:val="20"/>
          <w:lang w:val="en-AU"/>
        </w:rPr>
        <w:t xml:space="preserve"> on </w:t>
      </w:r>
      <w:r w:rsidR="00CF77A8" w:rsidRPr="00CF77A8">
        <w:rPr>
          <w:sz w:val="20"/>
          <w:lang w:val="en-AU"/>
        </w:rPr>
        <w:t>4</w:t>
      </w:r>
      <w:r w:rsidR="00747C86" w:rsidRPr="00CF77A8">
        <w:rPr>
          <w:sz w:val="20"/>
          <w:lang w:val="en-AU"/>
        </w:rPr>
        <w:t xml:space="preserve"> May</w:t>
      </w:r>
      <w:r w:rsidRPr="00CF77A8">
        <w:rPr>
          <w:sz w:val="20"/>
          <w:lang w:val="en-AU"/>
        </w:rPr>
        <w:t xml:space="preserve"> </w:t>
      </w:r>
      <w:r w:rsidRPr="006F2FDF">
        <w:rPr>
          <w:sz w:val="20"/>
          <w:lang w:val="en-AU"/>
        </w:rPr>
        <w:t>20</w:t>
      </w:r>
      <w:r w:rsidR="008A4123" w:rsidRPr="006F2FDF">
        <w:rPr>
          <w:sz w:val="20"/>
          <w:lang w:val="en-AU"/>
        </w:rPr>
        <w:t>23</w:t>
      </w:r>
      <w:r w:rsidRPr="006F2FDF">
        <w:rPr>
          <w:sz w:val="20"/>
          <w:lang w:val="en-AU"/>
        </w:rPr>
        <w:t>. This means that this date is the gazettal date for the purposes of clause 3 of the variation</w:t>
      </w:r>
      <w:r w:rsidRPr="00360C8F">
        <w:rPr>
          <w:sz w:val="20"/>
          <w:lang w:val="en-AU"/>
        </w:rPr>
        <w:t xml:space="preserve">. </w:t>
      </w:r>
    </w:p>
    <w:p w14:paraId="72AE28C8" w14:textId="77777777" w:rsidR="00924C73" w:rsidRDefault="00924C73" w:rsidP="00924C73">
      <w:pPr>
        <w:rPr>
          <w:sz w:val="20"/>
        </w:rPr>
      </w:pPr>
    </w:p>
    <w:p w14:paraId="1E5F788B" w14:textId="77777777" w:rsidR="00924C73" w:rsidRDefault="00924C73" w:rsidP="00924C73">
      <w:pPr>
        <w:widowControl/>
        <w:rPr>
          <w:sz w:val="20"/>
        </w:rPr>
      </w:pPr>
      <w:r>
        <w:rPr>
          <w:sz w:val="20"/>
        </w:rPr>
        <w:br w:type="page"/>
      </w:r>
    </w:p>
    <w:p w14:paraId="4FA037F3" w14:textId="77777777" w:rsidR="00924C73" w:rsidRPr="005F585D" w:rsidRDefault="00924C73" w:rsidP="00924C73">
      <w:pPr>
        <w:pStyle w:val="FSCDraftingitemheading"/>
      </w:pPr>
      <w:r w:rsidRPr="00D433B1">
        <w:lastRenderedPageBreak/>
        <w:t>1</w:t>
      </w:r>
      <w:r w:rsidRPr="00D433B1">
        <w:tab/>
        <w:t>Name</w:t>
      </w:r>
    </w:p>
    <w:p w14:paraId="508F3BBE" w14:textId="77777777" w:rsidR="00924C73" w:rsidRPr="00F618DF" w:rsidRDefault="00924C73" w:rsidP="00924C73">
      <w:pPr>
        <w:pStyle w:val="FSCDraftingitem"/>
      </w:pPr>
      <w:r w:rsidRPr="00DB170D">
        <w:t xml:space="preserve">This instrument is the </w:t>
      </w:r>
      <w:r w:rsidRPr="00792F7C">
        <w:rPr>
          <w:i/>
        </w:rPr>
        <w:t>Food Standards (A</w:t>
      </w:r>
      <w:r>
        <w:rPr>
          <w:i/>
        </w:rPr>
        <w:t>pplication A1256</w:t>
      </w:r>
      <w:r w:rsidRPr="00792F7C">
        <w:rPr>
          <w:i/>
        </w:rPr>
        <w:t xml:space="preserve"> – </w:t>
      </w:r>
      <w:r>
        <w:rPr>
          <w:i/>
        </w:rPr>
        <w:t>Colour of pregnancy warning labels for corrugated cardboard packaging</w:t>
      </w:r>
      <w:r w:rsidRPr="00792F7C">
        <w:rPr>
          <w:i/>
        </w:rPr>
        <w:t>) Variation</w:t>
      </w:r>
      <w:r w:rsidRPr="00F618DF">
        <w:t>.</w:t>
      </w:r>
    </w:p>
    <w:p w14:paraId="21F3D964" w14:textId="77777777" w:rsidR="00924C73" w:rsidRPr="00BA7AF9" w:rsidRDefault="00924C73" w:rsidP="00924C73">
      <w:pPr>
        <w:pStyle w:val="FSCDraftingitemheading"/>
      </w:pPr>
      <w:r w:rsidRPr="00D433B1">
        <w:t>2</w:t>
      </w:r>
      <w:r w:rsidRPr="00D433B1">
        <w:tab/>
        <w:t xml:space="preserve">Variation </w:t>
      </w:r>
      <w:r w:rsidRPr="00BA7AF9">
        <w:t xml:space="preserve">to </w:t>
      </w:r>
      <w:r>
        <w:t>a standard</w:t>
      </w:r>
      <w:r w:rsidRPr="00BA7AF9">
        <w:t xml:space="preserve"> in the </w:t>
      </w:r>
      <w:r w:rsidRPr="00BA7AF9">
        <w:rPr>
          <w:i/>
        </w:rPr>
        <w:t>Australia New Zealand Food Standards Code</w:t>
      </w:r>
    </w:p>
    <w:p w14:paraId="22E7A45A" w14:textId="77777777" w:rsidR="00924C73" w:rsidRDefault="00924C73" w:rsidP="00924C73">
      <w:pPr>
        <w:pStyle w:val="FSCDraftingitem"/>
      </w:pPr>
      <w:r w:rsidRPr="00BA7AF9">
        <w:t>The Schedule varies</w:t>
      </w:r>
      <w:r>
        <w:t xml:space="preserve"> a</w:t>
      </w:r>
      <w:r w:rsidRPr="00BA7AF9">
        <w:t xml:space="preserve"> S</w:t>
      </w:r>
      <w:r>
        <w:t xml:space="preserve">tandard </w:t>
      </w:r>
      <w:r w:rsidRPr="00BA7AF9">
        <w:t xml:space="preserve">in </w:t>
      </w:r>
      <w:r>
        <w:t xml:space="preserve">the </w:t>
      </w:r>
      <w:r w:rsidRPr="00792F7C">
        <w:rPr>
          <w:i/>
        </w:rPr>
        <w:t>Australia New Zealand Food Standards Code</w:t>
      </w:r>
      <w:r>
        <w:t>.</w:t>
      </w:r>
    </w:p>
    <w:p w14:paraId="2B98CE10" w14:textId="77777777" w:rsidR="00924C73" w:rsidRPr="00D433B1" w:rsidRDefault="00924C73" w:rsidP="00924C73">
      <w:pPr>
        <w:pStyle w:val="FSCDraftingitemheading"/>
      </w:pPr>
      <w:r w:rsidRPr="00D433B1">
        <w:t>3</w:t>
      </w:r>
      <w:r w:rsidRPr="00D433B1">
        <w:tab/>
        <w:t>Commencement</w:t>
      </w:r>
    </w:p>
    <w:p w14:paraId="20260C96" w14:textId="77777777" w:rsidR="00924C73" w:rsidRDefault="00924C73" w:rsidP="00924C73">
      <w:pPr>
        <w:pStyle w:val="FSCDraftingitem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14:paraId="6EBDA8FC" w14:textId="77777777" w:rsidR="00924C73" w:rsidRPr="004E0480" w:rsidRDefault="00924C73" w:rsidP="00924C73">
      <w:pPr>
        <w:rPr>
          <w:b/>
          <w:sz w:val="20"/>
        </w:rPr>
      </w:pPr>
      <w:r w:rsidRPr="004E0480">
        <w:rPr>
          <w:b/>
          <w:sz w:val="20"/>
        </w:rPr>
        <w:t>4</w:t>
      </w:r>
      <w:r w:rsidRPr="004E0480">
        <w:rPr>
          <w:b/>
          <w:sz w:val="20"/>
        </w:rPr>
        <w:tab/>
        <w:t>Effect of the variations made by this instrument</w:t>
      </w:r>
    </w:p>
    <w:p w14:paraId="7D08CB39" w14:textId="77777777" w:rsidR="00924C73" w:rsidRPr="004E0480" w:rsidRDefault="00924C73" w:rsidP="00924C73">
      <w:pPr>
        <w:pStyle w:val="FSCDraftingitem"/>
      </w:pPr>
      <w:r w:rsidRPr="004E0480">
        <w:t>(1)</w:t>
      </w:r>
      <w:r w:rsidRPr="004E0480">
        <w:tab/>
        <w:t>Section 1.1.1—9 of Standard 1.1.1 does not apply to the variations made by this instrument.</w:t>
      </w:r>
    </w:p>
    <w:p w14:paraId="55693753" w14:textId="77777777" w:rsidR="00924C73" w:rsidRDefault="00924C73" w:rsidP="00924C73">
      <w:pPr>
        <w:pStyle w:val="FSCDraftingitem"/>
        <w:tabs>
          <w:tab w:val="left" w:pos="6804"/>
        </w:tabs>
        <w:ind w:left="851" w:hanging="851"/>
      </w:pPr>
      <w:r w:rsidRPr="004E0480">
        <w:t>(2)</w:t>
      </w:r>
      <w:r w:rsidRPr="004E0480">
        <w:tab/>
        <w:t>This clause applies to</w:t>
      </w:r>
      <w:r>
        <w:t xml:space="preserve"> a</w:t>
      </w:r>
      <w:r w:rsidRPr="004E0480">
        <w:t xml:space="preserve"> food product that is an</w:t>
      </w:r>
      <w:r>
        <w:t xml:space="preserve"> alcoholic beverage:</w:t>
      </w:r>
      <w:r w:rsidRPr="004E0480">
        <w:t xml:space="preserve"> </w:t>
      </w:r>
    </w:p>
    <w:p w14:paraId="407C6177" w14:textId="77777777" w:rsidR="00924C73" w:rsidRDefault="00924C73" w:rsidP="00924C73">
      <w:pPr>
        <w:pStyle w:val="FSCDraftingitem"/>
        <w:tabs>
          <w:tab w:val="left" w:pos="6804"/>
        </w:tabs>
        <w:spacing w:before="60" w:after="60"/>
        <w:ind w:left="1418" w:hanging="1418"/>
      </w:pPr>
      <w:r>
        <w:tab/>
        <w:t xml:space="preserve">(a) </w:t>
      </w:r>
      <w:r>
        <w:tab/>
        <w:t xml:space="preserve">that is </w:t>
      </w:r>
      <w:r w:rsidRPr="004E0480">
        <w:t>required by subsection 2.7.1—10(1) of the Code to display a pregnancy warning mark on its outer package</w:t>
      </w:r>
      <w:r>
        <w:t>; and</w:t>
      </w:r>
    </w:p>
    <w:p w14:paraId="7EB3E4CC" w14:textId="77777777" w:rsidR="00924C73" w:rsidRPr="004E0480" w:rsidRDefault="00924C73" w:rsidP="00924C73">
      <w:pPr>
        <w:pStyle w:val="FSCDraftingitem"/>
        <w:tabs>
          <w:tab w:val="left" w:pos="6804"/>
        </w:tabs>
        <w:spacing w:before="60" w:after="60"/>
        <w:ind w:left="1418" w:hanging="1418"/>
      </w:pPr>
      <w:r>
        <w:tab/>
        <w:t>(b)</w:t>
      </w:r>
      <w:r>
        <w:tab/>
        <w:t>to which subsection 2.7.1—13(2)</w:t>
      </w:r>
      <w:r w:rsidRPr="004E0480">
        <w:t xml:space="preserve"> of the Code</w:t>
      </w:r>
      <w:r>
        <w:t xml:space="preserve"> applies.</w:t>
      </w:r>
    </w:p>
    <w:p w14:paraId="565D6CC1" w14:textId="77777777" w:rsidR="00924C73" w:rsidRPr="004E0480" w:rsidRDefault="00924C73" w:rsidP="00924C73">
      <w:pPr>
        <w:pStyle w:val="FSCDraftingitem"/>
        <w:ind w:left="851" w:hanging="851"/>
      </w:pPr>
      <w:r w:rsidRPr="004E0480">
        <w:t>(3)</w:t>
      </w:r>
      <w:r w:rsidRPr="004E0480">
        <w:tab/>
        <w:t>During the transition period, the food product</w:t>
      </w:r>
      <w:r w:rsidRPr="004E0480" w:rsidDel="002F5C1A">
        <w:t xml:space="preserve"> </w:t>
      </w:r>
      <w:r w:rsidRPr="004E0480">
        <w:t xml:space="preserve">may be sold if </w:t>
      </w:r>
      <w:r>
        <w:t xml:space="preserve">the product </w:t>
      </w:r>
      <w:r w:rsidRPr="004E0480">
        <w:t>complies with one of the following:</w:t>
      </w:r>
    </w:p>
    <w:p w14:paraId="592211B0" w14:textId="77777777" w:rsidR="00924C73" w:rsidRPr="004E0480" w:rsidRDefault="00924C73" w:rsidP="00924C73">
      <w:pPr>
        <w:pStyle w:val="FSCDraftingitem"/>
        <w:spacing w:before="60" w:after="60"/>
        <w:ind w:left="1418" w:hanging="1418"/>
      </w:pPr>
      <w:r>
        <w:tab/>
        <w:t>(a</w:t>
      </w:r>
      <w:r w:rsidRPr="004E0480">
        <w:t>)</w:t>
      </w:r>
      <w:r w:rsidRPr="004E0480">
        <w:tab/>
        <w:t>the Code as in force without the pregnancy warning label amendments; or</w:t>
      </w:r>
    </w:p>
    <w:p w14:paraId="0B0D6428" w14:textId="77777777" w:rsidR="00924C73" w:rsidRPr="004E0480" w:rsidRDefault="00924C73" w:rsidP="00924C73">
      <w:pPr>
        <w:pStyle w:val="FSCDraftingitem"/>
        <w:spacing w:before="60" w:after="60"/>
        <w:ind w:left="1418" w:hanging="1418"/>
      </w:pPr>
      <w:r>
        <w:tab/>
        <w:t>(b</w:t>
      </w:r>
      <w:r w:rsidRPr="004E0480">
        <w:t xml:space="preserve">) </w:t>
      </w:r>
      <w:r w:rsidRPr="004E0480">
        <w:tab/>
        <w:t>the Code as amended by the pregnancy warning label amendments.</w:t>
      </w:r>
    </w:p>
    <w:p w14:paraId="1BC8167E" w14:textId="77777777" w:rsidR="00924C73" w:rsidRPr="004E0480" w:rsidRDefault="00924C73" w:rsidP="00924C73">
      <w:pPr>
        <w:pStyle w:val="FSCDraftingitem"/>
        <w:ind w:left="851" w:hanging="851"/>
      </w:pPr>
      <w:r>
        <w:t>(4</w:t>
      </w:r>
      <w:r w:rsidRPr="004E0480">
        <w:t>)</w:t>
      </w:r>
      <w:r w:rsidRPr="004E0480">
        <w:tab/>
        <w:t>The food product may be sold after the transition period if</w:t>
      </w:r>
      <w:r>
        <w:t>:</w:t>
      </w:r>
    </w:p>
    <w:p w14:paraId="6613AFF2" w14:textId="77777777" w:rsidR="00924C73" w:rsidRDefault="00924C73" w:rsidP="00924C73">
      <w:pPr>
        <w:pStyle w:val="FSCDraftingitem"/>
        <w:spacing w:before="60" w:after="60"/>
        <w:ind w:left="1418" w:hanging="1418"/>
        <w:rPr>
          <w:rFonts w:cs="Arial"/>
        </w:rPr>
      </w:pPr>
      <w:r w:rsidRPr="004E0480">
        <w:tab/>
        <w:t xml:space="preserve">(a) </w:t>
      </w:r>
      <w:r w:rsidRPr="004E0480">
        <w:tab/>
      </w:r>
      <w:r>
        <w:t>the product complies with</w:t>
      </w:r>
      <w:r w:rsidRPr="004E0480">
        <w:t xml:space="preserve"> the Code as amended by the pregnancy warning label amendments</w:t>
      </w:r>
      <w:r>
        <w:t>; or</w:t>
      </w:r>
      <w:r w:rsidRPr="004E0480">
        <w:rPr>
          <w:rFonts w:cs="Arial"/>
        </w:rPr>
        <w:t xml:space="preserve"> </w:t>
      </w:r>
    </w:p>
    <w:p w14:paraId="1C51BE64" w14:textId="77777777" w:rsidR="00924C73" w:rsidRPr="00010889" w:rsidRDefault="00924C73" w:rsidP="00924C73">
      <w:pPr>
        <w:pStyle w:val="FSCDraftingitem"/>
        <w:spacing w:before="60" w:after="60"/>
        <w:ind w:left="1418" w:hanging="1418"/>
      </w:pPr>
      <w:r>
        <w:tab/>
        <w:t>(b)</w:t>
      </w:r>
      <w:r>
        <w:tab/>
      </w:r>
      <w:r w:rsidRPr="00010889">
        <w:t>both the following apply:</w:t>
      </w:r>
    </w:p>
    <w:p w14:paraId="0701D640" w14:textId="77777777" w:rsidR="00924C73" w:rsidRPr="00010889" w:rsidRDefault="00924C73" w:rsidP="00924C73">
      <w:pPr>
        <w:pStyle w:val="FSCDraftingitem"/>
        <w:tabs>
          <w:tab w:val="clear" w:pos="851"/>
          <w:tab w:val="left" w:pos="1418"/>
        </w:tabs>
        <w:spacing w:before="60" w:after="60"/>
        <w:ind w:left="1985" w:hanging="1985"/>
        <w:rPr>
          <w:rFonts w:cs="Arial"/>
        </w:rPr>
      </w:pPr>
      <w:r w:rsidRPr="00010889">
        <w:tab/>
        <w:t>(</w:t>
      </w:r>
      <w:proofErr w:type="spellStart"/>
      <w:r w:rsidRPr="00010889">
        <w:t>i</w:t>
      </w:r>
      <w:proofErr w:type="spellEnd"/>
      <w:r w:rsidRPr="00010889">
        <w:t>)</w:t>
      </w:r>
      <w:r w:rsidRPr="00010889">
        <w:tab/>
      </w:r>
      <w:r w:rsidRPr="00010889">
        <w:rPr>
          <w:rFonts w:cs="Arial"/>
        </w:rPr>
        <w:t>the product was packaged and labelled before 2 February 2024; and</w:t>
      </w:r>
    </w:p>
    <w:p w14:paraId="6C851982" w14:textId="77777777" w:rsidR="00924C73" w:rsidRPr="00010889" w:rsidRDefault="00924C73" w:rsidP="00924C73">
      <w:pPr>
        <w:pStyle w:val="FSCDraftingitem"/>
        <w:tabs>
          <w:tab w:val="clear" w:pos="851"/>
          <w:tab w:val="left" w:pos="1418"/>
        </w:tabs>
        <w:spacing w:before="60" w:after="60"/>
        <w:ind w:left="1985" w:hanging="1985"/>
      </w:pPr>
      <w:r w:rsidRPr="00010889">
        <w:rPr>
          <w:rFonts w:cs="Arial"/>
        </w:rPr>
        <w:tab/>
        <w:t>(ii)</w:t>
      </w:r>
      <w:r w:rsidRPr="00010889">
        <w:rPr>
          <w:rFonts w:cs="Arial"/>
        </w:rPr>
        <w:tab/>
      </w:r>
      <w:r w:rsidRPr="00010889">
        <w:t xml:space="preserve">the labelling on </w:t>
      </w:r>
      <w:r>
        <w:t>the product’s</w:t>
      </w:r>
      <w:r w:rsidRPr="00010889">
        <w:t xml:space="preserve"> outer package complies with the Code as in force without the pregnancy warning label amendments.</w:t>
      </w:r>
    </w:p>
    <w:p w14:paraId="49307C46" w14:textId="77777777" w:rsidR="00924C73" w:rsidRPr="00F66D85" w:rsidRDefault="00924C73" w:rsidP="00924C73">
      <w:pPr>
        <w:spacing w:before="120" w:after="120"/>
        <w:ind w:left="851" w:hanging="851"/>
        <w:rPr>
          <w:sz w:val="20"/>
          <w:szCs w:val="20"/>
        </w:rPr>
      </w:pPr>
      <w:r w:rsidRPr="00F66D85">
        <w:rPr>
          <w:sz w:val="20"/>
          <w:szCs w:val="20"/>
        </w:rPr>
        <w:t>(5)</w:t>
      </w:r>
      <w:r w:rsidRPr="00F66D85">
        <w:rPr>
          <w:sz w:val="20"/>
          <w:szCs w:val="20"/>
        </w:rPr>
        <w:tab/>
        <w:t>T</w:t>
      </w:r>
      <w:r>
        <w:rPr>
          <w:sz w:val="20"/>
          <w:szCs w:val="20"/>
        </w:rPr>
        <w:t xml:space="preserve">his clause </w:t>
      </w:r>
      <w:r w:rsidRPr="00F66D85">
        <w:rPr>
          <w:sz w:val="20"/>
          <w:szCs w:val="20"/>
        </w:rPr>
        <w:t xml:space="preserve">does not limit clause 4 of the </w:t>
      </w:r>
      <w:r w:rsidRPr="00F66D85">
        <w:rPr>
          <w:i/>
          <w:iCs/>
          <w:sz w:val="20"/>
          <w:szCs w:val="20"/>
        </w:rPr>
        <w:t>Food Standards (Proposal P1050 – Pregnancy warning labels on alcoholic beverages) Variation</w:t>
      </w:r>
      <w:r>
        <w:rPr>
          <w:sz w:val="20"/>
          <w:szCs w:val="20"/>
        </w:rPr>
        <w:t>.</w:t>
      </w:r>
    </w:p>
    <w:p w14:paraId="641C6092" w14:textId="77777777" w:rsidR="00924C73" w:rsidRPr="004E0480" w:rsidRDefault="00924C73" w:rsidP="00924C73">
      <w:pPr>
        <w:spacing w:before="120" w:after="120"/>
        <w:ind w:left="851" w:hanging="851"/>
        <w:rPr>
          <w:rFonts w:cs="Arial"/>
          <w:sz w:val="20"/>
        </w:rPr>
      </w:pPr>
      <w:r>
        <w:rPr>
          <w:sz w:val="20"/>
        </w:rPr>
        <w:t>(6)</w:t>
      </w:r>
      <w:r>
        <w:rPr>
          <w:sz w:val="20"/>
        </w:rPr>
        <w:tab/>
      </w:r>
      <w:r>
        <w:rPr>
          <w:rFonts w:cs="Arial"/>
          <w:sz w:val="20"/>
        </w:rPr>
        <w:t>For the purposes of this clause:</w:t>
      </w:r>
      <w:r w:rsidRPr="004E0480">
        <w:rPr>
          <w:rFonts w:cs="Arial"/>
          <w:sz w:val="20"/>
        </w:rPr>
        <w:t xml:space="preserve"> </w:t>
      </w:r>
    </w:p>
    <w:p w14:paraId="2FB1A465" w14:textId="77777777" w:rsidR="00924C73" w:rsidRPr="004E0480" w:rsidRDefault="00924C73" w:rsidP="00924C73">
      <w:pPr>
        <w:widowControl/>
        <w:numPr>
          <w:ilvl w:val="0"/>
          <w:numId w:val="14"/>
        </w:numPr>
        <w:spacing w:before="60" w:after="60"/>
        <w:ind w:left="1418" w:hanging="567"/>
        <w:contextualSpacing/>
        <w:rPr>
          <w:rFonts w:cs="Arial"/>
          <w:sz w:val="20"/>
        </w:rPr>
      </w:pPr>
      <w:r w:rsidRPr="004E0480">
        <w:rPr>
          <w:sz w:val="20"/>
        </w:rPr>
        <w:t xml:space="preserve">the </w:t>
      </w:r>
      <w:r w:rsidRPr="004E0480">
        <w:rPr>
          <w:b/>
          <w:sz w:val="20"/>
        </w:rPr>
        <w:t>pregnancy warning label amendments</w:t>
      </w:r>
      <w:r w:rsidRPr="004E0480">
        <w:rPr>
          <w:sz w:val="20"/>
        </w:rPr>
        <w:t xml:space="preserve"> means the variations made by both of the following</w:t>
      </w:r>
      <w:r>
        <w:rPr>
          <w:b/>
          <w:sz w:val="20"/>
        </w:rPr>
        <w:t>:</w:t>
      </w:r>
    </w:p>
    <w:p w14:paraId="4CFC8AFC" w14:textId="77777777" w:rsidR="00924C73" w:rsidRPr="004E0480" w:rsidRDefault="00924C73" w:rsidP="00924C73">
      <w:pPr>
        <w:pStyle w:val="FSCDraftingitem"/>
        <w:numPr>
          <w:ilvl w:val="0"/>
          <w:numId w:val="16"/>
        </w:numPr>
        <w:tabs>
          <w:tab w:val="clear" w:pos="851"/>
          <w:tab w:val="left" w:pos="993"/>
        </w:tabs>
        <w:spacing w:before="60" w:after="60"/>
        <w:ind w:left="1985" w:hanging="567"/>
      </w:pPr>
      <w:r w:rsidRPr="004E0480">
        <w:t xml:space="preserve">this instrument; and </w:t>
      </w:r>
    </w:p>
    <w:p w14:paraId="0F6CCCA7" w14:textId="77777777" w:rsidR="00924C73" w:rsidRPr="004E0480" w:rsidRDefault="00924C73" w:rsidP="00924C73">
      <w:pPr>
        <w:pStyle w:val="FSCDraftingitem"/>
        <w:tabs>
          <w:tab w:val="clear" w:pos="851"/>
          <w:tab w:val="left" w:pos="1134"/>
        </w:tabs>
        <w:spacing w:before="60" w:after="60"/>
        <w:ind w:left="1985" w:hanging="567"/>
      </w:pPr>
      <w:r w:rsidRPr="004E0480">
        <w:t>(ii)</w:t>
      </w:r>
      <w:r w:rsidRPr="004E0480">
        <w:tab/>
        <w:t xml:space="preserve">the </w:t>
      </w:r>
      <w:r w:rsidRPr="004E0480">
        <w:rPr>
          <w:i/>
          <w:iCs/>
        </w:rPr>
        <w:t>Food Standards (Proposal P1050 – Pregnancy warning labels on alcoholic beverages) Variation</w:t>
      </w:r>
      <w:r w:rsidRPr="004E0480">
        <w:rPr>
          <w:iCs/>
        </w:rPr>
        <w:t>;</w:t>
      </w:r>
    </w:p>
    <w:p w14:paraId="5BF3D3BF" w14:textId="77777777" w:rsidR="00924C73" w:rsidRPr="006D53E5" w:rsidRDefault="00924C73" w:rsidP="00924C73">
      <w:pPr>
        <w:widowControl/>
        <w:numPr>
          <w:ilvl w:val="0"/>
          <w:numId w:val="14"/>
        </w:numPr>
        <w:spacing w:before="60" w:after="60"/>
        <w:ind w:left="1418" w:hanging="491"/>
        <w:contextualSpacing/>
        <w:rPr>
          <w:rFonts w:cs="Arial"/>
          <w:sz w:val="20"/>
        </w:rPr>
      </w:pPr>
      <w:r w:rsidRPr="004E0480">
        <w:rPr>
          <w:rFonts w:cs="Arial"/>
          <w:sz w:val="20"/>
        </w:rPr>
        <w:t xml:space="preserve">the </w:t>
      </w:r>
      <w:r w:rsidRPr="004E0480">
        <w:rPr>
          <w:rFonts w:cs="Arial"/>
          <w:b/>
          <w:sz w:val="20"/>
        </w:rPr>
        <w:t>transition period</w:t>
      </w:r>
      <w:r w:rsidRPr="004E0480">
        <w:rPr>
          <w:rFonts w:cs="Arial"/>
          <w:sz w:val="20"/>
        </w:rPr>
        <w:t xml:space="preserve"> means the period commencing on </w:t>
      </w:r>
      <w:r>
        <w:rPr>
          <w:rFonts w:cs="Arial"/>
          <w:sz w:val="20"/>
        </w:rPr>
        <w:t>this instrument’s</w:t>
      </w:r>
      <w:r w:rsidRPr="004E0480">
        <w:rPr>
          <w:rFonts w:cs="Arial"/>
          <w:sz w:val="20"/>
        </w:rPr>
        <w:t xml:space="preserve"> date of commencement and ending on </w:t>
      </w:r>
      <w:r>
        <w:rPr>
          <w:rFonts w:cs="Arial"/>
          <w:sz w:val="20"/>
        </w:rPr>
        <w:t>1 February 2024</w:t>
      </w:r>
      <w:r w:rsidRPr="006D53E5">
        <w:rPr>
          <w:rFonts w:cs="Arial"/>
          <w:sz w:val="20"/>
        </w:rPr>
        <w:t>.</w:t>
      </w:r>
    </w:p>
    <w:p w14:paraId="340F1F41" w14:textId="77777777" w:rsidR="00924C73" w:rsidRPr="004E0480" w:rsidRDefault="00924C73" w:rsidP="00924C73">
      <w:pPr>
        <w:widowControl/>
        <w:spacing w:before="60" w:after="60"/>
        <w:ind w:left="1418"/>
        <w:contextualSpacing/>
        <w:rPr>
          <w:rFonts w:cs="Arial"/>
          <w:sz w:val="20"/>
        </w:rPr>
      </w:pPr>
    </w:p>
    <w:p w14:paraId="432EC46C" w14:textId="77777777" w:rsidR="00924C73" w:rsidRDefault="00924C73" w:rsidP="00924C73">
      <w:pPr>
        <w:jc w:val="center"/>
        <w:rPr>
          <w:rFonts w:cs="Arial"/>
          <w:sz w:val="20"/>
        </w:rPr>
      </w:pPr>
    </w:p>
    <w:p w14:paraId="74324BD5" w14:textId="77777777" w:rsidR="00924C73" w:rsidRPr="00D433B1" w:rsidRDefault="00924C73" w:rsidP="00924C73">
      <w:pPr>
        <w:jc w:val="center"/>
        <w:rPr>
          <w:b/>
          <w:sz w:val="20"/>
        </w:rPr>
      </w:pPr>
      <w:r w:rsidRPr="00D433B1">
        <w:rPr>
          <w:b/>
          <w:sz w:val="20"/>
        </w:rPr>
        <w:t>Schedule</w:t>
      </w:r>
    </w:p>
    <w:p w14:paraId="48941A19" w14:textId="77777777" w:rsidR="00924C73" w:rsidRPr="003410CC" w:rsidRDefault="00924C73" w:rsidP="00924C73">
      <w:pPr>
        <w:pStyle w:val="FSCDraftingitem"/>
        <w:rPr>
          <w:i/>
        </w:rPr>
      </w:pPr>
      <w:r w:rsidRPr="003410CC">
        <w:rPr>
          <w:b/>
          <w:i/>
          <w:lang w:bidi="en-US"/>
        </w:rPr>
        <w:t>Standard 2.7.1</w:t>
      </w:r>
    </w:p>
    <w:p w14:paraId="74BA0453" w14:textId="77777777" w:rsidR="00924C73" w:rsidRPr="003410CC" w:rsidRDefault="00924C73" w:rsidP="00924C73">
      <w:pPr>
        <w:pStyle w:val="FSCDraftingitem"/>
        <w:rPr>
          <w:b/>
        </w:rPr>
      </w:pPr>
      <w:r>
        <w:rPr>
          <w:b/>
        </w:rPr>
        <w:t>[</w:t>
      </w:r>
      <w:r w:rsidRPr="003410CC">
        <w:rPr>
          <w:b/>
        </w:rPr>
        <w:t>1</w:t>
      </w:r>
      <w:r>
        <w:rPr>
          <w:b/>
        </w:rPr>
        <w:t>]</w:t>
      </w:r>
      <w:r w:rsidRPr="003410CC">
        <w:rPr>
          <w:b/>
        </w:rPr>
        <w:tab/>
        <w:t>After subsection 2.7.1—10(2)</w:t>
      </w:r>
    </w:p>
    <w:p w14:paraId="1F44DCCA" w14:textId="77777777" w:rsidR="00924C73" w:rsidRPr="00BA7AF9" w:rsidRDefault="00924C73" w:rsidP="00924C73">
      <w:pPr>
        <w:pStyle w:val="FSCDraftingitem"/>
      </w:pPr>
      <w:r>
        <w:tab/>
        <w:t>Insert</w:t>
      </w:r>
      <w:r w:rsidRPr="00BA7AF9">
        <w:tab/>
      </w:r>
    </w:p>
    <w:p w14:paraId="2FD6F5F2" w14:textId="77777777" w:rsidR="00924C73" w:rsidRDefault="00924C73" w:rsidP="00924C73">
      <w:pPr>
        <w:tabs>
          <w:tab w:val="left" w:pos="1134"/>
        </w:tabs>
        <w:ind w:left="1701" w:hanging="1701"/>
        <w:rPr>
          <w:sz w:val="20"/>
        </w:rPr>
      </w:pPr>
      <w:r w:rsidRPr="00410C1A">
        <w:rPr>
          <w:sz w:val="20"/>
        </w:rPr>
        <w:tab/>
        <w:t xml:space="preserve">(2A) </w:t>
      </w:r>
      <w:r w:rsidRPr="00410C1A">
        <w:rPr>
          <w:sz w:val="20"/>
        </w:rPr>
        <w:tab/>
        <w:t>Subsection (2) does not apply to a *pregnancy warning mark to which section 2.7.1—13 applies.</w:t>
      </w:r>
    </w:p>
    <w:p w14:paraId="64A6001B" w14:textId="77777777" w:rsidR="00924C73" w:rsidRPr="003410CC" w:rsidRDefault="00924C73" w:rsidP="00924C73">
      <w:pPr>
        <w:pStyle w:val="FSCDraftingitem"/>
        <w:rPr>
          <w:b/>
        </w:rPr>
      </w:pPr>
      <w:r>
        <w:rPr>
          <w:b/>
        </w:rPr>
        <w:t>[</w:t>
      </w:r>
      <w:r w:rsidRPr="003410CC">
        <w:rPr>
          <w:b/>
        </w:rPr>
        <w:t>2</w:t>
      </w:r>
      <w:r>
        <w:rPr>
          <w:b/>
        </w:rPr>
        <w:t>]</w:t>
      </w:r>
      <w:r w:rsidRPr="003410CC">
        <w:rPr>
          <w:b/>
        </w:rPr>
        <w:tab/>
        <w:t>Subsection 2.7.1—12(1)</w:t>
      </w:r>
    </w:p>
    <w:p w14:paraId="4F5EF8AE" w14:textId="77777777" w:rsidR="00924C73" w:rsidRPr="00410C1A" w:rsidRDefault="00924C73" w:rsidP="00924C73">
      <w:pPr>
        <w:pStyle w:val="FSCDraftingitem"/>
      </w:pPr>
      <w:r>
        <w:tab/>
        <w:t>Omit “A”, substitute “Subject to subsection (10), a”.</w:t>
      </w:r>
      <w:r w:rsidRPr="00BA7AF9">
        <w:tab/>
      </w:r>
    </w:p>
    <w:p w14:paraId="09770222" w14:textId="77777777" w:rsidR="00924C73" w:rsidRPr="003410CC" w:rsidRDefault="00924C73" w:rsidP="00924C73">
      <w:pPr>
        <w:pStyle w:val="FSCDraftingitem"/>
        <w:rPr>
          <w:b/>
        </w:rPr>
      </w:pPr>
      <w:r>
        <w:rPr>
          <w:b/>
        </w:rPr>
        <w:t>[</w:t>
      </w:r>
      <w:r w:rsidRPr="003410CC">
        <w:rPr>
          <w:b/>
        </w:rPr>
        <w:t>3</w:t>
      </w:r>
      <w:r>
        <w:rPr>
          <w:b/>
        </w:rPr>
        <w:t>]</w:t>
      </w:r>
      <w:r w:rsidRPr="003410CC">
        <w:rPr>
          <w:b/>
        </w:rPr>
        <w:tab/>
        <w:t>After subsection 2.7.1—12(9)</w:t>
      </w:r>
    </w:p>
    <w:p w14:paraId="35997A70" w14:textId="77777777" w:rsidR="00924C73" w:rsidRPr="00BA7AF9" w:rsidRDefault="00924C73" w:rsidP="00924C73">
      <w:pPr>
        <w:pStyle w:val="FSCDraftingitem"/>
      </w:pPr>
      <w:r>
        <w:tab/>
        <w:t>Insert</w:t>
      </w:r>
      <w:r w:rsidRPr="00BA7AF9">
        <w:tab/>
      </w:r>
    </w:p>
    <w:p w14:paraId="5BFAFB58" w14:textId="77777777" w:rsidR="00924C73" w:rsidRDefault="00924C73" w:rsidP="00924C73">
      <w:pPr>
        <w:pStyle w:val="FSCtMain"/>
      </w:pPr>
      <w:r>
        <w:lastRenderedPageBreak/>
        <w:tab/>
        <w:t>(10)</w:t>
      </w:r>
      <w:r>
        <w:tab/>
        <w:t>This section does not apply to a</w:t>
      </w:r>
      <w:r w:rsidRPr="00012DB3">
        <w:rPr>
          <w:szCs w:val="20"/>
        </w:rPr>
        <w:t xml:space="preserve"> </w:t>
      </w:r>
      <w:r>
        <w:rPr>
          <w:szCs w:val="20"/>
        </w:rPr>
        <w:t>*</w:t>
      </w:r>
      <w:r w:rsidRPr="00012DB3">
        <w:t xml:space="preserve">pregnancy warning </w:t>
      </w:r>
      <w:r>
        <w:t>mark to which section 2.7.1—13 applies.</w:t>
      </w:r>
    </w:p>
    <w:p w14:paraId="468944F2" w14:textId="77777777" w:rsidR="00924C73" w:rsidRDefault="00924C73" w:rsidP="00924C73">
      <w:pPr>
        <w:pStyle w:val="FSCDraftingitemheading"/>
      </w:pPr>
      <w:r>
        <w:t>[</w:t>
      </w:r>
      <w:r w:rsidRPr="003410CC">
        <w:t>4</w:t>
      </w:r>
      <w:r>
        <w:t>]</w:t>
      </w:r>
      <w:r w:rsidRPr="003410CC">
        <w:tab/>
        <w:t>After section 2.7.1—12</w:t>
      </w:r>
    </w:p>
    <w:p w14:paraId="1B26D9EC" w14:textId="77777777" w:rsidR="00924C73" w:rsidRPr="00602AF7" w:rsidRDefault="00924C73" w:rsidP="00924C73">
      <w:pPr>
        <w:pStyle w:val="FSCDraftingitem"/>
      </w:pPr>
      <w:r>
        <w:rPr>
          <w:b/>
        </w:rPr>
        <w:tab/>
      </w:r>
      <w:r w:rsidRPr="002D4933">
        <w:t>Insert:</w:t>
      </w:r>
    </w:p>
    <w:p w14:paraId="3C82FCB0" w14:textId="77777777" w:rsidR="00924C73" w:rsidRPr="00945158" w:rsidRDefault="00924C73" w:rsidP="00924C73">
      <w:pPr>
        <w:pStyle w:val="FSCh5Section"/>
      </w:pPr>
      <w:r>
        <w:t>2.7.1—13</w:t>
      </w:r>
      <w:r>
        <w:rPr>
          <w:szCs w:val="22"/>
        </w:rPr>
        <w:tab/>
      </w:r>
      <w:r>
        <w:t xml:space="preserve">Optional </w:t>
      </w:r>
      <w:r w:rsidRPr="007242F0">
        <w:t xml:space="preserve">pregnancy warning </w:t>
      </w:r>
      <w:r>
        <w:t>mark for corrugated cardboard</w:t>
      </w:r>
      <w:r w:rsidRPr="00EA49BE">
        <w:rPr>
          <w:szCs w:val="22"/>
        </w:rPr>
        <w:t xml:space="preserve"> outer packag</w:t>
      </w:r>
      <w:r>
        <w:rPr>
          <w:szCs w:val="22"/>
        </w:rPr>
        <w:t xml:space="preserve">ing </w:t>
      </w:r>
    </w:p>
    <w:p w14:paraId="0824D07F" w14:textId="77777777" w:rsidR="00924C73" w:rsidRPr="00012DB3" w:rsidRDefault="00924C73" w:rsidP="00924C73">
      <w:pPr>
        <w:pStyle w:val="FSCtMain"/>
        <w:rPr>
          <w:szCs w:val="20"/>
        </w:rPr>
      </w:pPr>
      <w:r>
        <w:rPr>
          <w:szCs w:val="20"/>
        </w:rPr>
        <w:tab/>
        <w:t xml:space="preserve">(1) </w:t>
      </w:r>
      <w:r>
        <w:rPr>
          <w:szCs w:val="20"/>
        </w:rPr>
        <w:tab/>
        <w:t>This section applies to a</w:t>
      </w:r>
      <w:r w:rsidRPr="00012DB3">
        <w:rPr>
          <w:szCs w:val="20"/>
        </w:rPr>
        <w:t xml:space="preserve"> </w:t>
      </w:r>
      <w:r>
        <w:rPr>
          <w:szCs w:val="20"/>
        </w:rPr>
        <w:t>*</w:t>
      </w:r>
      <w:r w:rsidRPr="00012DB3">
        <w:t xml:space="preserve">pregnancy warning </w:t>
      </w:r>
      <w:r>
        <w:t xml:space="preserve">mark </w:t>
      </w:r>
      <w:r w:rsidRPr="00012DB3">
        <w:rPr>
          <w:szCs w:val="20"/>
        </w:rPr>
        <w:t xml:space="preserve">that: </w:t>
      </w:r>
    </w:p>
    <w:p w14:paraId="075F427A" w14:textId="77777777" w:rsidR="00924C73" w:rsidRDefault="00924C73" w:rsidP="00924C73">
      <w:pPr>
        <w:pStyle w:val="FSCtMain"/>
        <w:numPr>
          <w:ilvl w:val="0"/>
          <w:numId w:val="15"/>
        </w:numPr>
        <w:tabs>
          <w:tab w:val="clear" w:pos="1134"/>
          <w:tab w:val="left" w:pos="1701"/>
        </w:tabs>
        <w:spacing w:before="60" w:after="60"/>
        <w:ind w:left="2268" w:hanging="2268"/>
        <w:rPr>
          <w:szCs w:val="20"/>
        </w:rPr>
      </w:pPr>
      <w:r>
        <w:rPr>
          <w:szCs w:val="20"/>
        </w:rPr>
        <w:t xml:space="preserve">(a) </w:t>
      </w:r>
      <w:r>
        <w:rPr>
          <w:szCs w:val="20"/>
        </w:rPr>
        <w:tab/>
        <w:t>is required by</w:t>
      </w:r>
      <w:r w:rsidRPr="00012DB3">
        <w:rPr>
          <w:szCs w:val="20"/>
        </w:rPr>
        <w:t xml:space="preserve"> </w:t>
      </w:r>
      <w:r>
        <w:rPr>
          <w:szCs w:val="20"/>
        </w:rPr>
        <w:t xml:space="preserve">subsection </w:t>
      </w:r>
      <w:r>
        <w:t xml:space="preserve">2.7.1—10(1) </w:t>
      </w:r>
      <w:r>
        <w:rPr>
          <w:szCs w:val="20"/>
        </w:rPr>
        <w:t>to be displayed on the outer package of a *</w:t>
      </w:r>
      <w:r w:rsidRPr="00012DB3">
        <w:rPr>
          <w:szCs w:val="20"/>
        </w:rPr>
        <w:t>prescribed alcoholic beverag</w:t>
      </w:r>
      <w:r>
        <w:rPr>
          <w:szCs w:val="20"/>
        </w:rPr>
        <w:t>e</w:t>
      </w:r>
      <w:r>
        <w:t>; and</w:t>
      </w:r>
    </w:p>
    <w:p w14:paraId="6C85E77B" w14:textId="77777777" w:rsidR="00924C73" w:rsidRDefault="00924C73" w:rsidP="00924C73">
      <w:pPr>
        <w:pStyle w:val="FSCtMain"/>
        <w:numPr>
          <w:ilvl w:val="0"/>
          <w:numId w:val="15"/>
        </w:numPr>
        <w:tabs>
          <w:tab w:val="clear" w:pos="1134"/>
          <w:tab w:val="left" w:pos="1701"/>
        </w:tabs>
        <w:spacing w:before="60" w:after="60"/>
        <w:ind w:left="2268" w:hanging="2268"/>
        <w:rPr>
          <w:szCs w:val="20"/>
        </w:rPr>
      </w:pPr>
      <w:r>
        <w:rPr>
          <w:szCs w:val="20"/>
        </w:rPr>
        <w:t>(b)</w:t>
      </w:r>
      <w:r>
        <w:rPr>
          <w:szCs w:val="20"/>
        </w:rPr>
        <w:tab/>
        <w:t>is displayed on a</w:t>
      </w:r>
      <w:r>
        <w:t xml:space="preserve"> *</w:t>
      </w:r>
      <w:r w:rsidRPr="00012DB3">
        <w:rPr>
          <w:szCs w:val="20"/>
        </w:rPr>
        <w:t>prescribed alcoholic beverag</w:t>
      </w:r>
      <w:r>
        <w:rPr>
          <w:szCs w:val="20"/>
        </w:rPr>
        <w:t>e to which subsection (2) applies; and</w:t>
      </w:r>
    </w:p>
    <w:p w14:paraId="680E5D7B" w14:textId="77777777" w:rsidR="00924C73" w:rsidRPr="00091E88" w:rsidRDefault="00924C73" w:rsidP="00924C73">
      <w:pPr>
        <w:pStyle w:val="FSCtMain"/>
        <w:numPr>
          <w:ilvl w:val="0"/>
          <w:numId w:val="15"/>
        </w:numPr>
        <w:tabs>
          <w:tab w:val="clear" w:pos="1134"/>
          <w:tab w:val="left" w:pos="1701"/>
        </w:tabs>
        <w:spacing w:before="60" w:after="60"/>
        <w:ind w:left="2268" w:hanging="2268"/>
        <w:rPr>
          <w:szCs w:val="20"/>
        </w:rPr>
      </w:pPr>
      <w:r>
        <w:rPr>
          <w:szCs w:val="20"/>
        </w:rPr>
        <w:t>(c)</w:t>
      </w:r>
      <w:r>
        <w:rPr>
          <w:szCs w:val="20"/>
        </w:rPr>
        <w:tab/>
      </w:r>
      <w:r>
        <w:t xml:space="preserve">has been </w:t>
      </w:r>
      <w:r w:rsidRPr="004B7257">
        <w:rPr>
          <w:rFonts w:eastAsiaTheme="minorHAnsi"/>
          <w:szCs w:val="20"/>
          <w:lang w:eastAsia="en-US"/>
        </w:rPr>
        <w:t xml:space="preserve">printed on the outer package </w:t>
      </w:r>
      <w:r>
        <w:rPr>
          <w:rFonts w:eastAsiaTheme="minorHAnsi"/>
          <w:szCs w:val="20"/>
          <w:lang w:eastAsia="en-US"/>
        </w:rPr>
        <w:t>of the *</w:t>
      </w:r>
      <w:r w:rsidRPr="00012DB3">
        <w:rPr>
          <w:szCs w:val="20"/>
        </w:rPr>
        <w:t>prescribed alcoholic beverag</w:t>
      </w:r>
      <w:r>
        <w:rPr>
          <w:szCs w:val="20"/>
        </w:rPr>
        <w:t>e</w:t>
      </w:r>
      <w:r w:rsidRPr="004B7257">
        <w:rPr>
          <w:szCs w:val="20"/>
        </w:rPr>
        <w:t xml:space="preserve"> using a post-print </w:t>
      </w:r>
      <w:r>
        <w:rPr>
          <w:szCs w:val="20"/>
        </w:rPr>
        <w:t>(</w:t>
      </w:r>
      <w:r w:rsidRPr="004B7257">
        <w:rPr>
          <w:szCs w:val="20"/>
        </w:rPr>
        <w:t>flexographic</w:t>
      </w:r>
      <w:r>
        <w:rPr>
          <w:szCs w:val="20"/>
        </w:rPr>
        <w:t>)</w:t>
      </w:r>
      <w:r w:rsidRPr="004B7257">
        <w:rPr>
          <w:szCs w:val="20"/>
        </w:rPr>
        <w:t xml:space="preserve"> </w:t>
      </w:r>
      <w:r w:rsidRPr="004B7257">
        <w:rPr>
          <w:rFonts w:eastAsiaTheme="minorHAnsi"/>
          <w:szCs w:val="20"/>
          <w:lang w:eastAsia="en-US"/>
        </w:rPr>
        <w:t>printing proces</w:t>
      </w:r>
      <w:r>
        <w:rPr>
          <w:rFonts w:eastAsiaTheme="minorHAnsi"/>
          <w:szCs w:val="20"/>
          <w:lang w:eastAsia="en-US"/>
        </w:rPr>
        <w:t>s; and</w:t>
      </w:r>
    </w:p>
    <w:p w14:paraId="0A252502" w14:textId="77777777" w:rsidR="00924C73" w:rsidRPr="00230252" w:rsidRDefault="00924C73" w:rsidP="00924C73">
      <w:pPr>
        <w:pStyle w:val="FSCtMain"/>
        <w:numPr>
          <w:ilvl w:val="0"/>
          <w:numId w:val="15"/>
        </w:numPr>
        <w:tabs>
          <w:tab w:val="clear" w:pos="1134"/>
          <w:tab w:val="left" w:pos="1701"/>
        </w:tabs>
        <w:spacing w:before="60" w:after="60"/>
        <w:ind w:left="2268" w:hanging="2268"/>
        <w:rPr>
          <w:szCs w:val="20"/>
        </w:rPr>
      </w:pPr>
      <w:r>
        <w:rPr>
          <w:rFonts w:eastAsiaTheme="minorHAnsi"/>
          <w:szCs w:val="20"/>
          <w:lang w:eastAsia="en-US"/>
        </w:rPr>
        <w:t>(d)</w:t>
      </w:r>
      <w:r>
        <w:rPr>
          <w:rFonts w:eastAsiaTheme="minorHAnsi"/>
          <w:szCs w:val="20"/>
          <w:lang w:eastAsia="en-US"/>
        </w:rPr>
        <w:tab/>
        <w:t>complies with this section.</w:t>
      </w:r>
    </w:p>
    <w:p w14:paraId="4E0971BA" w14:textId="77777777" w:rsidR="00924C73" w:rsidRPr="00B75BF7" w:rsidRDefault="00924C73" w:rsidP="00924C73">
      <w:pPr>
        <w:pStyle w:val="FSCtMain"/>
        <w:ind w:left="0" w:firstLine="0"/>
      </w:pPr>
      <w:r>
        <w:tab/>
        <w:t>(2)</w:t>
      </w:r>
      <w:r>
        <w:tab/>
        <w:t>This subsection applies to a *</w:t>
      </w:r>
      <w:r w:rsidRPr="00012DB3">
        <w:rPr>
          <w:szCs w:val="20"/>
        </w:rPr>
        <w:t>prescribed alcoholic beverag</w:t>
      </w:r>
      <w:r>
        <w:rPr>
          <w:szCs w:val="20"/>
        </w:rPr>
        <w:t>e that has:</w:t>
      </w:r>
    </w:p>
    <w:p w14:paraId="5B5CC8A8" w14:textId="77777777" w:rsidR="00924C73" w:rsidRDefault="00924C73" w:rsidP="00924C73">
      <w:pPr>
        <w:pStyle w:val="FSCtMain"/>
        <w:numPr>
          <w:ilvl w:val="0"/>
          <w:numId w:val="15"/>
        </w:numPr>
        <w:tabs>
          <w:tab w:val="clear" w:pos="1134"/>
          <w:tab w:val="left" w:pos="1701"/>
        </w:tabs>
        <w:spacing w:before="60" w:after="60"/>
        <w:ind w:left="2268" w:hanging="2268"/>
        <w:rPr>
          <w:szCs w:val="20"/>
        </w:rPr>
      </w:pPr>
      <w:r>
        <w:rPr>
          <w:szCs w:val="20"/>
        </w:rPr>
        <w:t>(a)</w:t>
      </w:r>
      <w:r>
        <w:rPr>
          <w:szCs w:val="20"/>
        </w:rPr>
        <w:tab/>
      </w:r>
      <w:r w:rsidRPr="004B7257">
        <w:rPr>
          <w:szCs w:val="20"/>
        </w:rPr>
        <w:t xml:space="preserve">packaging </w:t>
      </w:r>
      <w:r w:rsidRPr="00C73154">
        <w:t xml:space="preserve">that </w:t>
      </w:r>
      <w:r w:rsidRPr="004B7257">
        <w:rPr>
          <w:szCs w:val="20"/>
        </w:rPr>
        <w:t>includes more than one</w:t>
      </w:r>
      <w:r w:rsidRPr="004B7257">
        <w:rPr>
          <w:szCs w:val="20"/>
          <w:lang w:bidi="en-US"/>
        </w:rPr>
        <w:t xml:space="preserve"> *individual unit</w:t>
      </w:r>
      <w:r w:rsidRPr="004B7257">
        <w:rPr>
          <w:szCs w:val="20"/>
        </w:rPr>
        <w:t>; and</w:t>
      </w:r>
    </w:p>
    <w:p w14:paraId="118AB7F1" w14:textId="77777777" w:rsidR="00924C73" w:rsidRPr="001046A0" w:rsidRDefault="00924C73" w:rsidP="00924C73">
      <w:pPr>
        <w:pStyle w:val="FSCtMain"/>
        <w:numPr>
          <w:ilvl w:val="0"/>
          <w:numId w:val="15"/>
        </w:numPr>
        <w:tabs>
          <w:tab w:val="clear" w:pos="1134"/>
          <w:tab w:val="left" w:pos="1701"/>
        </w:tabs>
        <w:spacing w:before="60" w:after="60"/>
        <w:ind w:left="2268" w:hanging="2268"/>
        <w:rPr>
          <w:szCs w:val="20"/>
        </w:rPr>
      </w:pPr>
      <w:r>
        <w:rPr>
          <w:szCs w:val="20"/>
        </w:rPr>
        <w:t>(b)</w:t>
      </w:r>
      <w:r>
        <w:rPr>
          <w:szCs w:val="20"/>
        </w:rPr>
        <w:tab/>
      </w:r>
      <w:r>
        <w:t xml:space="preserve">an outer package that: </w:t>
      </w:r>
    </w:p>
    <w:p w14:paraId="11BF430A" w14:textId="77777777" w:rsidR="00924C73" w:rsidRDefault="00924C73" w:rsidP="00924C73">
      <w:pPr>
        <w:pStyle w:val="FSCtMain"/>
        <w:numPr>
          <w:ilvl w:val="0"/>
          <w:numId w:val="15"/>
        </w:numPr>
        <w:tabs>
          <w:tab w:val="clear" w:pos="1134"/>
          <w:tab w:val="left" w:pos="2268"/>
          <w:tab w:val="left" w:pos="5529"/>
        </w:tabs>
        <w:spacing w:before="60" w:after="60"/>
        <w:ind w:left="2835" w:hanging="2835"/>
      </w:pPr>
      <w:r>
        <w:t>(</w:t>
      </w:r>
      <w:proofErr w:type="spellStart"/>
      <w:r>
        <w:t>i</w:t>
      </w:r>
      <w:proofErr w:type="spellEnd"/>
      <w:r>
        <w:t>)</w:t>
      </w:r>
      <w:r>
        <w:tab/>
        <w:t>is made of corrugated cardboard; and</w:t>
      </w:r>
    </w:p>
    <w:p w14:paraId="717B89BB" w14:textId="77777777" w:rsidR="00924C73" w:rsidRPr="004B3578" w:rsidRDefault="00924C73" w:rsidP="00924C73">
      <w:pPr>
        <w:pStyle w:val="FSCtMain"/>
        <w:numPr>
          <w:ilvl w:val="0"/>
          <w:numId w:val="15"/>
        </w:numPr>
        <w:tabs>
          <w:tab w:val="clear" w:pos="1134"/>
          <w:tab w:val="left" w:pos="2268"/>
          <w:tab w:val="left" w:pos="5529"/>
        </w:tabs>
        <w:spacing w:before="60" w:after="60"/>
        <w:ind w:left="2835" w:hanging="2835"/>
      </w:pPr>
      <w:r>
        <w:t>(ii)</w:t>
      </w:r>
      <w:r>
        <w:tab/>
        <w:t xml:space="preserve">has an </w:t>
      </w:r>
      <w:r w:rsidRPr="000116F1">
        <w:t>outside liner made of</w:t>
      </w:r>
      <w:r w:rsidRPr="69360AD6">
        <w:rPr>
          <w:rStyle w:val="normaltextrun"/>
          <w:color w:val="000000" w:themeColor="text1"/>
        </w:rPr>
        <w:t xml:space="preserve"> </w:t>
      </w:r>
      <w:r w:rsidRPr="000116F1">
        <w:t>kraft, recycled or white pape</w:t>
      </w:r>
      <w:r>
        <w:t>r.</w:t>
      </w:r>
    </w:p>
    <w:p w14:paraId="2B5FC67E" w14:textId="77777777" w:rsidR="00924C73" w:rsidRPr="004E35D9" w:rsidRDefault="00924C73" w:rsidP="00924C73">
      <w:pPr>
        <w:pStyle w:val="FSCtMain"/>
        <w:ind w:hanging="1843"/>
      </w:pPr>
      <w:r w:rsidRPr="004E35D9">
        <w:tab/>
        <w:t>(3)</w:t>
      </w:r>
      <w:r w:rsidRPr="004E35D9">
        <w:tab/>
        <w:t xml:space="preserve">The *pregnancy warning pictogram must be at least 14mm in diameter. </w:t>
      </w:r>
    </w:p>
    <w:p w14:paraId="144E977C" w14:textId="77777777" w:rsidR="00924C73" w:rsidRPr="004E35D9" w:rsidRDefault="00924C73" w:rsidP="00924C73">
      <w:pPr>
        <w:pStyle w:val="FSCtMain"/>
      </w:pPr>
      <w:r w:rsidRPr="004E35D9">
        <w:tab/>
        <w:t>(4)</w:t>
      </w:r>
      <w:r w:rsidRPr="004E35D9">
        <w:tab/>
        <w:t>The *size of type of the signal words</w:t>
      </w:r>
      <w:r w:rsidRPr="004E35D9">
        <w:rPr>
          <w:rFonts w:eastAsiaTheme="minorHAnsi"/>
          <w:szCs w:val="20"/>
          <w:lang w:eastAsia="en-US"/>
        </w:rPr>
        <w:t xml:space="preserve"> of the </w:t>
      </w:r>
      <w:r w:rsidRPr="004E35D9">
        <w:rPr>
          <w:szCs w:val="20"/>
        </w:rPr>
        <w:t>*</w:t>
      </w:r>
      <w:r w:rsidRPr="004E35D9">
        <w:t xml:space="preserve">pregnancy warning mark </w:t>
      </w:r>
      <w:r w:rsidRPr="004E35D9">
        <w:rPr>
          <w:rFonts w:eastAsiaTheme="minorHAnsi"/>
          <w:szCs w:val="20"/>
          <w:lang w:eastAsia="en-US"/>
        </w:rPr>
        <w:t>must be</w:t>
      </w:r>
      <w:r w:rsidRPr="004E35D9">
        <w:t xml:space="preserve"> at least 4.4 mm.</w:t>
      </w:r>
    </w:p>
    <w:p w14:paraId="26161D01" w14:textId="77777777" w:rsidR="00924C73" w:rsidRPr="004E35D9" w:rsidRDefault="00924C73" w:rsidP="00924C73">
      <w:pPr>
        <w:pStyle w:val="FSCtMain"/>
      </w:pPr>
      <w:r w:rsidRPr="004E35D9">
        <w:tab/>
        <w:t>(5)</w:t>
      </w:r>
      <w:r w:rsidRPr="004E35D9">
        <w:tab/>
        <w:t>The *size of type of the statement</w:t>
      </w:r>
      <w:r w:rsidRPr="004E35D9">
        <w:rPr>
          <w:rFonts w:eastAsiaTheme="minorHAnsi"/>
          <w:szCs w:val="20"/>
          <w:lang w:eastAsia="en-US"/>
        </w:rPr>
        <w:t xml:space="preserve"> of the </w:t>
      </w:r>
      <w:r w:rsidRPr="004E35D9">
        <w:rPr>
          <w:szCs w:val="20"/>
        </w:rPr>
        <w:t>*</w:t>
      </w:r>
      <w:r w:rsidRPr="004E35D9">
        <w:t xml:space="preserve">pregnancy warning mark </w:t>
      </w:r>
      <w:r w:rsidRPr="004E35D9">
        <w:rPr>
          <w:rFonts w:eastAsiaTheme="minorHAnsi"/>
          <w:szCs w:val="20"/>
          <w:lang w:eastAsia="en-US"/>
        </w:rPr>
        <w:t>must be</w:t>
      </w:r>
      <w:r w:rsidRPr="004E35D9">
        <w:t xml:space="preserve"> at least 3.4 mm.</w:t>
      </w:r>
    </w:p>
    <w:p w14:paraId="3963889B" w14:textId="77777777" w:rsidR="00924C73" w:rsidRDefault="00924C73" w:rsidP="00924C73">
      <w:pPr>
        <w:pStyle w:val="FSCtMain"/>
        <w:tabs>
          <w:tab w:val="left" w:pos="6237"/>
        </w:tabs>
      </w:pPr>
      <w:r w:rsidRPr="004E35D9">
        <w:tab/>
        <w:t>(6)</w:t>
      </w:r>
      <w:r w:rsidRPr="004E35D9">
        <w:tab/>
        <w:t xml:space="preserve">The background of the *pregnancy warning mark must be </w:t>
      </w:r>
      <w:r>
        <w:t>in the same colour as  the outside liner.</w:t>
      </w:r>
    </w:p>
    <w:p w14:paraId="3A7C6299" w14:textId="77777777" w:rsidR="00924C73" w:rsidRPr="00F95525" w:rsidRDefault="00924C73" w:rsidP="00924C73">
      <w:pPr>
        <w:pStyle w:val="FSCtMain"/>
        <w:tabs>
          <w:tab w:val="clear" w:pos="1134"/>
          <w:tab w:val="left" w:pos="1701"/>
          <w:tab w:val="left" w:pos="6237"/>
        </w:tabs>
        <w:ind w:left="2268" w:hanging="2268"/>
        <w:rPr>
          <w:sz w:val="16"/>
          <w:szCs w:val="16"/>
        </w:rPr>
      </w:pPr>
      <w:r>
        <w:rPr>
          <w:b/>
          <w:bCs/>
          <w:i/>
          <w:sz w:val="16"/>
          <w:szCs w:val="16"/>
        </w:rPr>
        <w:tab/>
      </w:r>
      <w:r w:rsidRPr="3F2CA447">
        <w:rPr>
          <w:b/>
          <w:bCs/>
          <w:i/>
          <w:sz w:val="16"/>
          <w:szCs w:val="16"/>
        </w:rPr>
        <w:t>Note</w:t>
      </w:r>
      <w:r w:rsidRPr="000F196A">
        <w:rPr>
          <w:sz w:val="16"/>
          <w:szCs w:val="16"/>
        </w:rPr>
        <w:tab/>
        <w:t>Sub</w:t>
      </w:r>
      <w:r>
        <w:rPr>
          <w:sz w:val="16"/>
          <w:szCs w:val="16"/>
        </w:rPr>
        <w:t>paragraph</w:t>
      </w:r>
      <w:r w:rsidRPr="000F196A">
        <w:rPr>
          <w:sz w:val="16"/>
          <w:szCs w:val="16"/>
        </w:rPr>
        <w:t xml:space="preserve"> 2.7.1—13(2)(b)(ii) requires the out</w:t>
      </w:r>
      <w:r>
        <w:rPr>
          <w:sz w:val="16"/>
          <w:szCs w:val="16"/>
        </w:rPr>
        <w:t>side</w:t>
      </w:r>
      <w:r w:rsidRPr="000F196A">
        <w:rPr>
          <w:sz w:val="16"/>
          <w:szCs w:val="16"/>
        </w:rPr>
        <w:t xml:space="preserve"> liner to be made of</w:t>
      </w:r>
      <w:r w:rsidRPr="000F196A">
        <w:rPr>
          <w:rStyle w:val="normaltextrun"/>
          <w:color w:val="000000" w:themeColor="text1"/>
          <w:sz w:val="16"/>
          <w:szCs w:val="16"/>
        </w:rPr>
        <w:t xml:space="preserve"> </w:t>
      </w:r>
      <w:r w:rsidRPr="000F196A">
        <w:rPr>
          <w:sz w:val="16"/>
          <w:szCs w:val="16"/>
        </w:rPr>
        <w:t xml:space="preserve">kraft, recycled or white paper, the colours of which are brown, </w:t>
      </w:r>
      <w:r>
        <w:rPr>
          <w:sz w:val="16"/>
          <w:szCs w:val="16"/>
        </w:rPr>
        <w:t>grey or</w:t>
      </w:r>
      <w:r w:rsidRPr="00F95525">
        <w:rPr>
          <w:sz w:val="16"/>
          <w:szCs w:val="16"/>
        </w:rPr>
        <w:t xml:space="preserve"> </w:t>
      </w:r>
      <w:r>
        <w:rPr>
          <w:sz w:val="16"/>
          <w:szCs w:val="16"/>
        </w:rPr>
        <w:t>white</w:t>
      </w:r>
      <w:r w:rsidRPr="00F95525">
        <w:rPr>
          <w:sz w:val="16"/>
          <w:szCs w:val="16"/>
        </w:rPr>
        <w:t xml:space="preserve">. </w:t>
      </w:r>
    </w:p>
    <w:p w14:paraId="50DF5B93" w14:textId="77777777" w:rsidR="00924C73" w:rsidRPr="00BB00DE" w:rsidRDefault="00924C73" w:rsidP="00924C73">
      <w:pPr>
        <w:pStyle w:val="FSCtMain"/>
        <w:rPr>
          <w:b/>
          <w:szCs w:val="20"/>
        </w:rPr>
      </w:pPr>
      <w:r w:rsidRPr="00192F66">
        <w:tab/>
        <w:t>(</w:t>
      </w:r>
      <w:r>
        <w:t>7</w:t>
      </w:r>
      <w:r w:rsidRPr="00192F66">
        <w:t>)</w:t>
      </w:r>
      <w:r w:rsidRPr="00192F66">
        <w:tab/>
        <w:t>The circle and strikethrough of the *pregnancy warning pictogram must b</w:t>
      </w:r>
      <w:r>
        <w:t xml:space="preserve">e </w:t>
      </w:r>
      <w:r w:rsidRPr="00192F66">
        <w:t xml:space="preserve">in </w:t>
      </w:r>
      <w:r w:rsidRPr="00B75BF7">
        <w:t>the</w:t>
      </w:r>
      <w:r w:rsidRPr="00192F66">
        <w:t xml:space="preserve"> colour black</w:t>
      </w:r>
      <w:r>
        <w:t>.</w:t>
      </w:r>
    </w:p>
    <w:p w14:paraId="23C907FF" w14:textId="77777777" w:rsidR="00924C73" w:rsidRDefault="00924C73" w:rsidP="00924C73">
      <w:pPr>
        <w:pStyle w:val="FSCtMain"/>
      </w:pPr>
      <w:r>
        <w:tab/>
        <w:t>(8)</w:t>
      </w:r>
      <w:r>
        <w:tab/>
      </w:r>
      <w:r w:rsidRPr="004C5687">
        <w:t>The silhouette of a pregnant woman on</w:t>
      </w:r>
      <w:r>
        <w:t xml:space="preserve"> the</w:t>
      </w:r>
      <w:r w:rsidRPr="00604EC5">
        <w:t xml:space="preserve"> *pregnancy warning pictogram</w:t>
      </w:r>
      <w:r>
        <w:t xml:space="preserve"> must be </w:t>
      </w:r>
      <w:r w:rsidRPr="004B7257">
        <w:t>in the colour black</w:t>
      </w:r>
      <w:r>
        <w:t>.</w:t>
      </w:r>
    </w:p>
    <w:p w14:paraId="72448332" w14:textId="77777777" w:rsidR="00924C73" w:rsidRPr="00BB00DE" w:rsidRDefault="00924C73" w:rsidP="00924C73">
      <w:pPr>
        <w:pStyle w:val="FSCtMain"/>
        <w:rPr>
          <w:b/>
          <w:szCs w:val="20"/>
        </w:rPr>
      </w:pPr>
      <w:r>
        <w:tab/>
        <w:t>(9)</w:t>
      </w:r>
      <w:r>
        <w:tab/>
        <w:t xml:space="preserve">The </w:t>
      </w:r>
      <w:r w:rsidRPr="00192F66">
        <w:t>strikethrough of the *pregnancy warning pictogram</w:t>
      </w:r>
      <w:r>
        <w:t xml:space="preserve"> must be displayed with </w:t>
      </w:r>
      <w:r>
        <w:rPr>
          <w:rStyle w:val="normaltextrun"/>
          <w:color w:val="000000"/>
        </w:rPr>
        <w:t xml:space="preserve">a clear space on either side of the strikethrough so both the strikethrough and </w:t>
      </w:r>
      <w:r w:rsidRPr="004C5687">
        <w:t>silhouette of a pregnant woman on</w:t>
      </w:r>
      <w:r>
        <w:t xml:space="preserve"> the</w:t>
      </w:r>
      <w:r w:rsidRPr="00604EC5">
        <w:t xml:space="preserve"> *pregnancy warning pictogram</w:t>
      </w:r>
      <w:r>
        <w:t xml:space="preserve"> </w:t>
      </w:r>
      <w:r>
        <w:rPr>
          <w:rStyle w:val="normaltextrun"/>
          <w:color w:val="000000"/>
        </w:rPr>
        <w:t>are clearly legible</w:t>
      </w:r>
      <w:r>
        <w:t>.</w:t>
      </w:r>
    </w:p>
    <w:p w14:paraId="496A12E5" w14:textId="77777777" w:rsidR="00924C73" w:rsidRPr="000176AF" w:rsidRDefault="00924C73" w:rsidP="00924C73">
      <w:pPr>
        <w:pStyle w:val="FSCtMain"/>
        <w:rPr>
          <w:b/>
        </w:rPr>
      </w:pPr>
      <w:r>
        <w:tab/>
        <w:t>(10)</w:t>
      </w:r>
      <w:r>
        <w:tab/>
      </w:r>
      <w:r w:rsidRPr="002A0EE5">
        <w:t xml:space="preserve">The signal words </w:t>
      </w:r>
      <w:r>
        <w:rPr>
          <w:rFonts w:eastAsiaTheme="minorHAnsi"/>
          <w:szCs w:val="20"/>
          <w:lang w:eastAsia="en-US"/>
        </w:rPr>
        <w:t xml:space="preserve">of the </w:t>
      </w:r>
      <w:r>
        <w:rPr>
          <w:szCs w:val="20"/>
        </w:rPr>
        <w:t>*</w:t>
      </w:r>
      <w:r w:rsidRPr="00012DB3">
        <w:t xml:space="preserve">pregnancy warning </w:t>
      </w:r>
      <w:r>
        <w:t>mark must be:</w:t>
      </w:r>
    </w:p>
    <w:p w14:paraId="0563AD3E" w14:textId="77777777" w:rsidR="00924C73" w:rsidRPr="000176AF" w:rsidRDefault="00924C73" w:rsidP="00924C73">
      <w:pPr>
        <w:pStyle w:val="FSCtPara"/>
        <w:ind w:hanging="567"/>
        <w:rPr>
          <w:b/>
        </w:rPr>
      </w:pPr>
      <w:r>
        <w:t>(a)</w:t>
      </w:r>
      <w:r>
        <w:tab/>
      </w:r>
      <w:r w:rsidRPr="002A0EE5">
        <w:t xml:space="preserve">in </w:t>
      </w:r>
      <w:r w:rsidRPr="000176AF">
        <w:t>the colour</w:t>
      </w:r>
      <w:r>
        <w:t xml:space="preserve"> black</w:t>
      </w:r>
      <w:r w:rsidRPr="000176AF">
        <w:t>; and</w:t>
      </w:r>
    </w:p>
    <w:p w14:paraId="5BF9D307" w14:textId="77777777" w:rsidR="00924C73" w:rsidRPr="00084E8E" w:rsidRDefault="00924C73" w:rsidP="00924C73">
      <w:pPr>
        <w:pStyle w:val="FSCtPara"/>
        <w:ind w:hanging="567"/>
        <w:rPr>
          <w:b/>
        </w:rPr>
      </w:pPr>
      <w:r>
        <w:t>(b)</w:t>
      </w:r>
      <w:r>
        <w:tab/>
      </w:r>
      <w:r w:rsidRPr="000176AF">
        <w:t>in bold</w:t>
      </w:r>
      <w:r>
        <w:t xml:space="preserve"> font; and</w:t>
      </w:r>
    </w:p>
    <w:p w14:paraId="1A219387" w14:textId="77777777" w:rsidR="00924C73" w:rsidRPr="008A52A6" w:rsidRDefault="00924C73" w:rsidP="00924C73">
      <w:pPr>
        <w:pStyle w:val="FSCtPara"/>
        <w:ind w:hanging="567"/>
        <w:rPr>
          <w:b/>
        </w:rPr>
      </w:pPr>
      <w:r>
        <w:t>(c)</w:t>
      </w:r>
      <w:r>
        <w:tab/>
        <w:t>in a sans-serif typeface; and</w:t>
      </w:r>
    </w:p>
    <w:p w14:paraId="15256FAC" w14:textId="77777777" w:rsidR="00924C73" w:rsidRPr="00D0327A" w:rsidRDefault="00924C73" w:rsidP="00924C73">
      <w:pPr>
        <w:pStyle w:val="FSCtPara"/>
        <w:ind w:hanging="567"/>
        <w:rPr>
          <w:b/>
        </w:rPr>
      </w:pPr>
      <w:r>
        <w:t>(d)</w:t>
      </w:r>
      <w:r>
        <w:tab/>
        <w:t>in capital letters; and</w:t>
      </w:r>
    </w:p>
    <w:p w14:paraId="5839D3DA" w14:textId="77777777" w:rsidR="00924C73" w:rsidRPr="00084E8E" w:rsidRDefault="00924C73" w:rsidP="00924C73">
      <w:pPr>
        <w:pStyle w:val="FSCtPara"/>
        <w:ind w:hanging="567"/>
        <w:rPr>
          <w:b/>
        </w:rPr>
      </w:pPr>
      <w:r>
        <w:t>(e)</w:t>
      </w:r>
      <w:r>
        <w:tab/>
        <w:t>in English.</w:t>
      </w:r>
    </w:p>
    <w:p w14:paraId="3D813F24" w14:textId="77777777" w:rsidR="00924C73" w:rsidRPr="000176AF" w:rsidRDefault="00924C73" w:rsidP="00924C73">
      <w:pPr>
        <w:pStyle w:val="FSCtMain"/>
        <w:rPr>
          <w:b/>
        </w:rPr>
      </w:pPr>
      <w:r>
        <w:tab/>
        <w:t>(11)</w:t>
      </w:r>
      <w:r>
        <w:tab/>
      </w:r>
      <w:r w:rsidRPr="002A0EE5">
        <w:t xml:space="preserve">The statement of </w:t>
      </w:r>
      <w:r>
        <w:t>the</w:t>
      </w:r>
      <w:r w:rsidRPr="00037493">
        <w:t xml:space="preserve"> *pregnancy warning </w:t>
      </w:r>
      <w:r>
        <w:t>mark</w:t>
      </w:r>
      <w:r w:rsidRPr="002A0EE5">
        <w:t xml:space="preserve"> must </w:t>
      </w:r>
      <w:r>
        <w:t>be:</w:t>
      </w:r>
    </w:p>
    <w:p w14:paraId="226025F7" w14:textId="77777777" w:rsidR="00924C73" w:rsidRPr="000176AF" w:rsidRDefault="00924C73" w:rsidP="00924C73">
      <w:pPr>
        <w:pStyle w:val="FSCtPara"/>
        <w:ind w:hanging="567"/>
        <w:rPr>
          <w:b/>
        </w:rPr>
      </w:pPr>
      <w:r>
        <w:t>(a)</w:t>
      </w:r>
      <w:r>
        <w:tab/>
      </w:r>
      <w:r w:rsidRPr="000176AF">
        <w:t xml:space="preserve">in the colour </w:t>
      </w:r>
      <w:r>
        <w:t>black</w:t>
      </w:r>
      <w:r w:rsidRPr="000176AF">
        <w:t>; and</w:t>
      </w:r>
    </w:p>
    <w:p w14:paraId="5D9D3F0F" w14:textId="77777777" w:rsidR="00924C73" w:rsidRPr="009D03AA" w:rsidRDefault="00924C73" w:rsidP="00924C73">
      <w:pPr>
        <w:pStyle w:val="FSCtPara"/>
        <w:ind w:hanging="567"/>
        <w:rPr>
          <w:b/>
        </w:rPr>
      </w:pPr>
      <w:r>
        <w:t>(b)</w:t>
      </w:r>
      <w:r>
        <w:tab/>
      </w:r>
      <w:r w:rsidRPr="009D03AA">
        <w:t>in a sans-serif typeface; and</w:t>
      </w:r>
    </w:p>
    <w:p w14:paraId="7489037A" w14:textId="77777777" w:rsidR="00924C73" w:rsidRPr="00D0327A" w:rsidRDefault="00924C73" w:rsidP="00924C73">
      <w:pPr>
        <w:pStyle w:val="FSCtPara"/>
        <w:ind w:hanging="567"/>
        <w:rPr>
          <w:b/>
        </w:rPr>
      </w:pPr>
      <w:r>
        <w:t>(c)</w:t>
      </w:r>
      <w:r>
        <w:tab/>
        <w:t>in sentence case; and</w:t>
      </w:r>
    </w:p>
    <w:p w14:paraId="47576824" w14:textId="77777777" w:rsidR="00924C73" w:rsidRPr="00084084" w:rsidRDefault="00924C73" w:rsidP="00924C73">
      <w:pPr>
        <w:pStyle w:val="FSCtPara"/>
        <w:ind w:hanging="567"/>
        <w:rPr>
          <w:b/>
        </w:rPr>
      </w:pPr>
      <w:r>
        <w:t>(d)</w:t>
      </w:r>
      <w:r>
        <w:tab/>
        <w:t>in English.</w:t>
      </w:r>
    </w:p>
    <w:p w14:paraId="7F42FAA0" w14:textId="77777777" w:rsidR="00924C73" w:rsidRDefault="00924C73" w:rsidP="00924C73">
      <w:pPr>
        <w:pStyle w:val="FSCtMain"/>
      </w:pPr>
      <w:r>
        <w:lastRenderedPageBreak/>
        <w:tab/>
        <w:t>(12)</w:t>
      </w:r>
      <w:r>
        <w:tab/>
        <w:t>The</w:t>
      </w:r>
      <w:r w:rsidRPr="000176AF">
        <w:t xml:space="preserve"> </w:t>
      </w:r>
      <w:r>
        <w:t xml:space="preserve">border of the </w:t>
      </w:r>
      <w:r w:rsidRPr="00037493">
        <w:t xml:space="preserve">*pregnancy warning </w:t>
      </w:r>
      <w:r>
        <w:t>mark</w:t>
      </w:r>
      <w:r w:rsidRPr="000176AF">
        <w:t xml:space="preserve"> </w:t>
      </w:r>
      <w:r>
        <w:t xml:space="preserve">must be </w:t>
      </w:r>
      <w:r w:rsidRPr="000176AF">
        <w:rPr>
          <w:szCs w:val="20"/>
        </w:rPr>
        <w:t xml:space="preserve">in the colour </w:t>
      </w:r>
      <w:r>
        <w:rPr>
          <w:szCs w:val="20"/>
        </w:rPr>
        <w:t xml:space="preserve">black. </w:t>
      </w:r>
    </w:p>
    <w:p w14:paraId="4795CC41" w14:textId="77777777" w:rsidR="00924C73" w:rsidRPr="00DC4538" w:rsidRDefault="00924C73" w:rsidP="00924C73">
      <w:pPr>
        <w:pStyle w:val="FSCtMain"/>
        <w:rPr>
          <w:szCs w:val="20"/>
        </w:rPr>
      </w:pPr>
      <w:r>
        <w:tab/>
        <w:t>(13</w:t>
      </w:r>
      <w:r w:rsidRPr="00DC4538">
        <w:t>)</w:t>
      </w:r>
      <w:r w:rsidRPr="00192154">
        <w:tab/>
      </w:r>
      <w:r>
        <w:t>The</w:t>
      </w:r>
      <w:r w:rsidRPr="00DC4538">
        <w:t xml:space="preserve"> *pregnancy </w:t>
      </w:r>
      <w:r w:rsidRPr="00A36CAE">
        <w:t>warning mark</w:t>
      </w:r>
      <w:r w:rsidRPr="00DC4538">
        <w:t xml:space="preserve"> </w:t>
      </w:r>
      <w:r>
        <w:t xml:space="preserve">must </w:t>
      </w:r>
      <w:r w:rsidRPr="00DC4538">
        <w:t xml:space="preserve">be displayed on the package with </w:t>
      </w:r>
      <w:r w:rsidRPr="00DC4538">
        <w:rPr>
          <w:szCs w:val="20"/>
        </w:rPr>
        <w:t>a clear space that:</w:t>
      </w:r>
    </w:p>
    <w:p w14:paraId="58C9A477" w14:textId="77777777" w:rsidR="00924C73" w:rsidRPr="00DC4538" w:rsidRDefault="00924C73" w:rsidP="00924C73">
      <w:pPr>
        <w:pStyle w:val="FSCtMain"/>
        <w:tabs>
          <w:tab w:val="clear" w:pos="1134"/>
          <w:tab w:val="left" w:pos="1701"/>
        </w:tabs>
        <w:spacing w:before="60" w:after="60"/>
        <w:ind w:left="2268" w:hanging="2268"/>
        <w:rPr>
          <w:szCs w:val="20"/>
        </w:rPr>
      </w:pPr>
      <w:r w:rsidRPr="00DC4538">
        <w:rPr>
          <w:szCs w:val="20"/>
        </w:rPr>
        <w:tab/>
        <w:t>(</w:t>
      </w:r>
      <w:r>
        <w:rPr>
          <w:szCs w:val="20"/>
        </w:rPr>
        <w:t>a</w:t>
      </w:r>
      <w:r w:rsidRPr="00DC4538">
        <w:rPr>
          <w:szCs w:val="20"/>
        </w:rPr>
        <w:t>)</w:t>
      </w:r>
      <w:r w:rsidRPr="00DC4538">
        <w:rPr>
          <w:szCs w:val="20"/>
        </w:rPr>
        <w:tab/>
        <w:t xml:space="preserve">surrounds the outside of the border of the </w:t>
      </w:r>
      <w:r w:rsidRPr="00DC4538">
        <w:t>pregnancy warning mark</w:t>
      </w:r>
      <w:r w:rsidRPr="00DC4538">
        <w:rPr>
          <w:szCs w:val="20"/>
        </w:rPr>
        <w:t xml:space="preserve">; and </w:t>
      </w:r>
    </w:p>
    <w:p w14:paraId="4AB754AD" w14:textId="77777777" w:rsidR="00924C73" w:rsidRPr="00DC4538" w:rsidRDefault="00924C73" w:rsidP="00924C73">
      <w:pPr>
        <w:pStyle w:val="FSCtMain"/>
        <w:tabs>
          <w:tab w:val="clear" w:pos="1134"/>
          <w:tab w:val="left" w:pos="1701"/>
        </w:tabs>
        <w:spacing w:before="60" w:after="60"/>
        <w:ind w:left="2268" w:hanging="2268"/>
      </w:pPr>
      <w:r w:rsidRPr="00DC4538">
        <w:rPr>
          <w:szCs w:val="20"/>
        </w:rPr>
        <w:tab/>
        <w:t>(</w:t>
      </w:r>
      <w:r>
        <w:rPr>
          <w:szCs w:val="20"/>
        </w:rPr>
        <w:t>b</w:t>
      </w:r>
      <w:r w:rsidRPr="00DC4538">
        <w:rPr>
          <w:szCs w:val="20"/>
        </w:rPr>
        <w:t>)</w:t>
      </w:r>
      <w:r w:rsidRPr="00DC4538">
        <w:rPr>
          <w:szCs w:val="20"/>
        </w:rPr>
        <w:tab/>
        <w:t>is at least 3mm in width</w:t>
      </w:r>
      <w:r w:rsidRPr="00DC4538">
        <w:t>.</w:t>
      </w:r>
    </w:p>
    <w:p w14:paraId="76385CD1" w14:textId="77777777" w:rsidR="00924C73" w:rsidRDefault="00924C73" w:rsidP="00924C73">
      <w:pPr>
        <w:pStyle w:val="FSCtMain"/>
      </w:pPr>
      <w:r w:rsidRPr="00CC4E5A">
        <w:tab/>
        <w:t>(</w:t>
      </w:r>
      <w:r>
        <w:t>14</w:t>
      </w:r>
      <w:r w:rsidRPr="00CC4E5A">
        <w:t>)</w:t>
      </w:r>
      <w:r w:rsidRPr="00CC4E5A">
        <w:tab/>
      </w:r>
      <w:r>
        <w:t>The</w:t>
      </w:r>
      <w:r w:rsidRPr="00CC4E5A">
        <w:t xml:space="preserve"> </w:t>
      </w:r>
      <w:r w:rsidRPr="009C49F6">
        <w:t>*</w:t>
      </w:r>
      <w:r w:rsidRPr="00CC4E5A">
        <w:t xml:space="preserve">pregnancy warning </w:t>
      </w:r>
      <w:r>
        <w:t>mark</w:t>
      </w:r>
      <w:r w:rsidRPr="00CC4E5A">
        <w:t xml:space="preserve"> must be displayed as a whole and without modification.</w:t>
      </w:r>
    </w:p>
    <w:p w14:paraId="6B4DB44F" w14:textId="77777777" w:rsidR="00924C73" w:rsidRPr="004B3578" w:rsidRDefault="00924C73" w:rsidP="00924C73">
      <w:pPr>
        <w:pStyle w:val="FSCtMain"/>
        <w:rPr>
          <w:color w:val="FF0000"/>
        </w:rPr>
      </w:pPr>
      <w:r>
        <w:tab/>
        <w:t>(15)</w:t>
      </w:r>
      <w:r>
        <w:tab/>
        <w:t xml:space="preserve">In this section, </w:t>
      </w:r>
      <w:r w:rsidRPr="004B7257">
        <w:rPr>
          <w:szCs w:val="20"/>
        </w:rPr>
        <w:t xml:space="preserve">a </w:t>
      </w:r>
      <w:r w:rsidRPr="004B3578">
        <w:rPr>
          <w:b/>
          <w:szCs w:val="20"/>
        </w:rPr>
        <w:t xml:space="preserve">post-print </w:t>
      </w:r>
      <w:r>
        <w:rPr>
          <w:b/>
          <w:szCs w:val="20"/>
        </w:rPr>
        <w:t>(</w:t>
      </w:r>
      <w:r w:rsidRPr="004B3578">
        <w:rPr>
          <w:b/>
          <w:szCs w:val="20"/>
        </w:rPr>
        <w:t>flexographic</w:t>
      </w:r>
      <w:r>
        <w:rPr>
          <w:b/>
          <w:szCs w:val="20"/>
        </w:rPr>
        <w:t>)</w:t>
      </w:r>
      <w:r w:rsidRPr="004B3578">
        <w:rPr>
          <w:b/>
          <w:szCs w:val="20"/>
        </w:rPr>
        <w:t xml:space="preserve"> </w:t>
      </w:r>
      <w:r w:rsidRPr="004B3578">
        <w:rPr>
          <w:rFonts w:eastAsiaTheme="minorHAnsi"/>
          <w:b/>
          <w:szCs w:val="20"/>
          <w:lang w:eastAsia="en-US"/>
        </w:rPr>
        <w:t>printing process</w:t>
      </w:r>
      <w:r>
        <w:rPr>
          <w:rFonts w:eastAsiaTheme="minorHAnsi"/>
          <w:szCs w:val="20"/>
          <w:lang w:eastAsia="en-US"/>
        </w:rPr>
        <w:t xml:space="preserve"> means </w:t>
      </w:r>
      <w:r w:rsidRPr="008B5BEF">
        <w:rPr>
          <w:rFonts w:eastAsiaTheme="minorHAnsi"/>
          <w:szCs w:val="20"/>
          <w:lang w:eastAsia="en-US"/>
        </w:rPr>
        <w:t>the pregnancy warning mark is printed directly on to the out</w:t>
      </w:r>
      <w:r>
        <w:rPr>
          <w:rFonts w:eastAsiaTheme="minorHAnsi"/>
          <w:szCs w:val="20"/>
          <w:lang w:eastAsia="en-US"/>
        </w:rPr>
        <w:t>side</w:t>
      </w:r>
      <w:r w:rsidRPr="008B5BEF">
        <w:rPr>
          <w:rFonts w:eastAsiaTheme="minorHAnsi"/>
          <w:szCs w:val="20"/>
          <w:lang w:eastAsia="en-US"/>
        </w:rPr>
        <w:t xml:space="preserve"> liner of corrugated cardboard packaging using flexible raised image printing plates.</w:t>
      </w:r>
      <w:r>
        <w:rPr>
          <w:rFonts w:eastAsiaTheme="minorHAnsi"/>
          <w:szCs w:val="20"/>
          <w:lang w:eastAsia="en-US"/>
        </w:rPr>
        <w:t xml:space="preserve"> </w:t>
      </w:r>
    </w:p>
    <w:p w14:paraId="0D4AC31D" w14:textId="3B6E79C6" w:rsidR="00D5526B" w:rsidRPr="003A01FB" w:rsidRDefault="00D5526B" w:rsidP="00924C73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682A"/>
    <w:multiLevelType w:val="hybridMultilevel"/>
    <w:tmpl w:val="19400170"/>
    <w:lvl w:ilvl="0" w:tplc="5DD8B082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Times New Roman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>
      <w:start w:val="1"/>
      <w:numFmt w:val="lowerRoman"/>
      <w:lvlText w:val="%3."/>
      <w:lvlJc w:val="right"/>
      <w:pPr>
        <w:ind w:left="2727" w:hanging="180"/>
      </w:pPr>
    </w:lvl>
    <w:lvl w:ilvl="3" w:tplc="0809000F">
      <w:start w:val="1"/>
      <w:numFmt w:val="decimal"/>
      <w:lvlText w:val="%4."/>
      <w:lvlJc w:val="left"/>
      <w:pPr>
        <w:ind w:left="3447" w:hanging="360"/>
      </w:pPr>
    </w:lvl>
    <w:lvl w:ilvl="4" w:tplc="08090019">
      <w:start w:val="1"/>
      <w:numFmt w:val="lowerLetter"/>
      <w:lvlText w:val="%5."/>
      <w:lvlJc w:val="left"/>
      <w:pPr>
        <w:ind w:left="4167" w:hanging="360"/>
      </w:pPr>
    </w:lvl>
    <w:lvl w:ilvl="5" w:tplc="0809001B">
      <w:start w:val="1"/>
      <w:numFmt w:val="lowerRoman"/>
      <w:lvlText w:val="%6."/>
      <w:lvlJc w:val="right"/>
      <w:pPr>
        <w:ind w:left="4887" w:hanging="180"/>
      </w:pPr>
    </w:lvl>
    <w:lvl w:ilvl="6" w:tplc="0809000F">
      <w:start w:val="1"/>
      <w:numFmt w:val="decimal"/>
      <w:lvlText w:val="%7."/>
      <w:lvlJc w:val="left"/>
      <w:pPr>
        <w:ind w:left="5607" w:hanging="360"/>
      </w:pPr>
    </w:lvl>
    <w:lvl w:ilvl="7" w:tplc="08090019">
      <w:start w:val="1"/>
      <w:numFmt w:val="lowerLetter"/>
      <w:lvlText w:val="%8."/>
      <w:lvlJc w:val="left"/>
      <w:pPr>
        <w:ind w:left="6327" w:hanging="360"/>
      </w:pPr>
    </w:lvl>
    <w:lvl w:ilvl="8" w:tplc="080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165D8"/>
    <w:multiLevelType w:val="hybridMultilevel"/>
    <w:tmpl w:val="5C8A8778"/>
    <w:lvl w:ilvl="0" w:tplc="92A899D8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F5665"/>
    <w:multiLevelType w:val="hybridMultilevel"/>
    <w:tmpl w:val="38EE7A12"/>
    <w:lvl w:ilvl="0" w:tplc="4A96B6E2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6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207452911">
    <w:abstractNumId w:val="1"/>
  </w:num>
  <w:num w:numId="2" w16cid:durableId="1707221042">
    <w:abstractNumId w:val="1"/>
  </w:num>
  <w:num w:numId="3" w16cid:durableId="1577665226">
    <w:abstractNumId w:val="1"/>
  </w:num>
  <w:num w:numId="4" w16cid:durableId="2133858148">
    <w:abstractNumId w:val="1"/>
  </w:num>
  <w:num w:numId="5" w16cid:durableId="1505784004">
    <w:abstractNumId w:val="1"/>
  </w:num>
  <w:num w:numId="6" w16cid:durableId="473446682">
    <w:abstractNumId w:val="1"/>
  </w:num>
  <w:num w:numId="7" w16cid:durableId="2056616375">
    <w:abstractNumId w:val="1"/>
  </w:num>
  <w:num w:numId="8" w16cid:durableId="1000161468">
    <w:abstractNumId w:val="6"/>
  </w:num>
  <w:num w:numId="9" w16cid:durableId="1637296098">
    <w:abstractNumId w:val="2"/>
  </w:num>
  <w:num w:numId="10" w16cid:durableId="1245795945">
    <w:abstractNumId w:val="4"/>
  </w:num>
  <w:num w:numId="11" w16cid:durableId="171647397">
    <w:abstractNumId w:val="6"/>
  </w:num>
  <w:num w:numId="12" w16cid:durableId="1076051491">
    <w:abstractNumId w:val="2"/>
  </w:num>
  <w:num w:numId="13" w16cid:durableId="1657606805">
    <w:abstractNumId w:val="4"/>
  </w:num>
  <w:num w:numId="14" w16cid:durableId="523324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5202805">
    <w:abstractNumId w:val="5"/>
  </w:num>
  <w:num w:numId="16" w16cid:durableId="1701778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73"/>
    <w:rsid w:val="0000542C"/>
    <w:rsid w:val="00041643"/>
    <w:rsid w:val="000622E7"/>
    <w:rsid w:val="00066854"/>
    <w:rsid w:val="00066D85"/>
    <w:rsid w:val="0007418A"/>
    <w:rsid w:val="000A38F8"/>
    <w:rsid w:val="000F2196"/>
    <w:rsid w:val="000F6269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86798"/>
    <w:rsid w:val="004D3868"/>
    <w:rsid w:val="004E6694"/>
    <w:rsid w:val="0054036E"/>
    <w:rsid w:val="005B578D"/>
    <w:rsid w:val="005C1996"/>
    <w:rsid w:val="005D629F"/>
    <w:rsid w:val="006B6184"/>
    <w:rsid w:val="006B6900"/>
    <w:rsid w:val="006D473E"/>
    <w:rsid w:val="006F2FDF"/>
    <w:rsid w:val="007201F8"/>
    <w:rsid w:val="00747C86"/>
    <w:rsid w:val="00793DE6"/>
    <w:rsid w:val="007F6456"/>
    <w:rsid w:val="00830393"/>
    <w:rsid w:val="00833D5A"/>
    <w:rsid w:val="00860EE7"/>
    <w:rsid w:val="00877A81"/>
    <w:rsid w:val="008931F6"/>
    <w:rsid w:val="008A4123"/>
    <w:rsid w:val="008C6002"/>
    <w:rsid w:val="008E2339"/>
    <w:rsid w:val="00924C73"/>
    <w:rsid w:val="00935023"/>
    <w:rsid w:val="009806A5"/>
    <w:rsid w:val="009C7868"/>
    <w:rsid w:val="009E265A"/>
    <w:rsid w:val="00A25B29"/>
    <w:rsid w:val="00A26F82"/>
    <w:rsid w:val="00A808E9"/>
    <w:rsid w:val="00B53154"/>
    <w:rsid w:val="00B72074"/>
    <w:rsid w:val="00BC2133"/>
    <w:rsid w:val="00BD35B0"/>
    <w:rsid w:val="00BE23A9"/>
    <w:rsid w:val="00BE4F3A"/>
    <w:rsid w:val="00C019A6"/>
    <w:rsid w:val="00C3269C"/>
    <w:rsid w:val="00C572A2"/>
    <w:rsid w:val="00CF77A8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94517"/>
    <w:rsid w:val="00EC65E9"/>
    <w:rsid w:val="00F4105E"/>
    <w:rsid w:val="00F616DA"/>
    <w:rsid w:val="00F76F95"/>
    <w:rsid w:val="00FB6153"/>
    <w:rsid w:val="00FD4B8D"/>
    <w:rsid w:val="00FF55E9"/>
    <w:rsid w:val="07CA0360"/>
    <w:rsid w:val="577574BA"/>
    <w:rsid w:val="64ABDC41"/>
    <w:rsid w:val="6833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5D39E"/>
  <w15:chartTrackingRefBased/>
  <w15:docId w15:val="{DAD4B724-9FE7-4958-8CA1-856D39E4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924C73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8"/>
      </w:numPr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9"/>
      </w:numPr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0"/>
      </w:numPr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SCDraftingitem">
    <w:name w:val="FSC_Drafting_item"/>
    <w:basedOn w:val="Normal"/>
    <w:qFormat/>
    <w:rsid w:val="00924C73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924C73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h5Section">
    <w:name w:val="FSC_h5_Section"/>
    <w:basedOn w:val="Normal"/>
    <w:next w:val="FSCtMain"/>
    <w:qFormat/>
    <w:rsid w:val="00924C73"/>
    <w:pPr>
      <w:keepNext/>
      <w:spacing w:before="240" w:after="120"/>
      <w:ind w:left="1701" w:hanging="1701"/>
      <w:outlineLvl w:val="4"/>
    </w:pPr>
    <w:rPr>
      <w:b/>
      <w:bCs/>
      <w:kern w:val="32"/>
      <w:lang w:eastAsia="en-AU" w:bidi="ar-SA"/>
    </w:rPr>
  </w:style>
  <w:style w:type="paragraph" w:customStyle="1" w:styleId="FSCtMain">
    <w:name w:val="FSC_t_Main"/>
    <w:basedOn w:val="Normal"/>
    <w:rsid w:val="00924C73"/>
    <w:pPr>
      <w:tabs>
        <w:tab w:val="left" w:pos="1134"/>
      </w:tabs>
      <w:spacing w:before="120" w:after="120"/>
      <w:ind w:left="1701" w:hanging="1701"/>
    </w:pPr>
    <w:rPr>
      <w:rFonts w:cs="Arial"/>
      <w:iCs/>
      <w:sz w:val="20"/>
      <w:szCs w:val="22"/>
      <w:lang w:eastAsia="en-AU" w:bidi="ar-SA"/>
    </w:rPr>
  </w:style>
  <w:style w:type="paragraph" w:customStyle="1" w:styleId="FSCtPara">
    <w:name w:val="FSC_t_Para"/>
    <w:basedOn w:val="FSCtMain"/>
    <w:qFormat/>
    <w:rsid w:val="00924C73"/>
    <w:pPr>
      <w:tabs>
        <w:tab w:val="clear" w:pos="1134"/>
        <w:tab w:val="left" w:pos="1701"/>
      </w:tabs>
      <w:spacing w:before="60" w:after="60"/>
      <w:ind w:left="2268" w:hanging="2268"/>
    </w:pPr>
  </w:style>
  <w:style w:type="character" w:customStyle="1" w:styleId="normaltextrun">
    <w:name w:val="normaltextrun"/>
    <w:basedOn w:val="DefaultParagraphFont"/>
    <w:rsid w:val="00924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D1FD65540778064E8071EC7105C190BC" ma:contentTypeVersion="4" ma:contentTypeDescription="Files created by FSANZ including letters, draft documents and ideas for FSANZ business." ma:contentTypeScope="" ma:versionID="b982cb91b41b2213203c64ad5e0c0bb1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199b3d2e548d4ca1d04624b3ed9463d3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4fc2563-04ab-4d7c-a6a2-9c96f2eb2ff6}" ma:internalName="TaxCatchAll" ma:showField="CatchAllData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4fc2563-04ab-4d7c-a6a2-9c96f2eb2ff6}" ma:internalName="TaxCatchAllLabel" ma:readOnly="true" ma:showField="CatchAllDataLabel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3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35</Value>
      <Value>3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Props1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66B4C-BB4E-495B-9711-395CD183AF1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8A2A143-25E9-4273-A0EB-92BCE0E419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CE6040-A7B7-4F31-B747-08E44617A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80DB16-13C3-47A0-9636-7FB64BA73D31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4927</Characters>
  <Application>Microsoft Office Word</Application>
  <DocSecurity>0</DocSecurity>
  <Lines>41</Lines>
  <Paragraphs>11</Paragraphs>
  <ScaleCrop>false</ScaleCrop>
  <Company>Food Standards Australia New Zealand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ronals</dc:creator>
  <cp:keywords/>
  <dc:description/>
  <cp:lastModifiedBy>ronals</cp:lastModifiedBy>
  <cp:revision>2</cp:revision>
  <dcterms:created xsi:type="dcterms:W3CDTF">2023-04-28T03:37:00Z</dcterms:created>
  <dcterms:modified xsi:type="dcterms:W3CDTF">2023-04-28T03:37:00Z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0x010100F5F252698E4843DFA3EBBF7EC57E522A00D1FD65540778064E8071EC7105C190BC</vt:lpwstr>
  </property>
  <property fmtid="{D5CDD505-2E9C-101B-9397-08002B2CF9AE}" pid="3" name="pd3a3559ef84480a8025c4c7bb6e6dee">
    <vt:lpwstr/>
  </property>
  <property fmtid="{D5CDD505-2E9C-101B-9397-08002B2CF9AE}" pid="4" name="h46016694f704d158a57d0b5238c000e">
    <vt:lpwstr/>
  </property>
  <property fmtid="{D5CDD505-2E9C-101B-9397-08002B2CF9AE}" pid="5" name="MediaServiceImageTags">
    <vt:lpwstr/>
  </property>
  <property fmtid="{D5CDD505-2E9C-101B-9397-08002B2CF9AE}" pid="6" name="Data_x0020_Privacy">
    <vt:lpwstr/>
  </property>
  <property fmtid="{D5CDD505-2E9C-101B-9397-08002B2CF9AE}" pid="7" name="lcf76f155ced4ddcb4097134ff3c332f">
    <vt:lpwstr/>
  </property>
  <property fmtid="{D5CDD505-2E9C-101B-9397-08002B2CF9AE}" pid="8" name="BCS">
    <vt:lpwstr>35;#Instruments|4a8ff5e5-1f0e-4751-ab44-bc0d33b46a80</vt:lpwstr>
  </property>
  <property fmtid="{D5CDD505-2E9C-101B-9397-08002B2CF9AE}" pid="9" name="Access">
    <vt:lpwstr/>
  </property>
  <property fmtid="{D5CDD505-2E9C-101B-9397-08002B2CF9AE}" pid="10" name="Classification">
    <vt:lpwstr>3;#OFFICIAL|3776503d-ed4e-4d70-8dfd-8e17b238523b</vt:lpwstr>
  </property>
  <property fmtid="{D5CDD505-2E9C-101B-9397-08002B2CF9AE}" pid="11" name="Data_x0020_Category">
    <vt:lpwstr/>
  </property>
  <property fmtid="{D5CDD505-2E9C-101B-9397-08002B2CF9AE}" pid="12" name="Data_x0020_Accessibility">
    <vt:lpwstr/>
  </property>
  <property fmtid="{D5CDD505-2E9C-101B-9397-08002B2CF9AE}" pid="13" name="o2e94e0b7bb742308b3aec7384781dc0">
    <vt:lpwstr/>
  </property>
  <property fmtid="{D5CDD505-2E9C-101B-9397-08002B2CF9AE}" pid="14" name="Data Privacy">
    <vt:lpwstr/>
  </property>
  <property fmtid="{D5CDD505-2E9C-101B-9397-08002B2CF9AE}" pid="15" name="Data Category">
    <vt:lpwstr/>
  </property>
  <property fmtid="{D5CDD505-2E9C-101B-9397-08002B2CF9AE}" pid="16" name="Data Accessibility">
    <vt:lpwstr/>
  </property>
</Properties>
</file>