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B45B" w14:textId="77777777"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Pr="00A419EA">
        <w:rPr>
          <w:rFonts w:ascii="Times New Roman" w:eastAsia="Times New Roman" w:hAnsi="Times New Roman" w:cs="Times New Roman"/>
          <w:b/>
          <w:bCs/>
          <w:sz w:val="24"/>
          <w:szCs w:val="24"/>
          <w:u w:val="single"/>
          <w:lang w:eastAsia="en-AU"/>
        </w:rPr>
        <w:t>XPLANATORY STATEMENT</w:t>
      </w:r>
    </w:p>
    <w:p w14:paraId="6A01E1DF" w14:textId="77777777"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6543078B" w14:textId="77777777" w:rsidR="003A4806" w:rsidRDefault="003A4806" w:rsidP="002A7282">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5785500A" w14:textId="77777777" w:rsidR="003A4806" w:rsidRPr="00625284" w:rsidRDefault="003A4806" w:rsidP="002A7282">
      <w:pPr>
        <w:autoSpaceDE w:val="0"/>
        <w:autoSpaceDN w:val="0"/>
        <w:adjustRightInd w:val="0"/>
        <w:spacing w:after="0" w:line="240" w:lineRule="auto"/>
        <w:jc w:val="center"/>
        <w:rPr>
          <w:rFonts w:ascii="Times New Roman" w:hAnsi="Times New Roman"/>
          <w:bCs/>
          <w:i/>
          <w:iCs/>
          <w:szCs w:val="24"/>
        </w:rPr>
      </w:pPr>
    </w:p>
    <w:p w14:paraId="63446444" w14:textId="71D74D17" w:rsidR="003A4806" w:rsidRDefault="003A4806" w:rsidP="002A7282">
      <w:pPr>
        <w:autoSpaceDE w:val="0"/>
        <w:autoSpaceDN w:val="0"/>
        <w:adjustRightInd w:val="0"/>
        <w:spacing w:after="0" w:line="240" w:lineRule="auto"/>
        <w:jc w:val="center"/>
        <w:rPr>
          <w:rFonts w:ascii="Times New Roman" w:eastAsia="Times New Roman" w:hAnsi="Times New Roman" w:cs="Times New Roman"/>
          <w:bCs/>
          <w:i/>
          <w:iCs/>
          <w:sz w:val="24"/>
          <w:szCs w:val="24"/>
          <w:lang w:eastAsia="en-AU"/>
        </w:rPr>
      </w:pPr>
      <w:bookmarkStart w:id="0" w:name="_Hlk113971092"/>
      <w:r w:rsidRPr="003A4806">
        <w:rPr>
          <w:rFonts w:ascii="Times New Roman" w:eastAsia="Times New Roman" w:hAnsi="Times New Roman" w:cs="Times New Roman"/>
          <w:bCs/>
          <w:i/>
          <w:iCs/>
          <w:sz w:val="24"/>
          <w:szCs w:val="24"/>
          <w:lang w:eastAsia="en-AU"/>
        </w:rPr>
        <w:t>Therapeutic Goods (Adverse Event Management System—Sponsors) (Information) Specification 202</w:t>
      </w:r>
      <w:bookmarkEnd w:id="0"/>
      <w:r w:rsidR="00E133BA">
        <w:rPr>
          <w:rFonts w:ascii="Times New Roman" w:eastAsia="Times New Roman" w:hAnsi="Times New Roman" w:cs="Times New Roman"/>
          <w:bCs/>
          <w:i/>
          <w:iCs/>
          <w:sz w:val="24"/>
          <w:szCs w:val="24"/>
          <w:lang w:eastAsia="en-AU"/>
        </w:rPr>
        <w:t>3</w:t>
      </w:r>
    </w:p>
    <w:p w14:paraId="0D4AF56D" w14:textId="77777777" w:rsidR="003A4806" w:rsidRPr="008727AB" w:rsidRDefault="003A4806" w:rsidP="002A7282">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51C777B8" w14:textId="7714CC3D"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w:t>
      </w:r>
      <w:r w:rsidR="0059724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TGA”) within the Australian Government Department of Health and Aged Care</w:t>
      </w:r>
      <w:r w:rsidR="00E133BA">
        <w:rPr>
          <w:rFonts w:ascii="Times New Roman" w:eastAsia="Times New Roman" w:hAnsi="Times New Roman" w:cs="Times New Roman"/>
          <w:sz w:val="24"/>
          <w:szCs w:val="24"/>
          <w:lang w:eastAsia="en-AU"/>
        </w:rPr>
        <w:t xml:space="preserve"> (“the Department”)</w:t>
      </w:r>
      <w:r>
        <w:rPr>
          <w:rFonts w:ascii="Times New Roman" w:eastAsia="Times New Roman" w:hAnsi="Times New Roman" w:cs="Times New Roman"/>
          <w:sz w:val="24"/>
          <w:szCs w:val="24"/>
          <w:lang w:eastAsia="en-AU"/>
        </w:rPr>
        <w:t>.</w:t>
      </w:r>
    </w:p>
    <w:p w14:paraId="6C48A0B6"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2AA25D99" w14:textId="77777777" w:rsidR="003A4806" w:rsidRP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bookmarkStart w:id="1" w:name="_Hlk126676049"/>
      <w:r w:rsidRPr="003A4806">
        <w:rPr>
          <w:rFonts w:ascii="Times New Roman" w:eastAsia="Times New Roman" w:hAnsi="Times New Roman" w:cs="Times New Roman"/>
          <w:sz w:val="24"/>
          <w:szCs w:val="24"/>
          <w:lang w:eastAsia="en-AU"/>
        </w:rPr>
        <w:t xml:space="preserve">Section 61 of the Act provides that the Secretary may release specified kinds of therapeutic goods information to the public, and to certain organisations, </w:t>
      </w:r>
      <w:proofErr w:type="gramStart"/>
      <w:r w:rsidRPr="003A4806">
        <w:rPr>
          <w:rFonts w:ascii="Times New Roman" w:eastAsia="Times New Roman" w:hAnsi="Times New Roman" w:cs="Times New Roman"/>
          <w:sz w:val="24"/>
          <w:szCs w:val="24"/>
          <w:lang w:eastAsia="en-AU"/>
        </w:rPr>
        <w:t>bodies</w:t>
      </w:r>
      <w:proofErr w:type="gramEnd"/>
      <w:r w:rsidRPr="003A4806">
        <w:rPr>
          <w:rFonts w:ascii="Times New Roman" w:eastAsia="Times New Roman" w:hAnsi="Times New Roman" w:cs="Times New Roman"/>
          <w:sz w:val="24"/>
          <w:szCs w:val="24"/>
          <w:lang w:eastAsia="en-AU"/>
        </w:rPr>
        <w:t xml:space="preserve"> or authorities. Subsection 61(1) of the Act provides that therapeutic goods information means, for the purposes of the section, information relating to therapeutic goods, which is held by the Department and relates to the performance of the Department’s functions.</w:t>
      </w:r>
    </w:p>
    <w:p w14:paraId="75A8F084"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6B95BDCF" w14:textId="5F819AF1" w:rsidR="003A4806" w:rsidRP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3A4806">
        <w:rPr>
          <w:rFonts w:ascii="Times New Roman" w:eastAsia="Times New Roman" w:hAnsi="Times New Roman" w:cs="Times New Roman"/>
          <w:sz w:val="24"/>
          <w:szCs w:val="24"/>
          <w:lang w:eastAsia="en-AU"/>
        </w:rPr>
        <w:t>Subsection 61(5AA) provides that the Secretary may release to a person, body or authority that is specified, or is of a kind specified, under subsection 61(5AB) of the Act, therapeutic goods information of a kind specified under subsection 61(5AB)</w:t>
      </w:r>
      <w:r w:rsidR="00E133BA">
        <w:rPr>
          <w:rFonts w:ascii="Times New Roman" w:eastAsia="Times New Roman" w:hAnsi="Times New Roman" w:cs="Times New Roman"/>
          <w:sz w:val="24"/>
          <w:szCs w:val="24"/>
          <w:lang w:eastAsia="en-AU"/>
        </w:rPr>
        <w:t>,</w:t>
      </w:r>
      <w:r w:rsidRPr="003A4806">
        <w:rPr>
          <w:rFonts w:ascii="Times New Roman" w:eastAsia="Times New Roman" w:hAnsi="Times New Roman" w:cs="Times New Roman"/>
          <w:sz w:val="24"/>
          <w:szCs w:val="24"/>
          <w:lang w:eastAsia="en-AU"/>
        </w:rPr>
        <w:t xml:space="preserve"> for a purpose specified under that subsection. Subsection 61(5AB) relevantly provides that, for the purposes of subsection 61(5AA), the Minister may, by legislative instrument, specify a person, body or authority, the kinds of therapeutic goods information and the purposes for which the information may be released under such arrangements.</w:t>
      </w:r>
    </w:p>
    <w:p w14:paraId="7E54CA24"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07D0AC78" w14:textId="77777777" w:rsidR="00E133BA"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3A4806">
        <w:rPr>
          <w:rFonts w:ascii="Times New Roman" w:eastAsia="Times New Roman" w:hAnsi="Times New Roman" w:cs="Times New Roman"/>
          <w:sz w:val="24"/>
          <w:szCs w:val="24"/>
          <w:lang w:eastAsia="en-AU"/>
        </w:rPr>
        <w:t xml:space="preserve">The </w:t>
      </w:r>
      <w:r w:rsidRPr="003A4806">
        <w:rPr>
          <w:rFonts w:ascii="Times New Roman" w:eastAsia="Times New Roman" w:hAnsi="Times New Roman" w:cs="Times New Roman"/>
          <w:i/>
          <w:iCs/>
          <w:sz w:val="24"/>
          <w:szCs w:val="24"/>
          <w:lang w:eastAsia="en-AU"/>
        </w:rPr>
        <w:t>Therapeutic Goods (</w:t>
      </w:r>
      <w:r w:rsidRPr="003A4806">
        <w:rPr>
          <w:rFonts w:ascii="Times New Roman" w:eastAsia="Times New Roman" w:hAnsi="Times New Roman" w:cs="Times New Roman"/>
          <w:bCs/>
          <w:i/>
          <w:iCs/>
          <w:sz w:val="24"/>
          <w:szCs w:val="24"/>
          <w:lang w:eastAsia="en-AU"/>
        </w:rPr>
        <w:t>Adverse Event Management System—Sponsors</w:t>
      </w:r>
      <w:r w:rsidRPr="003A4806">
        <w:rPr>
          <w:rFonts w:ascii="Times New Roman" w:eastAsia="Times New Roman" w:hAnsi="Times New Roman" w:cs="Times New Roman"/>
          <w:i/>
          <w:iCs/>
          <w:sz w:val="24"/>
          <w:szCs w:val="24"/>
          <w:lang w:eastAsia="en-AU"/>
        </w:rPr>
        <w:t>) (Information) Specification 202</w:t>
      </w:r>
      <w:r w:rsidR="00E133BA">
        <w:rPr>
          <w:rFonts w:ascii="Times New Roman" w:eastAsia="Times New Roman" w:hAnsi="Times New Roman" w:cs="Times New Roman"/>
          <w:i/>
          <w:iCs/>
          <w:sz w:val="24"/>
          <w:szCs w:val="24"/>
          <w:lang w:eastAsia="en-AU"/>
        </w:rPr>
        <w:t>3</w:t>
      </w:r>
      <w:r w:rsidRPr="003A4806">
        <w:rPr>
          <w:rFonts w:ascii="Times New Roman" w:eastAsia="Times New Roman" w:hAnsi="Times New Roman" w:cs="Times New Roman"/>
          <w:i/>
          <w:iCs/>
          <w:sz w:val="24"/>
          <w:szCs w:val="24"/>
          <w:lang w:eastAsia="en-AU"/>
        </w:rPr>
        <w:t xml:space="preserve"> </w:t>
      </w:r>
      <w:r w:rsidRPr="003A4806">
        <w:rPr>
          <w:rFonts w:ascii="Times New Roman" w:eastAsia="Times New Roman" w:hAnsi="Times New Roman" w:cs="Times New Roman"/>
          <w:sz w:val="24"/>
          <w:szCs w:val="24"/>
          <w:lang w:eastAsia="en-AU"/>
        </w:rPr>
        <w:t xml:space="preserve">(“the Specification”) is a legislative instrument made under subsection 61(5AB) of the Act. It specifies the kinds of therapeutic goods information that the Secretary may release to specified persons, bodies or authorities, and the purposes for which that information may be released under subsection 61(5AA) of the Act. </w:t>
      </w:r>
    </w:p>
    <w:p w14:paraId="06BA9D78" w14:textId="77777777" w:rsidR="00E133BA" w:rsidRDefault="00E133BA"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083D4D5C" w14:textId="77777777" w:rsidR="00E133BA" w:rsidRDefault="00E133BA"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Specification provides that the </w:t>
      </w:r>
      <w:r w:rsidRPr="003A4806">
        <w:rPr>
          <w:rFonts w:ascii="Times New Roman" w:eastAsia="Times New Roman" w:hAnsi="Times New Roman" w:cs="Times New Roman"/>
          <w:sz w:val="24"/>
          <w:szCs w:val="24"/>
          <w:lang w:eastAsia="en-AU"/>
        </w:rPr>
        <w:t>therapeutic goods informatio</w:t>
      </w:r>
      <w:r>
        <w:rPr>
          <w:rFonts w:ascii="Times New Roman" w:eastAsia="Times New Roman" w:hAnsi="Times New Roman" w:cs="Times New Roman"/>
          <w:sz w:val="24"/>
          <w:szCs w:val="24"/>
          <w:lang w:eastAsia="en-AU"/>
        </w:rPr>
        <w:t xml:space="preserve">n that may be released is </w:t>
      </w:r>
      <w:r w:rsidRPr="00E87C72">
        <w:rPr>
          <w:rFonts w:ascii="Times New Roman" w:eastAsia="Times New Roman" w:hAnsi="Times New Roman" w:cs="Times New Roman"/>
          <w:sz w:val="24"/>
          <w:szCs w:val="24"/>
          <w:lang w:eastAsia="en-AU"/>
        </w:rPr>
        <w:t>de-identified information contained in an adverse event report</w:t>
      </w:r>
      <w:r>
        <w:rPr>
          <w:rFonts w:ascii="Times New Roman" w:eastAsia="Times New Roman" w:hAnsi="Times New Roman" w:cs="Times New Roman"/>
          <w:sz w:val="24"/>
          <w:szCs w:val="24"/>
          <w:lang w:eastAsia="en-AU"/>
        </w:rPr>
        <w:t xml:space="preserve"> </w:t>
      </w:r>
      <w:r w:rsidRPr="009D4094">
        <w:rPr>
          <w:rFonts w:ascii="Times New Roman" w:eastAsia="Times New Roman" w:hAnsi="Times New Roman" w:cs="Times New Roman"/>
          <w:sz w:val="24"/>
          <w:szCs w:val="24"/>
          <w:lang w:eastAsia="en-AU"/>
        </w:rPr>
        <w:t>recorded in the A</w:t>
      </w:r>
      <w:r>
        <w:rPr>
          <w:rFonts w:ascii="Times New Roman" w:eastAsia="Times New Roman" w:hAnsi="Times New Roman" w:cs="Times New Roman"/>
          <w:sz w:val="24"/>
          <w:szCs w:val="24"/>
          <w:lang w:eastAsia="en-AU"/>
        </w:rPr>
        <w:t xml:space="preserve">dverse </w:t>
      </w:r>
      <w:r w:rsidRPr="009D4094">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vent </w:t>
      </w:r>
      <w:r w:rsidRPr="009D4094">
        <w:rPr>
          <w:rFonts w:ascii="Times New Roman" w:eastAsia="Times New Roman" w:hAnsi="Times New Roman" w:cs="Times New Roman"/>
          <w:sz w:val="24"/>
          <w:szCs w:val="24"/>
          <w:lang w:eastAsia="en-AU"/>
        </w:rPr>
        <w:t>M</w:t>
      </w:r>
      <w:r>
        <w:rPr>
          <w:rFonts w:ascii="Times New Roman" w:eastAsia="Times New Roman" w:hAnsi="Times New Roman" w:cs="Times New Roman"/>
          <w:sz w:val="24"/>
          <w:szCs w:val="24"/>
          <w:lang w:eastAsia="en-AU"/>
        </w:rPr>
        <w:t xml:space="preserve">anagement </w:t>
      </w:r>
      <w:r w:rsidRPr="009D4094">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ystem (“the AEMS”)</w:t>
      </w:r>
      <w:r w:rsidRPr="00E87C7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where the adverse event report includes:</w:t>
      </w:r>
    </w:p>
    <w:p w14:paraId="32CD699C" w14:textId="77777777" w:rsidR="00E133BA" w:rsidRPr="009D4094" w:rsidRDefault="00E133BA" w:rsidP="002A7282">
      <w:pPr>
        <w:pStyle w:val="ListParagraph"/>
        <w:numPr>
          <w:ilvl w:val="0"/>
          <w:numId w:val="4"/>
        </w:numPr>
        <w:autoSpaceDE w:val="0"/>
        <w:autoSpaceDN w:val="0"/>
        <w:adjustRightInd w:val="0"/>
        <w:spacing w:after="0"/>
      </w:pPr>
      <w:r w:rsidRPr="009D4094">
        <w:t xml:space="preserve">the product name of </w:t>
      </w:r>
      <w:r>
        <w:t>a</w:t>
      </w:r>
      <w:r w:rsidRPr="009D4094">
        <w:t xml:space="preserve"> </w:t>
      </w:r>
      <w:r>
        <w:t>medicine or biological</w:t>
      </w:r>
      <w:r w:rsidRPr="009D4094">
        <w:t>; or</w:t>
      </w:r>
    </w:p>
    <w:p w14:paraId="0D595F70" w14:textId="2B0E057B" w:rsidR="00E133BA" w:rsidRPr="009D4094" w:rsidRDefault="00E133BA" w:rsidP="002A7282">
      <w:pPr>
        <w:pStyle w:val="ListParagraph"/>
        <w:numPr>
          <w:ilvl w:val="0"/>
          <w:numId w:val="4"/>
        </w:numPr>
        <w:autoSpaceDE w:val="0"/>
        <w:autoSpaceDN w:val="0"/>
        <w:adjustRightInd w:val="0"/>
        <w:spacing w:after="0"/>
      </w:pPr>
      <w:r w:rsidRPr="009D4094">
        <w:t xml:space="preserve">the active ingredient of the medicine or </w:t>
      </w:r>
      <w:proofErr w:type="gramStart"/>
      <w:r w:rsidRPr="009D4094">
        <w:t>biological</w:t>
      </w:r>
      <w:r w:rsidR="001928BF">
        <w:t>,</w:t>
      </w:r>
      <w:r w:rsidRPr="009D4094">
        <w:t xml:space="preserve"> and</w:t>
      </w:r>
      <w:proofErr w:type="gramEnd"/>
      <w:r w:rsidRPr="009D4094">
        <w:t xml:space="preserve"> does not include the product name of the medicine or biological</w:t>
      </w:r>
      <w:r w:rsidR="001928BF">
        <w:t>.</w:t>
      </w:r>
    </w:p>
    <w:p w14:paraId="63A9FFF3" w14:textId="251A099A"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3A4806">
        <w:rPr>
          <w:rFonts w:ascii="Times New Roman" w:eastAsia="Times New Roman" w:hAnsi="Times New Roman" w:cs="Times New Roman"/>
          <w:sz w:val="24"/>
          <w:szCs w:val="24"/>
          <w:lang w:eastAsia="en-AU"/>
        </w:rPr>
        <w:t xml:space="preserve">The </w:t>
      </w:r>
      <w:r w:rsidR="00E133BA">
        <w:rPr>
          <w:rFonts w:ascii="Times New Roman" w:eastAsia="Times New Roman" w:hAnsi="Times New Roman" w:cs="Times New Roman"/>
          <w:sz w:val="24"/>
          <w:szCs w:val="24"/>
          <w:lang w:eastAsia="en-AU"/>
        </w:rPr>
        <w:t xml:space="preserve">specified </w:t>
      </w:r>
      <w:r w:rsidRPr="003A4806">
        <w:rPr>
          <w:rFonts w:ascii="Times New Roman" w:eastAsia="Times New Roman" w:hAnsi="Times New Roman" w:cs="Times New Roman"/>
          <w:sz w:val="24"/>
          <w:szCs w:val="24"/>
          <w:lang w:eastAsia="en-AU"/>
        </w:rPr>
        <w:t xml:space="preserve">persons </w:t>
      </w:r>
      <w:r w:rsidR="00E133BA">
        <w:rPr>
          <w:rFonts w:ascii="Times New Roman" w:eastAsia="Times New Roman" w:hAnsi="Times New Roman" w:cs="Times New Roman"/>
          <w:sz w:val="24"/>
          <w:szCs w:val="24"/>
          <w:lang w:eastAsia="en-AU"/>
        </w:rPr>
        <w:t>to whom the information may be released</w:t>
      </w:r>
      <w:r w:rsidRPr="003A4806">
        <w:rPr>
          <w:rFonts w:ascii="Times New Roman" w:eastAsia="Times New Roman" w:hAnsi="Times New Roman" w:cs="Times New Roman"/>
          <w:sz w:val="24"/>
          <w:szCs w:val="24"/>
          <w:lang w:eastAsia="en-AU"/>
        </w:rPr>
        <w:t xml:space="preserve"> are </w:t>
      </w:r>
      <w:r>
        <w:rPr>
          <w:rFonts w:ascii="Times New Roman" w:eastAsia="Times New Roman" w:hAnsi="Times New Roman" w:cs="Times New Roman"/>
          <w:sz w:val="24"/>
          <w:szCs w:val="24"/>
          <w:lang w:eastAsia="en-AU"/>
        </w:rPr>
        <w:t>sponsor</w:t>
      </w:r>
      <w:r w:rsidR="00E133BA">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of the good</w:t>
      </w:r>
      <w:r w:rsidR="001928BF">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to </w:t>
      </w:r>
      <w:r w:rsidR="00E133BA">
        <w:rPr>
          <w:rFonts w:ascii="Times New Roman" w:eastAsia="Times New Roman" w:hAnsi="Times New Roman" w:cs="Times New Roman"/>
          <w:sz w:val="24"/>
          <w:szCs w:val="24"/>
          <w:lang w:eastAsia="en-AU"/>
        </w:rPr>
        <w:t>which</w:t>
      </w:r>
      <w:r>
        <w:rPr>
          <w:rFonts w:ascii="Times New Roman" w:eastAsia="Times New Roman" w:hAnsi="Times New Roman" w:cs="Times New Roman"/>
          <w:sz w:val="24"/>
          <w:szCs w:val="24"/>
          <w:lang w:eastAsia="en-AU"/>
        </w:rPr>
        <w:t xml:space="preserve"> the specified therapeutic goods information relates.</w:t>
      </w:r>
      <w:r w:rsidR="001928BF">
        <w:rPr>
          <w:rFonts w:ascii="Times New Roman" w:eastAsia="Times New Roman" w:hAnsi="Times New Roman" w:cs="Times New Roman"/>
          <w:sz w:val="24"/>
          <w:szCs w:val="24"/>
          <w:lang w:eastAsia="en-AU"/>
        </w:rPr>
        <w:t xml:space="preserve"> Further, the Specification provides that the purpose of the release is to assist the sponsor in satisfying pharmacovigilance obligations under the Act, to ensure the safe use of the goods. </w:t>
      </w:r>
    </w:p>
    <w:p w14:paraId="1042B8FD"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6ABF8B90"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Background</w:t>
      </w:r>
    </w:p>
    <w:p w14:paraId="515A025B" w14:textId="77777777" w:rsidR="003A4806" w:rsidRPr="00B028DC" w:rsidRDefault="003A4806" w:rsidP="002A7282">
      <w:pPr>
        <w:autoSpaceDE w:val="0"/>
        <w:autoSpaceDN w:val="0"/>
        <w:adjustRightInd w:val="0"/>
        <w:spacing w:after="0" w:line="240" w:lineRule="auto"/>
        <w:rPr>
          <w:rFonts w:ascii="Times New Roman" w:eastAsia="Times New Roman" w:hAnsi="Times New Roman" w:cs="Times New Roman"/>
          <w:sz w:val="24"/>
          <w:szCs w:val="24"/>
          <w:lang w:val="en-US" w:eastAsia="en-AU"/>
        </w:rPr>
      </w:pPr>
    </w:p>
    <w:p w14:paraId="1349AA4A" w14:textId="6D2CA2F5" w:rsidR="001F203A" w:rsidRDefault="00FF5F23"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bookmarkStart w:id="2" w:name="_Hlk120027902"/>
      <w:r>
        <w:rPr>
          <w:rFonts w:ascii="Times New Roman" w:eastAsia="Times New Roman" w:hAnsi="Times New Roman" w:cs="Times New Roman"/>
          <w:sz w:val="24"/>
          <w:szCs w:val="24"/>
          <w:lang w:eastAsia="en-AU"/>
        </w:rPr>
        <w:t>T</w:t>
      </w:r>
      <w:r w:rsidR="009357C5" w:rsidRPr="009357C5">
        <w:rPr>
          <w:rFonts w:ascii="Times New Roman" w:eastAsia="Times New Roman" w:hAnsi="Times New Roman" w:cs="Times New Roman"/>
          <w:sz w:val="24"/>
          <w:szCs w:val="24"/>
          <w:lang w:eastAsia="en-AU"/>
        </w:rPr>
        <w:t xml:space="preserve">he </w:t>
      </w:r>
      <w:r w:rsidR="009357C5">
        <w:rPr>
          <w:rFonts w:ascii="Times New Roman" w:eastAsia="Times New Roman" w:hAnsi="Times New Roman" w:cs="Times New Roman"/>
          <w:sz w:val="24"/>
          <w:szCs w:val="24"/>
          <w:lang w:eastAsia="en-AU"/>
        </w:rPr>
        <w:t>TGA</w:t>
      </w:r>
      <w:r w:rsidR="009357C5" w:rsidRPr="009357C5">
        <w:rPr>
          <w:rFonts w:ascii="Times New Roman" w:eastAsia="Times New Roman" w:hAnsi="Times New Roman" w:cs="Times New Roman"/>
          <w:sz w:val="24"/>
          <w:szCs w:val="24"/>
          <w:lang w:eastAsia="en-AU"/>
        </w:rPr>
        <w:t xml:space="preserve"> monitors the safety of therapeutic goods approved for use in Australia.</w:t>
      </w:r>
      <w:r w:rsidR="00A46963">
        <w:rPr>
          <w:rFonts w:ascii="Times New Roman" w:eastAsia="Times New Roman" w:hAnsi="Times New Roman" w:cs="Times New Roman"/>
          <w:sz w:val="24"/>
          <w:szCs w:val="24"/>
          <w:lang w:eastAsia="en-AU"/>
        </w:rPr>
        <w:t xml:space="preserve"> </w:t>
      </w:r>
      <w:r w:rsidR="00A46963" w:rsidRPr="00A46963">
        <w:rPr>
          <w:rFonts w:ascii="Times New Roman" w:eastAsia="Times New Roman" w:hAnsi="Times New Roman" w:cs="Times New Roman"/>
          <w:sz w:val="24"/>
          <w:szCs w:val="24"/>
          <w:lang w:eastAsia="en-AU"/>
        </w:rPr>
        <w:t>As part of</w:t>
      </w:r>
      <w:r w:rsidR="00A46963">
        <w:rPr>
          <w:rFonts w:ascii="Times New Roman" w:eastAsia="Times New Roman" w:hAnsi="Times New Roman" w:cs="Times New Roman"/>
          <w:sz w:val="24"/>
          <w:szCs w:val="24"/>
          <w:lang w:eastAsia="en-AU"/>
        </w:rPr>
        <w:t xml:space="preserve"> </w:t>
      </w:r>
      <w:r w:rsidR="003250D8">
        <w:rPr>
          <w:rFonts w:ascii="Times New Roman" w:eastAsia="Times New Roman" w:hAnsi="Times New Roman" w:cs="Times New Roman"/>
          <w:sz w:val="24"/>
          <w:szCs w:val="24"/>
          <w:lang w:eastAsia="en-AU"/>
        </w:rPr>
        <w:t>its</w:t>
      </w:r>
      <w:r w:rsidR="00A46963" w:rsidRPr="00A46963">
        <w:rPr>
          <w:rFonts w:ascii="Times New Roman" w:eastAsia="Times New Roman" w:hAnsi="Times New Roman" w:cs="Times New Roman"/>
          <w:sz w:val="24"/>
          <w:szCs w:val="24"/>
          <w:lang w:eastAsia="en-AU"/>
        </w:rPr>
        <w:t xml:space="preserve"> surveillance system, </w:t>
      </w:r>
      <w:r w:rsidR="00C66D9B">
        <w:rPr>
          <w:rFonts w:ascii="Times New Roman" w:eastAsia="Times New Roman" w:hAnsi="Times New Roman" w:cs="Times New Roman"/>
          <w:sz w:val="24"/>
          <w:szCs w:val="24"/>
          <w:lang w:eastAsia="en-AU"/>
        </w:rPr>
        <w:t>the TGA</w:t>
      </w:r>
      <w:r w:rsidR="00A46963">
        <w:rPr>
          <w:rFonts w:ascii="Times New Roman" w:eastAsia="Times New Roman" w:hAnsi="Times New Roman" w:cs="Times New Roman"/>
          <w:sz w:val="24"/>
          <w:szCs w:val="24"/>
          <w:lang w:eastAsia="en-AU"/>
        </w:rPr>
        <w:t xml:space="preserve"> </w:t>
      </w:r>
      <w:r w:rsidR="00971421">
        <w:rPr>
          <w:rFonts w:ascii="Times New Roman" w:eastAsia="Times New Roman" w:hAnsi="Times New Roman" w:cs="Times New Roman"/>
          <w:sz w:val="24"/>
          <w:szCs w:val="24"/>
          <w:lang w:eastAsia="en-AU"/>
        </w:rPr>
        <w:t>collects</w:t>
      </w:r>
      <w:r w:rsidR="00971421" w:rsidRPr="00A46963">
        <w:rPr>
          <w:rFonts w:ascii="Times New Roman" w:eastAsia="Times New Roman" w:hAnsi="Times New Roman" w:cs="Times New Roman"/>
          <w:sz w:val="24"/>
          <w:szCs w:val="24"/>
          <w:lang w:eastAsia="en-AU"/>
        </w:rPr>
        <w:t xml:space="preserve"> </w:t>
      </w:r>
      <w:r w:rsidR="00A46963" w:rsidRPr="00A46963">
        <w:rPr>
          <w:rFonts w:ascii="Times New Roman" w:eastAsia="Times New Roman" w:hAnsi="Times New Roman" w:cs="Times New Roman"/>
          <w:sz w:val="24"/>
          <w:szCs w:val="24"/>
          <w:lang w:eastAsia="en-AU"/>
        </w:rPr>
        <w:t xml:space="preserve">reports of </w:t>
      </w:r>
      <w:r w:rsidR="00A46963">
        <w:rPr>
          <w:rFonts w:ascii="Times New Roman" w:eastAsia="Times New Roman" w:hAnsi="Times New Roman" w:cs="Times New Roman"/>
          <w:sz w:val="24"/>
          <w:szCs w:val="24"/>
          <w:lang w:eastAsia="en-AU"/>
        </w:rPr>
        <w:t xml:space="preserve">possible adverse events </w:t>
      </w:r>
      <w:r w:rsidR="00A46963" w:rsidRPr="00A46963">
        <w:rPr>
          <w:rFonts w:ascii="Times New Roman" w:eastAsia="Times New Roman" w:hAnsi="Times New Roman" w:cs="Times New Roman"/>
          <w:sz w:val="24"/>
          <w:szCs w:val="24"/>
          <w:lang w:eastAsia="en-AU"/>
        </w:rPr>
        <w:t xml:space="preserve">associated </w:t>
      </w:r>
      <w:r w:rsidR="00A46963">
        <w:rPr>
          <w:rFonts w:ascii="Times New Roman" w:eastAsia="Times New Roman" w:hAnsi="Times New Roman" w:cs="Times New Roman"/>
          <w:sz w:val="24"/>
          <w:szCs w:val="24"/>
          <w:lang w:eastAsia="en-AU"/>
        </w:rPr>
        <w:t>with medicines and biologicals</w:t>
      </w:r>
      <w:r>
        <w:rPr>
          <w:rFonts w:ascii="Times New Roman" w:eastAsia="Times New Roman" w:hAnsi="Times New Roman" w:cs="Times New Roman"/>
          <w:sz w:val="24"/>
          <w:szCs w:val="24"/>
          <w:lang w:eastAsia="en-AU"/>
        </w:rPr>
        <w:t xml:space="preserve"> </w:t>
      </w:r>
      <w:r w:rsidR="00971421">
        <w:rPr>
          <w:rFonts w:ascii="Times New Roman" w:eastAsia="Times New Roman" w:hAnsi="Times New Roman" w:cs="Times New Roman"/>
          <w:sz w:val="24"/>
          <w:szCs w:val="24"/>
          <w:lang w:eastAsia="en-AU"/>
        </w:rPr>
        <w:t xml:space="preserve">in </w:t>
      </w:r>
      <w:r w:rsidR="009A47FA">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w:t>
      </w:r>
      <w:r w:rsidR="009468C0">
        <w:rPr>
          <w:rFonts w:ascii="Times New Roman" w:eastAsia="Times New Roman" w:hAnsi="Times New Roman" w:cs="Times New Roman"/>
          <w:sz w:val="24"/>
          <w:szCs w:val="24"/>
          <w:lang w:eastAsia="en-AU"/>
        </w:rPr>
        <w:t>AEMS</w:t>
      </w:r>
      <w:r w:rsidR="008D716D">
        <w:rPr>
          <w:rFonts w:ascii="Times New Roman" w:eastAsia="Times New Roman" w:hAnsi="Times New Roman" w:cs="Times New Roman"/>
          <w:sz w:val="24"/>
          <w:szCs w:val="24"/>
          <w:lang w:eastAsia="en-AU"/>
        </w:rPr>
        <w:t xml:space="preserve"> </w:t>
      </w:r>
      <w:r w:rsidR="00A4382C">
        <w:rPr>
          <w:rFonts w:ascii="Arial" w:hAnsi="Arial" w:cs="Arial"/>
          <w:color w:val="70757A"/>
          <w:sz w:val="21"/>
          <w:szCs w:val="21"/>
          <w:shd w:val="clear" w:color="auto" w:fill="FFFFFF"/>
        </w:rPr>
        <w:t>—</w:t>
      </w:r>
      <w:r w:rsidR="008D716D">
        <w:rPr>
          <w:rFonts w:ascii="Arial" w:hAnsi="Arial" w:cs="Arial"/>
          <w:color w:val="70757A"/>
          <w:sz w:val="21"/>
          <w:szCs w:val="21"/>
          <w:shd w:val="clear" w:color="auto" w:fill="FFFFFF"/>
        </w:rPr>
        <w:t xml:space="preserve"> </w:t>
      </w:r>
      <w:r w:rsidR="0026120F">
        <w:rPr>
          <w:rFonts w:ascii="Times New Roman" w:eastAsia="Times New Roman" w:hAnsi="Times New Roman" w:cs="Times New Roman"/>
          <w:sz w:val="24"/>
          <w:szCs w:val="24"/>
          <w:lang w:eastAsia="en-AU"/>
        </w:rPr>
        <w:t>the TGA’s internal database for adverse events</w:t>
      </w:r>
      <w:r w:rsidR="00A4382C">
        <w:rPr>
          <w:rFonts w:ascii="Times New Roman" w:eastAsia="Times New Roman" w:hAnsi="Times New Roman" w:cs="Times New Roman"/>
          <w:sz w:val="24"/>
          <w:szCs w:val="24"/>
          <w:lang w:eastAsia="en-AU"/>
        </w:rPr>
        <w:t xml:space="preserve"> </w:t>
      </w:r>
      <w:r w:rsidR="00A4382C">
        <w:rPr>
          <w:rFonts w:ascii="Arial" w:hAnsi="Arial" w:cs="Arial"/>
          <w:color w:val="70757A"/>
          <w:sz w:val="21"/>
          <w:szCs w:val="21"/>
          <w:shd w:val="clear" w:color="auto" w:fill="FFFFFF"/>
        </w:rPr>
        <w:t>—</w:t>
      </w:r>
      <w:r w:rsidR="006306B8">
        <w:rPr>
          <w:rFonts w:ascii="Times New Roman" w:eastAsia="Times New Roman" w:hAnsi="Times New Roman" w:cs="Times New Roman"/>
          <w:sz w:val="24"/>
          <w:szCs w:val="24"/>
          <w:lang w:eastAsia="en-AU"/>
        </w:rPr>
        <w:t xml:space="preserve"> </w:t>
      </w:r>
      <w:r w:rsidR="006306B8">
        <w:rPr>
          <w:rFonts w:ascii="Times New Roman" w:eastAsia="Times New Roman" w:hAnsi="Times New Roman" w:cs="Times New Roman"/>
          <w:sz w:val="24"/>
          <w:szCs w:val="24"/>
          <w:lang w:eastAsia="en-AU"/>
        </w:rPr>
        <w:lastRenderedPageBreak/>
        <w:t xml:space="preserve">from </w:t>
      </w:r>
      <w:r w:rsidR="002D466B">
        <w:rPr>
          <w:rFonts w:ascii="Times New Roman" w:eastAsia="Times New Roman" w:hAnsi="Times New Roman" w:cs="Times New Roman"/>
          <w:sz w:val="24"/>
          <w:szCs w:val="24"/>
          <w:lang w:eastAsia="en-AU"/>
        </w:rPr>
        <w:t>sponsors, medical practitioners, States and Territories,</w:t>
      </w:r>
      <w:r w:rsidR="006306B8">
        <w:rPr>
          <w:rFonts w:ascii="Times New Roman" w:eastAsia="Times New Roman" w:hAnsi="Times New Roman" w:cs="Times New Roman"/>
          <w:sz w:val="24"/>
          <w:szCs w:val="24"/>
          <w:lang w:eastAsia="en-AU"/>
        </w:rPr>
        <w:t xml:space="preserve"> and members of the public.</w:t>
      </w:r>
      <w:r w:rsidR="00E0044B">
        <w:rPr>
          <w:rFonts w:ascii="Times New Roman" w:eastAsia="Times New Roman" w:hAnsi="Times New Roman" w:cs="Times New Roman"/>
          <w:sz w:val="24"/>
          <w:szCs w:val="24"/>
          <w:lang w:eastAsia="en-AU"/>
        </w:rPr>
        <w:t xml:space="preserve"> </w:t>
      </w:r>
      <w:r w:rsidR="001F203A" w:rsidRPr="007D7548">
        <w:rPr>
          <w:rFonts w:ascii="Times New Roman" w:eastAsia="Times New Roman" w:hAnsi="Times New Roman" w:cs="Times New Roman"/>
          <w:sz w:val="24"/>
          <w:szCs w:val="24"/>
          <w:lang w:val="en-US" w:eastAsia="en-AU"/>
        </w:rPr>
        <w:t>Adverse events are</w:t>
      </w:r>
      <w:r w:rsidR="001F203A">
        <w:rPr>
          <w:rFonts w:ascii="Times New Roman" w:eastAsia="Times New Roman" w:hAnsi="Times New Roman" w:cs="Times New Roman"/>
          <w:sz w:val="24"/>
          <w:szCs w:val="24"/>
          <w:lang w:val="en-US" w:eastAsia="en-AU"/>
        </w:rPr>
        <w:t xml:space="preserve"> </w:t>
      </w:r>
      <w:r w:rsidR="001F203A" w:rsidRPr="007D7548">
        <w:rPr>
          <w:rFonts w:ascii="Times New Roman" w:eastAsia="Times New Roman" w:hAnsi="Times New Roman" w:cs="Times New Roman"/>
          <w:sz w:val="24"/>
          <w:szCs w:val="24"/>
          <w:lang w:val="en-US" w:eastAsia="en-AU"/>
        </w:rPr>
        <w:t>principally unintended and sometimes harmful occurrences associated with the use of a therapeutic good</w:t>
      </w:r>
      <w:r w:rsidR="001F203A">
        <w:rPr>
          <w:rFonts w:ascii="Times New Roman" w:eastAsia="Times New Roman" w:hAnsi="Times New Roman" w:cs="Times New Roman"/>
          <w:sz w:val="24"/>
          <w:szCs w:val="24"/>
          <w:lang w:val="en-US" w:eastAsia="en-AU"/>
        </w:rPr>
        <w:t xml:space="preserve">. An adverse event may range from mild to severe and may or may not be causally related to the </w:t>
      </w:r>
      <w:r w:rsidR="000A0EC1">
        <w:rPr>
          <w:rFonts w:ascii="Times New Roman" w:eastAsia="Times New Roman" w:hAnsi="Times New Roman" w:cs="Times New Roman"/>
          <w:sz w:val="24"/>
          <w:szCs w:val="24"/>
          <w:lang w:val="en-US" w:eastAsia="en-AU"/>
        </w:rPr>
        <w:t xml:space="preserve">use </w:t>
      </w:r>
      <w:r w:rsidR="001F203A">
        <w:rPr>
          <w:rFonts w:ascii="Times New Roman" w:eastAsia="Times New Roman" w:hAnsi="Times New Roman" w:cs="Times New Roman"/>
          <w:sz w:val="24"/>
          <w:szCs w:val="24"/>
          <w:lang w:val="en-US" w:eastAsia="en-AU"/>
        </w:rPr>
        <w:t>of the therapeutic good.</w:t>
      </w:r>
    </w:p>
    <w:p w14:paraId="5A217F6D" w14:textId="77777777" w:rsidR="001F203A" w:rsidRDefault="001F203A"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5479FB7D" w14:textId="78DD5277" w:rsidR="00FF5F23" w:rsidRDefault="001F203A"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Adverse events r</w:t>
      </w:r>
      <w:r w:rsidR="00E0044B">
        <w:rPr>
          <w:rFonts w:ascii="Times New Roman" w:eastAsia="Times New Roman" w:hAnsi="Times New Roman" w:cs="Times New Roman"/>
          <w:sz w:val="24"/>
          <w:szCs w:val="24"/>
          <w:lang w:eastAsia="en-AU"/>
        </w:rPr>
        <w:t>eports will typically include the</w:t>
      </w:r>
      <w:r w:rsidR="0040114B">
        <w:rPr>
          <w:rFonts w:ascii="Times New Roman" w:eastAsia="Times New Roman" w:hAnsi="Times New Roman" w:cs="Times New Roman"/>
          <w:sz w:val="24"/>
          <w:szCs w:val="24"/>
          <w:lang w:eastAsia="en-AU"/>
        </w:rPr>
        <w:t xml:space="preserve"> tradename or active ingredient of the</w:t>
      </w:r>
      <w:r w:rsidR="00E0044B">
        <w:rPr>
          <w:rFonts w:ascii="Times New Roman" w:eastAsia="Times New Roman" w:hAnsi="Times New Roman" w:cs="Times New Roman"/>
          <w:sz w:val="24"/>
          <w:szCs w:val="24"/>
          <w:lang w:eastAsia="en-AU"/>
        </w:rPr>
        <w:t xml:space="preserve"> medicine or biological </w:t>
      </w:r>
      <w:r w:rsidR="00C66D9B">
        <w:rPr>
          <w:rFonts w:ascii="Times New Roman" w:eastAsia="Times New Roman" w:hAnsi="Times New Roman" w:cs="Times New Roman"/>
          <w:sz w:val="24"/>
          <w:szCs w:val="24"/>
          <w:lang w:eastAsia="en-AU"/>
        </w:rPr>
        <w:t xml:space="preserve">associated with </w:t>
      </w:r>
      <w:r w:rsidR="00E0044B">
        <w:rPr>
          <w:rFonts w:ascii="Times New Roman" w:eastAsia="Times New Roman" w:hAnsi="Times New Roman" w:cs="Times New Roman"/>
          <w:sz w:val="24"/>
          <w:szCs w:val="24"/>
          <w:lang w:eastAsia="en-AU"/>
        </w:rPr>
        <w:t>the adverse event</w:t>
      </w:r>
      <w:r w:rsidR="007D1EE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the circumstances of the adverse event (including reactions, symptoms, and tests or procedures taken). It may also include personal information and sensitive personal information</w:t>
      </w:r>
      <w:r w:rsidR="007D1EED">
        <w:rPr>
          <w:rFonts w:ascii="Times New Roman" w:eastAsia="Times New Roman" w:hAnsi="Times New Roman" w:cs="Times New Roman"/>
          <w:sz w:val="24"/>
          <w:szCs w:val="24"/>
          <w:lang w:eastAsia="en-AU"/>
        </w:rPr>
        <w:t>, such as a person’s medical history.</w:t>
      </w:r>
    </w:p>
    <w:p w14:paraId="4CC6B463" w14:textId="7BE962FA" w:rsidR="0040114B" w:rsidRDefault="0040114B"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77761EFC" w14:textId="62F344F5" w:rsidR="001122AE" w:rsidRPr="00D23DC2" w:rsidRDefault="00C66D9B"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val="en-US" w:eastAsia="en-AU"/>
        </w:rPr>
      </w:pPr>
      <w:r>
        <w:rPr>
          <w:rFonts w:ascii="Times New Roman" w:hAnsi="Times New Roman" w:cs="Times New Roman"/>
          <w:sz w:val="24"/>
          <w:szCs w:val="24"/>
        </w:rPr>
        <w:t xml:space="preserve">Providing </w:t>
      </w:r>
      <w:r w:rsidR="001122AE">
        <w:rPr>
          <w:rFonts w:ascii="Times New Roman" w:hAnsi="Times New Roman" w:cs="Times New Roman"/>
          <w:sz w:val="24"/>
          <w:szCs w:val="24"/>
        </w:rPr>
        <w:t xml:space="preserve">adverse event information to sponsors </w:t>
      </w:r>
      <w:r>
        <w:rPr>
          <w:rFonts w:ascii="Times New Roman" w:hAnsi="Times New Roman" w:cs="Times New Roman"/>
          <w:sz w:val="24"/>
          <w:szCs w:val="24"/>
        </w:rPr>
        <w:t xml:space="preserve">in a timely manner </w:t>
      </w:r>
      <w:r w:rsidR="001122AE">
        <w:rPr>
          <w:rFonts w:ascii="Times New Roman" w:hAnsi="Times New Roman" w:cs="Times New Roman"/>
          <w:sz w:val="24"/>
          <w:szCs w:val="24"/>
        </w:rPr>
        <w:t xml:space="preserve">supports </w:t>
      </w:r>
      <w:r>
        <w:rPr>
          <w:rFonts w:ascii="Times New Roman" w:hAnsi="Times New Roman" w:cs="Times New Roman"/>
          <w:sz w:val="24"/>
          <w:szCs w:val="24"/>
        </w:rPr>
        <w:t>sponsors</w:t>
      </w:r>
      <w:r w:rsidR="001122AE">
        <w:rPr>
          <w:rFonts w:ascii="Times New Roman" w:hAnsi="Times New Roman" w:cs="Times New Roman"/>
          <w:sz w:val="24"/>
          <w:szCs w:val="24"/>
        </w:rPr>
        <w:t xml:space="preserve"> to meet their pharmacovigilance obligations under the Act. These obligations require sponsors to implement their own surveillance systems for monitoring, </w:t>
      </w:r>
      <w:r w:rsidR="001122AE" w:rsidRPr="009D4094">
        <w:rPr>
          <w:rFonts w:ascii="Times New Roman" w:hAnsi="Times New Roman" w:cs="Times New Roman"/>
          <w:sz w:val="24"/>
          <w:szCs w:val="24"/>
        </w:rPr>
        <w:t xml:space="preserve">detecting, assessing, </w:t>
      </w:r>
      <w:proofErr w:type="gramStart"/>
      <w:r w:rsidR="001122AE" w:rsidRPr="009D4094">
        <w:rPr>
          <w:rFonts w:ascii="Times New Roman" w:hAnsi="Times New Roman" w:cs="Times New Roman"/>
          <w:sz w:val="24"/>
          <w:szCs w:val="24"/>
        </w:rPr>
        <w:t>understanding</w:t>
      </w:r>
      <w:proofErr w:type="gramEnd"/>
      <w:r w:rsidR="001122AE" w:rsidRPr="009D4094">
        <w:rPr>
          <w:rFonts w:ascii="Times New Roman" w:hAnsi="Times New Roman" w:cs="Times New Roman"/>
          <w:sz w:val="24"/>
          <w:szCs w:val="24"/>
        </w:rPr>
        <w:t xml:space="preserve"> and preventing adverse </w:t>
      </w:r>
      <w:r>
        <w:rPr>
          <w:rFonts w:ascii="Times New Roman" w:hAnsi="Times New Roman" w:cs="Times New Roman"/>
          <w:sz w:val="24"/>
          <w:szCs w:val="24"/>
        </w:rPr>
        <w:t>events,</w:t>
      </w:r>
      <w:r w:rsidR="001122AE" w:rsidRPr="009D4094">
        <w:rPr>
          <w:rFonts w:ascii="Times New Roman" w:hAnsi="Times New Roman" w:cs="Times New Roman"/>
          <w:sz w:val="24"/>
          <w:szCs w:val="24"/>
        </w:rPr>
        <w:t xml:space="preserve"> and other </w:t>
      </w:r>
      <w:r w:rsidR="001122AE">
        <w:rPr>
          <w:rFonts w:ascii="Times New Roman" w:hAnsi="Times New Roman" w:cs="Times New Roman"/>
          <w:sz w:val="24"/>
          <w:szCs w:val="24"/>
        </w:rPr>
        <w:t xml:space="preserve">related </w:t>
      </w:r>
      <w:r w:rsidR="001122AE" w:rsidRPr="009D4094">
        <w:rPr>
          <w:rFonts w:ascii="Times New Roman" w:hAnsi="Times New Roman" w:cs="Times New Roman"/>
          <w:sz w:val="24"/>
          <w:szCs w:val="24"/>
        </w:rPr>
        <w:t>problems</w:t>
      </w:r>
      <w:r w:rsidR="001122AE">
        <w:rPr>
          <w:rFonts w:ascii="Times New Roman" w:hAnsi="Times New Roman" w:cs="Times New Roman"/>
          <w:sz w:val="24"/>
          <w:szCs w:val="24"/>
        </w:rPr>
        <w:t xml:space="preserve">, including reporting adverse events to the TGA and retaining records relating to the safety of therapeutic goods (for example, in relation to medicines, </w:t>
      </w:r>
      <w:r>
        <w:rPr>
          <w:rFonts w:ascii="Times New Roman" w:hAnsi="Times New Roman" w:cs="Times New Roman"/>
          <w:sz w:val="24"/>
          <w:szCs w:val="24"/>
        </w:rPr>
        <w:t xml:space="preserve">in </w:t>
      </w:r>
      <w:r w:rsidR="001122AE">
        <w:rPr>
          <w:rFonts w:ascii="Times New Roman" w:hAnsi="Times New Roman" w:cs="Times New Roman"/>
          <w:sz w:val="24"/>
          <w:szCs w:val="24"/>
        </w:rPr>
        <w:t xml:space="preserve">sections 28, 29A and 29AA of the Act). </w:t>
      </w:r>
      <w:r w:rsidR="001122AE">
        <w:rPr>
          <w:rFonts w:ascii="Times New Roman" w:eastAsia="Times New Roman" w:hAnsi="Times New Roman" w:cs="Times New Roman"/>
          <w:sz w:val="24"/>
          <w:szCs w:val="24"/>
          <w:lang w:val="en-US" w:eastAsia="en-AU"/>
        </w:rPr>
        <w:t xml:space="preserve">Adverse event information is </w:t>
      </w:r>
      <w:r>
        <w:rPr>
          <w:rFonts w:ascii="Times New Roman" w:eastAsia="Times New Roman" w:hAnsi="Times New Roman" w:cs="Times New Roman"/>
          <w:sz w:val="24"/>
          <w:szCs w:val="24"/>
          <w:lang w:val="en-US" w:eastAsia="en-AU"/>
        </w:rPr>
        <w:t>critical in</w:t>
      </w:r>
      <w:r w:rsidR="001122AE">
        <w:rPr>
          <w:rFonts w:ascii="Times New Roman" w:eastAsia="Times New Roman" w:hAnsi="Times New Roman" w:cs="Times New Roman"/>
          <w:sz w:val="24"/>
          <w:szCs w:val="24"/>
          <w:lang w:val="en-US" w:eastAsia="en-AU"/>
        </w:rPr>
        <w:t xml:space="preserve"> </w:t>
      </w:r>
      <w:r w:rsidR="001122AE" w:rsidRPr="0026120F">
        <w:rPr>
          <w:rFonts w:ascii="Times New Roman" w:eastAsia="Times New Roman" w:hAnsi="Times New Roman" w:cs="Times New Roman"/>
          <w:sz w:val="24"/>
          <w:szCs w:val="24"/>
          <w:lang w:eastAsia="en-AU"/>
        </w:rPr>
        <w:t>detect</w:t>
      </w:r>
      <w:r w:rsidR="001122AE">
        <w:rPr>
          <w:rFonts w:ascii="Times New Roman" w:eastAsia="Times New Roman" w:hAnsi="Times New Roman" w:cs="Times New Roman"/>
          <w:sz w:val="24"/>
          <w:szCs w:val="24"/>
          <w:lang w:eastAsia="en-AU"/>
        </w:rPr>
        <w:t>ing</w:t>
      </w:r>
      <w:r w:rsidR="001122AE" w:rsidRPr="0026120F">
        <w:rPr>
          <w:rFonts w:ascii="Times New Roman" w:eastAsia="Times New Roman" w:hAnsi="Times New Roman" w:cs="Times New Roman"/>
          <w:sz w:val="24"/>
          <w:szCs w:val="24"/>
          <w:lang w:eastAsia="en-AU"/>
        </w:rPr>
        <w:t xml:space="preserve"> new safety signals and quality issues</w:t>
      </w:r>
      <w:r>
        <w:rPr>
          <w:rFonts w:ascii="Times New Roman" w:eastAsia="Times New Roman" w:hAnsi="Times New Roman" w:cs="Times New Roman"/>
          <w:sz w:val="24"/>
          <w:szCs w:val="24"/>
          <w:lang w:eastAsia="en-AU"/>
        </w:rPr>
        <w:t>,</w:t>
      </w:r>
      <w:r w:rsidR="001122AE" w:rsidRPr="0026120F">
        <w:rPr>
          <w:rFonts w:ascii="Times New Roman" w:eastAsia="Times New Roman" w:hAnsi="Times New Roman" w:cs="Times New Roman"/>
          <w:sz w:val="24"/>
          <w:szCs w:val="24"/>
          <w:lang w:eastAsia="en-AU"/>
        </w:rPr>
        <w:t xml:space="preserve"> and to ensur</w:t>
      </w:r>
      <w:r w:rsidR="001122AE">
        <w:rPr>
          <w:rFonts w:ascii="Times New Roman" w:eastAsia="Times New Roman" w:hAnsi="Times New Roman" w:cs="Times New Roman"/>
          <w:sz w:val="24"/>
          <w:szCs w:val="24"/>
          <w:lang w:eastAsia="en-AU"/>
        </w:rPr>
        <w:t>ing</w:t>
      </w:r>
      <w:r w:rsidR="001122AE" w:rsidRPr="0026120F">
        <w:rPr>
          <w:rFonts w:ascii="Times New Roman" w:eastAsia="Times New Roman" w:hAnsi="Times New Roman" w:cs="Times New Roman"/>
          <w:sz w:val="24"/>
          <w:szCs w:val="24"/>
          <w:lang w:eastAsia="en-AU"/>
        </w:rPr>
        <w:t xml:space="preserve"> that </w:t>
      </w:r>
      <w:r w:rsidR="001122AE">
        <w:rPr>
          <w:rFonts w:ascii="Times New Roman" w:eastAsia="Times New Roman" w:hAnsi="Times New Roman" w:cs="Times New Roman"/>
          <w:sz w:val="24"/>
          <w:szCs w:val="24"/>
          <w:lang w:eastAsia="en-AU"/>
        </w:rPr>
        <w:t xml:space="preserve">therapeutic goods </w:t>
      </w:r>
      <w:r>
        <w:rPr>
          <w:rFonts w:ascii="Times New Roman" w:eastAsia="Times New Roman" w:hAnsi="Times New Roman" w:cs="Times New Roman"/>
          <w:sz w:val="24"/>
          <w:szCs w:val="24"/>
          <w:lang w:eastAsia="en-AU"/>
        </w:rPr>
        <w:t>available in Australia</w:t>
      </w:r>
      <w:r w:rsidR="001122AE" w:rsidRPr="0026120F">
        <w:rPr>
          <w:rFonts w:ascii="Times New Roman" w:eastAsia="Times New Roman" w:hAnsi="Times New Roman" w:cs="Times New Roman"/>
          <w:sz w:val="24"/>
          <w:szCs w:val="24"/>
          <w:lang w:eastAsia="en-AU"/>
        </w:rPr>
        <w:t xml:space="preserve"> remain safe, effective and of appropriate quality.</w:t>
      </w:r>
    </w:p>
    <w:p w14:paraId="330F928E" w14:textId="77777777" w:rsidR="001122AE" w:rsidRDefault="001122AE"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58CAC41C" w14:textId="79661EAA" w:rsidR="0040114B" w:rsidRDefault="0040114B"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subset of the information recorded in the AEMS’ adverse event reports in relation to medicines and biologicals is</w:t>
      </w:r>
      <w:r w:rsidR="007D1EED">
        <w:rPr>
          <w:rFonts w:ascii="Times New Roman" w:eastAsia="Times New Roman" w:hAnsi="Times New Roman" w:cs="Times New Roman"/>
          <w:sz w:val="24"/>
          <w:szCs w:val="24"/>
          <w:lang w:eastAsia="en-AU"/>
        </w:rPr>
        <w:t xml:space="preserve"> de-identified and</w:t>
      </w:r>
      <w:r>
        <w:rPr>
          <w:rFonts w:ascii="Times New Roman" w:eastAsia="Times New Roman" w:hAnsi="Times New Roman" w:cs="Times New Roman"/>
          <w:sz w:val="24"/>
          <w:szCs w:val="24"/>
          <w:lang w:eastAsia="en-AU"/>
        </w:rPr>
        <w:t xml:space="preserve"> made publicly available in the Database of Adverse Event Notifications</w:t>
      </w:r>
      <w:r w:rsidR="003A7198">
        <w:rPr>
          <w:rFonts w:ascii="Times New Roman" w:eastAsia="Times New Roman" w:hAnsi="Times New Roman" w:cs="Times New Roman"/>
          <w:sz w:val="24"/>
          <w:szCs w:val="24"/>
          <w:lang w:eastAsia="en-AU"/>
        </w:rPr>
        <w:t xml:space="preserve"> – medicines</w:t>
      </w:r>
      <w:r w:rsidR="00383721">
        <w:rPr>
          <w:rFonts w:ascii="Times New Roman" w:eastAsia="Times New Roman" w:hAnsi="Times New Roman" w:cs="Times New Roman"/>
          <w:sz w:val="24"/>
          <w:szCs w:val="24"/>
          <w:lang w:eastAsia="en-AU"/>
        </w:rPr>
        <w:t xml:space="preserve"> (“the DAEN”)</w:t>
      </w:r>
      <w:r>
        <w:rPr>
          <w:rFonts w:ascii="Times New Roman" w:eastAsia="Times New Roman" w:hAnsi="Times New Roman" w:cs="Times New Roman"/>
          <w:sz w:val="24"/>
          <w:szCs w:val="24"/>
          <w:lang w:eastAsia="en-AU"/>
        </w:rPr>
        <w:t>, including the kind of adverse event, whether the medicine or biological is the only medicine or biological suspected to be related to the kind of adverse event, and</w:t>
      </w:r>
      <w:r w:rsidR="008D716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8E0D32">
        <w:rPr>
          <w:rFonts w:ascii="Times New Roman" w:eastAsia="Times New Roman" w:hAnsi="Times New Roman" w:cs="Times New Roman"/>
          <w:sz w:val="24"/>
          <w:szCs w:val="24"/>
          <w:lang w:eastAsia="en-AU"/>
        </w:rPr>
        <w:t>as summary information</w:t>
      </w:r>
      <w:r w:rsidR="008D716D">
        <w:rPr>
          <w:rFonts w:ascii="Times New Roman" w:eastAsia="Times New Roman" w:hAnsi="Times New Roman" w:cs="Times New Roman"/>
          <w:sz w:val="24"/>
          <w:szCs w:val="24"/>
          <w:lang w:eastAsia="en-AU"/>
        </w:rPr>
        <w:t>,</w:t>
      </w:r>
      <w:r w:rsidR="008E0D32">
        <w:rPr>
          <w:rFonts w:ascii="Times New Roman" w:eastAsia="Times New Roman" w:hAnsi="Times New Roman" w:cs="Times New Roman"/>
          <w:sz w:val="24"/>
          <w:szCs w:val="24"/>
          <w:lang w:eastAsia="en-AU"/>
        </w:rPr>
        <w:t xml:space="preserve"> how many reports </w:t>
      </w:r>
      <w:r w:rsidR="00A05655">
        <w:rPr>
          <w:rFonts w:ascii="Times New Roman" w:eastAsia="Times New Roman" w:hAnsi="Times New Roman" w:cs="Times New Roman"/>
          <w:sz w:val="24"/>
          <w:szCs w:val="24"/>
          <w:lang w:eastAsia="en-AU"/>
        </w:rPr>
        <w:t>identify</w:t>
      </w:r>
      <w:r w:rsidR="008E0D3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death as a reported outcome. </w:t>
      </w:r>
    </w:p>
    <w:p w14:paraId="3392111A" w14:textId="77777777" w:rsidR="0026120F" w:rsidRDefault="0026120F"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341594C1" w14:textId="41F73A42" w:rsidR="001122AE" w:rsidRDefault="00A05655"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However, </w:t>
      </w:r>
      <w:proofErr w:type="gramStart"/>
      <w:r>
        <w:rPr>
          <w:rFonts w:ascii="Times New Roman" w:eastAsia="Times New Roman" w:hAnsi="Times New Roman" w:cs="Times New Roman"/>
          <w:sz w:val="24"/>
          <w:szCs w:val="24"/>
          <w:lang w:eastAsia="en-AU"/>
        </w:rPr>
        <w:t>i</w:t>
      </w:r>
      <w:r w:rsidR="001122AE">
        <w:rPr>
          <w:rFonts w:ascii="Times New Roman" w:eastAsia="Times New Roman" w:hAnsi="Times New Roman" w:cs="Times New Roman"/>
          <w:sz w:val="24"/>
          <w:szCs w:val="24"/>
          <w:lang w:eastAsia="en-AU"/>
        </w:rPr>
        <w:t>n order to</w:t>
      </w:r>
      <w:proofErr w:type="gramEnd"/>
      <w:r w:rsidR="001122AE">
        <w:rPr>
          <w:rFonts w:ascii="Times New Roman" w:eastAsia="Times New Roman" w:hAnsi="Times New Roman" w:cs="Times New Roman"/>
          <w:sz w:val="24"/>
          <w:szCs w:val="24"/>
          <w:lang w:eastAsia="en-AU"/>
        </w:rPr>
        <w:t xml:space="preserve"> better fulfill their pharmacovigilance obligations</w:t>
      </w:r>
      <w:r w:rsidR="0026120F" w:rsidRPr="0026120F">
        <w:rPr>
          <w:rFonts w:ascii="Times New Roman" w:eastAsia="Times New Roman" w:hAnsi="Times New Roman" w:cs="Times New Roman"/>
          <w:sz w:val="24"/>
          <w:szCs w:val="24"/>
          <w:lang w:eastAsia="en-AU"/>
        </w:rPr>
        <w:t>,</w:t>
      </w:r>
      <w:r w:rsidR="00540620">
        <w:rPr>
          <w:rFonts w:ascii="Times New Roman" w:eastAsia="Times New Roman" w:hAnsi="Times New Roman" w:cs="Times New Roman"/>
          <w:sz w:val="24"/>
          <w:szCs w:val="24"/>
          <w:lang w:eastAsia="en-AU"/>
        </w:rPr>
        <w:t xml:space="preserve"> </w:t>
      </w:r>
      <w:r w:rsidR="00540620" w:rsidRPr="0026120F">
        <w:rPr>
          <w:rFonts w:ascii="Times New Roman" w:eastAsia="Times New Roman" w:hAnsi="Times New Roman" w:cs="Times New Roman"/>
          <w:sz w:val="24"/>
          <w:szCs w:val="24"/>
          <w:lang w:eastAsia="en-AU"/>
        </w:rPr>
        <w:t xml:space="preserve">sponsors </w:t>
      </w:r>
      <w:r w:rsidR="000A0EC1">
        <w:rPr>
          <w:rFonts w:ascii="Times New Roman" w:eastAsia="Times New Roman" w:hAnsi="Times New Roman" w:cs="Times New Roman"/>
          <w:sz w:val="24"/>
          <w:szCs w:val="24"/>
          <w:lang w:eastAsia="en-AU"/>
        </w:rPr>
        <w:t xml:space="preserve">currently </w:t>
      </w:r>
      <w:r w:rsidR="00540620">
        <w:rPr>
          <w:rFonts w:ascii="Times New Roman" w:eastAsia="Times New Roman" w:hAnsi="Times New Roman" w:cs="Times New Roman"/>
          <w:sz w:val="24"/>
          <w:szCs w:val="24"/>
          <w:lang w:eastAsia="en-AU"/>
        </w:rPr>
        <w:t>request</w:t>
      </w:r>
      <w:r w:rsidR="001122AE">
        <w:rPr>
          <w:rFonts w:ascii="Times New Roman" w:eastAsia="Times New Roman" w:hAnsi="Times New Roman" w:cs="Times New Roman"/>
          <w:sz w:val="24"/>
          <w:szCs w:val="24"/>
          <w:lang w:eastAsia="en-AU"/>
        </w:rPr>
        <w:t xml:space="preserve"> </w:t>
      </w:r>
      <w:r w:rsidR="007E266C">
        <w:rPr>
          <w:rFonts w:ascii="Times New Roman" w:eastAsia="Times New Roman" w:hAnsi="Times New Roman" w:cs="Times New Roman"/>
          <w:sz w:val="24"/>
          <w:szCs w:val="24"/>
          <w:lang w:eastAsia="en-AU"/>
        </w:rPr>
        <w:t xml:space="preserve">de-identified </w:t>
      </w:r>
      <w:r w:rsidR="00540620">
        <w:rPr>
          <w:rFonts w:ascii="Times New Roman" w:eastAsia="Times New Roman" w:hAnsi="Times New Roman" w:cs="Times New Roman"/>
          <w:sz w:val="24"/>
          <w:szCs w:val="24"/>
          <w:lang w:eastAsia="en-AU"/>
        </w:rPr>
        <w:t>data directly from the TGA</w:t>
      </w:r>
      <w:r w:rsidR="0026120F" w:rsidRPr="0026120F">
        <w:rPr>
          <w:rFonts w:ascii="Times New Roman" w:eastAsia="Times New Roman" w:hAnsi="Times New Roman" w:cs="Times New Roman"/>
          <w:sz w:val="24"/>
          <w:szCs w:val="24"/>
          <w:lang w:eastAsia="en-AU"/>
        </w:rPr>
        <w:t xml:space="preserve"> to gain access to adverse event report information that is not available publicly through the DAEN</w:t>
      </w:r>
      <w:bookmarkEnd w:id="1"/>
      <w:bookmarkEnd w:id="2"/>
      <w:r w:rsidR="006A52EA">
        <w:rPr>
          <w:rFonts w:ascii="Times New Roman" w:eastAsia="Times New Roman" w:hAnsi="Times New Roman" w:cs="Times New Roman"/>
          <w:sz w:val="24"/>
          <w:szCs w:val="24"/>
          <w:lang w:eastAsia="en-AU"/>
        </w:rPr>
        <w:t xml:space="preserve">. </w:t>
      </w:r>
      <w:r w:rsidR="001122AE">
        <w:rPr>
          <w:rFonts w:ascii="Times New Roman" w:eastAsia="Times New Roman" w:hAnsi="Times New Roman" w:cs="Times New Roman"/>
          <w:sz w:val="24"/>
          <w:szCs w:val="24"/>
          <w:lang w:eastAsia="en-AU"/>
        </w:rPr>
        <w:t>This process is inefficient for both sponsors and the TGA.</w:t>
      </w:r>
    </w:p>
    <w:p w14:paraId="6BA8E91F" w14:textId="6ED98EE2" w:rsidR="001122AE" w:rsidRDefault="001122AE"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2B4B713C" w14:textId="29647ADE" w:rsidR="00C66D9B" w:rsidRPr="00C66D9B" w:rsidRDefault="00C66D9B" w:rsidP="002A7282">
      <w:pPr>
        <w:tabs>
          <w:tab w:val="right" w:pos="9026"/>
        </w:tabs>
        <w:autoSpaceDE w:val="0"/>
        <w:autoSpaceDN w:val="0"/>
        <w:adjustRightInd w:val="0"/>
        <w:spacing w:after="0" w:line="240" w:lineRule="auto"/>
        <w:rPr>
          <w:rFonts w:ascii="Times New Roman" w:eastAsia="Times New Roman" w:hAnsi="Times New Roman" w:cs="Times New Roman"/>
          <w:b/>
          <w:bCs/>
          <w:sz w:val="24"/>
          <w:szCs w:val="24"/>
          <w:lang w:eastAsia="en-AU"/>
        </w:rPr>
      </w:pPr>
      <w:r w:rsidRPr="00C66D9B">
        <w:rPr>
          <w:rFonts w:ascii="Times New Roman" w:eastAsia="Times New Roman" w:hAnsi="Times New Roman" w:cs="Times New Roman"/>
          <w:b/>
          <w:bCs/>
          <w:sz w:val="24"/>
          <w:szCs w:val="24"/>
          <w:lang w:eastAsia="en-AU"/>
        </w:rPr>
        <w:t xml:space="preserve">Purpose </w:t>
      </w:r>
    </w:p>
    <w:p w14:paraId="0ECA6088" w14:textId="77777777" w:rsidR="00C66D9B" w:rsidRDefault="00C66D9B"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4FB25166" w14:textId="1C8B5ADB" w:rsidR="0026120F" w:rsidRDefault="00130283"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6A52EA">
        <w:rPr>
          <w:rFonts w:ascii="Times New Roman" w:eastAsia="Times New Roman" w:hAnsi="Times New Roman" w:cs="Times New Roman"/>
          <w:sz w:val="24"/>
          <w:szCs w:val="24"/>
          <w:lang w:eastAsia="en-AU"/>
        </w:rPr>
        <w:t>he Specification</w:t>
      </w:r>
      <w:r w:rsidR="0054062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authorises the release</w:t>
      </w:r>
      <w:r w:rsidR="00FC6791">
        <w:rPr>
          <w:rFonts w:ascii="Times New Roman" w:eastAsia="Times New Roman" w:hAnsi="Times New Roman" w:cs="Times New Roman"/>
          <w:sz w:val="24"/>
          <w:szCs w:val="24"/>
          <w:lang w:eastAsia="en-AU"/>
        </w:rPr>
        <w:t xml:space="preserve"> of</w:t>
      </w:r>
      <w:r>
        <w:rPr>
          <w:rFonts w:ascii="Times New Roman" w:eastAsia="Times New Roman" w:hAnsi="Times New Roman" w:cs="Times New Roman"/>
          <w:sz w:val="24"/>
          <w:szCs w:val="24"/>
          <w:lang w:eastAsia="en-AU"/>
        </w:rPr>
        <w:t xml:space="preserve"> de-identified </w:t>
      </w:r>
      <w:r w:rsidR="001D272E" w:rsidRPr="001D272E">
        <w:rPr>
          <w:rFonts w:ascii="Times New Roman" w:eastAsia="Times New Roman" w:hAnsi="Times New Roman" w:cs="Times New Roman"/>
          <w:sz w:val="24"/>
          <w:szCs w:val="24"/>
          <w:lang w:eastAsia="en-AU"/>
        </w:rPr>
        <w:t xml:space="preserve">adverse event reports </w:t>
      </w:r>
      <w:r>
        <w:rPr>
          <w:rFonts w:ascii="Times New Roman" w:eastAsia="Times New Roman" w:hAnsi="Times New Roman" w:cs="Times New Roman"/>
          <w:sz w:val="24"/>
          <w:szCs w:val="24"/>
          <w:lang w:eastAsia="en-AU"/>
        </w:rPr>
        <w:t>in the</w:t>
      </w:r>
      <w:r w:rsidR="001D272E">
        <w:rPr>
          <w:rFonts w:ascii="Times New Roman" w:eastAsia="Times New Roman" w:hAnsi="Times New Roman" w:cs="Times New Roman"/>
          <w:sz w:val="24"/>
          <w:szCs w:val="24"/>
          <w:lang w:eastAsia="en-AU"/>
        </w:rPr>
        <w:t xml:space="preserve"> </w:t>
      </w:r>
      <w:r w:rsidR="001D272E" w:rsidRPr="001D272E">
        <w:rPr>
          <w:rFonts w:ascii="Times New Roman" w:eastAsia="Times New Roman" w:hAnsi="Times New Roman" w:cs="Times New Roman"/>
          <w:sz w:val="24"/>
          <w:szCs w:val="24"/>
          <w:lang w:eastAsia="en-AU"/>
        </w:rPr>
        <w:t>AEMS porta</w:t>
      </w:r>
      <w:r>
        <w:rPr>
          <w:rFonts w:ascii="Times New Roman" w:eastAsia="Times New Roman" w:hAnsi="Times New Roman" w:cs="Times New Roman"/>
          <w:sz w:val="24"/>
          <w:szCs w:val="24"/>
          <w:lang w:eastAsia="en-AU"/>
        </w:rPr>
        <w:t>l</w:t>
      </w:r>
      <w:r w:rsidR="007D1EED">
        <w:rPr>
          <w:rFonts w:ascii="Times New Roman" w:eastAsia="Times New Roman" w:hAnsi="Times New Roman" w:cs="Times New Roman"/>
          <w:sz w:val="24"/>
          <w:szCs w:val="24"/>
          <w:lang w:eastAsia="en-AU"/>
        </w:rPr>
        <w:t xml:space="preserve"> to sponsors</w:t>
      </w:r>
      <w:r>
        <w:rPr>
          <w:rFonts w:ascii="Times New Roman" w:eastAsia="Times New Roman" w:hAnsi="Times New Roman" w:cs="Times New Roman"/>
          <w:sz w:val="24"/>
          <w:szCs w:val="24"/>
          <w:lang w:eastAsia="en-AU"/>
        </w:rPr>
        <w:t xml:space="preserve">, allowing them </w:t>
      </w:r>
      <w:r w:rsidR="004C1311">
        <w:rPr>
          <w:rFonts w:ascii="Times New Roman" w:eastAsia="Times New Roman" w:hAnsi="Times New Roman" w:cs="Times New Roman"/>
          <w:sz w:val="24"/>
          <w:szCs w:val="24"/>
          <w:lang w:eastAsia="en-AU"/>
        </w:rPr>
        <w:t xml:space="preserve">timely </w:t>
      </w:r>
      <w:r>
        <w:rPr>
          <w:rFonts w:ascii="Times New Roman" w:eastAsia="Times New Roman" w:hAnsi="Times New Roman" w:cs="Times New Roman"/>
          <w:sz w:val="24"/>
          <w:szCs w:val="24"/>
          <w:lang w:eastAsia="en-AU"/>
        </w:rPr>
        <w:t>access</w:t>
      </w:r>
      <w:r w:rsidR="004C1311">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more detailed information regarding adverse events associated with their medicines and biologicals. </w:t>
      </w:r>
    </w:p>
    <w:p w14:paraId="29293E27" w14:textId="2E4239A8" w:rsidR="00C66D9B" w:rsidRDefault="00C66D9B"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3DAAB38E" w14:textId="3A6567E5" w:rsidR="00C66D9B" w:rsidRDefault="00C66D9B"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is intended to support sponsors in </w:t>
      </w:r>
      <w:r>
        <w:rPr>
          <w:rFonts w:ascii="Times New Roman" w:hAnsi="Times New Roman" w:cs="Times New Roman"/>
          <w:sz w:val="24"/>
          <w:szCs w:val="24"/>
        </w:rPr>
        <w:t xml:space="preserve">monitoring, </w:t>
      </w:r>
      <w:r w:rsidRPr="009D4094">
        <w:rPr>
          <w:rFonts w:ascii="Times New Roman" w:hAnsi="Times New Roman" w:cs="Times New Roman"/>
          <w:sz w:val="24"/>
          <w:szCs w:val="24"/>
        </w:rPr>
        <w:t xml:space="preserve">detecting, assessing, </w:t>
      </w:r>
      <w:proofErr w:type="gramStart"/>
      <w:r w:rsidRPr="009D4094">
        <w:rPr>
          <w:rFonts w:ascii="Times New Roman" w:hAnsi="Times New Roman" w:cs="Times New Roman"/>
          <w:sz w:val="24"/>
          <w:szCs w:val="24"/>
        </w:rPr>
        <w:t>understanding</w:t>
      </w:r>
      <w:proofErr w:type="gramEnd"/>
      <w:r w:rsidRPr="009D4094">
        <w:rPr>
          <w:rFonts w:ascii="Times New Roman" w:hAnsi="Times New Roman" w:cs="Times New Roman"/>
          <w:sz w:val="24"/>
          <w:szCs w:val="24"/>
        </w:rPr>
        <w:t xml:space="preserve"> and preventing adverse </w:t>
      </w:r>
      <w:r>
        <w:rPr>
          <w:rFonts w:ascii="Times New Roman" w:hAnsi="Times New Roman" w:cs="Times New Roman"/>
          <w:sz w:val="24"/>
          <w:szCs w:val="24"/>
        </w:rPr>
        <w:t>events, as part of their pharmacovigilance surveillance system. This would support the early detection of safety signals and</w:t>
      </w:r>
      <w:r w:rsidR="002A7282">
        <w:rPr>
          <w:rFonts w:ascii="Times New Roman" w:hAnsi="Times New Roman" w:cs="Times New Roman"/>
          <w:sz w:val="24"/>
          <w:szCs w:val="24"/>
        </w:rPr>
        <w:t xml:space="preserve">, potentially, issues with a therapeutic good, allowing for appropriate action to be taken in relation to a safety signal if detected, providing better outcomes for Australians using medicines and biologicals.  </w:t>
      </w:r>
    </w:p>
    <w:p w14:paraId="3D2F62FC" w14:textId="77777777" w:rsidR="00C66D9B" w:rsidRDefault="00C66D9B" w:rsidP="002A7282">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46042C43"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Consultation</w:t>
      </w:r>
    </w:p>
    <w:p w14:paraId="2922CE3C" w14:textId="77777777" w:rsidR="003A4806" w:rsidRPr="006C0F12"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4CA119DF" w14:textId="349BE480" w:rsidR="0088754B" w:rsidRDefault="0088754B" w:rsidP="002A72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Between 19 January 2022 and 18 February 2022, the TGA publicly consulted on a proposal to implement electronic functionality that would allow sponsors to view and export relevant de-identified medicine adverse event data </w:t>
      </w:r>
      <w:r w:rsidR="00AE66D4">
        <w:rPr>
          <w:rFonts w:ascii="Times New Roman" w:hAnsi="Times New Roman" w:cs="Times New Roman"/>
          <w:sz w:val="24"/>
          <w:szCs w:val="24"/>
        </w:rPr>
        <w:t xml:space="preserve">relating to their goods </w:t>
      </w:r>
      <w:r>
        <w:rPr>
          <w:rFonts w:ascii="Times New Roman" w:hAnsi="Times New Roman" w:cs="Times New Roman"/>
          <w:sz w:val="24"/>
          <w:szCs w:val="24"/>
        </w:rPr>
        <w:t xml:space="preserve">from TGA systems, reducing the need to rely on manual email processes. </w:t>
      </w:r>
    </w:p>
    <w:p w14:paraId="7D023EB2" w14:textId="4D2C3E35" w:rsidR="0059724D" w:rsidRPr="0059724D" w:rsidRDefault="0059724D" w:rsidP="002A7282">
      <w:pPr>
        <w:autoSpaceDE w:val="0"/>
        <w:autoSpaceDN w:val="0"/>
        <w:adjustRightInd w:val="0"/>
        <w:spacing w:after="0" w:line="240" w:lineRule="auto"/>
        <w:rPr>
          <w:rFonts w:ascii="Times New Roman" w:hAnsi="Times New Roman" w:cs="Times New Roman"/>
          <w:sz w:val="24"/>
          <w:szCs w:val="24"/>
        </w:rPr>
      </w:pPr>
      <w:r w:rsidRPr="0059724D">
        <w:rPr>
          <w:rFonts w:ascii="Times New Roman" w:hAnsi="Times New Roman" w:cs="Times New Roman"/>
          <w:sz w:val="24"/>
          <w:szCs w:val="24"/>
        </w:rPr>
        <w:lastRenderedPageBreak/>
        <w:t xml:space="preserve">A total of 44 responses were received, with submissions broadly supporting the proposed initiative. Respondents included sponsors of prescription, non-prescription, and complementary medicines, and medicinal cannabis products, as well as research organisations (such as </w:t>
      </w:r>
      <w:proofErr w:type="spellStart"/>
      <w:r w:rsidRPr="0059724D">
        <w:rPr>
          <w:rFonts w:ascii="Times New Roman" w:hAnsi="Times New Roman" w:cs="Times New Roman"/>
          <w:sz w:val="24"/>
          <w:szCs w:val="24"/>
        </w:rPr>
        <w:t>PharSafer</w:t>
      </w:r>
      <w:proofErr w:type="spellEnd"/>
      <w:r w:rsidRPr="0059724D">
        <w:rPr>
          <w:rFonts w:ascii="Times New Roman" w:hAnsi="Times New Roman" w:cs="Times New Roman"/>
          <w:sz w:val="24"/>
          <w:szCs w:val="24"/>
        </w:rPr>
        <w:t>).</w:t>
      </w:r>
    </w:p>
    <w:p w14:paraId="415BC91C" w14:textId="77777777" w:rsidR="00F1435F" w:rsidRDefault="00F1435F" w:rsidP="002A7282">
      <w:pPr>
        <w:autoSpaceDE w:val="0"/>
        <w:autoSpaceDN w:val="0"/>
        <w:adjustRightInd w:val="0"/>
        <w:spacing w:after="0" w:line="240" w:lineRule="auto"/>
        <w:rPr>
          <w:rFonts w:ascii="Times New Roman" w:hAnsi="Times New Roman" w:cs="Times New Roman"/>
          <w:sz w:val="24"/>
          <w:szCs w:val="24"/>
        </w:rPr>
      </w:pPr>
    </w:p>
    <w:p w14:paraId="5F0704D1" w14:textId="27B91AFA" w:rsidR="0088754B" w:rsidRDefault="00F1435F" w:rsidP="002A7282">
      <w:pPr>
        <w:autoSpaceDE w:val="0"/>
        <w:autoSpaceDN w:val="0"/>
        <w:adjustRightInd w:val="0"/>
        <w:spacing w:after="0" w:line="240" w:lineRule="auto"/>
        <w:rPr>
          <w:rFonts w:ascii="Times New Roman" w:hAnsi="Times New Roman" w:cs="Times New Roman"/>
          <w:sz w:val="24"/>
          <w:szCs w:val="24"/>
        </w:rPr>
      </w:pPr>
      <w:r w:rsidRPr="00F1435F">
        <w:rPr>
          <w:rFonts w:ascii="Times New Roman" w:hAnsi="Times New Roman" w:cs="Times New Roman"/>
          <w:sz w:val="24"/>
          <w:szCs w:val="24"/>
        </w:rPr>
        <w:t xml:space="preserve">Almost all respondents stated </w:t>
      </w:r>
      <w:r w:rsidR="00BC7E47">
        <w:rPr>
          <w:rFonts w:ascii="Times New Roman" w:hAnsi="Times New Roman" w:cs="Times New Roman"/>
          <w:sz w:val="24"/>
          <w:szCs w:val="24"/>
        </w:rPr>
        <w:t xml:space="preserve">that </w:t>
      </w:r>
      <w:r w:rsidRPr="00F1435F">
        <w:rPr>
          <w:rFonts w:ascii="Times New Roman" w:hAnsi="Times New Roman" w:cs="Times New Roman"/>
          <w:sz w:val="24"/>
          <w:szCs w:val="24"/>
        </w:rPr>
        <w:t xml:space="preserve">they rely on </w:t>
      </w:r>
      <w:r w:rsidR="0088754B">
        <w:rPr>
          <w:rFonts w:ascii="Times New Roman" w:hAnsi="Times New Roman" w:cs="Times New Roman"/>
          <w:sz w:val="24"/>
          <w:szCs w:val="24"/>
        </w:rPr>
        <w:t xml:space="preserve">both </w:t>
      </w:r>
      <w:r w:rsidRPr="00F1435F">
        <w:rPr>
          <w:rFonts w:ascii="Times New Roman" w:hAnsi="Times New Roman" w:cs="Times New Roman"/>
          <w:sz w:val="24"/>
          <w:szCs w:val="24"/>
        </w:rPr>
        <w:t xml:space="preserve">the </w:t>
      </w:r>
      <w:r w:rsidR="009357C5">
        <w:rPr>
          <w:rFonts w:ascii="Times New Roman" w:hAnsi="Times New Roman" w:cs="Times New Roman"/>
          <w:sz w:val="24"/>
          <w:szCs w:val="24"/>
        </w:rPr>
        <w:t>DAEN</w:t>
      </w:r>
      <w:r w:rsidR="00996A97">
        <w:rPr>
          <w:rFonts w:ascii="Times New Roman" w:hAnsi="Times New Roman" w:cs="Times New Roman"/>
          <w:sz w:val="24"/>
          <w:szCs w:val="24"/>
        </w:rPr>
        <w:t xml:space="preserve"> </w:t>
      </w:r>
      <w:r w:rsidRPr="00F1435F">
        <w:rPr>
          <w:rFonts w:ascii="Times New Roman" w:hAnsi="Times New Roman" w:cs="Times New Roman"/>
          <w:sz w:val="24"/>
          <w:szCs w:val="24"/>
        </w:rPr>
        <w:t xml:space="preserve">and </w:t>
      </w:r>
      <w:r w:rsidR="00996A97">
        <w:rPr>
          <w:rFonts w:ascii="Times New Roman" w:hAnsi="Times New Roman" w:cs="Times New Roman"/>
          <w:sz w:val="24"/>
          <w:szCs w:val="24"/>
        </w:rPr>
        <w:t>direct contact with the TGA</w:t>
      </w:r>
      <w:r w:rsidRPr="00F1435F">
        <w:rPr>
          <w:rFonts w:ascii="Times New Roman" w:hAnsi="Times New Roman" w:cs="Times New Roman"/>
          <w:sz w:val="24"/>
          <w:szCs w:val="24"/>
        </w:rPr>
        <w:t xml:space="preserve"> to obtain information on medicine adverse events</w:t>
      </w:r>
      <w:r w:rsidR="0088754B">
        <w:rPr>
          <w:rFonts w:ascii="Times New Roman" w:hAnsi="Times New Roman" w:cs="Times New Roman"/>
          <w:sz w:val="24"/>
          <w:szCs w:val="24"/>
        </w:rPr>
        <w:t xml:space="preserve">, and in relation to the proposed functionality, respondents stated that they wished to retain access to the same data they currently access via these means. </w:t>
      </w:r>
      <w:r w:rsidR="00490224">
        <w:rPr>
          <w:rFonts w:ascii="Times New Roman" w:hAnsi="Times New Roman" w:cs="Times New Roman"/>
          <w:sz w:val="24"/>
          <w:szCs w:val="24"/>
        </w:rPr>
        <w:t>Such data includes the kind, frequency and seriousness of the adverse event experienced by the patient, as well as information concerning the patient’s underlying medical conditions and concomitant use of medicine(s).</w:t>
      </w:r>
      <w:r w:rsidR="0088754B">
        <w:rPr>
          <w:rFonts w:ascii="Times New Roman" w:hAnsi="Times New Roman" w:cs="Times New Roman"/>
          <w:sz w:val="24"/>
          <w:szCs w:val="24"/>
        </w:rPr>
        <w:t xml:space="preserve"> </w:t>
      </w:r>
    </w:p>
    <w:p w14:paraId="18AB3379" w14:textId="77777777" w:rsidR="00490224" w:rsidRDefault="00490224" w:rsidP="002A7282">
      <w:pPr>
        <w:autoSpaceDE w:val="0"/>
        <w:autoSpaceDN w:val="0"/>
        <w:adjustRightInd w:val="0"/>
        <w:spacing w:after="0" w:line="240" w:lineRule="auto"/>
        <w:rPr>
          <w:rFonts w:ascii="Times New Roman" w:hAnsi="Times New Roman" w:cs="Times New Roman"/>
          <w:sz w:val="24"/>
          <w:szCs w:val="24"/>
        </w:rPr>
      </w:pPr>
    </w:p>
    <w:p w14:paraId="514034B5" w14:textId="7C656250" w:rsidR="00996A97" w:rsidRDefault="008D716D" w:rsidP="002A72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However, to the extent it is captured in the AEMS, respondents also requested access to additional information to assist them in identifying duplicate adverse event reports, including</w:t>
      </w:r>
      <w:r w:rsidR="000A1928">
        <w:rPr>
          <w:rFonts w:ascii="Times New Roman" w:hAnsi="Times New Roman" w:cs="Times New Roman"/>
          <w:sz w:val="24"/>
          <w:szCs w:val="24"/>
        </w:rPr>
        <w:t xml:space="preserve">, </w:t>
      </w:r>
      <w:r w:rsidR="00490224">
        <w:rPr>
          <w:rFonts w:ascii="Times New Roman" w:hAnsi="Times New Roman" w:cs="Times New Roman"/>
          <w:sz w:val="24"/>
          <w:szCs w:val="24"/>
        </w:rPr>
        <w:t>for example</w:t>
      </w:r>
      <w:r w:rsidR="000A1928">
        <w:rPr>
          <w:rFonts w:ascii="Times New Roman" w:hAnsi="Times New Roman" w:cs="Times New Roman"/>
          <w:sz w:val="24"/>
          <w:szCs w:val="24"/>
        </w:rPr>
        <w:t>,</w:t>
      </w:r>
      <w:r>
        <w:rPr>
          <w:rFonts w:ascii="Times New Roman" w:hAnsi="Times New Roman" w:cs="Times New Roman"/>
          <w:sz w:val="24"/>
          <w:szCs w:val="24"/>
        </w:rPr>
        <w:t xml:space="preserve"> information about the patient’s ethnicity, and the World</w:t>
      </w:r>
      <w:r w:rsidR="00490224">
        <w:rPr>
          <w:rFonts w:ascii="Times New Roman" w:hAnsi="Times New Roman" w:cs="Times New Roman"/>
          <w:sz w:val="24"/>
          <w:szCs w:val="24"/>
        </w:rPr>
        <w:t>w</w:t>
      </w:r>
      <w:r>
        <w:rPr>
          <w:rFonts w:ascii="Times New Roman" w:hAnsi="Times New Roman" w:cs="Times New Roman"/>
          <w:sz w:val="24"/>
          <w:szCs w:val="24"/>
        </w:rPr>
        <w:t xml:space="preserve">ide </w:t>
      </w:r>
      <w:r w:rsidR="00490224">
        <w:rPr>
          <w:rFonts w:ascii="Times New Roman" w:hAnsi="Times New Roman" w:cs="Times New Roman"/>
          <w:sz w:val="24"/>
          <w:szCs w:val="24"/>
        </w:rPr>
        <w:t>Unique Case Identification Number</w:t>
      </w:r>
      <w:r>
        <w:rPr>
          <w:rFonts w:ascii="Times New Roman" w:hAnsi="Times New Roman" w:cs="Times New Roman"/>
          <w:sz w:val="24"/>
          <w:szCs w:val="24"/>
        </w:rPr>
        <w:t xml:space="preserve"> for the adverse event report.</w:t>
      </w:r>
      <w:r w:rsidR="00996A97">
        <w:rPr>
          <w:rFonts w:ascii="Times New Roman" w:hAnsi="Times New Roman" w:cs="Times New Roman"/>
          <w:sz w:val="24"/>
          <w:szCs w:val="24"/>
        </w:rPr>
        <w:t xml:space="preserve"> </w:t>
      </w:r>
      <w:r w:rsidR="005A0114">
        <w:rPr>
          <w:rFonts w:ascii="Times New Roman" w:hAnsi="Times New Roman" w:cs="Times New Roman"/>
          <w:sz w:val="24"/>
          <w:szCs w:val="24"/>
        </w:rPr>
        <w:t xml:space="preserve">This feedback was </w:t>
      </w:r>
      <w:proofErr w:type="gramStart"/>
      <w:r w:rsidR="005A0114">
        <w:rPr>
          <w:rFonts w:ascii="Times New Roman" w:hAnsi="Times New Roman" w:cs="Times New Roman"/>
          <w:sz w:val="24"/>
          <w:szCs w:val="24"/>
        </w:rPr>
        <w:t>taken into account</w:t>
      </w:r>
      <w:proofErr w:type="gramEnd"/>
      <w:r w:rsidR="005A0114">
        <w:rPr>
          <w:rFonts w:ascii="Times New Roman" w:hAnsi="Times New Roman" w:cs="Times New Roman"/>
          <w:sz w:val="24"/>
          <w:szCs w:val="24"/>
        </w:rPr>
        <w:t xml:space="preserve">, with the TGA proposing to release this information only where it does not potentially identify the individual patient. </w:t>
      </w:r>
    </w:p>
    <w:p w14:paraId="5C29664A"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1530F440" w14:textId="77777777" w:rsidR="00FB1B3D" w:rsidRDefault="00F1435F"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eastAsia="Times New Roman" w:hAnsi="Times New Roman" w:cs="Times New Roman"/>
          <w:sz w:val="24"/>
          <w:szCs w:val="24"/>
          <w:lang w:eastAsia="en-AU"/>
        </w:rPr>
        <w:t>A regulation impact statement was not required in relation to the development of the Specification, as the matter of specifying kinds of therapeutic goods information under section 61 of the Act is the subject of a standing exemption from the regulation impact statement process (OBPR ID15070).</w:t>
      </w:r>
    </w:p>
    <w:p w14:paraId="15162424" w14:textId="77777777" w:rsidR="00FB1B3D" w:rsidRDefault="00FB1B3D"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626E3B67" w14:textId="77777777" w:rsidR="00FB1B3D" w:rsidRDefault="00F1435F"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 xml:space="preserve">Details of the Specification are set out in </w:t>
      </w:r>
      <w:r w:rsidRPr="00F1435F">
        <w:rPr>
          <w:rFonts w:ascii="Times New Roman" w:hAnsi="Times New Roman" w:cs="Times New Roman"/>
          <w:b/>
          <w:bCs/>
          <w:sz w:val="24"/>
          <w:szCs w:val="24"/>
        </w:rPr>
        <w:t>Attachment A</w:t>
      </w:r>
      <w:r w:rsidRPr="00F1435F">
        <w:rPr>
          <w:rFonts w:ascii="Times New Roman" w:hAnsi="Times New Roman" w:cs="Times New Roman"/>
          <w:sz w:val="24"/>
          <w:szCs w:val="24"/>
        </w:rPr>
        <w:t>.</w:t>
      </w:r>
    </w:p>
    <w:p w14:paraId="5A9B7C1E" w14:textId="77777777" w:rsidR="00FB1B3D" w:rsidRDefault="00FB1B3D"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352880E8" w14:textId="77777777" w:rsidR="00FB1B3D" w:rsidRDefault="00F1435F"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 xml:space="preserve">The Specification is compatible with human rights and freedoms recognised or declared under section 3 of the </w:t>
      </w:r>
      <w:r w:rsidRPr="00F1435F">
        <w:rPr>
          <w:rFonts w:ascii="Times New Roman" w:hAnsi="Times New Roman" w:cs="Times New Roman"/>
          <w:i/>
          <w:iCs/>
          <w:sz w:val="24"/>
          <w:szCs w:val="24"/>
        </w:rPr>
        <w:t>Human Rights (Parliamentary Scrutiny) Act 2011</w:t>
      </w:r>
      <w:r w:rsidRPr="00F1435F">
        <w:rPr>
          <w:rFonts w:ascii="Times New Roman" w:hAnsi="Times New Roman" w:cs="Times New Roman"/>
          <w:sz w:val="24"/>
          <w:szCs w:val="24"/>
        </w:rPr>
        <w:t xml:space="preserve">. A full statement of compatibility is set out in </w:t>
      </w:r>
      <w:r w:rsidRPr="00F1435F">
        <w:rPr>
          <w:rFonts w:ascii="Times New Roman" w:hAnsi="Times New Roman" w:cs="Times New Roman"/>
          <w:b/>
          <w:bCs/>
          <w:sz w:val="24"/>
          <w:szCs w:val="24"/>
        </w:rPr>
        <w:t>Attachment B</w:t>
      </w:r>
      <w:r w:rsidRPr="00F1435F">
        <w:rPr>
          <w:rFonts w:ascii="Times New Roman" w:hAnsi="Times New Roman" w:cs="Times New Roman"/>
          <w:sz w:val="24"/>
          <w:szCs w:val="24"/>
        </w:rPr>
        <w:t>.</w:t>
      </w:r>
    </w:p>
    <w:p w14:paraId="2FB6E197" w14:textId="77777777" w:rsidR="00FB1B3D" w:rsidRDefault="00FB1B3D"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58AB86BE" w14:textId="3877F21D" w:rsidR="00F1435F" w:rsidRPr="00FB1B3D" w:rsidRDefault="00F1435F"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The Specification is a disallowable legislative instrument</w:t>
      </w:r>
      <w:r w:rsidRPr="00F1435F">
        <w:rPr>
          <w:rFonts w:ascii="Times New Roman" w:hAnsi="Times New Roman" w:cs="Times New Roman"/>
          <w:i/>
          <w:iCs/>
          <w:sz w:val="24"/>
          <w:szCs w:val="24"/>
        </w:rPr>
        <w:t xml:space="preserve"> </w:t>
      </w:r>
      <w:r w:rsidRPr="00F1435F">
        <w:rPr>
          <w:rFonts w:ascii="Times New Roman" w:hAnsi="Times New Roman" w:cs="Times New Roman"/>
          <w:sz w:val="24"/>
          <w:szCs w:val="24"/>
        </w:rPr>
        <w:t xml:space="preserve">for the purposes of the </w:t>
      </w:r>
      <w:r w:rsidRPr="00F1435F">
        <w:rPr>
          <w:rFonts w:ascii="Times New Roman" w:hAnsi="Times New Roman" w:cs="Times New Roman"/>
          <w:i/>
          <w:iCs/>
          <w:sz w:val="24"/>
          <w:szCs w:val="24"/>
        </w:rPr>
        <w:t xml:space="preserve">Legislation Act 2003 </w:t>
      </w:r>
      <w:r w:rsidRPr="00F1435F">
        <w:rPr>
          <w:rFonts w:ascii="Times New Roman" w:hAnsi="Times New Roman" w:cs="Times New Roman"/>
          <w:sz w:val="24"/>
          <w:szCs w:val="24"/>
        </w:rPr>
        <w:t xml:space="preserve">and commences on </w:t>
      </w:r>
      <w:r w:rsidR="00A05655">
        <w:rPr>
          <w:rFonts w:ascii="Times New Roman" w:hAnsi="Times New Roman" w:cs="Times New Roman"/>
          <w:sz w:val="24"/>
          <w:szCs w:val="24"/>
        </w:rPr>
        <w:t>12 May</w:t>
      </w:r>
      <w:r w:rsidR="002A7282">
        <w:rPr>
          <w:rFonts w:ascii="Times New Roman" w:hAnsi="Times New Roman" w:cs="Times New Roman"/>
          <w:sz w:val="24"/>
          <w:szCs w:val="24"/>
        </w:rPr>
        <w:t xml:space="preserve"> 2023</w:t>
      </w:r>
      <w:r w:rsidRPr="00F1435F">
        <w:rPr>
          <w:rFonts w:ascii="Times New Roman" w:hAnsi="Times New Roman" w:cs="Times New Roman"/>
          <w:sz w:val="24"/>
          <w:szCs w:val="24"/>
        </w:rPr>
        <w:t>.</w:t>
      </w:r>
    </w:p>
    <w:p w14:paraId="24C877DD" w14:textId="77777777" w:rsidR="003A4806" w:rsidRDefault="003A4806" w:rsidP="002A7282">
      <w:pPr>
        <w:spacing w:before="100" w:beforeAutospacing="1" w:after="100" w:afterAutospacing="1" w:line="240" w:lineRule="auto"/>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Pr="0040312B">
        <w:rPr>
          <w:rFonts w:ascii="Times New Roman" w:eastAsia="Times New Roman" w:hAnsi="Times New Roman" w:cs="Times New Roman"/>
          <w:b/>
          <w:sz w:val="24"/>
          <w:szCs w:val="24"/>
          <w:lang w:eastAsia="en-AU"/>
        </w:rPr>
        <w:lastRenderedPageBreak/>
        <w:t>Attachment A</w:t>
      </w:r>
    </w:p>
    <w:p w14:paraId="39AB2ACF" w14:textId="2176B57F" w:rsidR="003A4806" w:rsidRDefault="003A4806" w:rsidP="002A728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w:t>
      </w:r>
      <w:r w:rsidR="0061123E">
        <w:rPr>
          <w:rFonts w:ascii="Times New Roman" w:eastAsia="Times New Roman" w:hAnsi="Times New Roman" w:cs="Times New Roman"/>
          <w:b/>
          <w:i/>
          <w:sz w:val="24"/>
          <w:szCs w:val="24"/>
          <w:lang w:eastAsia="en-AU"/>
        </w:rPr>
        <w:t>(</w:t>
      </w:r>
      <w:r w:rsidR="009468C0" w:rsidRPr="009468C0">
        <w:rPr>
          <w:rFonts w:ascii="Times New Roman" w:eastAsia="Times New Roman" w:hAnsi="Times New Roman" w:cs="Times New Roman"/>
          <w:b/>
          <w:i/>
          <w:sz w:val="24"/>
          <w:szCs w:val="24"/>
          <w:lang w:eastAsia="en-AU"/>
        </w:rPr>
        <w:t xml:space="preserve">Adverse Event Management System—Sponsors) (Information) </w:t>
      </w:r>
      <w:r w:rsidR="009468C0">
        <w:rPr>
          <w:rFonts w:ascii="Times New Roman" w:eastAsia="Times New Roman" w:hAnsi="Times New Roman" w:cs="Times New Roman"/>
          <w:b/>
          <w:i/>
          <w:sz w:val="24"/>
          <w:szCs w:val="24"/>
          <w:lang w:eastAsia="en-AU"/>
        </w:rPr>
        <w:t>Specification</w:t>
      </w:r>
      <w:r>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Pr>
          <w:rFonts w:ascii="Times New Roman" w:eastAsia="Times New Roman" w:hAnsi="Times New Roman" w:cs="Times New Roman"/>
          <w:b/>
          <w:i/>
          <w:sz w:val="24"/>
          <w:szCs w:val="24"/>
          <w:lang w:eastAsia="en-AU"/>
        </w:rPr>
        <w:t>2</w:t>
      </w:r>
      <w:r w:rsidR="002A7282">
        <w:rPr>
          <w:rFonts w:ascii="Times New Roman" w:eastAsia="Times New Roman" w:hAnsi="Times New Roman" w:cs="Times New Roman"/>
          <w:b/>
          <w:i/>
          <w:sz w:val="24"/>
          <w:szCs w:val="24"/>
          <w:lang w:eastAsia="en-AU"/>
        </w:rPr>
        <w:t>3</w:t>
      </w:r>
    </w:p>
    <w:p w14:paraId="769612A6"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1 </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roofErr w:type="gramEnd"/>
    </w:p>
    <w:p w14:paraId="76566722" w14:textId="77777777" w:rsidR="003A4806" w:rsidRPr="00AD562B" w:rsidRDefault="003A4806"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6BBF74DE" w14:textId="5E8B4D27" w:rsidR="003A4806" w:rsidRPr="009468C0" w:rsidRDefault="003A4806" w:rsidP="002A7282">
      <w:pPr>
        <w:autoSpaceDE w:val="0"/>
        <w:autoSpaceDN w:val="0"/>
        <w:adjustRightInd w:val="0"/>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This section provides that the name of the instrument is the </w:t>
      </w:r>
      <w:r w:rsidR="009468C0" w:rsidRPr="009468C0">
        <w:rPr>
          <w:rFonts w:ascii="Times New Roman" w:eastAsia="Times New Roman" w:hAnsi="Times New Roman" w:cs="Times New Roman"/>
          <w:bCs/>
          <w:i/>
          <w:sz w:val="24"/>
          <w:szCs w:val="24"/>
          <w:lang w:eastAsia="en-AU"/>
        </w:rPr>
        <w:t xml:space="preserve">Therapeutic Goods </w:t>
      </w:r>
      <w:r w:rsidR="002A7282">
        <w:rPr>
          <w:rFonts w:ascii="Times New Roman" w:eastAsia="Times New Roman" w:hAnsi="Times New Roman" w:cs="Times New Roman"/>
          <w:bCs/>
          <w:i/>
          <w:sz w:val="24"/>
          <w:szCs w:val="24"/>
          <w:lang w:eastAsia="en-AU"/>
        </w:rPr>
        <w:t>(</w:t>
      </w:r>
      <w:r w:rsidR="009468C0" w:rsidRPr="009468C0">
        <w:rPr>
          <w:rFonts w:ascii="Times New Roman" w:eastAsia="Times New Roman" w:hAnsi="Times New Roman" w:cs="Times New Roman"/>
          <w:bCs/>
          <w:i/>
          <w:sz w:val="24"/>
          <w:szCs w:val="24"/>
          <w:lang w:eastAsia="en-AU"/>
        </w:rPr>
        <w:t>Adverse Event Management System—Sponsors) (Information) Specification 202</w:t>
      </w:r>
      <w:r w:rsidR="002A7282">
        <w:rPr>
          <w:rFonts w:ascii="Times New Roman" w:eastAsia="Times New Roman" w:hAnsi="Times New Roman" w:cs="Times New Roman"/>
          <w:bCs/>
          <w:i/>
          <w:sz w:val="24"/>
          <w:szCs w:val="24"/>
          <w:lang w:eastAsia="en-AU"/>
        </w:rPr>
        <w:t>3</w:t>
      </w:r>
      <w:r w:rsidR="009468C0">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(“the </w:t>
      </w:r>
      <w:r w:rsidR="009468C0">
        <w:rPr>
          <w:rFonts w:ascii="Times New Roman" w:eastAsia="Times New Roman" w:hAnsi="Times New Roman" w:cs="Times New Roman"/>
          <w:sz w:val="24"/>
          <w:szCs w:val="24"/>
          <w:lang w:eastAsia="en-AU"/>
        </w:rPr>
        <w:t>Specification</w:t>
      </w:r>
      <w:r>
        <w:rPr>
          <w:rFonts w:ascii="Times New Roman" w:eastAsia="Times New Roman" w:hAnsi="Times New Roman" w:cs="Times New Roman"/>
          <w:sz w:val="24"/>
          <w:szCs w:val="24"/>
          <w:lang w:eastAsia="en-AU"/>
        </w:rPr>
        <w:t>”).</w:t>
      </w:r>
    </w:p>
    <w:p w14:paraId="2AF349AF" w14:textId="77777777" w:rsidR="003A4806" w:rsidRPr="007A52D3"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525E7ABE"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2</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roofErr w:type="gramEnd"/>
    </w:p>
    <w:p w14:paraId="0D979F65" w14:textId="77777777" w:rsidR="003A4806" w:rsidRPr="00AD562B" w:rsidRDefault="003A4806"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0CCAAD67" w14:textId="6C9007B1" w:rsidR="003A4806" w:rsidRPr="007A52D3"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w:t>
      </w:r>
      <w:r w:rsidR="002A7282">
        <w:rPr>
          <w:rFonts w:ascii="Times New Roman" w:eastAsia="Times New Roman" w:hAnsi="Times New Roman" w:cs="Times New Roman"/>
          <w:sz w:val="24"/>
          <w:szCs w:val="24"/>
          <w:lang w:eastAsia="en-AU"/>
        </w:rPr>
        <w:t>Specification</w:t>
      </w:r>
      <w:r w:rsidRPr="00607014">
        <w:rPr>
          <w:rFonts w:ascii="Times New Roman" w:eastAsia="Times New Roman" w:hAnsi="Times New Roman" w:cs="Times New Roman"/>
          <w:sz w:val="24"/>
          <w:szCs w:val="24"/>
          <w:lang w:eastAsia="en-AU"/>
        </w:rPr>
        <w:t xml:space="preserve"> commences </w:t>
      </w:r>
      <w:r>
        <w:rPr>
          <w:rFonts w:ascii="Times New Roman" w:eastAsia="Times New Roman" w:hAnsi="Times New Roman" w:cs="Times New Roman"/>
          <w:sz w:val="24"/>
          <w:szCs w:val="24"/>
          <w:lang w:eastAsia="en-AU"/>
        </w:rPr>
        <w:t xml:space="preserve">on </w:t>
      </w:r>
      <w:r w:rsidR="00A05655">
        <w:rPr>
          <w:rFonts w:ascii="Times New Roman" w:eastAsia="Times New Roman" w:hAnsi="Times New Roman" w:cs="Times New Roman"/>
          <w:sz w:val="24"/>
          <w:szCs w:val="24"/>
          <w:lang w:eastAsia="en-AU"/>
        </w:rPr>
        <w:t>12 May 2023</w:t>
      </w:r>
      <w:r w:rsidR="009468C0">
        <w:rPr>
          <w:rFonts w:ascii="Times New Roman" w:eastAsia="Times New Roman" w:hAnsi="Times New Roman" w:cs="Times New Roman"/>
          <w:sz w:val="24"/>
          <w:szCs w:val="24"/>
          <w:lang w:eastAsia="en-AU"/>
        </w:rPr>
        <w:t>.</w:t>
      </w:r>
    </w:p>
    <w:p w14:paraId="566AF560" w14:textId="77777777" w:rsidR="003A4806" w:rsidRPr="007A52D3"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60543D1D"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3 </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roofErr w:type="gramEnd"/>
    </w:p>
    <w:p w14:paraId="1AB96831" w14:textId="77777777" w:rsidR="003A4806" w:rsidRPr="00AD562B"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55DECD6E" w14:textId="67FDCA2E"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w:t>
      </w:r>
      <w:r w:rsidR="002A7282">
        <w:rPr>
          <w:rFonts w:ascii="Times New Roman" w:eastAsia="Times New Roman" w:hAnsi="Times New Roman" w:cs="Times New Roman"/>
          <w:sz w:val="24"/>
          <w:szCs w:val="24"/>
          <w:lang w:eastAsia="en-AU"/>
        </w:rPr>
        <w:t>Specification</w:t>
      </w:r>
      <w:r>
        <w:rPr>
          <w:rFonts w:ascii="Times New Roman" w:eastAsia="Times New Roman" w:hAnsi="Times New Roman" w:cs="Times New Roman"/>
          <w:sz w:val="24"/>
          <w:szCs w:val="24"/>
          <w:lang w:eastAsia="en-AU"/>
        </w:rPr>
        <w:t xml:space="preserve"> is subsection </w:t>
      </w:r>
      <w:r w:rsidR="009468C0">
        <w:rPr>
          <w:rFonts w:ascii="Times New Roman" w:eastAsia="Times New Roman" w:hAnsi="Times New Roman" w:cs="Times New Roman"/>
          <w:sz w:val="24"/>
          <w:szCs w:val="24"/>
          <w:lang w:eastAsia="en-AU"/>
        </w:rPr>
        <w:t>61(5AB)</w:t>
      </w:r>
      <w:r>
        <w:rPr>
          <w:rFonts w:ascii="Times New Roman" w:eastAsia="Times New Roman" w:hAnsi="Times New Roman" w:cs="Times New Roman"/>
          <w:sz w:val="24"/>
          <w:szCs w:val="24"/>
          <w:lang w:eastAsia="en-AU"/>
        </w:rPr>
        <w:t xml:space="preserve"> of the </w:t>
      </w:r>
      <w:r w:rsidRPr="00AC41A5">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w:t>
      </w:r>
    </w:p>
    <w:p w14:paraId="5F7BE68D"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2F489726"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Section </w:t>
      </w:r>
      <w:proofErr w:type="gramStart"/>
      <w:r w:rsidRPr="00AE2E87">
        <w:rPr>
          <w:rFonts w:ascii="Times New Roman" w:eastAsia="Times New Roman" w:hAnsi="Times New Roman" w:cs="Times New Roman"/>
          <w:b/>
          <w:sz w:val="24"/>
          <w:szCs w:val="24"/>
          <w:lang w:eastAsia="en-AU"/>
        </w:rPr>
        <w:t>4</w:t>
      </w:r>
      <w:r>
        <w:rPr>
          <w:rFonts w:ascii="Times New Roman" w:eastAsia="Times New Roman" w:hAnsi="Times New Roman" w:cs="Times New Roman"/>
          <w:b/>
          <w:sz w:val="24"/>
          <w:szCs w:val="24"/>
          <w:lang w:eastAsia="en-AU"/>
        </w:rPr>
        <w:t xml:space="preserve">  Interpretation</w:t>
      </w:r>
      <w:proofErr w:type="gramEnd"/>
    </w:p>
    <w:p w14:paraId="0EDB642D" w14:textId="77777777" w:rsidR="003A4806" w:rsidRPr="00AE2E87"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119EBDE2" w14:textId="1FEE3298"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Subsection 4(1) provides definitions for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terms used in the </w:t>
      </w:r>
      <w:r w:rsidR="002A7282">
        <w:rPr>
          <w:rFonts w:ascii="Times New Roman" w:eastAsia="Times New Roman" w:hAnsi="Times New Roman" w:cs="Times New Roman"/>
          <w:sz w:val="24"/>
          <w:szCs w:val="24"/>
          <w:lang w:eastAsia="en-AU"/>
        </w:rPr>
        <w:t>Specification</w:t>
      </w:r>
      <w:r w:rsidRPr="0091180B">
        <w:rPr>
          <w:rFonts w:ascii="Times New Roman" w:eastAsia="Times New Roman" w:hAnsi="Times New Roman" w:cs="Times New Roman"/>
          <w:sz w:val="24"/>
          <w:szCs w:val="24"/>
          <w:lang w:eastAsia="en-AU"/>
        </w:rPr>
        <w:t>. These include ‘</w:t>
      </w:r>
      <w:r w:rsidR="0035242B">
        <w:rPr>
          <w:rFonts w:ascii="Times New Roman" w:eastAsia="Times New Roman" w:hAnsi="Times New Roman" w:cs="Times New Roman"/>
          <w:sz w:val="24"/>
          <w:szCs w:val="24"/>
          <w:lang w:eastAsia="en-AU"/>
        </w:rPr>
        <w:t>adverse event</w:t>
      </w:r>
      <w:r w:rsidRPr="0091180B">
        <w:rPr>
          <w:rFonts w:ascii="Times New Roman" w:eastAsia="Times New Roman" w:hAnsi="Times New Roman" w:cs="Times New Roman"/>
          <w:sz w:val="24"/>
          <w:szCs w:val="24"/>
          <w:lang w:eastAsia="en-AU"/>
        </w:rPr>
        <w:t>’, ‘</w:t>
      </w:r>
      <w:r w:rsidR="0035242B">
        <w:rPr>
          <w:rFonts w:ascii="Times New Roman" w:eastAsia="Times New Roman" w:hAnsi="Times New Roman" w:cs="Times New Roman"/>
          <w:sz w:val="24"/>
          <w:szCs w:val="24"/>
          <w:lang w:eastAsia="en-AU"/>
        </w:rPr>
        <w:t>AEMS</w:t>
      </w:r>
      <w:r w:rsidRPr="0091180B">
        <w:rPr>
          <w:rFonts w:ascii="Times New Roman" w:eastAsia="Times New Roman" w:hAnsi="Times New Roman" w:cs="Times New Roman"/>
          <w:sz w:val="24"/>
          <w:szCs w:val="24"/>
          <w:lang w:eastAsia="en-AU"/>
        </w:rPr>
        <w:t>’, ‘</w:t>
      </w:r>
      <w:r w:rsidR="0035242B">
        <w:rPr>
          <w:rFonts w:ascii="Times New Roman" w:eastAsia="Times New Roman" w:hAnsi="Times New Roman" w:cs="Times New Roman"/>
          <w:sz w:val="24"/>
          <w:szCs w:val="24"/>
          <w:lang w:eastAsia="en-AU"/>
        </w:rPr>
        <w:t>product name</w:t>
      </w:r>
      <w:r w:rsidRPr="0091180B">
        <w:rPr>
          <w:rFonts w:ascii="Times New Roman" w:eastAsia="Times New Roman" w:hAnsi="Times New Roman" w:cs="Times New Roman"/>
          <w:sz w:val="24"/>
          <w:szCs w:val="24"/>
          <w:lang w:eastAsia="en-AU"/>
        </w:rPr>
        <w:t>’ and ‘</w:t>
      </w:r>
      <w:r w:rsidR="0035242B">
        <w:rPr>
          <w:rFonts w:ascii="Times New Roman" w:eastAsia="Times New Roman" w:hAnsi="Times New Roman" w:cs="Times New Roman"/>
          <w:sz w:val="24"/>
          <w:szCs w:val="24"/>
          <w:lang w:eastAsia="en-AU"/>
        </w:rPr>
        <w:t>therapeutic goods information</w:t>
      </w:r>
      <w:r w:rsidRPr="0091180B">
        <w:rPr>
          <w:rFonts w:ascii="Times New Roman" w:eastAsia="Times New Roman" w:hAnsi="Times New Roman" w:cs="Times New Roman"/>
          <w:sz w:val="24"/>
          <w:szCs w:val="24"/>
          <w:lang w:eastAsia="en-AU"/>
        </w:rPr>
        <w:t>’.</w:t>
      </w:r>
    </w:p>
    <w:p w14:paraId="11E74F09" w14:textId="77777777" w:rsidR="003A4806" w:rsidRPr="0091180B"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71CFCE21" w14:textId="67A03F2F"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The note to this section also makes it clear that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expressions used in the </w:t>
      </w:r>
      <w:r w:rsidR="00954DD4">
        <w:rPr>
          <w:rFonts w:ascii="Times New Roman" w:eastAsia="Times New Roman" w:hAnsi="Times New Roman" w:cs="Times New Roman"/>
          <w:sz w:val="24"/>
          <w:szCs w:val="24"/>
          <w:lang w:eastAsia="en-AU"/>
        </w:rPr>
        <w:t>Specification</w:t>
      </w:r>
      <w:r w:rsidRPr="0091180B">
        <w:rPr>
          <w:rFonts w:ascii="Times New Roman" w:eastAsia="Times New Roman" w:hAnsi="Times New Roman" w:cs="Times New Roman"/>
          <w:sz w:val="24"/>
          <w:szCs w:val="24"/>
          <w:lang w:eastAsia="en-AU"/>
        </w:rPr>
        <w:t xml:space="preserve"> have the same meaning as in the Act, </w:t>
      </w:r>
      <w:r>
        <w:rPr>
          <w:rFonts w:ascii="Times New Roman" w:eastAsia="Times New Roman" w:hAnsi="Times New Roman" w:cs="Times New Roman"/>
          <w:sz w:val="24"/>
          <w:szCs w:val="24"/>
          <w:lang w:eastAsia="en-AU"/>
        </w:rPr>
        <w:t>including</w:t>
      </w:r>
      <w:r w:rsidRPr="0091180B">
        <w:rPr>
          <w:rFonts w:ascii="Times New Roman" w:eastAsia="Times New Roman" w:hAnsi="Times New Roman" w:cs="Times New Roman"/>
          <w:sz w:val="24"/>
          <w:szCs w:val="24"/>
          <w:lang w:eastAsia="en-AU"/>
        </w:rPr>
        <w:t xml:space="preserve"> ‘</w:t>
      </w:r>
      <w:r w:rsidR="0035242B">
        <w:rPr>
          <w:rFonts w:ascii="Times New Roman" w:eastAsia="Times New Roman" w:hAnsi="Times New Roman" w:cs="Times New Roman"/>
          <w:sz w:val="24"/>
          <w:szCs w:val="24"/>
          <w:lang w:eastAsia="en-AU"/>
        </w:rPr>
        <w:t>biological</w:t>
      </w:r>
      <w:r w:rsidRPr="0091180B">
        <w:rPr>
          <w:rFonts w:ascii="Times New Roman" w:eastAsia="Times New Roman" w:hAnsi="Times New Roman" w:cs="Times New Roman"/>
          <w:sz w:val="24"/>
          <w:szCs w:val="24"/>
          <w:lang w:eastAsia="en-AU"/>
        </w:rPr>
        <w:t>’, ‘</w:t>
      </w:r>
      <w:r w:rsidR="0035242B">
        <w:rPr>
          <w:rFonts w:ascii="Times New Roman" w:eastAsia="Times New Roman" w:hAnsi="Times New Roman" w:cs="Times New Roman"/>
          <w:sz w:val="24"/>
          <w:szCs w:val="24"/>
          <w:lang w:eastAsia="en-AU"/>
        </w:rPr>
        <w:t>medicine’</w:t>
      </w:r>
      <w:r w:rsidR="00864CDB">
        <w:rPr>
          <w:rFonts w:ascii="Times New Roman" w:eastAsia="Times New Roman" w:hAnsi="Times New Roman" w:cs="Times New Roman"/>
          <w:sz w:val="24"/>
          <w:szCs w:val="24"/>
          <w:lang w:eastAsia="en-AU"/>
        </w:rPr>
        <w:t>, ‘Secretary’</w:t>
      </w:r>
      <w:r w:rsidRPr="0091180B">
        <w:rPr>
          <w:rFonts w:ascii="Times New Roman" w:eastAsia="Times New Roman" w:hAnsi="Times New Roman" w:cs="Times New Roman"/>
          <w:sz w:val="24"/>
          <w:szCs w:val="24"/>
          <w:lang w:eastAsia="en-AU"/>
        </w:rPr>
        <w:t xml:space="preserve"> and ‘</w:t>
      </w:r>
      <w:r w:rsidR="0035242B">
        <w:rPr>
          <w:rFonts w:ascii="Times New Roman" w:eastAsia="Times New Roman" w:hAnsi="Times New Roman" w:cs="Times New Roman"/>
          <w:sz w:val="24"/>
          <w:szCs w:val="24"/>
          <w:lang w:eastAsia="en-AU"/>
        </w:rPr>
        <w:t>sponsor</w:t>
      </w:r>
      <w:r w:rsidRPr="0091180B">
        <w:rPr>
          <w:rFonts w:ascii="Times New Roman" w:eastAsia="Times New Roman" w:hAnsi="Times New Roman" w:cs="Times New Roman"/>
          <w:sz w:val="24"/>
          <w:szCs w:val="24"/>
          <w:lang w:eastAsia="en-AU"/>
        </w:rPr>
        <w:t>’.</w:t>
      </w:r>
    </w:p>
    <w:p w14:paraId="54B81901"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35A40D43" w14:textId="65987B96"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sidRPr="007B443E">
        <w:rPr>
          <w:rFonts w:ascii="Times New Roman" w:eastAsia="Times New Roman" w:hAnsi="Times New Roman" w:cs="Times New Roman"/>
          <w:b/>
          <w:sz w:val="24"/>
          <w:szCs w:val="24"/>
          <w:lang w:eastAsia="en-AU"/>
        </w:rPr>
        <w:t xml:space="preserve">5 </w:t>
      </w:r>
      <w:r>
        <w:rPr>
          <w:rFonts w:ascii="Times New Roman" w:eastAsia="Times New Roman" w:hAnsi="Times New Roman" w:cs="Times New Roman"/>
          <w:b/>
          <w:sz w:val="24"/>
          <w:szCs w:val="24"/>
          <w:lang w:eastAsia="en-AU"/>
        </w:rPr>
        <w:t xml:space="preserve"> </w:t>
      </w:r>
      <w:r w:rsidR="0035242B">
        <w:rPr>
          <w:rFonts w:ascii="Times New Roman" w:eastAsia="Times New Roman" w:hAnsi="Times New Roman" w:cs="Times New Roman"/>
          <w:b/>
          <w:sz w:val="24"/>
          <w:szCs w:val="24"/>
          <w:lang w:eastAsia="en-AU"/>
        </w:rPr>
        <w:t>Release</w:t>
      </w:r>
      <w:proofErr w:type="gramEnd"/>
      <w:r w:rsidR="0035242B">
        <w:rPr>
          <w:rFonts w:ascii="Times New Roman" w:eastAsia="Times New Roman" w:hAnsi="Times New Roman" w:cs="Times New Roman"/>
          <w:b/>
          <w:sz w:val="24"/>
          <w:szCs w:val="24"/>
          <w:lang w:eastAsia="en-AU"/>
        </w:rPr>
        <w:t xml:space="preserve"> of therapeutic goods information</w:t>
      </w:r>
    </w:p>
    <w:p w14:paraId="719D8B45" w14:textId="77777777" w:rsidR="003A4806" w:rsidRPr="007B443E"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43F4BE4B" w14:textId="06588998"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w:t>
      </w:r>
      <w:r w:rsidR="00954DD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35242B">
        <w:rPr>
          <w:rFonts w:ascii="Times New Roman" w:eastAsia="Times New Roman" w:hAnsi="Times New Roman" w:cs="Times New Roman"/>
          <w:sz w:val="24"/>
          <w:szCs w:val="24"/>
          <w:lang w:eastAsia="en-AU"/>
        </w:rPr>
        <w:t>for the purpose of subsection 61(5AA), the kinds of therapeutic goods information specified in column 2</w:t>
      </w:r>
      <w:r>
        <w:rPr>
          <w:rFonts w:ascii="Times New Roman" w:eastAsia="Times New Roman" w:hAnsi="Times New Roman" w:cs="Times New Roman"/>
          <w:sz w:val="24"/>
          <w:szCs w:val="24"/>
          <w:lang w:eastAsia="en-AU"/>
        </w:rPr>
        <w:t xml:space="preserve"> </w:t>
      </w:r>
      <w:r w:rsidR="00954DD4">
        <w:rPr>
          <w:rFonts w:ascii="Times New Roman" w:eastAsia="Times New Roman" w:hAnsi="Times New Roman" w:cs="Times New Roman"/>
          <w:sz w:val="24"/>
          <w:szCs w:val="24"/>
          <w:lang w:eastAsia="en-AU"/>
        </w:rPr>
        <w:t xml:space="preserve">of each item of the table in Schedule 1 </w:t>
      </w:r>
      <w:r w:rsidR="0035242B">
        <w:rPr>
          <w:rFonts w:ascii="Times New Roman" w:eastAsia="Times New Roman" w:hAnsi="Times New Roman" w:cs="Times New Roman"/>
          <w:sz w:val="24"/>
          <w:szCs w:val="24"/>
          <w:lang w:eastAsia="en-AU"/>
        </w:rPr>
        <w:t xml:space="preserve">may be released to a person, </w:t>
      </w:r>
      <w:proofErr w:type="gramStart"/>
      <w:r w:rsidR="0035242B">
        <w:rPr>
          <w:rFonts w:ascii="Times New Roman" w:eastAsia="Times New Roman" w:hAnsi="Times New Roman" w:cs="Times New Roman"/>
          <w:sz w:val="24"/>
          <w:szCs w:val="24"/>
          <w:lang w:eastAsia="en-AU"/>
        </w:rPr>
        <w:t>body</w:t>
      </w:r>
      <w:proofErr w:type="gramEnd"/>
      <w:r w:rsidR="0035242B">
        <w:rPr>
          <w:rFonts w:ascii="Times New Roman" w:eastAsia="Times New Roman" w:hAnsi="Times New Roman" w:cs="Times New Roman"/>
          <w:sz w:val="24"/>
          <w:szCs w:val="24"/>
          <w:lang w:eastAsia="en-AU"/>
        </w:rPr>
        <w:t xml:space="preserve"> or authority (or kinds of persons, bodies or authorities) </w:t>
      </w:r>
      <w:r>
        <w:rPr>
          <w:rFonts w:ascii="Times New Roman" w:eastAsia="Times New Roman" w:hAnsi="Times New Roman" w:cs="Times New Roman"/>
          <w:sz w:val="24"/>
          <w:szCs w:val="24"/>
          <w:lang w:eastAsia="en-AU"/>
        </w:rPr>
        <w:t xml:space="preserve">specified </w:t>
      </w:r>
      <w:r w:rsidR="0035242B">
        <w:rPr>
          <w:rFonts w:ascii="Times New Roman" w:eastAsia="Times New Roman" w:hAnsi="Times New Roman" w:cs="Times New Roman"/>
          <w:sz w:val="24"/>
          <w:szCs w:val="24"/>
          <w:lang w:eastAsia="en-AU"/>
        </w:rPr>
        <w:t>in column 3, for the purposes specified in column 4.</w:t>
      </w:r>
    </w:p>
    <w:p w14:paraId="473B19E7"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415DA08A" w14:textId="0DA32F5D"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35242B">
        <w:rPr>
          <w:rFonts w:ascii="Times New Roman" w:eastAsia="Times New Roman" w:hAnsi="Times New Roman" w:cs="Times New Roman"/>
          <w:b/>
          <w:sz w:val="24"/>
          <w:szCs w:val="24"/>
          <w:lang w:eastAsia="en-AU"/>
        </w:rPr>
        <w:t>Therapeutic goods information</w:t>
      </w:r>
    </w:p>
    <w:p w14:paraId="3FE49E02"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408E7E54" w14:textId="7DFDC92A"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 xml:space="preserve">This Schedule specifies </w:t>
      </w:r>
      <w:r w:rsidR="0035242B">
        <w:rPr>
          <w:rFonts w:ascii="Times New Roman" w:eastAsia="Times New Roman" w:hAnsi="Times New Roman" w:cs="Times New Roman"/>
          <w:sz w:val="24"/>
          <w:szCs w:val="24"/>
          <w:lang w:eastAsia="en-AU"/>
        </w:rPr>
        <w:t xml:space="preserve">the kinds of therapeutic goods information, </w:t>
      </w:r>
      <w:r w:rsidR="00954DD4">
        <w:rPr>
          <w:rFonts w:ascii="Times New Roman" w:eastAsia="Times New Roman" w:hAnsi="Times New Roman" w:cs="Times New Roman"/>
          <w:sz w:val="24"/>
          <w:szCs w:val="24"/>
          <w:lang w:eastAsia="en-AU"/>
        </w:rPr>
        <w:t xml:space="preserve">the </w:t>
      </w:r>
      <w:r w:rsidR="0035242B">
        <w:rPr>
          <w:rFonts w:ascii="Times New Roman" w:eastAsia="Times New Roman" w:hAnsi="Times New Roman" w:cs="Times New Roman"/>
          <w:sz w:val="24"/>
          <w:szCs w:val="24"/>
          <w:lang w:eastAsia="en-AU"/>
        </w:rPr>
        <w:t xml:space="preserve">persons, </w:t>
      </w:r>
      <w:proofErr w:type="gramStart"/>
      <w:r w:rsidR="0035242B">
        <w:rPr>
          <w:rFonts w:ascii="Times New Roman" w:eastAsia="Times New Roman" w:hAnsi="Times New Roman" w:cs="Times New Roman"/>
          <w:sz w:val="24"/>
          <w:szCs w:val="24"/>
          <w:lang w:eastAsia="en-AU"/>
        </w:rPr>
        <w:t>bodies</w:t>
      </w:r>
      <w:proofErr w:type="gramEnd"/>
      <w:r w:rsidR="0035242B">
        <w:rPr>
          <w:rFonts w:ascii="Times New Roman" w:eastAsia="Times New Roman" w:hAnsi="Times New Roman" w:cs="Times New Roman"/>
          <w:sz w:val="24"/>
          <w:szCs w:val="24"/>
          <w:lang w:eastAsia="en-AU"/>
        </w:rPr>
        <w:t xml:space="preserve"> or authorities (or kinds of persons, bodies or authorities), and </w:t>
      </w:r>
      <w:r w:rsidR="00954DD4">
        <w:rPr>
          <w:rFonts w:ascii="Times New Roman" w:eastAsia="Times New Roman" w:hAnsi="Times New Roman" w:cs="Times New Roman"/>
          <w:sz w:val="24"/>
          <w:szCs w:val="24"/>
          <w:lang w:eastAsia="en-AU"/>
        </w:rPr>
        <w:t xml:space="preserve">the </w:t>
      </w:r>
      <w:r w:rsidR="0035242B">
        <w:rPr>
          <w:rFonts w:ascii="Times New Roman" w:eastAsia="Times New Roman" w:hAnsi="Times New Roman" w:cs="Times New Roman"/>
          <w:sz w:val="24"/>
          <w:szCs w:val="24"/>
          <w:lang w:eastAsia="en-AU"/>
        </w:rPr>
        <w:t>purposes</w:t>
      </w:r>
      <w:r w:rsidRPr="00CA2F70">
        <w:rPr>
          <w:rFonts w:ascii="Times New Roman" w:eastAsia="Times New Roman" w:hAnsi="Times New Roman" w:cs="Times New Roman"/>
          <w:sz w:val="24"/>
          <w:szCs w:val="24"/>
          <w:lang w:eastAsia="en-AU"/>
        </w:rPr>
        <w:t xml:space="preserve"> for </w:t>
      </w:r>
      <w:r w:rsidR="00954DD4">
        <w:rPr>
          <w:rFonts w:ascii="Times New Roman" w:eastAsia="Times New Roman" w:hAnsi="Times New Roman" w:cs="Times New Roman"/>
          <w:sz w:val="24"/>
          <w:szCs w:val="24"/>
          <w:lang w:eastAsia="en-AU"/>
        </w:rPr>
        <w:t>which the information may be released, for</w:t>
      </w:r>
      <w:r w:rsidRPr="00CA2F70">
        <w:rPr>
          <w:rFonts w:ascii="Times New Roman" w:eastAsia="Times New Roman" w:hAnsi="Times New Roman" w:cs="Times New Roman"/>
          <w:sz w:val="24"/>
          <w:szCs w:val="24"/>
          <w:lang w:eastAsia="en-AU"/>
        </w:rPr>
        <w:t xml:space="preserve"> section 5 </w:t>
      </w:r>
      <w:r w:rsidR="0035242B">
        <w:rPr>
          <w:rFonts w:ascii="Times New Roman" w:eastAsia="Times New Roman" w:hAnsi="Times New Roman" w:cs="Times New Roman"/>
          <w:sz w:val="24"/>
          <w:szCs w:val="24"/>
          <w:lang w:eastAsia="en-AU"/>
        </w:rPr>
        <w:t>of the Specification.</w:t>
      </w:r>
    </w:p>
    <w:p w14:paraId="5BE0ECBC" w14:textId="09B17EAB" w:rsidR="00C75A52" w:rsidRDefault="00C75A52"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79550AE8" w14:textId="0D1B6684" w:rsidR="00C75A52" w:rsidRDefault="00C75A52"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1 of the table in Schedule 1 permits the release of </w:t>
      </w:r>
      <w:r w:rsidRPr="00C75A52">
        <w:rPr>
          <w:rFonts w:ascii="Times New Roman" w:eastAsia="Times New Roman" w:hAnsi="Times New Roman" w:cs="Times New Roman"/>
          <w:sz w:val="24"/>
          <w:szCs w:val="24"/>
          <w:lang w:eastAsia="en-AU"/>
        </w:rPr>
        <w:t xml:space="preserve">de-identified information contained in an adverse event report in relation to a medicine or biological </w:t>
      </w:r>
      <w:r>
        <w:rPr>
          <w:rFonts w:ascii="Times New Roman" w:eastAsia="Times New Roman" w:hAnsi="Times New Roman" w:cs="Times New Roman"/>
          <w:sz w:val="24"/>
          <w:szCs w:val="24"/>
          <w:lang w:eastAsia="en-AU"/>
        </w:rPr>
        <w:t xml:space="preserve">(“the relevant goods”) </w:t>
      </w:r>
      <w:r w:rsidRPr="00C75A52">
        <w:rPr>
          <w:rFonts w:ascii="Times New Roman" w:eastAsia="Times New Roman" w:hAnsi="Times New Roman" w:cs="Times New Roman"/>
          <w:sz w:val="24"/>
          <w:szCs w:val="24"/>
          <w:lang w:eastAsia="en-AU"/>
        </w:rPr>
        <w:t>that is recorded in the</w:t>
      </w:r>
      <w:r w:rsidR="00A31CA9">
        <w:rPr>
          <w:rFonts w:ascii="Times New Roman" w:eastAsia="Times New Roman" w:hAnsi="Times New Roman" w:cs="Times New Roman"/>
          <w:sz w:val="24"/>
          <w:szCs w:val="24"/>
          <w:lang w:eastAsia="en-AU"/>
        </w:rPr>
        <w:t xml:space="preserve"> Adverse Event Management System</w:t>
      </w:r>
      <w:r w:rsidRPr="00C75A52">
        <w:rPr>
          <w:rFonts w:ascii="Times New Roman" w:eastAsia="Times New Roman" w:hAnsi="Times New Roman" w:cs="Times New Roman"/>
          <w:sz w:val="24"/>
          <w:szCs w:val="24"/>
          <w:lang w:eastAsia="en-AU"/>
        </w:rPr>
        <w:t xml:space="preserve"> </w:t>
      </w:r>
      <w:r w:rsidR="00A31CA9">
        <w:rPr>
          <w:rFonts w:ascii="Times New Roman" w:eastAsia="Times New Roman" w:hAnsi="Times New Roman" w:cs="Times New Roman"/>
          <w:sz w:val="24"/>
          <w:szCs w:val="24"/>
          <w:lang w:eastAsia="en-AU"/>
        </w:rPr>
        <w:t>(“</w:t>
      </w:r>
      <w:r w:rsidRPr="00C75A52">
        <w:rPr>
          <w:rFonts w:ascii="Times New Roman" w:eastAsia="Times New Roman" w:hAnsi="Times New Roman" w:cs="Times New Roman"/>
          <w:sz w:val="24"/>
          <w:szCs w:val="24"/>
          <w:lang w:eastAsia="en-AU"/>
        </w:rPr>
        <w:t>AEMS</w:t>
      </w:r>
      <w:r w:rsidR="00A31CA9">
        <w:rPr>
          <w:rFonts w:ascii="Times New Roman" w:eastAsia="Times New Roman" w:hAnsi="Times New Roman" w:cs="Times New Roman"/>
          <w:sz w:val="24"/>
          <w:szCs w:val="24"/>
          <w:lang w:eastAsia="en-AU"/>
        </w:rPr>
        <w:t>”)</w:t>
      </w:r>
      <w:r w:rsidRPr="00C75A52">
        <w:rPr>
          <w:rFonts w:ascii="Times New Roman" w:eastAsia="Times New Roman" w:hAnsi="Times New Roman" w:cs="Times New Roman"/>
          <w:sz w:val="24"/>
          <w:szCs w:val="24"/>
          <w:lang w:eastAsia="en-AU"/>
        </w:rPr>
        <w:t>, where the adverse event report includes the product name of the relevant goods</w:t>
      </w:r>
      <w:r>
        <w:rPr>
          <w:rFonts w:ascii="Times New Roman" w:eastAsia="Times New Roman" w:hAnsi="Times New Roman" w:cs="Times New Roman"/>
          <w:sz w:val="24"/>
          <w:szCs w:val="24"/>
          <w:lang w:eastAsia="en-AU"/>
        </w:rPr>
        <w:t>, to the sponsor (and persons authorised to act on behalf of the sponsor) of the relevant goods, for the purposes of assisting the sponsor in satisfying their pharmacovigilance obligations under the Act.</w:t>
      </w:r>
    </w:p>
    <w:p w14:paraId="0E945A51" w14:textId="6C59A17A" w:rsidR="00C75A52" w:rsidRDefault="00C75A52"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2057646F" w14:textId="4BB0E2DB" w:rsidR="00C75A52" w:rsidRDefault="00C75A52"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Item 2 of the table in Schedule 1 permits the release of </w:t>
      </w:r>
      <w:r w:rsidRPr="00C75A52">
        <w:rPr>
          <w:rFonts w:ascii="Times New Roman" w:eastAsia="Times New Roman" w:hAnsi="Times New Roman" w:cs="Times New Roman"/>
          <w:sz w:val="24"/>
          <w:szCs w:val="24"/>
          <w:lang w:eastAsia="en-AU"/>
        </w:rPr>
        <w:t xml:space="preserve">de-identified information contained in an adverse event report in relation to a medicine or biological that is recorded in the AEMS, </w:t>
      </w:r>
      <w:r w:rsidRPr="00C75A52">
        <w:rPr>
          <w:rFonts w:ascii="Times New Roman" w:eastAsia="Times New Roman" w:hAnsi="Times New Roman" w:cs="Times New Roman"/>
          <w:sz w:val="24"/>
          <w:szCs w:val="24"/>
          <w:lang w:eastAsia="en-AU"/>
        </w:rPr>
        <w:lastRenderedPageBreak/>
        <w:t>where the adverse event report</w:t>
      </w:r>
      <w:r>
        <w:rPr>
          <w:rFonts w:ascii="Times New Roman" w:eastAsia="Times New Roman" w:hAnsi="Times New Roman" w:cs="Times New Roman"/>
          <w:sz w:val="24"/>
          <w:szCs w:val="24"/>
          <w:lang w:eastAsia="en-AU"/>
        </w:rPr>
        <w:t xml:space="preserve"> includes the active ingredients of the medicine or biological (“the relevant active ingredient”) and does not include the product name of the medicine or biological, to a sponsor (and persons authorised to act on behalf of a sponsor) of a medicine or biological that contains the relevant active ingredient, for the purposes of assisting the sponsor to satisfy their pharmacovigilance obligations under the Act.</w:t>
      </w:r>
    </w:p>
    <w:p w14:paraId="5BFBB716" w14:textId="62ABA46D" w:rsidR="00A05655" w:rsidRDefault="00A05655"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17D7B70A" w14:textId="60081154" w:rsidR="00D1764C" w:rsidRPr="00D1764C" w:rsidRDefault="00D1764C"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information that the TGA records in the AEMS may, in some circumstances, include information from which it may be possible to identify a particular individual. However, in accordance with the Specification, </w:t>
      </w:r>
      <w:r w:rsidR="005A0114">
        <w:rPr>
          <w:rFonts w:ascii="Times New Roman" w:eastAsia="Times New Roman" w:hAnsi="Times New Roman" w:cs="Times New Roman"/>
          <w:sz w:val="24"/>
          <w:szCs w:val="24"/>
          <w:lang w:eastAsia="en-AU"/>
        </w:rPr>
        <w:t xml:space="preserve">the information released will only be information that </w:t>
      </w:r>
      <w:r>
        <w:rPr>
          <w:rFonts w:ascii="Times New Roman" w:eastAsia="Times New Roman" w:hAnsi="Times New Roman" w:cs="Times New Roman"/>
          <w:sz w:val="24"/>
          <w:szCs w:val="24"/>
          <w:lang w:eastAsia="en-AU"/>
        </w:rPr>
        <w:t xml:space="preserve">is de-identified. </w:t>
      </w:r>
      <w:r w:rsidR="005A0114">
        <w:rPr>
          <w:rFonts w:ascii="Times New Roman" w:eastAsia="Times New Roman" w:hAnsi="Times New Roman" w:cs="Times New Roman"/>
          <w:sz w:val="24"/>
          <w:szCs w:val="24"/>
          <w:lang w:eastAsia="en-AU"/>
        </w:rPr>
        <w:t xml:space="preserve">The </w:t>
      </w:r>
      <w:r w:rsidR="005A0114">
        <w:rPr>
          <w:rFonts w:ascii="Times New Roman" w:hAnsi="Times New Roman" w:cs="Times New Roman"/>
          <w:sz w:val="24"/>
          <w:szCs w:val="24"/>
        </w:rPr>
        <w:t>information will only be released where it does not potentially identify the individual patient.</w:t>
      </w:r>
      <w:r w:rsidR="005A0114">
        <w:rPr>
          <w:rFonts w:ascii="Times New Roman" w:eastAsia="Times New Roman" w:hAnsi="Times New Roman" w:cs="Times New Roman"/>
          <w:sz w:val="24"/>
          <w:szCs w:val="24"/>
          <w:lang w:eastAsia="en-AU"/>
        </w:rPr>
        <w:t xml:space="preserve"> U</w:t>
      </w:r>
      <w:r>
        <w:rPr>
          <w:rFonts w:ascii="Times New Roman" w:eastAsia="Times New Roman" w:hAnsi="Times New Roman" w:cs="Times New Roman"/>
          <w:sz w:val="24"/>
          <w:szCs w:val="24"/>
          <w:lang w:eastAsia="en-AU"/>
        </w:rPr>
        <w:t xml:space="preserve">se and disclosure of information in accordance with the Specification would be consistent with the </w:t>
      </w:r>
      <w:r w:rsidR="005A0114">
        <w:rPr>
          <w:rFonts w:ascii="Times New Roman" w:eastAsia="Times New Roman" w:hAnsi="Times New Roman" w:cs="Times New Roman"/>
          <w:sz w:val="24"/>
          <w:szCs w:val="24"/>
          <w:lang w:eastAsia="en-AU"/>
        </w:rPr>
        <w:t xml:space="preserve">Department’s obligations under the </w:t>
      </w:r>
      <w:r>
        <w:rPr>
          <w:rFonts w:ascii="Times New Roman" w:eastAsia="Times New Roman" w:hAnsi="Times New Roman" w:cs="Times New Roman"/>
          <w:i/>
          <w:iCs/>
          <w:sz w:val="24"/>
          <w:szCs w:val="24"/>
          <w:lang w:eastAsia="en-AU"/>
        </w:rPr>
        <w:t>Privacy Act 1988</w:t>
      </w:r>
      <w:r>
        <w:rPr>
          <w:rFonts w:ascii="Times New Roman" w:eastAsia="Times New Roman" w:hAnsi="Times New Roman" w:cs="Times New Roman"/>
          <w:sz w:val="24"/>
          <w:szCs w:val="24"/>
          <w:lang w:eastAsia="en-AU"/>
        </w:rPr>
        <w:t>.</w:t>
      </w:r>
    </w:p>
    <w:p w14:paraId="0E5958F1" w14:textId="77777777" w:rsidR="00D1764C" w:rsidRDefault="00D1764C"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4594AD2C" w14:textId="53B4C42D" w:rsidR="00C75A52" w:rsidRPr="00607014" w:rsidRDefault="00C75A52"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359140EC" w14:textId="77777777" w:rsidR="003A4806" w:rsidRDefault="003A4806" w:rsidP="002A7282">
      <w:pPr>
        <w:spacing w:before="100" w:beforeAutospacing="1" w:after="100" w:afterAutospacing="1"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2074607F" w14:textId="77777777" w:rsidR="003A4806" w:rsidRPr="00A419EA" w:rsidRDefault="003A4806" w:rsidP="002A7282">
      <w:pPr>
        <w:spacing w:before="100" w:beforeAutospacing="1" w:after="100" w:afterAutospacing="1" w:line="240" w:lineRule="auto"/>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2BA6BBE8" w14:textId="77777777" w:rsidR="003A4806" w:rsidRDefault="003A4806" w:rsidP="002A7282">
      <w:pPr>
        <w:spacing w:before="120" w:after="0" w:line="240" w:lineRule="auto"/>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36838FF8" w14:textId="77777777" w:rsidR="003A4806" w:rsidRPr="005F2423" w:rsidRDefault="003A4806" w:rsidP="002A7282">
      <w:pPr>
        <w:spacing w:after="0" w:line="240" w:lineRule="auto"/>
        <w:jc w:val="center"/>
        <w:rPr>
          <w:rFonts w:ascii="Times New Roman" w:eastAsia="Times New Roman" w:hAnsi="Times New Roman" w:cs="Times New Roman"/>
          <w:sz w:val="24"/>
          <w:szCs w:val="24"/>
          <w:lang w:val="en-US" w:eastAsia="en-AU"/>
        </w:rPr>
      </w:pPr>
    </w:p>
    <w:p w14:paraId="7036EB04" w14:textId="77777777" w:rsidR="003A4806" w:rsidRDefault="003A4806" w:rsidP="002A7282">
      <w:pPr>
        <w:spacing w:after="0" w:line="240" w:lineRule="auto"/>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Pr>
          <w:rFonts w:ascii="Times New Roman" w:eastAsia="Times New Roman" w:hAnsi="Times New Roman" w:cs="Times New Roman"/>
          <w:i/>
          <w:iCs/>
          <w:sz w:val="24"/>
          <w:szCs w:val="24"/>
          <w:lang w:eastAsia="en-AU"/>
        </w:rPr>
        <w:t>.</w:t>
      </w:r>
    </w:p>
    <w:p w14:paraId="05E2F510" w14:textId="77777777" w:rsidR="003A4806" w:rsidRPr="00A419EA" w:rsidRDefault="003A4806" w:rsidP="002A7282">
      <w:pPr>
        <w:spacing w:after="0" w:line="240" w:lineRule="auto"/>
        <w:jc w:val="center"/>
        <w:rPr>
          <w:rFonts w:ascii="Times New Roman" w:eastAsia="Times New Roman" w:hAnsi="Times New Roman" w:cs="Times New Roman"/>
          <w:sz w:val="24"/>
          <w:szCs w:val="24"/>
          <w:lang w:val="en-US" w:eastAsia="en-AU"/>
        </w:rPr>
      </w:pPr>
    </w:p>
    <w:p w14:paraId="26C4D5E7" w14:textId="23E926FD" w:rsidR="003A4806" w:rsidRDefault="002F6422" w:rsidP="002A7282">
      <w:pPr>
        <w:spacing w:after="0" w:line="240" w:lineRule="auto"/>
        <w:jc w:val="center"/>
        <w:rPr>
          <w:rFonts w:ascii="Times New Roman" w:eastAsia="Times New Roman" w:hAnsi="Times New Roman" w:cs="Times New Roman"/>
          <w:sz w:val="24"/>
          <w:szCs w:val="24"/>
          <w:lang w:eastAsia="en-AU"/>
        </w:rPr>
      </w:pPr>
      <w:r w:rsidRPr="002F6422">
        <w:rPr>
          <w:rFonts w:ascii="Times New Roman" w:eastAsia="Times New Roman" w:hAnsi="Times New Roman" w:cs="Times New Roman"/>
          <w:b/>
          <w:i/>
          <w:sz w:val="24"/>
          <w:szCs w:val="24"/>
          <w:lang w:eastAsia="en-AU"/>
        </w:rPr>
        <w:t xml:space="preserve">Therapeutic Goods </w:t>
      </w:r>
      <w:r w:rsidR="0061123E">
        <w:rPr>
          <w:rFonts w:ascii="Times New Roman" w:eastAsia="Times New Roman" w:hAnsi="Times New Roman" w:cs="Times New Roman"/>
          <w:b/>
          <w:i/>
          <w:sz w:val="24"/>
          <w:szCs w:val="24"/>
          <w:lang w:eastAsia="en-AU"/>
        </w:rPr>
        <w:t>(</w:t>
      </w:r>
      <w:r w:rsidRPr="002F6422">
        <w:rPr>
          <w:rFonts w:ascii="Times New Roman" w:eastAsia="Times New Roman" w:hAnsi="Times New Roman" w:cs="Times New Roman"/>
          <w:b/>
          <w:i/>
          <w:sz w:val="24"/>
          <w:szCs w:val="24"/>
          <w:lang w:eastAsia="en-AU"/>
        </w:rPr>
        <w:t>Adverse Event Management System—Sponsors) (Information) Specification 202</w:t>
      </w:r>
      <w:r w:rsidR="00954DD4">
        <w:rPr>
          <w:rFonts w:ascii="Times New Roman" w:eastAsia="Times New Roman" w:hAnsi="Times New Roman" w:cs="Times New Roman"/>
          <w:b/>
          <w:i/>
          <w:sz w:val="24"/>
          <w:szCs w:val="24"/>
          <w:lang w:eastAsia="en-AU"/>
        </w:rPr>
        <w:t>3</w:t>
      </w:r>
    </w:p>
    <w:p w14:paraId="2CF7E5FE" w14:textId="77777777" w:rsidR="00954DD4" w:rsidRDefault="00954DD4" w:rsidP="002A7282">
      <w:pPr>
        <w:spacing w:after="0" w:line="240" w:lineRule="auto"/>
        <w:contextualSpacing/>
        <w:rPr>
          <w:rFonts w:ascii="Times New Roman" w:eastAsia="Times New Roman" w:hAnsi="Times New Roman" w:cs="Times New Roman"/>
          <w:sz w:val="24"/>
          <w:szCs w:val="24"/>
          <w:lang w:eastAsia="en-AU"/>
        </w:rPr>
      </w:pPr>
    </w:p>
    <w:p w14:paraId="684EB730" w14:textId="42896BC3" w:rsidR="003A4806" w:rsidRDefault="003A4806" w:rsidP="002A7282">
      <w:pPr>
        <w:spacing w:after="0" w:line="240" w:lineRule="auto"/>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2ED69616" w14:textId="77777777" w:rsidR="003A4806" w:rsidRPr="00A419EA" w:rsidRDefault="003A4806" w:rsidP="002A7282">
      <w:pPr>
        <w:spacing w:after="0" w:line="240" w:lineRule="auto"/>
        <w:rPr>
          <w:rFonts w:ascii="Times New Roman" w:eastAsia="Times New Roman" w:hAnsi="Times New Roman" w:cs="Times New Roman"/>
          <w:sz w:val="24"/>
          <w:szCs w:val="24"/>
          <w:lang w:val="en-US" w:eastAsia="en-AU"/>
        </w:rPr>
      </w:pPr>
    </w:p>
    <w:p w14:paraId="7948A82D" w14:textId="77777777" w:rsidR="003A4806" w:rsidRDefault="003A4806" w:rsidP="002A7282">
      <w:pPr>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7368AC8C" w14:textId="77777777" w:rsidR="003A4806" w:rsidRPr="00A419EA" w:rsidRDefault="003A4806" w:rsidP="002A7282">
      <w:pPr>
        <w:spacing w:after="0" w:line="240" w:lineRule="auto"/>
        <w:rPr>
          <w:rFonts w:ascii="Times New Roman" w:eastAsia="Times New Roman" w:hAnsi="Times New Roman" w:cs="Times New Roman"/>
          <w:sz w:val="24"/>
          <w:szCs w:val="24"/>
          <w:lang w:val="en-US" w:eastAsia="en-AU"/>
        </w:rPr>
      </w:pPr>
    </w:p>
    <w:p w14:paraId="2AEC1470" w14:textId="77777777"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r w:rsidRPr="003A4806">
        <w:rPr>
          <w:rFonts w:ascii="Times New Roman" w:eastAsia="Times New Roman" w:hAnsi="Times New Roman" w:cs="Times New Roman"/>
          <w:sz w:val="24"/>
          <w:szCs w:val="24"/>
          <w:lang w:eastAsia="en-AU"/>
        </w:rPr>
        <w:t xml:space="preserve">The </w:t>
      </w:r>
      <w:r w:rsidRPr="003A4806">
        <w:rPr>
          <w:rFonts w:ascii="Times New Roman" w:eastAsia="Times New Roman" w:hAnsi="Times New Roman" w:cs="Times New Roman"/>
          <w:i/>
          <w:iCs/>
          <w:sz w:val="24"/>
          <w:szCs w:val="24"/>
          <w:lang w:eastAsia="en-AU"/>
        </w:rPr>
        <w:t>Therapeutic Goods (</w:t>
      </w:r>
      <w:r w:rsidRPr="003A4806">
        <w:rPr>
          <w:rFonts w:ascii="Times New Roman" w:eastAsia="Times New Roman" w:hAnsi="Times New Roman" w:cs="Times New Roman"/>
          <w:bCs/>
          <w:i/>
          <w:iCs/>
          <w:sz w:val="24"/>
          <w:szCs w:val="24"/>
          <w:lang w:eastAsia="en-AU"/>
        </w:rPr>
        <w:t>Adverse Event Management System—Sponsors</w:t>
      </w:r>
      <w:r w:rsidRPr="003A4806">
        <w:rPr>
          <w:rFonts w:ascii="Times New Roman" w:eastAsia="Times New Roman" w:hAnsi="Times New Roman" w:cs="Times New Roman"/>
          <w:i/>
          <w:iCs/>
          <w:sz w:val="24"/>
          <w:szCs w:val="24"/>
          <w:lang w:eastAsia="en-AU"/>
        </w:rPr>
        <w:t>) (Information) Specification 202</w:t>
      </w:r>
      <w:r>
        <w:rPr>
          <w:rFonts w:ascii="Times New Roman" w:eastAsia="Times New Roman" w:hAnsi="Times New Roman" w:cs="Times New Roman"/>
          <w:i/>
          <w:iCs/>
          <w:sz w:val="24"/>
          <w:szCs w:val="24"/>
          <w:lang w:eastAsia="en-AU"/>
        </w:rPr>
        <w:t>3</w:t>
      </w:r>
      <w:r w:rsidRPr="003A4806">
        <w:rPr>
          <w:rFonts w:ascii="Times New Roman" w:eastAsia="Times New Roman" w:hAnsi="Times New Roman" w:cs="Times New Roman"/>
          <w:i/>
          <w:iCs/>
          <w:sz w:val="24"/>
          <w:szCs w:val="24"/>
          <w:lang w:eastAsia="en-AU"/>
        </w:rPr>
        <w:t xml:space="preserve"> </w:t>
      </w:r>
      <w:r w:rsidRPr="003A4806">
        <w:rPr>
          <w:rFonts w:ascii="Times New Roman" w:eastAsia="Times New Roman" w:hAnsi="Times New Roman" w:cs="Times New Roman"/>
          <w:sz w:val="24"/>
          <w:szCs w:val="24"/>
          <w:lang w:eastAsia="en-AU"/>
        </w:rPr>
        <w:t xml:space="preserve">(“the Specification”) is a legislative instrument made under subsection 61(5AB) of the Act. It specifies the kinds of therapeutic goods information that the Secretary may release to specified persons, bodies or authorities, and the purposes for which that information may be released under subsection 61(5AA) of the Act. </w:t>
      </w:r>
    </w:p>
    <w:p w14:paraId="449AC004" w14:textId="77777777"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p>
    <w:p w14:paraId="70DCB8E1" w14:textId="3DD8E374" w:rsidR="00954DD4" w:rsidRPr="003A4806"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r w:rsidRPr="003A4806">
        <w:rPr>
          <w:rFonts w:ascii="Times New Roman" w:eastAsia="Times New Roman" w:hAnsi="Times New Roman" w:cs="Times New Roman"/>
          <w:sz w:val="24"/>
          <w:szCs w:val="24"/>
          <w:lang w:eastAsia="en-AU"/>
        </w:rPr>
        <w:t xml:space="preserve">Section 61 of the Act provides that the Secretary may release specified kinds of therapeutic goods information to the public, and to certain organisations, </w:t>
      </w:r>
      <w:proofErr w:type="gramStart"/>
      <w:r w:rsidRPr="003A4806">
        <w:rPr>
          <w:rFonts w:ascii="Times New Roman" w:eastAsia="Times New Roman" w:hAnsi="Times New Roman" w:cs="Times New Roman"/>
          <w:sz w:val="24"/>
          <w:szCs w:val="24"/>
          <w:lang w:eastAsia="en-AU"/>
        </w:rPr>
        <w:t>bodies</w:t>
      </w:r>
      <w:proofErr w:type="gramEnd"/>
      <w:r w:rsidRPr="003A4806">
        <w:rPr>
          <w:rFonts w:ascii="Times New Roman" w:eastAsia="Times New Roman" w:hAnsi="Times New Roman" w:cs="Times New Roman"/>
          <w:sz w:val="24"/>
          <w:szCs w:val="24"/>
          <w:lang w:eastAsia="en-AU"/>
        </w:rPr>
        <w:t xml:space="preserve"> or authorities. Subsection 61(1) of the Act provides that therapeutic goods information means, for the purposes of the section, information relating to therapeutic goods, which is held by the Department and relates to the performance of the Department’s functions.</w:t>
      </w:r>
    </w:p>
    <w:p w14:paraId="5EAD768A" w14:textId="77777777"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p>
    <w:p w14:paraId="3FA96E10" w14:textId="77777777" w:rsidR="00954DD4" w:rsidRPr="003A4806"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r w:rsidRPr="003A4806">
        <w:rPr>
          <w:rFonts w:ascii="Times New Roman" w:eastAsia="Times New Roman" w:hAnsi="Times New Roman" w:cs="Times New Roman"/>
          <w:sz w:val="24"/>
          <w:szCs w:val="24"/>
          <w:lang w:eastAsia="en-AU"/>
        </w:rPr>
        <w:t>Subsection 61(5AA) provides that the Secretary may release to a person, body or authority that is specified, or is of a kind specified, under subsection 61(5AB) of the Act, therapeutic goods information of a kind specified under subsection 61(5AB)</w:t>
      </w:r>
      <w:r>
        <w:rPr>
          <w:rFonts w:ascii="Times New Roman" w:eastAsia="Times New Roman" w:hAnsi="Times New Roman" w:cs="Times New Roman"/>
          <w:sz w:val="24"/>
          <w:szCs w:val="24"/>
          <w:lang w:eastAsia="en-AU"/>
        </w:rPr>
        <w:t>,</w:t>
      </w:r>
      <w:r w:rsidRPr="003A4806">
        <w:rPr>
          <w:rFonts w:ascii="Times New Roman" w:eastAsia="Times New Roman" w:hAnsi="Times New Roman" w:cs="Times New Roman"/>
          <w:sz w:val="24"/>
          <w:szCs w:val="24"/>
          <w:lang w:eastAsia="en-AU"/>
        </w:rPr>
        <w:t xml:space="preserve"> for a purpose specified under that subsection. Subsection 61(5AB) relevantly provides that, for the purposes of subsection 61(5AA), the Minister may, by legislative instrument, specify a person, body or authority, the kinds of therapeutic goods information and the purposes for which the information may be released under such arrangements.</w:t>
      </w:r>
    </w:p>
    <w:p w14:paraId="0893975E" w14:textId="77777777"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p>
    <w:p w14:paraId="212299D6" w14:textId="77777777"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Specification provides that the </w:t>
      </w:r>
      <w:r w:rsidRPr="003A4806">
        <w:rPr>
          <w:rFonts w:ascii="Times New Roman" w:eastAsia="Times New Roman" w:hAnsi="Times New Roman" w:cs="Times New Roman"/>
          <w:sz w:val="24"/>
          <w:szCs w:val="24"/>
          <w:lang w:eastAsia="en-AU"/>
        </w:rPr>
        <w:t>therapeutic goods informatio</w:t>
      </w:r>
      <w:r>
        <w:rPr>
          <w:rFonts w:ascii="Times New Roman" w:eastAsia="Times New Roman" w:hAnsi="Times New Roman" w:cs="Times New Roman"/>
          <w:sz w:val="24"/>
          <w:szCs w:val="24"/>
          <w:lang w:eastAsia="en-AU"/>
        </w:rPr>
        <w:t xml:space="preserve">n that may be released is </w:t>
      </w:r>
      <w:r w:rsidRPr="00E87C72">
        <w:rPr>
          <w:rFonts w:ascii="Times New Roman" w:eastAsia="Times New Roman" w:hAnsi="Times New Roman" w:cs="Times New Roman"/>
          <w:sz w:val="24"/>
          <w:szCs w:val="24"/>
          <w:lang w:eastAsia="en-AU"/>
        </w:rPr>
        <w:t>de-identified information contained in an adverse event report</w:t>
      </w:r>
      <w:r>
        <w:rPr>
          <w:rFonts w:ascii="Times New Roman" w:eastAsia="Times New Roman" w:hAnsi="Times New Roman" w:cs="Times New Roman"/>
          <w:sz w:val="24"/>
          <w:szCs w:val="24"/>
          <w:lang w:eastAsia="en-AU"/>
        </w:rPr>
        <w:t xml:space="preserve"> </w:t>
      </w:r>
      <w:r w:rsidRPr="009D4094">
        <w:rPr>
          <w:rFonts w:ascii="Times New Roman" w:eastAsia="Times New Roman" w:hAnsi="Times New Roman" w:cs="Times New Roman"/>
          <w:sz w:val="24"/>
          <w:szCs w:val="24"/>
          <w:lang w:eastAsia="en-AU"/>
        </w:rPr>
        <w:t>recorded in the A</w:t>
      </w:r>
      <w:r>
        <w:rPr>
          <w:rFonts w:ascii="Times New Roman" w:eastAsia="Times New Roman" w:hAnsi="Times New Roman" w:cs="Times New Roman"/>
          <w:sz w:val="24"/>
          <w:szCs w:val="24"/>
          <w:lang w:eastAsia="en-AU"/>
        </w:rPr>
        <w:t xml:space="preserve">dverse </w:t>
      </w:r>
      <w:r w:rsidRPr="009D4094">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vent </w:t>
      </w:r>
      <w:r w:rsidRPr="009D4094">
        <w:rPr>
          <w:rFonts w:ascii="Times New Roman" w:eastAsia="Times New Roman" w:hAnsi="Times New Roman" w:cs="Times New Roman"/>
          <w:sz w:val="24"/>
          <w:szCs w:val="24"/>
          <w:lang w:eastAsia="en-AU"/>
        </w:rPr>
        <w:t>M</w:t>
      </w:r>
      <w:r>
        <w:rPr>
          <w:rFonts w:ascii="Times New Roman" w:eastAsia="Times New Roman" w:hAnsi="Times New Roman" w:cs="Times New Roman"/>
          <w:sz w:val="24"/>
          <w:szCs w:val="24"/>
          <w:lang w:eastAsia="en-AU"/>
        </w:rPr>
        <w:t xml:space="preserve">anagement </w:t>
      </w:r>
      <w:r w:rsidRPr="009D4094">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ystem (“the AEMS”)</w:t>
      </w:r>
      <w:r w:rsidRPr="00E87C7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where the adverse event report includes:</w:t>
      </w:r>
    </w:p>
    <w:p w14:paraId="4774726B" w14:textId="77777777" w:rsidR="00954DD4" w:rsidRPr="009D4094" w:rsidRDefault="00954DD4" w:rsidP="00954DD4">
      <w:pPr>
        <w:pStyle w:val="ListParagraph"/>
        <w:numPr>
          <w:ilvl w:val="0"/>
          <w:numId w:val="4"/>
        </w:numPr>
        <w:autoSpaceDE w:val="0"/>
        <w:autoSpaceDN w:val="0"/>
        <w:adjustRightInd w:val="0"/>
        <w:spacing w:after="0"/>
      </w:pPr>
      <w:r w:rsidRPr="009D4094">
        <w:t xml:space="preserve">the product name of </w:t>
      </w:r>
      <w:r>
        <w:t>a</w:t>
      </w:r>
      <w:r w:rsidRPr="009D4094">
        <w:t xml:space="preserve"> </w:t>
      </w:r>
      <w:r>
        <w:t>medicine or biological</w:t>
      </w:r>
      <w:r w:rsidRPr="009D4094">
        <w:t>; or</w:t>
      </w:r>
    </w:p>
    <w:p w14:paraId="59565E3E" w14:textId="77777777" w:rsidR="00954DD4" w:rsidRPr="009D4094" w:rsidRDefault="00954DD4" w:rsidP="00954DD4">
      <w:pPr>
        <w:pStyle w:val="ListParagraph"/>
        <w:numPr>
          <w:ilvl w:val="0"/>
          <w:numId w:val="4"/>
        </w:numPr>
        <w:autoSpaceDE w:val="0"/>
        <w:autoSpaceDN w:val="0"/>
        <w:adjustRightInd w:val="0"/>
        <w:spacing w:after="0"/>
      </w:pPr>
      <w:r w:rsidRPr="009D4094">
        <w:t xml:space="preserve">the active ingredient of the medicine or </w:t>
      </w:r>
      <w:proofErr w:type="gramStart"/>
      <w:r w:rsidRPr="009D4094">
        <w:t>biological</w:t>
      </w:r>
      <w:r>
        <w:t>,</w:t>
      </w:r>
      <w:r w:rsidRPr="009D4094">
        <w:t xml:space="preserve"> and</w:t>
      </w:r>
      <w:proofErr w:type="gramEnd"/>
      <w:r w:rsidRPr="009D4094">
        <w:t xml:space="preserve"> does not include the product name of the medicine or biological</w:t>
      </w:r>
      <w:r>
        <w:t>.</w:t>
      </w:r>
    </w:p>
    <w:p w14:paraId="616A5586" w14:textId="77777777"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r w:rsidRPr="003A480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specified </w:t>
      </w:r>
      <w:r w:rsidRPr="003A4806">
        <w:rPr>
          <w:rFonts w:ascii="Times New Roman" w:eastAsia="Times New Roman" w:hAnsi="Times New Roman" w:cs="Times New Roman"/>
          <w:sz w:val="24"/>
          <w:szCs w:val="24"/>
          <w:lang w:eastAsia="en-AU"/>
        </w:rPr>
        <w:t xml:space="preserve">persons </w:t>
      </w:r>
      <w:r>
        <w:rPr>
          <w:rFonts w:ascii="Times New Roman" w:eastAsia="Times New Roman" w:hAnsi="Times New Roman" w:cs="Times New Roman"/>
          <w:sz w:val="24"/>
          <w:szCs w:val="24"/>
          <w:lang w:eastAsia="en-AU"/>
        </w:rPr>
        <w:t>to whom the information may be released</w:t>
      </w:r>
      <w:r w:rsidRPr="003A4806">
        <w:rPr>
          <w:rFonts w:ascii="Times New Roman" w:eastAsia="Times New Roman" w:hAnsi="Times New Roman" w:cs="Times New Roman"/>
          <w:sz w:val="24"/>
          <w:szCs w:val="24"/>
          <w:lang w:eastAsia="en-AU"/>
        </w:rPr>
        <w:t xml:space="preserve"> are </w:t>
      </w:r>
      <w:r>
        <w:rPr>
          <w:rFonts w:ascii="Times New Roman" w:eastAsia="Times New Roman" w:hAnsi="Times New Roman" w:cs="Times New Roman"/>
          <w:sz w:val="24"/>
          <w:szCs w:val="24"/>
          <w:lang w:eastAsia="en-AU"/>
        </w:rPr>
        <w:t xml:space="preserve">sponsors of the goods to which the specified therapeutic goods information relates. Further, the Specification provides that the purpose of the release is to assist the sponsor in satisfying pharmacovigilance obligations under the Act, to ensure the safe use of the goods. </w:t>
      </w:r>
    </w:p>
    <w:p w14:paraId="475FF030" w14:textId="7FC54259"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p>
    <w:p w14:paraId="4D8F5BEC" w14:textId="0FC655DD"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p>
    <w:p w14:paraId="46D8ACB1" w14:textId="0165DEFE"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p>
    <w:p w14:paraId="3C285DD6" w14:textId="77777777" w:rsidR="00954DD4" w:rsidRDefault="00954DD4" w:rsidP="00954DD4">
      <w:pPr>
        <w:autoSpaceDE w:val="0"/>
        <w:autoSpaceDN w:val="0"/>
        <w:adjustRightInd w:val="0"/>
        <w:spacing w:after="0" w:line="240" w:lineRule="auto"/>
        <w:rPr>
          <w:rFonts w:ascii="Times New Roman" w:eastAsia="Times New Roman" w:hAnsi="Times New Roman" w:cs="Times New Roman"/>
          <w:sz w:val="24"/>
          <w:szCs w:val="24"/>
          <w:lang w:eastAsia="en-AU"/>
        </w:rPr>
      </w:pPr>
    </w:p>
    <w:p w14:paraId="468E3A9A" w14:textId="77777777" w:rsidR="00954DD4" w:rsidRPr="00954DD4" w:rsidRDefault="00954DD4" w:rsidP="00954DD4">
      <w:pPr>
        <w:autoSpaceDE w:val="0"/>
        <w:autoSpaceDN w:val="0"/>
        <w:adjustRightInd w:val="0"/>
        <w:spacing w:after="0" w:line="240" w:lineRule="auto"/>
        <w:rPr>
          <w:rFonts w:ascii="Times New Roman" w:eastAsia="Times New Roman" w:hAnsi="Times New Roman" w:cs="Times New Roman"/>
          <w:i/>
          <w:iCs/>
          <w:sz w:val="24"/>
          <w:szCs w:val="24"/>
          <w:lang w:eastAsia="en-AU"/>
        </w:rPr>
      </w:pPr>
      <w:r w:rsidRPr="00954DD4">
        <w:rPr>
          <w:rFonts w:ascii="Times New Roman" w:eastAsia="Times New Roman" w:hAnsi="Times New Roman" w:cs="Times New Roman"/>
          <w:i/>
          <w:iCs/>
          <w:sz w:val="24"/>
          <w:szCs w:val="24"/>
          <w:lang w:eastAsia="en-AU"/>
        </w:rPr>
        <w:lastRenderedPageBreak/>
        <w:t>Background</w:t>
      </w:r>
    </w:p>
    <w:p w14:paraId="596B05A1" w14:textId="77777777" w:rsidR="00954DD4" w:rsidRPr="00B028DC" w:rsidRDefault="00954DD4" w:rsidP="00954DD4">
      <w:pPr>
        <w:autoSpaceDE w:val="0"/>
        <w:autoSpaceDN w:val="0"/>
        <w:adjustRightInd w:val="0"/>
        <w:spacing w:after="0" w:line="240" w:lineRule="auto"/>
        <w:rPr>
          <w:rFonts w:ascii="Times New Roman" w:eastAsia="Times New Roman" w:hAnsi="Times New Roman" w:cs="Times New Roman"/>
          <w:sz w:val="24"/>
          <w:szCs w:val="24"/>
          <w:lang w:val="en-US" w:eastAsia="en-AU"/>
        </w:rPr>
      </w:pPr>
    </w:p>
    <w:p w14:paraId="79C3C99A" w14:textId="09B3B64A"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9357C5">
        <w:rPr>
          <w:rFonts w:ascii="Times New Roman" w:eastAsia="Times New Roman" w:hAnsi="Times New Roman" w:cs="Times New Roman"/>
          <w:sz w:val="24"/>
          <w:szCs w:val="24"/>
          <w:lang w:eastAsia="en-AU"/>
        </w:rPr>
        <w:t xml:space="preserve">he </w:t>
      </w:r>
      <w:r>
        <w:rPr>
          <w:rFonts w:ascii="Times New Roman" w:eastAsia="Times New Roman" w:hAnsi="Times New Roman" w:cs="Times New Roman"/>
          <w:sz w:val="24"/>
          <w:szCs w:val="24"/>
          <w:lang w:eastAsia="en-AU"/>
        </w:rPr>
        <w:t>TGA</w:t>
      </w:r>
      <w:r w:rsidRPr="009357C5">
        <w:rPr>
          <w:rFonts w:ascii="Times New Roman" w:eastAsia="Times New Roman" w:hAnsi="Times New Roman" w:cs="Times New Roman"/>
          <w:sz w:val="24"/>
          <w:szCs w:val="24"/>
          <w:lang w:eastAsia="en-AU"/>
        </w:rPr>
        <w:t xml:space="preserve"> monitors the safety of therapeutic goods approved for use in Australia.</w:t>
      </w:r>
      <w:r>
        <w:rPr>
          <w:rFonts w:ascii="Times New Roman" w:eastAsia="Times New Roman" w:hAnsi="Times New Roman" w:cs="Times New Roman"/>
          <w:sz w:val="24"/>
          <w:szCs w:val="24"/>
          <w:lang w:eastAsia="en-AU"/>
        </w:rPr>
        <w:t xml:space="preserve"> </w:t>
      </w:r>
      <w:r w:rsidRPr="00A46963">
        <w:rPr>
          <w:rFonts w:ascii="Times New Roman" w:eastAsia="Times New Roman" w:hAnsi="Times New Roman" w:cs="Times New Roman"/>
          <w:sz w:val="24"/>
          <w:szCs w:val="24"/>
          <w:lang w:eastAsia="en-AU"/>
        </w:rPr>
        <w:t>As part of</w:t>
      </w:r>
      <w:r>
        <w:rPr>
          <w:rFonts w:ascii="Times New Roman" w:eastAsia="Times New Roman" w:hAnsi="Times New Roman" w:cs="Times New Roman"/>
          <w:sz w:val="24"/>
          <w:szCs w:val="24"/>
          <w:lang w:eastAsia="en-AU"/>
        </w:rPr>
        <w:t xml:space="preserve"> its</w:t>
      </w:r>
      <w:r w:rsidRPr="00A46963">
        <w:rPr>
          <w:rFonts w:ascii="Times New Roman" w:eastAsia="Times New Roman" w:hAnsi="Times New Roman" w:cs="Times New Roman"/>
          <w:sz w:val="24"/>
          <w:szCs w:val="24"/>
          <w:lang w:eastAsia="en-AU"/>
        </w:rPr>
        <w:t xml:space="preserve"> surveillance system, </w:t>
      </w:r>
      <w:r>
        <w:rPr>
          <w:rFonts w:ascii="Times New Roman" w:eastAsia="Times New Roman" w:hAnsi="Times New Roman" w:cs="Times New Roman"/>
          <w:sz w:val="24"/>
          <w:szCs w:val="24"/>
          <w:lang w:eastAsia="en-AU"/>
        </w:rPr>
        <w:t xml:space="preserve">the TGA </w:t>
      </w:r>
      <w:r w:rsidR="008E0D32">
        <w:rPr>
          <w:rFonts w:ascii="Times New Roman" w:eastAsia="Times New Roman" w:hAnsi="Times New Roman" w:cs="Times New Roman"/>
          <w:sz w:val="24"/>
          <w:szCs w:val="24"/>
          <w:lang w:eastAsia="en-AU"/>
        </w:rPr>
        <w:t>collects</w:t>
      </w:r>
      <w:r w:rsidR="008E0D32" w:rsidRPr="00A46963">
        <w:rPr>
          <w:rFonts w:ascii="Times New Roman" w:eastAsia="Times New Roman" w:hAnsi="Times New Roman" w:cs="Times New Roman"/>
          <w:sz w:val="24"/>
          <w:szCs w:val="24"/>
          <w:lang w:eastAsia="en-AU"/>
        </w:rPr>
        <w:t xml:space="preserve"> </w:t>
      </w:r>
      <w:r w:rsidRPr="00A46963">
        <w:rPr>
          <w:rFonts w:ascii="Times New Roman" w:eastAsia="Times New Roman" w:hAnsi="Times New Roman" w:cs="Times New Roman"/>
          <w:sz w:val="24"/>
          <w:szCs w:val="24"/>
          <w:lang w:eastAsia="en-AU"/>
        </w:rPr>
        <w:t xml:space="preserve">reports of </w:t>
      </w:r>
      <w:r>
        <w:rPr>
          <w:rFonts w:ascii="Times New Roman" w:eastAsia="Times New Roman" w:hAnsi="Times New Roman" w:cs="Times New Roman"/>
          <w:sz w:val="24"/>
          <w:szCs w:val="24"/>
          <w:lang w:eastAsia="en-AU"/>
        </w:rPr>
        <w:t xml:space="preserve">possible adverse events </w:t>
      </w:r>
      <w:r w:rsidRPr="00A46963">
        <w:rPr>
          <w:rFonts w:ascii="Times New Roman" w:eastAsia="Times New Roman" w:hAnsi="Times New Roman" w:cs="Times New Roman"/>
          <w:sz w:val="24"/>
          <w:szCs w:val="24"/>
          <w:lang w:eastAsia="en-AU"/>
        </w:rPr>
        <w:t xml:space="preserve">associated </w:t>
      </w:r>
      <w:r>
        <w:rPr>
          <w:rFonts w:ascii="Times New Roman" w:eastAsia="Times New Roman" w:hAnsi="Times New Roman" w:cs="Times New Roman"/>
          <w:sz w:val="24"/>
          <w:szCs w:val="24"/>
          <w:lang w:eastAsia="en-AU"/>
        </w:rPr>
        <w:t xml:space="preserve">with medicines and biologicals </w:t>
      </w:r>
      <w:r w:rsidR="008E0D32">
        <w:rPr>
          <w:rFonts w:ascii="Times New Roman" w:eastAsia="Times New Roman" w:hAnsi="Times New Roman" w:cs="Times New Roman"/>
          <w:sz w:val="24"/>
          <w:szCs w:val="24"/>
          <w:lang w:eastAsia="en-AU"/>
        </w:rPr>
        <w:t xml:space="preserve">in </w:t>
      </w:r>
      <w:r>
        <w:rPr>
          <w:rFonts w:ascii="Times New Roman" w:eastAsia="Times New Roman" w:hAnsi="Times New Roman" w:cs="Times New Roman"/>
          <w:sz w:val="24"/>
          <w:szCs w:val="24"/>
          <w:lang w:eastAsia="en-AU"/>
        </w:rPr>
        <w:t xml:space="preserve">the AEMS </w:t>
      </w:r>
      <w:r>
        <w:rPr>
          <w:rFonts w:ascii="Arial" w:hAnsi="Arial" w:cs="Arial"/>
          <w:color w:val="70757A"/>
          <w:sz w:val="21"/>
          <w:szCs w:val="21"/>
          <w:shd w:val="clear" w:color="auto" w:fill="FFFFFF"/>
        </w:rPr>
        <w:t>—</w:t>
      </w:r>
      <w:r>
        <w:rPr>
          <w:rFonts w:ascii="Times New Roman" w:eastAsia="Times New Roman" w:hAnsi="Times New Roman" w:cs="Times New Roman"/>
          <w:sz w:val="24"/>
          <w:szCs w:val="24"/>
          <w:lang w:eastAsia="en-AU"/>
        </w:rPr>
        <w:t xml:space="preserve"> the TGA’s internal database for adverse events </w:t>
      </w:r>
      <w:r>
        <w:rPr>
          <w:rFonts w:ascii="Arial" w:hAnsi="Arial" w:cs="Arial"/>
          <w:color w:val="70757A"/>
          <w:sz w:val="21"/>
          <w:szCs w:val="21"/>
          <w:shd w:val="clear" w:color="auto" w:fill="FFFFFF"/>
        </w:rPr>
        <w:t>—</w:t>
      </w:r>
      <w:r>
        <w:rPr>
          <w:rFonts w:ascii="Times New Roman" w:eastAsia="Times New Roman" w:hAnsi="Times New Roman" w:cs="Times New Roman"/>
          <w:sz w:val="24"/>
          <w:szCs w:val="24"/>
          <w:lang w:eastAsia="en-AU"/>
        </w:rPr>
        <w:t xml:space="preserve"> from sponsors, medical practitioners, States and Territories, and members of the public. </w:t>
      </w:r>
      <w:r w:rsidRPr="007D7548">
        <w:rPr>
          <w:rFonts w:ascii="Times New Roman" w:eastAsia="Times New Roman" w:hAnsi="Times New Roman" w:cs="Times New Roman"/>
          <w:sz w:val="24"/>
          <w:szCs w:val="24"/>
          <w:lang w:val="en-US" w:eastAsia="en-AU"/>
        </w:rPr>
        <w:t>Adverse events are</w:t>
      </w:r>
      <w:r>
        <w:rPr>
          <w:rFonts w:ascii="Times New Roman" w:eastAsia="Times New Roman" w:hAnsi="Times New Roman" w:cs="Times New Roman"/>
          <w:sz w:val="24"/>
          <w:szCs w:val="24"/>
          <w:lang w:val="en-US" w:eastAsia="en-AU"/>
        </w:rPr>
        <w:t xml:space="preserve"> </w:t>
      </w:r>
      <w:r w:rsidRPr="007D7548">
        <w:rPr>
          <w:rFonts w:ascii="Times New Roman" w:eastAsia="Times New Roman" w:hAnsi="Times New Roman" w:cs="Times New Roman"/>
          <w:sz w:val="24"/>
          <w:szCs w:val="24"/>
          <w:lang w:val="en-US" w:eastAsia="en-AU"/>
        </w:rPr>
        <w:t>principally unintended and sometimes harmful occurrences associated with the use of a therapeutic good</w:t>
      </w:r>
      <w:r>
        <w:rPr>
          <w:rFonts w:ascii="Times New Roman" w:eastAsia="Times New Roman" w:hAnsi="Times New Roman" w:cs="Times New Roman"/>
          <w:sz w:val="24"/>
          <w:szCs w:val="24"/>
          <w:lang w:val="en-US" w:eastAsia="en-AU"/>
        </w:rPr>
        <w:t xml:space="preserve">. An adverse event may range from mild to severe and may or may not be causally related to the </w:t>
      </w:r>
      <w:r w:rsidR="008E0D32">
        <w:rPr>
          <w:rFonts w:ascii="Times New Roman" w:eastAsia="Times New Roman" w:hAnsi="Times New Roman" w:cs="Times New Roman"/>
          <w:sz w:val="24"/>
          <w:szCs w:val="24"/>
          <w:lang w:val="en-US" w:eastAsia="en-AU"/>
        </w:rPr>
        <w:t xml:space="preserve">use </w:t>
      </w:r>
      <w:r>
        <w:rPr>
          <w:rFonts w:ascii="Times New Roman" w:eastAsia="Times New Roman" w:hAnsi="Times New Roman" w:cs="Times New Roman"/>
          <w:sz w:val="24"/>
          <w:szCs w:val="24"/>
          <w:lang w:val="en-US" w:eastAsia="en-AU"/>
        </w:rPr>
        <w:t>of the therapeutic good.</w:t>
      </w:r>
    </w:p>
    <w:p w14:paraId="671A0A29"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6D04B26A"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Adverse events reports will typically include the tradename or active ingredient of the medicine or biological associated with the adverse event, and the circumstances of the adverse event (including reactions, symptoms, and tests or procedures taken). It may also include personal information and sensitive personal information, such as a person’s medical history.</w:t>
      </w:r>
    </w:p>
    <w:p w14:paraId="683D7F72"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1A4F2AD5" w14:textId="77777777" w:rsidR="00954DD4" w:rsidRPr="00D23DC2"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val="en-US" w:eastAsia="en-AU"/>
        </w:rPr>
      </w:pPr>
      <w:r>
        <w:rPr>
          <w:rFonts w:ascii="Times New Roman" w:hAnsi="Times New Roman" w:cs="Times New Roman"/>
          <w:sz w:val="24"/>
          <w:szCs w:val="24"/>
        </w:rPr>
        <w:t xml:space="preserve">Providing adverse event information to sponsors in a timely manner supports sponsors to meet their pharmacovigilance obligations under the Act. These obligations require sponsors to implement their own surveillance systems for monitoring, </w:t>
      </w:r>
      <w:r w:rsidRPr="009D4094">
        <w:rPr>
          <w:rFonts w:ascii="Times New Roman" w:hAnsi="Times New Roman" w:cs="Times New Roman"/>
          <w:sz w:val="24"/>
          <w:szCs w:val="24"/>
        </w:rPr>
        <w:t xml:space="preserve">detecting, assessing, </w:t>
      </w:r>
      <w:proofErr w:type="gramStart"/>
      <w:r w:rsidRPr="009D4094">
        <w:rPr>
          <w:rFonts w:ascii="Times New Roman" w:hAnsi="Times New Roman" w:cs="Times New Roman"/>
          <w:sz w:val="24"/>
          <w:szCs w:val="24"/>
        </w:rPr>
        <w:t>understanding</w:t>
      </w:r>
      <w:proofErr w:type="gramEnd"/>
      <w:r w:rsidRPr="009D4094">
        <w:rPr>
          <w:rFonts w:ascii="Times New Roman" w:hAnsi="Times New Roman" w:cs="Times New Roman"/>
          <w:sz w:val="24"/>
          <w:szCs w:val="24"/>
        </w:rPr>
        <w:t xml:space="preserve"> and preventing adverse </w:t>
      </w:r>
      <w:r>
        <w:rPr>
          <w:rFonts w:ascii="Times New Roman" w:hAnsi="Times New Roman" w:cs="Times New Roman"/>
          <w:sz w:val="24"/>
          <w:szCs w:val="24"/>
        </w:rPr>
        <w:t>events,</w:t>
      </w:r>
      <w:r w:rsidRPr="009D4094">
        <w:rPr>
          <w:rFonts w:ascii="Times New Roman" w:hAnsi="Times New Roman" w:cs="Times New Roman"/>
          <w:sz w:val="24"/>
          <w:szCs w:val="24"/>
        </w:rPr>
        <w:t xml:space="preserve"> and other </w:t>
      </w:r>
      <w:r>
        <w:rPr>
          <w:rFonts w:ascii="Times New Roman" w:hAnsi="Times New Roman" w:cs="Times New Roman"/>
          <w:sz w:val="24"/>
          <w:szCs w:val="24"/>
        </w:rPr>
        <w:t xml:space="preserve">related </w:t>
      </w:r>
      <w:r w:rsidRPr="009D4094">
        <w:rPr>
          <w:rFonts w:ascii="Times New Roman" w:hAnsi="Times New Roman" w:cs="Times New Roman"/>
          <w:sz w:val="24"/>
          <w:szCs w:val="24"/>
        </w:rPr>
        <w:t>problems</w:t>
      </w:r>
      <w:r>
        <w:rPr>
          <w:rFonts w:ascii="Times New Roman" w:hAnsi="Times New Roman" w:cs="Times New Roman"/>
          <w:sz w:val="24"/>
          <w:szCs w:val="24"/>
        </w:rPr>
        <w:t xml:space="preserve">, including reporting adverse events to the TGA and retaining records relating to the safety of therapeutic goods (for example, in relation to medicines, in sections 28, 29A and 29AA of the Act). </w:t>
      </w:r>
      <w:r>
        <w:rPr>
          <w:rFonts w:ascii="Times New Roman" w:eastAsia="Times New Roman" w:hAnsi="Times New Roman" w:cs="Times New Roman"/>
          <w:sz w:val="24"/>
          <w:szCs w:val="24"/>
          <w:lang w:val="en-US" w:eastAsia="en-AU"/>
        </w:rPr>
        <w:t xml:space="preserve">Adverse event information is critical in </w:t>
      </w:r>
      <w:r w:rsidRPr="0026120F">
        <w:rPr>
          <w:rFonts w:ascii="Times New Roman" w:eastAsia="Times New Roman" w:hAnsi="Times New Roman" w:cs="Times New Roman"/>
          <w:sz w:val="24"/>
          <w:szCs w:val="24"/>
          <w:lang w:eastAsia="en-AU"/>
        </w:rPr>
        <w:t>detect</w:t>
      </w:r>
      <w:r>
        <w:rPr>
          <w:rFonts w:ascii="Times New Roman" w:eastAsia="Times New Roman" w:hAnsi="Times New Roman" w:cs="Times New Roman"/>
          <w:sz w:val="24"/>
          <w:szCs w:val="24"/>
          <w:lang w:eastAsia="en-AU"/>
        </w:rPr>
        <w:t>ing</w:t>
      </w:r>
      <w:r w:rsidRPr="0026120F">
        <w:rPr>
          <w:rFonts w:ascii="Times New Roman" w:eastAsia="Times New Roman" w:hAnsi="Times New Roman" w:cs="Times New Roman"/>
          <w:sz w:val="24"/>
          <w:szCs w:val="24"/>
          <w:lang w:eastAsia="en-AU"/>
        </w:rPr>
        <w:t xml:space="preserve"> new safety signals and quality issues</w:t>
      </w:r>
      <w:r>
        <w:rPr>
          <w:rFonts w:ascii="Times New Roman" w:eastAsia="Times New Roman" w:hAnsi="Times New Roman" w:cs="Times New Roman"/>
          <w:sz w:val="24"/>
          <w:szCs w:val="24"/>
          <w:lang w:eastAsia="en-AU"/>
        </w:rPr>
        <w:t>,</w:t>
      </w:r>
      <w:r w:rsidRPr="0026120F">
        <w:rPr>
          <w:rFonts w:ascii="Times New Roman" w:eastAsia="Times New Roman" w:hAnsi="Times New Roman" w:cs="Times New Roman"/>
          <w:sz w:val="24"/>
          <w:szCs w:val="24"/>
          <w:lang w:eastAsia="en-AU"/>
        </w:rPr>
        <w:t xml:space="preserve"> and to ensur</w:t>
      </w:r>
      <w:r>
        <w:rPr>
          <w:rFonts w:ascii="Times New Roman" w:eastAsia="Times New Roman" w:hAnsi="Times New Roman" w:cs="Times New Roman"/>
          <w:sz w:val="24"/>
          <w:szCs w:val="24"/>
          <w:lang w:eastAsia="en-AU"/>
        </w:rPr>
        <w:t>ing</w:t>
      </w:r>
      <w:r w:rsidRPr="0026120F">
        <w:rPr>
          <w:rFonts w:ascii="Times New Roman" w:eastAsia="Times New Roman" w:hAnsi="Times New Roman" w:cs="Times New Roman"/>
          <w:sz w:val="24"/>
          <w:szCs w:val="24"/>
          <w:lang w:eastAsia="en-AU"/>
        </w:rPr>
        <w:t xml:space="preserve"> that </w:t>
      </w:r>
      <w:r>
        <w:rPr>
          <w:rFonts w:ascii="Times New Roman" w:eastAsia="Times New Roman" w:hAnsi="Times New Roman" w:cs="Times New Roman"/>
          <w:sz w:val="24"/>
          <w:szCs w:val="24"/>
          <w:lang w:eastAsia="en-AU"/>
        </w:rPr>
        <w:t>therapeutic goods available in Australia</w:t>
      </w:r>
      <w:r w:rsidRPr="0026120F">
        <w:rPr>
          <w:rFonts w:ascii="Times New Roman" w:eastAsia="Times New Roman" w:hAnsi="Times New Roman" w:cs="Times New Roman"/>
          <w:sz w:val="24"/>
          <w:szCs w:val="24"/>
          <w:lang w:eastAsia="en-AU"/>
        </w:rPr>
        <w:t xml:space="preserve"> remain safe, effective and of appropriate quality.</w:t>
      </w:r>
    </w:p>
    <w:p w14:paraId="6A2AEEDD"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0C1A8B0D" w14:textId="25A5541D"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subset of the information recorded in the AEMS’ adverse event reports in relation to medicines and biologicals is de-identified and made publicly available in the Database of Adverse Event Notifications</w:t>
      </w:r>
      <w:r w:rsidR="008E0D32">
        <w:rPr>
          <w:rFonts w:ascii="Times New Roman" w:eastAsia="Times New Roman" w:hAnsi="Times New Roman" w:cs="Times New Roman"/>
          <w:sz w:val="24"/>
          <w:szCs w:val="24"/>
          <w:lang w:eastAsia="en-AU"/>
        </w:rPr>
        <w:t xml:space="preserve"> – medicines</w:t>
      </w:r>
      <w:r w:rsidR="00F371D9">
        <w:rPr>
          <w:rFonts w:ascii="Times New Roman" w:eastAsia="Times New Roman" w:hAnsi="Times New Roman" w:cs="Times New Roman"/>
          <w:sz w:val="24"/>
          <w:szCs w:val="24"/>
          <w:lang w:eastAsia="en-AU"/>
        </w:rPr>
        <w:t xml:space="preserve"> (“the DAEN”)</w:t>
      </w:r>
      <w:r>
        <w:rPr>
          <w:rFonts w:ascii="Times New Roman" w:eastAsia="Times New Roman" w:hAnsi="Times New Roman" w:cs="Times New Roman"/>
          <w:sz w:val="24"/>
          <w:szCs w:val="24"/>
          <w:lang w:eastAsia="en-AU"/>
        </w:rPr>
        <w:t xml:space="preserve">, including the kind of adverse event, whether the medicine or biological is the only medicine or biological suspected to be related to the kind of adverse event, and </w:t>
      </w:r>
      <w:r w:rsidR="008E0D32">
        <w:rPr>
          <w:rFonts w:ascii="Times New Roman" w:eastAsia="Times New Roman" w:hAnsi="Times New Roman" w:cs="Times New Roman"/>
          <w:sz w:val="24"/>
          <w:szCs w:val="24"/>
          <w:lang w:eastAsia="en-AU"/>
        </w:rPr>
        <w:t xml:space="preserve">as summary information how many reports </w:t>
      </w:r>
      <w:r w:rsidR="00F371D9">
        <w:rPr>
          <w:rFonts w:ascii="Times New Roman" w:eastAsia="Times New Roman" w:hAnsi="Times New Roman" w:cs="Times New Roman"/>
          <w:sz w:val="24"/>
          <w:szCs w:val="24"/>
          <w:lang w:eastAsia="en-AU"/>
        </w:rPr>
        <w:t>identify</w:t>
      </w:r>
      <w:r w:rsidR="008E0D3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death as a reported outcome. </w:t>
      </w:r>
    </w:p>
    <w:p w14:paraId="71552160"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69EE4DCB" w14:textId="1219BE3A" w:rsidR="00954DD4" w:rsidRDefault="00F371D9"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However, </w:t>
      </w:r>
      <w:proofErr w:type="gramStart"/>
      <w:r>
        <w:rPr>
          <w:rFonts w:ascii="Times New Roman" w:eastAsia="Times New Roman" w:hAnsi="Times New Roman" w:cs="Times New Roman"/>
          <w:sz w:val="24"/>
          <w:szCs w:val="24"/>
          <w:lang w:eastAsia="en-AU"/>
        </w:rPr>
        <w:t>i</w:t>
      </w:r>
      <w:r w:rsidR="00954DD4">
        <w:rPr>
          <w:rFonts w:ascii="Times New Roman" w:eastAsia="Times New Roman" w:hAnsi="Times New Roman" w:cs="Times New Roman"/>
          <w:sz w:val="24"/>
          <w:szCs w:val="24"/>
          <w:lang w:eastAsia="en-AU"/>
        </w:rPr>
        <w:t>n order to</w:t>
      </w:r>
      <w:proofErr w:type="gramEnd"/>
      <w:r w:rsidR="00954DD4">
        <w:rPr>
          <w:rFonts w:ascii="Times New Roman" w:eastAsia="Times New Roman" w:hAnsi="Times New Roman" w:cs="Times New Roman"/>
          <w:sz w:val="24"/>
          <w:szCs w:val="24"/>
          <w:lang w:eastAsia="en-AU"/>
        </w:rPr>
        <w:t xml:space="preserve"> better fulfill their pharmacovigilance obligations</w:t>
      </w:r>
      <w:r w:rsidR="00954DD4" w:rsidRPr="0026120F">
        <w:rPr>
          <w:rFonts w:ascii="Times New Roman" w:eastAsia="Times New Roman" w:hAnsi="Times New Roman" w:cs="Times New Roman"/>
          <w:sz w:val="24"/>
          <w:szCs w:val="24"/>
          <w:lang w:eastAsia="en-AU"/>
        </w:rPr>
        <w:t>,</w:t>
      </w:r>
      <w:r w:rsidR="00954DD4">
        <w:rPr>
          <w:rFonts w:ascii="Times New Roman" w:eastAsia="Times New Roman" w:hAnsi="Times New Roman" w:cs="Times New Roman"/>
          <w:sz w:val="24"/>
          <w:szCs w:val="24"/>
          <w:lang w:eastAsia="en-AU"/>
        </w:rPr>
        <w:t xml:space="preserve"> </w:t>
      </w:r>
      <w:r w:rsidR="00954DD4" w:rsidRPr="0026120F">
        <w:rPr>
          <w:rFonts w:ascii="Times New Roman" w:eastAsia="Times New Roman" w:hAnsi="Times New Roman" w:cs="Times New Roman"/>
          <w:sz w:val="24"/>
          <w:szCs w:val="24"/>
          <w:lang w:eastAsia="en-AU"/>
        </w:rPr>
        <w:t xml:space="preserve">sponsors </w:t>
      </w:r>
      <w:r>
        <w:rPr>
          <w:rFonts w:ascii="Times New Roman" w:eastAsia="Times New Roman" w:hAnsi="Times New Roman" w:cs="Times New Roman"/>
          <w:sz w:val="24"/>
          <w:szCs w:val="24"/>
          <w:lang w:eastAsia="en-AU"/>
        </w:rPr>
        <w:t xml:space="preserve">currently </w:t>
      </w:r>
      <w:r w:rsidR="00954DD4">
        <w:rPr>
          <w:rFonts w:ascii="Times New Roman" w:eastAsia="Times New Roman" w:hAnsi="Times New Roman" w:cs="Times New Roman"/>
          <w:sz w:val="24"/>
          <w:szCs w:val="24"/>
          <w:lang w:eastAsia="en-AU"/>
        </w:rPr>
        <w:t xml:space="preserve">request </w:t>
      </w:r>
      <w:r w:rsidR="007E266C">
        <w:rPr>
          <w:rFonts w:ascii="Times New Roman" w:eastAsia="Times New Roman" w:hAnsi="Times New Roman" w:cs="Times New Roman"/>
          <w:sz w:val="24"/>
          <w:szCs w:val="24"/>
          <w:lang w:eastAsia="en-AU"/>
        </w:rPr>
        <w:t xml:space="preserve">de-identified </w:t>
      </w:r>
      <w:r w:rsidR="00954DD4">
        <w:rPr>
          <w:rFonts w:ascii="Times New Roman" w:eastAsia="Times New Roman" w:hAnsi="Times New Roman" w:cs="Times New Roman"/>
          <w:sz w:val="24"/>
          <w:szCs w:val="24"/>
          <w:lang w:eastAsia="en-AU"/>
        </w:rPr>
        <w:t>data directly from the TGA</w:t>
      </w:r>
      <w:r w:rsidR="00954DD4" w:rsidRPr="0026120F">
        <w:rPr>
          <w:rFonts w:ascii="Times New Roman" w:eastAsia="Times New Roman" w:hAnsi="Times New Roman" w:cs="Times New Roman"/>
          <w:sz w:val="24"/>
          <w:szCs w:val="24"/>
          <w:lang w:eastAsia="en-AU"/>
        </w:rPr>
        <w:t xml:space="preserve"> to gain access to adverse event report information that is not available publicly through the DAEN</w:t>
      </w:r>
      <w:r w:rsidR="00954DD4">
        <w:rPr>
          <w:rFonts w:ascii="Times New Roman" w:eastAsia="Times New Roman" w:hAnsi="Times New Roman" w:cs="Times New Roman"/>
          <w:sz w:val="24"/>
          <w:szCs w:val="24"/>
          <w:lang w:eastAsia="en-AU"/>
        </w:rPr>
        <w:t>. This process is inefficient for both sponsors and the TGA.</w:t>
      </w:r>
    </w:p>
    <w:p w14:paraId="762B5091"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76BEB31F" w14:textId="77777777" w:rsidR="00954DD4" w:rsidRP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i/>
          <w:iCs/>
          <w:sz w:val="24"/>
          <w:szCs w:val="24"/>
          <w:lang w:eastAsia="en-AU"/>
        </w:rPr>
      </w:pPr>
      <w:r w:rsidRPr="00954DD4">
        <w:rPr>
          <w:rFonts w:ascii="Times New Roman" w:eastAsia="Times New Roman" w:hAnsi="Times New Roman" w:cs="Times New Roman"/>
          <w:i/>
          <w:iCs/>
          <w:sz w:val="24"/>
          <w:szCs w:val="24"/>
          <w:lang w:eastAsia="en-AU"/>
        </w:rPr>
        <w:t xml:space="preserve">Purpose </w:t>
      </w:r>
    </w:p>
    <w:p w14:paraId="0CEAB48F"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231D9503"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Specification authorises the release of de-identified </w:t>
      </w:r>
      <w:r w:rsidRPr="001D272E">
        <w:rPr>
          <w:rFonts w:ascii="Times New Roman" w:eastAsia="Times New Roman" w:hAnsi="Times New Roman" w:cs="Times New Roman"/>
          <w:sz w:val="24"/>
          <w:szCs w:val="24"/>
          <w:lang w:eastAsia="en-AU"/>
        </w:rPr>
        <w:t xml:space="preserve">adverse event reports </w:t>
      </w:r>
      <w:r>
        <w:rPr>
          <w:rFonts w:ascii="Times New Roman" w:eastAsia="Times New Roman" w:hAnsi="Times New Roman" w:cs="Times New Roman"/>
          <w:sz w:val="24"/>
          <w:szCs w:val="24"/>
          <w:lang w:eastAsia="en-AU"/>
        </w:rPr>
        <w:t xml:space="preserve">in the </w:t>
      </w:r>
      <w:r w:rsidRPr="001D272E">
        <w:rPr>
          <w:rFonts w:ascii="Times New Roman" w:eastAsia="Times New Roman" w:hAnsi="Times New Roman" w:cs="Times New Roman"/>
          <w:sz w:val="24"/>
          <w:szCs w:val="24"/>
          <w:lang w:eastAsia="en-AU"/>
        </w:rPr>
        <w:t>AEMS porta</w:t>
      </w:r>
      <w:r>
        <w:rPr>
          <w:rFonts w:ascii="Times New Roman" w:eastAsia="Times New Roman" w:hAnsi="Times New Roman" w:cs="Times New Roman"/>
          <w:sz w:val="24"/>
          <w:szCs w:val="24"/>
          <w:lang w:eastAsia="en-AU"/>
        </w:rPr>
        <w:t xml:space="preserve">l to sponsors, allowing them timely access to more detailed information regarding adverse events associated with their medicines and biologicals. </w:t>
      </w:r>
    </w:p>
    <w:p w14:paraId="40EA5D5F"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7A0CD1B6" w14:textId="77777777" w:rsidR="00954DD4" w:rsidRDefault="00954DD4" w:rsidP="00954DD4">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is intended to support sponsors in </w:t>
      </w:r>
      <w:r>
        <w:rPr>
          <w:rFonts w:ascii="Times New Roman" w:hAnsi="Times New Roman" w:cs="Times New Roman"/>
          <w:sz w:val="24"/>
          <w:szCs w:val="24"/>
        </w:rPr>
        <w:t xml:space="preserve">monitoring, </w:t>
      </w:r>
      <w:r w:rsidRPr="009D4094">
        <w:rPr>
          <w:rFonts w:ascii="Times New Roman" w:hAnsi="Times New Roman" w:cs="Times New Roman"/>
          <w:sz w:val="24"/>
          <w:szCs w:val="24"/>
        </w:rPr>
        <w:t xml:space="preserve">detecting, assessing, </w:t>
      </w:r>
      <w:proofErr w:type="gramStart"/>
      <w:r w:rsidRPr="009D4094">
        <w:rPr>
          <w:rFonts w:ascii="Times New Roman" w:hAnsi="Times New Roman" w:cs="Times New Roman"/>
          <w:sz w:val="24"/>
          <w:szCs w:val="24"/>
        </w:rPr>
        <w:t>understanding</w:t>
      </w:r>
      <w:proofErr w:type="gramEnd"/>
      <w:r w:rsidRPr="009D4094">
        <w:rPr>
          <w:rFonts w:ascii="Times New Roman" w:hAnsi="Times New Roman" w:cs="Times New Roman"/>
          <w:sz w:val="24"/>
          <w:szCs w:val="24"/>
        </w:rPr>
        <w:t xml:space="preserve"> and preventing adverse </w:t>
      </w:r>
      <w:r>
        <w:rPr>
          <w:rFonts w:ascii="Times New Roman" w:hAnsi="Times New Roman" w:cs="Times New Roman"/>
          <w:sz w:val="24"/>
          <w:szCs w:val="24"/>
        </w:rPr>
        <w:t xml:space="preserve">events, as part of their pharmacovigilance surveillance system. This would support the early detection of safety signals and, potentially, issues with a therapeutic good, allowing for appropriate action to be taken in relation to a safety signal if detected, providing better outcomes for Australians using medicines and biologicals.  </w:t>
      </w:r>
    </w:p>
    <w:p w14:paraId="048E42A1" w14:textId="77777777" w:rsidR="003A4806" w:rsidRDefault="003A4806" w:rsidP="002A7282">
      <w:pPr>
        <w:autoSpaceDE w:val="0"/>
        <w:autoSpaceDN w:val="0"/>
        <w:adjustRightInd w:val="0"/>
        <w:spacing w:before="120" w:after="120" w:line="240" w:lineRule="auto"/>
      </w:pPr>
    </w:p>
    <w:p w14:paraId="609EBCBB" w14:textId="77777777" w:rsidR="003A4806" w:rsidRDefault="003A4806" w:rsidP="002A7282">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lastRenderedPageBreak/>
        <w:t>Human rights implications</w:t>
      </w:r>
    </w:p>
    <w:p w14:paraId="44BB2C26" w14:textId="77777777" w:rsidR="003A4806" w:rsidRPr="00A419EA" w:rsidRDefault="003A4806" w:rsidP="002A7282">
      <w:pPr>
        <w:keepNext/>
        <w:spacing w:after="0" w:line="240" w:lineRule="auto"/>
        <w:rPr>
          <w:rFonts w:ascii="Times New Roman" w:eastAsia="Times New Roman" w:hAnsi="Times New Roman" w:cs="Times New Roman"/>
          <w:sz w:val="24"/>
          <w:szCs w:val="24"/>
          <w:lang w:val="en-US" w:eastAsia="en-AU"/>
        </w:rPr>
      </w:pPr>
    </w:p>
    <w:p w14:paraId="10269B7A" w14:textId="77777777" w:rsidR="00954DD4" w:rsidRDefault="003A4806" w:rsidP="002A7282">
      <w:pPr>
        <w:spacing w:after="0" w:line="240" w:lineRule="auto"/>
        <w:contextualSpacing/>
        <w:rPr>
          <w:rFonts w:ascii="Times New Roman" w:hAnsi="Times New Roman" w:cs="Times New Roman"/>
          <w:bCs/>
          <w:sz w:val="24"/>
          <w:szCs w:val="24"/>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w:t>
      </w:r>
      <w:proofErr w:type="gramStart"/>
      <w:r>
        <w:rPr>
          <w:rFonts w:ascii="Times New Roman" w:hAnsi="Times New Roman" w:cs="Times New Roman"/>
          <w:bCs/>
          <w:sz w:val="24"/>
          <w:szCs w:val="24"/>
        </w:rPr>
        <w:t>health, and</w:t>
      </w:r>
      <w:proofErr w:type="gramEnd"/>
      <w:r>
        <w:rPr>
          <w:rFonts w:ascii="Times New Roman" w:hAnsi="Times New Roman" w:cs="Times New Roman"/>
          <w:bCs/>
          <w:sz w:val="24"/>
          <w:szCs w:val="24"/>
        </w:rPr>
        <w:t xml:space="preserve"> includes an obligation to take reasonable measures within available resources to progressively secure broader enjoyment of the right. </w:t>
      </w:r>
    </w:p>
    <w:p w14:paraId="621149EB" w14:textId="77777777" w:rsidR="00954DD4" w:rsidRDefault="00954DD4" w:rsidP="002A7282">
      <w:pPr>
        <w:spacing w:after="0" w:line="240" w:lineRule="auto"/>
        <w:contextualSpacing/>
        <w:rPr>
          <w:rFonts w:ascii="Times New Roman" w:hAnsi="Times New Roman" w:cs="Times New Roman"/>
          <w:bCs/>
          <w:sz w:val="24"/>
          <w:szCs w:val="24"/>
        </w:rPr>
      </w:pPr>
    </w:p>
    <w:p w14:paraId="5B997BF4" w14:textId="34274866" w:rsidR="003A4806" w:rsidRDefault="003A4806" w:rsidP="002A7282">
      <w:pPr>
        <w:spacing w:after="0" w:line="240" w:lineRule="auto"/>
        <w:contextualSpacing/>
        <w:rPr>
          <w:rFonts w:ascii="Times New Roman" w:eastAsia="Times New Roman" w:hAnsi="Times New Roman" w:cs="Times New Roman"/>
          <w:sz w:val="24"/>
          <w:szCs w:val="24"/>
          <w:lang w:eastAsia="en-AU"/>
        </w:rPr>
      </w:pP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A352ACA" w14:textId="77777777" w:rsidR="003A4806" w:rsidRDefault="003A4806" w:rsidP="002A7282">
      <w:pPr>
        <w:spacing w:after="0" w:line="240" w:lineRule="auto"/>
        <w:contextualSpacing/>
        <w:rPr>
          <w:rFonts w:ascii="Times New Roman" w:hAnsi="Times New Roman" w:cs="Times New Roman"/>
          <w:sz w:val="24"/>
          <w:szCs w:val="24"/>
        </w:rPr>
      </w:pPr>
    </w:p>
    <w:p w14:paraId="06C43320" w14:textId="624F59CB" w:rsidR="004C1311" w:rsidRDefault="003A4806" w:rsidP="002A7282">
      <w:pPr>
        <w:spacing w:after="0" w:line="240" w:lineRule="auto"/>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w:t>
      </w:r>
      <w:r w:rsidR="001B1F2F">
        <w:rPr>
          <w:rFonts w:ascii="Times New Roman" w:hAnsi="Times New Roman" w:cs="Times New Roman"/>
          <w:sz w:val="24"/>
          <w:szCs w:val="24"/>
        </w:rPr>
        <w:t>y</w:t>
      </w:r>
      <w:r w:rsidR="00D85898">
        <w:rPr>
          <w:rFonts w:ascii="Times New Roman" w:hAnsi="Times New Roman" w:cs="Times New Roman"/>
          <w:sz w:val="24"/>
          <w:szCs w:val="24"/>
        </w:rPr>
        <w:t xml:space="preserve"> </w:t>
      </w:r>
      <w:r w:rsidR="00B279C3">
        <w:rPr>
          <w:rFonts w:ascii="Times New Roman" w:hAnsi="Times New Roman" w:cs="Times New Roman"/>
          <w:sz w:val="24"/>
          <w:szCs w:val="24"/>
        </w:rPr>
        <w:t>improving the</w:t>
      </w:r>
      <w:r w:rsidR="006A0E33">
        <w:rPr>
          <w:rFonts w:ascii="Times New Roman" w:hAnsi="Times New Roman" w:cs="Times New Roman"/>
          <w:sz w:val="24"/>
          <w:szCs w:val="24"/>
        </w:rPr>
        <w:t xml:space="preserve"> safe use of medicines and biologicals. The instrument improves </w:t>
      </w:r>
      <w:r w:rsidR="009559DB">
        <w:rPr>
          <w:rFonts w:ascii="Times New Roman" w:hAnsi="Times New Roman" w:cs="Times New Roman"/>
          <w:sz w:val="24"/>
          <w:szCs w:val="24"/>
        </w:rPr>
        <w:t>the</w:t>
      </w:r>
      <w:r w:rsidR="006A0E33">
        <w:rPr>
          <w:rFonts w:ascii="Times New Roman" w:hAnsi="Times New Roman" w:cs="Times New Roman"/>
          <w:sz w:val="24"/>
          <w:szCs w:val="24"/>
        </w:rPr>
        <w:t xml:space="preserve"> expedient release of vital adverse event information to sponsors, which supports their obligations to monitor and detect </w:t>
      </w:r>
      <w:r w:rsidR="009559DB">
        <w:rPr>
          <w:rFonts w:ascii="Times New Roman" w:hAnsi="Times New Roman" w:cs="Times New Roman"/>
          <w:sz w:val="24"/>
          <w:szCs w:val="24"/>
        </w:rPr>
        <w:t xml:space="preserve">new </w:t>
      </w:r>
      <w:r w:rsidR="006A0E33">
        <w:rPr>
          <w:rFonts w:ascii="Times New Roman" w:hAnsi="Times New Roman" w:cs="Times New Roman"/>
          <w:sz w:val="24"/>
          <w:szCs w:val="24"/>
        </w:rPr>
        <w:t xml:space="preserve">risks, and changes </w:t>
      </w:r>
      <w:proofErr w:type="gramStart"/>
      <w:r w:rsidR="006A0E33">
        <w:rPr>
          <w:rFonts w:ascii="Times New Roman" w:hAnsi="Times New Roman" w:cs="Times New Roman"/>
          <w:sz w:val="24"/>
          <w:szCs w:val="24"/>
        </w:rPr>
        <w:t>in the nature of known</w:t>
      </w:r>
      <w:proofErr w:type="gramEnd"/>
      <w:r w:rsidR="006A0E33">
        <w:rPr>
          <w:rFonts w:ascii="Times New Roman" w:hAnsi="Times New Roman" w:cs="Times New Roman"/>
          <w:sz w:val="24"/>
          <w:szCs w:val="24"/>
        </w:rPr>
        <w:t xml:space="preserve"> risks, associated with medicines and biologicals that are supplied in Australia. </w:t>
      </w:r>
      <w:r w:rsidR="00E31F82">
        <w:rPr>
          <w:rFonts w:ascii="Times New Roman" w:hAnsi="Times New Roman" w:cs="Times New Roman"/>
          <w:sz w:val="24"/>
          <w:szCs w:val="24"/>
        </w:rPr>
        <w:t xml:space="preserve">The timely identification of changes in a medicine or biological’s risk-benefit profile ensures that risks to consumers can be appropriately </w:t>
      </w:r>
      <w:r w:rsidR="006A0E33">
        <w:rPr>
          <w:rFonts w:ascii="Times New Roman" w:hAnsi="Times New Roman" w:cs="Times New Roman"/>
          <w:sz w:val="24"/>
          <w:szCs w:val="24"/>
        </w:rPr>
        <w:t>managed and mitigated.</w:t>
      </w:r>
    </w:p>
    <w:p w14:paraId="62F0EF5A" w14:textId="77777777" w:rsidR="003A4806" w:rsidRDefault="003A4806" w:rsidP="002A7282">
      <w:pPr>
        <w:spacing w:after="0" w:line="240" w:lineRule="auto"/>
        <w:contextualSpacing/>
        <w:rPr>
          <w:rFonts w:ascii="Times New Roman" w:eastAsia="Times New Roman" w:hAnsi="Times New Roman" w:cs="Times New Roman"/>
          <w:sz w:val="24"/>
          <w:szCs w:val="24"/>
          <w:lang w:eastAsia="en-AU"/>
        </w:rPr>
      </w:pPr>
    </w:p>
    <w:p w14:paraId="501B3F43" w14:textId="77777777" w:rsidR="003A4806" w:rsidRDefault="003A4806" w:rsidP="002A7282">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4056D8F0" w14:textId="77777777" w:rsidR="003A4806" w:rsidRPr="00A419EA" w:rsidRDefault="003A4806" w:rsidP="002A7282">
      <w:pPr>
        <w:keepNext/>
        <w:spacing w:after="0" w:line="240" w:lineRule="auto"/>
        <w:rPr>
          <w:rFonts w:ascii="Times New Roman" w:eastAsia="Times New Roman" w:hAnsi="Times New Roman" w:cs="Times New Roman"/>
          <w:sz w:val="24"/>
          <w:szCs w:val="24"/>
          <w:lang w:val="en-US" w:eastAsia="en-AU"/>
        </w:rPr>
      </w:pPr>
    </w:p>
    <w:p w14:paraId="5ECD42BB" w14:textId="77777777" w:rsidR="003A4806" w:rsidRDefault="003A4806" w:rsidP="002A7282">
      <w:pPr>
        <w:spacing w:after="0" w:line="240" w:lineRule="auto"/>
        <w:contextualSpacing/>
      </w:pPr>
      <w:r w:rsidRPr="0034672A">
        <w:rPr>
          <w:rFonts w:ascii="Times New Roman" w:hAnsi="Times New Roman" w:cs="Times New Roman"/>
          <w:sz w:val="24"/>
          <w:szCs w:val="24"/>
        </w:rPr>
        <w:t>This legislative instrument is compatible with human rights because it promotes the right to health in Article 12 of the ICESCR and does not raise any other human rights issues.</w:t>
      </w:r>
    </w:p>
    <w:p w14:paraId="0385EE15" w14:textId="77777777" w:rsidR="003A4806" w:rsidRDefault="003A4806" w:rsidP="002A7282">
      <w:pPr>
        <w:spacing w:line="240" w:lineRule="auto"/>
      </w:pPr>
    </w:p>
    <w:p w14:paraId="440B4F8E" w14:textId="77777777" w:rsidR="00280050" w:rsidRDefault="00280050" w:rsidP="002A7282">
      <w:pPr>
        <w:spacing w:line="240" w:lineRule="auto"/>
      </w:pPr>
    </w:p>
    <w:sectPr w:rsidR="00280050"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4AC5" w14:textId="77777777" w:rsidR="00AE71F9" w:rsidRDefault="00AE71F9">
      <w:pPr>
        <w:spacing w:after="0" w:line="240" w:lineRule="auto"/>
      </w:pPr>
      <w:r>
        <w:separator/>
      </w:r>
    </w:p>
  </w:endnote>
  <w:endnote w:type="continuationSeparator" w:id="0">
    <w:p w14:paraId="50F9BEE8" w14:textId="77777777" w:rsidR="00AE71F9" w:rsidRDefault="00AE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F32" w14:textId="77777777" w:rsidR="004A79B9" w:rsidRPr="00AC5813" w:rsidRDefault="00F92A1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4A79B9" w:rsidRDefault="00BB0F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B69B" w14:textId="77777777" w:rsidR="00AE71F9" w:rsidRDefault="00AE71F9">
      <w:pPr>
        <w:spacing w:after="0" w:line="240" w:lineRule="auto"/>
      </w:pPr>
      <w:r>
        <w:separator/>
      </w:r>
    </w:p>
  </w:footnote>
  <w:footnote w:type="continuationSeparator" w:id="0">
    <w:p w14:paraId="6A34BF10" w14:textId="77777777" w:rsidR="00AE71F9" w:rsidRDefault="00AE7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256B97"/>
    <w:multiLevelType w:val="hybridMultilevel"/>
    <w:tmpl w:val="97BC74B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76C37"/>
    <w:rsid w:val="000A0EC1"/>
    <w:rsid w:val="000A1928"/>
    <w:rsid w:val="000B3914"/>
    <w:rsid w:val="001122AE"/>
    <w:rsid w:val="00130283"/>
    <w:rsid w:val="001523C1"/>
    <w:rsid w:val="00165BE9"/>
    <w:rsid w:val="001928BF"/>
    <w:rsid w:val="001B08A7"/>
    <w:rsid w:val="001B1F2F"/>
    <w:rsid w:val="001D272E"/>
    <w:rsid w:val="001F203A"/>
    <w:rsid w:val="0021714E"/>
    <w:rsid w:val="0026120F"/>
    <w:rsid w:val="00280050"/>
    <w:rsid w:val="002A7282"/>
    <w:rsid w:val="002D466B"/>
    <w:rsid w:val="002F6422"/>
    <w:rsid w:val="003250D8"/>
    <w:rsid w:val="0035242B"/>
    <w:rsid w:val="00355B2D"/>
    <w:rsid w:val="00383721"/>
    <w:rsid w:val="003A4806"/>
    <w:rsid w:val="003A7198"/>
    <w:rsid w:val="003E03ED"/>
    <w:rsid w:val="003E73A7"/>
    <w:rsid w:val="0040114B"/>
    <w:rsid w:val="00490224"/>
    <w:rsid w:val="004B0EC7"/>
    <w:rsid w:val="004B2046"/>
    <w:rsid w:val="004C1311"/>
    <w:rsid w:val="004E3EFB"/>
    <w:rsid w:val="005007C9"/>
    <w:rsid w:val="00540620"/>
    <w:rsid w:val="0058455F"/>
    <w:rsid w:val="0059724D"/>
    <w:rsid w:val="005A0114"/>
    <w:rsid w:val="005E4F2C"/>
    <w:rsid w:val="0061123E"/>
    <w:rsid w:val="006306B8"/>
    <w:rsid w:val="006428A0"/>
    <w:rsid w:val="00692238"/>
    <w:rsid w:val="006A0E33"/>
    <w:rsid w:val="006A52EA"/>
    <w:rsid w:val="007D1EED"/>
    <w:rsid w:val="007D7548"/>
    <w:rsid w:val="007E266C"/>
    <w:rsid w:val="00813B54"/>
    <w:rsid w:val="00864CDB"/>
    <w:rsid w:val="0088754B"/>
    <w:rsid w:val="00896DE9"/>
    <w:rsid w:val="008A689D"/>
    <w:rsid w:val="008D716D"/>
    <w:rsid w:val="008E0D32"/>
    <w:rsid w:val="008F37B2"/>
    <w:rsid w:val="0090789A"/>
    <w:rsid w:val="009357C5"/>
    <w:rsid w:val="009468C0"/>
    <w:rsid w:val="00950818"/>
    <w:rsid w:val="00954DD4"/>
    <w:rsid w:val="009559DB"/>
    <w:rsid w:val="00971421"/>
    <w:rsid w:val="00972FE0"/>
    <w:rsid w:val="00996A97"/>
    <w:rsid w:val="009A47FA"/>
    <w:rsid w:val="009D4094"/>
    <w:rsid w:val="00A05655"/>
    <w:rsid w:val="00A13245"/>
    <w:rsid w:val="00A179E0"/>
    <w:rsid w:val="00A31CA9"/>
    <w:rsid w:val="00A4382C"/>
    <w:rsid w:val="00A46963"/>
    <w:rsid w:val="00A61610"/>
    <w:rsid w:val="00A76DA2"/>
    <w:rsid w:val="00A924C4"/>
    <w:rsid w:val="00AD5C8B"/>
    <w:rsid w:val="00AE66D4"/>
    <w:rsid w:val="00AE71F9"/>
    <w:rsid w:val="00B279C3"/>
    <w:rsid w:val="00B30B20"/>
    <w:rsid w:val="00B96CAF"/>
    <w:rsid w:val="00BB0F5F"/>
    <w:rsid w:val="00BC7E47"/>
    <w:rsid w:val="00C171B2"/>
    <w:rsid w:val="00C66D9B"/>
    <w:rsid w:val="00C75A52"/>
    <w:rsid w:val="00C864A3"/>
    <w:rsid w:val="00D132C2"/>
    <w:rsid w:val="00D1764C"/>
    <w:rsid w:val="00D23DC2"/>
    <w:rsid w:val="00D75C5A"/>
    <w:rsid w:val="00D85898"/>
    <w:rsid w:val="00DC4FB1"/>
    <w:rsid w:val="00E0044B"/>
    <w:rsid w:val="00E133BA"/>
    <w:rsid w:val="00E2307D"/>
    <w:rsid w:val="00E31F82"/>
    <w:rsid w:val="00E87C72"/>
    <w:rsid w:val="00F1435F"/>
    <w:rsid w:val="00F14A8F"/>
    <w:rsid w:val="00F14D6C"/>
    <w:rsid w:val="00F371D9"/>
    <w:rsid w:val="00F47A0B"/>
    <w:rsid w:val="00F92A13"/>
    <w:rsid w:val="00FB1B3D"/>
    <w:rsid w:val="00FC6791"/>
    <w:rsid w:val="00FF5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DC7C"/>
  <w15:chartTrackingRefBased/>
  <w15:docId w15:val="{816F1681-B90D-4D3C-9716-53008F73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0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semiHidden/>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E4F8-990A-4A54-AF6C-77B31E78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2879</Words>
  <Characters>16413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Trent Newman</cp:lastModifiedBy>
  <cp:revision>2</cp:revision>
  <dcterms:created xsi:type="dcterms:W3CDTF">2023-05-08T04:20:00Z</dcterms:created>
  <dcterms:modified xsi:type="dcterms:W3CDTF">2023-05-08T04:20:00Z</dcterms:modified>
</cp:coreProperties>
</file>