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9AAEB" w14:textId="58D9BC73" w:rsidR="00F109D4" w:rsidRPr="00731FEA" w:rsidRDefault="00140F36" w:rsidP="00647BB7">
      <w:pPr>
        <w:pStyle w:val="Heading1"/>
        <w:spacing w:after="360"/>
        <w:rPr>
          <w:rFonts w:ascii="Times New Roman" w:hAnsi="Times New Roman"/>
          <w:sz w:val="24"/>
          <w:szCs w:val="24"/>
        </w:rPr>
      </w:pPr>
      <w:r w:rsidRPr="00E56A1D">
        <w:rPr>
          <w:rFonts w:ascii="Times New Roman" w:hAnsi="Times New Roman"/>
          <w:sz w:val="24"/>
          <w:szCs w:val="24"/>
        </w:rPr>
        <w:t xml:space="preserve">EXPLANATORY </w:t>
      </w:r>
      <w:r w:rsidR="00F109D4" w:rsidRPr="00E56A1D">
        <w:rPr>
          <w:rFonts w:ascii="Times New Roman" w:hAnsi="Times New Roman"/>
          <w:sz w:val="24"/>
          <w:szCs w:val="24"/>
        </w:rPr>
        <w:t>STATEMENT</w:t>
      </w:r>
    </w:p>
    <w:p w14:paraId="0CFEE040" w14:textId="6F939CF9"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95AF7360DBBE436D82D2B2CE0EF2D19A"/>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586027">
            <w:rPr>
              <w:rStyle w:val="DefaultChar"/>
            </w:rPr>
            <w:t>the Assistant Treasurer and Minister for Financial Services</w:t>
          </w:r>
        </w:sdtContent>
      </w:sdt>
      <w:r w:rsidR="00076178" w:rsidRPr="00731FEA">
        <w:rPr>
          <w:sz w:val="24"/>
          <w:szCs w:val="24"/>
        </w:rPr>
        <w:t xml:space="preserve"> </w:t>
      </w:r>
    </w:p>
    <w:p w14:paraId="28EDB9CA" w14:textId="4ACD4F4A" w:rsidR="00F109D4" w:rsidRDefault="00534FC7" w:rsidP="003C7907">
      <w:pPr>
        <w:spacing w:before="240" w:after="240"/>
        <w:jc w:val="center"/>
        <w:rPr>
          <w:i/>
        </w:rPr>
      </w:pPr>
      <w:r>
        <w:rPr>
          <w:i/>
        </w:rPr>
        <w:t>National Consumer Credit Protection Act 2009</w:t>
      </w:r>
    </w:p>
    <w:p w14:paraId="42FD393F" w14:textId="76EDA894" w:rsidR="00F109D4" w:rsidRPr="00503E44" w:rsidRDefault="00534FC7" w:rsidP="00AA1689">
      <w:pPr>
        <w:tabs>
          <w:tab w:val="left" w:pos="1418"/>
        </w:tabs>
        <w:spacing w:before="0" w:after="240"/>
        <w:jc w:val="center"/>
        <w:rPr>
          <w:i/>
        </w:rPr>
      </w:pPr>
      <w:r w:rsidRPr="003447D8">
        <w:rPr>
          <w:i/>
          <w:iCs/>
        </w:rPr>
        <w:t>National Consumer Credit Protection Amendment (Financial Sector Reform) Regulations </w:t>
      </w:r>
      <w:r>
        <w:rPr>
          <w:i/>
        </w:rPr>
        <w:t>202</w:t>
      </w:r>
      <w:r w:rsidR="002F406F">
        <w:rPr>
          <w:i/>
        </w:rPr>
        <w:t>3</w:t>
      </w:r>
    </w:p>
    <w:p w14:paraId="078A0EF1" w14:textId="5ECA1843" w:rsidR="00F109D4" w:rsidRDefault="00C55D29" w:rsidP="00647BB7">
      <w:pPr>
        <w:spacing w:before="240"/>
      </w:pPr>
      <w:r w:rsidRPr="00503E44">
        <w:t xml:space="preserve">Section </w:t>
      </w:r>
      <w:r w:rsidR="00534FC7">
        <w:t>329</w:t>
      </w:r>
      <w:r w:rsidR="005E4BAC">
        <w:t xml:space="preserve"> </w:t>
      </w:r>
      <w:r w:rsidR="00F109D4" w:rsidRPr="00503E44">
        <w:t xml:space="preserve">of the </w:t>
      </w:r>
      <w:r w:rsidR="00534FC7" w:rsidRPr="006E2E23">
        <w:rPr>
          <w:i/>
          <w:szCs w:val="24"/>
        </w:rPr>
        <w:t>National Consumer Credit Protection Act 2009</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62F7477B" w14:textId="77777777" w:rsidR="00E938E8" w:rsidRDefault="00E938E8" w:rsidP="00E938E8">
      <w:pPr>
        <w:spacing w:before="240"/>
      </w:pPr>
      <w:r>
        <w:t>Paragraphs 117(1)(e) and 130(1)(e) of the Act provide that the regulations may prescribe any steps required to be undertaken by a licensee to verify any matters prescribed in the regulations before engaging in certain behaviours with consumers, including entering into a credit contract with them or providing credit assistance in relation to a credit contract to them.</w:t>
      </w:r>
    </w:p>
    <w:p w14:paraId="437E2C40" w14:textId="77777777" w:rsidR="00E938E8" w:rsidRDefault="00E938E8" w:rsidP="00E938E8">
      <w:pPr>
        <w:spacing w:before="240"/>
      </w:pPr>
      <w:r>
        <w:t>Paragraphs 140(1)(e) and 153(1)(e) of the Act provide that the regulations may prescribe any steps required to be undertaken by a licensee to verify any matters prescribed in the regulations before engaging in certain behaviours with consumers, including entering into a consumer lease with them or providing credit assistance in relation to a consumer lease to them.</w:t>
      </w:r>
    </w:p>
    <w:p w14:paraId="5A7462AC" w14:textId="77777777" w:rsidR="00E938E8" w:rsidRDefault="00E938E8" w:rsidP="00E938E8">
      <w:pPr>
        <w:spacing w:before="240"/>
      </w:pPr>
      <w:r>
        <w:t>Subsection 133CC(1) of the Act provides that the regulations may prescribe requirements for repayments under a small amount credit contract.</w:t>
      </w:r>
    </w:p>
    <w:p w14:paraId="3DFA4F01" w14:textId="77777777" w:rsidR="00E938E8" w:rsidRDefault="00E938E8" w:rsidP="00E938E8">
      <w:pPr>
        <w:spacing w:before="240"/>
      </w:pPr>
      <w:r>
        <w:t>Subsection 156B(1) of the Act provides that the regulations may prescribe requirements for the amount required to be paid under a consumer lease for household goods.</w:t>
      </w:r>
    </w:p>
    <w:p w14:paraId="46B5B021" w14:textId="77777777" w:rsidR="00E938E8" w:rsidRDefault="00E938E8" w:rsidP="00E938E8">
      <w:pPr>
        <w:spacing w:before="240"/>
      </w:pPr>
      <w:r>
        <w:t>Paragraph 160CA(1)(a) of the Act provides that the regulations may prescribe constrained documents or constrained information.</w:t>
      </w:r>
    </w:p>
    <w:p w14:paraId="4332C8DD" w14:textId="77777777" w:rsidR="00E938E8" w:rsidRDefault="00E938E8" w:rsidP="00E938E8">
      <w:pPr>
        <w:spacing w:before="240"/>
      </w:pPr>
      <w:r>
        <w:t>Paragraph 323B(1)(c) of the Act provides that the regulations may prescribe any matters to which regard must be had before determining that it would be reasonable to conclude that a purpose of a person entering into or carrying out a scheme was an avoidance purpose relating to a contract.</w:t>
      </w:r>
    </w:p>
    <w:p w14:paraId="0E50AF30" w14:textId="77777777" w:rsidR="00E938E8" w:rsidRDefault="00E938E8" w:rsidP="00E938E8">
      <w:pPr>
        <w:spacing w:before="240"/>
      </w:pPr>
      <w:r>
        <w:t>Subsection 323B(3) of the Act provides that the regulations may prescribe any matter to which regard must be had in making a determination that it would be reasonable to conclude that a purpose of a person entering into or carrying out a scheme was to avoid the application of a product intervention order.</w:t>
      </w:r>
    </w:p>
    <w:p w14:paraId="485D834D" w14:textId="77777777" w:rsidR="00E938E8" w:rsidRDefault="00E938E8" w:rsidP="00E938E8">
      <w:pPr>
        <w:spacing w:before="240"/>
      </w:pPr>
      <w:r>
        <w:t>Paragraph 288K(1)(c) of the Act provides that the regulations may prescribe civil penalty provisions that are subject to an infringement notice under Part 6-5B of the Act.</w:t>
      </w:r>
    </w:p>
    <w:p w14:paraId="46830A06" w14:textId="77777777" w:rsidR="00E938E8" w:rsidRDefault="00E938E8" w:rsidP="00E938E8">
      <w:pPr>
        <w:spacing w:before="240"/>
        <w:rPr>
          <w:noProof/>
          <w:lang w:eastAsia="en-US"/>
        </w:rPr>
      </w:pPr>
      <w:r>
        <w:lastRenderedPageBreak/>
        <w:t xml:space="preserve">Paragraph 174A(1A)(c) of </w:t>
      </w:r>
      <w:r>
        <w:rPr>
          <w:noProof/>
          <w:lang w:eastAsia="en-US"/>
        </w:rPr>
        <w:t>Schedule 1 to the Act (the Credit Code) provides that the regulations may prescribe any information that a consumer lease for household goods must contain.</w:t>
      </w:r>
    </w:p>
    <w:p w14:paraId="0A11ABC4" w14:textId="2E123860" w:rsidR="00E938E8" w:rsidRDefault="00E938E8" w:rsidP="00647BB7">
      <w:pPr>
        <w:spacing w:before="240"/>
        <w:rPr>
          <w:noProof/>
          <w:lang w:eastAsia="en-US"/>
        </w:rPr>
      </w:pPr>
      <w:r>
        <w:rPr>
          <w:noProof/>
          <w:lang w:eastAsia="en-US"/>
        </w:rPr>
        <w:t>Subsection 175AA(6) of the Act provides that the regulations may prescribe the method for working out the base price of goods hired under a consumer lease.</w:t>
      </w:r>
    </w:p>
    <w:p w14:paraId="02969FB9" w14:textId="0FC59D99" w:rsidR="00F109D4" w:rsidRDefault="00534FC7" w:rsidP="00647BB7">
      <w:pPr>
        <w:spacing w:before="240"/>
        <w:rPr>
          <w:szCs w:val="24"/>
        </w:rPr>
      </w:pPr>
      <w:r w:rsidRPr="006E2E23">
        <w:rPr>
          <w:szCs w:val="24"/>
        </w:rPr>
        <w:t xml:space="preserve">The </w:t>
      </w:r>
      <w:r w:rsidRPr="003447D8">
        <w:rPr>
          <w:i/>
          <w:iCs/>
        </w:rPr>
        <w:t>National Consumer Credit Protection Amendment (Financial Sector Reform) Regulations 202</w:t>
      </w:r>
      <w:r w:rsidR="002A5F8C">
        <w:rPr>
          <w:i/>
          <w:iCs/>
        </w:rPr>
        <w:t>3</w:t>
      </w:r>
      <w:r>
        <w:rPr>
          <w:i/>
          <w:iCs/>
        </w:rPr>
        <w:t xml:space="preserve"> </w:t>
      </w:r>
      <w:r w:rsidRPr="006E2E23">
        <w:rPr>
          <w:szCs w:val="24"/>
        </w:rPr>
        <w:t xml:space="preserve">(the Regulations) </w:t>
      </w:r>
      <w:r>
        <w:rPr>
          <w:szCs w:val="24"/>
        </w:rPr>
        <w:t xml:space="preserve">amend the </w:t>
      </w:r>
      <w:r>
        <w:rPr>
          <w:i/>
          <w:iCs/>
          <w:szCs w:val="24"/>
        </w:rPr>
        <w:t xml:space="preserve">National Consumer Credit Protection Regulations 2010 </w:t>
      </w:r>
      <w:r>
        <w:rPr>
          <w:szCs w:val="24"/>
        </w:rPr>
        <w:t xml:space="preserve">to </w:t>
      </w:r>
      <w:r w:rsidRPr="006E2E23">
        <w:rPr>
          <w:szCs w:val="24"/>
        </w:rPr>
        <w:t>give effect to the Government’s response to the Review of the Small Amount Credit Contract Laws (the Review</w:t>
      </w:r>
      <w:r>
        <w:rPr>
          <w:szCs w:val="24"/>
        </w:rPr>
        <w:t>).</w:t>
      </w:r>
    </w:p>
    <w:p w14:paraId="0C2EC576" w14:textId="4DE9C685" w:rsidR="00895EAA" w:rsidRDefault="00895EAA" w:rsidP="00647BB7">
      <w:pPr>
        <w:spacing w:before="240"/>
      </w:pPr>
      <w:r>
        <w:rPr>
          <w:szCs w:val="24"/>
        </w:rPr>
        <w:t xml:space="preserve">The </w:t>
      </w:r>
      <w:r w:rsidRPr="006E2E23">
        <w:rPr>
          <w:szCs w:val="24"/>
        </w:rPr>
        <w:t xml:space="preserve">Review was established by the </w:t>
      </w:r>
      <w:r w:rsidR="00DE055E">
        <w:rPr>
          <w:szCs w:val="24"/>
        </w:rPr>
        <w:t xml:space="preserve">previous </w:t>
      </w:r>
      <w:r w:rsidRPr="006E2E23">
        <w:rPr>
          <w:szCs w:val="24"/>
        </w:rPr>
        <w:t xml:space="preserve">Government to consider and report on the effectiveness of the laws relating to </w:t>
      </w:r>
      <w:r w:rsidR="00C77569">
        <w:rPr>
          <w:szCs w:val="24"/>
        </w:rPr>
        <w:t>SACCs</w:t>
      </w:r>
      <w:r w:rsidRPr="006E2E23">
        <w:rPr>
          <w:szCs w:val="24"/>
        </w:rPr>
        <w:t>, in accordance with a statutory requirement under the Act. The Review’s final report (the Report) was released in March 2016</w:t>
      </w:r>
      <w:r w:rsidR="00FE74A3">
        <w:rPr>
          <w:szCs w:val="24"/>
        </w:rPr>
        <w:t>.</w:t>
      </w:r>
      <w:r w:rsidRPr="006E2E23">
        <w:rPr>
          <w:rStyle w:val="FootnoteReference"/>
          <w:szCs w:val="24"/>
        </w:rPr>
        <w:footnoteReference w:id="2"/>
      </w:r>
      <w:r w:rsidRPr="006E2E23">
        <w:rPr>
          <w:szCs w:val="24"/>
        </w:rPr>
        <w:t xml:space="preserve"> </w:t>
      </w:r>
    </w:p>
    <w:p w14:paraId="6E094FFA" w14:textId="6C0A129F" w:rsidR="00D10FA0" w:rsidRPr="006E2E23" w:rsidRDefault="00D10FA0" w:rsidP="00D10FA0">
      <w:pPr>
        <w:rPr>
          <w:szCs w:val="24"/>
        </w:rPr>
      </w:pPr>
      <w:r w:rsidRPr="006E2E23">
        <w:rPr>
          <w:szCs w:val="24"/>
        </w:rPr>
        <w:t xml:space="preserve">The Regulations work with the </w:t>
      </w:r>
      <w:r w:rsidRPr="003447D8">
        <w:rPr>
          <w:i/>
          <w:iCs/>
        </w:rPr>
        <w:t xml:space="preserve">Financial Sector Reform </w:t>
      </w:r>
      <w:r w:rsidR="00150A30">
        <w:rPr>
          <w:i/>
          <w:iCs/>
        </w:rPr>
        <w:t>Act</w:t>
      </w:r>
      <w:r w:rsidRPr="003447D8">
        <w:rPr>
          <w:i/>
          <w:iCs/>
        </w:rPr>
        <w:t xml:space="preserve"> 2022</w:t>
      </w:r>
      <w:r w:rsidRPr="00155249">
        <w:t xml:space="preserve"> </w:t>
      </w:r>
      <w:r w:rsidRPr="006E2E23">
        <w:rPr>
          <w:szCs w:val="24"/>
        </w:rPr>
        <w:t xml:space="preserve">to enhance the consumer protection framework for </w:t>
      </w:r>
      <w:r w:rsidR="00572050">
        <w:rPr>
          <w:szCs w:val="24"/>
        </w:rPr>
        <w:t>small amount credit contracts</w:t>
      </w:r>
      <w:r w:rsidRPr="006E2E23">
        <w:rPr>
          <w:szCs w:val="24"/>
        </w:rPr>
        <w:t xml:space="preserve"> (SACCs) and consumer leases, while ensuring these products can continue to fulfil an important role in the economy. </w:t>
      </w:r>
    </w:p>
    <w:p w14:paraId="764E247A" w14:textId="5FF2D175" w:rsidR="00D10FA0" w:rsidRPr="006E2E23" w:rsidRDefault="00D10FA0" w:rsidP="00D10FA0">
      <w:pPr>
        <w:rPr>
          <w:szCs w:val="24"/>
        </w:rPr>
      </w:pPr>
      <w:r w:rsidRPr="006E2E23">
        <w:rPr>
          <w:szCs w:val="24"/>
        </w:rPr>
        <w:t>The matters addressed by the Regulations are as follows:</w:t>
      </w:r>
    </w:p>
    <w:p w14:paraId="1AA99733" w14:textId="1C0A1DD0" w:rsidR="00F2013A" w:rsidRDefault="00CA5D53" w:rsidP="00D10FA0">
      <w:pPr>
        <w:pStyle w:val="dotpoint0"/>
        <w:rPr>
          <w:sz w:val="24"/>
          <w:szCs w:val="24"/>
        </w:rPr>
      </w:pPr>
      <w:r>
        <w:rPr>
          <w:sz w:val="24"/>
          <w:szCs w:val="24"/>
        </w:rPr>
        <w:t>a</w:t>
      </w:r>
      <w:r w:rsidR="005E7CA2">
        <w:rPr>
          <w:sz w:val="24"/>
          <w:szCs w:val="24"/>
        </w:rPr>
        <w:t xml:space="preserve">dding an additional requirement that </w:t>
      </w:r>
      <w:r w:rsidR="00F2013A">
        <w:rPr>
          <w:sz w:val="24"/>
          <w:szCs w:val="24"/>
        </w:rPr>
        <w:t>licensees verify the financial situation of consumers before entering into a contract with them;</w:t>
      </w:r>
    </w:p>
    <w:p w14:paraId="2EDA437F" w14:textId="64BC00B3" w:rsidR="00D10FA0" w:rsidRDefault="007E68D8" w:rsidP="00D10FA0">
      <w:pPr>
        <w:pStyle w:val="dotpoint0"/>
        <w:rPr>
          <w:sz w:val="24"/>
          <w:szCs w:val="24"/>
        </w:rPr>
      </w:pPr>
      <w:r>
        <w:rPr>
          <w:sz w:val="24"/>
          <w:szCs w:val="24"/>
        </w:rPr>
        <w:t xml:space="preserve">consumer </w:t>
      </w:r>
      <w:r w:rsidR="00D10FA0">
        <w:rPr>
          <w:sz w:val="24"/>
          <w:szCs w:val="24"/>
        </w:rPr>
        <w:t>income</w:t>
      </w:r>
      <w:r w:rsidR="00D10FA0" w:rsidRPr="006E2E23">
        <w:rPr>
          <w:sz w:val="24"/>
          <w:szCs w:val="24"/>
        </w:rPr>
        <w:t xml:space="preserve"> requirements for both SACCs and </w:t>
      </w:r>
      <w:r w:rsidR="00572050">
        <w:rPr>
          <w:sz w:val="24"/>
          <w:szCs w:val="24"/>
        </w:rPr>
        <w:t>consumer leases for household goods</w:t>
      </w:r>
      <w:r w:rsidR="00D10FA0" w:rsidRPr="006E2E23">
        <w:rPr>
          <w:sz w:val="24"/>
          <w:szCs w:val="24"/>
        </w:rPr>
        <w:t>;</w:t>
      </w:r>
    </w:p>
    <w:p w14:paraId="78AE2228" w14:textId="12FA9ED2" w:rsidR="00F63E5F" w:rsidRDefault="00F63E5F" w:rsidP="00D10FA0">
      <w:pPr>
        <w:pStyle w:val="dotpoint0"/>
        <w:rPr>
          <w:sz w:val="24"/>
          <w:szCs w:val="24"/>
        </w:rPr>
      </w:pPr>
      <w:r>
        <w:rPr>
          <w:sz w:val="24"/>
          <w:szCs w:val="24"/>
        </w:rPr>
        <w:t xml:space="preserve">anti-avoidance </w:t>
      </w:r>
      <w:r w:rsidR="00A03065">
        <w:rPr>
          <w:sz w:val="24"/>
          <w:szCs w:val="24"/>
        </w:rPr>
        <w:t xml:space="preserve">measures </w:t>
      </w:r>
      <w:r w:rsidR="009D771A">
        <w:rPr>
          <w:sz w:val="24"/>
          <w:szCs w:val="24"/>
        </w:rPr>
        <w:t>targeted at</w:t>
      </w:r>
      <w:r w:rsidR="00A03065">
        <w:rPr>
          <w:sz w:val="24"/>
          <w:szCs w:val="24"/>
        </w:rPr>
        <w:t xml:space="preserve"> </w:t>
      </w:r>
      <w:r w:rsidR="00564A7F">
        <w:rPr>
          <w:sz w:val="24"/>
          <w:szCs w:val="24"/>
        </w:rPr>
        <w:t xml:space="preserve">avoidance purposes relating to </w:t>
      </w:r>
      <w:r w:rsidR="009D771A">
        <w:rPr>
          <w:sz w:val="24"/>
          <w:szCs w:val="24"/>
        </w:rPr>
        <w:t xml:space="preserve">credit </w:t>
      </w:r>
      <w:r w:rsidR="00564A7F">
        <w:rPr>
          <w:sz w:val="24"/>
          <w:szCs w:val="24"/>
        </w:rPr>
        <w:t>contracts</w:t>
      </w:r>
      <w:r w:rsidR="0017173E">
        <w:rPr>
          <w:sz w:val="24"/>
          <w:szCs w:val="24"/>
        </w:rPr>
        <w:t xml:space="preserve"> and product intervention orders</w:t>
      </w:r>
      <w:r w:rsidR="008F7A4D">
        <w:rPr>
          <w:sz w:val="24"/>
          <w:szCs w:val="24"/>
        </w:rPr>
        <w:t>;</w:t>
      </w:r>
    </w:p>
    <w:p w14:paraId="3B3FAF8A" w14:textId="0C0CE858" w:rsidR="002D176A" w:rsidRPr="002D176A" w:rsidRDefault="002D176A" w:rsidP="002D176A">
      <w:pPr>
        <w:pStyle w:val="dotpoint0"/>
        <w:rPr>
          <w:sz w:val="24"/>
          <w:szCs w:val="24"/>
        </w:rPr>
      </w:pPr>
      <w:r w:rsidRPr="006E2E23">
        <w:rPr>
          <w:sz w:val="24"/>
          <w:szCs w:val="24"/>
        </w:rPr>
        <w:t xml:space="preserve">the prescription of new civil penalties subject to the </w:t>
      </w:r>
      <w:r>
        <w:rPr>
          <w:sz w:val="24"/>
          <w:szCs w:val="24"/>
        </w:rPr>
        <w:t>Act</w:t>
      </w:r>
      <w:r w:rsidRPr="006E2E23">
        <w:rPr>
          <w:sz w:val="24"/>
          <w:szCs w:val="24"/>
        </w:rPr>
        <w:t xml:space="preserve"> infringement notice regime;</w:t>
      </w:r>
    </w:p>
    <w:p w14:paraId="065C3DA0" w14:textId="0BE42ADA" w:rsidR="00D10FA0" w:rsidRDefault="00D10FA0" w:rsidP="00D10FA0">
      <w:pPr>
        <w:pStyle w:val="dotpoint0"/>
        <w:rPr>
          <w:sz w:val="24"/>
          <w:szCs w:val="24"/>
        </w:rPr>
      </w:pPr>
      <w:r>
        <w:rPr>
          <w:sz w:val="24"/>
          <w:szCs w:val="24"/>
        </w:rPr>
        <w:t xml:space="preserve">disclosure of information requirements for </w:t>
      </w:r>
      <w:r w:rsidR="001A62EF">
        <w:rPr>
          <w:sz w:val="24"/>
          <w:szCs w:val="24"/>
        </w:rPr>
        <w:t>consumer leases for household goods</w:t>
      </w:r>
      <w:r>
        <w:rPr>
          <w:sz w:val="24"/>
          <w:szCs w:val="24"/>
        </w:rPr>
        <w:t>;</w:t>
      </w:r>
      <w:r w:rsidR="0048514C">
        <w:rPr>
          <w:sz w:val="24"/>
          <w:szCs w:val="24"/>
        </w:rPr>
        <w:t xml:space="preserve"> and</w:t>
      </w:r>
    </w:p>
    <w:p w14:paraId="03E18063" w14:textId="7A449A0C" w:rsidR="00D10FA0" w:rsidRDefault="00D10FA0" w:rsidP="00D10FA0">
      <w:pPr>
        <w:pStyle w:val="dotpoint0"/>
        <w:rPr>
          <w:sz w:val="24"/>
          <w:szCs w:val="24"/>
        </w:rPr>
      </w:pPr>
      <w:r w:rsidRPr="006E2E23">
        <w:rPr>
          <w:sz w:val="24"/>
          <w:szCs w:val="24"/>
        </w:rPr>
        <w:t>the calculation method for the base price of goods hired under a consumer lease</w:t>
      </w:r>
      <w:r w:rsidR="0048514C">
        <w:rPr>
          <w:sz w:val="24"/>
          <w:szCs w:val="24"/>
        </w:rPr>
        <w:t>.</w:t>
      </w:r>
    </w:p>
    <w:p w14:paraId="53ACB375" w14:textId="2088D8F6" w:rsidR="002C226C" w:rsidRDefault="00D10FA0" w:rsidP="00D10FA0">
      <w:r w:rsidRPr="006E2E23">
        <w:rPr>
          <w:szCs w:val="24"/>
        </w:rPr>
        <w:t>These matters are designed to ensure consumers</w:t>
      </w:r>
      <w:r w:rsidR="00150A30">
        <w:rPr>
          <w:szCs w:val="24"/>
        </w:rPr>
        <w:t xml:space="preserve"> of </w:t>
      </w:r>
      <w:r w:rsidR="005E4FBF">
        <w:rPr>
          <w:szCs w:val="24"/>
        </w:rPr>
        <w:t>SACCs and consumer leases</w:t>
      </w:r>
      <w:r w:rsidRPr="006E2E23">
        <w:rPr>
          <w:szCs w:val="24"/>
        </w:rPr>
        <w:t xml:space="preserve">, many of whom are financially vulnerable, are not left unable to meet their basic needs or other financial commitments as a result of entering into inappropriate </w:t>
      </w:r>
      <w:r w:rsidR="00CE5B30">
        <w:rPr>
          <w:szCs w:val="24"/>
        </w:rPr>
        <w:t xml:space="preserve">financial </w:t>
      </w:r>
      <w:r w:rsidRPr="006E2E23">
        <w:rPr>
          <w:szCs w:val="24"/>
        </w:rPr>
        <w:t>arrangements</w:t>
      </w:r>
      <w:r w:rsidR="00CE5B30">
        <w:rPr>
          <w:szCs w:val="24"/>
        </w:rPr>
        <w:t xml:space="preserve"> with SACC provider</w:t>
      </w:r>
      <w:r w:rsidR="00D2350B">
        <w:rPr>
          <w:szCs w:val="24"/>
        </w:rPr>
        <w:t>s</w:t>
      </w:r>
      <w:r w:rsidR="00CE5B30">
        <w:rPr>
          <w:szCs w:val="24"/>
        </w:rPr>
        <w:t xml:space="preserve"> or consumer lessor</w:t>
      </w:r>
      <w:r w:rsidR="00D2350B">
        <w:rPr>
          <w:szCs w:val="24"/>
        </w:rPr>
        <w:t>s</w:t>
      </w:r>
      <w:r w:rsidRPr="006E2E23">
        <w:rPr>
          <w:szCs w:val="24"/>
        </w:rPr>
        <w:t>.</w:t>
      </w:r>
      <w:r w:rsidR="00C26D9B">
        <w:rPr>
          <w:szCs w:val="24"/>
        </w:rPr>
        <w:t xml:space="preserve"> They also </w:t>
      </w:r>
      <w:r w:rsidR="00253FAC">
        <w:rPr>
          <w:szCs w:val="24"/>
        </w:rPr>
        <w:t xml:space="preserve">target </w:t>
      </w:r>
      <w:r w:rsidR="00B72511">
        <w:rPr>
          <w:szCs w:val="24"/>
        </w:rPr>
        <w:t xml:space="preserve">persons engaging in avoidance </w:t>
      </w:r>
      <w:r w:rsidR="00D73292">
        <w:rPr>
          <w:szCs w:val="24"/>
        </w:rPr>
        <w:t>schemes</w:t>
      </w:r>
      <w:r w:rsidR="00B72511">
        <w:rPr>
          <w:szCs w:val="24"/>
        </w:rPr>
        <w:t xml:space="preserve"> in relation to the </w:t>
      </w:r>
      <w:r w:rsidR="007809A5">
        <w:rPr>
          <w:szCs w:val="24"/>
        </w:rPr>
        <w:t xml:space="preserve">consumer </w:t>
      </w:r>
      <w:r w:rsidR="00B72511">
        <w:rPr>
          <w:szCs w:val="24"/>
        </w:rPr>
        <w:t xml:space="preserve">protections under the </w:t>
      </w:r>
      <w:r w:rsidR="007E0259">
        <w:rPr>
          <w:szCs w:val="24"/>
        </w:rPr>
        <w:t xml:space="preserve">Act </w:t>
      </w:r>
      <w:r w:rsidR="003615CB">
        <w:rPr>
          <w:szCs w:val="24"/>
        </w:rPr>
        <w:t>or the application of product intervention orders</w:t>
      </w:r>
      <w:r w:rsidR="00755F1D">
        <w:rPr>
          <w:szCs w:val="24"/>
        </w:rPr>
        <w:t xml:space="preserve"> under the Act</w:t>
      </w:r>
      <w:r w:rsidR="003615CB">
        <w:rPr>
          <w:szCs w:val="24"/>
        </w:rPr>
        <w:t>.</w:t>
      </w:r>
    </w:p>
    <w:p w14:paraId="236D7136" w14:textId="2D8B15B8" w:rsidR="00C37E05" w:rsidRDefault="006F2CE1" w:rsidP="002C226C">
      <w:pPr>
        <w:spacing w:before="240"/>
      </w:pPr>
      <w:r>
        <w:rPr>
          <w:szCs w:val="24"/>
        </w:rPr>
        <w:t xml:space="preserve">The </w:t>
      </w:r>
      <w:r w:rsidR="00CA0453">
        <w:rPr>
          <w:szCs w:val="24"/>
        </w:rPr>
        <w:t>Act</w:t>
      </w:r>
      <w:r w:rsidRPr="006E2E23">
        <w:rPr>
          <w:szCs w:val="24"/>
        </w:rPr>
        <w:t xml:space="preserve"> does not specify any conditions that need to be satisfied before the power to make the Regulations is exercised</w:t>
      </w:r>
      <w:r>
        <w:t>.</w:t>
      </w:r>
    </w:p>
    <w:p w14:paraId="4BCD0FA1" w14:textId="69AF1A4B" w:rsidR="00D347C0" w:rsidRDefault="00D347C0" w:rsidP="00D347C0">
      <w:r>
        <w:t xml:space="preserve">Public consultation on the proposed Regulations was undertaken from </w:t>
      </w:r>
      <w:r w:rsidRPr="00A96BED">
        <w:t xml:space="preserve">20 February 2023 </w:t>
      </w:r>
      <w:r>
        <w:t xml:space="preserve">to </w:t>
      </w:r>
      <w:r w:rsidRPr="00A96BED">
        <w:t>20 March 2023</w:t>
      </w:r>
      <w:r>
        <w:t xml:space="preserve">. Meetings were held with prominent stakeholders, including both industry and consumer groups, during the consultation period. Several written </w:t>
      </w:r>
      <w:r>
        <w:lastRenderedPageBreak/>
        <w:t xml:space="preserve">submissions were </w:t>
      </w:r>
      <w:r w:rsidRPr="000901E2">
        <w:t>also received through the public consultation process. Broadly, submissions from consumer groups generally supported the regulations, although key concerns were raised regarding the potential for manipulation of the calculation of the base price for goods under a consumer lease. These matters were addressed in subsequent amendments to the proposed Regulations. Submissions from industry groups were often opposed to the reforms to which the regulations related. Key concerns raised with the proposed Regulations included the complexity and burden imposed on lessors under the base price calculation method, the protected earnings requirements for SACCs and consumer leases, and the method of calculation for termination fees for consumer leases. Many of these matters were also addressed in subsequent amendments, although some concerns were not addressed as doing so would compromise the integrity of the consumer protections in the proposed Regulations. Other concerns raised by industry groups related to matters more appropriately deal with through ASIC guidance or were within the scope of ASIC’s legislation instrument making powers.</w:t>
      </w:r>
    </w:p>
    <w:p w14:paraId="26C76C86" w14:textId="28964423" w:rsidR="002C226C" w:rsidRDefault="002C226C" w:rsidP="002C226C">
      <w:pPr>
        <w:spacing w:before="240"/>
      </w:pPr>
      <w:r>
        <w:t xml:space="preserve">Details of the </w:t>
      </w:r>
      <w:r w:rsidR="00EB2AEF">
        <w:t>Regulations are set out in</w:t>
      </w:r>
      <w:r>
        <w:t xml:space="preserve"> </w:t>
      </w:r>
      <w:r w:rsidRPr="00317816">
        <w:rPr>
          <w:u w:val="single"/>
        </w:rPr>
        <w:t>Attachment</w:t>
      </w:r>
      <w:r w:rsidR="00EB2AEF">
        <w:rPr>
          <w:u w:val="single"/>
        </w:rPr>
        <w:t xml:space="preserve"> </w:t>
      </w:r>
      <w:r w:rsidR="00534FC7">
        <w:rPr>
          <w:u w:val="single"/>
        </w:rPr>
        <w:t>A</w:t>
      </w:r>
      <w:r w:rsidR="00534FC7">
        <w:t>.</w:t>
      </w:r>
    </w:p>
    <w:p w14:paraId="4FFC847B" w14:textId="28E92BD8" w:rsidR="007404FC" w:rsidRDefault="007404FC" w:rsidP="002C226C">
      <w:pPr>
        <w:spacing w:before="240"/>
      </w:pPr>
      <w:r w:rsidRPr="003C5719">
        <w:t xml:space="preserve">A statement of Compatibility with Human Rights is at </w:t>
      </w:r>
      <w:r w:rsidRPr="003C5719">
        <w:rPr>
          <w:u w:val="single"/>
        </w:rPr>
        <w:t xml:space="preserve">Attachment </w:t>
      </w:r>
      <w:r>
        <w:rPr>
          <w:u w:val="single"/>
        </w:rPr>
        <w:t>B</w:t>
      </w:r>
      <w:r w:rsidRPr="003C5719">
        <w:rPr>
          <w:u w:val="single"/>
        </w:rPr>
        <w:t>.</w:t>
      </w:r>
      <w:r w:rsidRPr="003C5719">
        <w:t xml:space="preserve"> </w:t>
      </w:r>
    </w:p>
    <w:p w14:paraId="4B9B0BF3" w14:textId="2BA8EC88"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w:t>
      </w:r>
      <w:r w:rsidR="003577AE">
        <w:rPr>
          <w:i/>
        </w:rPr>
        <w:t> </w:t>
      </w:r>
      <w:r w:rsidRPr="00D3322F">
        <w:rPr>
          <w:i/>
        </w:rPr>
        <w:t>2003</w:t>
      </w:r>
      <w:r w:rsidRPr="00D3322F">
        <w:t>.</w:t>
      </w:r>
    </w:p>
    <w:p w14:paraId="162636C2" w14:textId="3E70C75E" w:rsidR="009143A0" w:rsidRPr="00534FC7" w:rsidRDefault="00534FC7" w:rsidP="002C440A">
      <w:pPr>
        <w:spacing w:before="240"/>
        <w:rPr>
          <w:szCs w:val="24"/>
        </w:rPr>
      </w:pPr>
      <w:r w:rsidRPr="00534FC7">
        <w:rPr>
          <w:szCs w:val="24"/>
        </w:rPr>
        <w:t xml:space="preserve">The Regulations commence on the day Parts 1 and 2 of Schedule 4 to the </w:t>
      </w:r>
      <w:r w:rsidRPr="00534FC7">
        <w:rPr>
          <w:i/>
          <w:iCs/>
          <w:szCs w:val="24"/>
        </w:rPr>
        <w:t xml:space="preserve">Financial Sector Reform Act 2022 </w:t>
      </w:r>
      <w:r w:rsidRPr="00534FC7">
        <w:rPr>
          <w:szCs w:val="24"/>
        </w:rPr>
        <w:t>commence.</w:t>
      </w:r>
    </w:p>
    <w:p w14:paraId="192BB314" w14:textId="2B73E81D" w:rsidR="00EA4DD8" w:rsidRDefault="00EA4DD8" w:rsidP="00EA4DD8">
      <w:pPr>
        <w:pageBreakBefore/>
        <w:spacing w:before="240"/>
        <w:jc w:val="right"/>
        <w:rPr>
          <w:b/>
          <w:u w:val="single"/>
        </w:rPr>
      </w:pPr>
      <w:r w:rsidRPr="007B335E">
        <w:rPr>
          <w:b/>
          <w:u w:val="single"/>
        </w:rPr>
        <w:lastRenderedPageBreak/>
        <w:t xml:space="preserve">ATTACHMENT </w:t>
      </w:r>
      <w:r w:rsidR="00976920">
        <w:rPr>
          <w:b/>
          <w:u w:val="single"/>
        </w:rPr>
        <w:t>A</w:t>
      </w:r>
    </w:p>
    <w:p w14:paraId="3C81CA73" w14:textId="0D3E4123" w:rsidR="00EA4DD8" w:rsidRDefault="00EA4DD8" w:rsidP="00EA4DD8">
      <w:pPr>
        <w:spacing w:before="240"/>
        <w:ind w:right="91"/>
        <w:rPr>
          <w:b/>
          <w:bCs/>
          <w:szCs w:val="24"/>
          <w:u w:val="single"/>
        </w:rPr>
      </w:pPr>
      <w:r>
        <w:rPr>
          <w:b/>
          <w:bCs/>
          <w:u w:val="single"/>
        </w:rPr>
        <w:t xml:space="preserve">Details of the </w:t>
      </w:r>
      <w:r w:rsidR="0003084F" w:rsidRPr="0003084F">
        <w:rPr>
          <w:b/>
          <w:bCs/>
          <w:i/>
          <w:iCs/>
          <w:u w:val="single"/>
        </w:rPr>
        <w:t>National Consumer Credit Protection Amendment (Financial Sector Reform) Regulations</w:t>
      </w:r>
      <w:r w:rsidR="0003084F">
        <w:rPr>
          <w:b/>
          <w:bCs/>
          <w:i/>
          <w:iCs/>
          <w:u w:val="single"/>
        </w:rPr>
        <w:t xml:space="preserve"> 2022</w:t>
      </w:r>
    </w:p>
    <w:p w14:paraId="5A4082DB"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77E8E6AB" w14:textId="3E382104" w:rsidR="00EA4DD8" w:rsidRDefault="00EA4DD8" w:rsidP="00EA4DD8">
      <w:pPr>
        <w:spacing w:before="240"/>
      </w:pPr>
      <w:r>
        <w:t xml:space="preserve">This section provides that the name of the Regulations is the </w:t>
      </w:r>
      <w:r w:rsidR="00737F7F" w:rsidRPr="00737F7F">
        <w:rPr>
          <w:i/>
          <w:iCs/>
        </w:rPr>
        <w:t>National Consumer Credit Protection Amendment (Financial Sector Reform) Regulations 202</w:t>
      </w:r>
      <w:r w:rsidR="005F28CC">
        <w:rPr>
          <w:i/>
          <w:iCs/>
        </w:rPr>
        <w:t>3</w:t>
      </w:r>
      <w:r>
        <w:t xml:space="preserve"> (the</w:t>
      </w:r>
      <w:r w:rsidR="00A96B83">
        <w:t xml:space="preserve"> </w:t>
      </w:r>
      <w:r>
        <w:t>Regulations).</w:t>
      </w:r>
    </w:p>
    <w:p w14:paraId="3CE62987" w14:textId="77777777" w:rsidR="00EA4DD8" w:rsidRDefault="00EA4DD8" w:rsidP="00EA4DD8">
      <w:pPr>
        <w:spacing w:before="240"/>
        <w:ind w:right="91"/>
        <w:rPr>
          <w:u w:val="single"/>
        </w:rPr>
      </w:pPr>
      <w:r>
        <w:rPr>
          <w:u w:val="single"/>
        </w:rPr>
        <w:t>Section 2 – Commencement</w:t>
      </w:r>
    </w:p>
    <w:p w14:paraId="64D4002D" w14:textId="6B3A5807" w:rsidR="00EA4DD8" w:rsidRPr="004F63DC" w:rsidRDefault="004F63DC" w:rsidP="00FC43BE">
      <w:pPr>
        <w:spacing w:before="0"/>
        <w:rPr>
          <w:szCs w:val="24"/>
        </w:rPr>
      </w:pPr>
      <w:r w:rsidRPr="004F63DC">
        <w:rPr>
          <w:szCs w:val="24"/>
        </w:rPr>
        <w:t>This section provides that the Regulations commence</w:t>
      </w:r>
      <w:r w:rsidR="00321C4C">
        <w:rPr>
          <w:szCs w:val="24"/>
        </w:rPr>
        <w:t>d</w:t>
      </w:r>
      <w:r w:rsidR="00FC43BE">
        <w:rPr>
          <w:szCs w:val="24"/>
        </w:rPr>
        <w:t xml:space="preserve"> </w:t>
      </w:r>
      <w:r w:rsidR="00FC43BE">
        <w:t xml:space="preserve">at the same time as Parts 1 and 2 of Schedule 4 to the </w:t>
      </w:r>
      <w:r w:rsidR="00FC43BE" w:rsidRPr="00FC43BE">
        <w:rPr>
          <w:i/>
          <w:iCs/>
        </w:rPr>
        <w:t>Financial Sector Reform Act 2022</w:t>
      </w:r>
      <w:r w:rsidR="00FC43BE" w:rsidRPr="004F63DC">
        <w:rPr>
          <w:i/>
          <w:szCs w:val="24"/>
        </w:rPr>
        <w:t xml:space="preserve"> </w:t>
      </w:r>
      <w:r w:rsidR="00FC43BE">
        <w:t>commence.</w:t>
      </w:r>
      <w:r w:rsidR="00D01EAF">
        <w:t xml:space="preserve"> Those Parts commence</w:t>
      </w:r>
      <w:r w:rsidR="00321C4C">
        <w:t>d</w:t>
      </w:r>
      <w:r w:rsidR="00D01EAF">
        <w:t xml:space="preserve"> on 12 June 2023. </w:t>
      </w:r>
    </w:p>
    <w:p w14:paraId="341799E9" w14:textId="77777777" w:rsidR="00EA4DD8" w:rsidRDefault="00EA4DD8" w:rsidP="00EA4DD8">
      <w:pPr>
        <w:spacing w:before="240"/>
        <w:ind w:right="91"/>
        <w:rPr>
          <w:u w:val="single"/>
        </w:rPr>
      </w:pPr>
      <w:r>
        <w:rPr>
          <w:u w:val="single"/>
        </w:rPr>
        <w:t>Section 3 – Authority</w:t>
      </w:r>
    </w:p>
    <w:p w14:paraId="08785823" w14:textId="53B68297" w:rsidR="00EA4DD8" w:rsidRDefault="00EA4DD8" w:rsidP="00EA4DD8">
      <w:pPr>
        <w:spacing w:before="240"/>
        <w:ind w:right="91"/>
      </w:pPr>
      <w:r>
        <w:t>The Regulations are made und</w:t>
      </w:r>
      <w:r w:rsidRPr="003978B3">
        <w:rPr>
          <w:szCs w:val="24"/>
        </w:rPr>
        <w:t xml:space="preserve">er the </w:t>
      </w:r>
      <w:r w:rsidR="003978B3" w:rsidRPr="003978B3">
        <w:rPr>
          <w:i/>
          <w:szCs w:val="24"/>
        </w:rPr>
        <w:t>National Consumer Credit Protection Act 2009</w:t>
      </w:r>
      <w:r>
        <w:t xml:space="preserve"> (the Act).</w:t>
      </w:r>
    </w:p>
    <w:p w14:paraId="0BD9FE0D" w14:textId="2910A0C8" w:rsidR="00EA4DD8" w:rsidRDefault="00EA4DD8" w:rsidP="00EA4DD8">
      <w:pPr>
        <w:spacing w:before="240"/>
        <w:ind w:right="91"/>
        <w:rPr>
          <w:u w:val="single"/>
        </w:rPr>
      </w:pPr>
      <w:r>
        <w:rPr>
          <w:u w:val="single"/>
        </w:rPr>
        <w:t>Section 4 – Schedul</w:t>
      </w:r>
      <w:r w:rsidR="00563491">
        <w:rPr>
          <w:u w:val="single"/>
        </w:rPr>
        <w:t>es</w:t>
      </w:r>
    </w:p>
    <w:p w14:paraId="44F3E934" w14:textId="77777777" w:rsidR="00EA4DD8" w:rsidRDefault="00EA4DD8" w:rsidP="00EA4DD8">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428AECF5" w14:textId="77777777" w:rsidR="001C13F5" w:rsidRDefault="00EA4DD8" w:rsidP="001C13F5">
      <w:pPr>
        <w:spacing w:after="0"/>
        <w:ind w:right="91"/>
        <w:rPr>
          <w:noProof/>
          <w:szCs w:val="24"/>
          <w:lang w:eastAsia="en-US"/>
        </w:rPr>
      </w:pPr>
      <w:r>
        <w:rPr>
          <w:u w:val="single"/>
        </w:rPr>
        <w:t xml:space="preserve">Schedule 1 </w:t>
      </w:r>
      <w:r w:rsidRPr="001C13F5">
        <w:rPr>
          <w:u w:val="single"/>
        </w:rPr>
        <w:t xml:space="preserve">– Amendments </w:t>
      </w:r>
      <w:r w:rsidR="001C13F5" w:rsidRPr="001C13F5">
        <w:rPr>
          <w:noProof/>
          <w:szCs w:val="24"/>
          <w:u w:val="single"/>
          <w:lang w:eastAsia="en-US"/>
        </w:rPr>
        <w:t>to the National Consumer Credit Protection Regulations 2010</w:t>
      </w:r>
    </w:p>
    <w:p w14:paraId="5C95C9DD" w14:textId="5E622F66" w:rsidR="00807E36" w:rsidRDefault="00A96B83" w:rsidP="00A96B83">
      <w:pPr>
        <w:rPr>
          <w:szCs w:val="24"/>
        </w:rPr>
      </w:pPr>
      <w:r w:rsidRPr="00D128DE">
        <w:rPr>
          <w:noProof/>
          <w:szCs w:val="24"/>
          <w:lang w:eastAsia="en-US"/>
        </w:rPr>
        <w:t xml:space="preserve">Schedule 1 to the Regulations amends the </w:t>
      </w:r>
      <w:r w:rsidRPr="00D128DE">
        <w:rPr>
          <w:i/>
          <w:noProof/>
          <w:szCs w:val="24"/>
          <w:lang w:eastAsia="en-US"/>
        </w:rPr>
        <w:t>National Consumer Credit Protection Regulations 2010</w:t>
      </w:r>
      <w:r w:rsidRPr="00D128DE">
        <w:rPr>
          <w:noProof/>
          <w:szCs w:val="24"/>
          <w:lang w:eastAsia="en-US"/>
        </w:rPr>
        <w:t xml:space="preserve"> to support the Government’s reform of the </w:t>
      </w:r>
      <w:r w:rsidR="00CA0453">
        <w:rPr>
          <w:noProof/>
          <w:szCs w:val="24"/>
          <w:lang w:eastAsia="en-US"/>
        </w:rPr>
        <w:t>Act</w:t>
      </w:r>
      <w:r w:rsidRPr="00D128DE">
        <w:rPr>
          <w:noProof/>
          <w:szCs w:val="24"/>
          <w:lang w:eastAsia="en-US"/>
        </w:rPr>
        <w:t xml:space="preserve"> to </w:t>
      </w:r>
      <w:r w:rsidRPr="00D128DE">
        <w:rPr>
          <w:szCs w:val="24"/>
        </w:rPr>
        <w:t xml:space="preserve">enhance the consumer protection framework for </w:t>
      </w:r>
      <w:r w:rsidR="00C77569">
        <w:rPr>
          <w:szCs w:val="24"/>
        </w:rPr>
        <w:t>small amount credit contracts</w:t>
      </w:r>
      <w:r w:rsidR="005F0918">
        <w:rPr>
          <w:szCs w:val="24"/>
        </w:rPr>
        <w:t xml:space="preserve"> (SACCs)</w:t>
      </w:r>
      <w:r w:rsidRPr="00D128DE">
        <w:rPr>
          <w:szCs w:val="24"/>
        </w:rPr>
        <w:t xml:space="preserve"> and </w:t>
      </w:r>
      <w:r w:rsidR="00E817C9">
        <w:rPr>
          <w:szCs w:val="24"/>
        </w:rPr>
        <w:t>consumer leases</w:t>
      </w:r>
      <w:r w:rsidR="00B54350">
        <w:rPr>
          <w:szCs w:val="24"/>
        </w:rPr>
        <w:t>.</w:t>
      </w:r>
    </w:p>
    <w:p w14:paraId="44306423" w14:textId="42C44F8C" w:rsidR="00876A39" w:rsidRPr="00876A39" w:rsidRDefault="00876A39" w:rsidP="00A96B83">
      <w:pPr>
        <w:rPr>
          <w:b/>
          <w:bCs/>
          <w:szCs w:val="24"/>
        </w:rPr>
      </w:pPr>
      <w:r>
        <w:rPr>
          <w:b/>
          <w:bCs/>
          <w:szCs w:val="24"/>
        </w:rPr>
        <w:t xml:space="preserve">Verifying </w:t>
      </w:r>
      <w:r w:rsidR="00325774">
        <w:rPr>
          <w:b/>
          <w:bCs/>
          <w:szCs w:val="24"/>
        </w:rPr>
        <w:t xml:space="preserve">financial </w:t>
      </w:r>
      <w:r w:rsidR="004801AC">
        <w:rPr>
          <w:b/>
          <w:bCs/>
          <w:szCs w:val="24"/>
        </w:rPr>
        <w:t xml:space="preserve">information </w:t>
      </w:r>
      <w:r w:rsidR="00D4271A">
        <w:rPr>
          <w:b/>
          <w:bCs/>
          <w:szCs w:val="24"/>
        </w:rPr>
        <w:t xml:space="preserve">before entering into a small amount credit contract </w:t>
      </w:r>
    </w:p>
    <w:p w14:paraId="4C1716B0" w14:textId="002C8C5A" w:rsidR="00807E36" w:rsidRPr="00D128DE" w:rsidRDefault="00807E36" w:rsidP="00807E36">
      <w:pPr>
        <w:pStyle w:val="Heading4"/>
        <w:rPr>
          <w:b w:val="0"/>
          <w:bCs/>
          <w:szCs w:val="24"/>
          <w:u w:val="single"/>
        </w:rPr>
      </w:pPr>
      <w:r w:rsidRPr="00D128DE">
        <w:rPr>
          <w:b w:val="0"/>
          <w:bCs/>
          <w:noProof/>
          <w:szCs w:val="24"/>
          <w:u w:val="single"/>
          <w:lang w:eastAsia="en-US"/>
        </w:rPr>
        <w:t>Item 2 –</w:t>
      </w:r>
      <w:r w:rsidRPr="00D128DE">
        <w:rPr>
          <w:b w:val="0"/>
          <w:bCs/>
          <w:szCs w:val="24"/>
          <w:u w:val="single"/>
        </w:rPr>
        <w:t xml:space="preserve"> </w:t>
      </w:r>
      <w:r w:rsidR="00DD03DA">
        <w:rPr>
          <w:b w:val="0"/>
          <w:bCs/>
          <w:szCs w:val="24"/>
          <w:u w:val="single"/>
        </w:rPr>
        <w:t>Regulation 28HB</w:t>
      </w:r>
    </w:p>
    <w:p w14:paraId="2CCE463D" w14:textId="77777777" w:rsidR="00807E36" w:rsidRPr="00D128DE" w:rsidRDefault="00807E36" w:rsidP="00807E36">
      <w:pPr>
        <w:pStyle w:val="Heading5"/>
        <w:rPr>
          <w:rFonts w:ascii="Times New Roman" w:hAnsi="Times New Roman" w:cs="Times New Roman"/>
          <w:b/>
          <w:bCs/>
          <w:color w:val="auto"/>
          <w:szCs w:val="24"/>
        </w:rPr>
      </w:pPr>
      <w:r w:rsidRPr="00D128DE">
        <w:rPr>
          <w:rFonts w:ascii="Times New Roman" w:hAnsi="Times New Roman" w:cs="Times New Roman"/>
          <w:b/>
          <w:bCs/>
          <w:color w:val="auto"/>
          <w:szCs w:val="24"/>
        </w:rPr>
        <w:t xml:space="preserve">Obtaining and considering income and deduction statements for payments under the </w:t>
      </w:r>
      <w:r w:rsidRPr="00D128DE">
        <w:rPr>
          <w:rFonts w:ascii="Times New Roman" w:hAnsi="Times New Roman" w:cs="Times New Roman"/>
          <w:b/>
          <w:bCs/>
          <w:i/>
          <w:color w:val="auto"/>
          <w:szCs w:val="24"/>
        </w:rPr>
        <w:t>Social Security Act 1991</w:t>
      </w:r>
    </w:p>
    <w:p w14:paraId="00696602" w14:textId="0B15DE2A" w:rsidR="00807E36" w:rsidRPr="00713061" w:rsidRDefault="000272C1" w:rsidP="00807E36">
      <w:pPr>
        <w:pStyle w:val="base-text-paragraph"/>
        <w:tabs>
          <w:tab w:val="clear" w:pos="1987"/>
        </w:tabs>
        <w:ind w:left="0"/>
        <w:rPr>
          <w:iCs/>
          <w:szCs w:val="24"/>
        </w:rPr>
      </w:pPr>
      <w:r>
        <w:rPr>
          <w:szCs w:val="24"/>
        </w:rPr>
        <w:t>Item 2</w:t>
      </w:r>
      <w:r w:rsidR="00A5256E">
        <w:rPr>
          <w:szCs w:val="24"/>
        </w:rPr>
        <w:t xml:space="preserve"> of Schedule 1 to </w:t>
      </w:r>
      <w:r>
        <w:rPr>
          <w:szCs w:val="24"/>
        </w:rPr>
        <w:t>t</w:t>
      </w:r>
      <w:r w:rsidR="00BB5BC8">
        <w:rPr>
          <w:szCs w:val="24"/>
        </w:rPr>
        <w:t>he Regulations</w:t>
      </w:r>
      <w:r w:rsidR="00807E36" w:rsidRPr="00D128DE">
        <w:rPr>
          <w:szCs w:val="24"/>
        </w:rPr>
        <w:t xml:space="preserve"> require</w:t>
      </w:r>
      <w:r>
        <w:rPr>
          <w:szCs w:val="24"/>
        </w:rPr>
        <w:t>s</w:t>
      </w:r>
      <w:r w:rsidR="00807E36" w:rsidRPr="00D128DE">
        <w:rPr>
          <w:szCs w:val="24"/>
        </w:rPr>
        <w:t xml:space="preserve"> a licensee to obtain and consider a consumer’s income and deduction statements from Services Australia</w:t>
      </w:r>
      <w:r w:rsidR="00484D3F">
        <w:rPr>
          <w:szCs w:val="24"/>
        </w:rPr>
        <w:t xml:space="preserve"> </w:t>
      </w:r>
      <w:r w:rsidR="00807E36" w:rsidRPr="00D128DE">
        <w:rPr>
          <w:szCs w:val="24"/>
        </w:rPr>
        <w:t xml:space="preserve">to verify </w:t>
      </w:r>
      <w:r w:rsidR="004801AC">
        <w:rPr>
          <w:szCs w:val="24"/>
        </w:rPr>
        <w:t>the</w:t>
      </w:r>
      <w:r w:rsidR="00AE5C1D">
        <w:rPr>
          <w:szCs w:val="24"/>
        </w:rPr>
        <w:t xml:space="preserve">ir </w:t>
      </w:r>
      <w:r w:rsidR="00807E36" w:rsidRPr="00D128DE">
        <w:rPr>
          <w:szCs w:val="24"/>
        </w:rPr>
        <w:t xml:space="preserve">financial situation. This requirement applies if the consumer receives any payments under the </w:t>
      </w:r>
      <w:r w:rsidR="00807E36" w:rsidRPr="00D128DE">
        <w:rPr>
          <w:i/>
          <w:szCs w:val="24"/>
        </w:rPr>
        <w:t>Social Security Act 1991</w:t>
      </w:r>
      <w:r w:rsidR="00807E36" w:rsidRPr="00D128DE">
        <w:rPr>
          <w:szCs w:val="24"/>
        </w:rPr>
        <w:t>.</w:t>
      </w:r>
      <w:r w:rsidR="00BB5BC8">
        <w:rPr>
          <w:szCs w:val="24"/>
        </w:rPr>
        <w:t xml:space="preserve"> </w:t>
      </w:r>
      <w:r w:rsidR="00DC4960">
        <w:rPr>
          <w:szCs w:val="24"/>
        </w:rPr>
        <w:t>I</w:t>
      </w:r>
      <w:r w:rsidR="00CC260B">
        <w:rPr>
          <w:szCs w:val="24"/>
        </w:rPr>
        <w:t xml:space="preserve">f the consumer receives payments solely under </w:t>
      </w:r>
      <w:r w:rsidR="0031103C">
        <w:rPr>
          <w:szCs w:val="24"/>
        </w:rPr>
        <w:t>another Act</w:t>
      </w:r>
      <w:r w:rsidR="00786BAA">
        <w:rPr>
          <w:szCs w:val="24"/>
        </w:rPr>
        <w:t xml:space="preserve"> (such as the </w:t>
      </w:r>
      <w:r w:rsidR="0008719F">
        <w:rPr>
          <w:i/>
          <w:iCs/>
        </w:rPr>
        <w:t>A New Tax System (Family Assistance) Act 1999</w:t>
      </w:r>
      <w:r w:rsidR="0008719F">
        <w:t xml:space="preserve"> or the </w:t>
      </w:r>
      <w:r w:rsidR="00C22BDA" w:rsidRPr="00C22BDA">
        <w:rPr>
          <w:i/>
          <w:iCs/>
        </w:rPr>
        <w:t>Veterans’ Entitlements Act 1986</w:t>
      </w:r>
      <w:r w:rsidR="00786BAA">
        <w:t>)</w:t>
      </w:r>
      <w:r w:rsidR="00DC4960">
        <w:rPr>
          <w:iCs/>
          <w:szCs w:val="24"/>
        </w:rPr>
        <w:t xml:space="preserve">, then the requirement does not apply. </w:t>
      </w:r>
    </w:p>
    <w:p w14:paraId="667B1804" w14:textId="2D890C63" w:rsidR="00807E36" w:rsidRDefault="00807E36" w:rsidP="00807E36">
      <w:pPr>
        <w:pStyle w:val="base-text-paragraph"/>
        <w:tabs>
          <w:tab w:val="clear" w:pos="1987"/>
        </w:tabs>
        <w:ind w:left="0"/>
        <w:rPr>
          <w:rStyle w:val="References"/>
          <w:sz w:val="20"/>
        </w:rPr>
      </w:pPr>
      <w:r w:rsidRPr="00D128DE">
        <w:rPr>
          <w:szCs w:val="24"/>
        </w:rPr>
        <w:t xml:space="preserve">The requirement to obtain and consider a consumer’s income and deduction statements is a prescribed step for the purposes of sections 117, 130, 140 and 153 of the </w:t>
      </w:r>
      <w:r w:rsidR="00CA0453">
        <w:rPr>
          <w:szCs w:val="24"/>
        </w:rPr>
        <w:t>Act</w:t>
      </w:r>
      <w:r w:rsidRPr="00D128DE">
        <w:rPr>
          <w:szCs w:val="24"/>
        </w:rPr>
        <w:t xml:space="preserve">. </w:t>
      </w:r>
      <w:r w:rsidR="0091294C">
        <w:rPr>
          <w:szCs w:val="24"/>
        </w:rPr>
        <w:t>Among other things, t</w:t>
      </w:r>
      <w:r w:rsidRPr="00D128DE">
        <w:rPr>
          <w:szCs w:val="24"/>
        </w:rPr>
        <w:t xml:space="preserve">hese sections </w:t>
      </w:r>
      <w:r w:rsidR="0091294C">
        <w:rPr>
          <w:szCs w:val="24"/>
        </w:rPr>
        <w:t xml:space="preserve">require </w:t>
      </w:r>
      <w:r w:rsidR="00394F5A">
        <w:rPr>
          <w:szCs w:val="24"/>
        </w:rPr>
        <w:t>license</w:t>
      </w:r>
      <w:r w:rsidR="000B2422">
        <w:rPr>
          <w:szCs w:val="24"/>
        </w:rPr>
        <w:t>e</w:t>
      </w:r>
      <w:r w:rsidR="00394F5A">
        <w:rPr>
          <w:szCs w:val="24"/>
        </w:rPr>
        <w:t xml:space="preserve">s, before making a </w:t>
      </w:r>
      <w:r w:rsidR="001B5109">
        <w:rPr>
          <w:szCs w:val="24"/>
        </w:rPr>
        <w:lastRenderedPageBreak/>
        <w:t>preliminary</w:t>
      </w:r>
      <w:r w:rsidR="00394F5A">
        <w:rPr>
          <w:szCs w:val="24"/>
        </w:rPr>
        <w:t xml:space="preserve"> assessment in relation to </w:t>
      </w:r>
      <w:r w:rsidR="001B5109">
        <w:rPr>
          <w:szCs w:val="24"/>
        </w:rPr>
        <w:t xml:space="preserve">a consumer, </w:t>
      </w:r>
      <w:r w:rsidR="000B2422">
        <w:rPr>
          <w:szCs w:val="24"/>
        </w:rPr>
        <w:t xml:space="preserve">to </w:t>
      </w:r>
      <w:r w:rsidR="001B5109">
        <w:rPr>
          <w:szCs w:val="24"/>
        </w:rPr>
        <w:t>t</w:t>
      </w:r>
      <w:r w:rsidR="001B5109" w:rsidRPr="001B5109">
        <w:rPr>
          <w:szCs w:val="24"/>
        </w:rPr>
        <w:t>ake any steps prescribed by the regulations to verify any matter prescribed by the regulations</w:t>
      </w:r>
      <w:r w:rsidR="001B5109">
        <w:rPr>
          <w:szCs w:val="24"/>
        </w:rPr>
        <w:t>.</w:t>
      </w:r>
      <w:r w:rsidR="009B165B">
        <w:rPr>
          <w:szCs w:val="24"/>
        </w:rPr>
        <w:t xml:space="preserve"> </w:t>
      </w:r>
      <w:r w:rsidR="00104F09">
        <w:rPr>
          <w:szCs w:val="24"/>
        </w:rPr>
        <w:t>W</w:t>
      </w:r>
      <w:r w:rsidR="009B165B">
        <w:rPr>
          <w:szCs w:val="24"/>
        </w:rPr>
        <w:t xml:space="preserve">hile these sections apply to credit licensees more broadly, the particular requirements contained in regulation 28HB only apply to </w:t>
      </w:r>
      <w:r w:rsidR="00C77569">
        <w:rPr>
          <w:szCs w:val="24"/>
        </w:rPr>
        <w:t>SACCs</w:t>
      </w:r>
      <w:r w:rsidR="001916EC">
        <w:rPr>
          <w:szCs w:val="24"/>
        </w:rPr>
        <w:t xml:space="preserve"> and </w:t>
      </w:r>
      <w:r w:rsidR="005614E2">
        <w:rPr>
          <w:szCs w:val="24"/>
        </w:rPr>
        <w:t>consumer leases for household goods</w:t>
      </w:r>
      <w:r w:rsidR="001916EC">
        <w:rPr>
          <w:szCs w:val="24"/>
        </w:rPr>
        <w:t>.</w:t>
      </w:r>
      <w:r w:rsidR="009A33F7">
        <w:rPr>
          <w:szCs w:val="24"/>
        </w:rPr>
        <w:t xml:space="preserve"> This </w:t>
      </w:r>
      <w:r w:rsidR="00654F04">
        <w:rPr>
          <w:szCs w:val="24"/>
        </w:rPr>
        <w:t xml:space="preserve">recognises the increased risks that these credit products pose to consumers. </w:t>
      </w:r>
    </w:p>
    <w:p w14:paraId="3AEC0448" w14:textId="2EDE1D9D" w:rsidR="00AE78A6" w:rsidRDefault="0003165A" w:rsidP="00511D13">
      <w:pPr>
        <w:pStyle w:val="base-text-paragraph"/>
        <w:ind w:left="0"/>
        <w:rPr>
          <w:rStyle w:val="HTMLCite"/>
          <w:i w:val="0"/>
          <w:iCs w:val="0"/>
          <w:szCs w:val="24"/>
        </w:rPr>
      </w:pPr>
      <w:r>
        <w:rPr>
          <w:rStyle w:val="HTMLCite"/>
          <w:i w:val="0"/>
          <w:iCs w:val="0"/>
          <w:szCs w:val="24"/>
        </w:rPr>
        <w:t>Sections 115 and 117 of the</w:t>
      </w:r>
      <w:r w:rsidR="00511D13" w:rsidRPr="00484D3F">
        <w:rPr>
          <w:rStyle w:val="HTMLCite"/>
          <w:i w:val="0"/>
          <w:iCs w:val="0"/>
          <w:szCs w:val="24"/>
        </w:rPr>
        <w:t xml:space="preserve"> Act </w:t>
      </w:r>
      <w:r w:rsidR="00702BA7">
        <w:rPr>
          <w:rStyle w:val="HTMLCite"/>
          <w:i w:val="0"/>
          <w:iCs w:val="0"/>
          <w:szCs w:val="24"/>
        </w:rPr>
        <w:t>requires license</w:t>
      </w:r>
      <w:r w:rsidR="00FF0001">
        <w:rPr>
          <w:rStyle w:val="HTMLCite"/>
          <w:i w:val="0"/>
          <w:iCs w:val="0"/>
          <w:szCs w:val="24"/>
        </w:rPr>
        <w:t>e</w:t>
      </w:r>
      <w:r w:rsidR="00702BA7">
        <w:rPr>
          <w:rStyle w:val="HTMLCite"/>
          <w:i w:val="0"/>
          <w:iCs w:val="0"/>
          <w:szCs w:val="24"/>
        </w:rPr>
        <w:t xml:space="preserve">s to </w:t>
      </w:r>
      <w:r w:rsidR="00717D3B">
        <w:rPr>
          <w:rStyle w:val="HTMLCite"/>
          <w:i w:val="0"/>
          <w:iCs w:val="0"/>
          <w:szCs w:val="24"/>
        </w:rPr>
        <w:t xml:space="preserve">take certain </w:t>
      </w:r>
      <w:r w:rsidR="008636B7">
        <w:rPr>
          <w:rStyle w:val="HTMLCite"/>
          <w:i w:val="0"/>
          <w:iCs w:val="0"/>
          <w:szCs w:val="24"/>
        </w:rPr>
        <w:t xml:space="preserve">steps to </w:t>
      </w:r>
      <w:r w:rsidR="00D6505D">
        <w:rPr>
          <w:rStyle w:val="HTMLCite"/>
          <w:i w:val="0"/>
          <w:iCs w:val="0"/>
          <w:szCs w:val="24"/>
        </w:rPr>
        <w:t xml:space="preserve">assess and verify a consumer’s </w:t>
      </w:r>
      <w:r w:rsidR="00511D13" w:rsidRPr="00484D3F">
        <w:rPr>
          <w:rStyle w:val="HTMLCite"/>
          <w:i w:val="0"/>
          <w:iCs w:val="0"/>
          <w:szCs w:val="24"/>
        </w:rPr>
        <w:t>financial situation within a 90</w:t>
      </w:r>
      <w:r w:rsidR="00914E4E">
        <w:rPr>
          <w:rStyle w:val="HTMLCite"/>
          <w:i w:val="0"/>
          <w:iCs w:val="0"/>
          <w:szCs w:val="24"/>
        </w:rPr>
        <w:t>-</w:t>
      </w:r>
      <w:r w:rsidR="00511D13" w:rsidRPr="00484D3F">
        <w:rPr>
          <w:rStyle w:val="HTMLCite"/>
          <w:i w:val="0"/>
          <w:iCs w:val="0"/>
          <w:szCs w:val="24"/>
        </w:rPr>
        <w:t xml:space="preserve">day period preceding the </w:t>
      </w:r>
      <w:r w:rsidR="00FC6797">
        <w:rPr>
          <w:rStyle w:val="HTMLCite"/>
          <w:i w:val="0"/>
          <w:iCs w:val="0"/>
          <w:szCs w:val="24"/>
        </w:rPr>
        <w:t>‘</w:t>
      </w:r>
      <w:r w:rsidR="00511D13" w:rsidRPr="00FC6797">
        <w:rPr>
          <w:rStyle w:val="HTMLCite"/>
          <w:i w:val="0"/>
          <w:iCs w:val="0"/>
          <w:szCs w:val="24"/>
        </w:rPr>
        <w:t>assistance day</w:t>
      </w:r>
      <w:r w:rsidR="00FC6797">
        <w:rPr>
          <w:rStyle w:val="HTMLCite"/>
          <w:i w:val="0"/>
          <w:iCs w:val="0"/>
          <w:szCs w:val="24"/>
        </w:rPr>
        <w:t>’</w:t>
      </w:r>
      <w:r w:rsidR="00511D13" w:rsidRPr="00484D3F">
        <w:rPr>
          <w:rStyle w:val="HTMLCite"/>
          <w:i w:val="0"/>
          <w:iCs w:val="0"/>
          <w:szCs w:val="24"/>
        </w:rPr>
        <w:t xml:space="preserve">, </w:t>
      </w:r>
      <w:r w:rsidR="006B7CF6">
        <w:rPr>
          <w:rStyle w:val="HTMLCite"/>
          <w:i w:val="0"/>
          <w:iCs w:val="0"/>
          <w:szCs w:val="24"/>
        </w:rPr>
        <w:t xml:space="preserve">being </w:t>
      </w:r>
      <w:r w:rsidR="00511D13" w:rsidRPr="00484D3F">
        <w:rPr>
          <w:rStyle w:val="HTMLCite"/>
          <w:i w:val="0"/>
          <w:iCs w:val="0"/>
          <w:szCs w:val="24"/>
        </w:rPr>
        <w:t xml:space="preserve">the day that the licensee </w:t>
      </w:r>
      <w:r w:rsidR="00185E2E">
        <w:rPr>
          <w:rStyle w:val="HTMLCite"/>
          <w:i w:val="0"/>
          <w:iCs w:val="0"/>
          <w:szCs w:val="24"/>
        </w:rPr>
        <w:t>pro</w:t>
      </w:r>
      <w:r w:rsidR="003D27C2">
        <w:rPr>
          <w:rStyle w:val="HTMLCite"/>
          <w:i w:val="0"/>
          <w:iCs w:val="0"/>
          <w:szCs w:val="24"/>
        </w:rPr>
        <w:t>vide</w:t>
      </w:r>
      <w:r w:rsidR="00FC6797">
        <w:rPr>
          <w:rStyle w:val="HTMLCite"/>
          <w:i w:val="0"/>
          <w:iCs w:val="0"/>
          <w:szCs w:val="24"/>
        </w:rPr>
        <w:t>s</w:t>
      </w:r>
      <w:r w:rsidR="003D27C2">
        <w:rPr>
          <w:rStyle w:val="HTMLCite"/>
          <w:i w:val="0"/>
          <w:iCs w:val="0"/>
          <w:szCs w:val="24"/>
        </w:rPr>
        <w:t xml:space="preserve"> the </w:t>
      </w:r>
      <w:r w:rsidR="00811104">
        <w:rPr>
          <w:rStyle w:val="HTMLCite"/>
          <w:i w:val="0"/>
          <w:iCs w:val="0"/>
          <w:szCs w:val="24"/>
        </w:rPr>
        <w:t>relevant credit assistance to the consumer</w:t>
      </w:r>
      <w:r w:rsidR="00511D13">
        <w:rPr>
          <w:rStyle w:val="HTMLCite"/>
          <w:i w:val="0"/>
          <w:iCs w:val="0"/>
          <w:szCs w:val="24"/>
        </w:rPr>
        <w:t>.</w:t>
      </w:r>
      <w:r w:rsidR="00862FF9">
        <w:rPr>
          <w:rStyle w:val="HTMLCite"/>
          <w:i w:val="0"/>
          <w:iCs w:val="0"/>
          <w:szCs w:val="24"/>
        </w:rPr>
        <w:t xml:space="preserve"> R</w:t>
      </w:r>
      <w:r w:rsidR="00E31498">
        <w:rPr>
          <w:rStyle w:val="HTMLCite"/>
          <w:i w:val="0"/>
          <w:iCs w:val="0"/>
          <w:szCs w:val="24"/>
        </w:rPr>
        <w:t xml:space="preserve">egulation </w:t>
      </w:r>
      <w:r w:rsidR="00C574C2">
        <w:rPr>
          <w:rStyle w:val="HTMLCite"/>
          <w:i w:val="0"/>
          <w:iCs w:val="0"/>
          <w:szCs w:val="24"/>
        </w:rPr>
        <w:t>28H</w:t>
      </w:r>
      <w:r w:rsidR="004728E4">
        <w:rPr>
          <w:rStyle w:val="HTMLCite"/>
          <w:i w:val="0"/>
          <w:iCs w:val="0"/>
          <w:szCs w:val="24"/>
        </w:rPr>
        <w:t>B</w:t>
      </w:r>
      <w:r w:rsidR="00862FF9">
        <w:rPr>
          <w:rStyle w:val="HTMLCite"/>
          <w:i w:val="0"/>
          <w:iCs w:val="0"/>
          <w:szCs w:val="24"/>
        </w:rPr>
        <w:t xml:space="preserve"> prescr</w:t>
      </w:r>
      <w:r w:rsidR="006242FB">
        <w:rPr>
          <w:rStyle w:val="HTMLCite"/>
          <w:i w:val="0"/>
          <w:iCs w:val="0"/>
          <w:szCs w:val="24"/>
        </w:rPr>
        <w:t xml:space="preserve">ibes </w:t>
      </w:r>
      <w:r w:rsidR="00FC6797">
        <w:rPr>
          <w:rStyle w:val="HTMLCite"/>
          <w:i w:val="0"/>
          <w:iCs w:val="0"/>
          <w:szCs w:val="24"/>
        </w:rPr>
        <w:t>some</w:t>
      </w:r>
      <w:r w:rsidR="006242FB">
        <w:rPr>
          <w:rStyle w:val="HTMLCite"/>
          <w:i w:val="0"/>
          <w:iCs w:val="0"/>
          <w:szCs w:val="24"/>
        </w:rPr>
        <w:t xml:space="preserve"> </w:t>
      </w:r>
      <w:r w:rsidR="00FC6797">
        <w:rPr>
          <w:rStyle w:val="HTMLCite"/>
          <w:i w:val="0"/>
          <w:iCs w:val="0"/>
          <w:szCs w:val="24"/>
        </w:rPr>
        <w:t xml:space="preserve">of these steps. </w:t>
      </w:r>
      <w:r w:rsidR="00767CB1">
        <w:rPr>
          <w:rStyle w:val="HTMLCite"/>
          <w:i w:val="0"/>
          <w:iCs w:val="0"/>
          <w:szCs w:val="24"/>
        </w:rPr>
        <w:t>Under regulation 28H</w:t>
      </w:r>
      <w:r w:rsidR="004728E4">
        <w:rPr>
          <w:rStyle w:val="HTMLCite"/>
          <w:i w:val="0"/>
          <w:iCs w:val="0"/>
          <w:szCs w:val="24"/>
        </w:rPr>
        <w:t>B</w:t>
      </w:r>
      <w:r w:rsidR="00767CB1">
        <w:rPr>
          <w:rStyle w:val="HTMLCite"/>
          <w:i w:val="0"/>
          <w:iCs w:val="0"/>
          <w:szCs w:val="24"/>
        </w:rPr>
        <w:t>, l</w:t>
      </w:r>
      <w:r w:rsidR="00E5695B">
        <w:rPr>
          <w:rStyle w:val="HTMLCite"/>
          <w:i w:val="0"/>
          <w:iCs w:val="0"/>
          <w:szCs w:val="24"/>
        </w:rPr>
        <w:t xml:space="preserve">icensees must </w:t>
      </w:r>
      <w:r w:rsidR="00C56E94">
        <w:rPr>
          <w:rStyle w:val="HTMLCite"/>
          <w:i w:val="0"/>
          <w:iCs w:val="0"/>
          <w:szCs w:val="24"/>
        </w:rPr>
        <w:t xml:space="preserve">first </w:t>
      </w:r>
      <w:r w:rsidR="000B23C7">
        <w:rPr>
          <w:rStyle w:val="HTMLCite"/>
          <w:i w:val="0"/>
          <w:iCs w:val="0"/>
          <w:szCs w:val="24"/>
        </w:rPr>
        <w:t>verify</w:t>
      </w:r>
      <w:r w:rsidR="00E5695B">
        <w:rPr>
          <w:rStyle w:val="HTMLCite"/>
          <w:i w:val="0"/>
          <w:iCs w:val="0"/>
          <w:szCs w:val="24"/>
        </w:rPr>
        <w:t xml:space="preserve"> whether</w:t>
      </w:r>
      <w:r w:rsidR="00E5695B" w:rsidRPr="00E5695B">
        <w:rPr>
          <w:rStyle w:val="HTMLCite"/>
          <w:i w:val="0"/>
          <w:iCs w:val="0"/>
          <w:szCs w:val="24"/>
        </w:rPr>
        <w:t xml:space="preserve"> the consumer is receiving a social security payment under the </w:t>
      </w:r>
      <w:r w:rsidR="00E5695B" w:rsidRPr="00E5695B">
        <w:rPr>
          <w:rStyle w:val="HTMLCite"/>
          <w:szCs w:val="24"/>
        </w:rPr>
        <w:t>Social Security Act 1991</w:t>
      </w:r>
      <w:r w:rsidR="00E5695B" w:rsidRPr="00E5695B">
        <w:rPr>
          <w:rStyle w:val="HTMLCite"/>
          <w:i w:val="0"/>
          <w:iCs w:val="0"/>
          <w:szCs w:val="24"/>
        </w:rPr>
        <w:t>.</w:t>
      </w:r>
      <w:r w:rsidR="00AE78A6">
        <w:rPr>
          <w:rStyle w:val="HTMLCite"/>
          <w:i w:val="0"/>
          <w:iCs w:val="0"/>
          <w:szCs w:val="24"/>
        </w:rPr>
        <w:t xml:space="preserve"> </w:t>
      </w:r>
      <w:r w:rsidR="00AE78A6" w:rsidRPr="00AE78A6">
        <w:rPr>
          <w:rStyle w:val="HTMLCite"/>
          <w:i w:val="0"/>
          <w:iCs w:val="0"/>
          <w:szCs w:val="24"/>
        </w:rPr>
        <w:t>If the licensee ascertains that the consumer is receiving a social security payment, then the licensee must obtain</w:t>
      </w:r>
      <w:r w:rsidR="00AE78A6">
        <w:rPr>
          <w:rStyle w:val="HTMLCite"/>
          <w:i w:val="0"/>
          <w:iCs w:val="0"/>
          <w:szCs w:val="24"/>
        </w:rPr>
        <w:t xml:space="preserve"> </w:t>
      </w:r>
      <w:r w:rsidR="00AE78A6" w:rsidRPr="00AE78A6">
        <w:rPr>
          <w:rStyle w:val="HTMLCite"/>
          <w:i w:val="0"/>
          <w:iCs w:val="0"/>
          <w:szCs w:val="24"/>
        </w:rPr>
        <w:t xml:space="preserve">and consider the information contained in </w:t>
      </w:r>
      <w:r w:rsidR="009C5AED">
        <w:rPr>
          <w:rStyle w:val="HTMLCite"/>
          <w:i w:val="0"/>
          <w:iCs w:val="0"/>
          <w:szCs w:val="24"/>
        </w:rPr>
        <w:t xml:space="preserve">the </w:t>
      </w:r>
      <w:r w:rsidR="00AE78A6">
        <w:rPr>
          <w:rStyle w:val="HTMLCite"/>
          <w:i w:val="0"/>
          <w:iCs w:val="0"/>
          <w:szCs w:val="24"/>
        </w:rPr>
        <w:t xml:space="preserve">income and deduction statements </w:t>
      </w:r>
      <w:r w:rsidR="00D75D6A">
        <w:rPr>
          <w:rStyle w:val="HTMLCite"/>
          <w:i w:val="0"/>
          <w:iCs w:val="0"/>
          <w:szCs w:val="24"/>
        </w:rPr>
        <w:t xml:space="preserve">issued by Services Australia </w:t>
      </w:r>
      <w:r w:rsidR="008E40C1" w:rsidRPr="008E40C1">
        <w:rPr>
          <w:rStyle w:val="HTMLCite"/>
          <w:i w:val="0"/>
          <w:iCs w:val="0"/>
          <w:szCs w:val="24"/>
        </w:rPr>
        <w:t>for the consumer</w:t>
      </w:r>
      <w:r w:rsidR="00993083">
        <w:rPr>
          <w:rStyle w:val="HTMLCite"/>
          <w:i w:val="0"/>
          <w:iCs w:val="0"/>
          <w:szCs w:val="24"/>
        </w:rPr>
        <w:t>. The statements must be</w:t>
      </w:r>
      <w:r w:rsidR="008E40C1" w:rsidRPr="008E40C1">
        <w:rPr>
          <w:rStyle w:val="HTMLCite"/>
          <w:i w:val="0"/>
          <w:iCs w:val="0"/>
          <w:szCs w:val="24"/>
        </w:rPr>
        <w:t xml:space="preserve"> issued by Services Australia</w:t>
      </w:r>
      <w:r w:rsidR="00993083">
        <w:rPr>
          <w:rStyle w:val="HTMLCite"/>
          <w:i w:val="0"/>
          <w:iCs w:val="0"/>
          <w:szCs w:val="24"/>
        </w:rPr>
        <w:t xml:space="preserve"> </w:t>
      </w:r>
      <w:r w:rsidR="008E40C1" w:rsidRPr="008E40C1">
        <w:rPr>
          <w:rStyle w:val="HTMLCite"/>
          <w:i w:val="0"/>
          <w:iCs w:val="0"/>
          <w:szCs w:val="24"/>
        </w:rPr>
        <w:t>during the period of 21 days ending on the day on which the licensee considers the information contained in the statement</w:t>
      </w:r>
      <w:r w:rsidR="00177DE0">
        <w:rPr>
          <w:rStyle w:val="HTMLCite"/>
          <w:i w:val="0"/>
          <w:iCs w:val="0"/>
          <w:szCs w:val="24"/>
        </w:rPr>
        <w:t>s</w:t>
      </w:r>
      <w:r w:rsidR="008E40C1" w:rsidRPr="008E40C1">
        <w:rPr>
          <w:rStyle w:val="HTMLCite"/>
          <w:i w:val="0"/>
          <w:iCs w:val="0"/>
          <w:szCs w:val="24"/>
        </w:rPr>
        <w:t>.</w:t>
      </w:r>
      <w:r w:rsidR="00787C3F">
        <w:rPr>
          <w:rStyle w:val="HTMLCite"/>
          <w:i w:val="0"/>
          <w:iCs w:val="0"/>
          <w:szCs w:val="24"/>
        </w:rPr>
        <w:t xml:space="preserve"> </w:t>
      </w:r>
    </w:p>
    <w:p w14:paraId="0EA32CF0" w14:textId="0AF53F85" w:rsidR="00177DE0" w:rsidRDefault="00177DE0" w:rsidP="00511D13">
      <w:pPr>
        <w:pStyle w:val="base-text-paragraph"/>
        <w:ind w:left="0"/>
        <w:rPr>
          <w:rStyle w:val="HTMLCite"/>
          <w:i w:val="0"/>
          <w:iCs w:val="0"/>
          <w:szCs w:val="24"/>
        </w:rPr>
      </w:pPr>
      <w:r>
        <w:rPr>
          <w:rStyle w:val="HTMLCite"/>
          <w:i w:val="0"/>
          <w:iCs w:val="0"/>
          <w:szCs w:val="24"/>
        </w:rPr>
        <w:t>It is not necessary for the licen</w:t>
      </w:r>
      <w:r w:rsidR="00F729BE">
        <w:rPr>
          <w:rStyle w:val="HTMLCite"/>
          <w:i w:val="0"/>
          <w:iCs w:val="0"/>
          <w:szCs w:val="24"/>
        </w:rPr>
        <w:t xml:space="preserve">see to obtain </w:t>
      </w:r>
      <w:r w:rsidR="00B16961">
        <w:rPr>
          <w:rStyle w:val="HTMLCite"/>
          <w:i w:val="0"/>
          <w:iCs w:val="0"/>
          <w:szCs w:val="24"/>
        </w:rPr>
        <w:t xml:space="preserve">and consider </w:t>
      </w:r>
      <w:r w:rsidR="00082EEA">
        <w:rPr>
          <w:rStyle w:val="HTMLCite"/>
          <w:i w:val="0"/>
          <w:iCs w:val="0"/>
          <w:szCs w:val="24"/>
        </w:rPr>
        <w:t xml:space="preserve">the </w:t>
      </w:r>
      <w:r w:rsidR="00F729BE">
        <w:rPr>
          <w:rStyle w:val="HTMLCite"/>
          <w:i w:val="0"/>
          <w:iCs w:val="0"/>
          <w:szCs w:val="24"/>
        </w:rPr>
        <w:t>original copies of the</w:t>
      </w:r>
      <w:r w:rsidR="00082EEA">
        <w:rPr>
          <w:rStyle w:val="HTMLCite"/>
          <w:i w:val="0"/>
          <w:iCs w:val="0"/>
          <w:szCs w:val="24"/>
        </w:rPr>
        <w:t xml:space="preserve"> </w:t>
      </w:r>
      <w:r w:rsidR="00F729BE">
        <w:rPr>
          <w:rStyle w:val="HTMLCite"/>
          <w:i w:val="0"/>
          <w:iCs w:val="0"/>
          <w:szCs w:val="24"/>
        </w:rPr>
        <w:t xml:space="preserve">statements. It is sufficient for the licensee to obtain </w:t>
      </w:r>
      <w:r w:rsidR="00082EEA">
        <w:rPr>
          <w:rStyle w:val="HTMLCite"/>
          <w:i w:val="0"/>
          <w:iCs w:val="0"/>
          <w:szCs w:val="24"/>
        </w:rPr>
        <w:t xml:space="preserve">and consider </w:t>
      </w:r>
      <w:r w:rsidR="00B16961">
        <w:rPr>
          <w:rStyle w:val="HTMLCite"/>
          <w:i w:val="0"/>
          <w:iCs w:val="0"/>
          <w:szCs w:val="24"/>
        </w:rPr>
        <w:t xml:space="preserve">the </w:t>
      </w:r>
      <w:r w:rsidR="00F729BE">
        <w:rPr>
          <w:rStyle w:val="HTMLCite"/>
          <w:i w:val="0"/>
          <w:iCs w:val="0"/>
          <w:szCs w:val="24"/>
        </w:rPr>
        <w:t xml:space="preserve">information </w:t>
      </w:r>
      <w:r w:rsidR="00082EEA">
        <w:rPr>
          <w:rStyle w:val="HTMLCite"/>
          <w:i w:val="0"/>
          <w:iCs w:val="0"/>
          <w:szCs w:val="24"/>
        </w:rPr>
        <w:t xml:space="preserve">contained in the statements. </w:t>
      </w:r>
      <w:r w:rsidR="00A33C13">
        <w:rPr>
          <w:rStyle w:val="HTMLCite"/>
          <w:i w:val="0"/>
          <w:iCs w:val="0"/>
          <w:szCs w:val="24"/>
        </w:rPr>
        <w:t xml:space="preserve">For example, a photocopy </w:t>
      </w:r>
      <w:r w:rsidR="00F93EDA">
        <w:rPr>
          <w:rStyle w:val="HTMLCite"/>
          <w:i w:val="0"/>
          <w:iCs w:val="0"/>
          <w:szCs w:val="24"/>
        </w:rPr>
        <w:t xml:space="preserve">or screen capture of the statements </w:t>
      </w:r>
      <w:r w:rsidR="00D75D6A">
        <w:rPr>
          <w:rStyle w:val="HTMLCite"/>
          <w:i w:val="0"/>
          <w:iCs w:val="0"/>
          <w:szCs w:val="24"/>
        </w:rPr>
        <w:t>would</w:t>
      </w:r>
      <w:r w:rsidR="00F93EDA">
        <w:rPr>
          <w:rStyle w:val="HTMLCite"/>
          <w:i w:val="0"/>
          <w:iCs w:val="0"/>
          <w:szCs w:val="24"/>
        </w:rPr>
        <w:t xml:space="preserve"> be </w:t>
      </w:r>
      <w:r w:rsidR="00586DA8">
        <w:rPr>
          <w:rStyle w:val="HTMLCite"/>
          <w:i w:val="0"/>
          <w:iCs w:val="0"/>
          <w:szCs w:val="24"/>
        </w:rPr>
        <w:t xml:space="preserve">sufficient. </w:t>
      </w:r>
      <w:r w:rsidR="00A406EE">
        <w:rPr>
          <w:rStyle w:val="HTMLCite"/>
          <w:i w:val="0"/>
          <w:iCs w:val="0"/>
          <w:szCs w:val="24"/>
        </w:rPr>
        <w:t xml:space="preserve">Further, if a consumer provides a consolidated document that contains </w:t>
      </w:r>
      <w:r w:rsidR="002B727A">
        <w:rPr>
          <w:rStyle w:val="HTMLCite"/>
          <w:i w:val="0"/>
          <w:iCs w:val="0"/>
          <w:szCs w:val="24"/>
        </w:rPr>
        <w:t xml:space="preserve">information that would be contained in their income and deduction statements (for example, a Detailed </w:t>
      </w:r>
      <w:r w:rsidR="005A4D3F">
        <w:rPr>
          <w:rStyle w:val="HTMLCite"/>
          <w:i w:val="0"/>
          <w:iCs w:val="0"/>
          <w:szCs w:val="24"/>
        </w:rPr>
        <w:t>Income and Assets Statement</w:t>
      </w:r>
      <w:r w:rsidR="00D75D6A">
        <w:rPr>
          <w:rStyle w:val="HTMLCite"/>
          <w:i w:val="0"/>
          <w:iCs w:val="0"/>
          <w:szCs w:val="24"/>
        </w:rPr>
        <w:t xml:space="preserve"> issued by Services Australia</w:t>
      </w:r>
      <w:r w:rsidR="005A4D3F">
        <w:rPr>
          <w:rStyle w:val="HTMLCite"/>
          <w:i w:val="0"/>
          <w:iCs w:val="0"/>
          <w:szCs w:val="24"/>
        </w:rPr>
        <w:t>), then that document would also be sufficient.</w:t>
      </w:r>
    </w:p>
    <w:p w14:paraId="1B5541A0" w14:textId="421B25A2" w:rsidR="00807E36" w:rsidRPr="00484D3F" w:rsidRDefault="00511D13" w:rsidP="00807E36">
      <w:pPr>
        <w:pStyle w:val="base-text-paragraph"/>
        <w:ind w:left="0"/>
        <w:rPr>
          <w:rStyle w:val="HTMLCite"/>
          <w:i w:val="0"/>
          <w:iCs w:val="0"/>
          <w:szCs w:val="24"/>
        </w:rPr>
      </w:pPr>
      <w:r>
        <w:rPr>
          <w:rStyle w:val="HTMLCite"/>
          <w:i w:val="0"/>
          <w:iCs w:val="0"/>
          <w:szCs w:val="24"/>
        </w:rPr>
        <w:t>Under regulation 28LCC, i</w:t>
      </w:r>
      <w:r w:rsidR="00807E36" w:rsidRPr="00484D3F">
        <w:rPr>
          <w:rStyle w:val="HTMLCite"/>
          <w:i w:val="0"/>
          <w:iCs w:val="0"/>
          <w:szCs w:val="24"/>
        </w:rPr>
        <w:t>ncome and deduction statements</w:t>
      </w:r>
      <w:r w:rsidR="00A21705">
        <w:rPr>
          <w:rStyle w:val="HTMLCite"/>
          <w:i w:val="0"/>
          <w:iCs w:val="0"/>
          <w:szCs w:val="24"/>
        </w:rPr>
        <w:t>,</w:t>
      </w:r>
      <w:r w:rsidR="003E4741">
        <w:rPr>
          <w:rStyle w:val="HTMLCite"/>
          <w:i w:val="0"/>
          <w:iCs w:val="0"/>
          <w:szCs w:val="24"/>
        </w:rPr>
        <w:t xml:space="preserve"> </w:t>
      </w:r>
      <w:r w:rsidR="00A21705">
        <w:rPr>
          <w:rStyle w:val="HTMLCite"/>
          <w:i w:val="0"/>
          <w:iCs w:val="0"/>
          <w:szCs w:val="24"/>
        </w:rPr>
        <w:t>and the information contained in them,</w:t>
      </w:r>
      <w:r w:rsidR="00807E36" w:rsidRPr="00484D3F">
        <w:rPr>
          <w:rStyle w:val="HTMLCite"/>
          <w:i w:val="0"/>
          <w:iCs w:val="0"/>
          <w:szCs w:val="24"/>
        </w:rPr>
        <w:t xml:space="preserve"> are types of constrained documents</w:t>
      </w:r>
      <w:r w:rsidR="002F3FE6">
        <w:rPr>
          <w:rStyle w:val="HTMLCite"/>
          <w:i w:val="0"/>
          <w:iCs w:val="0"/>
          <w:szCs w:val="24"/>
        </w:rPr>
        <w:t xml:space="preserve"> and </w:t>
      </w:r>
      <w:r w:rsidR="00560220">
        <w:rPr>
          <w:rStyle w:val="HTMLCite"/>
          <w:i w:val="0"/>
          <w:iCs w:val="0"/>
          <w:szCs w:val="24"/>
        </w:rPr>
        <w:t>in</w:t>
      </w:r>
      <w:r w:rsidR="002F3FE6">
        <w:rPr>
          <w:rStyle w:val="HTMLCite"/>
          <w:i w:val="0"/>
          <w:iCs w:val="0"/>
          <w:szCs w:val="24"/>
        </w:rPr>
        <w:t>formation</w:t>
      </w:r>
      <w:r w:rsidR="00D37A90">
        <w:rPr>
          <w:rStyle w:val="HTMLCite"/>
          <w:i w:val="0"/>
          <w:iCs w:val="0"/>
          <w:szCs w:val="24"/>
        </w:rPr>
        <w:t xml:space="preserve">, </w:t>
      </w:r>
      <w:r w:rsidR="00560220">
        <w:rPr>
          <w:rStyle w:val="HTMLCite"/>
          <w:i w:val="0"/>
          <w:iCs w:val="0"/>
          <w:szCs w:val="24"/>
        </w:rPr>
        <w:t>respectively. This</w:t>
      </w:r>
      <w:r w:rsidR="00807E36" w:rsidRPr="00484D3F">
        <w:rPr>
          <w:rStyle w:val="HTMLCite"/>
          <w:i w:val="0"/>
          <w:iCs w:val="0"/>
          <w:szCs w:val="24"/>
        </w:rPr>
        <w:t xml:space="preserve"> means </w:t>
      </w:r>
      <w:r w:rsidR="00560220">
        <w:rPr>
          <w:rStyle w:val="HTMLCite"/>
          <w:i w:val="0"/>
          <w:iCs w:val="0"/>
          <w:szCs w:val="24"/>
        </w:rPr>
        <w:t xml:space="preserve">that </w:t>
      </w:r>
      <w:r w:rsidR="00807E36" w:rsidRPr="00484D3F">
        <w:rPr>
          <w:rStyle w:val="HTMLCite"/>
          <w:i w:val="0"/>
          <w:iCs w:val="0"/>
          <w:szCs w:val="24"/>
        </w:rPr>
        <w:t xml:space="preserve">penalties under section 160CB of the </w:t>
      </w:r>
      <w:r w:rsidR="000426A4" w:rsidRPr="00EF1574">
        <w:rPr>
          <w:rStyle w:val="HTMLCite"/>
          <w:i w:val="0"/>
          <w:szCs w:val="24"/>
        </w:rPr>
        <w:t>Act</w:t>
      </w:r>
      <w:r w:rsidR="00807E36" w:rsidRPr="00484D3F">
        <w:rPr>
          <w:rStyle w:val="HTMLCite"/>
          <w:i w:val="0"/>
          <w:iCs w:val="0"/>
          <w:szCs w:val="24"/>
        </w:rPr>
        <w:t xml:space="preserve"> may apply in the event of unauthorised use or disclosure</w:t>
      </w:r>
      <w:r w:rsidR="005D0459">
        <w:rPr>
          <w:rStyle w:val="HTMLCite"/>
          <w:i w:val="0"/>
          <w:iCs w:val="0"/>
          <w:szCs w:val="24"/>
        </w:rPr>
        <w:t xml:space="preserve"> of such documents </w:t>
      </w:r>
      <w:r w:rsidR="00B7410E">
        <w:rPr>
          <w:rStyle w:val="HTMLCite"/>
          <w:i w:val="0"/>
          <w:iCs w:val="0"/>
          <w:szCs w:val="24"/>
        </w:rPr>
        <w:t>and information</w:t>
      </w:r>
      <w:r w:rsidR="00807E36" w:rsidRPr="00484D3F">
        <w:rPr>
          <w:rStyle w:val="HTMLCite"/>
          <w:i w:val="0"/>
          <w:iCs w:val="0"/>
          <w:szCs w:val="24"/>
        </w:rPr>
        <w:t xml:space="preserve">. </w:t>
      </w:r>
    </w:p>
    <w:p w14:paraId="5F220EA2" w14:textId="749F4544" w:rsidR="00807E36" w:rsidRPr="00484D3F" w:rsidRDefault="003636D9" w:rsidP="003636D9">
      <w:pPr>
        <w:pStyle w:val="ExampleHeading"/>
        <w:rPr>
          <w:rStyle w:val="HTMLCite"/>
          <w:i w:val="0"/>
          <w:iCs w:val="0"/>
          <w:sz w:val="24"/>
          <w:szCs w:val="24"/>
        </w:rPr>
      </w:pPr>
      <w:r>
        <w:rPr>
          <w:rStyle w:val="HTMLCite"/>
          <w:i w:val="0"/>
          <w:iCs w:val="0"/>
          <w:sz w:val="24"/>
          <w:szCs w:val="24"/>
        </w:rPr>
        <w:t xml:space="preserve">Example 1: </w:t>
      </w:r>
      <w:r w:rsidR="00A13945">
        <w:rPr>
          <w:rStyle w:val="HTMLCite"/>
          <w:i w:val="0"/>
          <w:iCs w:val="0"/>
          <w:sz w:val="24"/>
          <w:szCs w:val="24"/>
        </w:rPr>
        <w:t xml:space="preserve">Requirement to verify a consumer’s </w:t>
      </w:r>
      <w:r w:rsidR="00D034B2">
        <w:rPr>
          <w:rStyle w:val="HTMLCite"/>
          <w:i w:val="0"/>
          <w:iCs w:val="0"/>
          <w:sz w:val="24"/>
          <w:szCs w:val="24"/>
        </w:rPr>
        <w:t>financial statements</w:t>
      </w:r>
      <w:r>
        <w:rPr>
          <w:rStyle w:val="HTMLCite"/>
          <w:i w:val="0"/>
          <w:iCs w:val="0"/>
          <w:sz w:val="24"/>
          <w:szCs w:val="24"/>
        </w:rPr>
        <w:t xml:space="preserve"> </w:t>
      </w:r>
    </w:p>
    <w:p w14:paraId="38984860" w14:textId="0EC39E46" w:rsidR="00807E36" w:rsidRPr="00484D3F" w:rsidRDefault="00807E36" w:rsidP="00F663E5">
      <w:pPr>
        <w:pStyle w:val="exampletext"/>
        <w:ind w:left="1134"/>
        <w:rPr>
          <w:rStyle w:val="HTMLCite"/>
          <w:i w:val="0"/>
          <w:iCs w:val="0"/>
          <w:sz w:val="24"/>
          <w:szCs w:val="24"/>
        </w:rPr>
      </w:pPr>
      <w:r w:rsidRPr="00484D3F">
        <w:rPr>
          <w:rStyle w:val="HTMLCite"/>
          <w:i w:val="0"/>
          <w:iCs w:val="0"/>
          <w:sz w:val="24"/>
          <w:szCs w:val="24"/>
        </w:rPr>
        <w:t>Sarah visits QuicknEasy Cash on 1</w:t>
      </w:r>
      <w:r w:rsidR="0066648F">
        <w:rPr>
          <w:rStyle w:val="HTMLCite"/>
          <w:i w:val="0"/>
          <w:iCs w:val="0"/>
          <w:sz w:val="24"/>
          <w:szCs w:val="24"/>
        </w:rPr>
        <w:t>2</w:t>
      </w:r>
      <w:r w:rsidRPr="00484D3F">
        <w:rPr>
          <w:rStyle w:val="HTMLCite"/>
          <w:i w:val="0"/>
          <w:iCs w:val="0"/>
          <w:sz w:val="24"/>
          <w:szCs w:val="24"/>
        </w:rPr>
        <w:t xml:space="preserve"> June</w:t>
      </w:r>
      <w:r w:rsidR="00247BD9">
        <w:rPr>
          <w:rStyle w:val="HTMLCite"/>
          <w:i w:val="0"/>
          <w:iCs w:val="0"/>
          <w:sz w:val="24"/>
          <w:szCs w:val="24"/>
        </w:rPr>
        <w:t xml:space="preserve"> 202</w:t>
      </w:r>
      <w:r w:rsidR="00F75A55">
        <w:rPr>
          <w:rStyle w:val="HTMLCite"/>
          <w:i w:val="0"/>
          <w:iCs w:val="0"/>
          <w:sz w:val="24"/>
          <w:szCs w:val="24"/>
        </w:rPr>
        <w:t>3</w:t>
      </w:r>
      <w:r w:rsidRPr="00484D3F">
        <w:rPr>
          <w:rStyle w:val="HTMLCite"/>
          <w:i w:val="0"/>
          <w:iCs w:val="0"/>
          <w:sz w:val="24"/>
          <w:szCs w:val="24"/>
        </w:rPr>
        <w:t xml:space="preserve"> to </w:t>
      </w:r>
      <w:r w:rsidR="005A0CAA">
        <w:rPr>
          <w:rStyle w:val="HTMLCite"/>
          <w:i w:val="0"/>
          <w:iCs w:val="0"/>
          <w:sz w:val="24"/>
          <w:szCs w:val="24"/>
        </w:rPr>
        <w:t>obtain</w:t>
      </w:r>
      <w:r w:rsidRPr="00484D3F">
        <w:rPr>
          <w:rStyle w:val="HTMLCite"/>
          <w:i w:val="0"/>
          <w:iCs w:val="0"/>
          <w:sz w:val="24"/>
          <w:szCs w:val="24"/>
        </w:rPr>
        <w:t xml:space="preserve"> a </w:t>
      </w:r>
      <w:r w:rsidR="00375D00">
        <w:rPr>
          <w:rStyle w:val="HTMLCite"/>
          <w:i w:val="0"/>
          <w:iCs w:val="0"/>
          <w:sz w:val="24"/>
          <w:szCs w:val="24"/>
        </w:rPr>
        <w:t>SACC</w:t>
      </w:r>
      <w:r w:rsidRPr="00484D3F">
        <w:rPr>
          <w:rStyle w:val="HTMLCite"/>
          <w:i w:val="0"/>
          <w:iCs w:val="0"/>
          <w:sz w:val="24"/>
          <w:szCs w:val="24"/>
        </w:rPr>
        <w:t xml:space="preserve">. Before offering Sarah the contract, QuicknEasy Cash must determine whether Sarah is receiving a social security payment. If she is, they are required to consider </w:t>
      </w:r>
      <w:r w:rsidR="00FF3B50">
        <w:rPr>
          <w:rStyle w:val="HTMLCite"/>
          <w:i w:val="0"/>
          <w:iCs w:val="0"/>
          <w:sz w:val="24"/>
          <w:szCs w:val="24"/>
        </w:rPr>
        <w:t xml:space="preserve">the information contained in </w:t>
      </w:r>
      <w:r w:rsidRPr="00484D3F">
        <w:rPr>
          <w:rStyle w:val="HTMLCite"/>
          <w:i w:val="0"/>
          <w:iCs w:val="0"/>
          <w:sz w:val="24"/>
          <w:szCs w:val="24"/>
        </w:rPr>
        <w:t>her income and deduction statements.</w:t>
      </w:r>
    </w:p>
    <w:p w14:paraId="451D5774" w14:textId="535C852A" w:rsidR="00807E36" w:rsidRDefault="00807E36" w:rsidP="00F663E5">
      <w:pPr>
        <w:pStyle w:val="exampletext"/>
        <w:ind w:left="1134"/>
        <w:rPr>
          <w:rStyle w:val="HTMLCite"/>
          <w:i w:val="0"/>
          <w:iCs w:val="0"/>
          <w:sz w:val="24"/>
          <w:szCs w:val="24"/>
        </w:rPr>
      </w:pPr>
      <w:r w:rsidRPr="00484D3F">
        <w:rPr>
          <w:rStyle w:val="HTMLCite"/>
          <w:i w:val="0"/>
          <w:iCs w:val="0"/>
          <w:sz w:val="24"/>
          <w:szCs w:val="24"/>
        </w:rPr>
        <w:t xml:space="preserve">QuicknEasy Cash </w:t>
      </w:r>
      <w:r w:rsidR="001B19D1">
        <w:rPr>
          <w:rStyle w:val="HTMLCite"/>
          <w:i w:val="0"/>
          <w:iCs w:val="0"/>
          <w:sz w:val="24"/>
          <w:szCs w:val="24"/>
        </w:rPr>
        <w:t xml:space="preserve">asks Sarah if she is receiving a social security payment. Sarah advises that she is. QuicknEasy Cash then asks Sarah </w:t>
      </w:r>
      <w:r w:rsidR="00A67012">
        <w:rPr>
          <w:rStyle w:val="HTMLCite"/>
          <w:i w:val="0"/>
          <w:iCs w:val="0"/>
          <w:sz w:val="24"/>
          <w:szCs w:val="24"/>
        </w:rPr>
        <w:t>to have Services Australia issue her</w:t>
      </w:r>
      <w:r w:rsidR="001B19D1">
        <w:rPr>
          <w:rStyle w:val="HTMLCite"/>
          <w:i w:val="0"/>
          <w:iCs w:val="0"/>
          <w:sz w:val="24"/>
          <w:szCs w:val="24"/>
        </w:rPr>
        <w:t xml:space="preserve"> </w:t>
      </w:r>
      <w:r w:rsidR="00BD3567">
        <w:rPr>
          <w:rStyle w:val="HTMLCite"/>
          <w:i w:val="0"/>
          <w:iCs w:val="0"/>
          <w:sz w:val="24"/>
          <w:szCs w:val="24"/>
        </w:rPr>
        <w:t xml:space="preserve">a combined </w:t>
      </w:r>
      <w:r w:rsidR="001B19D1">
        <w:rPr>
          <w:rStyle w:val="HTMLCite"/>
          <w:i w:val="0"/>
          <w:iCs w:val="0"/>
          <w:sz w:val="24"/>
          <w:szCs w:val="24"/>
        </w:rPr>
        <w:t>income and deduction statement. Sarah does so</w:t>
      </w:r>
      <w:r w:rsidR="0005639F">
        <w:rPr>
          <w:rStyle w:val="HTMLCite"/>
          <w:i w:val="0"/>
          <w:iCs w:val="0"/>
          <w:sz w:val="24"/>
          <w:szCs w:val="24"/>
        </w:rPr>
        <w:t xml:space="preserve"> on 19 June 2023</w:t>
      </w:r>
      <w:r w:rsidR="001B19D1">
        <w:rPr>
          <w:rStyle w:val="HTMLCite"/>
          <w:i w:val="0"/>
          <w:iCs w:val="0"/>
          <w:sz w:val="24"/>
          <w:szCs w:val="24"/>
        </w:rPr>
        <w:t xml:space="preserve">, and then passes on her </w:t>
      </w:r>
      <w:r w:rsidR="00611D98">
        <w:rPr>
          <w:rStyle w:val="HTMLCite"/>
          <w:i w:val="0"/>
          <w:iCs w:val="0"/>
          <w:sz w:val="24"/>
          <w:szCs w:val="24"/>
        </w:rPr>
        <w:t xml:space="preserve">combined </w:t>
      </w:r>
      <w:r w:rsidR="001B19D1">
        <w:rPr>
          <w:rStyle w:val="HTMLCite"/>
          <w:i w:val="0"/>
          <w:iCs w:val="0"/>
          <w:sz w:val="24"/>
          <w:szCs w:val="24"/>
        </w:rPr>
        <w:t>income</w:t>
      </w:r>
      <w:r w:rsidRPr="00484D3F">
        <w:rPr>
          <w:rStyle w:val="HTMLCite"/>
          <w:i w:val="0"/>
          <w:iCs w:val="0"/>
          <w:sz w:val="24"/>
          <w:szCs w:val="24"/>
        </w:rPr>
        <w:t xml:space="preserve"> </w:t>
      </w:r>
      <w:r w:rsidR="001B19D1">
        <w:rPr>
          <w:rStyle w:val="HTMLCite"/>
          <w:i w:val="0"/>
          <w:iCs w:val="0"/>
          <w:sz w:val="24"/>
          <w:szCs w:val="24"/>
        </w:rPr>
        <w:t xml:space="preserve">and deduction statement to </w:t>
      </w:r>
      <w:r w:rsidR="00A31743">
        <w:rPr>
          <w:rStyle w:val="HTMLCite"/>
          <w:i w:val="0"/>
          <w:iCs w:val="0"/>
          <w:sz w:val="24"/>
          <w:szCs w:val="24"/>
        </w:rPr>
        <w:t>QuicknEasy Cash</w:t>
      </w:r>
      <w:r w:rsidR="0005639F">
        <w:rPr>
          <w:rStyle w:val="HTMLCite"/>
          <w:i w:val="0"/>
          <w:iCs w:val="0"/>
          <w:sz w:val="24"/>
          <w:szCs w:val="24"/>
        </w:rPr>
        <w:t xml:space="preserve"> on 21 June 2023</w:t>
      </w:r>
      <w:r w:rsidR="00A31743">
        <w:rPr>
          <w:rStyle w:val="HTMLCite"/>
          <w:i w:val="0"/>
          <w:iCs w:val="0"/>
          <w:sz w:val="24"/>
          <w:szCs w:val="24"/>
        </w:rPr>
        <w:t>.</w:t>
      </w:r>
    </w:p>
    <w:p w14:paraId="11B0C90C" w14:textId="1051FBAB" w:rsidR="00807E36" w:rsidRPr="00484D3F" w:rsidRDefault="00A31743" w:rsidP="00F663E5">
      <w:pPr>
        <w:pStyle w:val="exampletext"/>
        <w:ind w:left="1134"/>
        <w:rPr>
          <w:rStyle w:val="HTMLCite"/>
          <w:i w:val="0"/>
          <w:iCs w:val="0"/>
          <w:sz w:val="24"/>
          <w:szCs w:val="24"/>
        </w:rPr>
      </w:pPr>
      <w:r>
        <w:rPr>
          <w:rStyle w:val="HTMLCite"/>
          <w:i w:val="0"/>
          <w:iCs w:val="0"/>
          <w:sz w:val="24"/>
          <w:szCs w:val="24"/>
        </w:rPr>
        <w:t xml:space="preserve">QuicknEasy Cash must consider </w:t>
      </w:r>
      <w:r w:rsidR="00611D98">
        <w:rPr>
          <w:rStyle w:val="HTMLCite"/>
          <w:i w:val="0"/>
          <w:iCs w:val="0"/>
          <w:sz w:val="24"/>
          <w:szCs w:val="24"/>
        </w:rPr>
        <w:t xml:space="preserve">the information </w:t>
      </w:r>
      <w:r w:rsidR="004C7F4B">
        <w:rPr>
          <w:rStyle w:val="HTMLCite"/>
          <w:i w:val="0"/>
          <w:iCs w:val="0"/>
          <w:sz w:val="24"/>
          <w:szCs w:val="24"/>
        </w:rPr>
        <w:t xml:space="preserve">in the combined income and deduction statement </w:t>
      </w:r>
      <w:r>
        <w:rPr>
          <w:rStyle w:val="HTMLCite"/>
          <w:i w:val="0"/>
          <w:iCs w:val="0"/>
          <w:sz w:val="24"/>
          <w:szCs w:val="24"/>
        </w:rPr>
        <w:t>within 21 day</w:t>
      </w:r>
      <w:r w:rsidR="001B374C">
        <w:rPr>
          <w:rStyle w:val="HTMLCite"/>
          <w:i w:val="0"/>
          <w:iCs w:val="0"/>
          <w:sz w:val="24"/>
          <w:szCs w:val="24"/>
        </w:rPr>
        <w:t xml:space="preserve">s </w:t>
      </w:r>
      <w:r>
        <w:rPr>
          <w:rStyle w:val="HTMLCite"/>
          <w:i w:val="0"/>
          <w:iCs w:val="0"/>
          <w:sz w:val="24"/>
          <w:szCs w:val="24"/>
        </w:rPr>
        <w:t>from the day they were issued</w:t>
      </w:r>
      <w:r w:rsidR="00247BD9">
        <w:rPr>
          <w:rStyle w:val="HTMLCite"/>
          <w:i w:val="0"/>
          <w:iCs w:val="0"/>
          <w:sz w:val="24"/>
          <w:szCs w:val="24"/>
        </w:rPr>
        <w:t xml:space="preserve"> (19 June 202</w:t>
      </w:r>
      <w:r w:rsidR="00F75A55">
        <w:rPr>
          <w:rStyle w:val="HTMLCite"/>
          <w:i w:val="0"/>
          <w:iCs w:val="0"/>
          <w:sz w:val="24"/>
          <w:szCs w:val="24"/>
        </w:rPr>
        <w:t>3</w:t>
      </w:r>
      <w:r w:rsidR="00247BD9">
        <w:rPr>
          <w:rStyle w:val="HTMLCite"/>
          <w:i w:val="0"/>
          <w:iCs w:val="0"/>
          <w:sz w:val="24"/>
          <w:szCs w:val="24"/>
        </w:rPr>
        <w:t>)</w:t>
      </w:r>
      <w:r>
        <w:rPr>
          <w:rStyle w:val="HTMLCite"/>
          <w:i w:val="0"/>
          <w:iCs w:val="0"/>
          <w:sz w:val="24"/>
          <w:szCs w:val="24"/>
        </w:rPr>
        <w:t xml:space="preserve">. </w:t>
      </w:r>
      <w:r w:rsidR="00807E36" w:rsidRPr="00484D3F">
        <w:rPr>
          <w:rStyle w:val="HTMLCite"/>
          <w:i w:val="0"/>
          <w:iCs w:val="0"/>
          <w:sz w:val="24"/>
          <w:szCs w:val="24"/>
        </w:rPr>
        <w:t xml:space="preserve">QuicknEasy Cash considers </w:t>
      </w:r>
      <w:r w:rsidR="001666BB">
        <w:rPr>
          <w:rStyle w:val="HTMLCite"/>
          <w:i w:val="0"/>
          <w:iCs w:val="0"/>
          <w:sz w:val="24"/>
          <w:szCs w:val="24"/>
        </w:rPr>
        <w:t>the information</w:t>
      </w:r>
      <w:r w:rsidR="00807E36" w:rsidRPr="00484D3F">
        <w:rPr>
          <w:rStyle w:val="HTMLCite"/>
          <w:i w:val="0"/>
          <w:iCs w:val="0"/>
          <w:sz w:val="24"/>
          <w:szCs w:val="24"/>
        </w:rPr>
        <w:t xml:space="preserve"> </w:t>
      </w:r>
      <w:r w:rsidR="006B050B">
        <w:rPr>
          <w:rStyle w:val="HTMLCite"/>
          <w:i w:val="0"/>
          <w:iCs w:val="0"/>
          <w:sz w:val="24"/>
          <w:szCs w:val="24"/>
        </w:rPr>
        <w:t>and</w:t>
      </w:r>
      <w:r w:rsidR="00010800">
        <w:rPr>
          <w:rStyle w:val="HTMLCite"/>
          <w:i w:val="0"/>
          <w:iCs w:val="0"/>
          <w:sz w:val="24"/>
          <w:szCs w:val="24"/>
        </w:rPr>
        <w:t xml:space="preserve">, on 21 June </w:t>
      </w:r>
      <w:r w:rsidR="00C742D6">
        <w:rPr>
          <w:rStyle w:val="HTMLCite"/>
          <w:i w:val="0"/>
          <w:iCs w:val="0"/>
          <w:sz w:val="24"/>
          <w:szCs w:val="24"/>
        </w:rPr>
        <w:t>2023,</w:t>
      </w:r>
      <w:r w:rsidR="006B050B">
        <w:rPr>
          <w:rStyle w:val="HTMLCite"/>
          <w:i w:val="0"/>
          <w:iCs w:val="0"/>
          <w:sz w:val="24"/>
          <w:szCs w:val="24"/>
        </w:rPr>
        <w:t xml:space="preserve"> </w:t>
      </w:r>
      <w:r w:rsidR="00877465">
        <w:rPr>
          <w:rStyle w:val="HTMLCite"/>
          <w:i w:val="0"/>
          <w:iCs w:val="0"/>
          <w:sz w:val="24"/>
          <w:szCs w:val="24"/>
        </w:rPr>
        <w:t>assess</w:t>
      </w:r>
      <w:r w:rsidR="006B050B">
        <w:rPr>
          <w:rStyle w:val="HTMLCite"/>
          <w:i w:val="0"/>
          <w:iCs w:val="0"/>
          <w:sz w:val="24"/>
          <w:szCs w:val="24"/>
        </w:rPr>
        <w:t xml:space="preserve"> </w:t>
      </w:r>
      <w:r w:rsidR="00962A18">
        <w:rPr>
          <w:rStyle w:val="HTMLCite"/>
          <w:i w:val="0"/>
          <w:iCs w:val="0"/>
          <w:sz w:val="24"/>
          <w:szCs w:val="24"/>
        </w:rPr>
        <w:t>S</w:t>
      </w:r>
      <w:r w:rsidR="008819BB">
        <w:rPr>
          <w:rStyle w:val="HTMLCite"/>
          <w:i w:val="0"/>
          <w:iCs w:val="0"/>
          <w:sz w:val="24"/>
          <w:szCs w:val="24"/>
        </w:rPr>
        <w:t>arah</w:t>
      </w:r>
      <w:r w:rsidR="00877465">
        <w:rPr>
          <w:rStyle w:val="HTMLCite"/>
          <w:i w:val="0"/>
          <w:iCs w:val="0"/>
          <w:sz w:val="24"/>
          <w:szCs w:val="24"/>
        </w:rPr>
        <w:t xml:space="preserve"> to be </w:t>
      </w:r>
      <w:r w:rsidR="00DA106A">
        <w:rPr>
          <w:rStyle w:val="HTMLCite"/>
          <w:i w:val="0"/>
          <w:iCs w:val="0"/>
          <w:sz w:val="24"/>
          <w:szCs w:val="24"/>
        </w:rPr>
        <w:t xml:space="preserve">suitable for a </w:t>
      </w:r>
      <w:r w:rsidR="00375D00">
        <w:rPr>
          <w:rStyle w:val="HTMLCite"/>
          <w:i w:val="0"/>
          <w:iCs w:val="0"/>
          <w:sz w:val="24"/>
          <w:szCs w:val="24"/>
        </w:rPr>
        <w:t>SACC</w:t>
      </w:r>
      <w:r w:rsidR="006B050B">
        <w:rPr>
          <w:rStyle w:val="HTMLCite"/>
          <w:i w:val="0"/>
          <w:iCs w:val="0"/>
          <w:sz w:val="24"/>
          <w:szCs w:val="24"/>
        </w:rPr>
        <w:t xml:space="preserve">. </w:t>
      </w:r>
      <w:r w:rsidR="00C742D6" w:rsidRPr="00484D3F">
        <w:rPr>
          <w:rStyle w:val="HTMLCite"/>
          <w:i w:val="0"/>
          <w:iCs w:val="0"/>
          <w:sz w:val="24"/>
          <w:szCs w:val="24"/>
        </w:rPr>
        <w:t>QuicknEasy Cash</w:t>
      </w:r>
      <w:r w:rsidR="006F0BB0">
        <w:rPr>
          <w:rStyle w:val="HTMLCite"/>
          <w:i w:val="0"/>
          <w:iCs w:val="0"/>
          <w:sz w:val="24"/>
          <w:szCs w:val="24"/>
        </w:rPr>
        <w:t xml:space="preserve"> have 90 </w:t>
      </w:r>
      <w:r w:rsidR="00A428AF">
        <w:rPr>
          <w:rStyle w:val="HTMLCite"/>
          <w:i w:val="0"/>
          <w:iCs w:val="0"/>
          <w:sz w:val="24"/>
          <w:szCs w:val="24"/>
        </w:rPr>
        <w:t xml:space="preserve">days </w:t>
      </w:r>
      <w:r w:rsidR="00432D81">
        <w:rPr>
          <w:rStyle w:val="HTMLCite"/>
          <w:i w:val="0"/>
          <w:iCs w:val="0"/>
          <w:sz w:val="24"/>
          <w:szCs w:val="24"/>
        </w:rPr>
        <w:t xml:space="preserve">from 21 June 2023 </w:t>
      </w:r>
      <w:r w:rsidR="00B4573F">
        <w:rPr>
          <w:rStyle w:val="HTMLCite"/>
          <w:i w:val="0"/>
          <w:iCs w:val="0"/>
          <w:sz w:val="24"/>
          <w:szCs w:val="24"/>
        </w:rPr>
        <w:t xml:space="preserve">to </w:t>
      </w:r>
      <w:r w:rsidR="00452D04">
        <w:rPr>
          <w:rStyle w:val="HTMLCite"/>
          <w:i w:val="0"/>
          <w:iCs w:val="0"/>
          <w:sz w:val="24"/>
          <w:szCs w:val="24"/>
        </w:rPr>
        <w:t xml:space="preserve">enter into a </w:t>
      </w:r>
      <w:r w:rsidR="00375D00">
        <w:rPr>
          <w:rStyle w:val="HTMLCite"/>
          <w:i w:val="0"/>
          <w:iCs w:val="0"/>
          <w:sz w:val="24"/>
          <w:szCs w:val="24"/>
        </w:rPr>
        <w:t xml:space="preserve">SACC </w:t>
      </w:r>
      <w:r w:rsidR="00452D04">
        <w:rPr>
          <w:rStyle w:val="HTMLCite"/>
          <w:i w:val="0"/>
          <w:iCs w:val="0"/>
          <w:sz w:val="24"/>
          <w:szCs w:val="24"/>
        </w:rPr>
        <w:t xml:space="preserve">with Sarah before </w:t>
      </w:r>
      <w:r w:rsidR="00551D23">
        <w:rPr>
          <w:rStyle w:val="HTMLCite"/>
          <w:i w:val="0"/>
          <w:iCs w:val="0"/>
          <w:sz w:val="24"/>
          <w:szCs w:val="24"/>
        </w:rPr>
        <w:t>they</w:t>
      </w:r>
      <w:r w:rsidR="00452D04">
        <w:rPr>
          <w:rStyle w:val="HTMLCite"/>
          <w:i w:val="0"/>
          <w:iCs w:val="0"/>
          <w:sz w:val="24"/>
          <w:szCs w:val="24"/>
        </w:rPr>
        <w:t xml:space="preserve"> are required to obtain and consider updated information</w:t>
      </w:r>
      <w:r w:rsidR="00590261">
        <w:rPr>
          <w:rStyle w:val="HTMLCite"/>
          <w:i w:val="0"/>
          <w:iCs w:val="0"/>
          <w:sz w:val="24"/>
          <w:szCs w:val="24"/>
        </w:rPr>
        <w:t>.</w:t>
      </w:r>
    </w:p>
    <w:p w14:paraId="3FAB789F" w14:textId="66E20758" w:rsidR="00807E36" w:rsidRPr="00D128DE" w:rsidRDefault="00807E36" w:rsidP="00807E36">
      <w:pPr>
        <w:pStyle w:val="Heading4"/>
        <w:rPr>
          <w:b w:val="0"/>
          <w:bCs/>
          <w:szCs w:val="24"/>
          <w:u w:val="single"/>
        </w:rPr>
      </w:pPr>
      <w:r w:rsidRPr="00D128DE">
        <w:rPr>
          <w:b w:val="0"/>
          <w:bCs/>
          <w:szCs w:val="24"/>
          <w:u w:val="single"/>
        </w:rPr>
        <w:lastRenderedPageBreak/>
        <w:t>Item 3 - Regulations 28LCA to 28LC</w:t>
      </w:r>
      <w:r w:rsidR="005F4C1D">
        <w:rPr>
          <w:b w:val="0"/>
          <w:bCs/>
          <w:szCs w:val="24"/>
          <w:u w:val="single"/>
        </w:rPr>
        <w:t>D</w:t>
      </w:r>
    </w:p>
    <w:p w14:paraId="303F4A9F" w14:textId="7F78597E" w:rsidR="00807E36" w:rsidRDefault="00807E36" w:rsidP="00807E36">
      <w:pPr>
        <w:pStyle w:val="base-text-paragraph"/>
        <w:ind w:left="0"/>
        <w:rPr>
          <w:szCs w:val="24"/>
        </w:rPr>
      </w:pPr>
      <w:r w:rsidRPr="00D128DE">
        <w:rPr>
          <w:szCs w:val="24"/>
        </w:rPr>
        <w:t xml:space="preserve">Item 3 </w:t>
      </w:r>
      <w:r w:rsidR="00103ED3">
        <w:rPr>
          <w:szCs w:val="24"/>
        </w:rPr>
        <w:t>of</w:t>
      </w:r>
      <w:r w:rsidRPr="00D128DE">
        <w:rPr>
          <w:szCs w:val="24"/>
        </w:rPr>
        <w:t xml:space="preserve"> Schedule 1 </w:t>
      </w:r>
      <w:r w:rsidR="00C656A9">
        <w:rPr>
          <w:szCs w:val="24"/>
        </w:rPr>
        <w:t>to the Regulations repeals</w:t>
      </w:r>
      <w:r w:rsidRPr="00D128DE">
        <w:rPr>
          <w:szCs w:val="24"/>
        </w:rPr>
        <w:t xml:space="preserve"> </w:t>
      </w:r>
      <w:r w:rsidR="00C656A9">
        <w:rPr>
          <w:szCs w:val="24"/>
        </w:rPr>
        <w:t>r</w:t>
      </w:r>
      <w:r w:rsidRPr="00D128DE">
        <w:rPr>
          <w:szCs w:val="24"/>
        </w:rPr>
        <w:t xml:space="preserve">egulations 28LCA, 28LCB, 28LCC, 28LCD of the Credit Regulations. These provisions are redundant and lack a supporting regulation-making power as sections 124B and 133CB of the </w:t>
      </w:r>
      <w:r w:rsidR="00CA0453">
        <w:rPr>
          <w:szCs w:val="24"/>
        </w:rPr>
        <w:t>Act</w:t>
      </w:r>
      <w:r w:rsidR="00A2777F">
        <w:rPr>
          <w:szCs w:val="24"/>
        </w:rPr>
        <w:t xml:space="preserve"> have been </w:t>
      </w:r>
      <w:r w:rsidR="008F0E1C">
        <w:rPr>
          <w:szCs w:val="24"/>
        </w:rPr>
        <w:t>repealed and replaced</w:t>
      </w:r>
      <w:r w:rsidRPr="00D128DE">
        <w:rPr>
          <w:szCs w:val="24"/>
        </w:rPr>
        <w:t xml:space="preserve">. </w:t>
      </w:r>
    </w:p>
    <w:p w14:paraId="3B02B166" w14:textId="171DC923" w:rsidR="009D235D" w:rsidRPr="009D235D" w:rsidRDefault="009D235D" w:rsidP="00807E36">
      <w:pPr>
        <w:pStyle w:val="base-text-paragraph"/>
        <w:ind w:left="0"/>
        <w:rPr>
          <w:b/>
          <w:bCs/>
          <w:color w:val="FF0000"/>
          <w:szCs w:val="24"/>
        </w:rPr>
      </w:pPr>
      <w:r>
        <w:rPr>
          <w:b/>
          <w:bCs/>
          <w:szCs w:val="24"/>
        </w:rPr>
        <w:t xml:space="preserve">Income requirements </w:t>
      </w:r>
    </w:p>
    <w:p w14:paraId="28B0E532" w14:textId="10075F7B" w:rsidR="00807E36" w:rsidRPr="00D128DE" w:rsidRDefault="00807E36" w:rsidP="00807E36">
      <w:pPr>
        <w:pStyle w:val="base-text-paragraph"/>
        <w:ind w:left="0"/>
        <w:rPr>
          <w:noProof/>
          <w:szCs w:val="24"/>
          <w:lang w:eastAsia="en-US"/>
        </w:rPr>
      </w:pPr>
      <w:r w:rsidRPr="00D128DE">
        <w:rPr>
          <w:szCs w:val="24"/>
        </w:rPr>
        <w:t xml:space="preserve">In the place of the repealed </w:t>
      </w:r>
      <w:r w:rsidR="00E552CE">
        <w:rPr>
          <w:szCs w:val="24"/>
        </w:rPr>
        <w:t>r</w:t>
      </w:r>
      <w:r w:rsidRPr="00D128DE">
        <w:rPr>
          <w:szCs w:val="24"/>
        </w:rPr>
        <w:t>egulations, new regulations 28LCA and 28LCB</w:t>
      </w:r>
      <w:r w:rsidR="00F76730">
        <w:rPr>
          <w:szCs w:val="24"/>
        </w:rPr>
        <w:t xml:space="preserve"> are inserted</w:t>
      </w:r>
      <w:r w:rsidRPr="00D128DE">
        <w:rPr>
          <w:szCs w:val="24"/>
        </w:rPr>
        <w:t xml:space="preserve">. These regulations </w:t>
      </w:r>
      <w:r w:rsidRPr="00D128DE">
        <w:rPr>
          <w:noProof/>
          <w:szCs w:val="24"/>
          <w:lang w:eastAsia="en-US"/>
        </w:rPr>
        <w:t>prescribe</w:t>
      </w:r>
      <w:r w:rsidR="00DF3138">
        <w:rPr>
          <w:noProof/>
          <w:szCs w:val="24"/>
          <w:lang w:eastAsia="en-US"/>
        </w:rPr>
        <w:t xml:space="preserve"> </w:t>
      </w:r>
      <w:r w:rsidRPr="00D128DE">
        <w:rPr>
          <w:noProof/>
          <w:szCs w:val="24"/>
          <w:lang w:eastAsia="en-US"/>
        </w:rPr>
        <w:t>new requirement</w:t>
      </w:r>
      <w:r w:rsidR="00DF3138">
        <w:rPr>
          <w:noProof/>
          <w:szCs w:val="24"/>
          <w:lang w:eastAsia="en-US"/>
        </w:rPr>
        <w:t>s</w:t>
      </w:r>
      <w:r w:rsidRPr="00D128DE">
        <w:rPr>
          <w:noProof/>
          <w:szCs w:val="24"/>
          <w:lang w:eastAsia="en-US"/>
        </w:rPr>
        <w:t xml:space="preserve"> for repayments under:</w:t>
      </w:r>
    </w:p>
    <w:p w14:paraId="25557526" w14:textId="38798803" w:rsidR="00807E36" w:rsidRPr="00D128DE" w:rsidRDefault="00807E36" w:rsidP="00807E36">
      <w:pPr>
        <w:pStyle w:val="Bullet"/>
        <w:rPr>
          <w:noProof/>
          <w:szCs w:val="24"/>
          <w:lang w:eastAsia="en-US"/>
        </w:rPr>
      </w:pPr>
      <w:r w:rsidRPr="00D128DE">
        <w:rPr>
          <w:noProof/>
          <w:szCs w:val="24"/>
          <w:lang w:eastAsia="en-US"/>
        </w:rPr>
        <w:t xml:space="preserve">a </w:t>
      </w:r>
      <w:r w:rsidR="00375D00">
        <w:rPr>
          <w:noProof/>
          <w:szCs w:val="24"/>
          <w:lang w:eastAsia="en-US"/>
        </w:rPr>
        <w:t>SACC</w:t>
      </w:r>
      <w:r w:rsidRPr="00D128DE">
        <w:rPr>
          <w:noProof/>
          <w:szCs w:val="24"/>
          <w:lang w:eastAsia="en-US"/>
        </w:rPr>
        <w:t xml:space="preserve"> for the purposes of subsection 133CC(1) of the </w:t>
      </w:r>
      <w:r w:rsidR="00CA0453">
        <w:rPr>
          <w:noProof/>
          <w:szCs w:val="24"/>
          <w:lang w:eastAsia="en-US"/>
        </w:rPr>
        <w:t>Act</w:t>
      </w:r>
      <w:r w:rsidRPr="00D128DE">
        <w:rPr>
          <w:noProof/>
          <w:szCs w:val="24"/>
          <w:lang w:eastAsia="en-US"/>
        </w:rPr>
        <w:t xml:space="preserve">; and </w:t>
      </w:r>
    </w:p>
    <w:p w14:paraId="5A7BFF4E" w14:textId="66BABD5D" w:rsidR="00807E36" w:rsidRPr="00D128DE" w:rsidRDefault="00807E36" w:rsidP="00807E36">
      <w:pPr>
        <w:pStyle w:val="Bullet"/>
        <w:rPr>
          <w:noProof/>
          <w:szCs w:val="24"/>
          <w:lang w:eastAsia="en-US"/>
        </w:rPr>
      </w:pPr>
      <w:r w:rsidRPr="00D128DE">
        <w:rPr>
          <w:noProof/>
          <w:szCs w:val="24"/>
          <w:lang w:eastAsia="en-US"/>
        </w:rPr>
        <w:t xml:space="preserve">a </w:t>
      </w:r>
      <w:r w:rsidR="00C13646">
        <w:rPr>
          <w:szCs w:val="24"/>
        </w:rPr>
        <w:t>consumer lease for household goods</w:t>
      </w:r>
      <w:r w:rsidRPr="00D128DE">
        <w:rPr>
          <w:noProof/>
          <w:szCs w:val="24"/>
          <w:lang w:eastAsia="en-US"/>
        </w:rPr>
        <w:t xml:space="preserve"> for the purposes of subsection 156B(1) of the </w:t>
      </w:r>
      <w:r w:rsidR="00CA0453">
        <w:rPr>
          <w:noProof/>
          <w:szCs w:val="24"/>
          <w:lang w:eastAsia="en-US"/>
        </w:rPr>
        <w:t>Act</w:t>
      </w:r>
      <w:r w:rsidRPr="00D128DE">
        <w:rPr>
          <w:noProof/>
          <w:szCs w:val="24"/>
          <w:lang w:eastAsia="en-US"/>
        </w:rPr>
        <w:t>.</w:t>
      </w:r>
    </w:p>
    <w:p w14:paraId="61FE3EA2" w14:textId="7AB7B1A6" w:rsidR="00807E36" w:rsidRDefault="00807E36" w:rsidP="00807E36">
      <w:pPr>
        <w:pStyle w:val="base-text-paragraph"/>
        <w:ind w:left="0"/>
        <w:rPr>
          <w:szCs w:val="24"/>
        </w:rPr>
      </w:pPr>
      <w:r w:rsidRPr="00D128DE">
        <w:rPr>
          <w:szCs w:val="24"/>
        </w:rPr>
        <w:t xml:space="preserve">Subsection 133CC(1) of the </w:t>
      </w:r>
      <w:r w:rsidR="00CA0453">
        <w:rPr>
          <w:szCs w:val="24"/>
        </w:rPr>
        <w:t>Act</w:t>
      </w:r>
      <w:r w:rsidRPr="00D128DE">
        <w:rPr>
          <w:szCs w:val="24"/>
        </w:rPr>
        <w:t xml:space="preserve"> provides that licensees are prohibited from entering into a </w:t>
      </w:r>
      <w:r w:rsidR="00375D00">
        <w:rPr>
          <w:szCs w:val="24"/>
        </w:rPr>
        <w:t>SACC</w:t>
      </w:r>
      <w:r w:rsidRPr="00D128DE">
        <w:rPr>
          <w:szCs w:val="24"/>
        </w:rPr>
        <w:t xml:space="preserve"> with a particular consumer if the total repayments under the contract would not meet the requirements prescribed by the regulations. Subsection 156B(1) of the Act imposes the same requirement on licensees entering into </w:t>
      </w:r>
      <w:r w:rsidR="00C13646">
        <w:rPr>
          <w:szCs w:val="24"/>
        </w:rPr>
        <w:t>consumer leases for household goods</w:t>
      </w:r>
      <w:r w:rsidRPr="00D128DE">
        <w:rPr>
          <w:szCs w:val="24"/>
        </w:rPr>
        <w:t xml:space="preserve">. </w:t>
      </w:r>
      <w:r w:rsidR="00F34AC5">
        <w:rPr>
          <w:szCs w:val="24"/>
        </w:rPr>
        <w:t xml:space="preserve">The </w:t>
      </w:r>
      <w:r w:rsidR="006145E1">
        <w:rPr>
          <w:szCs w:val="24"/>
        </w:rPr>
        <w:t xml:space="preserve">explanation </w:t>
      </w:r>
      <w:r w:rsidR="00201DEB">
        <w:rPr>
          <w:szCs w:val="24"/>
        </w:rPr>
        <w:t xml:space="preserve">below </w:t>
      </w:r>
      <w:r w:rsidR="00441BB9">
        <w:rPr>
          <w:szCs w:val="24"/>
        </w:rPr>
        <w:t xml:space="preserve">of the income requirement in relation to SACCs </w:t>
      </w:r>
      <w:r w:rsidR="00201DEB">
        <w:rPr>
          <w:szCs w:val="24"/>
        </w:rPr>
        <w:t xml:space="preserve">also applies </w:t>
      </w:r>
      <w:r w:rsidR="00980AF0">
        <w:rPr>
          <w:szCs w:val="24"/>
        </w:rPr>
        <w:t xml:space="preserve">to the income requirement in relation to </w:t>
      </w:r>
      <w:r w:rsidR="00C13646">
        <w:rPr>
          <w:szCs w:val="24"/>
        </w:rPr>
        <w:t>consumer leases for household goods</w:t>
      </w:r>
      <w:r w:rsidR="00980AF0">
        <w:rPr>
          <w:szCs w:val="24"/>
        </w:rPr>
        <w:t xml:space="preserve">. </w:t>
      </w:r>
    </w:p>
    <w:p w14:paraId="31DE619E" w14:textId="017A527D" w:rsidR="00467748" w:rsidRPr="00D128DE" w:rsidRDefault="00467748" w:rsidP="00807E36">
      <w:pPr>
        <w:pStyle w:val="base-text-paragraph"/>
        <w:ind w:left="0"/>
        <w:rPr>
          <w:szCs w:val="24"/>
        </w:rPr>
      </w:pPr>
      <w:r>
        <w:rPr>
          <w:szCs w:val="24"/>
        </w:rPr>
        <w:t>It should be noted that section</w:t>
      </w:r>
      <w:r w:rsidR="003A1F4B">
        <w:rPr>
          <w:szCs w:val="24"/>
        </w:rPr>
        <w:t xml:space="preserve"> 133CD of the Act prohibits licensees from </w:t>
      </w:r>
      <w:r w:rsidR="002F5CD1">
        <w:rPr>
          <w:szCs w:val="24"/>
        </w:rPr>
        <w:t>entering</w:t>
      </w:r>
      <w:r w:rsidR="003A1F4B">
        <w:rPr>
          <w:szCs w:val="24"/>
        </w:rPr>
        <w:t xml:space="preserve"> </w:t>
      </w:r>
      <w:r w:rsidR="002F5CD1">
        <w:rPr>
          <w:szCs w:val="24"/>
        </w:rPr>
        <w:t xml:space="preserve">into </w:t>
      </w:r>
      <w:r w:rsidR="003A1F4B">
        <w:rPr>
          <w:szCs w:val="24"/>
        </w:rPr>
        <w:t xml:space="preserve">a SACC </w:t>
      </w:r>
      <w:r w:rsidR="00E16F88">
        <w:rPr>
          <w:szCs w:val="24"/>
        </w:rPr>
        <w:t>where</w:t>
      </w:r>
      <w:r w:rsidR="003A1F4B">
        <w:rPr>
          <w:szCs w:val="24"/>
        </w:rPr>
        <w:t xml:space="preserve"> the repayment </w:t>
      </w:r>
      <w:r w:rsidRPr="00467748">
        <w:rPr>
          <w:szCs w:val="24"/>
        </w:rPr>
        <w:t xml:space="preserve">amounts and intervals </w:t>
      </w:r>
      <w:r w:rsidR="00E16F88">
        <w:rPr>
          <w:szCs w:val="24"/>
        </w:rPr>
        <w:t xml:space="preserve">under the SACC </w:t>
      </w:r>
      <w:r w:rsidRPr="00467748">
        <w:rPr>
          <w:szCs w:val="24"/>
        </w:rPr>
        <w:t>are not equal</w:t>
      </w:r>
      <w:r w:rsidR="00E16F88">
        <w:rPr>
          <w:szCs w:val="24"/>
        </w:rPr>
        <w:t>.</w:t>
      </w:r>
    </w:p>
    <w:p w14:paraId="7512E544" w14:textId="6FA7FBDB" w:rsidR="006D2539" w:rsidRDefault="00807E36" w:rsidP="00807E36">
      <w:pPr>
        <w:pStyle w:val="base-text-paragraph"/>
        <w:ind w:left="0"/>
        <w:rPr>
          <w:szCs w:val="24"/>
        </w:rPr>
      </w:pPr>
      <w:r w:rsidRPr="00D128DE">
        <w:rPr>
          <w:szCs w:val="24"/>
        </w:rPr>
        <w:t xml:space="preserve">The regulations require that the total amount of repayments under a </w:t>
      </w:r>
      <w:r w:rsidR="00CD7B6E">
        <w:rPr>
          <w:szCs w:val="24"/>
        </w:rPr>
        <w:t xml:space="preserve">SACC </w:t>
      </w:r>
      <w:r w:rsidR="00D16272">
        <w:rPr>
          <w:szCs w:val="24"/>
        </w:rPr>
        <w:t>(</w:t>
      </w:r>
      <w:r w:rsidRPr="00D128DE">
        <w:rPr>
          <w:szCs w:val="24"/>
        </w:rPr>
        <w:t xml:space="preserve">or a </w:t>
      </w:r>
      <w:r w:rsidR="00C13646">
        <w:rPr>
          <w:szCs w:val="24"/>
        </w:rPr>
        <w:t>consumer lease for household goods</w:t>
      </w:r>
      <w:r w:rsidR="00D16272">
        <w:rPr>
          <w:szCs w:val="24"/>
        </w:rPr>
        <w:t>)</w:t>
      </w:r>
      <w:r w:rsidRPr="00D128DE">
        <w:rPr>
          <w:szCs w:val="24"/>
        </w:rPr>
        <w:t xml:space="preserve"> be equal to or less than 10% of the </w:t>
      </w:r>
      <w:r w:rsidR="00D16272">
        <w:rPr>
          <w:szCs w:val="24"/>
        </w:rPr>
        <w:t>‘</w:t>
      </w:r>
      <w:r w:rsidRPr="00D128DE">
        <w:rPr>
          <w:szCs w:val="24"/>
        </w:rPr>
        <w:t>available income</w:t>
      </w:r>
      <w:r w:rsidR="00D16272">
        <w:rPr>
          <w:szCs w:val="24"/>
        </w:rPr>
        <w:t>’</w:t>
      </w:r>
      <w:r w:rsidRPr="00D128DE">
        <w:rPr>
          <w:szCs w:val="24"/>
        </w:rPr>
        <w:t xml:space="preserve"> the consumer is reasonably expected to receive during the </w:t>
      </w:r>
      <w:r w:rsidR="00D16272">
        <w:rPr>
          <w:szCs w:val="24"/>
        </w:rPr>
        <w:t>‘</w:t>
      </w:r>
      <w:r w:rsidR="005751CF">
        <w:rPr>
          <w:szCs w:val="24"/>
        </w:rPr>
        <w:t xml:space="preserve">repayment </w:t>
      </w:r>
      <w:r w:rsidRPr="00D128DE">
        <w:rPr>
          <w:szCs w:val="24"/>
        </w:rPr>
        <w:t>period</w:t>
      </w:r>
      <w:r w:rsidR="00D16272">
        <w:rPr>
          <w:szCs w:val="24"/>
        </w:rPr>
        <w:t>’</w:t>
      </w:r>
      <w:r w:rsidRPr="00D128DE">
        <w:rPr>
          <w:szCs w:val="24"/>
        </w:rPr>
        <w:t xml:space="preserve">. </w:t>
      </w:r>
      <w:r w:rsidR="00D013C3">
        <w:rPr>
          <w:szCs w:val="24"/>
        </w:rPr>
        <w:t>The 10</w:t>
      </w:r>
      <w:r w:rsidR="001B1384">
        <w:rPr>
          <w:szCs w:val="24"/>
        </w:rPr>
        <w:t xml:space="preserve"> per cent</w:t>
      </w:r>
      <w:r w:rsidR="00D013C3">
        <w:rPr>
          <w:szCs w:val="24"/>
        </w:rPr>
        <w:t xml:space="preserve"> cap is separate for SACCs and </w:t>
      </w:r>
      <w:r w:rsidR="00C13646">
        <w:rPr>
          <w:szCs w:val="24"/>
        </w:rPr>
        <w:t>consumer leases for household goods</w:t>
      </w:r>
      <w:r w:rsidR="00D77BF1">
        <w:rPr>
          <w:szCs w:val="24"/>
        </w:rPr>
        <w:t xml:space="preserve">. </w:t>
      </w:r>
    </w:p>
    <w:p w14:paraId="71B5AAE2" w14:textId="712016F8" w:rsidR="00807E36" w:rsidRDefault="00B7100E" w:rsidP="00807E36">
      <w:pPr>
        <w:pStyle w:val="base-text-paragraph"/>
        <w:ind w:left="0"/>
        <w:rPr>
          <w:szCs w:val="24"/>
        </w:rPr>
      </w:pPr>
      <w:r>
        <w:rPr>
          <w:szCs w:val="24"/>
        </w:rPr>
        <w:t xml:space="preserve">A consumer’s </w:t>
      </w:r>
      <w:r w:rsidR="006570ED">
        <w:rPr>
          <w:szCs w:val="24"/>
        </w:rPr>
        <w:t>‘</w:t>
      </w:r>
      <w:r>
        <w:rPr>
          <w:szCs w:val="24"/>
        </w:rPr>
        <w:t>available income</w:t>
      </w:r>
      <w:r w:rsidR="006570ED">
        <w:rPr>
          <w:szCs w:val="24"/>
        </w:rPr>
        <w:t>’</w:t>
      </w:r>
      <w:r>
        <w:rPr>
          <w:szCs w:val="24"/>
        </w:rPr>
        <w:t xml:space="preserve"> is defined as the </w:t>
      </w:r>
      <w:r w:rsidR="006B7461">
        <w:rPr>
          <w:szCs w:val="24"/>
        </w:rPr>
        <w:t>consumer’s income less any amount withheld under</w:t>
      </w:r>
      <w:r w:rsidR="009F5B8E">
        <w:rPr>
          <w:szCs w:val="24"/>
        </w:rPr>
        <w:t xml:space="preserve"> the p</w:t>
      </w:r>
      <w:r w:rsidR="009F5B8E" w:rsidRPr="0056181E">
        <w:t>ay as you go (PAYG) withholding</w:t>
      </w:r>
      <w:r w:rsidR="009F5B8E">
        <w:t xml:space="preserve"> system</w:t>
      </w:r>
      <w:r w:rsidR="006B7461">
        <w:rPr>
          <w:szCs w:val="24"/>
        </w:rPr>
        <w:t>.</w:t>
      </w:r>
      <w:r w:rsidR="005751CF">
        <w:rPr>
          <w:szCs w:val="24"/>
        </w:rPr>
        <w:t xml:space="preserve"> The </w:t>
      </w:r>
      <w:r w:rsidR="00167EFC">
        <w:rPr>
          <w:szCs w:val="24"/>
        </w:rPr>
        <w:t>‘</w:t>
      </w:r>
      <w:r w:rsidR="005751CF">
        <w:rPr>
          <w:szCs w:val="24"/>
        </w:rPr>
        <w:t>repayment period</w:t>
      </w:r>
      <w:r w:rsidR="00167EFC">
        <w:rPr>
          <w:szCs w:val="24"/>
        </w:rPr>
        <w:t>’</w:t>
      </w:r>
      <w:r w:rsidR="005751CF">
        <w:rPr>
          <w:szCs w:val="24"/>
        </w:rPr>
        <w:t xml:space="preserve"> is defined as the period starting on the day the contract is entered into </w:t>
      </w:r>
      <w:r w:rsidR="006D2539">
        <w:rPr>
          <w:szCs w:val="24"/>
        </w:rPr>
        <w:t>and ending on the first repayment date under the contract, and then</w:t>
      </w:r>
      <w:r w:rsidR="00185122">
        <w:rPr>
          <w:szCs w:val="24"/>
        </w:rPr>
        <w:t>,</w:t>
      </w:r>
      <w:r w:rsidR="006D2539">
        <w:rPr>
          <w:szCs w:val="24"/>
        </w:rPr>
        <w:t xml:space="preserve"> subsequently</w:t>
      </w:r>
      <w:r w:rsidR="00185122">
        <w:rPr>
          <w:szCs w:val="24"/>
        </w:rPr>
        <w:t>,</w:t>
      </w:r>
      <w:r w:rsidR="006D2539">
        <w:rPr>
          <w:szCs w:val="24"/>
        </w:rPr>
        <w:t xml:space="preserve"> the period starting on a repayment date under the contract and ending on the subsequent repayment date under the contract</w:t>
      </w:r>
      <w:r w:rsidR="0076435E">
        <w:rPr>
          <w:szCs w:val="24"/>
        </w:rPr>
        <w:t>.</w:t>
      </w:r>
    </w:p>
    <w:p w14:paraId="708CE168" w14:textId="258CA793" w:rsidR="00CE1A6B" w:rsidRPr="00D128DE" w:rsidRDefault="000B0D48" w:rsidP="00807E36">
      <w:pPr>
        <w:pStyle w:val="base-text-paragraph"/>
        <w:ind w:left="0"/>
        <w:rPr>
          <w:szCs w:val="24"/>
        </w:rPr>
      </w:pPr>
      <w:r>
        <w:rPr>
          <w:szCs w:val="24"/>
        </w:rPr>
        <w:t>‘</w:t>
      </w:r>
      <w:r w:rsidR="00CE1A6B">
        <w:rPr>
          <w:szCs w:val="24"/>
        </w:rPr>
        <w:t>I</w:t>
      </w:r>
      <w:r w:rsidR="00CE1A6B" w:rsidRPr="00CE1A6B">
        <w:rPr>
          <w:szCs w:val="24"/>
        </w:rPr>
        <w:t>ncome</w:t>
      </w:r>
      <w:r>
        <w:rPr>
          <w:szCs w:val="24"/>
        </w:rPr>
        <w:t>’</w:t>
      </w:r>
      <w:r w:rsidR="00CE1A6B" w:rsidRPr="00CE1A6B">
        <w:rPr>
          <w:szCs w:val="24"/>
        </w:rPr>
        <w:t xml:space="preserve"> </w:t>
      </w:r>
      <w:r w:rsidR="00CE1A6B">
        <w:rPr>
          <w:szCs w:val="24"/>
        </w:rPr>
        <w:t xml:space="preserve">is defined to </w:t>
      </w:r>
      <w:r w:rsidR="00CE1A6B" w:rsidRPr="00CE1A6B">
        <w:rPr>
          <w:szCs w:val="24"/>
        </w:rPr>
        <w:t>mean income within the ordinary meaning of that expression.</w:t>
      </w:r>
      <w:r>
        <w:rPr>
          <w:szCs w:val="24"/>
        </w:rPr>
        <w:t xml:space="preserve"> ‘Income’ is intended to </w:t>
      </w:r>
      <w:r w:rsidR="008A08AE">
        <w:rPr>
          <w:szCs w:val="24"/>
        </w:rPr>
        <w:t xml:space="preserve">only </w:t>
      </w:r>
      <w:r>
        <w:rPr>
          <w:szCs w:val="24"/>
        </w:rPr>
        <w:t xml:space="preserve">capture income according to </w:t>
      </w:r>
      <w:r w:rsidR="007F5DC1">
        <w:rPr>
          <w:szCs w:val="24"/>
        </w:rPr>
        <w:t xml:space="preserve">ordinary concepts. </w:t>
      </w:r>
      <w:r w:rsidR="008F3A69">
        <w:rPr>
          <w:szCs w:val="24"/>
        </w:rPr>
        <w:t xml:space="preserve">For example, money </w:t>
      </w:r>
      <w:r w:rsidR="00505515">
        <w:rPr>
          <w:szCs w:val="24"/>
        </w:rPr>
        <w:t xml:space="preserve">received </w:t>
      </w:r>
      <w:r w:rsidR="000634A2">
        <w:rPr>
          <w:szCs w:val="24"/>
        </w:rPr>
        <w:t xml:space="preserve">by the consumer </w:t>
      </w:r>
      <w:r w:rsidR="00505515">
        <w:rPr>
          <w:szCs w:val="24"/>
        </w:rPr>
        <w:t xml:space="preserve">from the sale of </w:t>
      </w:r>
      <w:r w:rsidR="000634A2">
        <w:rPr>
          <w:szCs w:val="24"/>
        </w:rPr>
        <w:t xml:space="preserve">their </w:t>
      </w:r>
      <w:r w:rsidR="003F628F">
        <w:rPr>
          <w:szCs w:val="24"/>
        </w:rPr>
        <w:t xml:space="preserve">property (where the sale of the property </w:t>
      </w:r>
      <w:r w:rsidR="000D1823">
        <w:rPr>
          <w:szCs w:val="24"/>
        </w:rPr>
        <w:t>is</w:t>
      </w:r>
      <w:r w:rsidR="003F628F">
        <w:rPr>
          <w:szCs w:val="24"/>
        </w:rPr>
        <w:t xml:space="preserve"> not </w:t>
      </w:r>
      <w:r w:rsidR="000D1823">
        <w:rPr>
          <w:szCs w:val="24"/>
        </w:rPr>
        <w:t>part of</w:t>
      </w:r>
      <w:r w:rsidR="00FE4308">
        <w:rPr>
          <w:szCs w:val="24"/>
        </w:rPr>
        <w:t xml:space="preserve"> the carrying on of a business by the consumer)</w:t>
      </w:r>
      <w:r w:rsidR="0040332A">
        <w:rPr>
          <w:szCs w:val="24"/>
        </w:rPr>
        <w:t xml:space="preserve"> i</w:t>
      </w:r>
      <w:r w:rsidR="00B321BB">
        <w:rPr>
          <w:szCs w:val="24"/>
        </w:rPr>
        <w:t>s</w:t>
      </w:r>
      <w:r w:rsidR="0040332A">
        <w:rPr>
          <w:szCs w:val="24"/>
        </w:rPr>
        <w:t xml:space="preserve"> not intended to be </w:t>
      </w:r>
      <w:r w:rsidR="00F725A4">
        <w:rPr>
          <w:szCs w:val="24"/>
        </w:rPr>
        <w:t xml:space="preserve">caught by the definition of income. </w:t>
      </w:r>
    </w:p>
    <w:p w14:paraId="618E1027" w14:textId="317CEEE0" w:rsidR="00807E36" w:rsidRDefault="00E94F56" w:rsidP="00807E36">
      <w:pPr>
        <w:pStyle w:val="base-text-paragraph"/>
        <w:ind w:left="0"/>
        <w:rPr>
          <w:szCs w:val="24"/>
        </w:rPr>
      </w:pPr>
      <w:r>
        <w:rPr>
          <w:szCs w:val="24"/>
        </w:rPr>
        <w:t xml:space="preserve">The </w:t>
      </w:r>
      <w:r w:rsidR="002D2169">
        <w:rPr>
          <w:szCs w:val="24"/>
        </w:rPr>
        <w:t>income requirements</w:t>
      </w:r>
      <w:r w:rsidR="00807E36" w:rsidRPr="00D128DE">
        <w:rPr>
          <w:szCs w:val="24"/>
        </w:rPr>
        <w:t xml:space="preserve"> ensure that </w:t>
      </w:r>
      <w:r w:rsidR="00706D5C">
        <w:rPr>
          <w:szCs w:val="24"/>
        </w:rPr>
        <w:t xml:space="preserve">financially </w:t>
      </w:r>
      <w:r w:rsidR="00807E36" w:rsidRPr="00D128DE">
        <w:rPr>
          <w:szCs w:val="24"/>
        </w:rPr>
        <w:t xml:space="preserve">vulnerable consumers do not </w:t>
      </w:r>
      <w:r w:rsidR="00623DDF" w:rsidRPr="00D128DE">
        <w:rPr>
          <w:szCs w:val="24"/>
        </w:rPr>
        <w:t>enter</w:t>
      </w:r>
      <w:r w:rsidR="00807E36" w:rsidRPr="00D128DE">
        <w:rPr>
          <w:szCs w:val="24"/>
        </w:rPr>
        <w:t xml:space="preserve"> </w:t>
      </w:r>
      <w:r w:rsidR="009E6D3F">
        <w:rPr>
          <w:szCs w:val="24"/>
        </w:rPr>
        <w:t xml:space="preserve">into </w:t>
      </w:r>
      <w:r w:rsidR="00807E36" w:rsidRPr="00D128DE">
        <w:rPr>
          <w:szCs w:val="24"/>
        </w:rPr>
        <w:t xml:space="preserve">a </w:t>
      </w:r>
      <w:r w:rsidR="00CD7B6E">
        <w:rPr>
          <w:szCs w:val="24"/>
        </w:rPr>
        <w:t>SACC</w:t>
      </w:r>
      <w:r w:rsidR="00807E36" w:rsidRPr="00D128DE">
        <w:rPr>
          <w:szCs w:val="24"/>
        </w:rPr>
        <w:t xml:space="preserve"> or </w:t>
      </w:r>
      <w:r w:rsidR="00C13646">
        <w:rPr>
          <w:szCs w:val="24"/>
        </w:rPr>
        <w:t>consumer lease for household goods</w:t>
      </w:r>
      <w:r w:rsidR="00807E36" w:rsidRPr="00D128DE">
        <w:rPr>
          <w:szCs w:val="24"/>
        </w:rPr>
        <w:t xml:space="preserve"> </w:t>
      </w:r>
      <w:proofErr w:type="gramStart"/>
      <w:r w:rsidR="00807E36" w:rsidRPr="00D128DE">
        <w:rPr>
          <w:szCs w:val="24"/>
        </w:rPr>
        <w:t>where</w:t>
      </w:r>
      <w:proofErr w:type="gramEnd"/>
      <w:r w:rsidR="00807E36" w:rsidRPr="00D128DE">
        <w:rPr>
          <w:szCs w:val="24"/>
        </w:rPr>
        <w:t xml:space="preserve"> do</w:t>
      </w:r>
      <w:r w:rsidR="00706D5C">
        <w:rPr>
          <w:szCs w:val="24"/>
        </w:rPr>
        <w:t>ing</w:t>
      </w:r>
      <w:r w:rsidR="00807E36" w:rsidRPr="00D128DE">
        <w:rPr>
          <w:szCs w:val="24"/>
        </w:rPr>
        <w:t xml:space="preserve"> so would require them to repay an amount that would put them at risk of </w:t>
      </w:r>
      <w:r w:rsidR="00706D5C">
        <w:rPr>
          <w:szCs w:val="24"/>
        </w:rPr>
        <w:t>significant financial distress</w:t>
      </w:r>
      <w:r w:rsidR="00807E36" w:rsidRPr="00D128DE">
        <w:rPr>
          <w:szCs w:val="24"/>
        </w:rPr>
        <w:t>.</w:t>
      </w:r>
      <w:bookmarkStart w:id="0" w:name="_Toc75511542"/>
    </w:p>
    <w:p w14:paraId="08E24375" w14:textId="049809DF" w:rsidR="003B6806" w:rsidRPr="00D128DE" w:rsidRDefault="003B6806" w:rsidP="003B6806">
      <w:pPr>
        <w:pStyle w:val="ExampleHeading"/>
        <w:rPr>
          <w:sz w:val="24"/>
          <w:szCs w:val="24"/>
        </w:rPr>
      </w:pPr>
      <w:r w:rsidRPr="00D128DE">
        <w:rPr>
          <w:sz w:val="24"/>
          <w:szCs w:val="24"/>
        </w:rPr>
        <w:t xml:space="preserve">Example </w:t>
      </w:r>
      <w:r w:rsidR="003A4813">
        <w:rPr>
          <w:sz w:val="24"/>
          <w:szCs w:val="24"/>
        </w:rPr>
        <w:t>2</w:t>
      </w:r>
      <w:r w:rsidRPr="00D128DE">
        <w:rPr>
          <w:sz w:val="24"/>
          <w:szCs w:val="24"/>
        </w:rPr>
        <w:t xml:space="preserve">: Application of the </w:t>
      </w:r>
      <w:r w:rsidR="00F258FB">
        <w:rPr>
          <w:sz w:val="24"/>
          <w:szCs w:val="24"/>
        </w:rPr>
        <w:t>SACC</w:t>
      </w:r>
      <w:r w:rsidRPr="00522DF5">
        <w:rPr>
          <w:sz w:val="24"/>
          <w:szCs w:val="24"/>
        </w:rPr>
        <w:t xml:space="preserve"> </w:t>
      </w:r>
      <w:r w:rsidR="00A34960">
        <w:rPr>
          <w:sz w:val="24"/>
          <w:szCs w:val="24"/>
        </w:rPr>
        <w:t>income</w:t>
      </w:r>
      <w:r w:rsidR="00FB64FD">
        <w:rPr>
          <w:sz w:val="24"/>
          <w:szCs w:val="24"/>
        </w:rPr>
        <w:t xml:space="preserve"> requirement</w:t>
      </w:r>
      <w:r w:rsidR="00181EBB">
        <w:rPr>
          <w:sz w:val="24"/>
          <w:szCs w:val="24"/>
        </w:rPr>
        <w:t xml:space="preserve"> </w:t>
      </w:r>
    </w:p>
    <w:p w14:paraId="720DCFDF" w14:textId="303546CF" w:rsidR="003B6806" w:rsidRDefault="00FB64FD" w:rsidP="00C13646">
      <w:pPr>
        <w:pStyle w:val="exampletext"/>
        <w:ind w:left="1134"/>
        <w:rPr>
          <w:sz w:val="24"/>
          <w:szCs w:val="24"/>
        </w:rPr>
      </w:pPr>
      <w:r>
        <w:rPr>
          <w:sz w:val="24"/>
          <w:szCs w:val="24"/>
        </w:rPr>
        <w:t xml:space="preserve">Zuva enters into </w:t>
      </w:r>
      <w:r w:rsidR="008D0592">
        <w:rPr>
          <w:sz w:val="24"/>
          <w:szCs w:val="24"/>
        </w:rPr>
        <w:t>a SACC with GetPaidFast</w:t>
      </w:r>
      <w:r w:rsidR="007F09E4">
        <w:rPr>
          <w:sz w:val="24"/>
          <w:szCs w:val="24"/>
        </w:rPr>
        <w:t xml:space="preserve"> </w:t>
      </w:r>
      <w:r w:rsidR="0016436C">
        <w:rPr>
          <w:sz w:val="24"/>
          <w:szCs w:val="24"/>
        </w:rPr>
        <w:t>for $</w:t>
      </w:r>
      <w:r w:rsidR="00F65277">
        <w:rPr>
          <w:sz w:val="24"/>
          <w:szCs w:val="24"/>
        </w:rPr>
        <w:t>1</w:t>
      </w:r>
      <w:r w:rsidR="0016436C">
        <w:rPr>
          <w:sz w:val="24"/>
          <w:szCs w:val="24"/>
        </w:rPr>
        <w:t>,</w:t>
      </w:r>
      <w:r w:rsidR="00F65277">
        <w:rPr>
          <w:sz w:val="24"/>
          <w:szCs w:val="24"/>
        </w:rPr>
        <w:t>5</w:t>
      </w:r>
      <w:r w:rsidR="0016436C">
        <w:rPr>
          <w:sz w:val="24"/>
          <w:szCs w:val="24"/>
        </w:rPr>
        <w:t>00</w:t>
      </w:r>
      <w:r w:rsidR="00E002D4">
        <w:rPr>
          <w:sz w:val="24"/>
          <w:szCs w:val="24"/>
        </w:rPr>
        <w:t xml:space="preserve"> to be paid back over a year</w:t>
      </w:r>
      <w:r w:rsidR="0016436C" w:rsidRPr="00522DF5">
        <w:rPr>
          <w:sz w:val="24"/>
          <w:szCs w:val="24"/>
        </w:rPr>
        <w:t>.</w:t>
      </w:r>
      <w:r w:rsidR="0016436C">
        <w:rPr>
          <w:sz w:val="24"/>
          <w:szCs w:val="24"/>
        </w:rPr>
        <w:t xml:space="preserve"> The contract has</w:t>
      </w:r>
      <w:r w:rsidR="003948D2">
        <w:rPr>
          <w:sz w:val="24"/>
          <w:szCs w:val="24"/>
        </w:rPr>
        <w:t xml:space="preserve"> maximum</w:t>
      </w:r>
      <w:r w:rsidR="00CA06C5">
        <w:rPr>
          <w:sz w:val="24"/>
          <w:szCs w:val="24"/>
        </w:rPr>
        <w:t xml:space="preserve"> </w:t>
      </w:r>
      <w:r w:rsidR="00E002D4">
        <w:rPr>
          <w:sz w:val="24"/>
          <w:szCs w:val="24"/>
        </w:rPr>
        <w:t>fortnightly</w:t>
      </w:r>
      <w:r w:rsidR="00E002D4" w:rsidRPr="00522DF5">
        <w:rPr>
          <w:sz w:val="24"/>
          <w:szCs w:val="24"/>
        </w:rPr>
        <w:t xml:space="preserve"> </w:t>
      </w:r>
      <w:r w:rsidR="0016436C">
        <w:rPr>
          <w:sz w:val="24"/>
          <w:szCs w:val="24"/>
        </w:rPr>
        <w:t>repayments of $</w:t>
      </w:r>
      <w:r w:rsidR="00E002D4">
        <w:rPr>
          <w:sz w:val="24"/>
          <w:szCs w:val="24"/>
        </w:rPr>
        <w:t>96.92</w:t>
      </w:r>
      <w:r w:rsidR="0016436C" w:rsidRPr="00522DF5">
        <w:rPr>
          <w:sz w:val="24"/>
          <w:szCs w:val="24"/>
        </w:rPr>
        <w:t xml:space="preserve">, </w:t>
      </w:r>
      <w:r w:rsidR="00E002D4">
        <w:rPr>
          <w:sz w:val="24"/>
          <w:szCs w:val="24"/>
        </w:rPr>
        <w:t>including the cost of a $300 establishment fee</w:t>
      </w:r>
      <w:r w:rsidR="00D002D7">
        <w:rPr>
          <w:sz w:val="24"/>
          <w:szCs w:val="24"/>
        </w:rPr>
        <w:t xml:space="preserve"> and </w:t>
      </w:r>
      <w:r w:rsidR="00530923">
        <w:rPr>
          <w:sz w:val="24"/>
          <w:szCs w:val="24"/>
        </w:rPr>
        <w:t xml:space="preserve">$720 in total </w:t>
      </w:r>
      <w:r w:rsidR="00D002D7">
        <w:rPr>
          <w:sz w:val="24"/>
          <w:szCs w:val="24"/>
        </w:rPr>
        <w:t xml:space="preserve">monthly </w:t>
      </w:r>
      <w:r w:rsidR="00D002D7">
        <w:rPr>
          <w:sz w:val="24"/>
          <w:szCs w:val="24"/>
        </w:rPr>
        <w:lastRenderedPageBreak/>
        <w:t xml:space="preserve">fees </w:t>
      </w:r>
      <w:r w:rsidR="00530923">
        <w:rPr>
          <w:sz w:val="24"/>
          <w:szCs w:val="24"/>
        </w:rPr>
        <w:t>(calculated at 4 per cent each month)</w:t>
      </w:r>
      <w:r w:rsidR="005E5010">
        <w:rPr>
          <w:sz w:val="24"/>
          <w:szCs w:val="24"/>
        </w:rPr>
        <w:t>.</w:t>
      </w:r>
      <w:r w:rsidR="0016436C">
        <w:rPr>
          <w:sz w:val="24"/>
          <w:szCs w:val="24"/>
        </w:rPr>
        <w:t xml:space="preserve"> </w:t>
      </w:r>
      <w:r w:rsidR="00594504">
        <w:rPr>
          <w:sz w:val="24"/>
          <w:szCs w:val="24"/>
        </w:rPr>
        <w:t xml:space="preserve">GetPaidFast also requires that Zuva pay </w:t>
      </w:r>
      <w:r w:rsidR="000A3733">
        <w:rPr>
          <w:sz w:val="24"/>
          <w:szCs w:val="24"/>
        </w:rPr>
        <w:t>an extra $</w:t>
      </w:r>
      <w:r w:rsidR="00F65277">
        <w:rPr>
          <w:sz w:val="24"/>
          <w:szCs w:val="24"/>
        </w:rPr>
        <w:t>1</w:t>
      </w:r>
      <w:r w:rsidR="000A3733">
        <w:rPr>
          <w:sz w:val="24"/>
          <w:szCs w:val="24"/>
        </w:rPr>
        <w:t>0 per day if she is overdue on a repayment.</w:t>
      </w:r>
    </w:p>
    <w:p w14:paraId="33EBF098" w14:textId="162C9814" w:rsidR="00414CA3" w:rsidRDefault="00BB5691" w:rsidP="009E6D3F">
      <w:pPr>
        <w:pStyle w:val="exampletext"/>
        <w:ind w:left="1134"/>
        <w:rPr>
          <w:sz w:val="24"/>
          <w:szCs w:val="24"/>
        </w:rPr>
      </w:pPr>
      <w:r>
        <w:rPr>
          <w:sz w:val="24"/>
          <w:szCs w:val="24"/>
        </w:rPr>
        <w:t xml:space="preserve">Zuva </w:t>
      </w:r>
      <w:r w:rsidR="002A7AC3">
        <w:rPr>
          <w:sz w:val="24"/>
          <w:szCs w:val="24"/>
        </w:rPr>
        <w:t xml:space="preserve">available income </w:t>
      </w:r>
      <w:r w:rsidR="009E1941">
        <w:rPr>
          <w:sz w:val="24"/>
          <w:szCs w:val="24"/>
        </w:rPr>
        <w:t xml:space="preserve">per </w:t>
      </w:r>
      <w:r w:rsidR="00E442D4">
        <w:rPr>
          <w:sz w:val="24"/>
          <w:szCs w:val="24"/>
        </w:rPr>
        <w:t>fortnight</w:t>
      </w:r>
      <w:r w:rsidR="00E442D4" w:rsidRPr="00522DF5">
        <w:rPr>
          <w:sz w:val="24"/>
          <w:szCs w:val="24"/>
        </w:rPr>
        <w:t xml:space="preserve"> </w:t>
      </w:r>
      <w:r w:rsidR="009E1941">
        <w:rPr>
          <w:sz w:val="24"/>
          <w:szCs w:val="24"/>
        </w:rPr>
        <w:t>is</w:t>
      </w:r>
      <w:r>
        <w:rPr>
          <w:sz w:val="24"/>
          <w:szCs w:val="24"/>
        </w:rPr>
        <w:t xml:space="preserve"> </w:t>
      </w:r>
      <w:r w:rsidR="00594504">
        <w:rPr>
          <w:sz w:val="24"/>
          <w:szCs w:val="24"/>
        </w:rPr>
        <w:t>$</w:t>
      </w:r>
      <w:r w:rsidR="00E442D4">
        <w:rPr>
          <w:sz w:val="24"/>
          <w:szCs w:val="24"/>
        </w:rPr>
        <w:t>1</w:t>
      </w:r>
      <w:r w:rsidR="00F65277" w:rsidRPr="00522DF5">
        <w:rPr>
          <w:sz w:val="24"/>
          <w:szCs w:val="24"/>
        </w:rPr>
        <w:t>,</w:t>
      </w:r>
      <w:r w:rsidR="00E442D4">
        <w:rPr>
          <w:sz w:val="24"/>
          <w:szCs w:val="24"/>
        </w:rPr>
        <w:t>2</w:t>
      </w:r>
      <w:r w:rsidR="00E442D4" w:rsidRPr="00522DF5">
        <w:rPr>
          <w:sz w:val="24"/>
          <w:szCs w:val="24"/>
        </w:rPr>
        <w:t>00</w:t>
      </w:r>
      <w:r w:rsidR="00594504" w:rsidRPr="00522DF5">
        <w:rPr>
          <w:sz w:val="24"/>
          <w:szCs w:val="24"/>
        </w:rPr>
        <w:t>.</w:t>
      </w:r>
      <w:r w:rsidR="00594504">
        <w:rPr>
          <w:sz w:val="24"/>
          <w:szCs w:val="24"/>
        </w:rPr>
        <w:t xml:space="preserve"> As such, the maximum amount she can be required to pay GetPaidFast in repayments each </w:t>
      </w:r>
      <w:r w:rsidR="00E442D4">
        <w:rPr>
          <w:sz w:val="24"/>
          <w:szCs w:val="24"/>
        </w:rPr>
        <w:t>fortnight</w:t>
      </w:r>
      <w:r w:rsidR="00E442D4" w:rsidRPr="00522DF5">
        <w:rPr>
          <w:sz w:val="24"/>
          <w:szCs w:val="24"/>
        </w:rPr>
        <w:t xml:space="preserve"> </w:t>
      </w:r>
      <w:r w:rsidR="00594504" w:rsidRPr="00522DF5">
        <w:rPr>
          <w:sz w:val="24"/>
          <w:szCs w:val="24"/>
        </w:rPr>
        <w:t>is $</w:t>
      </w:r>
      <w:r w:rsidR="00E442D4">
        <w:rPr>
          <w:sz w:val="24"/>
          <w:szCs w:val="24"/>
        </w:rPr>
        <w:t>120</w:t>
      </w:r>
      <w:r w:rsidR="00594504">
        <w:rPr>
          <w:sz w:val="24"/>
          <w:szCs w:val="24"/>
        </w:rPr>
        <w:t xml:space="preserve"> (</w:t>
      </w:r>
      <w:r w:rsidR="00333AB9">
        <w:rPr>
          <w:sz w:val="24"/>
          <w:szCs w:val="24"/>
        </w:rPr>
        <w:t>10 per</w:t>
      </w:r>
      <w:r w:rsidR="00C01BD4">
        <w:rPr>
          <w:sz w:val="24"/>
          <w:szCs w:val="24"/>
        </w:rPr>
        <w:t xml:space="preserve"> </w:t>
      </w:r>
      <w:r w:rsidR="00333AB9">
        <w:rPr>
          <w:sz w:val="24"/>
          <w:szCs w:val="24"/>
        </w:rPr>
        <w:t>cent of $</w:t>
      </w:r>
      <w:r w:rsidR="00E442D4">
        <w:rPr>
          <w:sz w:val="24"/>
          <w:szCs w:val="24"/>
        </w:rPr>
        <w:t>1</w:t>
      </w:r>
      <w:r w:rsidR="00AC6D57" w:rsidRPr="00522DF5">
        <w:rPr>
          <w:sz w:val="24"/>
          <w:szCs w:val="24"/>
        </w:rPr>
        <w:t>,</w:t>
      </w:r>
      <w:r w:rsidR="00E442D4">
        <w:rPr>
          <w:sz w:val="24"/>
          <w:szCs w:val="24"/>
        </w:rPr>
        <w:t>2</w:t>
      </w:r>
      <w:r w:rsidR="00E442D4" w:rsidRPr="00522DF5">
        <w:rPr>
          <w:sz w:val="24"/>
          <w:szCs w:val="24"/>
        </w:rPr>
        <w:t>00</w:t>
      </w:r>
      <w:r w:rsidR="00594504" w:rsidRPr="00522DF5">
        <w:rPr>
          <w:sz w:val="24"/>
          <w:szCs w:val="24"/>
        </w:rPr>
        <w:t>).</w:t>
      </w:r>
      <w:r w:rsidR="000A3733">
        <w:rPr>
          <w:sz w:val="24"/>
          <w:szCs w:val="24"/>
        </w:rPr>
        <w:t xml:space="preserve"> As Zuva is only required to </w:t>
      </w:r>
      <w:r w:rsidR="003A4446">
        <w:rPr>
          <w:sz w:val="24"/>
          <w:szCs w:val="24"/>
        </w:rPr>
        <w:t>pay $</w:t>
      </w:r>
      <w:r w:rsidR="00E442D4">
        <w:rPr>
          <w:sz w:val="24"/>
          <w:szCs w:val="24"/>
        </w:rPr>
        <w:t>96.92</w:t>
      </w:r>
      <w:r w:rsidR="00E442D4" w:rsidRPr="00522DF5">
        <w:rPr>
          <w:sz w:val="24"/>
          <w:szCs w:val="24"/>
        </w:rPr>
        <w:t xml:space="preserve"> </w:t>
      </w:r>
      <w:r w:rsidR="003A4446">
        <w:rPr>
          <w:sz w:val="24"/>
          <w:szCs w:val="24"/>
        </w:rPr>
        <w:t xml:space="preserve">per </w:t>
      </w:r>
      <w:r w:rsidR="00E442D4">
        <w:rPr>
          <w:sz w:val="24"/>
          <w:szCs w:val="24"/>
        </w:rPr>
        <w:t>fortnight</w:t>
      </w:r>
      <w:r w:rsidR="003A4446">
        <w:rPr>
          <w:sz w:val="24"/>
          <w:szCs w:val="24"/>
        </w:rPr>
        <w:t xml:space="preserve">, the contract </w:t>
      </w:r>
      <w:r w:rsidR="00C1085E">
        <w:rPr>
          <w:sz w:val="24"/>
          <w:szCs w:val="24"/>
        </w:rPr>
        <w:t>complies</w:t>
      </w:r>
      <w:r w:rsidR="003A4446">
        <w:rPr>
          <w:sz w:val="24"/>
          <w:szCs w:val="24"/>
        </w:rPr>
        <w:t xml:space="preserve"> with the </w:t>
      </w:r>
      <w:r w:rsidR="009806F5">
        <w:rPr>
          <w:sz w:val="24"/>
          <w:szCs w:val="24"/>
        </w:rPr>
        <w:t xml:space="preserve">income </w:t>
      </w:r>
      <w:r w:rsidR="002B53A2">
        <w:rPr>
          <w:sz w:val="24"/>
          <w:szCs w:val="24"/>
        </w:rPr>
        <w:t>requirement</w:t>
      </w:r>
      <w:r w:rsidR="003A4446">
        <w:rPr>
          <w:sz w:val="24"/>
          <w:szCs w:val="24"/>
        </w:rPr>
        <w:t>. The default fee of $</w:t>
      </w:r>
      <w:r w:rsidR="00F65277">
        <w:rPr>
          <w:sz w:val="24"/>
          <w:szCs w:val="24"/>
        </w:rPr>
        <w:t>1</w:t>
      </w:r>
      <w:r w:rsidR="003A4446">
        <w:rPr>
          <w:sz w:val="24"/>
          <w:szCs w:val="24"/>
        </w:rPr>
        <w:t>0 per day is not included in the calculation</w:t>
      </w:r>
      <w:r w:rsidR="002C1DA5">
        <w:rPr>
          <w:sz w:val="24"/>
          <w:szCs w:val="24"/>
        </w:rPr>
        <w:t>.</w:t>
      </w:r>
    </w:p>
    <w:p w14:paraId="4B679160" w14:textId="39E32C0D" w:rsidR="005A1BE9" w:rsidRPr="00C13646" w:rsidRDefault="005723E5" w:rsidP="00C13646">
      <w:pPr>
        <w:pStyle w:val="exampletext"/>
        <w:ind w:left="1134"/>
        <w:rPr>
          <w:b/>
          <w:sz w:val="24"/>
          <w:szCs w:val="24"/>
        </w:rPr>
      </w:pPr>
      <w:r w:rsidRPr="00C13646">
        <w:rPr>
          <w:b/>
          <w:sz w:val="24"/>
          <w:szCs w:val="24"/>
        </w:rPr>
        <w:t xml:space="preserve">Example 3: </w:t>
      </w:r>
      <w:r w:rsidR="008424F4" w:rsidRPr="00C13646">
        <w:rPr>
          <w:b/>
          <w:sz w:val="24"/>
          <w:szCs w:val="24"/>
        </w:rPr>
        <w:t xml:space="preserve">Application of the </w:t>
      </w:r>
      <w:r w:rsidR="00F258FB">
        <w:rPr>
          <w:b/>
          <w:bCs/>
          <w:sz w:val="24"/>
          <w:szCs w:val="24"/>
        </w:rPr>
        <w:t xml:space="preserve">SACC </w:t>
      </w:r>
      <w:r w:rsidR="008424F4" w:rsidRPr="00C13646">
        <w:rPr>
          <w:b/>
          <w:sz w:val="24"/>
          <w:szCs w:val="24"/>
        </w:rPr>
        <w:t>income requirement</w:t>
      </w:r>
    </w:p>
    <w:p w14:paraId="692698AD" w14:textId="229232E8" w:rsidR="008424F4" w:rsidRDefault="00F771B0" w:rsidP="00C13646">
      <w:pPr>
        <w:pStyle w:val="exampletext"/>
        <w:ind w:left="1134"/>
        <w:rPr>
          <w:sz w:val="24"/>
          <w:szCs w:val="24"/>
        </w:rPr>
      </w:pPr>
      <w:r>
        <w:rPr>
          <w:sz w:val="24"/>
          <w:szCs w:val="24"/>
        </w:rPr>
        <w:t>Charlotte</w:t>
      </w:r>
      <w:r w:rsidR="001F22B0">
        <w:rPr>
          <w:sz w:val="24"/>
          <w:szCs w:val="24"/>
        </w:rPr>
        <w:t xml:space="preserve"> </w:t>
      </w:r>
      <w:r w:rsidR="00BB65A3">
        <w:rPr>
          <w:sz w:val="24"/>
          <w:szCs w:val="24"/>
        </w:rPr>
        <w:t>wishes</w:t>
      </w:r>
      <w:r w:rsidR="002A2448">
        <w:rPr>
          <w:sz w:val="24"/>
          <w:szCs w:val="24"/>
        </w:rPr>
        <w:t xml:space="preserve"> to </w:t>
      </w:r>
      <w:r w:rsidR="001F22B0">
        <w:rPr>
          <w:sz w:val="24"/>
          <w:szCs w:val="24"/>
        </w:rPr>
        <w:t xml:space="preserve">enter into a SACC with PayMeNow for $1,000 </w:t>
      </w:r>
      <w:r w:rsidR="00814CBD">
        <w:rPr>
          <w:sz w:val="24"/>
          <w:szCs w:val="24"/>
        </w:rPr>
        <w:t xml:space="preserve">to be repaid over three months. </w:t>
      </w:r>
      <w:r w:rsidR="00B46094">
        <w:rPr>
          <w:sz w:val="24"/>
          <w:szCs w:val="24"/>
        </w:rPr>
        <w:t>The contract</w:t>
      </w:r>
      <w:r w:rsidR="001E4783">
        <w:rPr>
          <w:sz w:val="24"/>
          <w:szCs w:val="24"/>
        </w:rPr>
        <w:t xml:space="preserve"> includes a $200 establishment fee and </w:t>
      </w:r>
      <w:r w:rsidR="00584362">
        <w:rPr>
          <w:sz w:val="24"/>
          <w:szCs w:val="24"/>
        </w:rPr>
        <w:t xml:space="preserve">$120 in monthly fees. </w:t>
      </w:r>
      <w:r w:rsidR="005248F1">
        <w:rPr>
          <w:sz w:val="24"/>
          <w:szCs w:val="24"/>
        </w:rPr>
        <w:t>Sh</w:t>
      </w:r>
      <w:r w:rsidR="00ED0B62">
        <w:rPr>
          <w:sz w:val="24"/>
          <w:szCs w:val="24"/>
        </w:rPr>
        <w:t xml:space="preserve">e must </w:t>
      </w:r>
      <w:r w:rsidR="007B5EE9">
        <w:rPr>
          <w:sz w:val="24"/>
          <w:szCs w:val="24"/>
        </w:rPr>
        <w:t xml:space="preserve">repay $188.57 a fortnight. </w:t>
      </w:r>
      <w:r w:rsidR="009A299F">
        <w:rPr>
          <w:sz w:val="24"/>
          <w:szCs w:val="24"/>
        </w:rPr>
        <w:t xml:space="preserve">However, her income is only </w:t>
      </w:r>
      <w:r w:rsidR="002F0F96">
        <w:rPr>
          <w:sz w:val="24"/>
          <w:szCs w:val="24"/>
        </w:rPr>
        <w:t>$1,500 a fortnight</w:t>
      </w:r>
      <w:r w:rsidR="002F38E7">
        <w:rPr>
          <w:sz w:val="24"/>
          <w:szCs w:val="24"/>
        </w:rPr>
        <w:t>, and</w:t>
      </w:r>
      <w:r w:rsidR="00D81695">
        <w:rPr>
          <w:sz w:val="24"/>
          <w:szCs w:val="24"/>
        </w:rPr>
        <w:t xml:space="preserve"> as such</w:t>
      </w:r>
      <w:r w:rsidR="002F38E7">
        <w:rPr>
          <w:sz w:val="24"/>
          <w:szCs w:val="24"/>
        </w:rPr>
        <w:t xml:space="preserve"> </w:t>
      </w:r>
      <w:r w:rsidR="00D01506">
        <w:rPr>
          <w:sz w:val="24"/>
          <w:szCs w:val="24"/>
        </w:rPr>
        <w:t>her available income</w:t>
      </w:r>
      <w:r w:rsidR="00432438">
        <w:rPr>
          <w:sz w:val="24"/>
          <w:szCs w:val="24"/>
        </w:rPr>
        <w:t xml:space="preserve"> is $150 per fortnight</w:t>
      </w:r>
      <w:r w:rsidR="00D81695">
        <w:rPr>
          <w:sz w:val="24"/>
          <w:szCs w:val="24"/>
        </w:rPr>
        <w:t xml:space="preserve"> (10 per</w:t>
      </w:r>
      <w:r w:rsidR="00C01BD4">
        <w:rPr>
          <w:sz w:val="24"/>
          <w:szCs w:val="24"/>
        </w:rPr>
        <w:t xml:space="preserve"> </w:t>
      </w:r>
      <w:r w:rsidR="00D81695">
        <w:rPr>
          <w:sz w:val="24"/>
          <w:szCs w:val="24"/>
        </w:rPr>
        <w:t>cent of $1,500)</w:t>
      </w:r>
      <w:r w:rsidR="00432438">
        <w:rPr>
          <w:sz w:val="24"/>
          <w:szCs w:val="24"/>
        </w:rPr>
        <w:t>. Because her repayments exceed her available income</w:t>
      </w:r>
      <w:r w:rsidR="002F0F96">
        <w:rPr>
          <w:sz w:val="24"/>
          <w:szCs w:val="24"/>
        </w:rPr>
        <w:t xml:space="preserve"> </w:t>
      </w:r>
      <w:r w:rsidR="005A31B3">
        <w:rPr>
          <w:sz w:val="24"/>
          <w:szCs w:val="24"/>
        </w:rPr>
        <w:t xml:space="preserve">the contract is </w:t>
      </w:r>
      <w:r w:rsidR="007D787B">
        <w:rPr>
          <w:sz w:val="24"/>
          <w:szCs w:val="24"/>
        </w:rPr>
        <w:t xml:space="preserve">not </w:t>
      </w:r>
      <w:r w:rsidR="004764F3">
        <w:rPr>
          <w:sz w:val="24"/>
          <w:szCs w:val="24"/>
        </w:rPr>
        <w:t>compliant with the income requirement</w:t>
      </w:r>
      <w:r w:rsidR="00E11CE0">
        <w:rPr>
          <w:sz w:val="24"/>
          <w:szCs w:val="24"/>
        </w:rPr>
        <w:t>s.</w:t>
      </w:r>
    </w:p>
    <w:p w14:paraId="71268363" w14:textId="20228D3B" w:rsidR="008424F4" w:rsidRPr="00522DF5" w:rsidRDefault="00F771B0" w:rsidP="00C13646">
      <w:pPr>
        <w:pStyle w:val="exampletext"/>
        <w:ind w:left="1134"/>
        <w:rPr>
          <w:sz w:val="24"/>
          <w:szCs w:val="24"/>
        </w:rPr>
      </w:pPr>
      <w:r>
        <w:rPr>
          <w:sz w:val="24"/>
          <w:szCs w:val="24"/>
        </w:rPr>
        <w:t>Charlotte</w:t>
      </w:r>
      <w:r w:rsidR="00661279">
        <w:rPr>
          <w:sz w:val="24"/>
          <w:szCs w:val="24"/>
        </w:rPr>
        <w:t xml:space="preserve"> and PayMeNow instead agree to a $1,000 contract to be repaid over six months. </w:t>
      </w:r>
      <w:r w:rsidR="00804621">
        <w:rPr>
          <w:sz w:val="24"/>
          <w:szCs w:val="24"/>
        </w:rPr>
        <w:t>The contract includes a $200 establishment fee and monthly fees of $240</w:t>
      </w:r>
      <w:r w:rsidR="00683B10">
        <w:rPr>
          <w:sz w:val="24"/>
          <w:szCs w:val="24"/>
        </w:rPr>
        <w:t>, and repayments of $110.77</w:t>
      </w:r>
      <w:r w:rsidR="004A389A">
        <w:rPr>
          <w:sz w:val="24"/>
          <w:szCs w:val="24"/>
        </w:rPr>
        <w:t xml:space="preserve"> per fortnight. Because the fortnightly repayments </w:t>
      </w:r>
      <w:r w:rsidR="005713DC">
        <w:rPr>
          <w:sz w:val="24"/>
          <w:szCs w:val="24"/>
        </w:rPr>
        <w:t xml:space="preserve">are less than </w:t>
      </w:r>
      <w:r w:rsidR="002D632C">
        <w:rPr>
          <w:sz w:val="24"/>
          <w:szCs w:val="24"/>
        </w:rPr>
        <w:t>her</w:t>
      </w:r>
      <w:r w:rsidR="005713DC">
        <w:rPr>
          <w:sz w:val="24"/>
          <w:szCs w:val="24"/>
        </w:rPr>
        <w:t xml:space="preserve"> </w:t>
      </w:r>
      <w:r w:rsidR="003F25CD">
        <w:rPr>
          <w:sz w:val="24"/>
          <w:szCs w:val="24"/>
        </w:rPr>
        <w:t>available income, the contract is c</w:t>
      </w:r>
      <w:r w:rsidR="00582E6C">
        <w:rPr>
          <w:sz w:val="24"/>
          <w:szCs w:val="24"/>
        </w:rPr>
        <w:t>ompliant with the income requirement</w:t>
      </w:r>
      <w:r w:rsidR="003F25CD">
        <w:rPr>
          <w:sz w:val="24"/>
          <w:szCs w:val="24"/>
        </w:rPr>
        <w:t xml:space="preserve">. </w:t>
      </w:r>
    </w:p>
    <w:p w14:paraId="468C3C49" w14:textId="7AF806AB" w:rsidR="00C43A12" w:rsidRDefault="002F3C40" w:rsidP="002F3C40">
      <w:pPr>
        <w:pStyle w:val="base-text-paragraph"/>
        <w:ind w:left="0"/>
        <w:rPr>
          <w:szCs w:val="24"/>
        </w:rPr>
      </w:pPr>
      <w:r w:rsidRPr="00D128DE">
        <w:rPr>
          <w:szCs w:val="24"/>
        </w:rPr>
        <w:t xml:space="preserve">The total amount of repayments under the contract is calculated by reference to the amount of any repayments due under the contract, in addition to any other amounts the consumer is required to pay under </w:t>
      </w:r>
      <w:r w:rsidR="00193AE5">
        <w:rPr>
          <w:szCs w:val="24"/>
        </w:rPr>
        <w:t>an</w:t>
      </w:r>
      <w:r w:rsidR="00B421E3">
        <w:rPr>
          <w:szCs w:val="24"/>
        </w:rPr>
        <w:t xml:space="preserve">y other </w:t>
      </w:r>
      <w:r w:rsidRPr="00D128DE">
        <w:rPr>
          <w:szCs w:val="24"/>
        </w:rPr>
        <w:t>SACC</w:t>
      </w:r>
      <w:r w:rsidR="00DF32FA">
        <w:rPr>
          <w:szCs w:val="24"/>
        </w:rPr>
        <w:t>.</w:t>
      </w:r>
      <w:r w:rsidR="00C43A12">
        <w:rPr>
          <w:szCs w:val="24"/>
        </w:rPr>
        <w:t xml:space="preserve"> </w:t>
      </w:r>
      <w:r w:rsidRPr="00D128DE">
        <w:rPr>
          <w:szCs w:val="24"/>
        </w:rPr>
        <w:t xml:space="preserve">This requirement ensures that </w:t>
      </w:r>
      <w:r w:rsidR="008F4109">
        <w:rPr>
          <w:szCs w:val="24"/>
        </w:rPr>
        <w:t xml:space="preserve">all SACCs to which the consumer </w:t>
      </w:r>
      <w:r w:rsidR="0004550B">
        <w:rPr>
          <w:szCs w:val="24"/>
        </w:rPr>
        <w:t xml:space="preserve">is a debtor are </w:t>
      </w:r>
      <w:r w:rsidR="00007E7B">
        <w:rPr>
          <w:szCs w:val="24"/>
        </w:rPr>
        <w:t>recognised by the income requirement</w:t>
      </w:r>
      <w:r w:rsidR="00BC2BB4">
        <w:rPr>
          <w:szCs w:val="24"/>
        </w:rPr>
        <w:t xml:space="preserve">, and </w:t>
      </w:r>
      <w:r w:rsidR="00007E7B">
        <w:rPr>
          <w:szCs w:val="24"/>
        </w:rPr>
        <w:t xml:space="preserve">that the income requirement cannot be avoided </w:t>
      </w:r>
      <w:r w:rsidR="009D601B">
        <w:rPr>
          <w:szCs w:val="24"/>
        </w:rPr>
        <w:t xml:space="preserve">through the </w:t>
      </w:r>
      <w:r w:rsidR="00DF44DA">
        <w:rPr>
          <w:szCs w:val="24"/>
        </w:rPr>
        <w:t xml:space="preserve">creation multiple </w:t>
      </w:r>
      <w:r w:rsidR="001F076B">
        <w:rPr>
          <w:szCs w:val="24"/>
        </w:rPr>
        <w:t xml:space="preserve">SACCs. </w:t>
      </w:r>
    </w:p>
    <w:p w14:paraId="6A70EE0C" w14:textId="39F19680" w:rsidR="00181EBB" w:rsidRPr="00D128DE" w:rsidRDefault="00181EBB" w:rsidP="00181EBB">
      <w:pPr>
        <w:pStyle w:val="ExampleHeading"/>
        <w:rPr>
          <w:sz w:val="24"/>
          <w:szCs w:val="24"/>
        </w:rPr>
      </w:pPr>
      <w:r w:rsidRPr="00D128DE">
        <w:rPr>
          <w:sz w:val="24"/>
          <w:szCs w:val="24"/>
        </w:rPr>
        <w:t xml:space="preserve">Example </w:t>
      </w:r>
      <w:r w:rsidR="00E154DE">
        <w:rPr>
          <w:sz w:val="24"/>
          <w:szCs w:val="24"/>
        </w:rPr>
        <w:t>4</w:t>
      </w:r>
      <w:r w:rsidRPr="00D128DE">
        <w:rPr>
          <w:sz w:val="24"/>
          <w:szCs w:val="24"/>
        </w:rPr>
        <w:t xml:space="preserve">: Application of the </w:t>
      </w:r>
      <w:r>
        <w:rPr>
          <w:sz w:val="24"/>
          <w:szCs w:val="24"/>
        </w:rPr>
        <w:t xml:space="preserve">income requirement </w:t>
      </w:r>
      <w:r w:rsidR="002F3C40">
        <w:rPr>
          <w:sz w:val="24"/>
          <w:szCs w:val="24"/>
        </w:rPr>
        <w:t>when consumer under multiple SACCs/</w:t>
      </w:r>
      <w:r w:rsidR="00C13646">
        <w:rPr>
          <w:sz w:val="24"/>
          <w:szCs w:val="24"/>
        </w:rPr>
        <w:t>consumer leases for household goods</w:t>
      </w:r>
    </w:p>
    <w:p w14:paraId="6BF079BA" w14:textId="5CFB7AA9" w:rsidR="00DC53F3" w:rsidRDefault="00DC53F3" w:rsidP="004A1EFB">
      <w:pPr>
        <w:pStyle w:val="exampletext"/>
        <w:ind w:left="1134"/>
        <w:rPr>
          <w:sz w:val="24"/>
          <w:szCs w:val="24"/>
        </w:rPr>
      </w:pPr>
      <w:r w:rsidRPr="00522DF5">
        <w:rPr>
          <w:sz w:val="24"/>
          <w:szCs w:val="24"/>
        </w:rPr>
        <w:t>Henry earns $1,</w:t>
      </w:r>
      <w:r w:rsidR="005E68B1">
        <w:rPr>
          <w:sz w:val="24"/>
          <w:szCs w:val="24"/>
        </w:rPr>
        <w:t>2</w:t>
      </w:r>
      <w:r w:rsidRPr="00522DF5">
        <w:rPr>
          <w:sz w:val="24"/>
          <w:szCs w:val="24"/>
        </w:rPr>
        <w:t>00 per fortnight.</w:t>
      </w:r>
      <w:r w:rsidR="005E68B1">
        <w:rPr>
          <w:sz w:val="24"/>
          <w:szCs w:val="24"/>
        </w:rPr>
        <w:t xml:space="preserve"> </w:t>
      </w:r>
      <w:r w:rsidR="00637C39">
        <w:rPr>
          <w:sz w:val="24"/>
          <w:szCs w:val="24"/>
        </w:rPr>
        <w:t>This means</w:t>
      </w:r>
      <w:r w:rsidR="00CB3AFE">
        <w:rPr>
          <w:sz w:val="24"/>
          <w:szCs w:val="24"/>
        </w:rPr>
        <w:t xml:space="preserve"> he has an available income of $120 a fortnight for </w:t>
      </w:r>
      <w:r w:rsidR="002C1513">
        <w:rPr>
          <w:sz w:val="24"/>
          <w:szCs w:val="24"/>
        </w:rPr>
        <w:t xml:space="preserve">SACCs and an additional $120 a fortnight for </w:t>
      </w:r>
      <w:r w:rsidR="00EC301C">
        <w:rPr>
          <w:sz w:val="24"/>
          <w:szCs w:val="24"/>
        </w:rPr>
        <w:t>consumer leases</w:t>
      </w:r>
      <w:r w:rsidR="00637C39">
        <w:rPr>
          <w:sz w:val="24"/>
          <w:szCs w:val="24"/>
        </w:rPr>
        <w:t xml:space="preserve"> </w:t>
      </w:r>
      <w:r w:rsidR="00C01BD4">
        <w:rPr>
          <w:sz w:val="24"/>
          <w:szCs w:val="24"/>
        </w:rPr>
        <w:t>(10 per cent of $1,200</w:t>
      </w:r>
      <w:r w:rsidR="00637C39">
        <w:rPr>
          <w:sz w:val="24"/>
          <w:szCs w:val="24"/>
        </w:rPr>
        <w:t>)</w:t>
      </w:r>
      <w:r w:rsidR="00EC301C">
        <w:rPr>
          <w:sz w:val="24"/>
          <w:szCs w:val="24"/>
        </w:rPr>
        <w:t xml:space="preserve">. </w:t>
      </w:r>
    </w:p>
    <w:p w14:paraId="6225ADD7" w14:textId="3536E88F" w:rsidR="00BE7567" w:rsidRDefault="007532B1" w:rsidP="004A1EFB">
      <w:pPr>
        <w:pStyle w:val="exampletext"/>
        <w:ind w:left="1134"/>
        <w:rPr>
          <w:sz w:val="24"/>
          <w:szCs w:val="24"/>
        </w:rPr>
      </w:pPr>
      <w:r>
        <w:rPr>
          <w:sz w:val="24"/>
          <w:szCs w:val="24"/>
        </w:rPr>
        <w:t>Henry</w:t>
      </w:r>
      <w:r w:rsidR="00181EBB">
        <w:rPr>
          <w:sz w:val="24"/>
          <w:szCs w:val="24"/>
        </w:rPr>
        <w:t xml:space="preserve"> enters into a </w:t>
      </w:r>
      <w:r w:rsidR="00C13646">
        <w:rPr>
          <w:sz w:val="24"/>
          <w:szCs w:val="24"/>
        </w:rPr>
        <w:t>consumer lease for household goods</w:t>
      </w:r>
      <w:r w:rsidR="007E5117">
        <w:rPr>
          <w:sz w:val="24"/>
          <w:szCs w:val="24"/>
        </w:rPr>
        <w:t xml:space="preserve"> </w:t>
      </w:r>
      <w:r>
        <w:rPr>
          <w:sz w:val="24"/>
          <w:szCs w:val="24"/>
        </w:rPr>
        <w:t xml:space="preserve">for a </w:t>
      </w:r>
      <w:r w:rsidR="000E2676">
        <w:rPr>
          <w:sz w:val="24"/>
          <w:szCs w:val="24"/>
        </w:rPr>
        <w:t>75-inch</w:t>
      </w:r>
      <w:r w:rsidR="000844B3">
        <w:rPr>
          <w:sz w:val="24"/>
          <w:szCs w:val="24"/>
        </w:rPr>
        <w:t xml:space="preserve"> UHD Crystal LED Smart TV</w:t>
      </w:r>
      <w:r w:rsidR="00181EBB">
        <w:rPr>
          <w:sz w:val="24"/>
          <w:szCs w:val="24"/>
        </w:rPr>
        <w:t xml:space="preserve"> with </w:t>
      </w:r>
      <w:r>
        <w:rPr>
          <w:sz w:val="24"/>
          <w:szCs w:val="24"/>
        </w:rPr>
        <w:t>ApplicancesForYou</w:t>
      </w:r>
      <w:r w:rsidR="00181EBB">
        <w:rPr>
          <w:sz w:val="24"/>
          <w:szCs w:val="24"/>
        </w:rPr>
        <w:t xml:space="preserve"> for $</w:t>
      </w:r>
      <w:r w:rsidR="00193D4A">
        <w:rPr>
          <w:sz w:val="24"/>
          <w:szCs w:val="24"/>
        </w:rPr>
        <w:t xml:space="preserve">60 a fortnight </w:t>
      </w:r>
      <w:r w:rsidR="000D7A73">
        <w:rPr>
          <w:sz w:val="24"/>
          <w:szCs w:val="24"/>
        </w:rPr>
        <w:t>over four years</w:t>
      </w:r>
      <w:r w:rsidR="00181EBB" w:rsidRPr="00522DF5">
        <w:rPr>
          <w:sz w:val="24"/>
          <w:szCs w:val="24"/>
        </w:rPr>
        <w:t>.</w:t>
      </w:r>
      <w:r w:rsidR="00181EBB">
        <w:rPr>
          <w:sz w:val="24"/>
          <w:szCs w:val="24"/>
        </w:rPr>
        <w:t xml:space="preserve"> </w:t>
      </w:r>
      <w:r w:rsidR="00803F90" w:rsidRPr="00522DF5">
        <w:rPr>
          <w:sz w:val="24"/>
          <w:szCs w:val="24"/>
        </w:rPr>
        <w:t>Henry has previously entered</w:t>
      </w:r>
      <w:r w:rsidR="005B6835" w:rsidRPr="00522DF5">
        <w:rPr>
          <w:sz w:val="24"/>
          <w:szCs w:val="24"/>
        </w:rPr>
        <w:t xml:space="preserve"> into a </w:t>
      </w:r>
      <w:r w:rsidR="00C13646">
        <w:rPr>
          <w:sz w:val="24"/>
          <w:szCs w:val="24"/>
        </w:rPr>
        <w:t>consumer lease for household goods</w:t>
      </w:r>
      <w:r w:rsidR="005B6835" w:rsidRPr="00522DF5" w:rsidDel="00F0017D">
        <w:rPr>
          <w:sz w:val="24"/>
          <w:szCs w:val="24"/>
        </w:rPr>
        <w:t xml:space="preserve"> </w:t>
      </w:r>
      <w:r w:rsidR="00F0017D">
        <w:rPr>
          <w:sz w:val="24"/>
          <w:szCs w:val="24"/>
        </w:rPr>
        <w:t>for</w:t>
      </w:r>
      <w:r w:rsidR="00F0017D" w:rsidRPr="00522DF5">
        <w:rPr>
          <w:sz w:val="24"/>
          <w:szCs w:val="24"/>
        </w:rPr>
        <w:t xml:space="preserve"> </w:t>
      </w:r>
      <w:r w:rsidR="005B6835" w:rsidRPr="00522DF5">
        <w:rPr>
          <w:sz w:val="24"/>
          <w:szCs w:val="24"/>
        </w:rPr>
        <w:t xml:space="preserve">a </w:t>
      </w:r>
      <w:r w:rsidR="00B552D2">
        <w:rPr>
          <w:sz w:val="24"/>
          <w:szCs w:val="24"/>
        </w:rPr>
        <w:t xml:space="preserve">500 litre </w:t>
      </w:r>
      <w:r w:rsidR="00443D48">
        <w:rPr>
          <w:sz w:val="24"/>
          <w:szCs w:val="24"/>
        </w:rPr>
        <w:t>F</w:t>
      </w:r>
      <w:r w:rsidR="00BD1F75">
        <w:rPr>
          <w:sz w:val="24"/>
          <w:szCs w:val="24"/>
        </w:rPr>
        <w:t xml:space="preserve">rench door </w:t>
      </w:r>
      <w:r w:rsidR="005B6835" w:rsidRPr="00522DF5">
        <w:rPr>
          <w:sz w:val="24"/>
          <w:szCs w:val="24"/>
        </w:rPr>
        <w:t xml:space="preserve">refrigerator with </w:t>
      </w:r>
      <w:r w:rsidR="00AE2B9C">
        <w:rPr>
          <w:sz w:val="24"/>
          <w:szCs w:val="24"/>
        </w:rPr>
        <w:t>Lease4Eva</w:t>
      </w:r>
      <w:r w:rsidR="00AE2B9C" w:rsidRPr="00522DF5">
        <w:rPr>
          <w:sz w:val="24"/>
          <w:szCs w:val="24"/>
        </w:rPr>
        <w:t xml:space="preserve"> </w:t>
      </w:r>
      <w:r w:rsidR="005B6835" w:rsidRPr="00522DF5">
        <w:rPr>
          <w:sz w:val="24"/>
          <w:szCs w:val="24"/>
        </w:rPr>
        <w:t xml:space="preserve">that he is still paying off. That lease has </w:t>
      </w:r>
      <w:r w:rsidR="00193D4A">
        <w:rPr>
          <w:sz w:val="24"/>
          <w:szCs w:val="24"/>
        </w:rPr>
        <w:t>fortnightly</w:t>
      </w:r>
      <w:r w:rsidR="00193D4A" w:rsidRPr="00522DF5">
        <w:rPr>
          <w:sz w:val="24"/>
          <w:szCs w:val="24"/>
        </w:rPr>
        <w:t xml:space="preserve"> </w:t>
      </w:r>
      <w:r w:rsidR="005B6835" w:rsidRPr="00522DF5">
        <w:rPr>
          <w:sz w:val="24"/>
          <w:szCs w:val="24"/>
        </w:rPr>
        <w:t>repayments of $</w:t>
      </w:r>
      <w:r w:rsidR="00093DBC">
        <w:rPr>
          <w:sz w:val="24"/>
          <w:szCs w:val="24"/>
        </w:rPr>
        <w:t>5</w:t>
      </w:r>
      <w:r w:rsidR="00193D4A">
        <w:rPr>
          <w:sz w:val="24"/>
          <w:szCs w:val="24"/>
        </w:rPr>
        <w:t>0</w:t>
      </w:r>
      <w:r w:rsidR="005D499B">
        <w:rPr>
          <w:sz w:val="24"/>
          <w:szCs w:val="24"/>
        </w:rPr>
        <w:t xml:space="preserve"> over four years</w:t>
      </w:r>
      <w:r w:rsidR="002A3C3C">
        <w:rPr>
          <w:sz w:val="24"/>
          <w:szCs w:val="24"/>
        </w:rPr>
        <w:t xml:space="preserve">. Therefore, Henry’s </w:t>
      </w:r>
      <w:r w:rsidR="00976A0B">
        <w:rPr>
          <w:sz w:val="24"/>
          <w:szCs w:val="24"/>
        </w:rPr>
        <w:t xml:space="preserve">total lease repayments </w:t>
      </w:r>
      <w:r w:rsidR="00AE52AF">
        <w:rPr>
          <w:sz w:val="24"/>
          <w:szCs w:val="24"/>
        </w:rPr>
        <w:t>under</w:t>
      </w:r>
      <w:r w:rsidR="002A3C3C">
        <w:rPr>
          <w:sz w:val="24"/>
          <w:szCs w:val="24"/>
        </w:rPr>
        <w:t xml:space="preserve"> both leases are</w:t>
      </w:r>
      <w:r w:rsidR="00976A0B">
        <w:rPr>
          <w:sz w:val="24"/>
          <w:szCs w:val="24"/>
        </w:rPr>
        <w:t xml:space="preserve"> $110 per fortnight </w:t>
      </w:r>
      <w:r w:rsidR="002A3C3C">
        <w:rPr>
          <w:sz w:val="24"/>
          <w:szCs w:val="24"/>
        </w:rPr>
        <w:t>($50 + $60)</w:t>
      </w:r>
      <w:r w:rsidR="008A48BF">
        <w:rPr>
          <w:sz w:val="24"/>
          <w:szCs w:val="24"/>
        </w:rPr>
        <w:t xml:space="preserve">, </w:t>
      </w:r>
      <w:r w:rsidR="00976A0B">
        <w:rPr>
          <w:sz w:val="24"/>
          <w:szCs w:val="24"/>
        </w:rPr>
        <w:t>which is under his available income cap of $120 a fortnight</w:t>
      </w:r>
      <w:r w:rsidR="002F40DC" w:rsidRPr="00522DF5">
        <w:rPr>
          <w:sz w:val="24"/>
          <w:szCs w:val="24"/>
        </w:rPr>
        <w:t>.</w:t>
      </w:r>
      <w:r w:rsidR="00BE7567">
        <w:rPr>
          <w:sz w:val="24"/>
          <w:szCs w:val="24"/>
        </w:rPr>
        <w:t xml:space="preserve"> </w:t>
      </w:r>
    </w:p>
    <w:p w14:paraId="2D6772D7" w14:textId="57CB4A42" w:rsidR="005C3878" w:rsidRDefault="00EC363A" w:rsidP="004A1EFB">
      <w:pPr>
        <w:pStyle w:val="exampletext"/>
        <w:ind w:left="1134"/>
        <w:rPr>
          <w:sz w:val="24"/>
          <w:szCs w:val="24"/>
        </w:rPr>
      </w:pPr>
      <w:r>
        <w:rPr>
          <w:sz w:val="24"/>
          <w:szCs w:val="24"/>
        </w:rPr>
        <w:t xml:space="preserve">Henry </w:t>
      </w:r>
      <w:r w:rsidR="002266E1">
        <w:rPr>
          <w:sz w:val="24"/>
          <w:szCs w:val="24"/>
        </w:rPr>
        <w:t xml:space="preserve">now </w:t>
      </w:r>
      <w:r w:rsidR="00822F42">
        <w:rPr>
          <w:sz w:val="24"/>
          <w:szCs w:val="24"/>
        </w:rPr>
        <w:t>wants to lease a washer</w:t>
      </w:r>
      <w:r w:rsidR="002266E1">
        <w:rPr>
          <w:sz w:val="24"/>
          <w:szCs w:val="24"/>
        </w:rPr>
        <w:t xml:space="preserve">-dryer for </w:t>
      </w:r>
      <w:r w:rsidR="00BE7567">
        <w:rPr>
          <w:sz w:val="24"/>
          <w:szCs w:val="24"/>
        </w:rPr>
        <w:t xml:space="preserve">$20 a fortnight over four years. Because the </w:t>
      </w:r>
      <w:r w:rsidR="00E0460D">
        <w:rPr>
          <w:sz w:val="24"/>
          <w:szCs w:val="24"/>
        </w:rPr>
        <w:t xml:space="preserve">sum of the leases </w:t>
      </w:r>
      <w:r w:rsidR="00172A6D">
        <w:rPr>
          <w:sz w:val="24"/>
          <w:szCs w:val="24"/>
        </w:rPr>
        <w:t>of</w:t>
      </w:r>
      <w:r w:rsidR="00714CA1">
        <w:rPr>
          <w:sz w:val="24"/>
          <w:szCs w:val="24"/>
        </w:rPr>
        <w:t xml:space="preserve"> $130 a fortnight</w:t>
      </w:r>
      <w:r w:rsidR="00AE52AF">
        <w:rPr>
          <w:sz w:val="24"/>
          <w:szCs w:val="24"/>
        </w:rPr>
        <w:t xml:space="preserve"> ($50 + $60 + $20) </w:t>
      </w:r>
      <w:r w:rsidR="00295BD2">
        <w:rPr>
          <w:sz w:val="24"/>
          <w:szCs w:val="24"/>
        </w:rPr>
        <w:t>exceeds his available income</w:t>
      </w:r>
      <w:r w:rsidR="00A763FF">
        <w:rPr>
          <w:sz w:val="24"/>
          <w:szCs w:val="24"/>
        </w:rPr>
        <w:t xml:space="preserve">, he is unable to </w:t>
      </w:r>
      <w:r w:rsidR="005C3878">
        <w:rPr>
          <w:sz w:val="24"/>
          <w:szCs w:val="24"/>
        </w:rPr>
        <w:t xml:space="preserve">lease the washer-dryer. </w:t>
      </w:r>
    </w:p>
    <w:p w14:paraId="6758CF54" w14:textId="130DC204" w:rsidR="003246FE" w:rsidRDefault="003246FE" w:rsidP="00841A0D">
      <w:pPr>
        <w:pStyle w:val="exampletext"/>
        <w:ind w:left="1134"/>
        <w:rPr>
          <w:sz w:val="24"/>
          <w:szCs w:val="24"/>
        </w:rPr>
      </w:pPr>
      <w:r>
        <w:rPr>
          <w:sz w:val="24"/>
          <w:szCs w:val="24"/>
        </w:rPr>
        <w:t xml:space="preserve">Henry instead tries to purchase a washer dryer with a $1,000 SACC </w:t>
      </w:r>
      <w:r w:rsidR="00A90986">
        <w:rPr>
          <w:sz w:val="24"/>
          <w:szCs w:val="24"/>
        </w:rPr>
        <w:t xml:space="preserve">from </w:t>
      </w:r>
      <w:r w:rsidR="008220F6">
        <w:rPr>
          <w:sz w:val="24"/>
          <w:szCs w:val="24"/>
        </w:rPr>
        <w:t xml:space="preserve">MoneyToday </w:t>
      </w:r>
      <w:r>
        <w:rPr>
          <w:sz w:val="24"/>
          <w:szCs w:val="24"/>
        </w:rPr>
        <w:t xml:space="preserve">repayable over 12 </w:t>
      </w:r>
      <w:r w:rsidR="00590025">
        <w:rPr>
          <w:sz w:val="24"/>
          <w:szCs w:val="24"/>
        </w:rPr>
        <w:t>months</w:t>
      </w:r>
      <w:r>
        <w:rPr>
          <w:sz w:val="24"/>
          <w:szCs w:val="24"/>
        </w:rPr>
        <w:t xml:space="preserve">.  </w:t>
      </w:r>
      <w:r w:rsidRPr="00522DF5">
        <w:rPr>
          <w:sz w:val="24"/>
          <w:szCs w:val="24"/>
        </w:rPr>
        <w:t xml:space="preserve">Henry is </w:t>
      </w:r>
      <w:r>
        <w:rPr>
          <w:sz w:val="24"/>
          <w:szCs w:val="24"/>
        </w:rPr>
        <w:t>already a</w:t>
      </w:r>
      <w:r w:rsidRPr="00522DF5">
        <w:rPr>
          <w:sz w:val="24"/>
          <w:szCs w:val="24"/>
        </w:rPr>
        <w:t xml:space="preserve"> debtor under a </w:t>
      </w:r>
      <w:r>
        <w:rPr>
          <w:sz w:val="24"/>
          <w:szCs w:val="24"/>
        </w:rPr>
        <w:t xml:space="preserve">$1,000 </w:t>
      </w:r>
      <w:r w:rsidRPr="00522DF5">
        <w:rPr>
          <w:sz w:val="24"/>
          <w:szCs w:val="24"/>
        </w:rPr>
        <w:t>SACC</w:t>
      </w:r>
      <w:r>
        <w:rPr>
          <w:sz w:val="24"/>
          <w:szCs w:val="24"/>
        </w:rPr>
        <w:t xml:space="preserve"> </w:t>
      </w:r>
      <w:r w:rsidR="00A90986">
        <w:rPr>
          <w:sz w:val="24"/>
          <w:szCs w:val="24"/>
        </w:rPr>
        <w:t xml:space="preserve">from a different company </w:t>
      </w:r>
      <w:r>
        <w:rPr>
          <w:sz w:val="24"/>
          <w:szCs w:val="24"/>
        </w:rPr>
        <w:t xml:space="preserve">that </w:t>
      </w:r>
      <w:r w:rsidR="00EC3071">
        <w:rPr>
          <w:sz w:val="24"/>
          <w:szCs w:val="24"/>
        </w:rPr>
        <w:t xml:space="preserve">charges the maximum </w:t>
      </w:r>
      <w:r>
        <w:rPr>
          <w:sz w:val="24"/>
          <w:szCs w:val="24"/>
        </w:rPr>
        <w:t>repayments of $64.</w:t>
      </w:r>
      <w:r w:rsidR="0099580F">
        <w:rPr>
          <w:sz w:val="24"/>
          <w:szCs w:val="24"/>
        </w:rPr>
        <w:t>23</w:t>
      </w:r>
      <w:r>
        <w:rPr>
          <w:sz w:val="24"/>
          <w:szCs w:val="24"/>
        </w:rPr>
        <w:t xml:space="preserve"> per fortnight for 12 months, including the </w:t>
      </w:r>
      <w:r>
        <w:rPr>
          <w:sz w:val="24"/>
          <w:szCs w:val="24"/>
        </w:rPr>
        <w:lastRenderedPageBreak/>
        <w:t>establishment and monthly fees</w:t>
      </w:r>
      <w:r w:rsidRPr="00522DF5">
        <w:rPr>
          <w:sz w:val="24"/>
          <w:szCs w:val="24"/>
        </w:rPr>
        <w:t>.</w:t>
      </w:r>
      <w:r>
        <w:rPr>
          <w:sz w:val="24"/>
          <w:szCs w:val="24"/>
        </w:rPr>
        <w:t xml:space="preserve"> </w:t>
      </w:r>
      <w:r w:rsidR="008220F6">
        <w:rPr>
          <w:sz w:val="24"/>
          <w:szCs w:val="24"/>
        </w:rPr>
        <w:t xml:space="preserve">MoneyToday </w:t>
      </w:r>
      <w:r w:rsidR="00071083">
        <w:rPr>
          <w:sz w:val="24"/>
          <w:szCs w:val="24"/>
        </w:rPr>
        <w:t>would also charge Henry the maximum fortnightly repayments of $64.2</w:t>
      </w:r>
      <w:r w:rsidR="00E20195">
        <w:rPr>
          <w:sz w:val="24"/>
          <w:szCs w:val="24"/>
        </w:rPr>
        <w:t>3</w:t>
      </w:r>
      <w:r w:rsidR="00841A0D">
        <w:rPr>
          <w:sz w:val="24"/>
          <w:szCs w:val="24"/>
        </w:rPr>
        <w:t xml:space="preserve">. </w:t>
      </w:r>
      <w:r>
        <w:rPr>
          <w:sz w:val="24"/>
          <w:szCs w:val="24"/>
        </w:rPr>
        <w:t>A</w:t>
      </w:r>
      <w:r w:rsidR="00841A0D">
        <w:rPr>
          <w:sz w:val="24"/>
          <w:szCs w:val="24"/>
        </w:rPr>
        <w:t>s such, the</w:t>
      </w:r>
      <w:r>
        <w:rPr>
          <w:sz w:val="24"/>
          <w:szCs w:val="24"/>
        </w:rPr>
        <w:t xml:space="preserve"> second $1,000 SACC would put Henry’s SACC repayments</w:t>
      </w:r>
      <w:r w:rsidR="00841A0D">
        <w:rPr>
          <w:sz w:val="24"/>
          <w:szCs w:val="24"/>
        </w:rPr>
        <w:t xml:space="preserve"> </w:t>
      </w:r>
      <w:r>
        <w:rPr>
          <w:sz w:val="24"/>
          <w:szCs w:val="24"/>
        </w:rPr>
        <w:t>at $12</w:t>
      </w:r>
      <w:r w:rsidR="00841A0D">
        <w:rPr>
          <w:sz w:val="24"/>
          <w:szCs w:val="24"/>
        </w:rPr>
        <w:t>8.</w:t>
      </w:r>
      <w:r w:rsidR="00B53982">
        <w:rPr>
          <w:sz w:val="24"/>
          <w:szCs w:val="24"/>
        </w:rPr>
        <w:t>46</w:t>
      </w:r>
      <w:r>
        <w:rPr>
          <w:sz w:val="24"/>
          <w:szCs w:val="24"/>
        </w:rPr>
        <w:t xml:space="preserve"> per fortnight. This amount exceeds his available income amount of $120 per fortnight, meaning he cannot take out </w:t>
      </w:r>
      <w:r w:rsidR="00B04649">
        <w:rPr>
          <w:sz w:val="24"/>
          <w:szCs w:val="24"/>
        </w:rPr>
        <w:t xml:space="preserve">the additional </w:t>
      </w:r>
      <w:r>
        <w:rPr>
          <w:sz w:val="24"/>
          <w:szCs w:val="24"/>
        </w:rPr>
        <w:t xml:space="preserve">$1,000 SACC </w:t>
      </w:r>
      <w:r w:rsidR="00B53982">
        <w:rPr>
          <w:sz w:val="24"/>
          <w:szCs w:val="24"/>
        </w:rPr>
        <w:t>from MoneyToday</w:t>
      </w:r>
      <w:r>
        <w:rPr>
          <w:sz w:val="24"/>
          <w:szCs w:val="24"/>
        </w:rPr>
        <w:t xml:space="preserve">. </w:t>
      </w:r>
    </w:p>
    <w:p w14:paraId="56C96871" w14:textId="53E3C2FC" w:rsidR="004663D0" w:rsidRDefault="00695F8F" w:rsidP="00414CA3">
      <w:pPr>
        <w:pStyle w:val="exampletext"/>
        <w:ind w:left="1134"/>
        <w:rPr>
          <w:sz w:val="24"/>
          <w:szCs w:val="24"/>
        </w:rPr>
      </w:pPr>
      <w:r>
        <w:rPr>
          <w:sz w:val="24"/>
          <w:szCs w:val="24"/>
        </w:rPr>
        <w:t>Henry</w:t>
      </w:r>
      <w:r w:rsidR="001B34F1">
        <w:rPr>
          <w:sz w:val="24"/>
          <w:szCs w:val="24"/>
        </w:rPr>
        <w:t xml:space="preserve"> </w:t>
      </w:r>
      <w:r w:rsidR="00326AB5">
        <w:rPr>
          <w:sz w:val="24"/>
          <w:szCs w:val="24"/>
        </w:rPr>
        <w:t>decides instead to enter</w:t>
      </w:r>
      <w:r w:rsidR="00D817EB">
        <w:rPr>
          <w:sz w:val="24"/>
          <w:szCs w:val="24"/>
        </w:rPr>
        <w:t xml:space="preserve"> into a</w:t>
      </w:r>
      <w:r w:rsidR="001B34F1">
        <w:rPr>
          <w:sz w:val="24"/>
          <w:szCs w:val="24"/>
        </w:rPr>
        <w:t xml:space="preserve"> SACC </w:t>
      </w:r>
      <w:r w:rsidR="00D817EB">
        <w:rPr>
          <w:sz w:val="24"/>
          <w:szCs w:val="24"/>
        </w:rPr>
        <w:t xml:space="preserve">with MoneyToday </w:t>
      </w:r>
      <w:r w:rsidR="001B34F1">
        <w:rPr>
          <w:sz w:val="24"/>
          <w:szCs w:val="24"/>
        </w:rPr>
        <w:t>for $800 repaid over 12 months</w:t>
      </w:r>
      <w:r w:rsidR="00D817EB">
        <w:rPr>
          <w:sz w:val="24"/>
          <w:szCs w:val="24"/>
        </w:rPr>
        <w:t xml:space="preserve">, with </w:t>
      </w:r>
      <w:r w:rsidR="007F5A4F">
        <w:rPr>
          <w:sz w:val="24"/>
          <w:szCs w:val="24"/>
        </w:rPr>
        <w:t xml:space="preserve">maximum </w:t>
      </w:r>
      <w:r w:rsidR="009E56BE">
        <w:rPr>
          <w:sz w:val="24"/>
          <w:szCs w:val="24"/>
        </w:rPr>
        <w:t xml:space="preserve">fortnightly repayments </w:t>
      </w:r>
      <w:r w:rsidR="007F5A4F">
        <w:rPr>
          <w:sz w:val="24"/>
          <w:szCs w:val="24"/>
        </w:rPr>
        <w:t xml:space="preserve">of $51.69. This puts Henry’s total SACC fortnightly repayments at </w:t>
      </w:r>
      <w:r w:rsidR="00402840">
        <w:rPr>
          <w:sz w:val="24"/>
          <w:szCs w:val="24"/>
        </w:rPr>
        <w:t>$115.92 ($64.23 + $51.69)</w:t>
      </w:r>
      <w:r w:rsidR="00A24E90">
        <w:rPr>
          <w:sz w:val="24"/>
          <w:szCs w:val="24"/>
        </w:rPr>
        <w:t>, which is less than his fortnightly available income of $120.</w:t>
      </w:r>
    </w:p>
    <w:p w14:paraId="30FD41DA" w14:textId="50BCA2A7" w:rsidR="00414CA3" w:rsidRDefault="00695F8F" w:rsidP="00414CA3">
      <w:pPr>
        <w:pStyle w:val="exampletext"/>
        <w:ind w:left="1134"/>
        <w:rPr>
          <w:sz w:val="24"/>
          <w:szCs w:val="24"/>
        </w:rPr>
      </w:pPr>
      <w:r>
        <w:rPr>
          <w:sz w:val="24"/>
          <w:szCs w:val="24"/>
        </w:rPr>
        <w:t xml:space="preserve">The fact that Henry is already spending $110 a fortnight on </w:t>
      </w:r>
      <w:r w:rsidR="00C13646">
        <w:rPr>
          <w:sz w:val="24"/>
          <w:szCs w:val="24"/>
        </w:rPr>
        <w:t>consumer leases for household goods</w:t>
      </w:r>
      <w:r w:rsidR="006A405D">
        <w:rPr>
          <w:sz w:val="24"/>
          <w:szCs w:val="24"/>
        </w:rPr>
        <w:t xml:space="preserve"> does not prevent him from spending another $11</w:t>
      </w:r>
      <w:r w:rsidR="00A24E90">
        <w:rPr>
          <w:sz w:val="24"/>
          <w:szCs w:val="24"/>
        </w:rPr>
        <w:t>5.92</w:t>
      </w:r>
      <w:r w:rsidR="006A405D">
        <w:rPr>
          <w:sz w:val="24"/>
          <w:szCs w:val="24"/>
        </w:rPr>
        <w:t xml:space="preserve"> a fortnight on </w:t>
      </w:r>
      <w:r w:rsidR="005641C6">
        <w:rPr>
          <w:sz w:val="24"/>
          <w:szCs w:val="24"/>
        </w:rPr>
        <w:t xml:space="preserve">SACC repayments. </w:t>
      </w:r>
    </w:p>
    <w:p w14:paraId="36F2066B" w14:textId="119E97CF" w:rsidR="00F83E88" w:rsidRPr="00F83E88" w:rsidRDefault="00F83E88" w:rsidP="00807E36">
      <w:pPr>
        <w:pStyle w:val="base-text-paragraph"/>
        <w:ind w:left="0"/>
        <w:rPr>
          <w:szCs w:val="24"/>
        </w:rPr>
      </w:pPr>
      <w:r>
        <w:t xml:space="preserve">The income requirements apply in relation to </w:t>
      </w:r>
      <w:r w:rsidR="00C77569">
        <w:t>SACCs</w:t>
      </w:r>
      <w:r>
        <w:t xml:space="preserve"> </w:t>
      </w:r>
      <w:r w:rsidR="00755FAD">
        <w:t xml:space="preserve">and </w:t>
      </w:r>
      <w:r w:rsidR="00C13646">
        <w:rPr>
          <w:szCs w:val="24"/>
        </w:rPr>
        <w:t>consumer leases for household goods</w:t>
      </w:r>
      <w:r w:rsidRPr="00522DF5">
        <w:t xml:space="preserve"> </w:t>
      </w:r>
      <w:r>
        <w:t>entered into</w:t>
      </w:r>
      <w:r w:rsidR="00E65026">
        <w:t>,</w:t>
      </w:r>
      <w:r>
        <w:t xml:space="preserve"> or offers made to enter into </w:t>
      </w:r>
      <w:r w:rsidR="00C77569">
        <w:t>SACCs</w:t>
      </w:r>
      <w:r w:rsidR="001867ED">
        <w:t xml:space="preserve"> or </w:t>
      </w:r>
      <w:r w:rsidR="001867ED">
        <w:rPr>
          <w:szCs w:val="24"/>
        </w:rPr>
        <w:t>consumer leases for household goods</w:t>
      </w:r>
      <w:r>
        <w:t xml:space="preserve">, on or after the day Parts 1 and 2 of Schedule 4 </w:t>
      </w:r>
      <w:r w:rsidR="00160355">
        <w:t>to</w:t>
      </w:r>
      <w:r>
        <w:t xml:space="preserve"> the </w:t>
      </w:r>
      <w:r w:rsidR="00434E58" w:rsidRPr="00434E58">
        <w:rPr>
          <w:i/>
          <w:iCs/>
        </w:rPr>
        <w:t xml:space="preserve">Financial Sector Reform Act 2022 </w:t>
      </w:r>
      <w:r>
        <w:t xml:space="preserve">commence. This is consistent with the relevant application provision in item 6 of </w:t>
      </w:r>
      <w:r w:rsidRPr="008249C0">
        <w:t xml:space="preserve">Schedule 19 to the </w:t>
      </w:r>
      <w:r w:rsidRPr="0098258C">
        <w:rPr>
          <w:i/>
          <w:iCs/>
        </w:rPr>
        <w:t>National Consumer Credit Protection (Transitional and Consequential Provisions) Act 2009</w:t>
      </w:r>
      <w:r w:rsidRPr="008249C0">
        <w:t xml:space="preserve">, </w:t>
      </w:r>
      <w:r w:rsidR="00A77B91">
        <w:t>inserted</w:t>
      </w:r>
      <w:r w:rsidRPr="008249C0">
        <w:t xml:space="preserve"> by Part 7 of Schedule 4 to the </w:t>
      </w:r>
      <w:r w:rsidR="00194B72" w:rsidRPr="00880E61">
        <w:rPr>
          <w:i/>
        </w:rPr>
        <w:t>F</w:t>
      </w:r>
      <w:r w:rsidR="00C304F2" w:rsidRPr="00880E61">
        <w:rPr>
          <w:i/>
        </w:rPr>
        <w:t xml:space="preserve">inancial </w:t>
      </w:r>
      <w:r w:rsidR="00880E61" w:rsidRPr="00880E61">
        <w:rPr>
          <w:i/>
          <w:iCs/>
        </w:rPr>
        <w:t xml:space="preserve">Sector Reform </w:t>
      </w:r>
      <w:r w:rsidR="003836BE">
        <w:rPr>
          <w:i/>
          <w:iCs/>
        </w:rPr>
        <w:t xml:space="preserve">Act </w:t>
      </w:r>
      <w:r w:rsidR="00880E61" w:rsidRPr="00880E61">
        <w:rPr>
          <w:i/>
          <w:iCs/>
        </w:rPr>
        <w:t>2022</w:t>
      </w:r>
      <w:r>
        <w:t>.</w:t>
      </w:r>
    </w:p>
    <w:p w14:paraId="220E8CA6" w14:textId="3779B1AB" w:rsidR="00807E36" w:rsidRPr="00D128DE" w:rsidRDefault="00807E36" w:rsidP="00807E36">
      <w:pPr>
        <w:pStyle w:val="base-text-paragraph"/>
        <w:ind w:left="0"/>
        <w:rPr>
          <w:szCs w:val="24"/>
        </w:rPr>
      </w:pPr>
      <w:r w:rsidRPr="00D128DE">
        <w:rPr>
          <w:b/>
          <w:bCs/>
          <w:szCs w:val="24"/>
        </w:rPr>
        <w:t>Constrained documents</w:t>
      </w:r>
      <w:bookmarkEnd w:id="0"/>
      <w:r w:rsidR="00D107EF" w:rsidRPr="00522DF5">
        <w:rPr>
          <w:b/>
          <w:bCs/>
          <w:szCs w:val="24"/>
        </w:rPr>
        <w:t xml:space="preserve"> and information</w:t>
      </w:r>
    </w:p>
    <w:p w14:paraId="23368609" w14:textId="75ABC734" w:rsidR="00807E36" w:rsidRPr="00D128DE" w:rsidRDefault="00807E36" w:rsidP="00807E36">
      <w:pPr>
        <w:pStyle w:val="base-text-paragraph"/>
        <w:tabs>
          <w:tab w:val="clear" w:pos="1987"/>
        </w:tabs>
        <w:ind w:left="0"/>
        <w:rPr>
          <w:szCs w:val="24"/>
        </w:rPr>
      </w:pPr>
      <w:r w:rsidRPr="00D128DE">
        <w:rPr>
          <w:szCs w:val="24"/>
        </w:rPr>
        <w:t xml:space="preserve">Regulation 28LCC in item 3 of Schedule 1 </w:t>
      </w:r>
      <w:r w:rsidR="009654DB">
        <w:rPr>
          <w:szCs w:val="24"/>
        </w:rPr>
        <w:t xml:space="preserve">to the </w:t>
      </w:r>
      <w:r w:rsidR="002E6154">
        <w:rPr>
          <w:szCs w:val="24"/>
        </w:rPr>
        <w:t xml:space="preserve">Regulations </w:t>
      </w:r>
      <w:r w:rsidRPr="00D128DE">
        <w:rPr>
          <w:szCs w:val="24"/>
        </w:rPr>
        <w:t>prescribes income and deduction statements from Services Australia</w:t>
      </w:r>
      <w:r w:rsidR="00D107EF" w:rsidRPr="00522DF5">
        <w:rPr>
          <w:szCs w:val="24"/>
        </w:rPr>
        <w:t>, and the information contained in those statements,</w:t>
      </w:r>
      <w:r w:rsidRPr="00D128DE">
        <w:rPr>
          <w:szCs w:val="24"/>
        </w:rPr>
        <w:t xml:space="preserve"> as constrained documents </w:t>
      </w:r>
      <w:r w:rsidR="00E34F97" w:rsidRPr="00522DF5">
        <w:rPr>
          <w:szCs w:val="24"/>
        </w:rPr>
        <w:t>a</w:t>
      </w:r>
      <w:r w:rsidR="009D2E80" w:rsidRPr="00522DF5">
        <w:rPr>
          <w:szCs w:val="24"/>
        </w:rPr>
        <w:t xml:space="preserve">nd information </w:t>
      </w:r>
      <w:r w:rsidRPr="00D128DE">
        <w:rPr>
          <w:szCs w:val="24"/>
        </w:rPr>
        <w:t xml:space="preserve">for the purposes of paragraph 160CA(1)(a) </w:t>
      </w:r>
      <w:r w:rsidRPr="00522DF5">
        <w:rPr>
          <w:szCs w:val="24"/>
        </w:rPr>
        <w:t xml:space="preserve">of the </w:t>
      </w:r>
      <w:r w:rsidR="000426A4" w:rsidRPr="00522DF5">
        <w:rPr>
          <w:szCs w:val="24"/>
        </w:rPr>
        <w:t>Act</w:t>
      </w:r>
      <w:r w:rsidRPr="00D128DE">
        <w:rPr>
          <w:szCs w:val="24"/>
        </w:rPr>
        <w:t xml:space="preserve">. </w:t>
      </w:r>
    </w:p>
    <w:p w14:paraId="145EA551" w14:textId="14E0B58E" w:rsidR="00807E36" w:rsidRPr="00D128DE" w:rsidRDefault="00807E36" w:rsidP="00807E36">
      <w:pPr>
        <w:pStyle w:val="base-text-paragraph"/>
        <w:tabs>
          <w:tab w:val="clear" w:pos="1987"/>
        </w:tabs>
        <w:ind w:left="0"/>
        <w:rPr>
          <w:szCs w:val="24"/>
        </w:rPr>
      </w:pPr>
      <w:r w:rsidRPr="00D128DE">
        <w:rPr>
          <w:szCs w:val="24"/>
        </w:rPr>
        <w:t xml:space="preserve">Subsection 160CA(1) of the </w:t>
      </w:r>
      <w:r w:rsidR="000426A4" w:rsidRPr="00522DF5">
        <w:rPr>
          <w:szCs w:val="24"/>
        </w:rPr>
        <w:t>Act</w:t>
      </w:r>
      <w:r w:rsidRPr="00D128DE">
        <w:rPr>
          <w:szCs w:val="24"/>
        </w:rPr>
        <w:t xml:space="preserve"> introduces new restrictions on the use and disclosure of constrained documents</w:t>
      </w:r>
      <w:r w:rsidR="00AC4231" w:rsidRPr="00522DF5">
        <w:rPr>
          <w:szCs w:val="24"/>
        </w:rPr>
        <w:t xml:space="preserve"> and information</w:t>
      </w:r>
      <w:r w:rsidRPr="00522DF5">
        <w:rPr>
          <w:szCs w:val="24"/>
        </w:rPr>
        <w:t>.</w:t>
      </w:r>
      <w:r w:rsidR="002050EA" w:rsidRPr="00522DF5">
        <w:rPr>
          <w:szCs w:val="24"/>
        </w:rPr>
        <w:t xml:space="preserve"> </w:t>
      </w:r>
      <w:r w:rsidR="00256BC7" w:rsidRPr="00522DF5">
        <w:rPr>
          <w:szCs w:val="24"/>
        </w:rPr>
        <w:t>Constrained</w:t>
      </w:r>
      <w:r w:rsidR="002050EA" w:rsidRPr="00522DF5">
        <w:rPr>
          <w:szCs w:val="24"/>
        </w:rPr>
        <w:t xml:space="preserve"> documents </w:t>
      </w:r>
      <w:r w:rsidR="00256BC7" w:rsidRPr="00522DF5">
        <w:rPr>
          <w:szCs w:val="24"/>
        </w:rPr>
        <w:t xml:space="preserve">and information </w:t>
      </w:r>
      <w:r w:rsidR="002050EA" w:rsidRPr="00522DF5">
        <w:rPr>
          <w:szCs w:val="24"/>
        </w:rPr>
        <w:t>include</w:t>
      </w:r>
      <w:r w:rsidR="00F71577">
        <w:rPr>
          <w:szCs w:val="24"/>
        </w:rPr>
        <w:t xml:space="preserve"> any information or documents</w:t>
      </w:r>
      <w:r w:rsidR="00970FDE">
        <w:rPr>
          <w:szCs w:val="24"/>
        </w:rPr>
        <w:t xml:space="preserve"> prescribed by the regulations</w:t>
      </w:r>
      <w:r w:rsidR="00F71577">
        <w:rPr>
          <w:szCs w:val="24"/>
        </w:rPr>
        <w:t xml:space="preserve"> </w:t>
      </w:r>
      <w:r w:rsidRPr="00D128DE">
        <w:rPr>
          <w:szCs w:val="24"/>
        </w:rPr>
        <w:t>received or obtained by a licensee (or former licensee) in connection with a SACC</w:t>
      </w:r>
      <w:r w:rsidR="00B11CC3" w:rsidRPr="00522DF5">
        <w:rPr>
          <w:szCs w:val="24"/>
        </w:rPr>
        <w:t xml:space="preserve"> or </w:t>
      </w:r>
      <w:r w:rsidR="00C13646">
        <w:rPr>
          <w:szCs w:val="24"/>
        </w:rPr>
        <w:t>consumer lease for household goods</w:t>
      </w:r>
      <w:r w:rsidRPr="00D128DE">
        <w:rPr>
          <w:szCs w:val="24"/>
        </w:rPr>
        <w:t>, or a proposed SACC</w:t>
      </w:r>
      <w:r w:rsidR="00B11CC3" w:rsidRPr="00522DF5">
        <w:rPr>
          <w:szCs w:val="24"/>
        </w:rPr>
        <w:t xml:space="preserve"> or </w:t>
      </w:r>
      <w:r w:rsidR="00C13646">
        <w:rPr>
          <w:szCs w:val="24"/>
        </w:rPr>
        <w:t>consumer lease for household goods</w:t>
      </w:r>
      <w:r w:rsidRPr="00D128DE">
        <w:rPr>
          <w:szCs w:val="24"/>
        </w:rPr>
        <w:t>.</w:t>
      </w:r>
    </w:p>
    <w:p w14:paraId="0DF8C429" w14:textId="5880C585" w:rsidR="00807E36" w:rsidRDefault="00807E36" w:rsidP="00807E36">
      <w:pPr>
        <w:pStyle w:val="base-text-paragraph"/>
        <w:tabs>
          <w:tab w:val="clear" w:pos="1987"/>
        </w:tabs>
        <w:ind w:left="0"/>
        <w:rPr>
          <w:szCs w:val="24"/>
        </w:rPr>
      </w:pPr>
      <w:r w:rsidRPr="00D128DE">
        <w:rPr>
          <w:szCs w:val="24"/>
        </w:rPr>
        <w:t xml:space="preserve">Since income </w:t>
      </w:r>
      <w:r w:rsidR="00167D9B" w:rsidRPr="00522DF5">
        <w:rPr>
          <w:szCs w:val="24"/>
        </w:rPr>
        <w:t>and</w:t>
      </w:r>
      <w:r w:rsidRPr="00D128DE">
        <w:rPr>
          <w:szCs w:val="24"/>
        </w:rPr>
        <w:t xml:space="preserve"> deduction statements are prescribed as a type of constrained document, unauthorised use or disclosure of those statements may attract penalties under section 160CB </w:t>
      </w:r>
      <w:r w:rsidRPr="00522DF5">
        <w:rPr>
          <w:szCs w:val="24"/>
        </w:rPr>
        <w:t xml:space="preserve">of the </w:t>
      </w:r>
      <w:r w:rsidR="000426A4" w:rsidRPr="00522DF5">
        <w:rPr>
          <w:szCs w:val="24"/>
        </w:rPr>
        <w:t>Act</w:t>
      </w:r>
      <w:r w:rsidRPr="00D128DE">
        <w:rPr>
          <w:szCs w:val="24"/>
        </w:rPr>
        <w:t xml:space="preserve">.  </w:t>
      </w:r>
    </w:p>
    <w:p w14:paraId="309FE1E4" w14:textId="06F598E6" w:rsidR="006D20A5" w:rsidRPr="00D128DE" w:rsidRDefault="006D20A5" w:rsidP="00807E36">
      <w:pPr>
        <w:pStyle w:val="base-text-paragraph"/>
        <w:tabs>
          <w:tab w:val="clear" w:pos="1987"/>
        </w:tabs>
        <w:ind w:left="0"/>
        <w:rPr>
          <w:szCs w:val="24"/>
        </w:rPr>
      </w:pPr>
      <w:r>
        <w:t xml:space="preserve">Penalties for unauthorised use or disclosure of income and deduction statements will only apply if the unauthorised use or disclosure occurred after the day Part 6 of the </w:t>
      </w:r>
      <w:r w:rsidR="00434E58" w:rsidRPr="00434E58">
        <w:rPr>
          <w:i/>
          <w:iCs/>
        </w:rPr>
        <w:t xml:space="preserve">Financial Sector Reform Act 2022 </w:t>
      </w:r>
      <w:r>
        <w:t xml:space="preserve">commences. This is consistent with the relevant application provision in item 9 of </w:t>
      </w:r>
      <w:r w:rsidRPr="008249C0">
        <w:t xml:space="preserve">Schedule 19 to the </w:t>
      </w:r>
      <w:r w:rsidRPr="0098258C">
        <w:rPr>
          <w:i/>
          <w:iCs/>
        </w:rPr>
        <w:t>National Consumer Credit Protection (Transitional and Consequential Provisions) Act 2009</w:t>
      </w:r>
      <w:r w:rsidRPr="008249C0">
        <w:t xml:space="preserve">, to be inserted by Part 7 of Schedule 4 to the </w:t>
      </w:r>
      <w:r w:rsidR="00434E58" w:rsidRPr="00434E58">
        <w:rPr>
          <w:i/>
          <w:iCs/>
        </w:rPr>
        <w:t>Financial Sector Reform Act 2022</w:t>
      </w:r>
      <w:r>
        <w:t>.</w:t>
      </w:r>
    </w:p>
    <w:p w14:paraId="1B8A010F" w14:textId="77777777" w:rsidR="00807E36" w:rsidRPr="00D128DE" w:rsidRDefault="00807E36" w:rsidP="00807E36">
      <w:pPr>
        <w:pStyle w:val="Heading4"/>
        <w:rPr>
          <w:b w:val="0"/>
          <w:bCs/>
          <w:noProof/>
          <w:szCs w:val="24"/>
          <w:u w:val="single"/>
          <w:lang w:eastAsia="en-US"/>
        </w:rPr>
      </w:pPr>
      <w:r w:rsidRPr="00D128DE">
        <w:rPr>
          <w:b w:val="0"/>
          <w:bCs/>
          <w:noProof/>
          <w:szCs w:val="24"/>
          <w:u w:val="single"/>
          <w:lang w:eastAsia="en-US"/>
        </w:rPr>
        <w:t>Item 4 – Part 3.7</w:t>
      </w:r>
    </w:p>
    <w:p w14:paraId="18575DB7" w14:textId="2B8AF4C2" w:rsidR="00807E36" w:rsidRPr="00D128DE" w:rsidRDefault="00807E36" w:rsidP="00807E36">
      <w:pPr>
        <w:spacing w:before="0" w:after="0"/>
        <w:ind w:right="91"/>
        <w:rPr>
          <w:bCs/>
          <w:noProof/>
          <w:szCs w:val="24"/>
          <w:lang w:eastAsia="en-US"/>
        </w:rPr>
      </w:pPr>
      <w:r w:rsidRPr="00D128DE">
        <w:rPr>
          <w:bCs/>
          <w:noProof/>
          <w:szCs w:val="24"/>
          <w:lang w:eastAsia="en-US"/>
        </w:rPr>
        <w:t xml:space="preserve">Item 4 of Schedule 1 repeals Part 3.7 of </w:t>
      </w:r>
      <w:r w:rsidR="00E85158">
        <w:rPr>
          <w:bCs/>
          <w:noProof/>
          <w:szCs w:val="24"/>
          <w:lang w:eastAsia="en-US"/>
        </w:rPr>
        <w:t xml:space="preserve">the </w:t>
      </w:r>
      <w:r w:rsidR="00E85158" w:rsidRPr="00D128DE">
        <w:rPr>
          <w:i/>
          <w:noProof/>
          <w:szCs w:val="24"/>
          <w:lang w:eastAsia="en-US"/>
        </w:rPr>
        <w:t>National Consumer Credit Protection Regulations 2010</w:t>
      </w:r>
      <w:r w:rsidR="00E85158" w:rsidRPr="00D128DE">
        <w:rPr>
          <w:noProof/>
          <w:szCs w:val="24"/>
          <w:lang w:eastAsia="en-US"/>
        </w:rPr>
        <w:t xml:space="preserve"> </w:t>
      </w:r>
      <w:r w:rsidRPr="00D128DE">
        <w:rPr>
          <w:bCs/>
          <w:noProof/>
          <w:szCs w:val="24"/>
          <w:lang w:eastAsia="en-US"/>
        </w:rPr>
        <w:t xml:space="preserve">as it is no longer needed. Part 3.7 </w:t>
      </w:r>
      <w:r w:rsidRPr="00522DF5">
        <w:rPr>
          <w:bCs/>
          <w:noProof/>
          <w:szCs w:val="24"/>
          <w:lang w:eastAsia="en-US"/>
        </w:rPr>
        <w:t>prescribe</w:t>
      </w:r>
      <w:r w:rsidR="008A53A7" w:rsidRPr="00522DF5">
        <w:rPr>
          <w:bCs/>
          <w:noProof/>
          <w:szCs w:val="24"/>
          <w:lang w:eastAsia="en-US"/>
        </w:rPr>
        <w:t>d</w:t>
      </w:r>
      <w:r w:rsidRPr="00D128DE">
        <w:rPr>
          <w:bCs/>
          <w:noProof/>
          <w:szCs w:val="24"/>
          <w:lang w:eastAsia="en-US"/>
        </w:rPr>
        <w:t xml:space="preserve"> the </w:t>
      </w:r>
      <w:r w:rsidR="00223B32">
        <w:rPr>
          <w:bCs/>
          <w:noProof/>
          <w:szCs w:val="24"/>
          <w:lang w:eastAsia="en-US"/>
        </w:rPr>
        <w:t>previous</w:t>
      </w:r>
      <w:r w:rsidRPr="00D128DE">
        <w:rPr>
          <w:bCs/>
          <w:noProof/>
          <w:szCs w:val="24"/>
          <w:lang w:eastAsia="en-US"/>
        </w:rPr>
        <w:t xml:space="preserve"> income requirements for licensees entering into SACCs, with no equivalent for consumer leases.</w:t>
      </w:r>
    </w:p>
    <w:p w14:paraId="2BA0D7D7" w14:textId="0B693C47" w:rsidR="00E512C1" w:rsidRPr="00E512C1" w:rsidRDefault="00E512C1" w:rsidP="00807E36">
      <w:pPr>
        <w:spacing w:before="240" w:after="0"/>
        <w:ind w:right="91"/>
        <w:rPr>
          <w:b/>
          <w:noProof/>
          <w:szCs w:val="24"/>
          <w:lang w:eastAsia="en-US"/>
        </w:rPr>
      </w:pPr>
      <w:r>
        <w:rPr>
          <w:b/>
          <w:noProof/>
          <w:szCs w:val="24"/>
          <w:lang w:eastAsia="en-US"/>
        </w:rPr>
        <w:lastRenderedPageBreak/>
        <w:t>Anti-avoidance measures</w:t>
      </w:r>
    </w:p>
    <w:p w14:paraId="6DD362D6" w14:textId="75F03CDC" w:rsidR="00807E36" w:rsidRPr="00D128DE" w:rsidRDefault="00807E36" w:rsidP="00807E36">
      <w:pPr>
        <w:spacing w:before="240" w:after="0"/>
        <w:ind w:right="91"/>
        <w:rPr>
          <w:bCs/>
          <w:noProof/>
          <w:szCs w:val="24"/>
          <w:u w:val="single"/>
          <w:lang w:eastAsia="en-US"/>
        </w:rPr>
      </w:pPr>
      <w:r w:rsidRPr="00D128DE">
        <w:rPr>
          <w:bCs/>
          <w:noProof/>
          <w:szCs w:val="24"/>
          <w:u w:val="single"/>
          <w:lang w:eastAsia="en-US"/>
        </w:rPr>
        <w:t xml:space="preserve">Item </w:t>
      </w:r>
      <w:r w:rsidR="00120994">
        <w:rPr>
          <w:bCs/>
          <w:noProof/>
          <w:szCs w:val="24"/>
          <w:u w:val="single"/>
          <w:lang w:eastAsia="en-US"/>
        </w:rPr>
        <w:t>5</w:t>
      </w:r>
      <w:r w:rsidRPr="00D128DE">
        <w:rPr>
          <w:bCs/>
          <w:noProof/>
          <w:szCs w:val="24"/>
          <w:u w:val="single"/>
          <w:lang w:eastAsia="en-US"/>
        </w:rPr>
        <w:t xml:space="preserve"> – </w:t>
      </w:r>
      <w:r w:rsidR="009252BA">
        <w:rPr>
          <w:bCs/>
          <w:noProof/>
          <w:szCs w:val="24"/>
          <w:u w:val="single"/>
          <w:lang w:eastAsia="en-US"/>
        </w:rPr>
        <w:t>Regulations 40 and 41</w:t>
      </w:r>
    </w:p>
    <w:p w14:paraId="61839889" w14:textId="6725072B" w:rsidR="00807E36" w:rsidRDefault="003C58CC" w:rsidP="00807E36">
      <w:pPr>
        <w:spacing w:before="240" w:after="0"/>
        <w:ind w:right="91"/>
        <w:rPr>
          <w:b/>
          <w:noProof/>
          <w:szCs w:val="24"/>
          <w:lang w:eastAsia="en-US"/>
        </w:rPr>
      </w:pPr>
      <w:r>
        <w:rPr>
          <w:b/>
          <w:noProof/>
          <w:szCs w:val="24"/>
          <w:lang w:eastAsia="en-US"/>
        </w:rPr>
        <w:t>Avoidance purposes relating to contracts</w:t>
      </w:r>
    </w:p>
    <w:p w14:paraId="219AD79D" w14:textId="351ACF97" w:rsidR="00121F51" w:rsidRDefault="00581F0F" w:rsidP="00807E36">
      <w:pPr>
        <w:spacing w:before="240" w:after="0"/>
        <w:ind w:right="91"/>
        <w:rPr>
          <w:bCs/>
          <w:noProof/>
          <w:szCs w:val="24"/>
          <w:lang w:eastAsia="en-US"/>
        </w:rPr>
      </w:pPr>
      <w:r>
        <w:rPr>
          <w:bCs/>
          <w:noProof/>
          <w:szCs w:val="24"/>
          <w:lang w:eastAsia="en-US"/>
        </w:rPr>
        <w:t xml:space="preserve">Item </w:t>
      </w:r>
      <w:r w:rsidR="00120994">
        <w:rPr>
          <w:bCs/>
          <w:noProof/>
          <w:szCs w:val="24"/>
          <w:lang w:eastAsia="en-US"/>
        </w:rPr>
        <w:t>5</w:t>
      </w:r>
      <w:r>
        <w:rPr>
          <w:bCs/>
          <w:noProof/>
          <w:szCs w:val="24"/>
          <w:lang w:eastAsia="en-US"/>
        </w:rPr>
        <w:t xml:space="preserve"> </w:t>
      </w:r>
      <w:r w:rsidR="005F5FFE">
        <w:rPr>
          <w:szCs w:val="24"/>
        </w:rPr>
        <w:t>of Schedule 1</w:t>
      </w:r>
      <w:r>
        <w:rPr>
          <w:bCs/>
          <w:noProof/>
          <w:szCs w:val="24"/>
          <w:lang w:eastAsia="en-US"/>
        </w:rPr>
        <w:t xml:space="preserve"> inserts new regulation 40, which </w:t>
      </w:r>
      <w:r w:rsidR="00121F51">
        <w:rPr>
          <w:bCs/>
          <w:noProof/>
          <w:szCs w:val="24"/>
          <w:lang w:eastAsia="en-US"/>
        </w:rPr>
        <w:t xml:space="preserve">provides a list of </w:t>
      </w:r>
      <w:r w:rsidR="004F181E">
        <w:rPr>
          <w:bCs/>
          <w:noProof/>
          <w:szCs w:val="24"/>
          <w:lang w:eastAsia="en-US"/>
        </w:rPr>
        <w:t xml:space="preserve">mandatory </w:t>
      </w:r>
      <w:r w:rsidR="00121F51">
        <w:rPr>
          <w:bCs/>
          <w:noProof/>
          <w:szCs w:val="24"/>
          <w:lang w:eastAsia="en-US"/>
        </w:rPr>
        <w:t xml:space="preserve">considerations for a court to take into account </w:t>
      </w:r>
      <w:r w:rsidR="0069589B">
        <w:rPr>
          <w:bCs/>
          <w:noProof/>
          <w:szCs w:val="24"/>
          <w:lang w:eastAsia="en-US"/>
        </w:rPr>
        <w:t xml:space="preserve">when assessing whether a particular </w:t>
      </w:r>
      <w:r w:rsidR="00F208F6">
        <w:rPr>
          <w:bCs/>
          <w:noProof/>
          <w:szCs w:val="24"/>
          <w:lang w:eastAsia="en-US"/>
        </w:rPr>
        <w:t>person entered into a scheme for an avoidance purpose</w:t>
      </w:r>
      <w:r w:rsidR="00FB68DA">
        <w:rPr>
          <w:bCs/>
          <w:noProof/>
          <w:szCs w:val="24"/>
          <w:lang w:eastAsia="en-US"/>
        </w:rPr>
        <w:t xml:space="preserve"> (see section 323A</w:t>
      </w:r>
      <w:r w:rsidR="005F0D55">
        <w:rPr>
          <w:bCs/>
          <w:noProof/>
          <w:szCs w:val="24"/>
          <w:lang w:eastAsia="en-US"/>
        </w:rPr>
        <w:t xml:space="preserve"> of the Act)</w:t>
      </w:r>
      <w:r w:rsidR="00CD629E">
        <w:rPr>
          <w:bCs/>
          <w:noProof/>
          <w:szCs w:val="24"/>
          <w:lang w:eastAsia="en-US"/>
        </w:rPr>
        <w:t xml:space="preserve"> </w:t>
      </w:r>
      <w:r w:rsidR="006C5112">
        <w:rPr>
          <w:bCs/>
          <w:noProof/>
          <w:szCs w:val="24"/>
          <w:lang w:eastAsia="en-US"/>
        </w:rPr>
        <w:t>and</w:t>
      </w:r>
      <w:r w:rsidR="00CD629E">
        <w:rPr>
          <w:bCs/>
          <w:noProof/>
          <w:szCs w:val="24"/>
          <w:lang w:eastAsia="en-US"/>
        </w:rPr>
        <w:t xml:space="preserve"> provide</w:t>
      </w:r>
      <w:r w:rsidR="006C5112">
        <w:rPr>
          <w:bCs/>
          <w:noProof/>
          <w:szCs w:val="24"/>
          <w:lang w:eastAsia="en-US"/>
        </w:rPr>
        <w:t>d</w:t>
      </w:r>
      <w:r w:rsidR="00CD629E">
        <w:rPr>
          <w:bCs/>
          <w:noProof/>
          <w:szCs w:val="24"/>
          <w:lang w:eastAsia="en-US"/>
        </w:rPr>
        <w:t xml:space="preserve"> a consumer with credit or financial accomodation in a particularly costly or complex manner</w:t>
      </w:r>
      <w:r w:rsidR="00E2457E">
        <w:rPr>
          <w:bCs/>
          <w:noProof/>
          <w:szCs w:val="24"/>
          <w:lang w:eastAsia="en-US"/>
        </w:rPr>
        <w:t xml:space="preserve"> </w:t>
      </w:r>
      <w:r w:rsidR="00CD629E">
        <w:rPr>
          <w:bCs/>
          <w:noProof/>
          <w:szCs w:val="24"/>
          <w:lang w:eastAsia="en-US"/>
        </w:rPr>
        <w:t xml:space="preserve">(see section </w:t>
      </w:r>
      <w:r w:rsidR="00E2457E">
        <w:rPr>
          <w:bCs/>
          <w:noProof/>
          <w:szCs w:val="24"/>
          <w:lang w:eastAsia="en-US"/>
        </w:rPr>
        <w:t>323B</w:t>
      </w:r>
      <w:r w:rsidR="00FB68DA">
        <w:rPr>
          <w:bCs/>
          <w:noProof/>
          <w:szCs w:val="24"/>
          <w:lang w:eastAsia="en-US"/>
        </w:rPr>
        <w:t xml:space="preserve"> of the Act).</w:t>
      </w:r>
    </w:p>
    <w:p w14:paraId="174AA0A1" w14:textId="5F591EFA" w:rsidR="00BA797D" w:rsidRDefault="00497772" w:rsidP="00807E36">
      <w:pPr>
        <w:spacing w:before="240" w:after="0"/>
        <w:ind w:right="91"/>
        <w:rPr>
          <w:bCs/>
          <w:noProof/>
          <w:szCs w:val="24"/>
          <w:lang w:eastAsia="en-US"/>
        </w:rPr>
      </w:pPr>
      <w:r>
        <w:rPr>
          <w:bCs/>
          <w:noProof/>
          <w:szCs w:val="24"/>
          <w:lang w:eastAsia="en-US"/>
        </w:rPr>
        <w:t>These mandatory considerations cover areas such as</w:t>
      </w:r>
      <w:r w:rsidR="00BA797D">
        <w:rPr>
          <w:bCs/>
          <w:noProof/>
          <w:szCs w:val="24"/>
          <w:lang w:eastAsia="en-US"/>
        </w:rPr>
        <w:t>:</w:t>
      </w:r>
    </w:p>
    <w:p w14:paraId="64F08D8B" w14:textId="3922F0C4" w:rsidR="00A52C0C" w:rsidRDefault="00A52C0C" w:rsidP="00BA797D">
      <w:pPr>
        <w:pStyle w:val="Bullet"/>
        <w:rPr>
          <w:noProof/>
          <w:lang w:eastAsia="en-US"/>
        </w:rPr>
      </w:pPr>
      <w:r>
        <w:rPr>
          <w:noProof/>
          <w:lang w:eastAsia="en-US"/>
        </w:rPr>
        <w:t>whether the scheme</w:t>
      </w:r>
      <w:r w:rsidR="000C1EA7">
        <w:rPr>
          <w:noProof/>
          <w:lang w:eastAsia="en-US"/>
        </w:rPr>
        <w:t>, or a contract offered to consumers as part of the scheme,</w:t>
      </w:r>
      <w:r>
        <w:rPr>
          <w:noProof/>
          <w:lang w:eastAsia="en-US"/>
        </w:rPr>
        <w:t xml:space="preserve"> is exempt from the application of </w:t>
      </w:r>
      <w:r w:rsidR="008C5D6F">
        <w:rPr>
          <w:noProof/>
          <w:lang w:eastAsia="en-US"/>
        </w:rPr>
        <w:t>Schedule 1 to the Act (the Credit Code)</w:t>
      </w:r>
      <w:r w:rsidR="00C16D82">
        <w:rPr>
          <w:noProof/>
          <w:lang w:eastAsia="en-US"/>
        </w:rPr>
        <w:t>;</w:t>
      </w:r>
    </w:p>
    <w:p w14:paraId="2023E7B7" w14:textId="0DC00AB1" w:rsidR="00FB68DA" w:rsidRDefault="00497772" w:rsidP="00BA797D">
      <w:pPr>
        <w:pStyle w:val="Bullet"/>
        <w:rPr>
          <w:lang w:eastAsia="en-US"/>
        </w:rPr>
      </w:pPr>
      <w:r>
        <w:rPr>
          <w:lang w:eastAsia="en-US"/>
        </w:rPr>
        <w:t xml:space="preserve">whether the scheme </w:t>
      </w:r>
      <w:r w:rsidR="008A633B">
        <w:rPr>
          <w:lang w:eastAsia="en-US"/>
        </w:rPr>
        <w:t xml:space="preserve">involves </w:t>
      </w:r>
      <w:r w:rsidR="00BA797D">
        <w:rPr>
          <w:noProof/>
          <w:lang w:eastAsia="en-US"/>
        </w:rPr>
        <w:t>unreasonably high costs or fees</w:t>
      </w:r>
      <w:r w:rsidR="006C2FCD">
        <w:rPr>
          <w:noProof/>
          <w:lang w:eastAsia="en-US"/>
        </w:rPr>
        <w:t>, fees that are disproportionate to the amount of credit being offered</w:t>
      </w:r>
      <w:r w:rsidR="00BA0A07">
        <w:rPr>
          <w:noProof/>
          <w:lang w:eastAsia="en-US"/>
        </w:rPr>
        <w:t>, or fees that then make the consumer liable for other fees under the contract</w:t>
      </w:r>
      <w:r w:rsidR="008A6556">
        <w:rPr>
          <w:noProof/>
          <w:lang w:eastAsia="en-US"/>
        </w:rPr>
        <w:t>;</w:t>
      </w:r>
    </w:p>
    <w:p w14:paraId="4CF20094" w14:textId="7B08E18D" w:rsidR="008A6556" w:rsidRDefault="008A6556" w:rsidP="00BA797D">
      <w:pPr>
        <w:pStyle w:val="Bullet"/>
        <w:rPr>
          <w:noProof/>
          <w:lang w:eastAsia="en-US"/>
        </w:rPr>
      </w:pPr>
      <w:r>
        <w:rPr>
          <w:noProof/>
          <w:lang w:eastAsia="en-US"/>
        </w:rPr>
        <w:t xml:space="preserve">whether the scheme </w:t>
      </w:r>
      <w:r w:rsidR="0060795E">
        <w:rPr>
          <w:noProof/>
          <w:lang w:eastAsia="en-US"/>
        </w:rPr>
        <w:t xml:space="preserve">is unnecessarily complex, </w:t>
      </w:r>
      <w:r w:rsidR="00346752">
        <w:rPr>
          <w:noProof/>
          <w:lang w:eastAsia="en-US"/>
        </w:rPr>
        <w:t>such as by</w:t>
      </w:r>
      <w:r w:rsidR="0060795E">
        <w:rPr>
          <w:noProof/>
          <w:lang w:eastAsia="en-US"/>
        </w:rPr>
        <w:t xml:space="preserve"> </w:t>
      </w:r>
      <w:r w:rsidR="00346752">
        <w:rPr>
          <w:noProof/>
          <w:lang w:eastAsia="en-US"/>
        </w:rPr>
        <w:t>requiring</w:t>
      </w:r>
      <w:r w:rsidR="00FD3EBB">
        <w:rPr>
          <w:noProof/>
          <w:lang w:eastAsia="en-US"/>
        </w:rPr>
        <w:t xml:space="preserve"> the consumer to pay fees to multiple persons</w:t>
      </w:r>
      <w:r w:rsidR="00B11623">
        <w:rPr>
          <w:noProof/>
          <w:lang w:eastAsia="en-US"/>
        </w:rPr>
        <w:t xml:space="preserve">, </w:t>
      </w:r>
      <w:r w:rsidR="00346752">
        <w:rPr>
          <w:noProof/>
          <w:lang w:eastAsia="en-US"/>
        </w:rPr>
        <w:t>involving multiple contracts</w:t>
      </w:r>
      <w:r w:rsidR="00B11623">
        <w:rPr>
          <w:noProof/>
          <w:lang w:eastAsia="en-US"/>
        </w:rPr>
        <w:t xml:space="preserve">, or requiring </w:t>
      </w:r>
      <w:r w:rsidR="00571D9F">
        <w:rPr>
          <w:noProof/>
          <w:lang w:eastAsia="en-US"/>
        </w:rPr>
        <w:t xml:space="preserve">the consumer to pay fees </w:t>
      </w:r>
      <w:r w:rsidR="000C1EA7">
        <w:rPr>
          <w:noProof/>
          <w:lang w:eastAsia="en-US"/>
        </w:rPr>
        <w:t xml:space="preserve">and charges, including default fees, </w:t>
      </w:r>
      <w:r w:rsidR="00C7065D">
        <w:rPr>
          <w:noProof/>
          <w:lang w:eastAsia="en-US"/>
        </w:rPr>
        <w:t>to a person who has not provided any financial or credit accomodation under the scheme</w:t>
      </w:r>
      <w:r w:rsidR="00346752">
        <w:rPr>
          <w:noProof/>
          <w:lang w:eastAsia="en-US"/>
        </w:rPr>
        <w:t>;</w:t>
      </w:r>
    </w:p>
    <w:p w14:paraId="13D2704A" w14:textId="57D8BAA3" w:rsidR="00346752" w:rsidRDefault="009323FE" w:rsidP="00BA797D">
      <w:pPr>
        <w:pStyle w:val="Bullet"/>
        <w:rPr>
          <w:noProof/>
          <w:lang w:eastAsia="en-US"/>
        </w:rPr>
      </w:pPr>
      <w:r>
        <w:rPr>
          <w:noProof/>
          <w:lang w:eastAsia="en-US"/>
        </w:rPr>
        <w:t xml:space="preserve">whether the scheme provides for adequate </w:t>
      </w:r>
      <w:r w:rsidR="009739F7">
        <w:rPr>
          <w:noProof/>
          <w:lang w:eastAsia="en-US"/>
        </w:rPr>
        <w:t xml:space="preserve">dispute resolution procedures that satisfy </w:t>
      </w:r>
      <w:r w:rsidR="009F1033">
        <w:rPr>
          <w:noProof/>
          <w:lang w:eastAsia="en-US"/>
        </w:rPr>
        <w:t xml:space="preserve">the </w:t>
      </w:r>
      <w:r w:rsidR="009F1033" w:rsidRPr="009F1033">
        <w:rPr>
          <w:noProof/>
          <w:lang w:eastAsia="en-US"/>
        </w:rPr>
        <w:t>Australian Securities and Investments Commission</w:t>
      </w:r>
      <w:r w:rsidR="009F1033">
        <w:rPr>
          <w:noProof/>
          <w:lang w:eastAsia="en-US"/>
        </w:rPr>
        <w:t>’s (</w:t>
      </w:r>
      <w:r w:rsidR="009739F7">
        <w:rPr>
          <w:noProof/>
          <w:lang w:eastAsia="en-US"/>
        </w:rPr>
        <w:t>ASIC</w:t>
      </w:r>
      <w:r w:rsidR="009F1033">
        <w:rPr>
          <w:noProof/>
          <w:lang w:eastAsia="en-US"/>
        </w:rPr>
        <w:t xml:space="preserve">) </w:t>
      </w:r>
      <w:r w:rsidR="009739F7">
        <w:rPr>
          <w:noProof/>
          <w:lang w:eastAsia="en-US"/>
        </w:rPr>
        <w:t>standards</w:t>
      </w:r>
      <w:r w:rsidR="000C1EA7">
        <w:rPr>
          <w:noProof/>
          <w:lang w:eastAsia="en-US"/>
        </w:rPr>
        <w:t xml:space="preserve"> in respect of credit contracts regulated by the Credit Code</w:t>
      </w:r>
      <w:r w:rsidR="006C2FCD">
        <w:rPr>
          <w:noProof/>
          <w:lang w:eastAsia="en-US"/>
        </w:rPr>
        <w:t>.</w:t>
      </w:r>
      <w:r w:rsidR="0045325A">
        <w:rPr>
          <w:rStyle w:val="FootnoteReference"/>
          <w:noProof/>
          <w:lang w:eastAsia="en-US"/>
        </w:rPr>
        <w:footnoteReference w:id="3"/>
      </w:r>
    </w:p>
    <w:p w14:paraId="0F3703A8" w14:textId="7D5E06EC" w:rsidR="00C62FAE" w:rsidRDefault="00BA797D" w:rsidP="008A6556">
      <w:pPr>
        <w:pStyle w:val="Bullet"/>
        <w:numPr>
          <w:ilvl w:val="0"/>
          <w:numId w:val="0"/>
        </w:numPr>
        <w:rPr>
          <w:noProof/>
          <w:lang w:eastAsia="en-US"/>
        </w:rPr>
      </w:pPr>
      <w:r>
        <w:rPr>
          <w:noProof/>
          <w:lang w:eastAsia="en-US"/>
        </w:rPr>
        <w:t xml:space="preserve">All of these considerations are intended to </w:t>
      </w:r>
      <w:r w:rsidR="00267AA0">
        <w:rPr>
          <w:noProof/>
          <w:lang w:eastAsia="en-US"/>
        </w:rPr>
        <w:t>assist</w:t>
      </w:r>
      <w:r>
        <w:rPr>
          <w:noProof/>
          <w:lang w:eastAsia="en-US"/>
        </w:rPr>
        <w:t xml:space="preserve"> the court </w:t>
      </w:r>
      <w:r w:rsidR="00267AA0">
        <w:rPr>
          <w:noProof/>
          <w:lang w:eastAsia="en-US"/>
        </w:rPr>
        <w:t>in determining</w:t>
      </w:r>
      <w:r w:rsidR="008A6556">
        <w:rPr>
          <w:noProof/>
          <w:lang w:eastAsia="en-US"/>
        </w:rPr>
        <w:t xml:space="preserve"> </w:t>
      </w:r>
      <w:r w:rsidR="006D4057">
        <w:rPr>
          <w:noProof/>
          <w:lang w:eastAsia="en-US"/>
        </w:rPr>
        <w:t xml:space="preserve">whether </w:t>
      </w:r>
      <w:r w:rsidR="006D4057" w:rsidRPr="00FE129F">
        <w:t xml:space="preserve">it would be reasonable to conclude that the purpose, or one of the purposes, of the person engaging in </w:t>
      </w:r>
      <w:r w:rsidR="006D4057" w:rsidRPr="00AF4C77">
        <w:t xml:space="preserve">a scheme </w:t>
      </w:r>
      <w:r w:rsidR="006D4057" w:rsidRPr="00FE129F">
        <w:t xml:space="preserve">was </w:t>
      </w:r>
      <w:r w:rsidR="008F1B29">
        <w:t xml:space="preserve">an </w:t>
      </w:r>
      <w:r w:rsidR="00C62FAE">
        <w:t xml:space="preserve">avoidance purpose </w:t>
      </w:r>
      <w:r w:rsidR="008F077F">
        <w:t>under</w:t>
      </w:r>
      <w:r w:rsidR="00C62FAE">
        <w:t xml:space="preserve"> section 323A of </w:t>
      </w:r>
      <w:r w:rsidR="00C62FAE">
        <w:rPr>
          <w:lang w:eastAsia="en-US"/>
        </w:rPr>
        <w:t xml:space="preserve">the </w:t>
      </w:r>
      <w:r w:rsidR="00C62FAE">
        <w:t>Act</w:t>
      </w:r>
      <w:r w:rsidR="008A6556">
        <w:rPr>
          <w:noProof/>
          <w:lang w:eastAsia="en-US"/>
        </w:rPr>
        <w:t xml:space="preserve">. </w:t>
      </w:r>
    </w:p>
    <w:p w14:paraId="4368E958" w14:textId="2E681A94" w:rsidR="00BA797D" w:rsidRDefault="00A35C6D" w:rsidP="008A6556">
      <w:pPr>
        <w:pStyle w:val="Bullet"/>
        <w:numPr>
          <w:ilvl w:val="0"/>
          <w:numId w:val="0"/>
        </w:numPr>
        <w:rPr>
          <w:noProof/>
          <w:lang w:eastAsia="en-US"/>
        </w:rPr>
      </w:pPr>
      <w:r>
        <w:rPr>
          <w:noProof/>
          <w:lang w:eastAsia="en-US"/>
        </w:rPr>
        <w:t xml:space="preserve">A particular scheme that satisfies many of these factors – for example, one that has disproportionately high fees, </w:t>
      </w:r>
      <w:r w:rsidR="009F1E6D">
        <w:rPr>
          <w:noProof/>
          <w:lang w:eastAsia="en-US"/>
        </w:rPr>
        <w:t xml:space="preserve">involves multiple contracts and makes fees payable to multiple people, and </w:t>
      </w:r>
      <w:r w:rsidR="0055695E">
        <w:rPr>
          <w:noProof/>
          <w:lang w:eastAsia="en-US"/>
        </w:rPr>
        <w:t xml:space="preserve">does not have any </w:t>
      </w:r>
      <w:r w:rsidR="009F1E6D">
        <w:rPr>
          <w:noProof/>
          <w:lang w:eastAsia="en-US"/>
        </w:rPr>
        <w:t>dispute resolution procedur</w:t>
      </w:r>
      <w:r w:rsidR="00762AE5">
        <w:rPr>
          <w:noProof/>
          <w:lang w:eastAsia="en-US"/>
        </w:rPr>
        <w:t>e</w:t>
      </w:r>
      <w:r w:rsidR="0055695E">
        <w:rPr>
          <w:noProof/>
          <w:lang w:eastAsia="en-US"/>
        </w:rPr>
        <w:t>s (or one that is clearly unsatisfactory)</w:t>
      </w:r>
      <w:r w:rsidR="00762AE5">
        <w:rPr>
          <w:noProof/>
          <w:lang w:eastAsia="en-US"/>
        </w:rPr>
        <w:t xml:space="preserve"> – </w:t>
      </w:r>
      <w:r w:rsidR="00C62FAE">
        <w:rPr>
          <w:noProof/>
          <w:lang w:eastAsia="en-US"/>
        </w:rPr>
        <w:t>should be</w:t>
      </w:r>
      <w:r w:rsidR="00762AE5">
        <w:rPr>
          <w:noProof/>
          <w:lang w:eastAsia="en-US"/>
        </w:rPr>
        <w:t xml:space="preserve"> more likely to</w:t>
      </w:r>
      <w:r w:rsidR="007F4F27">
        <w:rPr>
          <w:noProof/>
          <w:lang w:eastAsia="en-US"/>
        </w:rPr>
        <w:t xml:space="preserve"> </w:t>
      </w:r>
      <w:r w:rsidR="009D1B3B">
        <w:rPr>
          <w:noProof/>
          <w:lang w:eastAsia="en-US"/>
        </w:rPr>
        <w:t xml:space="preserve">be </w:t>
      </w:r>
      <w:r w:rsidR="00256CCE">
        <w:rPr>
          <w:noProof/>
          <w:lang w:eastAsia="en-US"/>
        </w:rPr>
        <w:t>assessed as having a purpose of avoiding</w:t>
      </w:r>
      <w:r w:rsidR="009D1B3B">
        <w:rPr>
          <w:noProof/>
          <w:lang w:eastAsia="en-US"/>
        </w:rPr>
        <w:t xml:space="preserve"> </w:t>
      </w:r>
      <w:r w:rsidR="007F4F27">
        <w:rPr>
          <w:noProof/>
          <w:lang w:eastAsia="en-US"/>
        </w:rPr>
        <w:t>the</w:t>
      </w:r>
      <w:r w:rsidR="009D1B3B">
        <w:rPr>
          <w:noProof/>
          <w:lang w:eastAsia="en-US"/>
        </w:rPr>
        <w:t xml:space="preserve"> application of the Credit Code</w:t>
      </w:r>
      <w:r w:rsidR="009B6389">
        <w:rPr>
          <w:noProof/>
          <w:lang w:eastAsia="en-US"/>
        </w:rPr>
        <w:t xml:space="preserve">, </w:t>
      </w:r>
      <w:r w:rsidR="00256CCE">
        <w:rPr>
          <w:noProof/>
          <w:lang w:eastAsia="en-US"/>
        </w:rPr>
        <w:t>as otherwise</w:t>
      </w:r>
      <w:r w:rsidR="009B6389">
        <w:rPr>
          <w:noProof/>
          <w:lang w:eastAsia="en-US"/>
        </w:rPr>
        <w:t xml:space="preserve"> </w:t>
      </w:r>
      <w:r w:rsidR="00256CCE">
        <w:rPr>
          <w:noProof/>
          <w:lang w:eastAsia="en-US"/>
        </w:rPr>
        <w:t xml:space="preserve">its </w:t>
      </w:r>
      <w:r w:rsidR="009B6389">
        <w:rPr>
          <w:noProof/>
          <w:lang w:eastAsia="en-US"/>
        </w:rPr>
        <w:t>protections</w:t>
      </w:r>
      <w:r w:rsidR="009D1B3B">
        <w:rPr>
          <w:noProof/>
          <w:lang w:eastAsia="en-US"/>
        </w:rPr>
        <w:t xml:space="preserve"> would </w:t>
      </w:r>
      <w:r w:rsidR="009B6389">
        <w:rPr>
          <w:noProof/>
          <w:lang w:eastAsia="en-US"/>
        </w:rPr>
        <w:t xml:space="preserve">prevent the scheme from operating in that manner. In contrast, </w:t>
      </w:r>
      <w:r w:rsidR="00256CCE">
        <w:rPr>
          <w:noProof/>
          <w:lang w:eastAsia="en-US"/>
        </w:rPr>
        <w:t xml:space="preserve">it may be reasonable to conclude that </w:t>
      </w:r>
      <w:r w:rsidR="009B6389">
        <w:rPr>
          <w:noProof/>
          <w:lang w:eastAsia="en-US"/>
        </w:rPr>
        <w:t xml:space="preserve">a scheme that </w:t>
      </w:r>
      <w:r w:rsidR="00256CCE">
        <w:rPr>
          <w:noProof/>
          <w:lang w:eastAsia="en-US"/>
        </w:rPr>
        <w:t>operates using</w:t>
      </w:r>
      <w:r w:rsidR="005E6E42">
        <w:rPr>
          <w:noProof/>
          <w:lang w:eastAsia="en-US"/>
        </w:rPr>
        <w:t xml:space="preserve"> one of the exemptions </w:t>
      </w:r>
      <w:r w:rsidR="0066750D">
        <w:rPr>
          <w:noProof/>
          <w:lang w:eastAsia="en-US"/>
        </w:rPr>
        <w:t>from</w:t>
      </w:r>
      <w:r w:rsidR="009B6389">
        <w:rPr>
          <w:noProof/>
          <w:lang w:eastAsia="en-US"/>
        </w:rPr>
        <w:t xml:space="preserve"> the Credit Code</w:t>
      </w:r>
      <w:r w:rsidR="0066750D">
        <w:rPr>
          <w:noProof/>
          <w:lang w:eastAsia="en-US"/>
        </w:rPr>
        <w:t xml:space="preserve"> but still </w:t>
      </w:r>
      <w:r w:rsidR="00C94B21">
        <w:rPr>
          <w:noProof/>
          <w:lang w:eastAsia="en-US"/>
        </w:rPr>
        <w:t>provides</w:t>
      </w:r>
      <w:r w:rsidR="0066750D">
        <w:rPr>
          <w:noProof/>
          <w:lang w:eastAsia="en-US"/>
        </w:rPr>
        <w:t xml:space="preserve"> adequate consumer protections </w:t>
      </w:r>
      <w:r w:rsidR="00C94B21">
        <w:rPr>
          <w:noProof/>
          <w:lang w:eastAsia="en-US"/>
        </w:rPr>
        <w:t xml:space="preserve">equivalent or similar to those in the Credit Code </w:t>
      </w:r>
      <w:r w:rsidR="0095704C">
        <w:rPr>
          <w:noProof/>
          <w:lang w:eastAsia="en-US"/>
        </w:rPr>
        <w:t xml:space="preserve">or is a </w:t>
      </w:r>
      <w:r w:rsidR="0012408A">
        <w:rPr>
          <w:noProof/>
          <w:lang w:eastAsia="en-US"/>
        </w:rPr>
        <w:t xml:space="preserve">relatively </w:t>
      </w:r>
      <w:r w:rsidR="0095704C">
        <w:rPr>
          <w:noProof/>
          <w:lang w:eastAsia="en-US"/>
        </w:rPr>
        <w:t>low fee product</w:t>
      </w:r>
      <w:r w:rsidR="000662E1">
        <w:rPr>
          <w:noProof/>
          <w:lang w:eastAsia="en-US"/>
        </w:rPr>
        <w:t>,</w:t>
      </w:r>
      <w:r w:rsidR="0066750D" w:rsidRPr="00522DF5">
        <w:rPr>
          <w:noProof/>
          <w:lang w:eastAsia="en-US"/>
        </w:rPr>
        <w:t xml:space="preserve"> </w:t>
      </w:r>
      <w:r w:rsidR="00FB1DB0" w:rsidRPr="00522DF5">
        <w:rPr>
          <w:noProof/>
          <w:lang w:eastAsia="en-US"/>
        </w:rPr>
        <w:t>is</w:t>
      </w:r>
      <w:r w:rsidR="00724268" w:rsidRPr="00522DF5">
        <w:rPr>
          <w:noProof/>
          <w:lang w:eastAsia="en-US"/>
        </w:rPr>
        <w:t xml:space="preserve"> </w:t>
      </w:r>
      <w:r w:rsidR="00FB1DB0">
        <w:rPr>
          <w:noProof/>
          <w:lang w:eastAsia="en-US"/>
        </w:rPr>
        <w:t xml:space="preserve">less likely to be entered into for an avoidance purpose </w:t>
      </w:r>
      <w:r w:rsidR="002B30BF">
        <w:rPr>
          <w:noProof/>
          <w:lang w:eastAsia="en-US"/>
        </w:rPr>
        <w:t>as</w:t>
      </w:r>
      <w:r w:rsidR="00FB1DB0" w:rsidRPr="00522DF5">
        <w:rPr>
          <w:noProof/>
          <w:lang w:eastAsia="en-US"/>
        </w:rPr>
        <w:t xml:space="preserve"> </w:t>
      </w:r>
      <w:r w:rsidR="00860539">
        <w:rPr>
          <w:noProof/>
          <w:lang w:eastAsia="en-US"/>
        </w:rPr>
        <w:t xml:space="preserve">the </w:t>
      </w:r>
      <w:r w:rsidR="00E575B3">
        <w:rPr>
          <w:noProof/>
          <w:lang w:eastAsia="en-US"/>
        </w:rPr>
        <w:t xml:space="preserve">credit provider is </w:t>
      </w:r>
      <w:r w:rsidR="007769ED">
        <w:rPr>
          <w:noProof/>
          <w:lang w:eastAsia="en-US"/>
        </w:rPr>
        <w:t>less likely to be providing a harmful credit product</w:t>
      </w:r>
      <w:r w:rsidR="00E575B3">
        <w:rPr>
          <w:noProof/>
          <w:lang w:eastAsia="en-US"/>
        </w:rPr>
        <w:t>.</w:t>
      </w:r>
    </w:p>
    <w:p w14:paraId="6AB34A43" w14:textId="364BD83E" w:rsidR="00105087" w:rsidRDefault="00105087" w:rsidP="008A6556">
      <w:pPr>
        <w:pStyle w:val="Bullet"/>
        <w:numPr>
          <w:ilvl w:val="0"/>
          <w:numId w:val="0"/>
        </w:numPr>
        <w:rPr>
          <w:noProof/>
          <w:lang w:eastAsia="en-US"/>
        </w:rPr>
      </w:pPr>
      <w:bookmarkStart w:id="1" w:name="_stPageBreakInsert"/>
      <w:r>
        <w:rPr>
          <w:noProof/>
          <w:lang w:eastAsia="en-US"/>
        </w:rPr>
        <w:lastRenderedPageBreak/>
        <w:t xml:space="preserve">However, </w:t>
      </w:r>
      <w:r w:rsidR="00E963D2">
        <w:rPr>
          <w:noProof/>
          <w:lang w:eastAsia="en-US"/>
        </w:rPr>
        <w:t xml:space="preserve">any assessment by </w:t>
      </w:r>
      <w:r w:rsidR="008A5366" w:rsidRPr="00522DF5">
        <w:rPr>
          <w:noProof/>
          <w:lang w:eastAsia="en-US"/>
        </w:rPr>
        <w:t>a</w:t>
      </w:r>
      <w:r w:rsidR="00E963D2">
        <w:rPr>
          <w:noProof/>
          <w:lang w:eastAsia="en-US"/>
        </w:rPr>
        <w:t xml:space="preserve"> court of whether these factors </w:t>
      </w:r>
      <w:r w:rsidR="00DC6ED9">
        <w:rPr>
          <w:noProof/>
          <w:lang w:eastAsia="en-US"/>
        </w:rPr>
        <w:t xml:space="preserve">point to an avoidance purpose will depend on the particular facts and circumstances of </w:t>
      </w:r>
      <w:r w:rsidR="008A5366" w:rsidRPr="00522DF5">
        <w:rPr>
          <w:noProof/>
          <w:lang w:eastAsia="en-US"/>
        </w:rPr>
        <w:t xml:space="preserve">the </w:t>
      </w:r>
      <w:r w:rsidR="00DC6ED9">
        <w:rPr>
          <w:noProof/>
          <w:lang w:eastAsia="en-US"/>
        </w:rPr>
        <w:t xml:space="preserve">scheme. </w:t>
      </w:r>
      <w:r w:rsidR="00705350">
        <w:rPr>
          <w:noProof/>
          <w:lang w:eastAsia="en-US"/>
        </w:rPr>
        <w:t xml:space="preserve">It is not the intention that a scheme must </w:t>
      </w:r>
      <w:r w:rsidR="001B1019" w:rsidRPr="00522DF5">
        <w:rPr>
          <w:noProof/>
          <w:lang w:eastAsia="en-US"/>
        </w:rPr>
        <w:t>enliven</w:t>
      </w:r>
      <w:r w:rsidR="00705350">
        <w:rPr>
          <w:noProof/>
          <w:lang w:eastAsia="en-US"/>
        </w:rPr>
        <w:t xml:space="preserve"> a particular number of these factors to be considered an avoidance scheme</w:t>
      </w:r>
      <w:r w:rsidR="0010722B">
        <w:rPr>
          <w:noProof/>
          <w:lang w:eastAsia="en-US"/>
        </w:rPr>
        <w:t xml:space="preserve">. </w:t>
      </w:r>
      <w:r w:rsidR="00184975">
        <w:rPr>
          <w:noProof/>
          <w:lang w:eastAsia="en-US"/>
        </w:rPr>
        <w:t xml:space="preserve">The large number of factors outlined in regulation 40 </w:t>
      </w:r>
      <w:r w:rsidR="004936E6">
        <w:rPr>
          <w:noProof/>
          <w:lang w:eastAsia="en-US"/>
        </w:rPr>
        <w:t>reflect</w:t>
      </w:r>
      <w:r w:rsidR="00184975">
        <w:rPr>
          <w:noProof/>
          <w:lang w:eastAsia="en-US"/>
        </w:rPr>
        <w:t xml:space="preserve"> the complexities and differing facets of avoidance schemes</w:t>
      </w:r>
      <w:r w:rsidR="004936E6">
        <w:rPr>
          <w:noProof/>
          <w:lang w:eastAsia="en-US"/>
        </w:rPr>
        <w:t xml:space="preserve">, rather than an narrowing of the criteria that can be taken into account when assessing a scheme. </w:t>
      </w:r>
      <w:r w:rsidR="00B8377D">
        <w:rPr>
          <w:noProof/>
          <w:lang w:eastAsia="en-US"/>
        </w:rPr>
        <w:t>S</w:t>
      </w:r>
      <w:r w:rsidR="0014501E">
        <w:rPr>
          <w:noProof/>
          <w:lang w:eastAsia="en-US"/>
        </w:rPr>
        <w:t>chemes</w:t>
      </w:r>
      <w:r w:rsidR="0035003C">
        <w:rPr>
          <w:noProof/>
          <w:lang w:eastAsia="en-US"/>
        </w:rPr>
        <w:t xml:space="preserve"> also</w:t>
      </w:r>
      <w:r w:rsidR="0014501E">
        <w:rPr>
          <w:noProof/>
          <w:lang w:eastAsia="en-US"/>
        </w:rPr>
        <w:t xml:space="preserve"> generally </w:t>
      </w:r>
      <w:r w:rsidR="009F5172">
        <w:rPr>
          <w:noProof/>
          <w:lang w:eastAsia="en-US"/>
        </w:rPr>
        <w:t xml:space="preserve">change </w:t>
      </w:r>
      <w:r w:rsidR="00D10CEF">
        <w:rPr>
          <w:noProof/>
          <w:lang w:eastAsia="en-US"/>
        </w:rPr>
        <w:t>in response to legisl</w:t>
      </w:r>
      <w:r w:rsidR="00F11325">
        <w:rPr>
          <w:noProof/>
          <w:lang w:eastAsia="en-US"/>
        </w:rPr>
        <w:t>a</w:t>
      </w:r>
      <w:r w:rsidR="00D10CEF">
        <w:rPr>
          <w:noProof/>
          <w:lang w:eastAsia="en-US"/>
        </w:rPr>
        <w:t xml:space="preserve">tive, </w:t>
      </w:r>
      <w:r w:rsidR="00A6132E">
        <w:rPr>
          <w:noProof/>
          <w:lang w:eastAsia="en-US"/>
        </w:rPr>
        <w:t>regulatory</w:t>
      </w:r>
      <w:r w:rsidR="00D10CEF">
        <w:rPr>
          <w:noProof/>
          <w:lang w:eastAsia="en-US"/>
        </w:rPr>
        <w:t xml:space="preserve"> and market settings. A</w:t>
      </w:r>
      <w:r w:rsidR="0014501E">
        <w:rPr>
          <w:noProof/>
          <w:lang w:eastAsia="en-US"/>
        </w:rPr>
        <w:t>s a</w:t>
      </w:r>
      <w:r w:rsidR="00F3101C">
        <w:rPr>
          <w:noProof/>
          <w:lang w:eastAsia="en-US"/>
        </w:rPr>
        <w:t xml:space="preserve"> result</w:t>
      </w:r>
      <w:r w:rsidR="00D10CEF">
        <w:rPr>
          <w:noProof/>
          <w:lang w:eastAsia="en-US"/>
        </w:rPr>
        <w:t>,</w:t>
      </w:r>
      <w:r w:rsidR="00DA54CB">
        <w:rPr>
          <w:noProof/>
          <w:lang w:eastAsia="en-US"/>
        </w:rPr>
        <w:t xml:space="preserve"> </w:t>
      </w:r>
      <w:bookmarkStart w:id="2" w:name="bkSelection"/>
      <w:r w:rsidR="00DA54CB">
        <w:rPr>
          <w:lang w:eastAsia="en-US"/>
        </w:rPr>
        <w:t>the presence of some factors</w:t>
      </w:r>
      <w:r w:rsidR="00913601">
        <w:rPr>
          <w:lang w:eastAsia="en-US"/>
        </w:rPr>
        <w:t xml:space="preserve">, or even no factors, </w:t>
      </w:r>
      <w:r w:rsidR="00B952FD">
        <w:rPr>
          <w:lang w:eastAsia="en-US"/>
        </w:rPr>
        <w:t xml:space="preserve">may still </w:t>
      </w:r>
      <w:r w:rsidR="008F5483">
        <w:rPr>
          <w:lang w:eastAsia="en-US"/>
        </w:rPr>
        <w:t>result in</w:t>
      </w:r>
      <w:r w:rsidR="00DA54CB">
        <w:rPr>
          <w:lang w:eastAsia="en-US"/>
        </w:rPr>
        <w:t xml:space="preserve"> an avoidance purpose</w:t>
      </w:r>
      <w:bookmarkEnd w:id="2"/>
      <w:r w:rsidR="008F5483">
        <w:rPr>
          <w:lang w:eastAsia="en-US"/>
        </w:rPr>
        <w:t xml:space="preserve"> being </w:t>
      </w:r>
      <w:r w:rsidR="00486242">
        <w:rPr>
          <w:lang w:eastAsia="en-US"/>
        </w:rPr>
        <w:t>established</w:t>
      </w:r>
      <w:r w:rsidR="00DA54CB">
        <w:rPr>
          <w:noProof/>
          <w:lang w:eastAsia="en-US"/>
        </w:rPr>
        <w:t>.</w:t>
      </w:r>
      <w:r w:rsidR="002D310A">
        <w:rPr>
          <w:noProof/>
          <w:lang w:eastAsia="en-US"/>
        </w:rPr>
        <w:t xml:space="preserve"> </w:t>
      </w:r>
    </w:p>
    <w:bookmarkEnd w:id="1"/>
    <w:p w14:paraId="4DBCFB37" w14:textId="7527713D" w:rsidR="004971FA" w:rsidRPr="00D128DE" w:rsidRDefault="004971FA" w:rsidP="004971FA">
      <w:pPr>
        <w:pStyle w:val="ExampleHeading"/>
        <w:rPr>
          <w:sz w:val="24"/>
          <w:szCs w:val="24"/>
        </w:rPr>
      </w:pPr>
      <w:r w:rsidRPr="00D128DE">
        <w:rPr>
          <w:sz w:val="24"/>
          <w:szCs w:val="24"/>
        </w:rPr>
        <w:t xml:space="preserve">Example </w:t>
      </w:r>
      <w:r>
        <w:rPr>
          <w:sz w:val="24"/>
          <w:szCs w:val="24"/>
        </w:rPr>
        <w:t>5</w:t>
      </w:r>
      <w:r w:rsidRPr="00D128DE">
        <w:rPr>
          <w:sz w:val="24"/>
          <w:szCs w:val="24"/>
        </w:rPr>
        <w:t xml:space="preserve">: </w:t>
      </w:r>
      <w:r>
        <w:rPr>
          <w:sz w:val="24"/>
          <w:szCs w:val="24"/>
        </w:rPr>
        <w:t>A</w:t>
      </w:r>
      <w:r w:rsidR="00A109D1">
        <w:rPr>
          <w:sz w:val="24"/>
          <w:szCs w:val="24"/>
        </w:rPr>
        <w:t>pplication of the anti-avoidance provisions</w:t>
      </w:r>
    </w:p>
    <w:p w14:paraId="29C14645" w14:textId="6CA0C8AE" w:rsidR="002F4526" w:rsidRPr="00581EA9" w:rsidRDefault="000E6F0F" w:rsidP="00581EA9">
      <w:pPr>
        <w:ind w:left="1134"/>
      </w:pPr>
      <w:bookmarkStart w:id="3" w:name="_Hlk125098021"/>
      <w:r>
        <w:rPr>
          <w:color w:val="000000"/>
        </w:rPr>
        <w:t>Following costly renovations to his kitchen</w:t>
      </w:r>
      <w:r w:rsidR="00A02E7C">
        <w:rPr>
          <w:color w:val="000000"/>
        </w:rPr>
        <w:t xml:space="preserve"> and other expenses relating to </w:t>
      </w:r>
      <w:r w:rsidR="00BC7995">
        <w:rPr>
          <w:color w:val="000000"/>
        </w:rPr>
        <w:t xml:space="preserve">his expected </w:t>
      </w:r>
      <w:r w:rsidR="00F9669D">
        <w:rPr>
          <w:color w:val="000000"/>
        </w:rPr>
        <w:t>first child</w:t>
      </w:r>
      <w:r>
        <w:rPr>
          <w:color w:val="000000"/>
        </w:rPr>
        <w:t>, Fitzy</w:t>
      </w:r>
      <w:r w:rsidR="002F4526" w:rsidRPr="00980294">
        <w:rPr>
          <w:color w:val="000000"/>
        </w:rPr>
        <w:t xml:space="preserve"> needs </w:t>
      </w:r>
      <w:r w:rsidR="002F4526" w:rsidRPr="00581EA9">
        <w:t>$300 urgently to pay arrears on his utility bill. He follows links to a website that offers ‘Emergency Loans for any purpose’. He arranges a loan for $300 on the same day.</w:t>
      </w:r>
    </w:p>
    <w:p w14:paraId="76B19B02" w14:textId="00685261" w:rsidR="002F4526" w:rsidRPr="00581EA9" w:rsidRDefault="002F4526" w:rsidP="00581EA9">
      <w:pPr>
        <w:ind w:left="1134"/>
      </w:pPr>
      <w:r w:rsidRPr="00581EA9">
        <w:t xml:space="preserve">The lender does not hold an Australian Credit Licence (ACL) as it only charges low fees and seeks to rely on the exemption in subsection 6(1) of the Credit Code. However, the loan was in fact arranged by a third party, pursuant to an agreement between the third party and the lender. As a result, </w:t>
      </w:r>
      <w:r w:rsidR="00684C26">
        <w:t>Fitzy</w:t>
      </w:r>
      <w:r w:rsidRPr="00581EA9">
        <w:t xml:space="preserve"> has also entered into a second contract with the third party, in addition to the contract with the lender.</w:t>
      </w:r>
    </w:p>
    <w:p w14:paraId="169482AE" w14:textId="324425C5" w:rsidR="002F4526" w:rsidRPr="00581EA9" w:rsidRDefault="004D40C1" w:rsidP="00581EA9">
      <w:pPr>
        <w:ind w:left="1134"/>
      </w:pPr>
      <w:r>
        <w:t>Fitzy</w:t>
      </w:r>
      <w:r w:rsidR="002F4526" w:rsidRPr="00581EA9">
        <w:t xml:space="preserve"> is unable to make the payments due under the loans as he has multiple other debts. The lender charges </w:t>
      </w:r>
      <w:r w:rsidR="0043362C">
        <w:t>Fitzy</w:t>
      </w:r>
      <w:r w:rsidR="002F4526" w:rsidRPr="00581EA9">
        <w:t xml:space="preserve"> $20 each time he defaults in making a payment, and the third party also charges him $80 each time he defaults. Soon</w:t>
      </w:r>
      <w:r w:rsidR="0043362C">
        <w:t>,</w:t>
      </w:r>
      <w:r w:rsidR="002F4526" w:rsidRPr="00581EA9">
        <w:t xml:space="preserve"> </w:t>
      </w:r>
      <w:r w:rsidR="0043362C">
        <w:t>Fitzy</w:t>
      </w:r>
      <w:r w:rsidR="002F4526" w:rsidRPr="00581EA9">
        <w:t xml:space="preserve"> owes over $900 in total under the loan contract and the </w:t>
      </w:r>
      <w:proofErr w:type="gramStart"/>
      <w:r w:rsidR="002F4526" w:rsidRPr="00581EA9">
        <w:t>third party</w:t>
      </w:r>
      <w:proofErr w:type="gramEnd"/>
      <w:r w:rsidR="002F4526" w:rsidRPr="00581EA9">
        <w:t xml:space="preserve"> contract, including over $500 in default fees.</w:t>
      </w:r>
    </w:p>
    <w:p w14:paraId="5A6616DD" w14:textId="4B5649E4" w:rsidR="002F4526" w:rsidRPr="00581EA9" w:rsidRDefault="002F4526" w:rsidP="00581EA9">
      <w:pPr>
        <w:ind w:left="1134"/>
      </w:pPr>
      <w:r w:rsidRPr="00581EA9">
        <w:t xml:space="preserve">When </w:t>
      </w:r>
      <w:r w:rsidR="0043362C">
        <w:t>Fitzy</w:t>
      </w:r>
      <w:r w:rsidRPr="00581EA9">
        <w:t xml:space="preserve"> realises how quickly the amount he owes is increasing</w:t>
      </w:r>
      <w:r w:rsidR="0043362C">
        <w:t>,</w:t>
      </w:r>
      <w:r w:rsidRPr="00581EA9">
        <w:t xml:space="preserve"> he decides to complain to the lender and see if he can reduce the repayments. He sends an email to the lender with this request but the lender refers him to the third party. The third party advises </w:t>
      </w:r>
      <w:r w:rsidR="00A02E7C">
        <w:t>Fitzy</w:t>
      </w:r>
      <w:r w:rsidRPr="00581EA9">
        <w:t xml:space="preserve"> it is not responsible for complaints in relation to the loan. </w:t>
      </w:r>
      <w:r w:rsidR="00832EBC">
        <w:t>Fitzy</w:t>
      </w:r>
      <w:r w:rsidRPr="00581EA9">
        <w:t xml:space="preserve"> calls the Australian Financial Complaints Authority (AFCA), but they are unable to assist him as the lender, nor the third party, are AFCA members</w:t>
      </w:r>
      <w:r w:rsidR="004C47C8" w:rsidRPr="00581EA9">
        <w:t>.</w:t>
      </w:r>
    </w:p>
    <w:p w14:paraId="19880B55" w14:textId="31DF8E25" w:rsidR="005340F3" w:rsidRPr="00581EA9" w:rsidRDefault="002F4526" w:rsidP="005340F3">
      <w:pPr>
        <w:ind w:left="1134"/>
      </w:pPr>
      <w:r w:rsidRPr="00581EA9">
        <w:t>The following factors are relevant to assessing whether the loan has been structured for an avoidance purpose:</w:t>
      </w:r>
    </w:p>
    <w:p w14:paraId="132776B3" w14:textId="1F347A79" w:rsidR="002F4526" w:rsidRPr="00581EA9" w:rsidRDefault="002F4526" w:rsidP="005340F3">
      <w:pPr>
        <w:pStyle w:val="Bullet"/>
        <w:spacing w:before="120"/>
        <w:ind w:left="1701"/>
      </w:pPr>
      <w:r w:rsidRPr="00581EA9">
        <w:t xml:space="preserve">whether the agreement between the lender and the third party means they are engaged in a scheme, plan, proposal, action, course of action or course of conduct; </w:t>
      </w:r>
    </w:p>
    <w:p w14:paraId="6C017B0E" w14:textId="4DEE33D4" w:rsidR="002F4526" w:rsidRPr="00581EA9" w:rsidRDefault="002F4526" w:rsidP="005340F3">
      <w:pPr>
        <w:pStyle w:val="Bullet"/>
        <w:spacing w:before="120"/>
        <w:ind w:left="1701"/>
      </w:pPr>
      <w:r w:rsidRPr="00581EA9">
        <w:t xml:space="preserve">that the default fees charged by the lender and the third party are high compared to the amount of credit provided, with </w:t>
      </w:r>
      <w:r w:rsidR="00832EBC">
        <w:t>Fitzy</w:t>
      </w:r>
      <w:r w:rsidRPr="00581EA9">
        <w:t xml:space="preserve"> being charged a total of $100 for each default when he had only borrowed $300; </w:t>
      </w:r>
    </w:p>
    <w:p w14:paraId="0FDAB39C" w14:textId="74724792" w:rsidR="002F4526" w:rsidRPr="00581EA9" w:rsidRDefault="002F4526" w:rsidP="005340F3">
      <w:pPr>
        <w:pStyle w:val="Bullet"/>
        <w:spacing w:before="120"/>
        <w:ind w:left="1701"/>
      </w:pPr>
      <w:r w:rsidRPr="00581EA9">
        <w:t xml:space="preserve">that </w:t>
      </w:r>
      <w:r w:rsidR="00832EBC">
        <w:t>Fitzy</w:t>
      </w:r>
      <w:r w:rsidRPr="00581EA9">
        <w:t xml:space="preserve"> has been charged default fees by two different entities, and that the total amount charged is substantially higher than $600 or twice the amount lent (the maximum amount </w:t>
      </w:r>
      <w:r w:rsidR="00832EBC">
        <w:t>Fitzy</w:t>
      </w:r>
      <w:r w:rsidRPr="00581EA9">
        <w:t xml:space="preserve"> would be liable to pay if he had been provided with a SACC, in accordance with section 39B of the Credit Code);</w:t>
      </w:r>
    </w:p>
    <w:p w14:paraId="54293453" w14:textId="1C22C71A" w:rsidR="002F4526" w:rsidRPr="00522DF5" w:rsidRDefault="002F4526" w:rsidP="005340F3">
      <w:pPr>
        <w:pStyle w:val="Bullet"/>
        <w:spacing w:before="120"/>
        <w:ind w:left="1701"/>
        <w:rPr>
          <w:noProof/>
          <w:lang w:eastAsia="en-US"/>
        </w:rPr>
      </w:pPr>
      <w:r w:rsidRPr="00581EA9">
        <w:lastRenderedPageBreak/>
        <w:t xml:space="preserve">that </w:t>
      </w:r>
      <w:r w:rsidR="00832EBC">
        <w:t>Fitzy</w:t>
      </w:r>
      <w:r w:rsidRPr="00581EA9">
        <w:t xml:space="preserve"> has not been able to have either the lender or the third party consider</w:t>
      </w:r>
      <w:r w:rsidRPr="00980294">
        <w:rPr>
          <w:color w:val="000000"/>
          <w:szCs w:val="24"/>
        </w:rPr>
        <w:t xml:space="preserve"> his complaint, and he has then</w:t>
      </w:r>
      <w:r>
        <w:rPr>
          <w:color w:val="000000"/>
          <w:szCs w:val="24"/>
        </w:rPr>
        <w:t xml:space="preserve"> been unable to complain to AFCA. </w:t>
      </w:r>
    </w:p>
    <w:bookmarkEnd w:id="3"/>
    <w:p w14:paraId="3A583DAE" w14:textId="6B0B7D26" w:rsidR="00930157" w:rsidRDefault="00E66011" w:rsidP="008A6556">
      <w:pPr>
        <w:pStyle w:val="Bullet"/>
        <w:numPr>
          <w:ilvl w:val="0"/>
          <w:numId w:val="0"/>
        </w:numPr>
        <w:rPr>
          <w:b/>
          <w:lang w:eastAsia="en-US"/>
        </w:rPr>
      </w:pPr>
      <w:r>
        <w:rPr>
          <w:b/>
          <w:bCs/>
          <w:noProof/>
          <w:lang w:eastAsia="en-US"/>
        </w:rPr>
        <w:t>Avoidance purposes relating to product intervention orders</w:t>
      </w:r>
    </w:p>
    <w:p w14:paraId="7E75B15E" w14:textId="25B3EC17" w:rsidR="00E66011" w:rsidRPr="00E66011" w:rsidRDefault="00E66011" w:rsidP="008A6556">
      <w:pPr>
        <w:pStyle w:val="Bullet"/>
        <w:numPr>
          <w:ilvl w:val="0"/>
          <w:numId w:val="0"/>
        </w:numPr>
        <w:rPr>
          <w:noProof/>
          <w:lang w:eastAsia="en-US"/>
        </w:rPr>
      </w:pPr>
      <w:r>
        <w:rPr>
          <w:noProof/>
          <w:lang w:eastAsia="en-US"/>
        </w:rPr>
        <w:t xml:space="preserve">Item </w:t>
      </w:r>
      <w:r w:rsidR="00120994">
        <w:rPr>
          <w:noProof/>
          <w:lang w:eastAsia="en-US"/>
        </w:rPr>
        <w:t>5</w:t>
      </w:r>
      <w:r>
        <w:rPr>
          <w:noProof/>
          <w:lang w:eastAsia="en-US"/>
        </w:rPr>
        <w:t xml:space="preserve"> </w:t>
      </w:r>
      <w:r w:rsidR="005F5FFE">
        <w:rPr>
          <w:szCs w:val="24"/>
        </w:rPr>
        <w:t>of Schedule 1</w:t>
      </w:r>
      <w:r>
        <w:rPr>
          <w:noProof/>
          <w:lang w:eastAsia="en-US"/>
        </w:rPr>
        <w:t xml:space="preserve"> also inserts new regulation 41,</w:t>
      </w:r>
      <w:r w:rsidR="00C2324C">
        <w:rPr>
          <w:noProof/>
          <w:lang w:eastAsia="en-US"/>
        </w:rPr>
        <w:t xml:space="preserve"> which provides a list of mandatory considerations for a court when assessing whether </w:t>
      </w:r>
      <w:r w:rsidR="009D2E11">
        <w:rPr>
          <w:noProof/>
          <w:lang w:eastAsia="en-US"/>
        </w:rPr>
        <w:t xml:space="preserve">a person has entered into a scheme </w:t>
      </w:r>
      <w:r w:rsidR="00FE63FA">
        <w:rPr>
          <w:noProof/>
          <w:lang w:eastAsia="en-US"/>
        </w:rPr>
        <w:t xml:space="preserve">to avoid the application of a product intervention order </w:t>
      </w:r>
      <w:r w:rsidR="00D75C5A">
        <w:rPr>
          <w:noProof/>
          <w:lang w:eastAsia="en-US"/>
        </w:rPr>
        <w:t xml:space="preserve">(PIO) </w:t>
      </w:r>
      <w:r w:rsidR="00FE63FA">
        <w:rPr>
          <w:noProof/>
          <w:lang w:eastAsia="en-US"/>
        </w:rPr>
        <w:t>made under Part 6-7A of the Act.</w:t>
      </w:r>
      <w:r w:rsidR="00B975C5">
        <w:rPr>
          <w:noProof/>
          <w:lang w:eastAsia="en-US"/>
        </w:rPr>
        <w:t xml:space="preserve"> </w:t>
      </w:r>
    </w:p>
    <w:p w14:paraId="1526D7C3" w14:textId="230E4E06" w:rsidR="00B975C5" w:rsidRDefault="00F0039B" w:rsidP="008A6556">
      <w:pPr>
        <w:pStyle w:val="Bullet"/>
        <w:numPr>
          <w:ilvl w:val="0"/>
          <w:numId w:val="0"/>
        </w:numPr>
        <w:rPr>
          <w:noProof/>
          <w:lang w:eastAsia="en-US"/>
        </w:rPr>
      </w:pPr>
      <w:r>
        <w:rPr>
          <w:noProof/>
          <w:lang w:eastAsia="en-US"/>
        </w:rPr>
        <w:t xml:space="preserve">A </w:t>
      </w:r>
      <w:r w:rsidR="006D2572">
        <w:rPr>
          <w:noProof/>
          <w:lang w:eastAsia="en-US"/>
        </w:rPr>
        <w:t>PIO</w:t>
      </w:r>
      <w:r>
        <w:rPr>
          <w:noProof/>
          <w:lang w:eastAsia="en-US"/>
        </w:rPr>
        <w:t xml:space="preserve"> is an order </w:t>
      </w:r>
      <w:r w:rsidR="00B474CA">
        <w:rPr>
          <w:noProof/>
          <w:lang w:eastAsia="en-US"/>
        </w:rPr>
        <w:t xml:space="preserve">made </w:t>
      </w:r>
      <w:r>
        <w:rPr>
          <w:noProof/>
          <w:lang w:eastAsia="en-US"/>
        </w:rPr>
        <w:t xml:space="preserve">by ASIC </w:t>
      </w:r>
      <w:r w:rsidR="00B474CA">
        <w:rPr>
          <w:noProof/>
          <w:lang w:eastAsia="en-US"/>
        </w:rPr>
        <w:t>in relation to specififed persons</w:t>
      </w:r>
      <w:r w:rsidR="00B42AD8">
        <w:rPr>
          <w:noProof/>
          <w:lang w:eastAsia="en-US"/>
        </w:rPr>
        <w:t>,</w:t>
      </w:r>
      <w:r w:rsidR="00B474CA">
        <w:rPr>
          <w:noProof/>
          <w:lang w:eastAsia="en-US"/>
        </w:rPr>
        <w:t xml:space="preserve"> or persons more generally</w:t>
      </w:r>
      <w:r w:rsidR="00B42AD8">
        <w:rPr>
          <w:noProof/>
          <w:lang w:eastAsia="en-US"/>
        </w:rPr>
        <w:t>,</w:t>
      </w:r>
      <w:r w:rsidR="00B474CA">
        <w:rPr>
          <w:noProof/>
          <w:lang w:eastAsia="en-US"/>
        </w:rPr>
        <w:t xml:space="preserve"> </w:t>
      </w:r>
      <w:r>
        <w:rPr>
          <w:noProof/>
          <w:lang w:eastAsia="en-US"/>
        </w:rPr>
        <w:t xml:space="preserve">in relation to a particular </w:t>
      </w:r>
      <w:r w:rsidR="004D39D3">
        <w:rPr>
          <w:noProof/>
          <w:lang w:eastAsia="en-US"/>
        </w:rPr>
        <w:t>credit product</w:t>
      </w:r>
      <w:r w:rsidR="006435A3">
        <w:rPr>
          <w:noProof/>
          <w:lang w:eastAsia="en-US"/>
        </w:rPr>
        <w:t xml:space="preserve"> or class of credit product</w:t>
      </w:r>
      <w:r w:rsidR="00710FD3">
        <w:rPr>
          <w:noProof/>
          <w:lang w:eastAsia="en-US"/>
        </w:rPr>
        <w:t>s</w:t>
      </w:r>
      <w:r w:rsidR="001D6C26">
        <w:rPr>
          <w:noProof/>
          <w:lang w:eastAsia="en-US"/>
        </w:rPr>
        <w:t xml:space="preserve">. The order </w:t>
      </w:r>
      <w:r w:rsidR="00193778">
        <w:rPr>
          <w:noProof/>
          <w:lang w:eastAsia="en-US"/>
        </w:rPr>
        <w:t xml:space="preserve">seeks to </w:t>
      </w:r>
      <w:r w:rsidR="006435A3">
        <w:rPr>
          <w:noProof/>
          <w:lang w:eastAsia="en-US"/>
        </w:rPr>
        <w:t xml:space="preserve">stop or </w:t>
      </w:r>
      <w:r w:rsidR="00193778">
        <w:rPr>
          <w:noProof/>
          <w:lang w:eastAsia="en-US"/>
        </w:rPr>
        <w:t xml:space="preserve">reduce the risk those products </w:t>
      </w:r>
      <w:r w:rsidR="007C609B">
        <w:rPr>
          <w:noProof/>
          <w:lang w:eastAsia="en-US"/>
        </w:rPr>
        <w:t xml:space="preserve">can </w:t>
      </w:r>
      <w:r w:rsidR="00193778">
        <w:rPr>
          <w:noProof/>
          <w:lang w:eastAsia="en-US"/>
        </w:rPr>
        <w:t xml:space="preserve">pose to </w:t>
      </w:r>
      <w:r w:rsidR="0029345A">
        <w:rPr>
          <w:noProof/>
          <w:lang w:eastAsia="en-US"/>
        </w:rPr>
        <w:t>consumer</w:t>
      </w:r>
      <w:r w:rsidR="006435A3">
        <w:rPr>
          <w:noProof/>
          <w:lang w:eastAsia="en-US"/>
        </w:rPr>
        <w:t xml:space="preserve">s </w:t>
      </w:r>
      <w:r w:rsidR="001D6C26">
        <w:rPr>
          <w:noProof/>
          <w:lang w:eastAsia="en-US"/>
        </w:rPr>
        <w:t xml:space="preserve">by preventing the </w:t>
      </w:r>
      <w:r w:rsidR="006435A3">
        <w:rPr>
          <w:noProof/>
          <w:lang w:eastAsia="en-US"/>
        </w:rPr>
        <w:t>persons</w:t>
      </w:r>
      <w:r w:rsidR="001D6C26">
        <w:rPr>
          <w:noProof/>
          <w:lang w:eastAsia="en-US"/>
        </w:rPr>
        <w:t xml:space="preserve"> from engaging in</w:t>
      </w:r>
      <w:r w:rsidR="00736EC4">
        <w:rPr>
          <w:noProof/>
          <w:lang w:eastAsia="en-US"/>
        </w:rPr>
        <w:t xml:space="preserve"> </w:t>
      </w:r>
      <w:r w:rsidR="0022243E">
        <w:rPr>
          <w:noProof/>
          <w:lang w:eastAsia="en-US"/>
        </w:rPr>
        <w:t xml:space="preserve">the </w:t>
      </w:r>
      <w:r w:rsidR="00736EC4">
        <w:rPr>
          <w:noProof/>
          <w:lang w:eastAsia="en-US"/>
        </w:rPr>
        <w:t>specified conduct in relation to the product</w:t>
      </w:r>
      <w:r w:rsidR="00193778">
        <w:rPr>
          <w:noProof/>
          <w:lang w:eastAsia="en-US"/>
        </w:rPr>
        <w:t xml:space="preserve"> (see Part </w:t>
      </w:r>
      <w:r w:rsidR="008A651A">
        <w:rPr>
          <w:noProof/>
          <w:lang w:eastAsia="en-US"/>
        </w:rPr>
        <w:t>6-7</w:t>
      </w:r>
      <w:r w:rsidR="00193778">
        <w:rPr>
          <w:noProof/>
          <w:lang w:eastAsia="en-US"/>
        </w:rPr>
        <w:t>A of the Act).</w:t>
      </w:r>
      <w:r w:rsidR="00F7533B">
        <w:rPr>
          <w:noProof/>
          <w:lang w:eastAsia="en-US"/>
        </w:rPr>
        <w:t xml:space="preserve"> </w:t>
      </w:r>
    </w:p>
    <w:p w14:paraId="27756F71" w14:textId="44190C46" w:rsidR="00166DDE" w:rsidRDefault="00166DDE" w:rsidP="00E5524C">
      <w:pPr>
        <w:pStyle w:val="Bullet"/>
        <w:numPr>
          <w:ilvl w:val="0"/>
          <w:numId w:val="0"/>
        </w:numPr>
      </w:pPr>
      <w:r>
        <w:t>The regulation sets out two broad types of behaviour that may indicate an avoidance purpose.</w:t>
      </w:r>
      <w:r w:rsidR="0011592C">
        <w:t xml:space="preserve"> </w:t>
      </w:r>
    </w:p>
    <w:p w14:paraId="5F311300" w14:textId="21754CD4" w:rsidR="00166DDE" w:rsidRDefault="00166DDE" w:rsidP="00166DDE">
      <w:pPr>
        <w:pStyle w:val="Bullet"/>
        <w:numPr>
          <w:ilvl w:val="0"/>
          <w:numId w:val="0"/>
        </w:numPr>
      </w:pPr>
      <w:r>
        <w:t xml:space="preserve">The first deals with the scenario where a person, or an associate of </w:t>
      </w:r>
      <w:r w:rsidR="00A566BA">
        <w:t>the</w:t>
      </w:r>
      <w:r>
        <w:t xml:space="preserve"> person, </w:t>
      </w:r>
      <w:r w:rsidR="00B3614B">
        <w:t xml:space="preserve">is subject to a PIO and </w:t>
      </w:r>
      <w:r>
        <w:t xml:space="preserve">was engaging in conduct prior to the PIO being made that would likely have contravened the PIO, but since the PIO was made neither the person nor any of their associates are likely to have contravened (or purport not to have contravened) the PIO. This is not intended to capture </w:t>
      </w:r>
      <w:r w:rsidR="00FD625C">
        <w:t>persons</w:t>
      </w:r>
      <w:r>
        <w:t xml:space="preserve"> who, after being subject to a PIO, have genuinely changed their scheme with the intention of stopping the behaviour that is now covered by the PIO. Rather, the provision is directed at persons who, after being subject to a PIO, make minor changes to their scheme to avoid the application of the PIO without substantively changing their behaviour.</w:t>
      </w:r>
    </w:p>
    <w:p w14:paraId="78B2C93A" w14:textId="699578CD" w:rsidR="00166DDE" w:rsidRDefault="00166DDE" w:rsidP="00166DDE">
      <w:pPr>
        <w:rPr>
          <w:noProof/>
          <w:lang w:eastAsia="en-US"/>
        </w:rPr>
      </w:pPr>
      <w:r>
        <w:t>The second deals with the scenario where the PIO was made because ASIC was satisfied that a particular scheme could cause significant detriment to consumers, and where a person</w:t>
      </w:r>
      <w:r w:rsidR="00652C86">
        <w:t>,</w:t>
      </w:r>
      <w:r>
        <w:t xml:space="preserve"> or their associate</w:t>
      </w:r>
      <w:r w:rsidR="00652C86">
        <w:t>,</w:t>
      </w:r>
      <w:r>
        <w:t xml:space="preserve"> </w:t>
      </w:r>
      <w:r w:rsidR="00622A66">
        <w:t xml:space="preserve">who is subject to the PIO </w:t>
      </w:r>
      <w:r>
        <w:t>is</w:t>
      </w:r>
      <w:r w:rsidR="00F9643C">
        <w:t xml:space="preserve"> likely</w:t>
      </w:r>
      <w:r>
        <w:t xml:space="preserve"> not contravening the PIO, but their </w:t>
      </w:r>
      <w:r w:rsidR="005A7CF7">
        <w:t>conduct</w:t>
      </w:r>
      <w:r>
        <w:t xml:space="preserve"> </w:t>
      </w:r>
      <w:r w:rsidR="00195381">
        <w:t xml:space="preserve">will or is likely to result in </w:t>
      </w:r>
      <w:r>
        <w:t xml:space="preserve">significant detriment </w:t>
      </w:r>
      <w:r w:rsidR="00195381">
        <w:t xml:space="preserve">of the same or similar kind </w:t>
      </w:r>
      <w:r>
        <w:t xml:space="preserve">that </w:t>
      </w:r>
      <w:r w:rsidR="00720227">
        <w:t>ASIC sought to address when it made</w:t>
      </w:r>
      <w:r>
        <w:t xml:space="preserve"> the PIO. </w:t>
      </w:r>
      <w:r>
        <w:rPr>
          <w:noProof/>
          <w:lang w:eastAsia="en-US"/>
        </w:rPr>
        <w:t>The intention</w:t>
      </w:r>
      <w:r w:rsidR="00470A31">
        <w:rPr>
          <w:noProof/>
          <w:lang w:eastAsia="en-US"/>
        </w:rPr>
        <w:t xml:space="preserve"> </w:t>
      </w:r>
      <w:r>
        <w:rPr>
          <w:noProof/>
          <w:lang w:eastAsia="en-US"/>
        </w:rPr>
        <w:t xml:space="preserve">is to </w:t>
      </w:r>
      <w:r w:rsidR="003256C4">
        <w:rPr>
          <w:noProof/>
          <w:lang w:eastAsia="en-US"/>
        </w:rPr>
        <w:t xml:space="preserve">capture </w:t>
      </w:r>
      <w:r w:rsidR="009C13ED">
        <w:rPr>
          <w:noProof/>
          <w:lang w:eastAsia="en-US"/>
        </w:rPr>
        <w:t xml:space="preserve">persons who </w:t>
      </w:r>
      <w:r w:rsidR="008B7C50">
        <w:rPr>
          <w:noProof/>
          <w:lang w:eastAsia="en-US"/>
        </w:rPr>
        <w:t>change the way they operate an existing scheme</w:t>
      </w:r>
      <w:r>
        <w:rPr>
          <w:noProof/>
          <w:lang w:eastAsia="en-US"/>
        </w:rPr>
        <w:t xml:space="preserve"> to avoid the application of a PIO, but </w:t>
      </w:r>
      <w:r w:rsidRPr="00522DF5">
        <w:rPr>
          <w:noProof/>
          <w:lang w:eastAsia="en-US"/>
        </w:rPr>
        <w:t>continue</w:t>
      </w:r>
      <w:r>
        <w:rPr>
          <w:noProof/>
          <w:lang w:eastAsia="en-US"/>
        </w:rPr>
        <w:t xml:space="preserve"> to</w:t>
      </w:r>
      <w:r w:rsidR="008B7C50">
        <w:rPr>
          <w:noProof/>
          <w:lang w:eastAsia="en-US"/>
        </w:rPr>
        <w:t xml:space="preserve"> engage in conduct that</w:t>
      </w:r>
      <w:r>
        <w:rPr>
          <w:noProof/>
          <w:lang w:eastAsia="en-US"/>
        </w:rPr>
        <w:t xml:space="preserve"> cause</w:t>
      </w:r>
      <w:r w:rsidR="008B7C50">
        <w:rPr>
          <w:noProof/>
          <w:lang w:eastAsia="en-US"/>
        </w:rPr>
        <w:t>s</w:t>
      </w:r>
      <w:r>
        <w:rPr>
          <w:noProof/>
          <w:lang w:eastAsia="en-US"/>
        </w:rPr>
        <w:t xml:space="preserve"> </w:t>
      </w:r>
      <w:r w:rsidR="00B100A9">
        <w:rPr>
          <w:noProof/>
          <w:lang w:eastAsia="en-US"/>
        </w:rPr>
        <w:t xml:space="preserve">the same or </w:t>
      </w:r>
      <w:r w:rsidRPr="00522DF5">
        <w:rPr>
          <w:noProof/>
          <w:lang w:eastAsia="en-US"/>
        </w:rPr>
        <w:t>similar</w:t>
      </w:r>
      <w:r>
        <w:rPr>
          <w:noProof/>
          <w:lang w:eastAsia="en-US"/>
        </w:rPr>
        <w:t xml:space="preserve"> harm to consumers</w:t>
      </w:r>
      <w:r w:rsidRPr="00522DF5">
        <w:rPr>
          <w:noProof/>
          <w:lang w:eastAsia="en-US"/>
        </w:rPr>
        <w:t>.</w:t>
      </w:r>
      <w:r>
        <w:rPr>
          <w:noProof/>
          <w:lang w:eastAsia="en-US"/>
        </w:rPr>
        <w:t xml:space="preserve"> The intention is not to capture individuals who have altered their products</w:t>
      </w:r>
      <w:r w:rsidR="008B7C50">
        <w:rPr>
          <w:noProof/>
          <w:lang w:eastAsia="en-US"/>
        </w:rPr>
        <w:t xml:space="preserve"> or practices</w:t>
      </w:r>
      <w:r>
        <w:rPr>
          <w:noProof/>
          <w:lang w:eastAsia="en-US"/>
        </w:rPr>
        <w:t xml:space="preserve"> after </w:t>
      </w:r>
      <w:r w:rsidR="000613C1">
        <w:rPr>
          <w:noProof/>
          <w:lang w:eastAsia="en-US"/>
        </w:rPr>
        <w:t xml:space="preserve">the </w:t>
      </w:r>
      <w:r w:rsidR="008B7C50">
        <w:rPr>
          <w:noProof/>
          <w:lang w:eastAsia="en-US"/>
        </w:rPr>
        <w:t xml:space="preserve">PIO was made </w:t>
      </w:r>
      <w:r w:rsidR="00DB2C3B">
        <w:rPr>
          <w:noProof/>
          <w:lang w:eastAsia="en-US"/>
        </w:rPr>
        <w:t>so</w:t>
      </w:r>
      <w:r w:rsidR="001766CD">
        <w:rPr>
          <w:noProof/>
          <w:lang w:eastAsia="en-US"/>
        </w:rPr>
        <w:t xml:space="preserve"> that they</w:t>
      </w:r>
      <w:r>
        <w:rPr>
          <w:noProof/>
          <w:lang w:eastAsia="en-US"/>
        </w:rPr>
        <w:t xml:space="preserve"> do not pose </w:t>
      </w:r>
      <w:r w:rsidRPr="00522DF5">
        <w:rPr>
          <w:noProof/>
          <w:lang w:eastAsia="en-US"/>
        </w:rPr>
        <w:t>a similar</w:t>
      </w:r>
      <w:r>
        <w:rPr>
          <w:noProof/>
          <w:lang w:eastAsia="en-US"/>
        </w:rPr>
        <w:t xml:space="preserve"> risk</w:t>
      </w:r>
      <w:r w:rsidR="002B337B">
        <w:rPr>
          <w:noProof/>
          <w:lang w:eastAsia="en-US"/>
        </w:rPr>
        <w:t xml:space="preserve"> of</w:t>
      </w:r>
      <w:r>
        <w:rPr>
          <w:noProof/>
          <w:lang w:eastAsia="en-US"/>
        </w:rPr>
        <w:t xml:space="preserve"> </w:t>
      </w:r>
      <w:r w:rsidRPr="00522DF5">
        <w:rPr>
          <w:noProof/>
          <w:lang w:eastAsia="en-US"/>
        </w:rPr>
        <w:t>harm to consumers</w:t>
      </w:r>
      <w:r>
        <w:rPr>
          <w:noProof/>
          <w:lang w:eastAsia="en-US"/>
        </w:rPr>
        <w:t>.</w:t>
      </w:r>
    </w:p>
    <w:p w14:paraId="5D29C0A1" w14:textId="0A4524ED" w:rsidR="0030778E" w:rsidRPr="00D128DE" w:rsidRDefault="0030778E" w:rsidP="0030778E">
      <w:pPr>
        <w:pStyle w:val="ExampleHeading"/>
        <w:rPr>
          <w:sz w:val="24"/>
          <w:szCs w:val="24"/>
        </w:rPr>
      </w:pPr>
      <w:r w:rsidRPr="00D128DE">
        <w:rPr>
          <w:sz w:val="24"/>
          <w:szCs w:val="24"/>
        </w:rPr>
        <w:t xml:space="preserve">Example </w:t>
      </w:r>
      <w:r>
        <w:rPr>
          <w:sz w:val="24"/>
          <w:szCs w:val="24"/>
        </w:rPr>
        <w:t>6</w:t>
      </w:r>
      <w:r w:rsidRPr="00D128DE">
        <w:rPr>
          <w:sz w:val="24"/>
          <w:szCs w:val="24"/>
        </w:rPr>
        <w:t xml:space="preserve">: </w:t>
      </w:r>
      <w:r>
        <w:rPr>
          <w:sz w:val="24"/>
          <w:szCs w:val="24"/>
        </w:rPr>
        <w:t>Application of the anti-avoidance provisions in relation to a PIO</w:t>
      </w:r>
    </w:p>
    <w:p w14:paraId="65822BE0" w14:textId="77777777" w:rsidR="00913DD4" w:rsidRPr="00581EA9" w:rsidRDefault="00913DD4" w:rsidP="005340F3">
      <w:pPr>
        <w:ind w:left="1134"/>
      </w:pPr>
      <w:r>
        <w:rPr>
          <w:color w:val="000000"/>
        </w:rPr>
        <w:t xml:space="preserve">A number of lenders offer small amount loans for less than $500 that cause detriment </w:t>
      </w:r>
      <w:r w:rsidRPr="00581EA9">
        <w:t>to consumers through:</w:t>
      </w:r>
    </w:p>
    <w:p w14:paraId="4DDA1D3F" w14:textId="77777777" w:rsidR="00913DD4" w:rsidRPr="00581EA9" w:rsidRDefault="00913DD4" w:rsidP="005340F3">
      <w:pPr>
        <w:pStyle w:val="Bullet"/>
        <w:spacing w:before="120"/>
        <w:ind w:left="1701"/>
      </w:pPr>
      <w:r w:rsidRPr="00581EA9">
        <w:t>charging high fees;</w:t>
      </w:r>
    </w:p>
    <w:p w14:paraId="43A0D0CE" w14:textId="77777777" w:rsidR="00913DD4" w:rsidRPr="00581EA9" w:rsidRDefault="00913DD4" w:rsidP="005340F3">
      <w:pPr>
        <w:pStyle w:val="Bullet"/>
        <w:spacing w:before="120"/>
        <w:ind w:left="1701"/>
      </w:pPr>
      <w:r w:rsidRPr="00581EA9">
        <w:t>requiring loans to be repaid in a short period of time, rather than setting the repayments according to what the consumer can afford; and</w:t>
      </w:r>
    </w:p>
    <w:p w14:paraId="0B773D4A" w14:textId="0671E6AD" w:rsidR="00913DD4" w:rsidRPr="00581EA9" w:rsidRDefault="00913DD4" w:rsidP="005340F3">
      <w:pPr>
        <w:pStyle w:val="Bullet"/>
        <w:spacing w:before="120"/>
        <w:ind w:left="1701"/>
      </w:pPr>
      <w:r w:rsidRPr="00581EA9">
        <w:lastRenderedPageBreak/>
        <w:t>lending to consumers who are unable to obtain credit from mainstream lenders and who will accept credit on the terms offered</w:t>
      </w:r>
      <w:r w:rsidRPr="005340F3">
        <w:t xml:space="preserve"> (often due to the urgent need for funds to pay urgent expenses or repay other debts</w:t>
      </w:r>
      <w:r w:rsidRPr="00581EA9">
        <w:t>).</w:t>
      </w:r>
    </w:p>
    <w:p w14:paraId="7876FA2D" w14:textId="77777777" w:rsidR="00913DD4" w:rsidRPr="00581EA9" w:rsidRDefault="00913DD4" w:rsidP="00581EA9">
      <w:pPr>
        <w:ind w:left="1134"/>
      </w:pPr>
      <w:r w:rsidRPr="00581EA9">
        <w:t>ASIC makes a PIO that regulates the terms on which small amount loans for less than $500 must be offered, to address this consumer detriment. Lenders respond to the PIO in different ways:</w:t>
      </w:r>
    </w:p>
    <w:p w14:paraId="07687654" w14:textId="77777777" w:rsidR="00913DD4" w:rsidRPr="00581EA9" w:rsidRDefault="00913DD4" w:rsidP="005340F3">
      <w:pPr>
        <w:pStyle w:val="Bullet"/>
        <w:spacing w:before="120"/>
        <w:ind w:left="1701"/>
      </w:pPr>
      <w:r w:rsidRPr="00581EA9">
        <w:t>ABC Loans Pty Ltd complies with the PIO by continuing to offer loans for less than $500 that comply with the requirements in the PIO.</w:t>
      </w:r>
    </w:p>
    <w:p w14:paraId="4D90303C" w14:textId="77777777" w:rsidR="00913DD4" w:rsidRPr="00581EA9" w:rsidRDefault="00913DD4" w:rsidP="005340F3">
      <w:pPr>
        <w:pStyle w:val="Bullet"/>
        <w:spacing w:before="120"/>
        <w:ind w:left="1701"/>
      </w:pPr>
      <w:r w:rsidRPr="00581EA9">
        <w:t>DEF Loans Pty Ltd responds to the PIO by including an establishment fee of $200 or more in the amount borrowed, so that its loans are now for more than $500. It has not made any other changes to its practices. It is not in breach of the PIO, but the loans continue to cause similar detriment to consumers.</w:t>
      </w:r>
    </w:p>
    <w:p w14:paraId="2F973EB9" w14:textId="77777777" w:rsidR="00913DD4" w:rsidRPr="00522DF5" w:rsidRDefault="00913DD4" w:rsidP="00581EA9">
      <w:pPr>
        <w:ind w:left="1134"/>
        <w:rPr>
          <w:noProof/>
          <w:lang w:eastAsia="en-US"/>
        </w:rPr>
      </w:pPr>
      <w:r>
        <w:rPr>
          <w:lang w:eastAsia="en-US"/>
        </w:rPr>
        <w:t xml:space="preserve">DEF Loans Pty Ltd will be in breach of the anti-avoidance provision if it would be reasonable to conclude that its </w:t>
      </w:r>
      <w:r w:rsidRPr="00581EA9">
        <w:t xml:space="preserve">purpose, or one of its purposes, in introducing an establishment fee was to avoid </w:t>
      </w:r>
      <w:r w:rsidRPr="00522DF5">
        <w:rPr>
          <w:lang w:eastAsia="en-US"/>
        </w:rPr>
        <w:t>the application of</w:t>
      </w:r>
      <w:r>
        <w:rPr>
          <w:lang w:eastAsia="en-US"/>
        </w:rPr>
        <w:t xml:space="preserve"> the PIO made by ASIC</w:t>
      </w:r>
      <w:r>
        <w:rPr>
          <w:noProof/>
          <w:lang w:eastAsia="en-US"/>
        </w:rPr>
        <w:t>.</w:t>
      </w:r>
    </w:p>
    <w:p w14:paraId="1D22B1D6" w14:textId="694E7BD0" w:rsidR="004147CA" w:rsidRDefault="00945EA4" w:rsidP="00394620">
      <w:pPr>
        <w:pStyle w:val="Bullet"/>
        <w:numPr>
          <w:ilvl w:val="0"/>
          <w:numId w:val="0"/>
        </w:numPr>
        <w:rPr>
          <w:noProof/>
          <w:lang w:eastAsia="en-US"/>
        </w:rPr>
      </w:pPr>
      <w:r>
        <w:rPr>
          <w:noProof/>
          <w:lang w:eastAsia="en-US"/>
        </w:rPr>
        <w:t xml:space="preserve">The reference to associates in regulation 41 is intended to cover </w:t>
      </w:r>
      <w:r w:rsidR="007D24CB">
        <w:rPr>
          <w:noProof/>
          <w:lang w:eastAsia="en-US"/>
        </w:rPr>
        <w:t>a</w:t>
      </w:r>
      <w:r>
        <w:rPr>
          <w:noProof/>
          <w:lang w:eastAsia="en-US"/>
        </w:rPr>
        <w:t xml:space="preserve"> scenario where </w:t>
      </w:r>
      <w:r w:rsidR="00AD1C51">
        <w:rPr>
          <w:noProof/>
          <w:lang w:eastAsia="en-US"/>
        </w:rPr>
        <w:t>different persons engage in the relevant conduct before and after the PIO</w:t>
      </w:r>
      <w:r w:rsidR="008C067B">
        <w:rPr>
          <w:noProof/>
          <w:lang w:eastAsia="en-US"/>
        </w:rPr>
        <w:t xml:space="preserve"> comes into force</w:t>
      </w:r>
      <w:r w:rsidR="00AD1C51">
        <w:rPr>
          <w:noProof/>
          <w:lang w:eastAsia="en-US"/>
        </w:rPr>
        <w:t xml:space="preserve">, where the persons are </w:t>
      </w:r>
      <w:r w:rsidR="00AD52DC">
        <w:rPr>
          <w:noProof/>
          <w:lang w:eastAsia="en-US"/>
        </w:rPr>
        <w:t>associates</w:t>
      </w:r>
      <w:r w:rsidR="00645309">
        <w:rPr>
          <w:noProof/>
          <w:lang w:eastAsia="en-US"/>
        </w:rPr>
        <w:t xml:space="preserve"> </w:t>
      </w:r>
      <w:r w:rsidR="00085A78">
        <w:rPr>
          <w:noProof/>
          <w:lang w:eastAsia="en-US"/>
        </w:rPr>
        <w:t xml:space="preserve">as </w:t>
      </w:r>
      <w:r w:rsidR="0009447C" w:rsidRPr="00522DF5">
        <w:rPr>
          <w:noProof/>
          <w:lang w:eastAsia="en-US"/>
        </w:rPr>
        <w:t>set out</w:t>
      </w:r>
      <w:r w:rsidR="00085A78">
        <w:rPr>
          <w:noProof/>
          <w:lang w:eastAsia="en-US"/>
        </w:rPr>
        <w:t xml:space="preserve"> in regulation 4 of the </w:t>
      </w:r>
      <w:r w:rsidR="0053158F" w:rsidRPr="00D128DE">
        <w:rPr>
          <w:i/>
          <w:noProof/>
          <w:szCs w:val="24"/>
          <w:lang w:eastAsia="en-US"/>
        </w:rPr>
        <w:t>National Consumer Credit Protection Regulations 2010</w:t>
      </w:r>
      <w:r w:rsidR="00E84CF5">
        <w:rPr>
          <w:noProof/>
          <w:lang w:eastAsia="en-US"/>
        </w:rPr>
        <w:t xml:space="preserve">. </w:t>
      </w:r>
      <w:r w:rsidR="004147CA">
        <w:t>The nature of avoidance scheme</w:t>
      </w:r>
      <w:r w:rsidR="00657BCE">
        <w:t>s</w:t>
      </w:r>
      <w:r w:rsidR="004147CA">
        <w:t xml:space="preserve"> means that a number of different people or entities can be involved, undertaking different activities that can change over time.</w:t>
      </w:r>
    </w:p>
    <w:p w14:paraId="5BD91C97" w14:textId="2BDFAFAC" w:rsidR="00CD7CA1" w:rsidRPr="00E66011" w:rsidRDefault="00CD7CA1" w:rsidP="00394620">
      <w:pPr>
        <w:pStyle w:val="Bullet"/>
        <w:numPr>
          <w:ilvl w:val="0"/>
          <w:numId w:val="0"/>
        </w:numPr>
        <w:rPr>
          <w:noProof/>
          <w:lang w:eastAsia="en-US"/>
        </w:rPr>
      </w:pPr>
      <w:r>
        <w:rPr>
          <w:noProof/>
          <w:lang w:eastAsia="en-US"/>
        </w:rPr>
        <w:t>The anti-avoidance provisions</w:t>
      </w:r>
      <w:r w:rsidR="00394620">
        <w:rPr>
          <w:noProof/>
          <w:lang w:eastAsia="en-US"/>
        </w:rPr>
        <w:t xml:space="preserve"> are intended to allow ASIC to take enforcement action against both </w:t>
      </w:r>
      <w:r w:rsidR="00D33B81">
        <w:rPr>
          <w:noProof/>
          <w:lang w:eastAsia="en-US"/>
        </w:rPr>
        <w:t>persons</w:t>
      </w:r>
      <w:r w:rsidR="00394620">
        <w:rPr>
          <w:noProof/>
          <w:lang w:eastAsia="en-US"/>
        </w:rPr>
        <w:t xml:space="preserve"> who have </w:t>
      </w:r>
      <w:r w:rsidR="00412305">
        <w:rPr>
          <w:noProof/>
          <w:lang w:eastAsia="en-US"/>
        </w:rPr>
        <w:t>changed</w:t>
      </w:r>
      <w:r w:rsidR="00F57D9D">
        <w:rPr>
          <w:noProof/>
          <w:lang w:eastAsia="en-US"/>
        </w:rPr>
        <w:t xml:space="preserve"> their scheme to avoid the application of the PIO, </w:t>
      </w:r>
      <w:r w:rsidR="0075478D">
        <w:rPr>
          <w:noProof/>
          <w:lang w:eastAsia="en-US"/>
        </w:rPr>
        <w:t>and</w:t>
      </w:r>
      <w:r w:rsidR="00F57D9D">
        <w:rPr>
          <w:noProof/>
          <w:lang w:eastAsia="en-US"/>
        </w:rPr>
        <w:t xml:space="preserve"> also those who have </w:t>
      </w:r>
      <w:r w:rsidR="00421791">
        <w:rPr>
          <w:noProof/>
          <w:lang w:eastAsia="en-US"/>
        </w:rPr>
        <w:t xml:space="preserve">simply purported to </w:t>
      </w:r>
      <w:r w:rsidR="00704B9B">
        <w:rPr>
          <w:noProof/>
          <w:lang w:eastAsia="en-US"/>
        </w:rPr>
        <w:t>do so</w:t>
      </w:r>
      <w:r w:rsidR="0075478D">
        <w:rPr>
          <w:noProof/>
          <w:lang w:eastAsia="en-US"/>
        </w:rPr>
        <w:t xml:space="preserve"> but may</w:t>
      </w:r>
      <w:r w:rsidR="0034188E">
        <w:rPr>
          <w:noProof/>
          <w:lang w:eastAsia="en-US"/>
        </w:rPr>
        <w:t xml:space="preserve"> actually</w:t>
      </w:r>
      <w:r w:rsidR="0075478D">
        <w:rPr>
          <w:noProof/>
          <w:lang w:eastAsia="en-US"/>
        </w:rPr>
        <w:t xml:space="preserve"> </w:t>
      </w:r>
      <w:r w:rsidR="00647BB9" w:rsidRPr="00522DF5">
        <w:rPr>
          <w:noProof/>
          <w:lang w:eastAsia="en-US"/>
        </w:rPr>
        <w:t>be contravening the PIO</w:t>
      </w:r>
      <w:r w:rsidR="00FC3C77" w:rsidRPr="00522DF5">
        <w:rPr>
          <w:noProof/>
          <w:lang w:eastAsia="en-US"/>
        </w:rPr>
        <w:t>.</w:t>
      </w:r>
      <w:r w:rsidR="00A311E1">
        <w:rPr>
          <w:noProof/>
          <w:lang w:eastAsia="en-US"/>
        </w:rPr>
        <w:t xml:space="preserve"> This will allow ASIC to consider whether to take enforcement action against these </w:t>
      </w:r>
      <w:r w:rsidR="00756E54">
        <w:rPr>
          <w:noProof/>
          <w:lang w:eastAsia="en-US"/>
        </w:rPr>
        <w:t>persons</w:t>
      </w:r>
      <w:r w:rsidR="00A311E1">
        <w:rPr>
          <w:noProof/>
          <w:lang w:eastAsia="en-US"/>
        </w:rPr>
        <w:t xml:space="preserve"> </w:t>
      </w:r>
      <w:r w:rsidR="00AD150C">
        <w:rPr>
          <w:noProof/>
          <w:lang w:eastAsia="en-US"/>
        </w:rPr>
        <w:t>for breach</w:t>
      </w:r>
      <w:r w:rsidR="00756E54">
        <w:rPr>
          <w:noProof/>
          <w:lang w:eastAsia="en-US"/>
        </w:rPr>
        <w:t>es</w:t>
      </w:r>
      <w:r w:rsidR="00AD150C">
        <w:rPr>
          <w:noProof/>
          <w:lang w:eastAsia="en-US"/>
        </w:rPr>
        <w:t xml:space="preserve"> of</w:t>
      </w:r>
      <w:r w:rsidR="00A311E1">
        <w:rPr>
          <w:noProof/>
          <w:lang w:eastAsia="en-US"/>
        </w:rPr>
        <w:t xml:space="preserve"> the </w:t>
      </w:r>
      <w:r w:rsidR="00AD150C">
        <w:rPr>
          <w:noProof/>
          <w:lang w:eastAsia="en-US"/>
        </w:rPr>
        <w:t>PIO</w:t>
      </w:r>
      <w:r w:rsidR="00CB403A">
        <w:rPr>
          <w:noProof/>
          <w:lang w:eastAsia="en-US"/>
        </w:rPr>
        <w:t xml:space="preserve"> under section 301P of the Act</w:t>
      </w:r>
      <w:r w:rsidR="00AD150C">
        <w:rPr>
          <w:noProof/>
          <w:lang w:eastAsia="en-US"/>
        </w:rPr>
        <w:t xml:space="preserve">, </w:t>
      </w:r>
      <w:r w:rsidR="00E11189">
        <w:rPr>
          <w:noProof/>
          <w:lang w:eastAsia="en-US"/>
        </w:rPr>
        <w:t>and/</w:t>
      </w:r>
      <w:r w:rsidR="00AD150C">
        <w:rPr>
          <w:noProof/>
          <w:lang w:eastAsia="en-US"/>
        </w:rPr>
        <w:t>or for breach</w:t>
      </w:r>
      <w:r w:rsidR="00756E54">
        <w:rPr>
          <w:noProof/>
          <w:lang w:eastAsia="en-US"/>
        </w:rPr>
        <w:t>es</w:t>
      </w:r>
      <w:r w:rsidR="00AD150C">
        <w:rPr>
          <w:noProof/>
          <w:lang w:eastAsia="en-US"/>
        </w:rPr>
        <w:t xml:space="preserve"> of the anti-avoidance </w:t>
      </w:r>
      <w:r w:rsidR="006C7207">
        <w:rPr>
          <w:noProof/>
          <w:lang w:eastAsia="en-US"/>
        </w:rPr>
        <w:t>provisions</w:t>
      </w:r>
      <w:r w:rsidR="00CB403A">
        <w:rPr>
          <w:noProof/>
          <w:lang w:eastAsia="en-US"/>
        </w:rPr>
        <w:t xml:space="preserve"> under section 323A of the Act</w:t>
      </w:r>
      <w:r w:rsidR="00AD150C">
        <w:rPr>
          <w:noProof/>
          <w:lang w:eastAsia="en-US"/>
        </w:rPr>
        <w:t>.</w:t>
      </w:r>
      <w:r w:rsidR="00466CEC">
        <w:rPr>
          <w:noProof/>
          <w:lang w:eastAsia="en-US"/>
        </w:rPr>
        <w:t xml:space="preserve"> However, </w:t>
      </w:r>
      <w:r w:rsidR="009F7FBA">
        <w:rPr>
          <w:noProof/>
          <w:lang w:eastAsia="en-US"/>
        </w:rPr>
        <w:t xml:space="preserve">if a person is ordered to pay a pecuniary penalty </w:t>
      </w:r>
      <w:r w:rsidR="001A337B">
        <w:rPr>
          <w:noProof/>
          <w:lang w:eastAsia="en-US"/>
        </w:rPr>
        <w:t xml:space="preserve">under </w:t>
      </w:r>
      <w:r w:rsidR="00B61CB6">
        <w:rPr>
          <w:noProof/>
          <w:lang w:eastAsia="en-US"/>
        </w:rPr>
        <w:t xml:space="preserve">one </w:t>
      </w:r>
      <w:r w:rsidR="001A337B">
        <w:rPr>
          <w:noProof/>
          <w:lang w:eastAsia="en-US"/>
        </w:rPr>
        <w:t>of these provisions</w:t>
      </w:r>
      <w:r w:rsidR="005C5DBD">
        <w:rPr>
          <w:noProof/>
          <w:lang w:eastAsia="en-US"/>
        </w:rPr>
        <w:t xml:space="preserve"> in relation to particualr conduct</w:t>
      </w:r>
      <w:r w:rsidR="001A337B">
        <w:rPr>
          <w:noProof/>
          <w:lang w:eastAsia="en-US"/>
        </w:rPr>
        <w:t>, they cannot also be ordered to pay a pecuniary penalty under the other</w:t>
      </w:r>
      <w:r w:rsidR="00395860">
        <w:rPr>
          <w:noProof/>
          <w:lang w:eastAsia="en-US"/>
        </w:rPr>
        <w:t xml:space="preserve"> provision</w:t>
      </w:r>
      <w:r w:rsidR="001A337B">
        <w:rPr>
          <w:noProof/>
          <w:lang w:eastAsia="en-US"/>
        </w:rPr>
        <w:t xml:space="preserve"> </w:t>
      </w:r>
      <w:r w:rsidR="00C372C3">
        <w:rPr>
          <w:noProof/>
          <w:lang w:eastAsia="en-US"/>
        </w:rPr>
        <w:t xml:space="preserve">in </w:t>
      </w:r>
      <w:r w:rsidR="006559F8">
        <w:rPr>
          <w:noProof/>
          <w:lang w:eastAsia="en-US"/>
        </w:rPr>
        <w:t xml:space="preserve">relation to that conduct </w:t>
      </w:r>
      <w:r w:rsidR="001A337B">
        <w:rPr>
          <w:noProof/>
          <w:lang w:eastAsia="en-US"/>
        </w:rPr>
        <w:t>(see section 175 of the Act).</w:t>
      </w:r>
    </w:p>
    <w:p w14:paraId="5EF4EDBB" w14:textId="72F89BD8" w:rsidR="00466528" w:rsidRPr="00466528" w:rsidRDefault="00466528" w:rsidP="00807E36">
      <w:pPr>
        <w:pStyle w:val="Heading4"/>
        <w:rPr>
          <w:noProof/>
          <w:szCs w:val="24"/>
          <w:lang w:eastAsia="en-US"/>
        </w:rPr>
      </w:pPr>
      <w:r>
        <w:rPr>
          <w:noProof/>
          <w:szCs w:val="24"/>
          <w:lang w:eastAsia="en-US"/>
        </w:rPr>
        <w:t xml:space="preserve">Penalties for contravention </w:t>
      </w:r>
    </w:p>
    <w:p w14:paraId="107FB616" w14:textId="60924FEB" w:rsidR="00807E36" w:rsidRPr="00D128DE" w:rsidRDefault="00807E36" w:rsidP="00807E36">
      <w:pPr>
        <w:pStyle w:val="Heading4"/>
        <w:rPr>
          <w:b w:val="0"/>
          <w:bCs/>
          <w:noProof/>
          <w:szCs w:val="24"/>
          <w:u w:val="single"/>
          <w:lang w:eastAsia="en-US"/>
        </w:rPr>
      </w:pPr>
      <w:r w:rsidRPr="00D128DE">
        <w:rPr>
          <w:b w:val="0"/>
          <w:bCs/>
          <w:noProof/>
          <w:szCs w:val="24"/>
          <w:u w:val="single"/>
          <w:lang w:eastAsia="en-US"/>
        </w:rPr>
        <w:t xml:space="preserve">Items </w:t>
      </w:r>
      <w:r w:rsidR="00D5386F">
        <w:rPr>
          <w:b w:val="0"/>
          <w:bCs/>
          <w:noProof/>
          <w:szCs w:val="24"/>
          <w:u w:val="single"/>
          <w:lang w:eastAsia="en-US"/>
        </w:rPr>
        <w:t>6</w:t>
      </w:r>
      <w:r w:rsidRPr="00D128DE">
        <w:rPr>
          <w:b w:val="0"/>
          <w:bCs/>
          <w:noProof/>
          <w:szCs w:val="24"/>
          <w:u w:val="single"/>
          <w:lang w:eastAsia="en-US"/>
        </w:rPr>
        <w:t xml:space="preserve"> to </w:t>
      </w:r>
      <w:r w:rsidR="00D5386F">
        <w:rPr>
          <w:b w:val="0"/>
          <w:bCs/>
          <w:noProof/>
          <w:szCs w:val="24"/>
          <w:u w:val="single"/>
          <w:lang w:eastAsia="en-US"/>
        </w:rPr>
        <w:t>10</w:t>
      </w:r>
      <w:r w:rsidRPr="00D128DE">
        <w:rPr>
          <w:b w:val="0"/>
          <w:bCs/>
          <w:noProof/>
          <w:szCs w:val="24"/>
          <w:u w:val="single"/>
          <w:lang w:eastAsia="en-US"/>
        </w:rPr>
        <w:t xml:space="preserve"> – Infringement notices</w:t>
      </w:r>
      <w:r w:rsidR="000D0AE9">
        <w:rPr>
          <w:b w:val="0"/>
          <w:bCs/>
          <w:noProof/>
          <w:szCs w:val="24"/>
          <w:u w:val="single"/>
          <w:lang w:eastAsia="en-US"/>
        </w:rPr>
        <w:t xml:space="preserve"> </w:t>
      </w:r>
    </w:p>
    <w:p w14:paraId="0E791634" w14:textId="32E9855D" w:rsidR="00807E36" w:rsidRPr="00D128DE" w:rsidRDefault="00807E36" w:rsidP="00807E36">
      <w:pPr>
        <w:rPr>
          <w:szCs w:val="24"/>
        </w:rPr>
      </w:pPr>
      <w:r w:rsidRPr="00D128DE">
        <w:rPr>
          <w:szCs w:val="24"/>
        </w:rPr>
        <w:t xml:space="preserve">Items </w:t>
      </w:r>
      <w:r w:rsidR="00D5386F">
        <w:rPr>
          <w:szCs w:val="24"/>
        </w:rPr>
        <w:t>6-10</w:t>
      </w:r>
      <w:r w:rsidRPr="00D128DE">
        <w:rPr>
          <w:szCs w:val="24"/>
        </w:rPr>
        <w:t xml:space="preserve"> </w:t>
      </w:r>
      <w:r w:rsidR="005F5FFE">
        <w:rPr>
          <w:szCs w:val="24"/>
        </w:rPr>
        <w:t>of Schedule 1</w:t>
      </w:r>
      <w:r w:rsidRPr="00D128DE">
        <w:rPr>
          <w:szCs w:val="24"/>
        </w:rPr>
        <w:t xml:space="preserve"> prescribe several additional civil penalty provisions for the purposes of </w:t>
      </w:r>
      <w:r w:rsidRPr="00522DF5">
        <w:rPr>
          <w:szCs w:val="24"/>
        </w:rPr>
        <w:t>paragraph 288K(1)(c)</w:t>
      </w:r>
      <w:r w:rsidRPr="00D128DE">
        <w:rPr>
          <w:szCs w:val="24"/>
        </w:rPr>
        <w:t xml:space="preserve"> of the </w:t>
      </w:r>
      <w:r w:rsidR="00CA0453">
        <w:rPr>
          <w:szCs w:val="24"/>
        </w:rPr>
        <w:t>Act</w:t>
      </w:r>
      <w:r w:rsidRPr="00D128DE">
        <w:rPr>
          <w:szCs w:val="24"/>
        </w:rPr>
        <w:t xml:space="preserve">. Provisions prescribed in </w:t>
      </w:r>
      <w:r w:rsidRPr="00522DF5">
        <w:rPr>
          <w:szCs w:val="24"/>
        </w:rPr>
        <w:t>subregulation 38(2)</w:t>
      </w:r>
      <w:r w:rsidRPr="00D128DE">
        <w:rPr>
          <w:szCs w:val="24"/>
        </w:rPr>
        <w:t xml:space="preserve"> of the </w:t>
      </w:r>
      <w:r w:rsidR="00D60E3E" w:rsidRPr="00D128DE">
        <w:rPr>
          <w:i/>
          <w:noProof/>
          <w:szCs w:val="24"/>
          <w:lang w:eastAsia="en-US"/>
        </w:rPr>
        <w:t>National Consumer Credit Protection Regulations 2010</w:t>
      </w:r>
      <w:r w:rsidR="00D60E3E" w:rsidRPr="00D128DE">
        <w:rPr>
          <w:noProof/>
          <w:szCs w:val="24"/>
          <w:lang w:eastAsia="en-US"/>
        </w:rPr>
        <w:t xml:space="preserve"> </w:t>
      </w:r>
      <w:r w:rsidRPr="00D128DE">
        <w:rPr>
          <w:szCs w:val="24"/>
        </w:rPr>
        <w:t xml:space="preserve">are subject to the infringement notice scheme in the </w:t>
      </w:r>
      <w:r w:rsidR="00CA0453">
        <w:rPr>
          <w:szCs w:val="24"/>
        </w:rPr>
        <w:t>Act</w:t>
      </w:r>
      <w:r w:rsidRPr="00D128DE">
        <w:rPr>
          <w:szCs w:val="24"/>
        </w:rPr>
        <w:t>. The scheme allows a person who is alleged to have contravened a civil penalty provision to pay a penalty to the Commonwealth as an alternative to civil proceedings.</w:t>
      </w:r>
    </w:p>
    <w:p w14:paraId="565582CF" w14:textId="57B584D1" w:rsidR="00807E36" w:rsidRPr="00D128DE" w:rsidRDefault="00284D14" w:rsidP="00807E36">
      <w:pPr>
        <w:rPr>
          <w:szCs w:val="24"/>
        </w:rPr>
      </w:pPr>
      <w:r>
        <w:rPr>
          <w:szCs w:val="24"/>
        </w:rPr>
        <w:t>Items 6-10</w:t>
      </w:r>
      <w:r w:rsidR="009F24B4">
        <w:rPr>
          <w:szCs w:val="24"/>
        </w:rPr>
        <w:t xml:space="preserve"> </w:t>
      </w:r>
      <w:r w:rsidR="005F5FFE">
        <w:rPr>
          <w:szCs w:val="24"/>
        </w:rPr>
        <w:t>of Schedule 1</w:t>
      </w:r>
      <w:r w:rsidR="005F5FFE" w:rsidRPr="00D128DE">
        <w:rPr>
          <w:szCs w:val="24"/>
        </w:rPr>
        <w:t xml:space="preserve"> </w:t>
      </w:r>
      <w:r w:rsidR="009F24B4">
        <w:rPr>
          <w:szCs w:val="24"/>
        </w:rPr>
        <w:t>amend</w:t>
      </w:r>
      <w:r w:rsidR="00807E36" w:rsidRPr="00D128DE">
        <w:rPr>
          <w:szCs w:val="24"/>
        </w:rPr>
        <w:t xml:space="preserve"> subregulation 38(2) </w:t>
      </w:r>
      <w:r w:rsidR="009F24B4">
        <w:rPr>
          <w:szCs w:val="24"/>
        </w:rPr>
        <w:t xml:space="preserve">to </w:t>
      </w:r>
      <w:r w:rsidR="001722FB">
        <w:rPr>
          <w:szCs w:val="24"/>
        </w:rPr>
        <w:t>prescribe</w:t>
      </w:r>
      <w:r w:rsidR="00807E36" w:rsidRPr="00D128DE">
        <w:rPr>
          <w:szCs w:val="24"/>
        </w:rPr>
        <w:t xml:space="preserve"> the following new civil penalty provisions in the </w:t>
      </w:r>
      <w:r w:rsidR="000426A4" w:rsidRPr="00522DF5">
        <w:rPr>
          <w:szCs w:val="24"/>
        </w:rPr>
        <w:t>Act</w:t>
      </w:r>
      <w:r w:rsidR="00807E36" w:rsidRPr="00D128DE">
        <w:rPr>
          <w:szCs w:val="24"/>
        </w:rPr>
        <w:t xml:space="preserve">: </w:t>
      </w:r>
    </w:p>
    <w:p w14:paraId="298828B3" w14:textId="275AAEC2" w:rsidR="00807E36" w:rsidRPr="00D128DE" w:rsidRDefault="00807E36" w:rsidP="00807E36">
      <w:pPr>
        <w:pStyle w:val="dotpoint0"/>
        <w:rPr>
          <w:noProof/>
          <w:sz w:val="24"/>
          <w:szCs w:val="24"/>
          <w:lang w:eastAsia="en-US"/>
        </w:rPr>
      </w:pPr>
      <w:r w:rsidRPr="00D128DE">
        <w:rPr>
          <w:noProof/>
          <w:sz w:val="24"/>
          <w:szCs w:val="24"/>
          <w:lang w:eastAsia="en-US"/>
        </w:rPr>
        <w:lastRenderedPageBreak/>
        <w:t xml:space="preserve">subsection 124B(1) of the </w:t>
      </w:r>
      <w:r w:rsidR="00CA0453">
        <w:rPr>
          <w:noProof/>
          <w:sz w:val="24"/>
          <w:szCs w:val="24"/>
          <w:lang w:eastAsia="en-US"/>
        </w:rPr>
        <w:t>Act</w:t>
      </w:r>
      <w:r w:rsidRPr="00D128DE">
        <w:rPr>
          <w:noProof/>
          <w:sz w:val="24"/>
          <w:szCs w:val="24"/>
          <w:lang w:eastAsia="en-US"/>
        </w:rPr>
        <w:t xml:space="preserve">, which requires licensees who make representations about credit assistance in relation to SACCs to display and give certain information to consumers as determined by ASIC; </w:t>
      </w:r>
    </w:p>
    <w:p w14:paraId="678E2B46" w14:textId="36AA2F3A" w:rsidR="00807E36" w:rsidRPr="00D128DE" w:rsidRDefault="00807E36" w:rsidP="00807E36">
      <w:pPr>
        <w:pStyle w:val="dotpoint0"/>
        <w:rPr>
          <w:noProof/>
          <w:sz w:val="24"/>
          <w:szCs w:val="24"/>
          <w:lang w:eastAsia="en-US"/>
        </w:rPr>
      </w:pPr>
      <w:r w:rsidRPr="00D128DE">
        <w:rPr>
          <w:noProof/>
          <w:sz w:val="24"/>
          <w:szCs w:val="24"/>
          <w:lang w:eastAsia="en-US"/>
        </w:rPr>
        <w:t xml:space="preserve">subsection 133CB(1) of the </w:t>
      </w:r>
      <w:r w:rsidR="00CA0453">
        <w:rPr>
          <w:noProof/>
          <w:sz w:val="24"/>
          <w:szCs w:val="24"/>
          <w:lang w:eastAsia="en-US"/>
        </w:rPr>
        <w:t>Act</w:t>
      </w:r>
      <w:r w:rsidRPr="00D128DE">
        <w:rPr>
          <w:noProof/>
          <w:sz w:val="24"/>
          <w:szCs w:val="24"/>
          <w:lang w:eastAsia="en-US"/>
        </w:rPr>
        <w:t xml:space="preserve">, which requires </w:t>
      </w:r>
      <w:r w:rsidRPr="00D128DE">
        <w:rPr>
          <w:sz w:val="24"/>
          <w:szCs w:val="24"/>
        </w:rPr>
        <w:t xml:space="preserve">licensees who represent they provide or are able to provide </w:t>
      </w:r>
      <w:r w:rsidR="00C77569">
        <w:rPr>
          <w:sz w:val="24"/>
          <w:szCs w:val="24"/>
        </w:rPr>
        <w:t>SACCs</w:t>
      </w:r>
      <w:r w:rsidRPr="00D128DE">
        <w:rPr>
          <w:sz w:val="24"/>
          <w:szCs w:val="24"/>
        </w:rPr>
        <w:t xml:space="preserve"> to display and give certain information to consumers as determined by ASIC;</w:t>
      </w:r>
    </w:p>
    <w:p w14:paraId="541F0AE0" w14:textId="3C707E12" w:rsidR="00807E36" w:rsidRPr="007B02E4" w:rsidRDefault="00807E36" w:rsidP="007B02E4">
      <w:pPr>
        <w:pStyle w:val="dotpoint0"/>
        <w:rPr>
          <w:noProof/>
          <w:sz w:val="24"/>
          <w:szCs w:val="24"/>
          <w:lang w:eastAsia="en-US"/>
        </w:rPr>
      </w:pPr>
      <w:r w:rsidRPr="00D128DE">
        <w:rPr>
          <w:noProof/>
          <w:sz w:val="24"/>
          <w:szCs w:val="24"/>
          <w:lang w:eastAsia="en-US"/>
        </w:rPr>
        <w:t xml:space="preserve">subsection 147A(1) of the </w:t>
      </w:r>
      <w:r w:rsidR="00CA0453">
        <w:rPr>
          <w:noProof/>
          <w:sz w:val="24"/>
          <w:szCs w:val="24"/>
          <w:lang w:eastAsia="en-US"/>
        </w:rPr>
        <w:t>Act</w:t>
      </w:r>
      <w:r w:rsidRPr="00D128DE">
        <w:rPr>
          <w:noProof/>
          <w:sz w:val="24"/>
          <w:szCs w:val="24"/>
          <w:lang w:eastAsia="en-US"/>
        </w:rPr>
        <w:t xml:space="preserve">, which requires licensees who make representations about credit assistance in relation to </w:t>
      </w:r>
      <w:r w:rsidR="00C13646">
        <w:rPr>
          <w:sz w:val="24"/>
          <w:szCs w:val="24"/>
        </w:rPr>
        <w:t>consumer leases for household goods</w:t>
      </w:r>
      <w:r w:rsidR="001B62EF">
        <w:rPr>
          <w:noProof/>
          <w:sz w:val="24"/>
          <w:szCs w:val="24"/>
          <w:lang w:eastAsia="en-US"/>
        </w:rPr>
        <w:t xml:space="preserve"> t</w:t>
      </w:r>
      <w:r w:rsidRPr="007B02E4">
        <w:rPr>
          <w:noProof/>
          <w:sz w:val="24"/>
          <w:szCs w:val="24"/>
          <w:lang w:eastAsia="en-US"/>
        </w:rPr>
        <w:t xml:space="preserve">o display and give certain information to consumers as determined by ASIC; </w:t>
      </w:r>
    </w:p>
    <w:p w14:paraId="45F1032C" w14:textId="1C16AC2C" w:rsidR="00807E36" w:rsidRPr="00D128DE" w:rsidRDefault="00807E36" w:rsidP="00807E36">
      <w:pPr>
        <w:pStyle w:val="dotpoint0"/>
        <w:rPr>
          <w:noProof/>
          <w:sz w:val="24"/>
          <w:szCs w:val="24"/>
          <w:lang w:eastAsia="en-US"/>
        </w:rPr>
      </w:pPr>
      <w:r w:rsidRPr="00D128DE">
        <w:rPr>
          <w:noProof/>
          <w:sz w:val="24"/>
          <w:szCs w:val="24"/>
          <w:lang w:eastAsia="en-US"/>
        </w:rPr>
        <w:t xml:space="preserve">subsection 156A(1) of the </w:t>
      </w:r>
      <w:r w:rsidR="00CA0453">
        <w:rPr>
          <w:noProof/>
          <w:sz w:val="24"/>
          <w:szCs w:val="24"/>
          <w:lang w:eastAsia="en-US"/>
        </w:rPr>
        <w:t>Act</w:t>
      </w:r>
      <w:r w:rsidRPr="00D128DE">
        <w:rPr>
          <w:noProof/>
          <w:sz w:val="24"/>
          <w:szCs w:val="24"/>
          <w:lang w:eastAsia="en-US"/>
        </w:rPr>
        <w:t xml:space="preserve">, which requires licensees who make representations about entering into, or being able to enter into, </w:t>
      </w:r>
      <w:r w:rsidR="00C13646">
        <w:rPr>
          <w:sz w:val="24"/>
          <w:szCs w:val="24"/>
        </w:rPr>
        <w:t>consumer leases for household goods</w:t>
      </w:r>
      <w:r w:rsidRPr="00D128DE">
        <w:rPr>
          <w:noProof/>
          <w:sz w:val="24"/>
          <w:szCs w:val="24"/>
          <w:lang w:eastAsia="en-US"/>
        </w:rPr>
        <w:t xml:space="preserve"> to display and give certain information to consumers as determined by ASIC;</w:t>
      </w:r>
    </w:p>
    <w:p w14:paraId="4A1399FB" w14:textId="195424FA" w:rsidR="00807E36" w:rsidRPr="00D128DE" w:rsidRDefault="00807E36" w:rsidP="00807E36">
      <w:pPr>
        <w:pStyle w:val="dotpoint0"/>
        <w:rPr>
          <w:noProof/>
          <w:sz w:val="24"/>
          <w:szCs w:val="24"/>
          <w:lang w:eastAsia="en-US"/>
        </w:rPr>
      </w:pPr>
      <w:r w:rsidRPr="00D128DE">
        <w:rPr>
          <w:noProof/>
          <w:sz w:val="24"/>
          <w:szCs w:val="24"/>
          <w:lang w:eastAsia="en-US"/>
        </w:rPr>
        <w:t xml:space="preserve">subsection 156C(1) of the </w:t>
      </w:r>
      <w:r w:rsidR="00CA0453">
        <w:rPr>
          <w:noProof/>
          <w:sz w:val="24"/>
          <w:szCs w:val="24"/>
          <w:lang w:eastAsia="en-US"/>
        </w:rPr>
        <w:t>Act</w:t>
      </w:r>
      <w:r w:rsidRPr="00D128DE">
        <w:rPr>
          <w:noProof/>
          <w:sz w:val="24"/>
          <w:szCs w:val="24"/>
          <w:lang w:eastAsia="en-US"/>
        </w:rPr>
        <w:t xml:space="preserve">, which requires licensees of </w:t>
      </w:r>
      <w:r w:rsidR="00C13646">
        <w:rPr>
          <w:sz w:val="24"/>
          <w:szCs w:val="24"/>
        </w:rPr>
        <w:t>consumer leases for household goods</w:t>
      </w:r>
      <w:r w:rsidRPr="00D128DE">
        <w:rPr>
          <w:noProof/>
          <w:sz w:val="24"/>
          <w:szCs w:val="24"/>
          <w:lang w:eastAsia="en-US"/>
        </w:rPr>
        <w:t xml:space="preserve"> to document in writing and in accordance with any requirements determined by ASIC:</w:t>
      </w:r>
    </w:p>
    <w:p w14:paraId="6D071AB5" w14:textId="5EA52A1F" w:rsidR="00807E36" w:rsidRPr="00D128DE" w:rsidRDefault="00807E36" w:rsidP="00807E36">
      <w:pPr>
        <w:pStyle w:val="dotpoint0"/>
        <w:numPr>
          <w:ilvl w:val="1"/>
          <w:numId w:val="4"/>
        </w:numPr>
        <w:rPr>
          <w:noProof/>
          <w:sz w:val="24"/>
          <w:szCs w:val="24"/>
          <w:lang w:eastAsia="en-US"/>
        </w:rPr>
      </w:pPr>
      <w:r w:rsidRPr="00D128DE">
        <w:rPr>
          <w:noProof/>
          <w:sz w:val="24"/>
          <w:szCs w:val="24"/>
          <w:lang w:eastAsia="en-US"/>
        </w:rPr>
        <w:t xml:space="preserve">any assessment that a </w:t>
      </w:r>
      <w:r w:rsidR="00C13646">
        <w:rPr>
          <w:sz w:val="24"/>
          <w:szCs w:val="24"/>
        </w:rPr>
        <w:t>consumer lease for household goods</w:t>
      </w:r>
      <w:r w:rsidRPr="00D128DE">
        <w:rPr>
          <w:noProof/>
          <w:sz w:val="24"/>
          <w:szCs w:val="24"/>
          <w:lang w:eastAsia="en-US"/>
        </w:rPr>
        <w:t xml:space="preserve"> is not unsuitable for a consumer; and</w:t>
      </w:r>
    </w:p>
    <w:p w14:paraId="44987A81" w14:textId="77777777" w:rsidR="00807E36" w:rsidRPr="00D128DE" w:rsidRDefault="00807E36" w:rsidP="00807E36">
      <w:pPr>
        <w:pStyle w:val="dotpoint0"/>
        <w:numPr>
          <w:ilvl w:val="1"/>
          <w:numId w:val="4"/>
        </w:numPr>
        <w:rPr>
          <w:noProof/>
          <w:sz w:val="24"/>
          <w:szCs w:val="24"/>
          <w:lang w:eastAsia="en-US"/>
        </w:rPr>
      </w:pPr>
      <w:r w:rsidRPr="00D128DE">
        <w:rPr>
          <w:noProof/>
          <w:sz w:val="24"/>
          <w:szCs w:val="24"/>
          <w:lang w:eastAsia="en-US"/>
        </w:rPr>
        <w:t xml:space="preserve">the inquiries and verifications made in relation to that assessment; </w:t>
      </w:r>
    </w:p>
    <w:p w14:paraId="28A07E4E" w14:textId="6BED420B" w:rsidR="00807E36" w:rsidRPr="00D128DE" w:rsidRDefault="00807E36" w:rsidP="00807E36">
      <w:pPr>
        <w:pStyle w:val="dotpoint0"/>
        <w:rPr>
          <w:noProof/>
          <w:sz w:val="24"/>
          <w:szCs w:val="24"/>
          <w:lang w:eastAsia="en-US"/>
        </w:rPr>
      </w:pPr>
      <w:r w:rsidRPr="00D128DE">
        <w:rPr>
          <w:noProof/>
          <w:sz w:val="24"/>
          <w:szCs w:val="24"/>
          <w:lang w:eastAsia="en-US"/>
        </w:rPr>
        <w:t xml:space="preserve">subsections 175AA(1) and (2) of the National Credit Code in Schedule 1 to the </w:t>
      </w:r>
      <w:r w:rsidR="00CA0453">
        <w:rPr>
          <w:sz w:val="24"/>
          <w:szCs w:val="24"/>
          <w:lang w:eastAsia="en-US"/>
        </w:rPr>
        <w:t>Act</w:t>
      </w:r>
      <w:r w:rsidRPr="00D128DE">
        <w:rPr>
          <w:noProof/>
          <w:sz w:val="24"/>
          <w:szCs w:val="24"/>
          <w:lang w:eastAsia="en-US"/>
        </w:rPr>
        <w:t>, which prohibit a lessor from entering into a consumer lease that breaches the new cap on costs.</w:t>
      </w:r>
    </w:p>
    <w:p w14:paraId="301A4F34" w14:textId="66A19372" w:rsidR="00807E36" w:rsidRPr="00D128DE" w:rsidRDefault="00807E36" w:rsidP="00807E36">
      <w:pPr>
        <w:shd w:val="clear" w:color="auto" w:fill="FFFFFF"/>
        <w:spacing w:before="240" w:after="200"/>
        <w:ind w:right="91"/>
        <w:rPr>
          <w:color w:val="000000"/>
          <w:szCs w:val="24"/>
        </w:rPr>
      </w:pPr>
      <w:r w:rsidRPr="00D128DE">
        <w:rPr>
          <w:color w:val="000000"/>
          <w:szCs w:val="24"/>
        </w:rPr>
        <w:t>These civil penalty provisions</w:t>
      </w:r>
      <w:r w:rsidRPr="00D128DE">
        <w:rPr>
          <w:noProof/>
          <w:szCs w:val="24"/>
          <w:lang w:eastAsia="en-US"/>
        </w:rPr>
        <w:t xml:space="preserve"> </w:t>
      </w:r>
      <w:r w:rsidRPr="00D128DE">
        <w:rPr>
          <w:color w:val="000000"/>
          <w:szCs w:val="24"/>
        </w:rPr>
        <w:t xml:space="preserve">are suitable for an infringement notice scheme as </w:t>
      </w:r>
      <w:r w:rsidRPr="00D128DE">
        <w:rPr>
          <w:szCs w:val="24"/>
        </w:rPr>
        <w:t>they do not require proof of</w:t>
      </w:r>
      <w:r w:rsidR="000E3661">
        <w:rPr>
          <w:szCs w:val="24"/>
        </w:rPr>
        <w:t xml:space="preserve"> intent</w:t>
      </w:r>
      <w:r w:rsidRPr="00D128DE">
        <w:rPr>
          <w:szCs w:val="24"/>
        </w:rPr>
        <w:t xml:space="preserve">, and </w:t>
      </w:r>
      <w:r w:rsidRPr="00D128DE">
        <w:rPr>
          <w:color w:val="000000"/>
          <w:szCs w:val="24"/>
        </w:rPr>
        <w:t>minor or straightforward contraventions are likely to occur, potentially in high volumes.</w:t>
      </w:r>
    </w:p>
    <w:p w14:paraId="7C5D41B3" w14:textId="77777777" w:rsidR="00807E36" w:rsidRPr="00D128DE" w:rsidRDefault="00807E36" w:rsidP="00807E36">
      <w:pPr>
        <w:shd w:val="clear" w:color="auto" w:fill="FFFFFF"/>
        <w:spacing w:before="240" w:after="200"/>
        <w:ind w:right="91"/>
        <w:rPr>
          <w:color w:val="000000"/>
          <w:szCs w:val="24"/>
        </w:rPr>
      </w:pPr>
      <w:r w:rsidRPr="00D128DE">
        <w:rPr>
          <w:color w:val="000000"/>
          <w:szCs w:val="24"/>
        </w:rPr>
        <w:t xml:space="preserve">The availability of infringement notices will also allow ASIC to quickly </w:t>
      </w:r>
      <w:r w:rsidRPr="00D128DE">
        <w:rPr>
          <w:noProof/>
          <w:szCs w:val="24"/>
          <w:lang w:eastAsia="en-US"/>
        </w:rPr>
        <w:t>address breaches of</w:t>
      </w:r>
      <w:r w:rsidRPr="00D128DE">
        <w:rPr>
          <w:color w:val="000000"/>
          <w:szCs w:val="24"/>
        </w:rPr>
        <w:t xml:space="preserve"> the new civil penalty provisions. In these circumstances, an immediate response from the regulator is essential, as the new provisions play an integral role in the enhanced consumer protection framework. </w:t>
      </w:r>
    </w:p>
    <w:p w14:paraId="20AE58A1" w14:textId="77777777" w:rsidR="00807E36" w:rsidRPr="00D128DE" w:rsidRDefault="00807E36" w:rsidP="00807E36">
      <w:pPr>
        <w:shd w:val="clear" w:color="auto" w:fill="FFFFFF"/>
        <w:spacing w:before="240" w:after="200"/>
        <w:ind w:right="91"/>
        <w:rPr>
          <w:b/>
          <w:bCs/>
          <w:noProof/>
          <w:szCs w:val="24"/>
          <w:lang w:eastAsia="en-US"/>
        </w:rPr>
      </w:pPr>
      <w:r w:rsidRPr="00D128DE">
        <w:rPr>
          <w:noProof/>
          <w:szCs w:val="24"/>
          <w:lang w:eastAsia="en-US"/>
        </w:rPr>
        <w:t xml:space="preserve">Establishing a contravention of a requirement to display or give information or a requirement </w:t>
      </w:r>
      <w:r w:rsidRPr="00D128DE">
        <w:rPr>
          <w:szCs w:val="24"/>
        </w:rPr>
        <w:t>to document certain assessments/inquiries</w:t>
      </w:r>
      <w:r w:rsidRPr="00D128DE">
        <w:rPr>
          <w:noProof/>
          <w:szCs w:val="24"/>
          <w:lang w:eastAsia="en-US"/>
        </w:rPr>
        <w:t xml:space="preserve"> will typically require</w:t>
      </w:r>
      <w:r w:rsidRPr="00D128DE">
        <w:rPr>
          <w:b/>
          <w:bCs/>
          <w:noProof/>
          <w:szCs w:val="24"/>
          <w:lang w:eastAsia="en-US"/>
        </w:rPr>
        <w:t xml:space="preserve"> </w:t>
      </w:r>
      <w:r w:rsidRPr="00D128DE">
        <w:rPr>
          <w:noProof/>
          <w:szCs w:val="24"/>
          <w:lang w:eastAsia="en-US"/>
        </w:rPr>
        <w:t>a simple administrative assessment. For example, if ASIC has made a legislative instrument setting out when licensees must give or display information to consumers, ASIC will have to assess whether a licensee displayed or gave the information at the required time</w:t>
      </w:r>
      <w:r w:rsidRPr="00D128DE">
        <w:rPr>
          <w:b/>
          <w:bCs/>
          <w:noProof/>
          <w:szCs w:val="24"/>
          <w:lang w:eastAsia="en-US"/>
        </w:rPr>
        <w:t xml:space="preserve">. </w:t>
      </w:r>
    </w:p>
    <w:p w14:paraId="5B8AE1D7" w14:textId="24A05181" w:rsidR="00807E36" w:rsidRPr="00D128DE" w:rsidRDefault="00807E36" w:rsidP="00807E36">
      <w:pPr>
        <w:shd w:val="clear" w:color="auto" w:fill="FFFFFF"/>
        <w:spacing w:before="240" w:after="200"/>
        <w:ind w:right="91"/>
        <w:rPr>
          <w:noProof/>
          <w:szCs w:val="24"/>
          <w:lang w:eastAsia="en-US"/>
        </w:rPr>
      </w:pPr>
      <w:r w:rsidRPr="00D128DE">
        <w:rPr>
          <w:noProof/>
          <w:szCs w:val="24"/>
          <w:lang w:eastAsia="en-US"/>
        </w:rPr>
        <w:t xml:space="preserve">Likewise, assessing whether a licensee has maintained adequate written documentation of any assessment that a </w:t>
      </w:r>
      <w:r w:rsidR="00C13646">
        <w:rPr>
          <w:szCs w:val="24"/>
        </w:rPr>
        <w:t>consumer lease for household goods</w:t>
      </w:r>
      <w:r w:rsidRPr="00D128DE">
        <w:rPr>
          <w:noProof/>
          <w:szCs w:val="24"/>
          <w:lang w:eastAsia="en-US"/>
        </w:rPr>
        <w:t xml:space="preserve"> is not unsuitable for a consumer will usually involve ASIC simply requesting the relevant documentation from the licensee and assessing whether the documentation they have kept is sufficient.</w:t>
      </w:r>
    </w:p>
    <w:p w14:paraId="7A06EEA3" w14:textId="77777777" w:rsidR="00807E36" w:rsidRPr="00D128DE" w:rsidRDefault="00807E36" w:rsidP="00807E36">
      <w:pPr>
        <w:shd w:val="clear" w:color="auto" w:fill="FFFFFF"/>
        <w:spacing w:before="240" w:after="200"/>
        <w:ind w:right="91"/>
        <w:rPr>
          <w:noProof/>
          <w:szCs w:val="24"/>
          <w:lang w:eastAsia="en-US"/>
        </w:rPr>
      </w:pPr>
      <w:r w:rsidRPr="00D128DE">
        <w:rPr>
          <w:noProof/>
          <w:szCs w:val="24"/>
          <w:lang w:eastAsia="en-US"/>
        </w:rPr>
        <w:t xml:space="preserve">Establishing a contravention of the cap on costs for consumer leases will involve a straightforward, objective assessment. In these circumstances, ASIC will calculate </w:t>
      </w:r>
      <w:r w:rsidRPr="00D128DE">
        <w:rPr>
          <w:noProof/>
          <w:szCs w:val="24"/>
          <w:lang w:eastAsia="en-US"/>
        </w:rPr>
        <w:lastRenderedPageBreak/>
        <w:t>the elements of the cap as it applies to the relevant lease and compare this figure with the terms of that lease.</w:t>
      </w:r>
    </w:p>
    <w:p w14:paraId="76FDD4E1" w14:textId="77777777" w:rsidR="00807E36" w:rsidRDefault="00807E36" w:rsidP="00807E36">
      <w:pPr>
        <w:shd w:val="clear" w:color="auto" w:fill="FFFFFF"/>
        <w:spacing w:before="240" w:after="200"/>
        <w:ind w:right="91"/>
        <w:rPr>
          <w:noProof/>
          <w:szCs w:val="24"/>
          <w:lang w:eastAsia="en-US"/>
        </w:rPr>
      </w:pPr>
      <w:r w:rsidRPr="00D128DE">
        <w:rPr>
          <w:color w:val="000000"/>
          <w:szCs w:val="24"/>
        </w:rPr>
        <w:t xml:space="preserve">Consistent with the Attorney-General’s Department’s </w:t>
      </w:r>
      <w:r w:rsidRPr="00D128DE">
        <w:rPr>
          <w:i/>
          <w:iCs/>
          <w:color w:val="000000"/>
          <w:szCs w:val="24"/>
        </w:rPr>
        <w:t>Guide to Framing Commonwealth Offences, Infringement Notices and Enforcement Powers</w:t>
      </w:r>
      <w:r w:rsidRPr="00D128DE">
        <w:rPr>
          <w:color w:val="000000"/>
          <w:szCs w:val="24"/>
        </w:rPr>
        <w:t>,</w:t>
      </w:r>
      <w:r w:rsidRPr="00D128DE">
        <w:rPr>
          <w:b/>
          <w:bCs/>
          <w:noProof/>
          <w:szCs w:val="24"/>
          <w:lang w:eastAsia="en-US"/>
        </w:rPr>
        <w:t xml:space="preserve"> </w:t>
      </w:r>
      <w:r w:rsidRPr="00D128DE">
        <w:rPr>
          <w:noProof/>
          <w:szCs w:val="24"/>
          <w:lang w:eastAsia="en-US"/>
        </w:rPr>
        <w:t xml:space="preserve">ASIC will not need to consider the state of mind of the licensee or lessor as the civil penalty provisions to which the infringement notice scheme applies do not include fault elements.   </w:t>
      </w:r>
    </w:p>
    <w:p w14:paraId="59AB4875" w14:textId="159DE9CA" w:rsidR="001929B6" w:rsidRPr="001929B6" w:rsidRDefault="001929B6" w:rsidP="00807E36">
      <w:pPr>
        <w:shd w:val="clear" w:color="auto" w:fill="FFFFFF"/>
        <w:spacing w:before="240" w:after="200"/>
        <w:ind w:right="91"/>
        <w:rPr>
          <w:b/>
          <w:bCs/>
          <w:noProof/>
          <w:szCs w:val="24"/>
          <w:lang w:eastAsia="en-US"/>
        </w:rPr>
      </w:pPr>
      <w:r>
        <w:rPr>
          <w:b/>
          <w:bCs/>
          <w:noProof/>
          <w:szCs w:val="24"/>
          <w:lang w:eastAsia="en-US"/>
        </w:rPr>
        <w:t>Disclosure of informati</w:t>
      </w:r>
      <w:r w:rsidR="00B60779">
        <w:rPr>
          <w:b/>
          <w:bCs/>
          <w:noProof/>
          <w:szCs w:val="24"/>
          <w:lang w:eastAsia="en-US"/>
        </w:rPr>
        <w:t xml:space="preserve">on under </w:t>
      </w:r>
      <w:r w:rsidR="007546A1">
        <w:rPr>
          <w:b/>
          <w:bCs/>
          <w:noProof/>
          <w:szCs w:val="24"/>
          <w:lang w:eastAsia="en-US"/>
        </w:rPr>
        <w:t>consumer leases for household goods</w:t>
      </w:r>
    </w:p>
    <w:p w14:paraId="02DCAAB6" w14:textId="26A0E4C9" w:rsidR="00807E36" w:rsidRPr="00D128DE" w:rsidRDefault="00807E36" w:rsidP="00807E36">
      <w:pPr>
        <w:pStyle w:val="Heading4"/>
        <w:rPr>
          <w:b w:val="0"/>
          <w:bCs/>
          <w:noProof/>
          <w:szCs w:val="24"/>
          <w:u w:val="single"/>
          <w:lang w:eastAsia="en-US"/>
        </w:rPr>
      </w:pPr>
      <w:r w:rsidRPr="00D128DE">
        <w:rPr>
          <w:b w:val="0"/>
          <w:bCs/>
          <w:noProof/>
          <w:szCs w:val="24"/>
          <w:u w:val="single"/>
          <w:lang w:eastAsia="en-US"/>
        </w:rPr>
        <w:t>Item 1</w:t>
      </w:r>
      <w:r w:rsidR="00536046">
        <w:rPr>
          <w:b w:val="0"/>
          <w:bCs/>
          <w:noProof/>
          <w:szCs w:val="24"/>
          <w:u w:val="single"/>
          <w:lang w:eastAsia="en-US"/>
        </w:rPr>
        <w:t>1</w:t>
      </w:r>
      <w:r w:rsidRPr="00D128DE">
        <w:rPr>
          <w:b w:val="0"/>
          <w:bCs/>
          <w:noProof/>
          <w:szCs w:val="24"/>
          <w:u w:val="single"/>
          <w:lang w:eastAsia="en-US"/>
        </w:rPr>
        <w:t xml:space="preserve"> – </w:t>
      </w:r>
      <w:r w:rsidR="000A73CC">
        <w:rPr>
          <w:b w:val="0"/>
          <w:bCs/>
          <w:noProof/>
          <w:szCs w:val="24"/>
          <w:u w:val="single"/>
          <w:lang w:eastAsia="en-US"/>
        </w:rPr>
        <w:t>Regulation 104A</w:t>
      </w:r>
    </w:p>
    <w:p w14:paraId="6673C71D" w14:textId="2C5525CE" w:rsidR="00807E36" w:rsidRPr="00D128DE" w:rsidRDefault="00807E36" w:rsidP="00807E36">
      <w:pPr>
        <w:pStyle w:val="base-text-paragraph"/>
        <w:ind w:left="0"/>
        <w:rPr>
          <w:szCs w:val="24"/>
        </w:rPr>
      </w:pPr>
      <w:r w:rsidRPr="00D128DE">
        <w:rPr>
          <w:szCs w:val="24"/>
        </w:rPr>
        <w:t xml:space="preserve">Paragraph 174(1A)(c) of the </w:t>
      </w:r>
      <w:r w:rsidR="00D340E8" w:rsidRPr="00522DF5">
        <w:rPr>
          <w:szCs w:val="24"/>
        </w:rPr>
        <w:t xml:space="preserve">Credit </w:t>
      </w:r>
      <w:r w:rsidR="00D70419">
        <w:rPr>
          <w:szCs w:val="24"/>
        </w:rPr>
        <w:t>Code</w:t>
      </w:r>
      <w:r w:rsidRPr="00D128DE">
        <w:rPr>
          <w:szCs w:val="24"/>
        </w:rPr>
        <w:t xml:space="preserve"> allows the regulations to prescribe additional information that lessors are required to disclose in a </w:t>
      </w:r>
      <w:r w:rsidR="00C13646">
        <w:rPr>
          <w:szCs w:val="24"/>
        </w:rPr>
        <w:t>consumer lease for household goods</w:t>
      </w:r>
      <w:r w:rsidRPr="00D128DE">
        <w:rPr>
          <w:szCs w:val="24"/>
        </w:rPr>
        <w:t xml:space="preserve"> and the form the disclosure must take.</w:t>
      </w:r>
    </w:p>
    <w:p w14:paraId="02AAA192" w14:textId="26722BFF" w:rsidR="00807E36" w:rsidRPr="00D128DE" w:rsidRDefault="00A764F1" w:rsidP="00807E36">
      <w:pPr>
        <w:pStyle w:val="base-text-paragraph"/>
        <w:ind w:left="0"/>
        <w:rPr>
          <w:szCs w:val="24"/>
        </w:rPr>
      </w:pPr>
      <w:r>
        <w:rPr>
          <w:szCs w:val="24"/>
        </w:rPr>
        <w:t>Item 1</w:t>
      </w:r>
      <w:r w:rsidR="00D97ED6">
        <w:rPr>
          <w:szCs w:val="24"/>
        </w:rPr>
        <w:t>1</w:t>
      </w:r>
      <w:r>
        <w:rPr>
          <w:szCs w:val="24"/>
        </w:rPr>
        <w:t xml:space="preserve"> of </w:t>
      </w:r>
      <w:r w:rsidR="009274F9">
        <w:rPr>
          <w:szCs w:val="24"/>
        </w:rPr>
        <w:t>S</w:t>
      </w:r>
      <w:r w:rsidR="00632EA6">
        <w:rPr>
          <w:szCs w:val="24"/>
        </w:rPr>
        <w:t>chedule 1</w:t>
      </w:r>
      <w:r w:rsidR="00807E36" w:rsidRPr="00D128DE">
        <w:rPr>
          <w:szCs w:val="24"/>
        </w:rPr>
        <w:t xml:space="preserve"> </w:t>
      </w:r>
      <w:r w:rsidR="00D77CC7">
        <w:rPr>
          <w:szCs w:val="24"/>
        </w:rPr>
        <w:t xml:space="preserve">to the Regulations </w:t>
      </w:r>
      <w:r w:rsidR="00FC141E">
        <w:rPr>
          <w:szCs w:val="24"/>
        </w:rPr>
        <w:t>inserts regulation 10</w:t>
      </w:r>
      <w:r w:rsidR="003A4371">
        <w:rPr>
          <w:szCs w:val="24"/>
        </w:rPr>
        <w:t>4A, which provides</w:t>
      </w:r>
      <w:r w:rsidR="00807E36" w:rsidRPr="00D128DE">
        <w:rPr>
          <w:szCs w:val="24"/>
        </w:rPr>
        <w:t xml:space="preserve"> that a </w:t>
      </w:r>
      <w:r w:rsidR="00C13646">
        <w:rPr>
          <w:szCs w:val="24"/>
        </w:rPr>
        <w:t>consumer lease for household goods</w:t>
      </w:r>
      <w:r w:rsidR="00807E36" w:rsidRPr="00D128DE">
        <w:rPr>
          <w:szCs w:val="24"/>
        </w:rPr>
        <w:t xml:space="preserve"> must also contain the following information: </w:t>
      </w:r>
    </w:p>
    <w:p w14:paraId="6704FF15" w14:textId="0907CF58" w:rsidR="00807E36" w:rsidRDefault="00807E36" w:rsidP="00807E36">
      <w:pPr>
        <w:pStyle w:val="dotpoint0"/>
        <w:rPr>
          <w:sz w:val="24"/>
          <w:szCs w:val="24"/>
        </w:rPr>
      </w:pPr>
      <w:r w:rsidRPr="00D128DE">
        <w:rPr>
          <w:sz w:val="24"/>
          <w:szCs w:val="24"/>
        </w:rPr>
        <w:t xml:space="preserve">an itemised list of each fee or charge (including applicable taxes and any add-on fees) that forms part of the total amount payable by the lessee in connection with the consumer lease; </w:t>
      </w:r>
    </w:p>
    <w:p w14:paraId="3535B5F5" w14:textId="06036774" w:rsidR="0091190B" w:rsidRPr="00D128DE" w:rsidRDefault="0091190B" w:rsidP="00807E36">
      <w:pPr>
        <w:pStyle w:val="dotpoint0"/>
        <w:rPr>
          <w:sz w:val="24"/>
          <w:szCs w:val="24"/>
        </w:rPr>
      </w:pPr>
      <w:r>
        <w:rPr>
          <w:sz w:val="24"/>
          <w:szCs w:val="24"/>
        </w:rPr>
        <w:t>the brand name and model number of the particular go</w:t>
      </w:r>
      <w:r w:rsidR="008255D3">
        <w:rPr>
          <w:sz w:val="24"/>
          <w:szCs w:val="24"/>
        </w:rPr>
        <w:t>o</w:t>
      </w:r>
      <w:r>
        <w:rPr>
          <w:sz w:val="24"/>
          <w:szCs w:val="24"/>
        </w:rPr>
        <w:t xml:space="preserve">ds being leased out, where </w:t>
      </w:r>
      <w:r w:rsidR="006D062C">
        <w:rPr>
          <w:sz w:val="24"/>
          <w:szCs w:val="24"/>
        </w:rPr>
        <w:t>is it reasonably practicable for the</w:t>
      </w:r>
      <w:r>
        <w:rPr>
          <w:sz w:val="24"/>
          <w:szCs w:val="24"/>
        </w:rPr>
        <w:t xml:space="preserve"> lessor</w:t>
      </w:r>
      <w:r w:rsidR="006D062C">
        <w:rPr>
          <w:sz w:val="24"/>
          <w:szCs w:val="24"/>
        </w:rPr>
        <w:t xml:space="preserve"> to determine these</w:t>
      </w:r>
      <w:r>
        <w:rPr>
          <w:sz w:val="24"/>
          <w:szCs w:val="24"/>
        </w:rPr>
        <w:t>;</w:t>
      </w:r>
    </w:p>
    <w:p w14:paraId="45BAA671" w14:textId="77777777" w:rsidR="00807E36" w:rsidRPr="00D128DE" w:rsidRDefault="00807E36" w:rsidP="00807E36">
      <w:pPr>
        <w:pStyle w:val="dotpoint0"/>
        <w:rPr>
          <w:sz w:val="24"/>
          <w:szCs w:val="24"/>
        </w:rPr>
      </w:pPr>
      <w:r w:rsidRPr="00D128DE">
        <w:rPr>
          <w:sz w:val="24"/>
          <w:szCs w:val="24"/>
        </w:rPr>
        <w:t>for a consumer lease for a fixed term – sufficient information to enable the lessee to determine the amount of any fee or charge payable by the lessee to terminate the lease before the end of the fixed term;</w:t>
      </w:r>
    </w:p>
    <w:p w14:paraId="2490176B" w14:textId="77777777" w:rsidR="00807E36" w:rsidRPr="00D128DE" w:rsidRDefault="00807E36" w:rsidP="00807E36">
      <w:pPr>
        <w:pStyle w:val="dotpoint0"/>
        <w:rPr>
          <w:sz w:val="24"/>
          <w:szCs w:val="24"/>
        </w:rPr>
      </w:pPr>
      <w:r w:rsidRPr="00D128DE">
        <w:rPr>
          <w:sz w:val="24"/>
          <w:szCs w:val="24"/>
        </w:rPr>
        <w:t>for a consumer lease for an indefinite period – sufficient information to enable the lessee to determine the amount of any fee or charge payable by the lessee to terminate the lease;</w:t>
      </w:r>
    </w:p>
    <w:p w14:paraId="46DF1998" w14:textId="75FCF1D0" w:rsidR="00807E36" w:rsidRPr="00D128DE" w:rsidRDefault="00807E36" w:rsidP="00807E36">
      <w:pPr>
        <w:pStyle w:val="dotpoint0"/>
        <w:rPr>
          <w:sz w:val="24"/>
          <w:szCs w:val="24"/>
        </w:rPr>
      </w:pPr>
      <w:r w:rsidRPr="00D128DE">
        <w:rPr>
          <w:sz w:val="24"/>
          <w:szCs w:val="24"/>
        </w:rPr>
        <w:t xml:space="preserve">a statement specifying how the base price of each good hired under the consumer lease was calculated using the requirements set out in regulation 105AA (see item 11 </w:t>
      </w:r>
      <w:r w:rsidR="001B47A5">
        <w:rPr>
          <w:sz w:val="24"/>
          <w:szCs w:val="24"/>
        </w:rPr>
        <w:t>of</w:t>
      </w:r>
      <w:r w:rsidRPr="00D128DE">
        <w:rPr>
          <w:sz w:val="24"/>
          <w:szCs w:val="24"/>
        </w:rPr>
        <w:t xml:space="preserve"> Schedule 1</w:t>
      </w:r>
      <w:r w:rsidR="00443AF5">
        <w:rPr>
          <w:sz w:val="24"/>
          <w:szCs w:val="24"/>
        </w:rPr>
        <w:t xml:space="preserve"> to the Regulations</w:t>
      </w:r>
      <w:r w:rsidRPr="00D128DE">
        <w:rPr>
          <w:sz w:val="24"/>
          <w:szCs w:val="24"/>
        </w:rPr>
        <w:t>)</w:t>
      </w:r>
      <w:r w:rsidR="0091190B">
        <w:rPr>
          <w:sz w:val="24"/>
          <w:szCs w:val="24"/>
        </w:rPr>
        <w:t>.</w:t>
      </w:r>
    </w:p>
    <w:p w14:paraId="77E5BF1F" w14:textId="16A0CABA" w:rsidR="00807E36" w:rsidRPr="00D128DE" w:rsidRDefault="00807E36" w:rsidP="00807E36">
      <w:pPr>
        <w:pStyle w:val="dotpoint0"/>
        <w:numPr>
          <w:ilvl w:val="0"/>
          <w:numId w:val="0"/>
        </w:numPr>
        <w:rPr>
          <w:sz w:val="24"/>
          <w:szCs w:val="24"/>
        </w:rPr>
      </w:pPr>
      <w:r w:rsidRPr="00D128DE">
        <w:rPr>
          <w:sz w:val="24"/>
          <w:szCs w:val="24"/>
        </w:rPr>
        <w:t xml:space="preserve">These requirements require licensees to provide sufficient information to any consumer looking to enter a </w:t>
      </w:r>
      <w:r w:rsidR="00C13646">
        <w:rPr>
          <w:sz w:val="24"/>
          <w:szCs w:val="24"/>
        </w:rPr>
        <w:t>consumer lease for household goods</w:t>
      </w:r>
      <w:r w:rsidRPr="00D128DE">
        <w:rPr>
          <w:sz w:val="24"/>
          <w:szCs w:val="24"/>
        </w:rPr>
        <w:t xml:space="preserve"> to </w:t>
      </w:r>
      <w:r w:rsidR="00F91195">
        <w:rPr>
          <w:sz w:val="24"/>
          <w:szCs w:val="24"/>
        </w:rPr>
        <w:t>help</w:t>
      </w:r>
      <w:r w:rsidRPr="00D128DE">
        <w:rPr>
          <w:sz w:val="24"/>
          <w:szCs w:val="24"/>
        </w:rPr>
        <w:t xml:space="preserve"> </w:t>
      </w:r>
      <w:r w:rsidR="00F91195">
        <w:rPr>
          <w:sz w:val="24"/>
          <w:szCs w:val="24"/>
        </w:rPr>
        <w:t>consumers</w:t>
      </w:r>
      <w:r w:rsidRPr="00D128DE">
        <w:rPr>
          <w:sz w:val="24"/>
          <w:szCs w:val="24"/>
        </w:rPr>
        <w:t xml:space="preserve"> to make an informed assessment as to the possible fees they may be required to pay under the contract. They also reduce the risk that licensees will intentionally hide or obscure certain fees (such as termination fees) to make it more difficult for the consumer to make that informed assessment.</w:t>
      </w:r>
    </w:p>
    <w:p w14:paraId="43E1FF79" w14:textId="40ED5DBF" w:rsidR="00807E36" w:rsidRDefault="00807E36" w:rsidP="00807E36">
      <w:pPr>
        <w:pStyle w:val="dotpoint0"/>
        <w:numPr>
          <w:ilvl w:val="0"/>
          <w:numId w:val="0"/>
        </w:numPr>
        <w:rPr>
          <w:sz w:val="24"/>
          <w:szCs w:val="24"/>
        </w:rPr>
      </w:pPr>
      <w:r w:rsidRPr="00D128DE">
        <w:rPr>
          <w:sz w:val="24"/>
          <w:szCs w:val="24"/>
        </w:rPr>
        <w:t>The requirement that licensees specify how they calculated the base price of the goods hired under the consumer lease is intended to</w:t>
      </w:r>
      <w:r w:rsidR="00021113">
        <w:rPr>
          <w:sz w:val="24"/>
          <w:szCs w:val="24"/>
        </w:rPr>
        <w:t xml:space="preserve"> assist consu</w:t>
      </w:r>
      <w:r w:rsidR="00FA33EF">
        <w:rPr>
          <w:sz w:val="24"/>
          <w:szCs w:val="24"/>
        </w:rPr>
        <w:t xml:space="preserve">mers by requiring increased transparency from licensees, reducing the risk of licensees </w:t>
      </w:r>
      <w:r w:rsidR="0015752A">
        <w:rPr>
          <w:sz w:val="24"/>
          <w:szCs w:val="24"/>
        </w:rPr>
        <w:t xml:space="preserve">artificially </w:t>
      </w:r>
      <w:r w:rsidR="00FA33EF">
        <w:rPr>
          <w:sz w:val="24"/>
          <w:szCs w:val="24"/>
        </w:rPr>
        <w:t xml:space="preserve">inflating </w:t>
      </w:r>
      <w:r w:rsidR="0015752A">
        <w:rPr>
          <w:sz w:val="24"/>
          <w:szCs w:val="24"/>
        </w:rPr>
        <w:t>the base price of the goods under lease</w:t>
      </w:r>
      <w:r w:rsidR="00067B26">
        <w:rPr>
          <w:sz w:val="24"/>
          <w:szCs w:val="24"/>
        </w:rPr>
        <w:t xml:space="preserve">. </w:t>
      </w:r>
      <w:r w:rsidR="00F75F38">
        <w:rPr>
          <w:sz w:val="24"/>
          <w:szCs w:val="24"/>
        </w:rPr>
        <w:t>The requirement</w:t>
      </w:r>
      <w:r w:rsidR="00067B26">
        <w:rPr>
          <w:sz w:val="24"/>
          <w:szCs w:val="24"/>
        </w:rPr>
        <w:t xml:space="preserve"> will also</w:t>
      </w:r>
      <w:r w:rsidRPr="00D128DE">
        <w:rPr>
          <w:sz w:val="24"/>
          <w:szCs w:val="24"/>
        </w:rPr>
        <w:t xml:space="preserve"> help ASIC streamline the enforcement process of other provisions in the regulations</w:t>
      </w:r>
      <w:r w:rsidR="001B62EF">
        <w:rPr>
          <w:sz w:val="24"/>
          <w:szCs w:val="24"/>
        </w:rPr>
        <w:t xml:space="preserve"> and the Credit Code</w:t>
      </w:r>
      <w:r w:rsidRPr="00D128DE">
        <w:rPr>
          <w:sz w:val="24"/>
          <w:szCs w:val="24"/>
        </w:rPr>
        <w:t xml:space="preserve">. Rather than requiring ASIC to engage in its own inquiries </w:t>
      </w:r>
      <w:r w:rsidRPr="00616D30">
        <w:rPr>
          <w:sz w:val="24"/>
          <w:szCs w:val="24"/>
        </w:rPr>
        <w:t>to discover how the base price of a good was calculated, licensees must be upfront about the method used</w:t>
      </w:r>
      <w:r w:rsidR="0028729A">
        <w:rPr>
          <w:sz w:val="24"/>
          <w:szCs w:val="24"/>
        </w:rPr>
        <w:t xml:space="preserve">. This will allow </w:t>
      </w:r>
      <w:r w:rsidR="0047480C">
        <w:rPr>
          <w:sz w:val="24"/>
          <w:szCs w:val="24"/>
        </w:rPr>
        <w:t xml:space="preserve">ASIC to </w:t>
      </w:r>
      <w:r w:rsidR="00261244">
        <w:rPr>
          <w:sz w:val="24"/>
          <w:szCs w:val="24"/>
        </w:rPr>
        <w:t xml:space="preserve">more easily confirm whether the licensee has complied with their obligations under </w:t>
      </w:r>
      <w:r w:rsidR="00405A30">
        <w:rPr>
          <w:sz w:val="24"/>
          <w:szCs w:val="24"/>
        </w:rPr>
        <w:t>the regulations (for example regulation 105AA)</w:t>
      </w:r>
      <w:r w:rsidR="00FE39BA">
        <w:rPr>
          <w:sz w:val="24"/>
          <w:szCs w:val="24"/>
        </w:rPr>
        <w:t xml:space="preserve"> and the Credit Code</w:t>
      </w:r>
      <w:r w:rsidRPr="00616D30">
        <w:rPr>
          <w:sz w:val="24"/>
          <w:szCs w:val="24"/>
        </w:rPr>
        <w:t>.</w:t>
      </w:r>
    </w:p>
    <w:p w14:paraId="525B54B7" w14:textId="05D1B729" w:rsidR="006B4218" w:rsidRPr="00616D30" w:rsidRDefault="006B4218" w:rsidP="00807E36">
      <w:pPr>
        <w:pStyle w:val="dotpoint0"/>
        <w:numPr>
          <w:ilvl w:val="0"/>
          <w:numId w:val="0"/>
        </w:numPr>
        <w:rPr>
          <w:sz w:val="24"/>
          <w:szCs w:val="24"/>
        </w:rPr>
      </w:pPr>
      <w:r>
        <w:rPr>
          <w:sz w:val="24"/>
          <w:szCs w:val="24"/>
        </w:rPr>
        <w:lastRenderedPageBreak/>
        <w:t>The requirement that licensees list the brand name and model number of the particular goods being leased out under the contract, where that information is reasonably available to them, is also intended to help both the lessee under the contract and ASIC in figuring out how the base price was calculated (for example, by allowing them to investigate the RRP of the goods).</w:t>
      </w:r>
    </w:p>
    <w:p w14:paraId="1B840EF3" w14:textId="6D8A54ED" w:rsidR="00236F98" w:rsidRPr="00D128DE" w:rsidRDefault="00236F98" w:rsidP="00807E36">
      <w:pPr>
        <w:pStyle w:val="dotpoint0"/>
        <w:numPr>
          <w:ilvl w:val="0"/>
          <w:numId w:val="0"/>
        </w:numPr>
        <w:rPr>
          <w:sz w:val="24"/>
          <w:szCs w:val="24"/>
        </w:rPr>
      </w:pPr>
      <w:r w:rsidRPr="00616D30">
        <w:rPr>
          <w:sz w:val="24"/>
          <w:szCs w:val="24"/>
        </w:rPr>
        <w:t xml:space="preserve">The disclosure requirements only apply in relation to consumer leases </w:t>
      </w:r>
      <w:r w:rsidR="00053809">
        <w:rPr>
          <w:sz w:val="24"/>
          <w:szCs w:val="24"/>
        </w:rPr>
        <w:t xml:space="preserve">for household goods </w:t>
      </w:r>
      <w:r w:rsidRPr="00616D30">
        <w:rPr>
          <w:sz w:val="24"/>
          <w:szCs w:val="24"/>
        </w:rPr>
        <w:t xml:space="preserve">entered into on or after the day Part 2 of Schedule 4 </w:t>
      </w:r>
      <w:r w:rsidR="00EB5C6E">
        <w:rPr>
          <w:sz w:val="24"/>
          <w:szCs w:val="24"/>
        </w:rPr>
        <w:t>to</w:t>
      </w:r>
      <w:r w:rsidR="00EB5C6E" w:rsidRPr="00616D30">
        <w:rPr>
          <w:sz w:val="24"/>
          <w:szCs w:val="24"/>
        </w:rPr>
        <w:t xml:space="preserve"> </w:t>
      </w:r>
      <w:r w:rsidRPr="00616D30">
        <w:rPr>
          <w:sz w:val="24"/>
          <w:szCs w:val="24"/>
        </w:rPr>
        <w:t xml:space="preserve">the </w:t>
      </w:r>
      <w:r w:rsidR="00434E58" w:rsidRPr="00434E58">
        <w:rPr>
          <w:i/>
          <w:iCs/>
          <w:sz w:val="24"/>
          <w:szCs w:val="24"/>
        </w:rPr>
        <w:t xml:space="preserve">Financial Sector Reform Act 2022 </w:t>
      </w:r>
      <w:r w:rsidRPr="00616D30">
        <w:rPr>
          <w:sz w:val="24"/>
          <w:szCs w:val="24"/>
        </w:rPr>
        <w:t xml:space="preserve">commences. This is consistent with the relevant application provision in item 12 of Schedule 19 to the </w:t>
      </w:r>
      <w:r w:rsidRPr="00616D30">
        <w:rPr>
          <w:i/>
          <w:iCs/>
          <w:sz w:val="24"/>
          <w:szCs w:val="24"/>
        </w:rPr>
        <w:t>National Consumer Credit Protection (Transitional and Consequential Provisions) Act 2009</w:t>
      </w:r>
      <w:r w:rsidRPr="00616D30">
        <w:rPr>
          <w:sz w:val="24"/>
          <w:szCs w:val="24"/>
        </w:rPr>
        <w:t xml:space="preserve">, to be inserted by Part 7 of Schedule 4 to the </w:t>
      </w:r>
      <w:r w:rsidR="00434E58" w:rsidRPr="00434E58">
        <w:rPr>
          <w:i/>
          <w:iCs/>
          <w:sz w:val="24"/>
          <w:szCs w:val="24"/>
        </w:rPr>
        <w:t>Financial Sector Reform Act 2022</w:t>
      </w:r>
      <w:r>
        <w:t>.</w:t>
      </w:r>
    </w:p>
    <w:p w14:paraId="54C97801" w14:textId="261383EC" w:rsidR="00325774" w:rsidRDefault="00325774" w:rsidP="00807E36">
      <w:pPr>
        <w:pStyle w:val="Heading4"/>
        <w:rPr>
          <w:noProof/>
          <w:szCs w:val="24"/>
          <w:lang w:eastAsia="en-US"/>
        </w:rPr>
      </w:pPr>
      <w:r>
        <w:rPr>
          <w:noProof/>
          <w:szCs w:val="24"/>
          <w:lang w:eastAsia="en-US"/>
        </w:rPr>
        <w:t>Calculating the base price of goods under a consumer lease</w:t>
      </w:r>
      <w:r w:rsidR="00FD7E8C">
        <w:rPr>
          <w:noProof/>
          <w:szCs w:val="24"/>
          <w:lang w:eastAsia="en-US"/>
        </w:rPr>
        <w:t xml:space="preserve"> </w:t>
      </w:r>
    </w:p>
    <w:p w14:paraId="4D32C6B0" w14:textId="77777777" w:rsidR="00325774" w:rsidRPr="00D128DE" w:rsidRDefault="00325774" w:rsidP="00325774">
      <w:pPr>
        <w:pStyle w:val="Heading4"/>
        <w:rPr>
          <w:b w:val="0"/>
          <w:bCs/>
          <w:noProof/>
          <w:szCs w:val="24"/>
          <w:u w:val="single"/>
          <w:lang w:eastAsia="en-US"/>
        </w:rPr>
      </w:pPr>
      <w:r w:rsidRPr="00D128DE">
        <w:rPr>
          <w:b w:val="0"/>
          <w:bCs/>
          <w:noProof/>
          <w:szCs w:val="24"/>
          <w:u w:val="single"/>
          <w:lang w:eastAsia="en-US"/>
        </w:rPr>
        <w:t xml:space="preserve">Item 1 – Subregulation 3(1) </w:t>
      </w:r>
    </w:p>
    <w:p w14:paraId="2FFD1BCA" w14:textId="154368A4" w:rsidR="00325774" w:rsidRPr="00D128DE" w:rsidRDefault="00667BB0" w:rsidP="00325774">
      <w:pPr>
        <w:pStyle w:val="Item"/>
        <w:ind w:left="0"/>
        <w:rPr>
          <w:sz w:val="24"/>
          <w:szCs w:val="24"/>
        </w:rPr>
      </w:pPr>
      <w:r>
        <w:rPr>
          <w:sz w:val="24"/>
          <w:szCs w:val="24"/>
        </w:rPr>
        <w:t xml:space="preserve">Item 1 of </w:t>
      </w:r>
      <w:r w:rsidR="005F5FFE" w:rsidRPr="005F5FFE">
        <w:rPr>
          <w:sz w:val="24"/>
          <w:szCs w:val="24"/>
        </w:rPr>
        <w:t>Schedule 1</w:t>
      </w:r>
      <w:r w:rsidR="00325774">
        <w:rPr>
          <w:sz w:val="24"/>
          <w:szCs w:val="24"/>
        </w:rPr>
        <w:t xml:space="preserve"> </w:t>
      </w:r>
      <w:r w:rsidR="006A0CCA">
        <w:rPr>
          <w:sz w:val="24"/>
          <w:szCs w:val="24"/>
        </w:rPr>
        <w:t>provides the definition for</w:t>
      </w:r>
      <w:r w:rsidR="00325774" w:rsidRPr="00D128DE">
        <w:rPr>
          <w:sz w:val="24"/>
          <w:szCs w:val="24"/>
        </w:rPr>
        <w:t xml:space="preserve"> ‘agreed price’</w:t>
      </w:r>
      <w:r w:rsidR="006A0CCA">
        <w:rPr>
          <w:sz w:val="24"/>
          <w:szCs w:val="24"/>
        </w:rPr>
        <w:t>.</w:t>
      </w:r>
    </w:p>
    <w:p w14:paraId="79CD1F32" w14:textId="4B2CE6AC" w:rsidR="00325774" w:rsidRPr="00A42C63" w:rsidRDefault="00325774" w:rsidP="00A42C63">
      <w:pPr>
        <w:pStyle w:val="Item"/>
        <w:ind w:left="0"/>
        <w:rPr>
          <w:sz w:val="24"/>
          <w:szCs w:val="24"/>
        </w:rPr>
      </w:pPr>
      <w:r w:rsidRPr="00D128DE">
        <w:rPr>
          <w:sz w:val="24"/>
          <w:szCs w:val="24"/>
        </w:rPr>
        <w:t>The term ‘agreed price’ has the meaning given by subregulation 105AA(2) and is used to determine the base price of goods hired under a consumer lease</w:t>
      </w:r>
      <w:r w:rsidR="00667BB0">
        <w:rPr>
          <w:sz w:val="24"/>
          <w:szCs w:val="24"/>
        </w:rPr>
        <w:t>.</w:t>
      </w:r>
      <w:r w:rsidR="00DE5A70">
        <w:rPr>
          <w:sz w:val="24"/>
          <w:szCs w:val="24"/>
        </w:rPr>
        <w:t xml:space="preserve"> </w:t>
      </w:r>
    </w:p>
    <w:p w14:paraId="50129E7F" w14:textId="2C856D8D" w:rsidR="00807E36" w:rsidRPr="00D128DE" w:rsidRDefault="00807E36" w:rsidP="00807E36">
      <w:pPr>
        <w:pStyle w:val="Heading4"/>
        <w:rPr>
          <w:b w:val="0"/>
          <w:bCs/>
          <w:noProof/>
          <w:szCs w:val="24"/>
          <w:u w:val="single"/>
          <w:lang w:eastAsia="en-US"/>
        </w:rPr>
      </w:pPr>
      <w:r w:rsidRPr="00D128DE">
        <w:rPr>
          <w:b w:val="0"/>
          <w:bCs/>
          <w:noProof/>
          <w:szCs w:val="24"/>
          <w:u w:val="single"/>
          <w:lang w:eastAsia="en-US"/>
        </w:rPr>
        <w:t>Item 1</w:t>
      </w:r>
      <w:r w:rsidR="004766C7">
        <w:rPr>
          <w:b w:val="0"/>
          <w:bCs/>
          <w:noProof/>
          <w:szCs w:val="24"/>
          <w:u w:val="single"/>
          <w:lang w:eastAsia="en-US"/>
        </w:rPr>
        <w:t>2</w:t>
      </w:r>
      <w:r w:rsidRPr="00D128DE">
        <w:rPr>
          <w:b w:val="0"/>
          <w:bCs/>
          <w:noProof/>
          <w:szCs w:val="24"/>
          <w:u w:val="single"/>
          <w:lang w:eastAsia="en-US"/>
        </w:rPr>
        <w:t xml:space="preserve"> – </w:t>
      </w:r>
      <w:r w:rsidR="00EB3AF3">
        <w:rPr>
          <w:b w:val="0"/>
          <w:bCs/>
          <w:noProof/>
          <w:szCs w:val="24"/>
          <w:u w:val="single"/>
          <w:lang w:eastAsia="en-US"/>
        </w:rPr>
        <w:t>Regulation 105AA</w:t>
      </w:r>
    </w:p>
    <w:p w14:paraId="75574A4C" w14:textId="62CFB0B1" w:rsidR="00807E36" w:rsidRPr="00D128DE" w:rsidRDefault="00807E36" w:rsidP="00807E36">
      <w:pPr>
        <w:pStyle w:val="Heading5"/>
        <w:rPr>
          <w:rFonts w:ascii="Times New Roman" w:hAnsi="Times New Roman" w:cs="Times New Roman"/>
          <w:b/>
          <w:bCs/>
          <w:color w:val="auto"/>
          <w:szCs w:val="24"/>
        </w:rPr>
      </w:pPr>
      <w:r w:rsidRPr="00D128DE">
        <w:rPr>
          <w:rFonts w:ascii="Times New Roman" w:hAnsi="Times New Roman" w:cs="Times New Roman"/>
          <w:b/>
          <w:bCs/>
          <w:color w:val="auto"/>
          <w:szCs w:val="24"/>
        </w:rPr>
        <w:t>Base price of goods hired under a consumer lease</w:t>
      </w:r>
    </w:p>
    <w:p w14:paraId="30CA2F7C" w14:textId="5612132D" w:rsidR="00807E36" w:rsidRPr="00D128DE" w:rsidRDefault="00807E36" w:rsidP="00807E36">
      <w:pPr>
        <w:pStyle w:val="base-text-paragraph"/>
        <w:ind w:left="0"/>
        <w:rPr>
          <w:szCs w:val="24"/>
        </w:rPr>
      </w:pPr>
      <w:r w:rsidRPr="00D128DE">
        <w:rPr>
          <w:noProof/>
          <w:szCs w:val="24"/>
          <w:lang w:eastAsia="en-US"/>
        </w:rPr>
        <w:t>Item 1</w:t>
      </w:r>
      <w:r w:rsidR="00D97ED6">
        <w:rPr>
          <w:noProof/>
          <w:szCs w:val="24"/>
          <w:lang w:eastAsia="en-US"/>
        </w:rPr>
        <w:t>2</w:t>
      </w:r>
      <w:r w:rsidRPr="00D128DE">
        <w:rPr>
          <w:noProof/>
          <w:szCs w:val="24"/>
          <w:lang w:eastAsia="en-US"/>
        </w:rPr>
        <w:t xml:space="preserve"> </w:t>
      </w:r>
      <w:r w:rsidR="005F5FFE">
        <w:rPr>
          <w:szCs w:val="24"/>
        </w:rPr>
        <w:t>of Schedule 1</w:t>
      </w:r>
      <w:r w:rsidRPr="00D128DE">
        <w:rPr>
          <w:noProof/>
          <w:szCs w:val="24"/>
          <w:lang w:eastAsia="en-US"/>
        </w:rPr>
        <w:t xml:space="preserve"> sets out the calculation method for the base price of goods under a consumer lease</w:t>
      </w:r>
      <w:r w:rsidR="00A15DF5">
        <w:rPr>
          <w:noProof/>
          <w:szCs w:val="24"/>
          <w:lang w:eastAsia="en-US"/>
        </w:rPr>
        <w:t xml:space="preserve"> (see section 175AA(</w:t>
      </w:r>
      <w:r w:rsidR="00F53803">
        <w:rPr>
          <w:noProof/>
          <w:szCs w:val="24"/>
          <w:lang w:eastAsia="en-US"/>
        </w:rPr>
        <w:t>6</w:t>
      </w:r>
      <w:r w:rsidR="00A15DF5">
        <w:rPr>
          <w:noProof/>
          <w:szCs w:val="24"/>
          <w:lang w:eastAsia="en-US"/>
        </w:rPr>
        <w:t xml:space="preserve">) of the </w:t>
      </w:r>
      <w:r w:rsidR="00F445D3">
        <w:rPr>
          <w:noProof/>
          <w:szCs w:val="24"/>
          <w:lang w:eastAsia="en-US"/>
        </w:rPr>
        <w:t xml:space="preserve">Credit </w:t>
      </w:r>
      <w:r w:rsidR="00A15DF5">
        <w:rPr>
          <w:noProof/>
          <w:szCs w:val="24"/>
          <w:lang w:eastAsia="en-US"/>
        </w:rPr>
        <w:t>Code)</w:t>
      </w:r>
      <w:r w:rsidR="00D37A90">
        <w:rPr>
          <w:noProof/>
          <w:szCs w:val="24"/>
          <w:lang w:eastAsia="en-US"/>
        </w:rPr>
        <w:t>.</w:t>
      </w:r>
      <w:r w:rsidRPr="00D128DE">
        <w:rPr>
          <w:noProof/>
          <w:szCs w:val="24"/>
          <w:lang w:eastAsia="en-US"/>
        </w:rPr>
        <w:t xml:space="preserve"> </w:t>
      </w:r>
    </w:p>
    <w:p w14:paraId="578C74D9" w14:textId="7DB171D6" w:rsidR="00807E36" w:rsidRPr="00D128DE" w:rsidRDefault="00807E36" w:rsidP="00807E36">
      <w:pPr>
        <w:pStyle w:val="base-text-paragraph"/>
        <w:ind w:left="0"/>
        <w:rPr>
          <w:szCs w:val="24"/>
        </w:rPr>
      </w:pPr>
      <w:r w:rsidRPr="00D128DE">
        <w:rPr>
          <w:szCs w:val="24"/>
        </w:rPr>
        <w:t>The</w:t>
      </w:r>
      <w:r w:rsidR="000426A4">
        <w:rPr>
          <w:szCs w:val="24"/>
        </w:rPr>
        <w:t xml:space="preserve"> Act</w:t>
      </w:r>
      <w:r w:rsidRPr="00D128DE">
        <w:rPr>
          <w:szCs w:val="24"/>
        </w:rPr>
        <w:t xml:space="preserve"> provides that a lessor must not enter into or vary a consumer lease such that the total amount that would be payable by the lessee in connection with the lease (including any applicable taxes</w:t>
      </w:r>
      <w:r w:rsidR="000666E6" w:rsidRPr="00522DF5">
        <w:rPr>
          <w:szCs w:val="24"/>
        </w:rPr>
        <w:t xml:space="preserve">, </w:t>
      </w:r>
      <w:r w:rsidR="00501EDF" w:rsidRPr="00522DF5">
        <w:rPr>
          <w:szCs w:val="24"/>
        </w:rPr>
        <w:t>such as GST</w:t>
      </w:r>
      <w:r w:rsidR="00F43262">
        <w:rPr>
          <w:szCs w:val="24"/>
        </w:rPr>
        <w:t xml:space="preserve"> (as defined in section 195-1 of the </w:t>
      </w:r>
      <w:r w:rsidR="00773AF6">
        <w:rPr>
          <w:i/>
          <w:iCs/>
          <w:szCs w:val="24"/>
        </w:rPr>
        <w:t>A New Tax System (Goods and Services Tax</w:t>
      </w:r>
      <w:r w:rsidR="005826ED">
        <w:rPr>
          <w:i/>
          <w:iCs/>
          <w:szCs w:val="24"/>
        </w:rPr>
        <w:t>) Act 1999</w:t>
      </w:r>
      <w:r w:rsidR="005826ED">
        <w:rPr>
          <w:szCs w:val="24"/>
        </w:rPr>
        <w:t>)</w:t>
      </w:r>
      <w:r w:rsidR="00501EDF" w:rsidRPr="00522DF5">
        <w:rPr>
          <w:szCs w:val="24"/>
        </w:rPr>
        <w:t>,</w:t>
      </w:r>
      <w:r w:rsidRPr="00D128DE">
        <w:rPr>
          <w:szCs w:val="24"/>
        </w:rPr>
        <w:t xml:space="preserve"> and any add-on fees) is more than the permitted cap for the lease (</w:t>
      </w:r>
      <w:r w:rsidR="00EF572C">
        <w:rPr>
          <w:szCs w:val="24"/>
        </w:rPr>
        <w:t>see s</w:t>
      </w:r>
      <w:r w:rsidRPr="00D128DE">
        <w:rPr>
          <w:szCs w:val="24"/>
        </w:rPr>
        <w:t xml:space="preserve">ubsection 175AA(1) of the </w:t>
      </w:r>
      <w:r w:rsidRPr="00522DF5">
        <w:rPr>
          <w:szCs w:val="24"/>
        </w:rPr>
        <w:t>Credit Code).</w:t>
      </w:r>
      <w:r w:rsidRPr="00D128DE">
        <w:rPr>
          <w:szCs w:val="24"/>
        </w:rPr>
        <w:t xml:space="preserve"> The ‘permitted cap’ is the sum of several variables, including the base price of the goods hired under the lease. </w:t>
      </w:r>
    </w:p>
    <w:p w14:paraId="426B89A4" w14:textId="19D9649E" w:rsidR="00807E36" w:rsidRPr="00D128DE" w:rsidRDefault="00807E36" w:rsidP="00807E36">
      <w:pPr>
        <w:pStyle w:val="base-text-paragraph"/>
        <w:ind w:left="0"/>
        <w:rPr>
          <w:szCs w:val="24"/>
        </w:rPr>
      </w:pPr>
      <w:r w:rsidRPr="00D128DE">
        <w:rPr>
          <w:szCs w:val="24"/>
        </w:rPr>
        <w:t xml:space="preserve">The calculation method is </w:t>
      </w:r>
      <w:r w:rsidR="00C867F1" w:rsidRPr="00522DF5">
        <w:rPr>
          <w:szCs w:val="24"/>
        </w:rPr>
        <w:t>set out in the</w:t>
      </w:r>
      <w:r w:rsidRPr="00D128DE">
        <w:rPr>
          <w:szCs w:val="24"/>
        </w:rPr>
        <w:t xml:space="preserve"> regulations because it includes significant technical detail and may require updating at short notice to respond to evolving market developments. </w:t>
      </w:r>
    </w:p>
    <w:p w14:paraId="328C2621" w14:textId="4BCAE75E" w:rsidR="00807E36" w:rsidRDefault="00807E36" w:rsidP="00807E36">
      <w:pPr>
        <w:pStyle w:val="base-text-paragraph"/>
        <w:ind w:left="0"/>
        <w:rPr>
          <w:szCs w:val="24"/>
        </w:rPr>
      </w:pPr>
      <w:r w:rsidRPr="00D128DE">
        <w:rPr>
          <w:szCs w:val="24"/>
        </w:rPr>
        <w:t>The calculation method provides that the base price of a good will be the lesser of several options, depending on whether the good is new at the time the lease is entered into. This approach provides flexibility in the assessment of a good’s base price, recognising that goods under consumer leases may have been obtained in a variety of different manners. The requirement that the base price comprise the lowest of the available values is also intended to stop avoidance behaviour by ensuring that lessors do not overcharge consumers by artificially inflating any value.</w:t>
      </w:r>
    </w:p>
    <w:p w14:paraId="0F7A0B5F" w14:textId="203EF213" w:rsidR="00207314" w:rsidRPr="00D128DE" w:rsidRDefault="00207314" w:rsidP="00807E36">
      <w:pPr>
        <w:pStyle w:val="base-text-paragraph"/>
        <w:ind w:left="0"/>
        <w:rPr>
          <w:szCs w:val="24"/>
        </w:rPr>
      </w:pPr>
      <w:r>
        <w:rPr>
          <w:szCs w:val="24"/>
        </w:rPr>
        <w:t xml:space="preserve">The term ‘new’ is not defined in the regulations, and so takes its </w:t>
      </w:r>
      <w:r w:rsidR="00C64471">
        <w:rPr>
          <w:szCs w:val="24"/>
        </w:rPr>
        <w:t>ordinary</w:t>
      </w:r>
      <w:r>
        <w:rPr>
          <w:szCs w:val="24"/>
        </w:rPr>
        <w:t xml:space="preserve"> meaning</w:t>
      </w:r>
      <w:r w:rsidR="009A2CC8">
        <w:rPr>
          <w:szCs w:val="24"/>
        </w:rPr>
        <w:t xml:space="preserve"> in the context of the surrounding legislative provisions</w:t>
      </w:r>
      <w:r>
        <w:rPr>
          <w:szCs w:val="24"/>
        </w:rPr>
        <w:t xml:space="preserve">. For example, a fridge which was purchased by a lessor in the past year and has not been leased out yet to any consumer will likely be considered ‘new’ </w:t>
      </w:r>
      <w:r w:rsidR="001A2F9C">
        <w:rPr>
          <w:szCs w:val="24"/>
        </w:rPr>
        <w:t>as it has been purchased relatively recently and is unused</w:t>
      </w:r>
      <w:r>
        <w:rPr>
          <w:szCs w:val="24"/>
        </w:rPr>
        <w:t xml:space="preserve">. However, a fridge purchased by a lessor in </w:t>
      </w:r>
      <w:r w:rsidR="002D111F">
        <w:rPr>
          <w:szCs w:val="24"/>
        </w:rPr>
        <w:t>two</w:t>
      </w:r>
      <w:r w:rsidR="001A2F9C">
        <w:rPr>
          <w:szCs w:val="24"/>
        </w:rPr>
        <w:t xml:space="preserve"> years ago</w:t>
      </w:r>
      <w:r>
        <w:rPr>
          <w:szCs w:val="24"/>
        </w:rPr>
        <w:t xml:space="preserve"> that has already been leased out to a consumer is </w:t>
      </w:r>
      <w:r w:rsidR="008275C4">
        <w:rPr>
          <w:szCs w:val="24"/>
        </w:rPr>
        <w:t xml:space="preserve">unlikely to be considered ‘new’, as it </w:t>
      </w:r>
      <w:r w:rsidR="002D111F">
        <w:rPr>
          <w:szCs w:val="24"/>
        </w:rPr>
        <w:t xml:space="preserve">was purchased </w:t>
      </w:r>
      <w:r w:rsidR="00CA2E71">
        <w:rPr>
          <w:szCs w:val="24"/>
        </w:rPr>
        <w:t xml:space="preserve">a while ago and has </w:t>
      </w:r>
      <w:r w:rsidR="00E80D5C">
        <w:rPr>
          <w:szCs w:val="24"/>
        </w:rPr>
        <w:t>already been used</w:t>
      </w:r>
      <w:r w:rsidR="008275C4">
        <w:rPr>
          <w:szCs w:val="24"/>
        </w:rPr>
        <w:t xml:space="preserve">. </w:t>
      </w:r>
    </w:p>
    <w:p w14:paraId="459F99C1" w14:textId="5DAE9406" w:rsidR="00807E36" w:rsidRPr="00D128DE" w:rsidRDefault="00807E36" w:rsidP="00807E36">
      <w:pPr>
        <w:pStyle w:val="Heading6"/>
        <w:rPr>
          <w:rFonts w:ascii="Times New Roman" w:hAnsi="Times New Roman" w:cs="Times New Roman"/>
          <w:i/>
          <w:iCs/>
          <w:noProof/>
          <w:color w:val="auto"/>
          <w:szCs w:val="24"/>
          <w:lang w:eastAsia="en-US"/>
        </w:rPr>
      </w:pPr>
      <w:r w:rsidRPr="00D128DE">
        <w:rPr>
          <w:rFonts w:ascii="Times New Roman" w:hAnsi="Times New Roman" w:cs="Times New Roman"/>
          <w:i/>
          <w:iCs/>
          <w:noProof/>
          <w:color w:val="auto"/>
          <w:szCs w:val="24"/>
          <w:lang w:eastAsia="en-US"/>
        </w:rPr>
        <w:lastRenderedPageBreak/>
        <w:t>Calculation of base price for new goods</w:t>
      </w:r>
    </w:p>
    <w:p w14:paraId="16DA4BD2" w14:textId="356F7FFC" w:rsidR="00807E36" w:rsidRPr="00D128DE" w:rsidRDefault="00807E36" w:rsidP="00807E36">
      <w:pPr>
        <w:pStyle w:val="base-text-paragraph"/>
        <w:ind w:left="0"/>
        <w:rPr>
          <w:szCs w:val="24"/>
        </w:rPr>
      </w:pPr>
      <w:r w:rsidRPr="00D128DE">
        <w:rPr>
          <w:szCs w:val="24"/>
        </w:rPr>
        <w:t xml:space="preserve">For goods that are new, the base price is </w:t>
      </w:r>
      <w:r w:rsidR="002A1779">
        <w:rPr>
          <w:szCs w:val="24"/>
        </w:rPr>
        <w:t xml:space="preserve">the lesser of the </w:t>
      </w:r>
      <w:r w:rsidR="009D25BE">
        <w:rPr>
          <w:szCs w:val="24"/>
        </w:rPr>
        <w:t>agreed price of the goods under the contract and the price worked out using the method below:</w:t>
      </w:r>
    </w:p>
    <w:p w14:paraId="06E7F182" w14:textId="594F3883" w:rsidR="008013C0" w:rsidRDefault="00303C07" w:rsidP="008013C0">
      <w:pPr>
        <w:pStyle w:val="OutlineNumbered1"/>
        <w:numPr>
          <w:ilvl w:val="0"/>
          <w:numId w:val="37"/>
        </w:numPr>
      </w:pPr>
      <w:r>
        <w:t>I</w:t>
      </w:r>
      <w:r w:rsidR="008013C0">
        <w:t>f:</w:t>
      </w:r>
    </w:p>
    <w:p w14:paraId="0B28C0E0" w14:textId="37FD3CBF" w:rsidR="008013C0" w:rsidRDefault="004D7FAF" w:rsidP="008013C0">
      <w:pPr>
        <w:pStyle w:val="Dash"/>
      </w:pPr>
      <w:r>
        <w:t xml:space="preserve">identical goods </w:t>
      </w:r>
      <w:r w:rsidR="008013C0">
        <w:t>were available for sale to the public in Australia on the lease day</w:t>
      </w:r>
      <w:r>
        <w:t xml:space="preserve"> from one or more suppliers that </w:t>
      </w:r>
      <w:r w:rsidR="00BC77DE">
        <w:t xml:space="preserve">were </w:t>
      </w:r>
      <w:r>
        <w:t xml:space="preserve">independent </w:t>
      </w:r>
      <w:r w:rsidR="00356EEA">
        <w:t>of</w:t>
      </w:r>
      <w:r>
        <w:t xml:space="preserve"> the lessor</w:t>
      </w:r>
      <w:r w:rsidR="008013C0">
        <w:t xml:space="preserve">; and  </w:t>
      </w:r>
    </w:p>
    <w:p w14:paraId="32F3A2A9" w14:textId="24B58262" w:rsidR="008013C0" w:rsidRDefault="008013C0" w:rsidP="008013C0">
      <w:pPr>
        <w:pStyle w:val="Dash"/>
      </w:pPr>
      <w:r>
        <w:t>the lessor can reasonably determine what the recommended retail price (RRP) of the goods was on the lease day</w:t>
      </w:r>
      <w:r w:rsidR="004D7FAF">
        <w:t>;</w:t>
      </w:r>
      <w:r>
        <w:t xml:space="preserve"> </w:t>
      </w:r>
    </w:p>
    <w:p w14:paraId="3EFB499E" w14:textId="1F9B4CC3" w:rsidR="0059410C" w:rsidRDefault="0059410C" w:rsidP="0059410C">
      <w:pPr>
        <w:pStyle w:val="Bullet"/>
        <w:numPr>
          <w:ilvl w:val="0"/>
          <w:numId w:val="0"/>
        </w:numPr>
        <w:ind w:left="567"/>
      </w:pPr>
      <w:r>
        <w:t>that price (including any GST);</w:t>
      </w:r>
    </w:p>
    <w:p w14:paraId="50D233E5" w14:textId="2D75C183" w:rsidR="00E73C69" w:rsidRDefault="00303C07" w:rsidP="00E73C69">
      <w:pPr>
        <w:pStyle w:val="OutlineNumbered1"/>
        <w:numPr>
          <w:ilvl w:val="0"/>
          <w:numId w:val="37"/>
        </w:numPr>
      </w:pPr>
      <w:r>
        <w:t>I</w:t>
      </w:r>
      <w:r w:rsidR="00E73C69">
        <w:t>f:</w:t>
      </w:r>
    </w:p>
    <w:p w14:paraId="2B1DAE96" w14:textId="3556E102" w:rsidR="00E73C69" w:rsidRDefault="00E73C69" w:rsidP="00E73C69">
      <w:pPr>
        <w:pStyle w:val="Dash"/>
      </w:pPr>
      <w:r>
        <w:t>option 1 does not apply</w:t>
      </w:r>
      <w:r w:rsidR="00AE0066">
        <w:t xml:space="preserve"> or cannot reasonably be determined</w:t>
      </w:r>
      <w:r>
        <w:t>; and</w:t>
      </w:r>
    </w:p>
    <w:p w14:paraId="644AE678" w14:textId="020397AB" w:rsidR="00E73C69" w:rsidRDefault="00356EEA" w:rsidP="00E73C69">
      <w:pPr>
        <w:pStyle w:val="Dash"/>
      </w:pPr>
      <w:r>
        <w:t>the lessor bought the goods from a supplier that was independent of the lessor</w:t>
      </w:r>
      <w:r w:rsidR="000A0DA3">
        <w:t>; and</w:t>
      </w:r>
    </w:p>
    <w:p w14:paraId="0CF65207" w14:textId="340F88D9" w:rsidR="000A0DA3" w:rsidRDefault="000A0DA3" w:rsidP="00E73C69">
      <w:pPr>
        <w:pStyle w:val="Dash"/>
      </w:pPr>
      <w:r>
        <w:t>that supplier sold identical goods to the public; and</w:t>
      </w:r>
    </w:p>
    <w:p w14:paraId="2C3D9036" w14:textId="77E8F2A4" w:rsidR="00E73C69" w:rsidRDefault="000A0DA3" w:rsidP="00E73C69">
      <w:pPr>
        <w:pStyle w:val="Dash"/>
      </w:pPr>
      <w:r>
        <w:t xml:space="preserve">it is reasonably practicable </w:t>
      </w:r>
      <w:r w:rsidR="007B0D22">
        <w:t>for the lessor to determine what price the lessor paid for the goods</w:t>
      </w:r>
      <w:r w:rsidR="00E73C69">
        <w:t xml:space="preserve">; </w:t>
      </w:r>
    </w:p>
    <w:p w14:paraId="37F44D45" w14:textId="6CEBB8C4" w:rsidR="007B0D22" w:rsidRPr="002B2BBC" w:rsidRDefault="007B0D22" w:rsidP="007B0D22">
      <w:pPr>
        <w:pStyle w:val="Bullet"/>
        <w:numPr>
          <w:ilvl w:val="0"/>
          <w:numId w:val="0"/>
        </w:numPr>
        <w:ind w:left="567"/>
      </w:pPr>
      <w:r>
        <w:t>that price (including any GST);</w:t>
      </w:r>
    </w:p>
    <w:p w14:paraId="2C645969" w14:textId="2DD829D7" w:rsidR="00807E36" w:rsidRDefault="00303C07" w:rsidP="00AA54EE">
      <w:pPr>
        <w:pStyle w:val="OutlineNumbered1"/>
      </w:pPr>
      <w:r>
        <w:t>I</w:t>
      </w:r>
      <w:r w:rsidR="002B2BBC">
        <w:t xml:space="preserve">f </w:t>
      </w:r>
      <w:r w:rsidR="001422B4">
        <w:t xml:space="preserve">neither </w:t>
      </w:r>
      <w:r w:rsidR="001648B8" w:rsidRPr="00522DF5">
        <w:t>option</w:t>
      </w:r>
      <w:r w:rsidR="001422B4">
        <w:t xml:space="preserve"> </w:t>
      </w:r>
      <w:r w:rsidR="00A56D33">
        <w:t>1</w:t>
      </w:r>
      <w:r w:rsidR="001422B4">
        <w:t xml:space="preserve"> nor </w:t>
      </w:r>
      <w:r w:rsidR="00A56D33">
        <w:t>2</w:t>
      </w:r>
      <w:r w:rsidR="001422B4">
        <w:t xml:space="preserve"> apply or can be determined, then the base price is the lowe</w:t>
      </w:r>
      <w:r w:rsidR="005A3337">
        <w:t xml:space="preserve">r </w:t>
      </w:r>
      <w:r w:rsidR="001422B4">
        <w:t xml:space="preserve">of the </w:t>
      </w:r>
      <w:r w:rsidR="009F2AAD">
        <w:t xml:space="preserve">agreed price </w:t>
      </w:r>
      <w:r w:rsidR="00D929F2">
        <w:t>and</w:t>
      </w:r>
      <w:r w:rsidR="009F2AAD">
        <w:t xml:space="preserve"> </w:t>
      </w:r>
      <w:r w:rsidR="00807E36" w:rsidRPr="00D128DE">
        <w:t>the market value of the goods on the lease day</w:t>
      </w:r>
      <w:r w:rsidR="009F2AAD">
        <w:t>.</w:t>
      </w:r>
    </w:p>
    <w:p w14:paraId="05748DCC" w14:textId="13782447" w:rsidR="00807E36" w:rsidRPr="00D128DE" w:rsidRDefault="00807E36" w:rsidP="00807E36">
      <w:pPr>
        <w:pStyle w:val="Heading6"/>
        <w:rPr>
          <w:rFonts w:ascii="Times New Roman" w:hAnsi="Times New Roman" w:cs="Times New Roman"/>
          <w:i/>
          <w:iCs/>
          <w:noProof/>
          <w:color w:val="auto"/>
          <w:szCs w:val="24"/>
          <w:lang w:eastAsia="en-US"/>
        </w:rPr>
      </w:pPr>
      <w:r w:rsidRPr="00D128DE">
        <w:rPr>
          <w:rFonts w:ascii="Times New Roman" w:hAnsi="Times New Roman" w:cs="Times New Roman"/>
          <w:i/>
          <w:iCs/>
          <w:noProof/>
          <w:color w:val="auto"/>
          <w:szCs w:val="24"/>
          <w:lang w:eastAsia="en-US"/>
        </w:rPr>
        <w:t>Calculation of base price for goods that are not new at the time the lease is entered into</w:t>
      </w:r>
    </w:p>
    <w:p w14:paraId="63708ADF" w14:textId="02A192A8" w:rsidR="007C79FD" w:rsidRDefault="00807E36" w:rsidP="007C79FD">
      <w:pPr>
        <w:pStyle w:val="base-text-paragraph"/>
        <w:ind w:left="0"/>
        <w:rPr>
          <w:szCs w:val="24"/>
        </w:rPr>
      </w:pPr>
      <w:r w:rsidRPr="00D128DE">
        <w:rPr>
          <w:szCs w:val="24"/>
        </w:rPr>
        <w:t>For goods that are not new at the time the lease is entered into, the base price is</w:t>
      </w:r>
      <w:r w:rsidR="00AA54EE">
        <w:rPr>
          <w:szCs w:val="24"/>
        </w:rPr>
        <w:t xml:space="preserve"> the</w:t>
      </w:r>
      <w:r w:rsidRPr="00D128DE">
        <w:rPr>
          <w:szCs w:val="24"/>
        </w:rPr>
        <w:t xml:space="preserve"> </w:t>
      </w:r>
      <w:r w:rsidR="00AA54EE">
        <w:rPr>
          <w:szCs w:val="24"/>
        </w:rPr>
        <w:t xml:space="preserve">lesser of </w:t>
      </w:r>
      <w:r w:rsidRPr="00D128DE">
        <w:rPr>
          <w:szCs w:val="24"/>
        </w:rPr>
        <w:t xml:space="preserve">the </w:t>
      </w:r>
      <w:r w:rsidR="00AA54EE">
        <w:rPr>
          <w:szCs w:val="24"/>
        </w:rPr>
        <w:t>agreed price of the goods under the contract and the price worked out using the method below</w:t>
      </w:r>
      <w:r w:rsidRPr="00D128DE">
        <w:rPr>
          <w:szCs w:val="24"/>
        </w:rPr>
        <w:t>:</w:t>
      </w:r>
    </w:p>
    <w:p w14:paraId="6EAAA9C1" w14:textId="432F4D5B" w:rsidR="00F531D2" w:rsidRDefault="00285B54" w:rsidP="00AA2F1B">
      <w:pPr>
        <w:pStyle w:val="OutlineNumbered1"/>
        <w:numPr>
          <w:ilvl w:val="0"/>
          <w:numId w:val="39"/>
        </w:numPr>
      </w:pPr>
      <w:r>
        <w:t>I</w:t>
      </w:r>
      <w:r w:rsidR="00BC3B06">
        <w:t>f</w:t>
      </w:r>
      <w:r w:rsidR="00F531D2">
        <w:t>:</w:t>
      </w:r>
    </w:p>
    <w:p w14:paraId="2C1170F8" w14:textId="54FD8BBE" w:rsidR="00F531D2" w:rsidRDefault="00BC3B06" w:rsidP="001536C8">
      <w:pPr>
        <w:pStyle w:val="Dash"/>
      </w:pPr>
      <w:r>
        <w:t>the goods were acquired new</w:t>
      </w:r>
      <w:r w:rsidR="00F21733">
        <w:t xml:space="preserve"> (whether by the lessor or another person)</w:t>
      </w:r>
      <w:r w:rsidR="00F05C86">
        <w:t>;</w:t>
      </w:r>
      <w:r>
        <w:t xml:space="preserve"> </w:t>
      </w:r>
      <w:r w:rsidR="004B4064">
        <w:t xml:space="preserve">and </w:t>
      </w:r>
    </w:p>
    <w:p w14:paraId="7D6861A6" w14:textId="6782936B" w:rsidR="00AA2699" w:rsidRDefault="00AA2699" w:rsidP="00AA2699">
      <w:pPr>
        <w:pStyle w:val="Dash"/>
      </w:pPr>
      <w:r>
        <w:t>identical goods were available for sale to the public in Australia</w:t>
      </w:r>
      <w:r w:rsidR="0068196C">
        <w:t xml:space="preserve"> on the day the goods were last acquired new</w:t>
      </w:r>
      <w:r w:rsidR="0011114E">
        <w:t xml:space="preserve"> from one or more suppliers that were independent from the acquirer of the goods</w:t>
      </w:r>
      <w:r>
        <w:t xml:space="preserve">; and  </w:t>
      </w:r>
    </w:p>
    <w:p w14:paraId="2262DA6F" w14:textId="5DC8682D" w:rsidR="00F531D2" w:rsidRDefault="004B4064" w:rsidP="001536C8">
      <w:pPr>
        <w:pStyle w:val="Dash"/>
      </w:pPr>
      <w:r>
        <w:t>the lessor can reasonably determine what the RRP was on the day</w:t>
      </w:r>
      <w:r w:rsidR="00807E36" w:rsidRPr="00D128DE">
        <w:t xml:space="preserve"> that they were</w:t>
      </w:r>
      <w:r w:rsidR="00F70A3F">
        <w:t xml:space="preserve"> last</w:t>
      </w:r>
      <w:r w:rsidR="00807E36" w:rsidRPr="00D128DE">
        <w:t xml:space="preserve"> purchased or acquired new</w:t>
      </w:r>
      <w:r w:rsidR="00021B59" w:rsidRPr="00522DF5">
        <w:t xml:space="preserve"> (whether by the lessor or another person)</w:t>
      </w:r>
      <w:r w:rsidR="00F531D2">
        <w:t>;</w:t>
      </w:r>
    </w:p>
    <w:p w14:paraId="7BA284B6" w14:textId="716FF4E7" w:rsidR="008B1809" w:rsidRDefault="008C2153" w:rsidP="0042204E">
      <w:pPr>
        <w:pStyle w:val="OutlineNumbered1"/>
        <w:numPr>
          <w:ilvl w:val="0"/>
          <w:numId w:val="0"/>
        </w:numPr>
        <w:ind w:left="567"/>
      </w:pPr>
      <w:r>
        <w:t xml:space="preserve">that price </w:t>
      </w:r>
      <w:r w:rsidR="008753DA">
        <w:t xml:space="preserve">(including any GST), </w:t>
      </w:r>
      <w:r w:rsidR="00807E36" w:rsidRPr="00D128DE">
        <w:t xml:space="preserve">reduced by </w:t>
      </w:r>
      <w:r w:rsidR="00401526">
        <w:t>12.5</w:t>
      </w:r>
      <w:r w:rsidR="00807E36" w:rsidRPr="00D128DE">
        <w:t xml:space="preserve">% of that price for each </w:t>
      </w:r>
      <w:r w:rsidR="00143959">
        <w:t>period of 12 months between</w:t>
      </w:r>
      <w:r w:rsidR="00807E36" w:rsidRPr="00D128DE">
        <w:t xml:space="preserve"> that day and the lease day (up to a maximum reduction of </w:t>
      </w:r>
      <w:r w:rsidR="00401526">
        <w:t>50</w:t>
      </w:r>
      <w:r w:rsidR="00807E36" w:rsidRPr="00D128DE">
        <w:t>%);</w:t>
      </w:r>
    </w:p>
    <w:p w14:paraId="6EEBDA84" w14:textId="268D594E" w:rsidR="001536C8" w:rsidRDefault="00104EF4" w:rsidP="00AA2F1B">
      <w:pPr>
        <w:pStyle w:val="OutlineNumbered1"/>
        <w:numPr>
          <w:ilvl w:val="0"/>
          <w:numId w:val="39"/>
        </w:numPr>
      </w:pPr>
      <w:r>
        <w:lastRenderedPageBreak/>
        <w:t>I</w:t>
      </w:r>
      <w:r w:rsidR="00807E36" w:rsidRPr="00D128DE">
        <w:t>f</w:t>
      </w:r>
      <w:r w:rsidR="001536C8">
        <w:t>:</w:t>
      </w:r>
    </w:p>
    <w:p w14:paraId="71D34C34" w14:textId="00DA5E51" w:rsidR="00EE10C1" w:rsidRDefault="00F05C86" w:rsidP="00517049">
      <w:pPr>
        <w:pStyle w:val="Dash"/>
      </w:pPr>
      <w:r>
        <w:t xml:space="preserve">option 1 does not apply or cannot </w:t>
      </w:r>
      <w:r w:rsidR="00060A03">
        <w:t xml:space="preserve">reasonably </w:t>
      </w:r>
      <w:r>
        <w:t>be determined; and</w:t>
      </w:r>
    </w:p>
    <w:p w14:paraId="470A24C4" w14:textId="079B8FD6" w:rsidR="00517049" w:rsidRDefault="00807E36" w:rsidP="00517049">
      <w:pPr>
        <w:pStyle w:val="Dash"/>
      </w:pPr>
      <w:r w:rsidRPr="00D128DE">
        <w:t xml:space="preserve">the </w:t>
      </w:r>
      <w:r w:rsidR="00143959">
        <w:t>goods were purchased</w:t>
      </w:r>
      <w:r w:rsidR="005367AF">
        <w:t>, whether by the lessor or another person,</w:t>
      </w:r>
      <w:r w:rsidRPr="00D128DE">
        <w:t xml:space="preserve"> from a supplier who </w:t>
      </w:r>
      <w:r w:rsidR="00F9260B">
        <w:t>was independent of the lessor or the previous acquirer</w:t>
      </w:r>
      <w:r w:rsidR="007C7D0A">
        <w:t xml:space="preserve"> (whichever applies)</w:t>
      </w:r>
      <w:r w:rsidR="00F05C86">
        <w:t>;</w:t>
      </w:r>
      <w:r w:rsidR="00517049">
        <w:t xml:space="preserve"> and</w:t>
      </w:r>
    </w:p>
    <w:p w14:paraId="079900B2" w14:textId="38141573" w:rsidR="00F9260B" w:rsidRDefault="00F9260B" w:rsidP="00517049">
      <w:pPr>
        <w:pStyle w:val="Dash"/>
      </w:pPr>
      <w:r>
        <w:t xml:space="preserve">the supplier </w:t>
      </w:r>
      <w:r w:rsidR="005852FE">
        <w:t>sold identical goods to the public;</w:t>
      </w:r>
    </w:p>
    <w:p w14:paraId="1E683B70" w14:textId="6C83BDDC" w:rsidR="00517049" w:rsidRDefault="008D2E84" w:rsidP="00517049">
      <w:pPr>
        <w:pStyle w:val="Dash"/>
      </w:pPr>
      <w:r>
        <w:t>it is reasonably practicable for the lessor to</w:t>
      </w:r>
      <w:r w:rsidR="00517049">
        <w:t xml:space="preserve"> determine what the price paid for the goods was when they were</w:t>
      </w:r>
      <w:r w:rsidR="00675125">
        <w:t xml:space="preserve"> last purchased from such a supplier;</w:t>
      </w:r>
    </w:p>
    <w:p w14:paraId="2576D4FE" w14:textId="6F1331A2" w:rsidR="004F1D56" w:rsidRDefault="00593665" w:rsidP="004F1D56">
      <w:pPr>
        <w:pStyle w:val="OutlineNumbered1"/>
        <w:numPr>
          <w:ilvl w:val="0"/>
          <w:numId w:val="0"/>
        </w:numPr>
        <w:ind w:left="567"/>
      </w:pPr>
      <w:r>
        <w:t>that price</w:t>
      </w:r>
      <w:r w:rsidR="008753DA">
        <w:t xml:space="preserve"> (including any GST),</w:t>
      </w:r>
      <w:r w:rsidR="00807E36" w:rsidRPr="00D128DE">
        <w:t xml:space="preserve"> </w:t>
      </w:r>
      <w:r w:rsidR="00B114A0" w:rsidRPr="00D128DE">
        <w:t xml:space="preserve">reduced by </w:t>
      </w:r>
      <w:r w:rsidR="00B114A0">
        <w:t>12.5</w:t>
      </w:r>
      <w:r w:rsidR="00B114A0" w:rsidRPr="00D128DE">
        <w:t xml:space="preserve">% for each </w:t>
      </w:r>
      <w:r w:rsidR="00B114A0">
        <w:t>period of 12 months between</w:t>
      </w:r>
      <w:r w:rsidR="00B114A0" w:rsidRPr="00D128DE">
        <w:t xml:space="preserve"> that day and the lease day (up to a maximum reduction of </w:t>
      </w:r>
      <w:r w:rsidR="00B114A0">
        <w:t>50</w:t>
      </w:r>
      <w:r w:rsidR="00B114A0" w:rsidRPr="00D128DE">
        <w:t>%)</w:t>
      </w:r>
      <w:r w:rsidR="00675125">
        <w:t>.</w:t>
      </w:r>
    </w:p>
    <w:p w14:paraId="6B3FD8E7" w14:textId="3AADA1AE" w:rsidR="006E5FF3" w:rsidRDefault="00104EF4" w:rsidP="004F1D56">
      <w:pPr>
        <w:pStyle w:val="OutlineNumbered1"/>
      </w:pPr>
      <w:r>
        <w:t>I</w:t>
      </w:r>
      <w:r w:rsidR="006E5FF3">
        <w:t xml:space="preserve">f neither </w:t>
      </w:r>
      <w:r w:rsidR="006E5FF3" w:rsidRPr="00522DF5">
        <w:t>option</w:t>
      </w:r>
      <w:r w:rsidR="006E5FF3">
        <w:t xml:space="preserve"> </w:t>
      </w:r>
      <w:r w:rsidR="00CE75B4">
        <w:t>1</w:t>
      </w:r>
      <w:r w:rsidR="006E5FF3">
        <w:t xml:space="preserve"> nor </w:t>
      </w:r>
      <w:r w:rsidR="00CE75B4">
        <w:t>2</w:t>
      </w:r>
      <w:r w:rsidR="006E5FF3">
        <w:t xml:space="preserve"> apply or can be </w:t>
      </w:r>
      <w:r w:rsidR="00D76CAA">
        <w:t xml:space="preserve">reasonably </w:t>
      </w:r>
      <w:r w:rsidR="006E5FF3">
        <w:t xml:space="preserve">determined, then the base price is the lower of the agreed price </w:t>
      </w:r>
      <w:r w:rsidR="000F6B13">
        <w:t>and</w:t>
      </w:r>
      <w:r w:rsidR="006E5FF3">
        <w:t xml:space="preserve"> </w:t>
      </w:r>
      <w:r w:rsidR="006E5FF3" w:rsidRPr="00D128DE">
        <w:t>the market value of the goods on the lease day</w:t>
      </w:r>
      <w:r w:rsidR="006E5FF3">
        <w:t>.</w:t>
      </w:r>
    </w:p>
    <w:p w14:paraId="62DBCD1B" w14:textId="656D89F9" w:rsidR="00C166CF" w:rsidRDefault="00807E36" w:rsidP="00807E36">
      <w:pPr>
        <w:pStyle w:val="base-text-paragraph"/>
        <w:ind w:left="0"/>
        <w:rPr>
          <w:szCs w:val="24"/>
        </w:rPr>
      </w:pPr>
      <w:r w:rsidRPr="00D128DE">
        <w:rPr>
          <w:szCs w:val="24"/>
        </w:rPr>
        <w:t>For example</w:t>
      </w:r>
      <w:r w:rsidR="00C166CF">
        <w:rPr>
          <w:szCs w:val="24"/>
        </w:rPr>
        <w:t>:</w:t>
      </w:r>
    </w:p>
    <w:p w14:paraId="03C11960" w14:textId="3A53AD2E" w:rsidR="00C166CF" w:rsidRDefault="00C166CF" w:rsidP="00C166CF">
      <w:pPr>
        <w:pStyle w:val="Bullet"/>
      </w:pPr>
      <w:r>
        <w:t>A</w:t>
      </w:r>
      <w:r w:rsidR="00807E36" w:rsidRPr="00D128DE">
        <w:rPr>
          <w:szCs w:val="24"/>
        </w:rPr>
        <w:t xml:space="preserve"> fridge </w:t>
      </w:r>
      <w:r w:rsidR="00DB20F4">
        <w:rPr>
          <w:szCs w:val="24"/>
        </w:rPr>
        <w:t xml:space="preserve">purchased 15 months ago </w:t>
      </w:r>
      <w:r w:rsidR="00807E36" w:rsidRPr="00D128DE">
        <w:rPr>
          <w:szCs w:val="24"/>
        </w:rPr>
        <w:t>with a RRP of $1</w:t>
      </w:r>
      <w:r w:rsidR="00E94ED7">
        <w:rPr>
          <w:szCs w:val="24"/>
        </w:rPr>
        <w:t>,</w:t>
      </w:r>
      <w:r w:rsidR="00807E36" w:rsidRPr="00D128DE">
        <w:rPr>
          <w:szCs w:val="24"/>
        </w:rPr>
        <w:t xml:space="preserve">000 when it was purchased new would </w:t>
      </w:r>
      <w:r w:rsidR="00023D2C" w:rsidRPr="00522DF5">
        <w:rPr>
          <w:szCs w:val="24"/>
        </w:rPr>
        <w:t xml:space="preserve">generally </w:t>
      </w:r>
      <w:r w:rsidR="00807E36" w:rsidRPr="00D128DE">
        <w:rPr>
          <w:szCs w:val="24"/>
        </w:rPr>
        <w:t>have a base price of $</w:t>
      </w:r>
      <w:r w:rsidR="002B009C">
        <w:rPr>
          <w:szCs w:val="24"/>
        </w:rPr>
        <w:t>750</w:t>
      </w:r>
      <w:r w:rsidR="00870390">
        <w:rPr>
          <w:szCs w:val="24"/>
        </w:rPr>
        <w:t xml:space="preserve">, having depreciated </w:t>
      </w:r>
      <w:r w:rsidR="00AA3434">
        <w:rPr>
          <w:szCs w:val="24"/>
        </w:rPr>
        <w:t>25%</w:t>
      </w:r>
      <w:r w:rsidR="00C45330">
        <w:rPr>
          <w:szCs w:val="24"/>
        </w:rPr>
        <w:t xml:space="preserve">. </w:t>
      </w:r>
    </w:p>
    <w:p w14:paraId="4C3473CD" w14:textId="0F409690" w:rsidR="00C166CF" w:rsidRDefault="00871B11" w:rsidP="00C166CF">
      <w:pPr>
        <w:pStyle w:val="Bullet"/>
      </w:pPr>
      <w:r>
        <w:rPr>
          <w:szCs w:val="24"/>
        </w:rPr>
        <w:t>A</w:t>
      </w:r>
      <w:r w:rsidR="00C166CF" w:rsidRPr="00D128DE">
        <w:rPr>
          <w:szCs w:val="24"/>
        </w:rPr>
        <w:t xml:space="preserve"> </w:t>
      </w:r>
      <w:r w:rsidR="00807E36" w:rsidRPr="00D128DE">
        <w:rPr>
          <w:szCs w:val="24"/>
        </w:rPr>
        <w:t>fridge</w:t>
      </w:r>
      <w:r w:rsidR="00DB20F4">
        <w:rPr>
          <w:szCs w:val="24"/>
        </w:rPr>
        <w:t xml:space="preserve"> purchased </w:t>
      </w:r>
      <w:r w:rsidR="00BF33AB">
        <w:rPr>
          <w:szCs w:val="24"/>
        </w:rPr>
        <w:t xml:space="preserve">40 months </w:t>
      </w:r>
      <w:r w:rsidR="00F5726A">
        <w:rPr>
          <w:szCs w:val="24"/>
        </w:rPr>
        <w:t>ago</w:t>
      </w:r>
      <w:r w:rsidR="00807E36" w:rsidRPr="00D128DE">
        <w:rPr>
          <w:szCs w:val="24"/>
        </w:rPr>
        <w:t xml:space="preserve"> with </w:t>
      </w:r>
      <w:r w:rsidR="00C72861" w:rsidRPr="00D128DE">
        <w:rPr>
          <w:szCs w:val="24"/>
        </w:rPr>
        <w:t>a RRP of $1</w:t>
      </w:r>
      <w:r w:rsidR="00C72861">
        <w:rPr>
          <w:szCs w:val="24"/>
        </w:rPr>
        <w:t>,</w:t>
      </w:r>
      <w:r w:rsidR="00C72861" w:rsidRPr="00D128DE">
        <w:rPr>
          <w:szCs w:val="24"/>
        </w:rPr>
        <w:t xml:space="preserve">000 </w:t>
      </w:r>
      <w:r w:rsidR="00807E36" w:rsidRPr="00D128DE">
        <w:rPr>
          <w:szCs w:val="24"/>
        </w:rPr>
        <w:t xml:space="preserve">would </w:t>
      </w:r>
      <w:r w:rsidR="00023D2C" w:rsidRPr="00522DF5">
        <w:rPr>
          <w:szCs w:val="24"/>
        </w:rPr>
        <w:t>generally</w:t>
      </w:r>
      <w:r w:rsidR="00807E36" w:rsidRPr="00522DF5">
        <w:rPr>
          <w:szCs w:val="24"/>
        </w:rPr>
        <w:t xml:space="preserve"> </w:t>
      </w:r>
      <w:r w:rsidR="00807E36" w:rsidRPr="00D128DE">
        <w:rPr>
          <w:szCs w:val="24"/>
        </w:rPr>
        <w:t>have a base price of $</w:t>
      </w:r>
      <w:r w:rsidR="002B009C">
        <w:rPr>
          <w:szCs w:val="24"/>
        </w:rPr>
        <w:t>500</w:t>
      </w:r>
      <w:r w:rsidR="00807E36" w:rsidRPr="00D128DE">
        <w:rPr>
          <w:szCs w:val="24"/>
        </w:rPr>
        <w:t xml:space="preserve">, as it has reached its maximum </w:t>
      </w:r>
      <w:r w:rsidR="002B009C">
        <w:rPr>
          <w:szCs w:val="24"/>
        </w:rPr>
        <w:t>50</w:t>
      </w:r>
      <w:r w:rsidR="00807E36" w:rsidRPr="00D128DE">
        <w:rPr>
          <w:szCs w:val="24"/>
        </w:rPr>
        <w:t>% reduction</w:t>
      </w:r>
      <w:r w:rsidR="00290BD5">
        <w:rPr>
          <w:szCs w:val="24"/>
        </w:rPr>
        <w:t xml:space="preserve"> over </w:t>
      </w:r>
      <w:r w:rsidR="00EF42CF">
        <w:rPr>
          <w:szCs w:val="24"/>
        </w:rPr>
        <w:t>36 months</w:t>
      </w:r>
      <w:r w:rsidR="00807E36" w:rsidRPr="00D128DE">
        <w:rPr>
          <w:szCs w:val="24"/>
        </w:rPr>
        <w:t>.</w:t>
      </w:r>
      <w:r w:rsidR="007C65D2">
        <w:rPr>
          <w:szCs w:val="24"/>
        </w:rPr>
        <w:t xml:space="preserve"> </w:t>
      </w:r>
    </w:p>
    <w:p w14:paraId="2513061E" w14:textId="486EF806" w:rsidR="008A5C51" w:rsidRPr="008A5C51" w:rsidRDefault="008A5C51" w:rsidP="00C166CF">
      <w:pPr>
        <w:pStyle w:val="Bullet"/>
      </w:pPr>
      <w:r>
        <w:t xml:space="preserve">A fridge that was first purchased </w:t>
      </w:r>
      <w:r w:rsidR="00013C43">
        <w:t xml:space="preserve">four years ago </w:t>
      </w:r>
      <w:r w:rsidR="00F4344C">
        <w:t xml:space="preserve">by a </w:t>
      </w:r>
      <w:r w:rsidR="006D5AAF">
        <w:t>second-hand</w:t>
      </w:r>
      <w:r w:rsidR="00F4344C">
        <w:t xml:space="preserve"> </w:t>
      </w:r>
      <w:r w:rsidR="00E03F47">
        <w:t xml:space="preserve">fridge </w:t>
      </w:r>
      <w:r w:rsidR="00F4344C">
        <w:t xml:space="preserve">retailer </w:t>
      </w:r>
      <w:r>
        <w:t>from a supplier who usually sells fridges to the general public</w:t>
      </w:r>
      <w:r w:rsidR="00E94ED7">
        <w:t xml:space="preserve"> for $1,000</w:t>
      </w:r>
      <w:r w:rsidR="00F4344C">
        <w:t xml:space="preserve">, but was then purchased by the lessor </w:t>
      </w:r>
      <w:r w:rsidR="00885E5A">
        <w:t>1</w:t>
      </w:r>
      <w:r w:rsidR="00007285">
        <w:t>8</w:t>
      </w:r>
      <w:r w:rsidR="00885E5A">
        <w:t xml:space="preserve"> months</w:t>
      </w:r>
      <w:r w:rsidR="00013C43">
        <w:t xml:space="preserve"> ago </w:t>
      </w:r>
      <w:r w:rsidR="00F4344C">
        <w:t>from the second</w:t>
      </w:r>
      <w:r w:rsidR="006D5AAF">
        <w:t>-</w:t>
      </w:r>
      <w:r w:rsidR="00F4344C">
        <w:t>hand retailer</w:t>
      </w:r>
      <w:r w:rsidR="00013C43">
        <w:t xml:space="preserve"> </w:t>
      </w:r>
      <w:r w:rsidR="00F4344C">
        <w:t>for $</w:t>
      </w:r>
      <w:r w:rsidR="00A06311">
        <w:t>600</w:t>
      </w:r>
      <w:r w:rsidR="00013C43">
        <w:t xml:space="preserve">, would have a base price of </w:t>
      </w:r>
      <w:r w:rsidR="00AF369C">
        <w:t>$</w:t>
      </w:r>
      <w:r w:rsidR="00F85416">
        <w:t>450</w:t>
      </w:r>
      <w:r w:rsidR="00AF369C">
        <w:t>, having depreciated 25% from the price that it was last purchased for from a supplier (</w:t>
      </w:r>
      <w:r w:rsidR="00F85416">
        <w:t>25</w:t>
      </w:r>
      <w:r w:rsidR="00F5162C">
        <w:t xml:space="preserve">% </w:t>
      </w:r>
      <w:r w:rsidR="00A37600">
        <w:t>of $</w:t>
      </w:r>
      <w:r w:rsidR="00F85416">
        <w:t xml:space="preserve">600 </w:t>
      </w:r>
      <w:r w:rsidR="00E03F47">
        <w:t>= $</w:t>
      </w:r>
      <w:r w:rsidR="00F85416">
        <w:t>150</w:t>
      </w:r>
      <w:r w:rsidR="00E03F47">
        <w:t>).</w:t>
      </w:r>
    </w:p>
    <w:p w14:paraId="4BE8C452" w14:textId="6237BE1C" w:rsidR="00C166CF" w:rsidRDefault="007C65D2" w:rsidP="00C166CF">
      <w:pPr>
        <w:pStyle w:val="Bullet"/>
      </w:pPr>
      <w:r>
        <w:rPr>
          <w:szCs w:val="24"/>
        </w:rPr>
        <w:t xml:space="preserve">A fridge that </w:t>
      </w:r>
      <w:r w:rsidR="00EF1E6E">
        <w:rPr>
          <w:szCs w:val="24"/>
        </w:rPr>
        <w:t xml:space="preserve">the lessor acquired second hand and </w:t>
      </w:r>
      <w:r w:rsidR="00AA6F60">
        <w:rPr>
          <w:szCs w:val="24"/>
        </w:rPr>
        <w:t xml:space="preserve">was unsure what the RRP was </w:t>
      </w:r>
      <w:r w:rsidR="00FB7982">
        <w:rPr>
          <w:szCs w:val="24"/>
        </w:rPr>
        <w:t>on the day on which</w:t>
      </w:r>
      <w:r w:rsidR="00AA6F60">
        <w:rPr>
          <w:szCs w:val="24"/>
        </w:rPr>
        <w:t xml:space="preserve"> it was acquired new </w:t>
      </w:r>
      <w:r w:rsidR="006E4EB5">
        <w:rPr>
          <w:szCs w:val="24"/>
        </w:rPr>
        <w:t>would</w:t>
      </w:r>
      <w:r w:rsidR="00025374">
        <w:rPr>
          <w:szCs w:val="24"/>
        </w:rPr>
        <w:t xml:space="preserve"> generally</w:t>
      </w:r>
      <w:r w:rsidR="006E4EB5">
        <w:rPr>
          <w:szCs w:val="24"/>
        </w:rPr>
        <w:t xml:space="preserve"> </w:t>
      </w:r>
      <w:r w:rsidR="005918EE">
        <w:rPr>
          <w:szCs w:val="24"/>
        </w:rPr>
        <w:t xml:space="preserve">have a base price of whatever the market value was </w:t>
      </w:r>
      <w:r w:rsidR="00E42074">
        <w:rPr>
          <w:szCs w:val="24"/>
        </w:rPr>
        <w:t xml:space="preserve">on the lease day. </w:t>
      </w:r>
    </w:p>
    <w:p w14:paraId="62475A4C" w14:textId="25586A0A" w:rsidR="00EF1E6E" w:rsidRDefault="00EF1E6E" w:rsidP="00807E36">
      <w:pPr>
        <w:pStyle w:val="base-text-paragraph"/>
        <w:ind w:left="0"/>
        <w:rPr>
          <w:szCs w:val="24"/>
        </w:rPr>
      </w:pPr>
      <w:r>
        <w:rPr>
          <w:szCs w:val="24"/>
        </w:rPr>
        <w:t>However, in any of these cases if there had been a lower agreed price for the goods under the contract, then that would have been the base price.</w:t>
      </w:r>
    </w:p>
    <w:p w14:paraId="4E10CF13" w14:textId="083F4275" w:rsidR="0049792F" w:rsidRPr="00D128DE" w:rsidRDefault="0049792F" w:rsidP="00807E36">
      <w:pPr>
        <w:pStyle w:val="base-text-paragraph"/>
        <w:ind w:left="0"/>
        <w:rPr>
          <w:szCs w:val="24"/>
        </w:rPr>
      </w:pPr>
      <w:r>
        <w:rPr>
          <w:szCs w:val="24"/>
        </w:rPr>
        <w:t xml:space="preserve">It should be noted </w:t>
      </w:r>
      <w:r w:rsidR="00201021">
        <w:rPr>
          <w:szCs w:val="24"/>
        </w:rPr>
        <w:t xml:space="preserve">price reductions are determined </w:t>
      </w:r>
      <w:r w:rsidR="00D81591">
        <w:rPr>
          <w:szCs w:val="24"/>
        </w:rPr>
        <w:t xml:space="preserve">by reference to </w:t>
      </w:r>
      <w:r w:rsidR="00194D6D">
        <w:rPr>
          <w:szCs w:val="24"/>
        </w:rPr>
        <w:t>periods of several months</w:t>
      </w:r>
      <w:r w:rsidR="00C03CA1">
        <w:rPr>
          <w:szCs w:val="24"/>
        </w:rPr>
        <w:t xml:space="preserve"> and that</w:t>
      </w:r>
      <w:r w:rsidR="005F0FF5">
        <w:rPr>
          <w:szCs w:val="24"/>
        </w:rPr>
        <w:t xml:space="preserve"> the </w:t>
      </w:r>
      <w:r w:rsidR="00145773">
        <w:rPr>
          <w:szCs w:val="24"/>
        </w:rPr>
        <w:t xml:space="preserve">rules in </w:t>
      </w:r>
      <w:r w:rsidR="00386059">
        <w:rPr>
          <w:szCs w:val="24"/>
        </w:rPr>
        <w:t xml:space="preserve">section 2G of the </w:t>
      </w:r>
      <w:r w:rsidR="00386059" w:rsidRPr="00386059">
        <w:rPr>
          <w:i/>
          <w:iCs/>
          <w:szCs w:val="24"/>
        </w:rPr>
        <w:t>Acts Interpretation Act 1901</w:t>
      </w:r>
      <w:r w:rsidR="00386059">
        <w:rPr>
          <w:szCs w:val="24"/>
        </w:rPr>
        <w:t xml:space="preserve"> (concerning months) are applicable.  </w:t>
      </w:r>
    </w:p>
    <w:p w14:paraId="63AD1F93" w14:textId="366C5D76" w:rsidR="00F5162C" w:rsidRPr="00D128DE" w:rsidRDefault="00807E36" w:rsidP="00807E36">
      <w:pPr>
        <w:pStyle w:val="base-text-paragraph"/>
        <w:ind w:left="0"/>
        <w:rPr>
          <w:szCs w:val="24"/>
        </w:rPr>
      </w:pPr>
      <w:r w:rsidRPr="00D128DE">
        <w:rPr>
          <w:szCs w:val="24"/>
        </w:rPr>
        <w:t>The fixed depreciation formula is intended to provide certainty and simplicity for consumers and lessors when calculating the base price of second-hand goods. It is also intended to reduce the potential for manipulation of depreciation calculations.</w:t>
      </w:r>
    </w:p>
    <w:p w14:paraId="5E0C5FB5" w14:textId="46C7DBB5" w:rsidR="00360081" w:rsidRDefault="00360081" w:rsidP="00807E36">
      <w:pPr>
        <w:pStyle w:val="base-text-paragraph"/>
        <w:ind w:left="0"/>
        <w:rPr>
          <w:i/>
          <w:iCs/>
          <w:szCs w:val="24"/>
        </w:rPr>
      </w:pPr>
      <w:r>
        <w:rPr>
          <w:i/>
          <w:iCs/>
          <w:szCs w:val="24"/>
        </w:rPr>
        <w:t>If the lessor is the manufacturer of the goods</w:t>
      </w:r>
    </w:p>
    <w:p w14:paraId="420E49AD" w14:textId="63809EC8" w:rsidR="00360081" w:rsidRPr="00290614" w:rsidRDefault="00360081" w:rsidP="00807E36">
      <w:pPr>
        <w:pStyle w:val="base-text-paragraph"/>
        <w:ind w:left="0"/>
        <w:rPr>
          <w:szCs w:val="24"/>
        </w:rPr>
      </w:pPr>
      <w:r>
        <w:rPr>
          <w:szCs w:val="24"/>
        </w:rPr>
        <w:t xml:space="preserve">To avoid confusion, </w:t>
      </w:r>
      <w:r w:rsidR="00290614">
        <w:rPr>
          <w:szCs w:val="24"/>
        </w:rPr>
        <w:t>if the lessor is the manufacturer of the goods under a consumer lease, then the lessor is taken to have acquired the goods when the</w:t>
      </w:r>
      <w:r w:rsidR="005D421A">
        <w:rPr>
          <w:szCs w:val="24"/>
        </w:rPr>
        <w:t xml:space="preserve"> manufacturing process is complete</w:t>
      </w:r>
      <w:r w:rsidR="00BD6E35" w:rsidRPr="00522DF5">
        <w:rPr>
          <w:szCs w:val="24"/>
        </w:rPr>
        <w:t>,</w:t>
      </w:r>
      <w:r w:rsidR="005D421A">
        <w:rPr>
          <w:szCs w:val="24"/>
        </w:rPr>
        <w:t xml:space="preserve"> and the goods</w:t>
      </w:r>
      <w:r w:rsidR="00290614">
        <w:rPr>
          <w:szCs w:val="24"/>
        </w:rPr>
        <w:t xml:space="preserve"> are ready for sale or for lease – whichever is earlier. </w:t>
      </w:r>
    </w:p>
    <w:p w14:paraId="78B79ED5" w14:textId="1BC079D3" w:rsidR="00807E36" w:rsidRPr="00D128DE" w:rsidRDefault="00807E36" w:rsidP="00807E36">
      <w:pPr>
        <w:pStyle w:val="base-text-paragraph"/>
        <w:ind w:left="0"/>
        <w:rPr>
          <w:i/>
          <w:iCs/>
          <w:szCs w:val="24"/>
        </w:rPr>
      </w:pPr>
      <w:r w:rsidRPr="00D128DE">
        <w:rPr>
          <w:i/>
          <w:iCs/>
          <w:szCs w:val="24"/>
        </w:rPr>
        <w:lastRenderedPageBreak/>
        <w:t xml:space="preserve">Other important terms </w:t>
      </w:r>
    </w:p>
    <w:p w14:paraId="37555AB9" w14:textId="77777777" w:rsidR="00807E36" w:rsidRPr="00D128DE" w:rsidRDefault="00807E36" w:rsidP="00807E36">
      <w:pPr>
        <w:pStyle w:val="base-text-paragraph"/>
        <w:ind w:left="0"/>
        <w:rPr>
          <w:szCs w:val="24"/>
        </w:rPr>
      </w:pPr>
      <w:r w:rsidRPr="00D128DE">
        <w:rPr>
          <w:szCs w:val="24"/>
        </w:rPr>
        <w:t xml:space="preserve">The agreed price is the price of the goods, including any related goods and services tax, agreed under the consumer lease by the parties to that lease. The parties to the lease are expected to include the lessee and either the lessor, the seller of the goods or the facilitator of the lease. For example, where a lessor provides leases through a third-party retailer, that retailer could agree with a consumer in store to a lower price than the RRP. </w:t>
      </w:r>
    </w:p>
    <w:p w14:paraId="60864319" w14:textId="77777777" w:rsidR="00807E36" w:rsidRPr="00D128DE" w:rsidRDefault="00807E36" w:rsidP="00807E36">
      <w:pPr>
        <w:pStyle w:val="base-text-paragraph"/>
        <w:ind w:left="0"/>
        <w:rPr>
          <w:szCs w:val="24"/>
        </w:rPr>
      </w:pPr>
      <w:r w:rsidRPr="00D128DE">
        <w:rPr>
          <w:szCs w:val="24"/>
        </w:rPr>
        <w:t>The agreed price does not refer to the price at which the lessor purchases a good from a supplier.</w:t>
      </w:r>
    </w:p>
    <w:p w14:paraId="19C8F265" w14:textId="7DCF5F88" w:rsidR="00807E36" w:rsidRPr="00D128DE" w:rsidRDefault="00807E36" w:rsidP="00807E36">
      <w:pPr>
        <w:pStyle w:val="base-text-paragraph"/>
        <w:ind w:left="0"/>
        <w:rPr>
          <w:szCs w:val="24"/>
        </w:rPr>
      </w:pPr>
      <w:r w:rsidRPr="00D128DE">
        <w:rPr>
          <w:szCs w:val="24"/>
        </w:rPr>
        <w:t xml:space="preserve">The term ‘market value’ is defined </w:t>
      </w:r>
      <w:r w:rsidRPr="00D128DE">
        <w:rPr>
          <w:iCs/>
          <w:szCs w:val="24"/>
        </w:rPr>
        <w:t xml:space="preserve">as the fair market value including any goods and services tax (see </w:t>
      </w:r>
      <w:r w:rsidR="00842B7D" w:rsidRPr="00522DF5">
        <w:rPr>
          <w:iCs/>
          <w:szCs w:val="24"/>
        </w:rPr>
        <w:t>sub</w:t>
      </w:r>
      <w:r w:rsidRPr="00522DF5">
        <w:rPr>
          <w:iCs/>
          <w:szCs w:val="24"/>
        </w:rPr>
        <w:t>section</w:t>
      </w:r>
      <w:r w:rsidRPr="00522DF5">
        <w:rPr>
          <w:szCs w:val="24"/>
        </w:rPr>
        <w:t xml:space="preserve"> </w:t>
      </w:r>
      <w:r w:rsidR="00495C66">
        <w:rPr>
          <w:iCs/>
          <w:szCs w:val="24"/>
        </w:rPr>
        <w:t>204</w:t>
      </w:r>
      <w:r w:rsidR="00767DCA">
        <w:rPr>
          <w:iCs/>
          <w:szCs w:val="24"/>
        </w:rPr>
        <w:t>(1)</w:t>
      </w:r>
      <w:r w:rsidRPr="00D128DE">
        <w:rPr>
          <w:iCs/>
          <w:szCs w:val="24"/>
        </w:rPr>
        <w:t xml:space="preserve"> of the </w:t>
      </w:r>
      <w:r w:rsidR="00495C66">
        <w:rPr>
          <w:iCs/>
          <w:szCs w:val="24"/>
        </w:rPr>
        <w:t xml:space="preserve">Credit </w:t>
      </w:r>
      <w:r w:rsidRPr="00D128DE">
        <w:rPr>
          <w:iCs/>
          <w:szCs w:val="24"/>
        </w:rPr>
        <w:t>Code in</w:t>
      </w:r>
      <w:r w:rsidRPr="00D128DE">
        <w:rPr>
          <w:szCs w:val="24"/>
        </w:rPr>
        <w:t xml:space="preserve"> Schedule 1 to the </w:t>
      </w:r>
      <w:r w:rsidR="00CA0453">
        <w:rPr>
          <w:szCs w:val="24"/>
        </w:rPr>
        <w:t>Act</w:t>
      </w:r>
      <w:r w:rsidRPr="00D128DE">
        <w:rPr>
          <w:szCs w:val="24"/>
        </w:rPr>
        <w:t>).</w:t>
      </w:r>
    </w:p>
    <w:p w14:paraId="4D07DE23" w14:textId="4455D905" w:rsidR="00807E36" w:rsidRPr="00D128DE" w:rsidRDefault="00807E36" w:rsidP="00807E36">
      <w:pPr>
        <w:pStyle w:val="ExampleHeading"/>
        <w:rPr>
          <w:sz w:val="24"/>
          <w:szCs w:val="24"/>
        </w:rPr>
      </w:pPr>
      <w:r w:rsidRPr="00D128DE">
        <w:rPr>
          <w:sz w:val="24"/>
          <w:szCs w:val="24"/>
        </w:rPr>
        <w:t xml:space="preserve">Example </w:t>
      </w:r>
      <w:r w:rsidR="00C13646">
        <w:rPr>
          <w:sz w:val="24"/>
          <w:szCs w:val="24"/>
        </w:rPr>
        <w:t>7</w:t>
      </w:r>
      <w:r w:rsidRPr="00D128DE">
        <w:rPr>
          <w:sz w:val="24"/>
          <w:szCs w:val="24"/>
        </w:rPr>
        <w:t xml:space="preserve">: </w:t>
      </w:r>
      <w:r w:rsidR="00360081">
        <w:rPr>
          <w:sz w:val="24"/>
          <w:szCs w:val="24"/>
        </w:rPr>
        <w:t>Working out the base price</w:t>
      </w:r>
      <w:r w:rsidR="00731E1F">
        <w:rPr>
          <w:sz w:val="24"/>
          <w:szCs w:val="24"/>
        </w:rPr>
        <w:t xml:space="preserve"> </w:t>
      </w:r>
      <w:r w:rsidR="0083652F">
        <w:rPr>
          <w:sz w:val="24"/>
          <w:szCs w:val="24"/>
        </w:rPr>
        <w:t>of a new good</w:t>
      </w:r>
    </w:p>
    <w:p w14:paraId="7B6E168C" w14:textId="7B58A029" w:rsidR="001A1417" w:rsidRDefault="00807E36" w:rsidP="00745855">
      <w:pPr>
        <w:pStyle w:val="exampletext"/>
        <w:ind w:left="1134"/>
        <w:rPr>
          <w:sz w:val="24"/>
          <w:szCs w:val="24"/>
        </w:rPr>
      </w:pPr>
      <w:r w:rsidRPr="00D128DE">
        <w:rPr>
          <w:sz w:val="24"/>
          <w:szCs w:val="24"/>
        </w:rPr>
        <w:t>Anh enters into a consumer lease with Whitegoods</w:t>
      </w:r>
      <w:r w:rsidR="00FC12E8">
        <w:rPr>
          <w:sz w:val="24"/>
          <w:szCs w:val="24"/>
        </w:rPr>
        <w:t>-</w:t>
      </w:r>
      <w:r w:rsidRPr="00D128DE">
        <w:rPr>
          <w:sz w:val="24"/>
          <w:szCs w:val="24"/>
        </w:rPr>
        <w:t>for</w:t>
      </w:r>
      <w:r w:rsidR="00FC12E8">
        <w:rPr>
          <w:sz w:val="24"/>
          <w:szCs w:val="24"/>
        </w:rPr>
        <w:t>-</w:t>
      </w:r>
      <w:r w:rsidRPr="00D128DE">
        <w:rPr>
          <w:sz w:val="24"/>
          <w:szCs w:val="24"/>
        </w:rPr>
        <w:t xml:space="preserve">You to lease a refrigerator for two years. </w:t>
      </w:r>
      <w:r w:rsidR="00731E1F">
        <w:rPr>
          <w:sz w:val="24"/>
          <w:szCs w:val="24"/>
        </w:rPr>
        <w:t xml:space="preserve">The </w:t>
      </w:r>
      <w:r w:rsidR="00295C8A">
        <w:rPr>
          <w:sz w:val="24"/>
          <w:szCs w:val="24"/>
        </w:rPr>
        <w:t xml:space="preserve">refrigerator </w:t>
      </w:r>
      <w:r w:rsidR="00633D38">
        <w:rPr>
          <w:sz w:val="24"/>
          <w:szCs w:val="24"/>
        </w:rPr>
        <w:t>is new</w:t>
      </w:r>
      <w:r w:rsidR="000C4406">
        <w:rPr>
          <w:sz w:val="24"/>
          <w:szCs w:val="24"/>
        </w:rPr>
        <w:t xml:space="preserve"> on the lease day</w:t>
      </w:r>
      <w:r w:rsidR="00D623DC">
        <w:rPr>
          <w:sz w:val="24"/>
          <w:szCs w:val="24"/>
        </w:rPr>
        <w:t xml:space="preserve">, as it was only purchased </w:t>
      </w:r>
      <w:r w:rsidR="001A1417">
        <w:rPr>
          <w:sz w:val="24"/>
          <w:szCs w:val="24"/>
        </w:rPr>
        <w:t>two</w:t>
      </w:r>
      <w:r w:rsidR="00D623DC">
        <w:rPr>
          <w:sz w:val="24"/>
          <w:szCs w:val="24"/>
        </w:rPr>
        <w:t xml:space="preserve"> month</w:t>
      </w:r>
      <w:r w:rsidR="001A1417">
        <w:rPr>
          <w:sz w:val="24"/>
          <w:szCs w:val="24"/>
        </w:rPr>
        <w:t>s</w:t>
      </w:r>
      <w:r w:rsidR="00D623DC">
        <w:rPr>
          <w:sz w:val="24"/>
          <w:szCs w:val="24"/>
        </w:rPr>
        <w:t xml:space="preserve"> prior and has not yet been used. However, Whitegoods-for-You is unable to determine the RRP on the lease day, as </w:t>
      </w:r>
      <w:r w:rsidR="00003B56">
        <w:rPr>
          <w:sz w:val="24"/>
          <w:szCs w:val="24"/>
        </w:rPr>
        <w:t xml:space="preserve">they cannot find any record </w:t>
      </w:r>
      <w:r w:rsidR="00A60BC7">
        <w:rPr>
          <w:sz w:val="24"/>
          <w:szCs w:val="24"/>
        </w:rPr>
        <w:t xml:space="preserve">showing the RRP since the refrigerator ceased being </w:t>
      </w:r>
      <w:r w:rsidR="001A1417">
        <w:rPr>
          <w:sz w:val="24"/>
          <w:szCs w:val="24"/>
        </w:rPr>
        <w:t>sold to the general public one month ago</w:t>
      </w:r>
      <w:r w:rsidR="00402C4A">
        <w:rPr>
          <w:sz w:val="24"/>
          <w:szCs w:val="24"/>
        </w:rPr>
        <w:t xml:space="preserve">. </w:t>
      </w:r>
    </w:p>
    <w:p w14:paraId="323F10F5" w14:textId="311877F6" w:rsidR="007D3EB5" w:rsidRDefault="00B5722D" w:rsidP="001A1417">
      <w:pPr>
        <w:pStyle w:val="exampletext"/>
        <w:ind w:left="1134"/>
        <w:rPr>
          <w:sz w:val="24"/>
          <w:szCs w:val="24"/>
        </w:rPr>
      </w:pPr>
      <w:r>
        <w:rPr>
          <w:sz w:val="24"/>
          <w:szCs w:val="24"/>
        </w:rPr>
        <w:t>Whitegoods</w:t>
      </w:r>
      <w:r w:rsidR="0052189B">
        <w:rPr>
          <w:sz w:val="24"/>
          <w:szCs w:val="24"/>
        </w:rPr>
        <w:t>-</w:t>
      </w:r>
      <w:r w:rsidR="0052189B" w:rsidRPr="00522DF5">
        <w:rPr>
          <w:sz w:val="24"/>
          <w:szCs w:val="24"/>
        </w:rPr>
        <w:t>for</w:t>
      </w:r>
      <w:r w:rsidR="0052189B">
        <w:rPr>
          <w:sz w:val="24"/>
          <w:szCs w:val="24"/>
        </w:rPr>
        <w:t>-</w:t>
      </w:r>
      <w:r w:rsidR="0052189B" w:rsidRPr="00522DF5">
        <w:rPr>
          <w:sz w:val="24"/>
          <w:szCs w:val="24"/>
        </w:rPr>
        <w:t xml:space="preserve">You </w:t>
      </w:r>
      <w:r>
        <w:rPr>
          <w:sz w:val="24"/>
          <w:szCs w:val="24"/>
        </w:rPr>
        <w:t xml:space="preserve">purchased the refrigerator from a </w:t>
      </w:r>
      <w:r w:rsidR="00D13995">
        <w:rPr>
          <w:sz w:val="24"/>
          <w:szCs w:val="24"/>
        </w:rPr>
        <w:t xml:space="preserve">supplier who </w:t>
      </w:r>
      <w:r w:rsidR="007D3EB5">
        <w:rPr>
          <w:sz w:val="24"/>
          <w:szCs w:val="24"/>
        </w:rPr>
        <w:t xml:space="preserve">sold identical fridges </w:t>
      </w:r>
      <w:r w:rsidR="00ED1936">
        <w:rPr>
          <w:sz w:val="24"/>
          <w:szCs w:val="24"/>
        </w:rPr>
        <w:t xml:space="preserve">to the general public </w:t>
      </w:r>
      <w:r w:rsidR="001A1417">
        <w:rPr>
          <w:sz w:val="24"/>
          <w:szCs w:val="24"/>
        </w:rPr>
        <w:t>two</w:t>
      </w:r>
      <w:r w:rsidR="00ED1936">
        <w:rPr>
          <w:sz w:val="24"/>
          <w:szCs w:val="24"/>
        </w:rPr>
        <w:t xml:space="preserve"> month</w:t>
      </w:r>
      <w:r w:rsidR="001A1417">
        <w:rPr>
          <w:sz w:val="24"/>
          <w:szCs w:val="24"/>
        </w:rPr>
        <w:t>s</w:t>
      </w:r>
      <w:r w:rsidR="00ED1936">
        <w:rPr>
          <w:sz w:val="24"/>
          <w:szCs w:val="24"/>
        </w:rPr>
        <w:t xml:space="preserve"> </w:t>
      </w:r>
      <w:r w:rsidR="001A1417">
        <w:rPr>
          <w:sz w:val="24"/>
          <w:szCs w:val="24"/>
        </w:rPr>
        <w:t>ago</w:t>
      </w:r>
      <w:r w:rsidR="00ED1936">
        <w:rPr>
          <w:sz w:val="24"/>
          <w:szCs w:val="24"/>
        </w:rPr>
        <w:t xml:space="preserve">. </w:t>
      </w:r>
      <w:r w:rsidR="00DA2550">
        <w:rPr>
          <w:sz w:val="24"/>
          <w:szCs w:val="24"/>
        </w:rPr>
        <w:t xml:space="preserve">The </w:t>
      </w:r>
      <w:r w:rsidR="00ED1936">
        <w:rPr>
          <w:sz w:val="24"/>
          <w:szCs w:val="24"/>
        </w:rPr>
        <w:t>supplier had sold the refrigerator to Whitegoods</w:t>
      </w:r>
      <w:r w:rsidR="007D3EB5">
        <w:rPr>
          <w:sz w:val="24"/>
          <w:szCs w:val="24"/>
        </w:rPr>
        <w:t>-</w:t>
      </w:r>
      <w:r w:rsidR="00ED1936">
        <w:rPr>
          <w:sz w:val="24"/>
          <w:szCs w:val="24"/>
        </w:rPr>
        <w:t>for</w:t>
      </w:r>
      <w:r w:rsidR="007D3EB5">
        <w:rPr>
          <w:sz w:val="24"/>
          <w:szCs w:val="24"/>
        </w:rPr>
        <w:t>-</w:t>
      </w:r>
      <w:r w:rsidR="00ED1936">
        <w:rPr>
          <w:sz w:val="24"/>
          <w:szCs w:val="24"/>
        </w:rPr>
        <w:t xml:space="preserve">You for </w:t>
      </w:r>
      <w:r w:rsidR="0014294B">
        <w:rPr>
          <w:sz w:val="24"/>
          <w:szCs w:val="24"/>
        </w:rPr>
        <w:t>$1,000</w:t>
      </w:r>
      <w:r w:rsidR="00DA2550">
        <w:rPr>
          <w:sz w:val="24"/>
          <w:szCs w:val="24"/>
        </w:rPr>
        <w:t xml:space="preserve">. </w:t>
      </w:r>
      <w:r w:rsidR="007D3EB5">
        <w:rPr>
          <w:sz w:val="24"/>
          <w:szCs w:val="24"/>
        </w:rPr>
        <w:t xml:space="preserve">Though Whitegoods-for-You often buys their </w:t>
      </w:r>
      <w:r w:rsidR="003528B6">
        <w:rPr>
          <w:sz w:val="24"/>
          <w:szCs w:val="24"/>
        </w:rPr>
        <w:t xml:space="preserve">goods for leasing from this supplier, the two companies </w:t>
      </w:r>
      <w:r w:rsidR="004A6EED">
        <w:rPr>
          <w:sz w:val="24"/>
          <w:szCs w:val="24"/>
        </w:rPr>
        <w:t>do not</w:t>
      </w:r>
      <w:r w:rsidR="00D30EC1">
        <w:rPr>
          <w:sz w:val="24"/>
          <w:szCs w:val="24"/>
        </w:rPr>
        <w:t xml:space="preserve"> exercise any control over </w:t>
      </w:r>
      <w:r w:rsidR="0050230C">
        <w:rPr>
          <w:sz w:val="24"/>
          <w:szCs w:val="24"/>
        </w:rPr>
        <w:t>each other,</w:t>
      </w:r>
      <w:r w:rsidR="004A6EED">
        <w:rPr>
          <w:sz w:val="24"/>
          <w:szCs w:val="24"/>
        </w:rPr>
        <w:t xml:space="preserve"> </w:t>
      </w:r>
      <w:r w:rsidR="00F83A25">
        <w:rPr>
          <w:sz w:val="24"/>
          <w:szCs w:val="24"/>
        </w:rPr>
        <w:t xml:space="preserve">and </w:t>
      </w:r>
      <w:r w:rsidR="0050230C">
        <w:rPr>
          <w:sz w:val="24"/>
          <w:szCs w:val="24"/>
        </w:rPr>
        <w:t xml:space="preserve">they </w:t>
      </w:r>
      <w:r w:rsidR="00F83A25">
        <w:rPr>
          <w:sz w:val="24"/>
          <w:szCs w:val="24"/>
        </w:rPr>
        <w:t xml:space="preserve">always deal </w:t>
      </w:r>
      <w:r w:rsidR="0050230C">
        <w:rPr>
          <w:sz w:val="24"/>
          <w:szCs w:val="24"/>
        </w:rPr>
        <w:t xml:space="preserve">with each other </w:t>
      </w:r>
      <w:r w:rsidR="004A6EED">
        <w:rPr>
          <w:sz w:val="24"/>
          <w:szCs w:val="24"/>
        </w:rPr>
        <w:t xml:space="preserve">on an </w:t>
      </w:r>
      <w:r w:rsidR="0002324F">
        <w:rPr>
          <w:sz w:val="24"/>
          <w:szCs w:val="24"/>
        </w:rPr>
        <w:t>arm’s length</w:t>
      </w:r>
      <w:r w:rsidR="004A6EED">
        <w:rPr>
          <w:sz w:val="24"/>
          <w:szCs w:val="24"/>
        </w:rPr>
        <w:t xml:space="preserve"> basis</w:t>
      </w:r>
      <w:r w:rsidR="003528B6">
        <w:rPr>
          <w:sz w:val="24"/>
          <w:szCs w:val="24"/>
        </w:rPr>
        <w:t>.</w:t>
      </w:r>
      <w:r w:rsidR="003C2CEB">
        <w:rPr>
          <w:sz w:val="24"/>
          <w:szCs w:val="24"/>
        </w:rPr>
        <w:t xml:space="preserve"> Accordingly, Whitegoods-</w:t>
      </w:r>
      <w:r w:rsidR="003C2CEB" w:rsidRPr="00522DF5">
        <w:rPr>
          <w:sz w:val="24"/>
          <w:szCs w:val="24"/>
        </w:rPr>
        <w:t>for</w:t>
      </w:r>
      <w:r w:rsidR="003C2CEB">
        <w:rPr>
          <w:sz w:val="24"/>
          <w:szCs w:val="24"/>
        </w:rPr>
        <w:t>-</w:t>
      </w:r>
      <w:r w:rsidR="003C2CEB" w:rsidRPr="00522DF5">
        <w:rPr>
          <w:sz w:val="24"/>
          <w:szCs w:val="24"/>
        </w:rPr>
        <w:t xml:space="preserve">You </w:t>
      </w:r>
      <w:r w:rsidR="003C2CEB">
        <w:rPr>
          <w:sz w:val="24"/>
          <w:szCs w:val="24"/>
        </w:rPr>
        <w:t xml:space="preserve">purchased the refrigerator from </w:t>
      </w:r>
      <w:r w:rsidR="002C440A">
        <w:rPr>
          <w:sz w:val="24"/>
          <w:szCs w:val="24"/>
        </w:rPr>
        <w:t>an</w:t>
      </w:r>
      <w:r w:rsidR="003C2CEB">
        <w:rPr>
          <w:sz w:val="24"/>
          <w:szCs w:val="24"/>
        </w:rPr>
        <w:t xml:space="preserve"> independent supplier.</w:t>
      </w:r>
    </w:p>
    <w:p w14:paraId="523D33D4" w14:textId="288C87B6" w:rsidR="00295C8A" w:rsidRDefault="003C325A" w:rsidP="001A1417">
      <w:pPr>
        <w:pStyle w:val="exampletext"/>
        <w:ind w:left="1134"/>
        <w:rPr>
          <w:sz w:val="24"/>
          <w:szCs w:val="24"/>
        </w:rPr>
      </w:pPr>
      <w:r>
        <w:rPr>
          <w:sz w:val="24"/>
          <w:szCs w:val="24"/>
        </w:rPr>
        <w:t xml:space="preserve">There is no agreed price of the refrigerator in the contract. </w:t>
      </w:r>
    </w:p>
    <w:p w14:paraId="49987E79" w14:textId="408AFCDF" w:rsidR="005040C4" w:rsidRDefault="001F37FF" w:rsidP="009B343D">
      <w:pPr>
        <w:pStyle w:val="exampletext"/>
        <w:ind w:left="1134"/>
        <w:rPr>
          <w:sz w:val="24"/>
          <w:szCs w:val="24"/>
        </w:rPr>
      </w:pPr>
      <w:r>
        <w:rPr>
          <w:sz w:val="24"/>
          <w:szCs w:val="24"/>
        </w:rPr>
        <w:t>The base price of the refrigerator is $1,000</w:t>
      </w:r>
      <w:r w:rsidR="00881769">
        <w:rPr>
          <w:sz w:val="24"/>
          <w:szCs w:val="24"/>
        </w:rPr>
        <w:t xml:space="preserve">, </w:t>
      </w:r>
      <w:r w:rsidR="001A1417">
        <w:rPr>
          <w:sz w:val="24"/>
          <w:szCs w:val="24"/>
        </w:rPr>
        <w:t>as</w:t>
      </w:r>
      <w:r w:rsidR="00881769">
        <w:rPr>
          <w:sz w:val="24"/>
          <w:szCs w:val="24"/>
        </w:rPr>
        <w:t xml:space="preserve"> the RRP on the lease day </w:t>
      </w:r>
      <w:r w:rsidR="001A1417">
        <w:rPr>
          <w:sz w:val="24"/>
          <w:szCs w:val="24"/>
        </w:rPr>
        <w:t>is unknown</w:t>
      </w:r>
      <w:r w:rsidR="00DA2550">
        <w:rPr>
          <w:sz w:val="24"/>
          <w:szCs w:val="24"/>
        </w:rPr>
        <w:t xml:space="preserve"> and the price Whitegoods</w:t>
      </w:r>
      <w:r w:rsidR="00961495">
        <w:rPr>
          <w:sz w:val="24"/>
          <w:szCs w:val="24"/>
        </w:rPr>
        <w:t>-</w:t>
      </w:r>
      <w:r w:rsidR="00961495" w:rsidRPr="00522DF5">
        <w:rPr>
          <w:sz w:val="24"/>
          <w:szCs w:val="24"/>
        </w:rPr>
        <w:t>for</w:t>
      </w:r>
      <w:r w:rsidR="00961495">
        <w:rPr>
          <w:sz w:val="24"/>
          <w:szCs w:val="24"/>
        </w:rPr>
        <w:t>-</w:t>
      </w:r>
      <w:r w:rsidR="00961495" w:rsidRPr="00522DF5">
        <w:rPr>
          <w:sz w:val="24"/>
          <w:szCs w:val="24"/>
        </w:rPr>
        <w:t xml:space="preserve">You </w:t>
      </w:r>
      <w:r w:rsidR="00DA2550">
        <w:rPr>
          <w:sz w:val="24"/>
          <w:szCs w:val="24"/>
        </w:rPr>
        <w:t>purchased the refrigerator</w:t>
      </w:r>
      <w:r w:rsidR="002123F6">
        <w:rPr>
          <w:sz w:val="24"/>
          <w:szCs w:val="24"/>
        </w:rPr>
        <w:t xml:space="preserve"> </w:t>
      </w:r>
      <w:r w:rsidR="005C5E5A">
        <w:rPr>
          <w:sz w:val="24"/>
          <w:szCs w:val="24"/>
        </w:rPr>
        <w:t xml:space="preserve">from the </w:t>
      </w:r>
      <w:r w:rsidR="00102CAA">
        <w:rPr>
          <w:sz w:val="24"/>
          <w:szCs w:val="24"/>
        </w:rPr>
        <w:t xml:space="preserve">independent </w:t>
      </w:r>
      <w:r w:rsidR="005C5E5A">
        <w:rPr>
          <w:sz w:val="24"/>
          <w:szCs w:val="24"/>
        </w:rPr>
        <w:t>supplier</w:t>
      </w:r>
      <w:r w:rsidR="001A1417">
        <w:rPr>
          <w:sz w:val="24"/>
          <w:szCs w:val="24"/>
        </w:rPr>
        <w:t xml:space="preserve"> was</w:t>
      </w:r>
      <w:r w:rsidR="00F1669E">
        <w:rPr>
          <w:sz w:val="24"/>
          <w:szCs w:val="24"/>
        </w:rPr>
        <w:t xml:space="preserve"> $1,000.</w:t>
      </w:r>
    </w:p>
    <w:p w14:paraId="59D03E4D" w14:textId="4B69CD26" w:rsidR="005040C4" w:rsidRPr="00D128DE" w:rsidRDefault="005040C4" w:rsidP="005040C4">
      <w:pPr>
        <w:pStyle w:val="ExampleHeading"/>
        <w:rPr>
          <w:sz w:val="24"/>
          <w:szCs w:val="24"/>
        </w:rPr>
      </w:pPr>
      <w:r w:rsidRPr="00D128DE">
        <w:rPr>
          <w:sz w:val="24"/>
          <w:szCs w:val="24"/>
        </w:rPr>
        <w:t xml:space="preserve">Example </w:t>
      </w:r>
      <w:r w:rsidR="00C13646">
        <w:rPr>
          <w:sz w:val="24"/>
          <w:szCs w:val="24"/>
        </w:rPr>
        <w:t>8</w:t>
      </w:r>
      <w:r w:rsidRPr="00D128DE">
        <w:rPr>
          <w:sz w:val="24"/>
          <w:szCs w:val="24"/>
        </w:rPr>
        <w:t xml:space="preserve">: </w:t>
      </w:r>
      <w:r>
        <w:rPr>
          <w:sz w:val="24"/>
          <w:szCs w:val="24"/>
        </w:rPr>
        <w:t>Working out the base price of a good</w:t>
      </w:r>
      <w:r w:rsidR="00B95383">
        <w:rPr>
          <w:sz w:val="24"/>
          <w:szCs w:val="24"/>
        </w:rPr>
        <w:t xml:space="preserve"> that is not new on the lease day</w:t>
      </w:r>
    </w:p>
    <w:p w14:paraId="1470F7B6" w14:textId="620EB65B" w:rsidR="00744BC4" w:rsidRDefault="007E33E8" w:rsidP="00F5768C">
      <w:pPr>
        <w:pStyle w:val="exampletext"/>
        <w:ind w:left="1134"/>
        <w:rPr>
          <w:sz w:val="24"/>
          <w:szCs w:val="24"/>
        </w:rPr>
      </w:pPr>
      <w:r>
        <w:rPr>
          <w:sz w:val="24"/>
          <w:szCs w:val="24"/>
        </w:rPr>
        <w:t>Daniel</w:t>
      </w:r>
      <w:r w:rsidR="00B95383" w:rsidRPr="00D128DE">
        <w:rPr>
          <w:sz w:val="24"/>
          <w:szCs w:val="24"/>
        </w:rPr>
        <w:t xml:space="preserve"> enters into a consumer lease with </w:t>
      </w:r>
      <w:r w:rsidR="00B95383">
        <w:rPr>
          <w:sz w:val="24"/>
          <w:szCs w:val="24"/>
        </w:rPr>
        <w:t>Rent2Game</w:t>
      </w:r>
      <w:r w:rsidR="00B95383" w:rsidRPr="00D128DE">
        <w:rPr>
          <w:sz w:val="24"/>
          <w:szCs w:val="24"/>
        </w:rPr>
        <w:t xml:space="preserve"> to lease a </w:t>
      </w:r>
      <w:r w:rsidR="00B95383">
        <w:rPr>
          <w:sz w:val="24"/>
          <w:szCs w:val="24"/>
        </w:rPr>
        <w:t>PS</w:t>
      </w:r>
      <w:r w:rsidR="00B1445A">
        <w:rPr>
          <w:sz w:val="24"/>
          <w:szCs w:val="24"/>
        </w:rPr>
        <w:t>4</w:t>
      </w:r>
      <w:r w:rsidR="00B95383" w:rsidRPr="00D128DE">
        <w:rPr>
          <w:sz w:val="24"/>
          <w:szCs w:val="24"/>
        </w:rPr>
        <w:t xml:space="preserve"> for two years. </w:t>
      </w:r>
      <w:r w:rsidR="00B95383">
        <w:rPr>
          <w:sz w:val="24"/>
          <w:szCs w:val="24"/>
        </w:rPr>
        <w:t xml:space="preserve">This particular PS4 has been leased out since Rent2Game purchased it new </w:t>
      </w:r>
      <w:r w:rsidR="006B213E">
        <w:rPr>
          <w:sz w:val="24"/>
          <w:szCs w:val="24"/>
        </w:rPr>
        <w:t>6</w:t>
      </w:r>
      <w:r w:rsidR="006B213E" w:rsidRPr="00522DF5">
        <w:rPr>
          <w:sz w:val="24"/>
          <w:szCs w:val="24"/>
        </w:rPr>
        <w:t xml:space="preserve"> </w:t>
      </w:r>
      <w:r w:rsidR="004B2D77">
        <w:rPr>
          <w:sz w:val="24"/>
          <w:szCs w:val="24"/>
        </w:rPr>
        <w:t>years ago</w:t>
      </w:r>
      <w:r w:rsidR="002550F3">
        <w:rPr>
          <w:sz w:val="24"/>
          <w:szCs w:val="24"/>
        </w:rPr>
        <w:t xml:space="preserve"> </w:t>
      </w:r>
      <w:r w:rsidR="00512B02">
        <w:rPr>
          <w:sz w:val="24"/>
          <w:szCs w:val="24"/>
        </w:rPr>
        <w:t xml:space="preserve">from a </w:t>
      </w:r>
      <w:r w:rsidR="007531E1">
        <w:rPr>
          <w:sz w:val="24"/>
          <w:szCs w:val="24"/>
        </w:rPr>
        <w:t xml:space="preserve">gaming </w:t>
      </w:r>
      <w:r w:rsidR="00512B02">
        <w:rPr>
          <w:sz w:val="24"/>
          <w:szCs w:val="24"/>
        </w:rPr>
        <w:t xml:space="preserve">supplier </w:t>
      </w:r>
      <w:r w:rsidR="00D55820">
        <w:rPr>
          <w:sz w:val="24"/>
          <w:szCs w:val="24"/>
        </w:rPr>
        <w:t>for $800, which was also the RRP at the time</w:t>
      </w:r>
      <w:r w:rsidR="004B2D77" w:rsidRPr="00522DF5">
        <w:rPr>
          <w:sz w:val="24"/>
          <w:szCs w:val="24"/>
        </w:rPr>
        <w:t>.</w:t>
      </w:r>
      <w:r w:rsidR="00B24EAC">
        <w:rPr>
          <w:sz w:val="24"/>
          <w:szCs w:val="24"/>
        </w:rPr>
        <w:t xml:space="preserve"> </w:t>
      </w:r>
      <w:r w:rsidR="00BC7C7C">
        <w:rPr>
          <w:sz w:val="24"/>
          <w:szCs w:val="24"/>
        </w:rPr>
        <w:t>Rent2Game also knows that this</w:t>
      </w:r>
      <w:r w:rsidR="00C27F7A">
        <w:rPr>
          <w:sz w:val="24"/>
          <w:szCs w:val="24"/>
        </w:rPr>
        <w:t xml:space="preserve"> gaming supplier </w:t>
      </w:r>
      <w:r w:rsidR="00BC7C7C">
        <w:rPr>
          <w:sz w:val="24"/>
          <w:szCs w:val="24"/>
        </w:rPr>
        <w:t xml:space="preserve">sold PS4s to the general public on the day that they purchased the PS4, as they purchased the console from </w:t>
      </w:r>
      <w:r w:rsidR="00744BC4">
        <w:rPr>
          <w:sz w:val="24"/>
          <w:szCs w:val="24"/>
        </w:rPr>
        <w:t>their retail store. There is no relationship between Rent2Game and this supplier.</w:t>
      </w:r>
    </w:p>
    <w:p w14:paraId="459E72A1" w14:textId="111958D1" w:rsidR="00722AE6" w:rsidRPr="00522DF5" w:rsidRDefault="00094EDF" w:rsidP="00F5768C">
      <w:pPr>
        <w:pStyle w:val="exampletext"/>
        <w:ind w:left="1134"/>
        <w:rPr>
          <w:sz w:val="24"/>
          <w:szCs w:val="24"/>
        </w:rPr>
      </w:pPr>
      <w:r>
        <w:rPr>
          <w:sz w:val="24"/>
          <w:szCs w:val="24"/>
        </w:rPr>
        <w:t xml:space="preserve">The </w:t>
      </w:r>
      <w:r w:rsidR="006B213E">
        <w:rPr>
          <w:sz w:val="24"/>
          <w:szCs w:val="24"/>
        </w:rPr>
        <w:t>base price of the goods</w:t>
      </w:r>
      <w:r>
        <w:rPr>
          <w:sz w:val="24"/>
          <w:szCs w:val="24"/>
        </w:rPr>
        <w:t xml:space="preserve"> is </w:t>
      </w:r>
      <w:r w:rsidR="003A20D8">
        <w:rPr>
          <w:sz w:val="24"/>
          <w:szCs w:val="24"/>
        </w:rPr>
        <w:t>50 per cent</w:t>
      </w:r>
      <w:r w:rsidR="006B213E">
        <w:rPr>
          <w:sz w:val="24"/>
          <w:szCs w:val="24"/>
        </w:rPr>
        <w:t xml:space="preserve"> of </w:t>
      </w:r>
      <w:r w:rsidR="00D03B16">
        <w:rPr>
          <w:sz w:val="24"/>
          <w:szCs w:val="24"/>
        </w:rPr>
        <w:t>$</w:t>
      </w:r>
      <w:r w:rsidR="005C1386">
        <w:rPr>
          <w:sz w:val="24"/>
          <w:szCs w:val="24"/>
        </w:rPr>
        <w:t>800</w:t>
      </w:r>
      <w:r w:rsidR="006B213E">
        <w:rPr>
          <w:sz w:val="24"/>
          <w:szCs w:val="24"/>
        </w:rPr>
        <w:t xml:space="preserve"> </w:t>
      </w:r>
      <w:r w:rsidR="00847B81">
        <w:rPr>
          <w:sz w:val="24"/>
          <w:szCs w:val="24"/>
        </w:rPr>
        <w:t>(50% x $800 =</w:t>
      </w:r>
      <w:r w:rsidR="006B213E">
        <w:rPr>
          <w:sz w:val="24"/>
          <w:szCs w:val="24"/>
        </w:rPr>
        <w:t xml:space="preserve"> </w:t>
      </w:r>
      <w:r w:rsidR="00E82E74">
        <w:rPr>
          <w:sz w:val="24"/>
          <w:szCs w:val="24"/>
        </w:rPr>
        <w:t>$400</w:t>
      </w:r>
      <w:r w:rsidR="00847B81">
        <w:rPr>
          <w:sz w:val="24"/>
          <w:szCs w:val="24"/>
        </w:rPr>
        <w:t>)</w:t>
      </w:r>
      <w:r w:rsidR="0064535E">
        <w:rPr>
          <w:sz w:val="24"/>
          <w:szCs w:val="24"/>
        </w:rPr>
        <w:t xml:space="preserve">, as </w:t>
      </w:r>
      <w:r w:rsidR="00320B3D">
        <w:rPr>
          <w:sz w:val="24"/>
          <w:szCs w:val="24"/>
        </w:rPr>
        <w:t>the goods were purchased more than 36 months ago</w:t>
      </w:r>
      <w:r w:rsidR="00A97EAA">
        <w:rPr>
          <w:sz w:val="24"/>
          <w:szCs w:val="24"/>
        </w:rPr>
        <w:t>.</w:t>
      </w:r>
    </w:p>
    <w:p w14:paraId="42229F6F" w14:textId="1F23517A" w:rsidR="00B8392D" w:rsidRPr="00D128DE" w:rsidRDefault="00B8392D" w:rsidP="00B8392D">
      <w:pPr>
        <w:pStyle w:val="ExampleHeading"/>
        <w:rPr>
          <w:sz w:val="24"/>
          <w:szCs w:val="24"/>
        </w:rPr>
      </w:pPr>
      <w:r w:rsidRPr="00D128DE">
        <w:rPr>
          <w:sz w:val="24"/>
          <w:szCs w:val="24"/>
        </w:rPr>
        <w:lastRenderedPageBreak/>
        <w:t xml:space="preserve">Example </w:t>
      </w:r>
      <w:r w:rsidR="00C13646">
        <w:rPr>
          <w:sz w:val="24"/>
          <w:szCs w:val="24"/>
        </w:rPr>
        <w:t>9</w:t>
      </w:r>
      <w:r w:rsidRPr="00D128DE">
        <w:rPr>
          <w:sz w:val="24"/>
          <w:szCs w:val="24"/>
        </w:rPr>
        <w:t xml:space="preserve">: </w:t>
      </w:r>
      <w:r>
        <w:rPr>
          <w:sz w:val="24"/>
          <w:szCs w:val="24"/>
        </w:rPr>
        <w:t>Working out the base price of a good using the market value</w:t>
      </w:r>
    </w:p>
    <w:p w14:paraId="08E62D9E" w14:textId="5D661EA3" w:rsidR="00B95383" w:rsidRDefault="00B95383" w:rsidP="00B95383">
      <w:pPr>
        <w:pStyle w:val="exampletext"/>
        <w:ind w:left="1134"/>
        <w:rPr>
          <w:sz w:val="24"/>
          <w:szCs w:val="24"/>
        </w:rPr>
      </w:pPr>
      <w:r>
        <w:rPr>
          <w:sz w:val="24"/>
          <w:szCs w:val="24"/>
        </w:rPr>
        <w:t>Roopa</w:t>
      </w:r>
      <w:r w:rsidRPr="00D128DE">
        <w:rPr>
          <w:sz w:val="24"/>
          <w:szCs w:val="24"/>
        </w:rPr>
        <w:t xml:space="preserve"> enters into a consumer lease with </w:t>
      </w:r>
      <w:r>
        <w:rPr>
          <w:sz w:val="24"/>
          <w:szCs w:val="24"/>
        </w:rPr>
        <w:t>OneStopWash</w:t>
      </w:r>
      <w:r w:rsidRPr="00D128DE">
        <w:rPr>
          <w:sz w:val="24"/>
          <w:szCs w:val="24"/>
        </w:rPr>
        <w:t xml:space="preserve"> to lease a </w:t>
      </w:r>
      <w:r>
        <w:rPr>
          <w:sz w:val="24"/>
          <w:szCs w:val="24"/>
        </w:rPr>
        <w:t>washing machine</w:t>
      </w:r>
      <w:r w:rsidRPr="00D128DE">
        <w:rPr>
          <w:sz w:val="24"/>
          <w:szCs w:val="24"/>
        </w:rPr>
        <w:t xml:space="preserve"> for </w:t>
      </w:r>
      <w:r>
        <w:rPr>
          <w:sz w:val="24"/>
          <w:szCs w:val="24"/>
        </w:rPr>
        <w:t>six months</w:t>
      </w:r>
      <w:r w:rsidRPr="00D128DE">
        <w:rPr>
          <w:sz w:val="24"/>
          <w:szCs w:val="24"/>
        </w:rPr>
        <w:t xml:space="preserve">. </w:t>
      </w:r>
      <w:r>
        <w:rPr>
          <w:sz w:val="24"/>
          <w:szCs w:val="24"/>
        </w:rPr>
        <w:t>OneStopWash</w:t>
      </w:r>
      <w:r w:rsidRPr="00D128DE">
        <w:rPr>
          <w:sz w:val="24"/>
          <w:szCs w:val="24"/>
        </w:rPr>
        <w:t xml:space="preserve"> </w:t>
      </w:r>
      <w:r>
        <w:rPr>
          <w:sz w:val="24"/>
          <w:szCs w:val="24"/>
        </w:rPr>
        <w:t xml:space="preserve">did not buy the washing machine firsthand, but rather bought it from another consumer lease company after it had already been rented out for a number of years. However, the other company did not provide OneStopWash with any information about when or where the washing machine was </w:t>
      </w:r>
      <w:r w:rsidR="00E01BB4">
        <w:rPr>
          <w:sz w:val="24"/>
          <w:szCs w:val="24"/>
        </w:rPr>
        <w:t>purchased, and</w:t>
      </w:r>
      <w:r>
        <w:rPr>
          <w:sz w:val="24"/>
          <w:szCs w:val="24"/>
        </w:rPr>
        <w:t xml:space="preserve"> </w:t>
      </w:r>
      <w:r w:rsidR="00E01BB4">
        <w:rPr>
          <w:sz w:val="24"/>
          <w:szCs w:val="24"/>
        </w:rPr>
        <w:t xml:space="preserve">they </w:t>
      </w:r>
      <w:r>
        <w:rPr>
          <w:sz w:val="24"/>
          <w:szCs w:val="24"/>
        </w:rPr>
        <w:t>have since gone out of business.</w:t>
      </w:r>
    </w:p>
    <w:p w14:paraId="0170AFD7" w14:textId="0A1BED75" w:rsidR="00B95383" w:rsidRDefault="00B95383" w:rsidP="00B95383">
      <w:pPr>
        <w:pStyle w:val="exampletext"/>
        <w:ind w:left="1134"/>
        <w:rPr>
          <w:sz w:val="24"/>
          <w:szCs w:val="24"/>
        </w:rPr>
      </w:pPr>
      <w:r>
        <w:rPr>
          <w:sz w:val="24"/>
          <w:szCs w:val="24"/>
        </w:rPr>
        <w:t xml:space="preserve">As OneStopWash cannot reasonably ascertain the RRP of the washing machine on the day when it was purchased new, and do not know whether it was purchased from a supplier who usually </w:t>
      </w:r>
      <w:r w:rsidR="00030CAC">
        <w:rPr>
          <w:sz w:val="24"/>
          <w:szCs w:val="24"/>
        </w:rPr>
        <w:t xml:space="preserve">sells washing machines to the general public, they will have to calculate the base price of the washing machine using </w:t>
      </w:r>
      <w:r w:rsidR="003C7598">
        <w:rPr>
          <w:sz w:val="24"/>
          <w:szCs w:val="24"/>
        </w:rPr>
        <w:t>its market value on the lease day</w:t>
      </w:r>
      <w:r w:rsidR="00887192">
        <w:rPr>
          <w:sz w:val="24"/>
          <w:szCs w:val="24"/>
        </w:rPr>
        <w:t xml:space="preserve"> which they determine </w:t>
      </w:r>
      <w:r w:rsidR="00C71C9F">
        <w:rPr>
          <w:sz w:val="24"/>
          <w:szCs w:val="24"/>
        </w:rPr>
        <w:t>based on resea</w:t>
      </w:r>
      <w:r w:rsidR="00E154DE">
        <w:rPr>
          <w:sz w:val="24"/>
          <w:szCs w:val="24"/>
        </w:rPr>
        <w:t xml:space="preserve">rch </w:t>
      </w:r>
      <w:r w:rsidR="00887192">
        <w:rPr>
          <w:sz w:val="24"/>
          <w:szCs w:val="24"/>
        </w:rPr>
        <w:t>to be $300</w:t>
      </w:r>
      <w:r w:rsidR="003C7598">
        <w:rPr>
          <w:sz w:val="24"/>
          <w:szCs w:val="24"/>
        </w:rPr>
        <w:t>.</w:t>
      </w:r>
    </w:p>
    <w:p w14:paraId="2AD82C27" w14:textId="3751CD64" w:rsidR="00B8392D" w:rsidRDefault="00616C46" w:rsidP="00C92079">
      <w:pPr>
        <w:pStyle w:val="exampletext"/>
        <w:ind w:left="1134"/>
        <w:rPr>
          <w:sz w:val="24"/>
          <w:szCs w:val="24"/>
        </w:rPr>
      </w:pPr>
      <w:r>
        <w:rPr>
          <w:sz w:val="24"/>
          <w:szCs w:val="24"/>
        </w:rPr>
        <w:t xml:space="preserve">However, Roopa is a savvy negotiator and </w:t>
      </w:r>
      <w:r w:rsidR="00164D52">
        <w:rPr>
          <w:sz w:val="24"/>
          <w:szCs w:val="24"/>
        </w:rPr>
        <w:t xml:space="preserve">thinks she can get a bargain. She negotiates with the consumer lessor </w:t>
      </w:r>
      <w:r w:rsidR="00F87EC2">
        <w:rPr>
          <w:sz w:val="24"/>
          <w:szCs w:val="24"/>
        </w:rPr>
        <w:t>and agrees with the consumer lessor that the washing machine is only worth $200. Because t</w:t>
      </w:r>
      <w:r w:rsidR="00B95383" w:rsidRPr="00522DF5">
        <w:rPr>
          <w:sz w:val="24"/>
          <w:szCs w:val="24"/>
        </w:rPr>
        <w:t xml:space="preserve">he agreed price of the washing machine </w:t>
      </w:r>
      <w:r w:rsidR="00F87EC2">
        <w:rPr>
          <w:sz w:val="24"/>
          <w:szCs w:val="24"/>
        </w:rPr>
        <w:t xml:space="preserve">is $200, which is less than the market </w:t>
      </w:r>
      <w:r w:rsidR="009F1B0C">
        <w:rPr>
          <w:sz w:val="24"/>
          <w:szCs w:val="24"/>
        </w:rPr>
        <w:t>value</w:t>
      </w:r>
      <w:r w:rsidR="00F87EC2">
        <w:rPr>
          <w:sz w:val="24"/>
          <w:szCs w:val="24"/>
        </w:rPr>
        <w:t xml:space="preserve"> of $300, the base price of the washing machine is $200. </w:t>
      </w:r>
      <w:r w:rsidR="00B95383" w:rsidRPr="00522DF5">
        <w:rPr>
          <w:sz w:val="24"/>
          <w:szCs w:val="24"/>
        </w:rPr>
        <w:t xml:space="preserve"> </w:t>
      </w:r>
    </w:p>
    <w:p w14:paraId="11DBDB1B" w14:textId="3F09EF1B" w:rsidR="005869D9" w:rsidRDefault="005869D9" w:rsidP="005869D9">
      <w:pPr>
        <w:pStyle w:val="ExampleHeading"/>
        <w:rPr>
          <w:sz w:val="24"/>
          <w:szCs w:val="24"/>
        </w:rPr>
      </w:pPr>
      <w:r w:rsidRPr="00D128DE">
        <w:rPr>
          <w:sz w:val="24"/>
          <w:szCs w:val="24"/>
        </w:rPr>
        <w:t xml:space="preserve">Example </w:t>
      </w:r>
      <w:r w:rsidR="00C13646">
        <w:rPr>
          <w:sz w:val="24"/>
          <w:szCs w:val="24"/>
        </w:rPr>
        <w:t>10</w:t>
      </w:r>
      <w:r w:rsidRPr="00D128DE">
        <w:rPr>
          <w:sz w:val="24"/>
          <w:szCs w:val="24"/>
        </w:rPr>
        <w:t>: Application of the</w:t>
      </w:r>
      <w:r>
        <w:rPr>
          <w:sz w:val="24"/>
          <w:szCs w:val="24"/>
        </w:rPr>
        <w:t xml:space="preserve"> permitted cap </w:t>
      </w:r>
    </w:p>
    <w:p w14:paraId="0EE4A1E7" w14:textId="73DBD90C" w:rsidR="00807E36" w:rsidRDefault="0087395B" w:rsidP="00745855">
      <w:pPr>
        <w:pStyle w:val="exampletext"/>
        <w:ind w:left="1134"/>
        <w:rPr>
          <w:sz w:val="24"/>
          <w:szCs w:val="24"/>
        </w:rPr>
      </w:pPr>
      <w:r>
        <w:rPr>
          <w:sz w:val="24"/>
          <w:szCs w:val="24"/>
        </w:rPr>
        <w:t>Louie</w:t>
      </w:r>
      <w:r w:rsidR="00161ED6">
        <w:rPr>
          <w:sz w:val="24"/>
          <w:szCs w:val="24"/>
        </w:rPr>
        <w:t xml:space="preserve"> </w:t>
      </w:r>
      <w:r w:rsidR="00741698">
        <w:rPr>
          <w:sz w:val="24"/>
          <w:szCs w:val="24"/>
        </w:rPr>
        <w:t>leases</w:t>
      </w:r>
      <w:r w:rsidR="00741698" w:rsidRPr="00522DF5">
        <w:rPr>
          <w:sz w:val="24"/>
          <w:szCs w:val="24"/>
        </w:rPr>
        <w:t xml:space="preserve"> </w:t>
      </w:r>
      <w:r>
        <w:rPr>
          <w:sz w:val="24"/>
          <w:szCs w:val="24"/>
        </w:rPr>
        <w:t>a</w:t>
      </w:r>
      <w:r w:rsidRPr="00522DF5">
        <w:rPr>
          <w:sz w:val="24"/>
          <w:szCs w:val="24"/>
        </w:rPr>
        <w:t xml:space="preserve"> </w:t>
      </w:r>
      <w:r w:rsidR="00741698">
        <w:rPr>
          <w:sz w:val="24"/>
          <w:szCs w:val="24"/>
        </w:rPr>
        <w:t>sound system</w:t>
      </w:r>
      <w:r w:rsidR="00BB4941">
        <w:rPr>
          <w:sz w:val="24"/>
          <w:szCs w:val="24"/>
        </w:rPr>
        <w:t xml:space="preserve"> </w:t>
      </w:r>
      <w:r w:rsidR="00A1721F">
        <w:rPr>
          <w:sz w:val="24"/>
          <w:szCs w:val="24"/>
        </w:rPr>
        <w:t>with a base price of $1,000</w:t>
      </w:r>
      <w:r w:rsidR="00390EB1">
        <w:rPr>
          <w:sz w:val="24"/>
          <w:szCs w:val="24"/>
        </w:rPr>
        <w:t>. T</w:t>
      </w:r>
      <w:r w:rsidR="00807E36" w:rsidRPr="00522DF5">
        <w:rPr>
          <w:sz w:val="24"/>
          <w:szCs w:val="24"/>
        </w:rPr>
        <w:t>he</w:t>
      </w:r>
      <w:r w:rsidR="00807E36" w:rsidRPr="00D128DE">
        <w:rPr>
          <w:sz w:val="24"/>
          <w:szCs w:val="24"/>
        </w:rPr>
        <w:t xml:space="preserve"> maximum amount that </w:t>
      </w:r>
      <w:r w:rsidR="00741698">
        <w:rPr>
          <w:sz w:val="24"/>
          <w:szCs w:val="24"/>
        </w:rPr>
        <w:t>Louie</w:t>
      </w:r>
      <w:r w:rsidR="00741698" w:rsidRPr="00522DF5">
        <w:rPr>
          <w:sz w:val="24"/>
          <w:szCs w:val="24"/>
        </w:rPr>
        <w:t xml:space="preserve"> </w:t>
      </w:r>
      <w:r w:rsidR="00807E36" w:rsidRPr="00D128DE">
        <w:rPr>
          <w:sz w:val="24"/>
          <w:szCs w:val="24"/>
        </w:rPr>
        <w:t xml:space="preserve">can be charged over the two-year lease is $1,960, comprising the base price </w:t>
      </w:r>
      <w:r w:rsidR="000D3498">
        <w:rPr>
          <w:sz w:val="24"/>
          <w:szCs w:val="24"/>
        </w:rPr>
        <w:t xml:space="preserve">of $1,000 </w:t>
      </w:r>
      <w:r w:rsidR="00807E36" w:rsidRPr="00D128DE">
        <w:rPr>
          <w:sz w:val="24"/>
          <w:szCs w:val="24"/>
        </w:rPr>
        <w:t xml:space="preserve">and $960 in monthly fees ($1,000 x 24 months x </w:t>
      </w:r>
      <w:r w:rsidR="009C2B46">
        <w:rPr>
          <w:sz w:val="24"/>
          <w:szCs w:val="24"/>
        </w:rPr>
        <w:t>4 per cent</w:t>
      </w:r>
      <w:r w:rsidR="00807E36" w:rsidRPr="00522DF5">
        <w:rPr>
          <w:sz w:val="24"/>
          <w:szCs w:val="24"/>
        </w:rPr>
        <w:t>).</w:t>
      </w:r>
      <w:r w:rsidR="00741698">
        <w:rPr>
          <w:sz w:val="24"/>
          <w:szCs w:val="24"/>
        </w:rPr>
        <w:t xml:space="preserve"> </w:t>
      </w:r>
      <w:r w:rsidR="00807E36" w:rsidRPr="00D128DE">
        <w:rPr>
          <w:sz w:val="24"/>
          <w:szCs w:val="24"/>
        </w:rPr>
        <w:t xml:space="preserve">The lease contract requires </w:t>
      </w:r>
      <w:r w:rsidR="00741698">
        <w:rPr>
          <w:sz w:val="24"/>
          <w:szCs w:val="24"/>
        </w:rPr>
        <w:t>Louie</w:t>
      </w:r>
      <w:r w:rsidR="00741698" w:rsidRPr="00522DF5" w:rsidDel="00741698">
        <w:rPr>
          <w:sz w:val="24"/>
          <w:szCs w:val="24"/>
        </w:rPr>
        <w:t xml:space="preserve"> </w:t>
      </w:r>
      <w:r w:rsidR="00807E36" w:rsidRPr="00D128DE">
        <w:rPr>
          <w:sz w:val="24"/>
          <w:szCs w:val="24"/>
        </w:rPr>
        <w:t xml:space="preserve">to make payments of $5 per month to cover the risk of damage to the goods and $15 per month for a consumer credit insurance policy provided by a </w:t>
      </w:r>
      <w:r w:rsidR="00D07885" w:rsidRPr="00D128DE">
        <w:rPr>
          <w:sz w:val="24"/>
          <w:szCs w:val="24"/>
        </w:rPr>
        <w:t>third-party</w:t>
      </w:r>
      <w:r w:rsidR="00807E36" w:rsidRPr="00D128DE">
        <w:rPr>
          <w:sz w:val="24"/>
          <w:szCs w:val="24"/>
        </w:rPr>
        <w:t xml:space="preserve"> insurer. As these charges are not a permitted delivery fee or a permitted installation fee, </w:t>
      </w:r>
      <w:r w:rsidR="00390EB1">
        <w:rPr>
          <w:sz w:val="24"/>
          <w:szCs w:val="24"/>
        </w:rPr>
        <w:t>the consumer lessor must</w:t>
      </w:r>
      <w:r w:rsidR="00807E36" w:rsidRPr="00D128DE">
        <w:rPr>
          <w:sz w:val="24"/>
          <w:szCs w:val="24"/>
        </w:rPr>
        <w:t xml:space="preserve"> include them within the permitted cap of $1,960 in compliance </w:t>
      </w:r>
      <w:r w:rsidR="00807E36" w:rsidRPr="00522DF5">
        <w:rPr>
          <w:sz w:val="24"/>
          <w:szCs w:val="24"/>
        </w:rPr>
        <w:t>with section 175AA of the Code</w:t>
      </w:r>
      <w:r w:rsidR="00807E36" w:rsidRPr="00D128DE">
        <w:rPr>
          <w:sz w:val="24"/>
          <w:szCs w:val="24"/>
        </w:rPr>
        <w:t>.</w:t>
      </w:r>
    </w:p>
    <w:p w14:paraId="495C7B25" w14:textId="7D2D2A1F" w:rsidR="00984F54" w:rsidRDefault="00984F54" w:rsidP="00984F54">
      <w:pPr>
        <w:pStyle w:val="dotpoint0"/>
        <w:numPr>
          <w:ilvl w:val="0"/>
          <w:numId w:val="0"/>
        </w:numPr>
      </w:pPr>
      <w:r w:rsidRPr="00616D30">
        <w:rPr>
          <w:sz w:val="24"/>
          <w:szCs w:val="24"/>
        </w:rPr>
        <w:t xml:space="preserve">The </w:t>
      </w:r>
      <w:r>
        <w:rPr>
          <w:sz w:val="24"/>
          <w:szCs w:val="24"/>
        </w:rPr>
        <w:t>method for calculating the base price of goods under a consumer lease</w:t>
      </w:r>
      <w:r w:rsidRPr="00616D30">
        <w:rPr>
          <w:sz w:val="24"/>
          <w:szCs w:val="24"/>
        </w:rPr>
        <w:t xml:space="preserve"> only appl</w:t>
      </w:r>
      <w:r>
        <w:rPr>
          <w:sz w:val="24"/>
          <w:szCs w:val="24"/>
        </w:rPr>
        <w:t>ies</w:t>
      </w:r>
      <w:r w:rsidRPr="00616D30">
        <w:rPr>
          <w:sz w:val="24"/>
          <w:szCs w:val="24"/>
        </w:rPr>
        <w:t xml:space="preserve"> in relation to consumer leases entered into </w:t>
      </w:r>
      <w:r w:rsidR="0099161F">
        <w:rPr>
          <w:sz w:val="24"/>
          <w:szCs w:val="24"/>
        </w:rPr>
        <w:t>or varied</w:t>
      </w:r>
      <w:r w:rsidRPr="00616D30">
        <w:rPr>
          <w:sz w:val="24"/>
          <w:szCs w:val="24"/>
        </w:rPr>
        <w:t xml:space="preserve"> on or after the day Part 2 of Schedule 4 </w:t>
      </w:r>
      <w:r w:rsidR="00567FBD">
        <w:rPr>
          <w:sz w:val="24"/>
          <w:szCs w:val="24"/>
        </w:rPr>
        <w:t>to</w:t>
      </w:r>
      <w:r w:rsidR="00567FBD" w:rsidRPr="00616D30">
        <w:rPr>
          <w:sz w:val="24"/>
          <w:szCs w:val="24"/>
        </w:rPr>
        <w:t xml:space="preserve"> </w:t>
      </w:r>
      <w:r w:rsidRPr="00616D30">
        <w:rPr>
          <w:sz w:val="24"/>
          <w:szCs w:val="24"/>
        </w:rPr>
        <w:t xml:space="preserve">the </w:t>
      </w:r>
      <w:r w:rsidR="00434E58" w:rsidRPr="00434E58">
        <w:rPr>
          <w:i/>
          <w:iCs/>
          <w:sz w:val="24"/>
          <w:szCs w:val="24"/>
        </w:rPr>
        <w:t xml:space="preserve">Financial Sector Reform Act 2022 </w:t>
      </w:r>
      <w:r w:rsidRPr="00616D30">
        <w:rPr>
          <w:sz w:val="24"/>
          <w:szCs w:val="24"/>
        </w:rPr>
        <w:t xml:space="preserve">commences. This is consistent with the relevant application provision in item 12 of Schedule 19 to the </w:t>
      </w:r>
      <w:r w:rsidRPr="00616D30">
        <w:rPr>
          <w:i/>
          <w:iCs/>
          <w:sz w:val="24"/>
          <w:szCs w:val="24"/>
        </w:rPr>
        <w:t>National Consumer Credit Protection (Transitional and Consequential Provisions) Act 2009</w:t>
      </w:r>
      <w:r w:rsidRPr="00616D30">
        <w:rPr>
          <w:sz w:val="24"/>
          <w:szCs w:val="24"/>
        </w:rPr>
        <w:t xml:space="preserve">, inserted by Part 7 of Schedule 4 to the </w:t>
      </w:r>
      <w:r w:rsidR="00434E58" w:rsidRPr="00E07E89">
        <w:rPr>
          <w:i/>
          <w:iCs/>
          <w:sz w:val="24"/>
          <w:szCs w:val="24"/>
        </w:rPr>
        <w:t>Financial Sector Reform Act 2022</w:t>
      </w:r>
      <w:r w:rsidRPr="005D05F9">
        <w:rPr>
          <w:sz w:val="24"/>
          <w:szCs w:val="22"/>
        </w:rPr>
        <w:t>.</w:t>
      </w:r>
      <w:r w:rsidR="005D05F9" w:rsidRPr="005D05F9">
        <w:rPr>
          <w:sz w:val="24"/>
          <w:szCs w:val="22"/>
        </w:rPr>
        <w:t xml:space="preserve"> </w:t>
      </w:r>
    </w:p>
    <w:p w14:paraId="385C8355" w14:textId="77D6A013" w:rsidR="0003705A" w:rsidRPr="0003705A" w:rsidRDefault="00FC7B91" w:rsidP="00807E36">
      <w:pPr>
        <w:pStyle w:val="Heading4"/>
        <w:rPr>
          <w:noProof/>
          <w:szCs w:val="24"/>
          <w:lang w:eastAsia="en-US"/>
        </w:rPr>
      </w:pPr>
      <w:r>
        <w:rPr>
          <w:noProof/>
          <w:szCs w:val="24"/>
          <w:lang w:eastAsia="en-US"/>
        </w:rPr>
        <w:t>Consequential</w:t>
      </w:r>
      <w:r w:rsidR="00E12644">
        <w:rPr>
          <w:noProof/>
          <w:szCs w:val="24"/>
          <w:lang w:eastAsia="en-US"/>
        </w:rPr>
        <w:t xml:space="preserve"> </w:t>
      </w:r>
      <w:r>
        <w:rPr>
          <w:noProof/>
          <w:szCs w:val="24"/>
          <w:lang w:eastAsia="en-US"/>
        </w:rPr>
        <w:t xml:space="preserve">amendments </w:t>
      </w:r>
    </w:p>
    <w:p w14:paraId="125BAC6C" w14:textId="46878F78" w:rsidR="00807E36" w:rsidRPr="00D128DE" w:rsidRDefault="00807E36" w:rsidP="00807E36">
      <w:pPr>
        <w:pStyle w:val="Heading4"/>
        <w:rPr>
          <w:b w:val="0"/>
          <w:bCs/>
          <w:noProof/>
          <w:szCs w:val="24"/>
          <w:u w:val="single"/>
          <w:lang w:eastAsia="en-US"/>
        </w:rPr>
      </w:pPr>
      <w:r w:rsidRPr="00D128DE">
        <w:rPr>
          <w:b w:val="0"/>
          <w:bCs/>
          <w:noProof/>
          <w:szCs w:val="24"/>
          <w:u w:val="single"/>
          <w:lang w:eastAsia="en-US"/>
        </w:rPr>
        <w:t>Item 1</w:t>
      </w:r>
      <w:r w:rsidR="00100FC4">
        <w:rPr>
          <w:b w:val="0"/>
          <w:bCs/>
          <w:noProof/>
          <w:szCs w:val="24"/>
          <w:u w:val="single"/>
          <w:lang w:eastAsia="en-US"/>
        </w:rPr>
        <w:t>3</w:t>
      </w:r>
      <w:r w:rsidRPr="00D128DE">
        <w:rPr>
          <w:b w:val="0"/>
          <w:bCs/>
          <w:noProof/>
          <w:szCs w:val="24"/>
          <w:u w:val="single"/>
          <w:lang w:eastAsia="en-US"/>
        </w:rPr>
        <w:t xml:space="preserve"> – Schedules 7 to 9</w:t>
      </w:r>
    </w:p>
    <w:p w14:paraId="61F26FDE" w14:textId="2ED73D29" w:rsidR="00807E36" w:rsidRPr="00D128DE" w:rsidRDefault="00807E36" w:rsidP="00807E36">
      <w:pPr>
        <w:pStyle w:val="base-text-paragraph"/>
        <w:ind w:left="0"/>
        <w:rPr>
          <w:szCs w:val="24"/>
        </w:rPr>
      </w:pPr>
      <w:r w:rsidRPr="00D128DE">
        <w:rPr>
          <w:szCs w:val="24"/>
        </w:rPr>
        <w:t>Item 1</w:t>
      </w:r>
      <w:r w:rsidR="00100FC4">
        <w:rPr>
          <w:szCs w:val="24"/>
        </w:rPr>
        <w:t>3</w:t>
      </w:r>
      <w:r w:rsidRPr="00D128DE">
        <w:rPr>
          <w:szCs w:val="24"/>
        </w:rPr>
        <w:t xml:space="preserve"> </w:t>
      </w:r>
      <w:r w:rsidR="005F5FFE">
        <w:rPr>
          <w:szCs w:val="24"/>
        </w:rPr>
        <w:t>of</w:t>
      </w:r>
      <w:r w:rsidRPr="00D128DE">
        <w:rPr>
          <w:szCs w:val="24"/>
        </w:rPr>
        <w:t xml:space="preserve"> Schedule 1 repeals Schedules 7 to 9 of the </w:t>
      </w:r>
      <w:r w:rsidR="003E1EE2" w:rsidRPr="00D128DE">
        <w:rPr>
          <w:i/>
          <w:noProof/>
          <w:szCs w:val="24"/>
          <w:lang w:eastAsia="en-US"/>
        </w:rPr>
        <w:t>National Consumer Credit Protection Regulations 2010</w:t>
      </w:r>
      <w:r w:rsidRPr="00D128DE">
        <w:rPr>
          <w:szCs w:val="24"/>
        </w:rPr>
        <w:t>. This repeal is consequential to the repeal of regulations 28LCA and 28LCB.</w:t>
      </w:r>
    </w:p>
    <w:p w14:paraId="2CBA802D" w14:textId="5B155430" w:rsidR="00807E36" w:rsidRPr="00D128DE" w:rsidRDefault="00807E36" w:rsidP="00807E36">
      <w:pPr>
        <w:pStyle w:val="base-text-paragraph"/>
        <w:ind w:left="0"/>
        <w:rPr>
          <w:szCs w:val="24"/>
          <w:u w:val="single"/>
        </w:rPr>
      </w:pPr>
      <w:r w:rsidRPr="00D128DE">
        <w:rPr>
          <w:szCs w:val="24"/>
          <w:u w:val="single"/>
        </w:rPr>
        <w:t>Item 1</w:t>
      </w:r>
      <w:r w:rsidR="005F561A">
        <w:rPr>
          <w:szCs w:val="24"/>
          <w:u w:val="single"/>
        </w:rPr>
        <w:t>4</w:t>
      </w:r>
      <w:r w:rsidRPr="00D128DE">
        <w:rPr>
          <w:szCs w:val="24"/>
          <w:u w:val="single"/>
        </w:rPr>
        <w:t xml:space="preserve"> – Part </w:t>
      </w:r>
      <w:r w:rsidR="00DC2606">
        <w:rPr>
          <w:szCs w:val="24"/>
          <w:u w:val="single"/>
        </w:rPr>
        <w:t>6</w:t>
      </w:r>
      <w:r w:rsidRPr="00D128DE">
        <w:rPr>
          <w:szCs w:val="24"/>
          <w:u w:val="single"/>
        </w:rPr>
        <w:t>-</w:t>
      </w:r>
      <w:r w:rsidR="00DC2606">
        <w:rPr>
          <w:szCs w:val="24"/>
          <w:u w:val="single"/>
        </w:rPr>
        <w:t>3</w:t>
      </w:r>
      <w:r w:rsidRPr="00D128DE">
        <w:rPr>
          <w:szCs w:val="24"/>
          <w:u w:val="single"/>
        </w:rPr>
        <w:t xml:space="preserve"> (heading)</w:t>
      </w:r>
    </w:p>
    <w:p w14:paraId="5B6765FA" w14:textId="5A7B4561" w:rsidR="001056FC" w:rsidRDefault="00EE3D3C" w:rsidP="00EE3D3C">
      <w:r w:rsidRPr="00EE3D3C">
        <w:t>Item 1</w:t>
      </w:r>
      <w:r w:rsidR="00F702E3">
        <w:t>4</w:t>
      </w:r>
      <w:r w:rsidRPr="00EE3D3C">
        <w:t xml:space="preserve"> </w:t>
      </w:r>
      <w:r w:rsidR="005F5FFE">
        <w:t>of</w:t>
      </w:r>
      <w:r w:rsidRPr="00EE3D3C">
        <w:t xml:space="preserve"> Schedule 1 amends the heading of Part </w:t>
      </w:r>
      <w:r w:rsidR="00F702E3">
        <w:t>6</w:t>
      </w:r>
      <w:r w:rsidRPr="00EE3D3C">
        <w:t>-</w:t>
      </w:r>
      <w:r w:rsidR="00F702E3">
        <w:t>3</w:t>
      </w:r>
      <w:r w:rsidRPr="00EE3D3C">
        <w:t xml:space="preserve"> of the </w:t>
      </w:r>
      <w:r w:rsidR="003E1EE2" w:rsidRPr="00D128DE">
        <w:rPr>
          <w:i/>
          <w:noProof/>
          <w:szCs w:val="24"/>
          <w:lang w:eastAsia="en-US"/>
        </w:rPr>
        <w:t>National Consumer Credit Protection Regulations 2010</w:t>
      </w:r>
      <w:r w:rsidR="003E1EE2" w:rsidRPr="00D128DE">
        <w:rPr>
          <w:noProof/>
          <w:szCs w:val="24"/>
          <w:lang w:eastAsia="en-US"/>
        </w:rPr>
        <w:t xml:space="preserve"> </w:t>
      </w:r>
      <w:r w:rsidRPr="00EE3D3C">
        <w:t>from ‘</w:t>
      </w:r>
      <w:r>
        <w:t>S</w:t>
      </w:r>
      <w:r w:rsidRPr="00EE3D3C">
        <w:t>aving and transitional provisions</w:t>
      </w:r>
      <w:r>
        <w:t xml:space="preserve">’ to </w:t>
      </w:r>
      <w:r>
        <w:lastRenderedPageBreak/>
        <w:t xml:space="preserve">‘Application, saving and transitional </w:t>
      </w:r>
      <w:proofErr w:type="gramStart"/>
      <w:r>
        <w:t>provisions’</w:t>
      </w:r>
      <w:proofErr w:type="gramEnd"/>
      <w:r>
        <w:t xml:space="preserve">. This change reflects the fact that there are application provisions being inserted into </w:t>
      </w:r>
      <w:r w:rsidR="008E6655">
        <w:t>that</w:t>
      </w:r>
      <w:r>
        <w:t xml:space="preserve"> Part by item 14 of the Regulations, and thus the heading </w:t>
      </w:r>
      <w:r w:rsidR="008E6655">
        <w:t>is</w:t>
      </w:r>
      <w:r>
        <w:t xml:space="preserve"> changed to reflect this</w:t>
      </w:r>
      <w:r w:rsidR="00A02FE6">
        <w:t xml:space="preserve"> inclusion.</w:t>
      </w:r>
    </w:p>
    <w:p w14:paraId="367C4FD8" w14:textId="0A18259B" w:rsidR="00CB3AF0" w:rsidRPr="00CB3AF0" w:rsidRDefault="00CB3AF0" w:rsidP="00EE3D3C">
      <w:pPr>
        <w:rPr>
          <w:b/>
          <w:bCs/>
        </w:rPr>
      </w:pPr>
      <w:r>
        <w:rPr>
          <w:b/>
          <w:bCs/>
        </w:rPr>
        <w:t>Appli</w:t>
      </w:r>
      <w:r w:rsidR="00631071">
        <w:rPr>
          <w:b/>
          <w:bCs/>
        </w:rPr>
        <w:t>c</w:t>
      </w:r>
      <w:r>
        <w:rPr>
          <w:b/>
          <w:bCs/>
        </w:rPr>
        <w:t xml:space="preserve">ation provisions </w:t>
      </w:r>
    </w:p>
    <w:p w14:paraId="252D0397" w14:textId="6CC4EC6A" w:rsidR="00807E36" w:rsidRPr="00D128DE" w:rsidRDefault="00807E36" w:rsidP="00807E36">
      <w:pPr>
        <w:pStyle w:val="base-text-paragraph"/>
        <w:ind w:left="0"/>
        <w:rPr>
          <w:szCs w:val="24"/>
          <w:u w:val="single"/>
          <w:lang w:eastAsia="en-US"/>
        </w:rPr>
      </w:pPr>
      <w:r w:rsidRPr="00D128DE">
        <w:rPr>
          <w:szCs w:val="24"/>
          <w:u w:val="single"/>
        </w:rPr>
        <w:t>Item 1</w:t>
      </w:r>
      <w:r w:rsidR="008908E9">
        <w:rPr>
          <w:szCs w:val="24"/>
          <w:u w:val="single"/>
        </w:rPr>
        <w:t>5</w:t>
      </w:r>
      <w:r w:rsidRPr="00D128DE">
        <w:rPr>
          <w:szCs w:val="24"/>
          <w:u w:val="single"/>
        </w:rPr>
        <w:t xml:space="preserve"> – </w:t>
      </w:r>
      <w:r w:rsidR="00FD50EA">
        <w:rPr>
          <w:szCs w:val="24"/>
          <w:u w:val="single"/>
        </w:rPr>
        <w:t>Application of regulation 28HB</w:t>
      </w:r>
    </w:p>
    <w:p w14:paraId="4DC5A645" w14:textId="363DBF29" w:rsidR="00482B81" w:rsidRDefault="006517D5" w:rsidP="00B57C0D">
      <w:r>
        <w:t>Item 1</w:t>
      </w:r>
      <w:r w:rsidR="00F04C39">
        <w:t>5</w:t>
      </w:r>
      <w:r>
        <w:t xml:space="preserve"> </w:t>
      </w:r>
      <w:r w:rsidR="005F5FFE">
        <w:t>of</w:t>
      </w:r>
      <w:r>
        <w:t xml:space="preserve"> Schedule 1 </w:t>
      </w:r>
      <w:r w:rsidR="00E70E7C">
        <w:t>provides</w:t>
      </w:r>
      <w:r>
        <w:t xml:space="preserve"> the application of regulation 28HB of the Regulations. </w:t>
      </w:r>
      <w:r w:rsidR="009259A9">
        <w:t xml:space="preserve">The requirement for licensees to verify a consumer’s financial situation as a part of </w:t>
      </w:r>
      <w:r w:rsidR="009259A9" w:rsidRPr="00522DF5">
        <w:t>a</w:t>
      </w:r>
      <w:r w:rsidR="00414E87" w:rsidRPr="00522DF5">
        <w:t xml:space="preserve"> preliminary</w:t>
      </w:r>
      <w:r w:rsidR="009259A9">
        <w:t xml:space="preserve"> assessment</w:t>
      </w:r>
      <w:r w:rsidR="00414E87" w:rsidRPr="00522DF5">
        <w:t xml:space="preserve">, or </w:t>
      </w:r>
      <w:r w:rsidR="009259A9" w:rsidRPr="00522DF5">
        <w:t>assessment</w:t>
      </w:r>
      <w:r w:rsidR="00414E87" w:rsidRPr="00522DF5">
        <w:t>,</w:t>
      </w:r>
      <w:r w:rsidR="009259A9">
        <w:t xml:space="preserve"> under subsection 117(1), 130(1), 140(1) or 153(1) of the Act </w:t>
      </w:r>
      <w:r w:rsidR="00557C20" w:rsidRPr="00522DF5">
        <w:t>applies to preliminary assessments, or assessments,</w:t>
      </w:r>
      <w:r w:rsidR="00FC2C33">
        <w:t xml:space="preserve"> that </w:t>
      </w:r>
      <w:r w:rsidR="00557C20" w:rsidRPr="00522DF5">
        <w:t>occur</w:t>
      </w:r>
      <w:r w:rsidR="00FC2C33">
        <w:t xml:space="preserve"> after the day </w:t>
      </w:r>
      <w:r w:rsidR="00E4438C" w:rsidRPr="00522DF5">
        <w:t xml:space="preserve">the </w:t>
      </w:r>
      <w:r w:rsidR="00883F15">
        <w:t xml:space="preserve">Regulations </w:t>
      </w:r>
      <w:r w:rsidR="0079248A" w:rsidRPr="00522DF5">
        <w:t>commence.</w:t>
      </w:r>
    </w:p>
    <w:p w14:paraId="14BBDBDD" w14:textId="77777777" w:rsidR="0036140F" w:rsidRDefault="0036140F" w:rsidP="00B57C0D"/>
    <w:p w14:paraId="24DD8C32" w14:textId="77777777" w:rsidR="0036140F" w:rsidRDefault="0036140F" w:rsidP="00B57C0D"/>
    <w:p w14:paraId="694664C5" w14:textId="77777777" w:rsidR="0036140F" w:rsidRDefault="0036140F" w:rsidP="00B57C0D"/>
    <w:p w14:paraId="047357C1" w14:textId="77777777" w:rsidR="0036140F" w:rsidRDefault="0036140F" w:rsidP="00B57C0D"/>
    <w:p w14:paraId="330E8267" w14:textId="77777777" w:rsidR="0036140F" w:rsidRDefault="0036140F" w:rsidP="00B57C0D"/>
    <w:p w14:paraId="706EF9B5" w14:textId="77777777" w:rsidR="0036140F" w:rsidRDefault="0036140F" w:rsidP="00B57C0D"/>
    <w:p w14:paraId="6866B768" w14:textId="77777777" w:rsidR="0036140F" w:rsidRDefault="0036140F" w:rsidP="00B57C0D"/>
    <w:p w14:paraId="08E96B6E" w14:textId="77777777" w:rsidR="0036140F" w:rsidRDefault="0036140F" w:rsidP="00B57C0D"/>
    <w:p w14:paraId="72CA66C9" w14:textId="77777777" w:rsidR="0036140F" w:rsidRDefault="0036140F" w:rsidP="00B57C0D"/>
    <w:p w14:paraId="08CB32DF" w14:textId="77777777" w:rsidR="0036140F" w:rsidRDefault="0036140F" w:rsidP="00B57C0D"/>
    <w:p w14:paraId="0CE853AA" w14:textId="77777777" w:rsidR="0036140F" w:rsidRDefault="0036140F" w:rsidP="00B57C0D"/>
    <w:p w14:paraId="3638A025" w14:textId="77777777" w:rsidR="0036140F" w:rsidRDefault="0036140F" w:rsidP="00B57C0D"/>
    <w:p w14:paraId="4FBE0661" w14:textId="5C04179C" w:rsidR="0036140F" w:rsidRPr="003C5719" w:rsidRDefault="0036140F" w:rsidP="0036140F">
      <w:pPr>
        <w:pageBreakBefore/>
        <w:spacing w:before="240"/>
        <w:jc w:val="right"/>
        <w:rPr>
          <w:b/>
          <w:u w:val="single"/>
        </w:rPr>
      </w:pPr>
      <w:r>
        <w:lastRenderedPageBreak/>
        <w:br/>
      </w:r>
      <w:r w:rsidRPr="003C5719">
        <w:rPr>
          <w:b/>
          <w:u w:val="single"/>
        </w:rPr>
        <w:t xml:space="preserve">ATTACHMENT </w:t>
      </w:r>
      <w:r w:rsidR="004E2B15">
        <w:rPr>
          <w:b/>
          <w:u w:val="single"/>
        </w:rPr>
        <w:t>B</w:t>
      </w:r>
    </w:p>
    <w:p w14:paraId="31357AB5" w14:textId="77777777" w:rsidR="0036140F" w:rsidRPr="00757B95" w:rsidRDefault="0036140F" w:rsidP="0036140F">
      <w:pPr>
        <w:pStyle w:val="base-text-paragraph"/>
      </w:pPr>
    </w:p>
    <w:p w14:paraId="61FF5B8C" w14:textId="77777777" w:rsidR="005515E7" w:rsidRPr="003C5719" w:rsidRDefault="005515E7" w:rsidP="005515E7">
      <w:pPr>
        <w:pStyle w:val="Heading3"/>
        <w:jc w:val="center"/>
      </w:pPr>
      <w:r w:rsidRPr="003C5719">
        <w:t>Statement of Compatibility with Human Rights</w:t>
      </w:r>
    </w:p>
    <w:p w14:paraId="1C680797" w14:textId="77777777" w:rsidR="005515E7" w:rsidRPr="003C5719" w:rsidRDefault="005515E7" w:rsidP="005515E7">
      <w:pPr>
        <w:spacing w:before="240"/>
        <w:jc w:val="center"/>
        <w:rPr>
          <w:i/>
        </w:rPr>
      </w:pPr>
      <w:r w:rsidRPr="003C5719">
        <w:rPr>
          <w:i/>
        </w:rPr>
        <w:t>Prepared in accordance with Part 3 of the Human Rights (Parliamentary Scrutiny) Act</w:t>
      </w:r>
      <w:r>
        <w:rPr>
          <w:i/>
        </w:rPr>
        <w:t> </w:t>
      </w:r>
      <w:r w:rsidRPr="003C5719">
        <w:rPr>
          <w:i/>
        </w:rPr>
        <w:t>2011</w:t>
      </w:r>
    </w:p>
    <w:p w14:paraId="5DF7FDC0" w14:textId="77777777" w:rsidR="005515E7" w:rsidRPr="003C5719" w:rsidRDefault="005515E7" w:rsidP="005515E7">
      <w:pPr>
        <w:pStyle w:val="Heading3"/>
        <w:jc w:val="center"/>
      </w:pPr>
      <w:r w:rsidRPr="003447D8">
        <w:rPr>
          <w:i/>
          <w:iCs/>
        </w:rPr>
        <w:t>National Consumer Credit Protection Amendment (Financial Sector Reform) Regulations 202</w:t>
      </w:r>
      <w:r>
        <w:rPr>
          <w:i/>
          <w:iCs/>
        </w:rPr>
        <w:t>3</w:t>
      </w:r>
    </w:p>
    <w:p w14:paraId="0DCE9D0C" w14:textId="77777777" w:rsidR="005515E7" w:rsidRPr="003C5719" w:rsidRDefault="005515E7" w:rsidP="005515E7">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4A6B9739" w14:textId="77777777" w:rsidR="005515E7" w:rsidRPr="003C5719" w:rsidRDefault="005515E7" w:rsidP="005515E7">
      <w:pPr>
        <w:pStyle w:val="Heading3"/>
      </w:pPr>
      <w:r w:rsidRPr="003C5719">
        <w:t>Overview of the Legislative Instrument</w:t>
      </w:r>
    </w:p>
    <w:p w14:paraId="1C953296" w14:textId="77777777" w:rsidR="005515E7" w:rsidRDefault="005515E7" w:rsidP="005515E7">
      <w:pPr>
        <w:spacing w:before="240"/>
        <w:rPr>
          <w:szCs w:val="24"/>
        </w:rPr>
      </w:pPr>
      <w:r w:rsidRPr="006E2E23">
        <w:rPr>
          <w:szCs w:val="24"/>
        </w:rPr>
        <w:t xml:space="preserve">The </w:t>
      </w:r>
      <w:r w:rsidRPr="003447D8">
        <w:rPr>
          <w:i/>
          <w:iCs/>
        </w:rPr>
        <w:t>National Consumer Credit Protection Amendment (Financial Sector Reform) Regulations 202</w:t>
      </w:r>
      <w:r>
        <w:rPr>
          <w:i/>
          <w:iCs/>
        </w:rPr>
        <w:t xml:space="preserve">3 </w:t>
      </w:r>
      <w:r w:rsidRPr="006E2E23">
        <w:rPr>
          <w:szCs w:val="24"/>
        </w:rPr>
        <w:t xml:space="preserve">(the Regulations) </w:t>
      </w:r>
      <w:r>
        <w:rPr>
          <w:szCs w:val="24"/>
        </w:rPr>
        <w:t xml:space="preserve">amend the </w:t>
      </w:r>
      <w:r>
        <w:rPr>
          <w:i/>
          <w:iCs/>
          <w:szCs w:val="24"/>
        </w:rPr>
        <w:t xml:space="preserve">National Consumer Credit Protection Regulations 2010 </w:t>
      </w:r>
      <w:r>
        <w:rPr>
          <w:szCs w:val="24"/>
        </w:rPr>
        <w:t xml:space="preserve">to </w:t>
      </w:r>
      <w:r w:rsidRPr="006E2E23">
        <w:rPr>
          <w:szCs w:val="24"/>
        </w:rPr>
        <w:t>give effect to the Government’s response to the Review of the Small Amount Credit Contract Laws (the Review</w:t>
      </w:r>
      <w:r>
        <w:rPr>
          <w:szCs w:val="24"/>
        </w:rPr>
        <w:t xml:space="preserve">). </w:t>
      </w:r>
    </w:p>
    <w:p w14:paraId="22C265E8" w14:textId="77777777" w:rsidR="005515E7" w:rsidRDefault="005515E7" w:rsidP="005515E7">
      <w:pPr>
        <w:spacing w:before="240"/>
      </w:pPr>
      <w:r>
        <w:rPr>
          <w:szCs w:val="24"/>
        </w:rPr>
        <w:t xml:space="preserve">The </w:t>
      </w:r>
      <w:r w:rsidRPr="006E2E23">
        <w:rPr>
          <w:szCs w:val="24"/>
        </w:rPr>
        <w:t xml:space="preserve">Review was established by the </w:t>
      </w:r>
      <w:r>
        <w:rPr>
          <w:szCs w:val="24"/>
        </w:rPr>
        <w:t xml:space="preserve">previous </w:t>
      </w:r>
      <w:r w:rsidRPr="006E2E23">
        <w:rPr>
          <w:szCs w:val="24"/>
        </w:rPr>
        <w:t xml:space="preserve">Government to consider and report on the effectiveness of the laws relating to </w:t>
      </w:r>
      <w:r>
        <w:rPr>
          <w:szCs w:val="24"/>
        </w:rPr>
        <w:t>small amount credit contracts</w:t>
      </w:r>
      <w:r w:rsidRPr="006E2E23">
        <w:rPr>
          <w:szCs w:val="24"/>
        </w:rPr>
        <w:t xml:space="preserve"> (SACCs)</w:t>
      </w:r>
      <w:r>
        <w:rPr>
          <w:szCs w:val="24"/>
        </w:rPr>
        <w:t>,</w:t>
      </w:r>
      <w:r w:rsidRPr="006E2E23">
        <w:rPr>
          <w:szCs w:val="24"/>
        </w:rPr>
        <w:t xml:space="preserve"> in accordance with a statutory requirement under the Act. The Review’s final report (the Report) was released in March 2016</w:t>
      </w:r>
      <w:r>
        <w:rPr>
          <w:szCs w:val="24"/>
        </w:rPr>
        <w:t>.</w:t>
      </w:r>
      <w:r w:rsidRPr="006E2E23">
        <w:rPr>
          <w:rStyle w:val="FootnoteReference"/>
          <w:szCs w:val="24"/>
        </w:rPr>
        <w:footnoteReference w:id="4"/>
      </w:r>
      <w:r w:rsidRPr="006E2E23">
        <w:rPr>
          <w:szCs w:val="24"/>
        </w:rPr>
        <w:t xml:space="preserve"> </w:t>
      </w:r>
    </w:p>
    <w:p w14:paraId="16CC3EB7" w14:textId="77777777" w:rsidR="005515E7" w:rsidRDefault="005515E7" w:rsidP="005515E7">
      <w:pPr>
        <w:rPr>
          <w:szCs w:val="24"/>
        </w:rPr>
      </w:pPr>
      <w:r w:rsidRPr="006E2E23">
        <w:rPr>
          <w:szCs w:val="24"/>
        </w:rPr>
        <w:t xml:space="preserve">The Regulations work with the </w:t>
      </w:r>
      <w:r w:rsidRPr="003447D8">
        <w:rPr>
          <w:i/>
          <w:iCs/>
        </w:rPr>
        <w:t xml:space="preserve">Financial Sector Reform </w:t>
      </w:r>
      <w:r>
        <w:rPr>
          <w:i/>
          <w:iCs/>
        </w:rPr>
        <w:t>Act</w:t>
      </w:r>
      <w:r w:rsidRPr="003447D8">
        <w:rPr>
          <w:i/>
          <w:iCs/>
        </w:rPr>
        <w:t xml:space="preserve"> 2022</w:t>
      </w:r>
      <w:r w:rsidRPr="00155249">
        <w:t xml:space="preserve"> </w:t>
      </w:r>
      <w:r w:rsidRPr="006E2E23">
        <w:rPr>
          <w:szCs w:val="24"/>
        </w:rPr>
        <w:t>to enhance the consumer protection framework for SACCs and consumer leases, while ensuring these products can continue to fulfil an important role in the economy.</w:t>
      </w:r>
    </w:p>
    <w:p w14:paraId="348EA642" w14:textId="77777777" w:rsidR="005515E7" w:rsidRPr="006E2E23" w:rsidRDefault="005515E7" w:rsidP="005515E7">
      <w:pPr>
        <w:rPr>
          <w:szCs w:val="24"/>
        </w:rPr>
      </w:pPr>
      <w:r>
        <w:rPr>
          <w:szCs w:val="24"/>
        </w:rPr>
        <w:t xml:space="preserve">The Regulations are made under the </w:t>
      </w:r>
      <w:r w:rsidRPr="006E2E23">
        <w:rPr>
          <w:i/>
          <w:szCs w:val="24"/>
        </w:rPr>
        <w:t>National Consumer Credit Protection Act 2009</w:t>
      </w:r>
      <w:r w:rsidRPr="00503E44">
        <w:t xml:space="preserve"> (the Act)</w:t>
      </w:r>
      <w:r>
        <w:t>.</w:t>
      </w:r>
    </w:p>
    <w:p w14:paraId="5F8CF928" w14:textId="77777777" w:rsidR="005515E7" w:rsidRPr="006E2E23" w:rsidRDefault="005515E7" w:rsidP="005515E7">
      <w:pPr>
        <w:rPr>
          <w:szCs w:val="24"/>
        </w:rPr>
      </w:pPr>
      <w:r w:rsidRPr="006E2E23">
        <w:rPr>
          <w:szCs w:val="24"/>
        </w:rPr>
        <w:t>The matters addressed by the Regulations are as follows:</w:t>
      </w:r>
    </w:p>
    <w:p w14:paraId="3E3F62CD" w14:textId="77777777" w:rsidR="005515E7" w:rsidRDefault="005515E7" w:rsidP="005515E7">
      <w:pPr>
        <w:pStyle w:val="dotpoint0"/>
        <w:rPr>
          <w:sz w:val="24"/>
          <w:szCs w:val="24"/>
        </w:rPr>
      </w:pPr>
      <w:r>
        <w:rPr>
          <w:sz w:val="24"/>
          <w:szCs w:val="24"/>
        </w:rPr>
        <w:t>adding an additional requirement that licensees verify the financial situation of consumers before entering into a contract with them;</w:t>
      </w:r>
    </w:p>
    <w:p w14:paraId="20BE2233" w14:textId="77777777" w:rsidR="005515E7" w:rsidRDefault="005515E7" w:rsidP="005515E7">
      <w:pPr>
        <w:pStyle w:val="dotpoint0"/>
        <w:rPr>
          <w:sz w:val="24"/>
          <w:szCs w:val="24"/>
        </w:rPr>
      </w:pPr>
      <w:r>
        <w:rPr>
          <w:sz w:val="24"/>
          <w:szCs w:val="24"/>
        </w:rPr>
        <w:t>consumer income</w:t>
      </w:r>
      <w:r w:rsidRPr="006E2E23">
        <w:rPr>
          <w:sz w:val="24"/>
          <w:szCs w:val="24"/>
        </w:rPr>
        <w:t xml:space="preserve"> requirements for both SACCs and </w:t>
      </w:r>
      <w:r>
        <w:rPr>
          <w:sz w:val="24"/>
          <w:szCs w:val="24"/>
        </w:rPr>
        <w:t>consumer leases for household goods</w:t>
      </w:r>
      <w:r w:rsidRPr="006E2E23">
        <w:rPr>
          <w:sz w:val="24"/>
          <w:szCs w:val="24"/>
        </w:rPr>
        <w:t>;</w:t>
      </w:r>
    </w:p>
    <w:p w14:paraId="3932BC32" w14:textId="77777777" w:rsidR="005515E7" w:rsidRDefault="005515E7" w:rsidP="005515E7">
      <w:pPr>
        <w:pStyle w:val="dotpoint0"/>
        <w:rPr>
          <w:sz w:val="24"/>
          <w:szCs w:val="24"/>
        </w:rPr>
      </w:pPr>
      <w:r>
        <w:rPr>
          <w:sz w:val="24"/>
          <w:szCs w:val="24"/>
        </w:rPr>
        <w:t>anti-avoidance measures targeted at avoidance purposes relating to credit contracts and product intervention orders;</w:t>
      </w:r>
    </w:p>
    <w:p w14:paraId="6A6A9072" w14:textId="77777777" w:rsidR="005515E7" w:rsidRPr="002D176A" w:rsidRDefault="005515E7" w:rsidP="005515E7">
      <w:pPr>
        <w:pStyle w:val="dotpoint0"/>
        <w:rPr>
          <w:sz w:val="24"/>
          <w:szCs w:val="24"/>
        </w:rPr>
      </w:pPr>
      <w:r w:rsidRPr="006E2E23">
        <w:rPr>
          <w:sz w:val="24"/>
          <w:szCs w:val="24"/>
        </w:rPr>
        <w:t xml:space="preserve">the prescription of new civil penalties subject to the </w:t>
      </w:r>
      <w:r>
        <w:rPr>
          <w:sz w:val="24"/>
          <w:szCs w:val="24"/>
        </w:rPr>
        <w:t>Act</w:t>
      </w:r>
      <w:r w:rsidRPr="006E2E23">
        <w:rPr>
          <w:sz w:val="24"/>
          <w:szCs w:val="24"/>
        </w:rPr>
        <w:t xml:space="preserve"> infringement notice regime;</w:t>
      </w:r>
    </w:p>
    <w:p w14:paraId="15344DCB" w14:textId="77777777" w:rsidR="005515E7" w:rsidRDefault="005515E7" w:rsidP="005515E7">
      <w:pPr>
        <w:pStyle w:val="dotpoint0"/>
        <w:rPr>
          <w:sz w:val="24"/>
          <w:szCs w:val="24"/>
        </w:rPr>
      </w:pPr>
      <w:r>
        <w:rPr>
          <w:sz w:val="24"/>
          <w:szCs w:val="24"/>
        </w:rPr>
        <w:t>disclosure of information requirements for consumer leases for household goods; and</w:t>
      </w:r>
    </w:p>
    <w:p w14:paraId="12991933" w14:textId="77777777" w:rsidR="005515E7" w:rsidRDefault="005515E7" w:rsidP="005515E7">
      <w:pPr>
        <w:pStyle w:val="dotpoint0"/>
        <w:rPr>
          <w:sz w:val="24"/>
          <w:szCs w:val="24"/>
        </w:rPr>
      </w:pPr>
      <w:r w:rsidRPr="006E2E23">
        <w:rPr>
          <w:sz w:val="24"/>
          <w:szCs w:val="24"/>
        </w:rPr>
        <w:t>the calculation method for the base price of goods hired under a consumer lease</w:t>
      </w:r>
      <w:r>
        <w:rPr>
          <w:sz w:val="24"/>
          <w:szCs w:val="24"/>
        </w:rPr>
        <w:t>.</w:t>
      </w:r>
    </w:p>
    <w:p w14:paraId="166872B3" w14:textId="77777777" w:rsidR="005515E7" w:rsidRDefault="005515E7" w:rsidP="005515E7">
      <w:r w:rsidRPr="006E2E23">
        <w:rPr>
          <w:szCs w:val="24"/>
        </w:rPr>
        <w:lastRenderedPageBreak/>
        <w:t>These matters are designed to ensure consumers</w:t>
      </w:r>
      <w:r>
        <w:rPr>
          <w:szCs w:val="24"/>
        </w:rPr>
        <w:t xml:space="preserve"> of SACCs and consumer leases</w:t>
      </w:r>
      <w:r w:rsidRPr="006E2E23">
        <w:rPr>
          <w:szCs w:val="24"/>
        </w:rPr>
        <w:t xml:space="preserve">, many of whom are financially vulnerable, are not left unable to meet their basic needs or other financial commitments as a result of entering into inappropriate </w:t>
      </w:r>
      <w:r>
        <w:rPr>
          <w:szCs w:val="24"/>
        </w:rPr>
        <w:t xml:space="preserve">financial </w:t>
      </w:r>
      <w:r w:rsidRPr="006E2E23">
        <w:rPr>
          <w:szCs w:val="24"/>
        </w:rPr>
        <w:t>arrangements</w:t>
      </w:r>
      <w:r>
        <w:rPr>
          <w:szCs w:val="24"/>
        </w:rPr>
        <w:t xml:space="preserve"> with SACC providers or consumer lessors</w:t>
      </w:r>
      <w:r w:rsidRPr="006E2E23">
        <w:rPr>
          <w:szCs w:val="24"/>
        </w:rPr>
        <w:t>.</w:t>
      </w:r>
      <w:r>
        <w:rPr>
          <w:szCs w:val="24"/>
        </w:rPr>
        <w:t xml:space="preserve"> They also target persons engaging in avoidance schemes in relation to the consumer protections under the Act or the application of product intervention orders under the Act.</w:t>
      </w:r>
    </w:p>
    <w:p w14:paraId="40050735" w14:textId="77777777" w:rsidR="005515E7" w:rsidRDefault="005515E7" w:rsidP="005515E7">
      <w:pPr>
        <w:pStyle w:val="Heading3"/>
      </w:pPr>
      <w:r w:rsidRPr="003C5719">
        <w:t>Human rights implications</w:t>
      </w:r>
      <w:r>
        <w:t xml:space="preserve"> </w:t>
      </w:r>
    </w:p>
    <w:p w14:paraId="1BF24F5A" w14:textId="77777777" w:rsidR="005515E7" w:rsidRPr="00334759" w:rsidRDefault="005515E7" w:rsidP="005515E7">
      <w:pPr>
        <w:pStyle w:val="Heading3"/>
        <w:rPr>
          <w:b w:val="0"/>
          <w:bCs/>
          <w:i/>
          <w:iCs/>
        </w:rPr>
      </w:pPr>
      <w:r w:rsidRPr="00334759">
        <w:rPr>
          <w:b w:val="0"/>
          <w:bCs/>
          <w:i/>
          <w:iCs/>
        </w:rPr>
        <w:t>Fair trial</w:t>
      </w:r>
    </w:p>
    <w:p w14:paraId="39DAF408" w14:textId="77777777" w:rsidR="005515E7" w:rsidRDefault="005515E7" w:rsidP="005515E7">
      <w:pPr>
        <w:pStyle w:val="Heading3"/>
        <w:rPr>
          <w:b w:val="0"/>
          <w:bCs/>
        </w:rPr>
      </w:pPr>
      <w:r w:rsidRPr="00631071">
        <w:rPr>
          <w:b w:val="0"/>
          <w:bCs/>
        </w:rPr>
        <w:t>Th</w:t>
      </w:r>
      <w:r>
        <w:rPr>
          <w:b w:val="0"/>
          <w:bCs/>
        </w:rPr>
        <w:t>e</w:t>
      </w:r>
      <w:r w:rsidRPr="00631071">
        <w:rPr>
          <w:b w:val="0"/>
          <w:bCs/>
        </w:rPr>
        <w:t xml:space="preserve"> Regulations engage the right to a fair trial in Article 14 of the International Covenant on Civil and Political Rights (ICCPR). Article 14 of the ICCPR provides that everyone is entitled to a fair and public hearing by a competent, independent, and impartial tribunal established by law. </w:t>
      </w:r>
    </w:p>
    <w:p w14:paraId="1FD0A38F" w14:textId="77777777" w:rsidR="005515E7" w:rsidRDefault="005515E7" w:rsidP="005515E7">
      <w:pPr>
        <w:pStyle w:val="Heading3"/>
        <w:rPr>
          <w:b w:val="0"/>
          <w:bCs/>
        </w:rPr>
      </w:pPr>
      <w:r w:rsidRPr="00631071">
        <w:rPr>
          <w:b w:val="0"/>
          <w:bCs/>
        </w:rPr>
        <w:t>The Regulations may be considered to engage the right to a fair and public hearing as they extend the existing infringement notice in the Act to additional civil penalty provisions. This means that an infringement notice may be given where the regulator (</w:t>
      </w:r>
      <w:r>
        <w:rPr>
          <w:b w:val="0"/>
          <w:bCs/>
        </w:rPr>
        <w:t xml:space="preserve">the </w:t>
      </w:r>
      <w:r w:rsidRPr="00673986">
        <w:rPr>
          <w:b w:val="0"/>
          <w:bCs/>
        </w:rPr>
        <w:t>Australian Securities and Investments Commission</w:t>
      </w:r>
      <w:r w:rsidRPr="00631071">
        <w:rPr>
          <w:b w:val="0"/>
          <w:bCs/>
        </w:rPr>
        <w:t xml:space="preserve">) reasonably believes that a person has contravened a relevant civil penalty provision. However, the right to a fair and public hearing by a competent, independent, and impartial hearing is not limited by the Regulations because the person may still elect to have the matter heard by a court rather than pay the amount specified in the infringement notice. This right will be stated in any infringement notice. </w:t>
      </w:r>
    </w:p>
    <w:p w14:paraId="221F77D2" w14:textId="77777777" w:rsidR="005515E7" w:rsidRPr="005335C1" w:rsidRDefault="005515E7" w:rsidP="005515E7">
      <w:pPr>
        <w:pStyle w:val="base-text-paragraph"/>
        <w:spacing w:before="240" w:after="240"/>
        <w:ind w:left="0"/>
        <w:rPr>
          <w:i/>
          <w:iCs/>
        </w:rPr>
      </w:pPr>
      <w:r w:rsidRPr="005335C1">
        <w:rPr>
          <w:i/>
          <w:iCs/>
        </w:rPr>
        <w:t>Privacy</w:t>
      </w:r>
    </w:p>
    <w:p w14:paraId="2C448915" w14:textId="77777777" w:rsidR="005515E7" w:rsidRDefault="005515E7" w:rsidP="005515E7">
      <w:pPr>
        <w:pStyle w:val="base-text-paragraph"/>
        <w:ind w:left="0"/>
      </w:pPr>
      <w:r>
        <w:t>The Regulations engage the right to privacy as they require licensees to obtain and consider certain consumers’ income and deduction statements issued by Services Australia for the purposes of verifying the consumer’s financial situation. This requirement is necessary and appropriate because it is an integral part of the consumer protections provided by the Regulations. Small amount credit contracts and consumer leases for household goods are high risk credit products, and so it is essential that licensees are required to properly consider and verify consumers’ financial information before entering into a credit contract with them. Such consumers are generally at a higher risk of suffering substantial financial harm if they enter into an inappropriate credit contract. Accordingly, the verification process must necessarily include the consideration of information contained in the consumer’s income and deduction statements issued by Services Australia.</w:t>
      </w:r>
    </w:p>
    <w:p w14:paraId="5C4BC3A4" w14:textId="77777777" w:rsidR="005515E7" w:rsidRDefault="005515E7" w:rsidP="005515E7">
      <w:pPr>
        <w:pStyle w:val="base-text-paragraph"/>
        <w:ind w:left="0"/>
      </w:pPr>
      <w:r>
        <w:t>There are appropriate safeguards in place to prevent the unauthorised use and disclosure of the personal information contained in the statements. Both income and deduction statements, and the information contained in them, are prescribed as constrained documents and information. Any misuse of such personal information collected by licensees is subject to significant penalties under the Act, such as a civil penalty of up to 5000 penalty units (see forthcoming section 160CB of the Act).</w:t>
      </w:r>
    </w:p>
    <w:p w14:paraId="619D62B0" w14:textId="0AF6CBE2" w:rsidR="005515E7" w:rsidRDefault="005515E7" w:rsidP="005515E7">
      <w:pPr>
        <w:pStyle w:val="base-text-paragraph"/>
        <w:ind w:left="0"/>
      </w:pPr>
      <w:r>
        <w:t xml:space="preserve">The general protections under the </w:t>
      </w:r>
      <w:r w:rsidRPr="007C49CC">
        <w:rPr>
          <w:i/>
          <w:iCs/>
        </w:rPr>
        <w:t>Privacy Act 1988</w:t>
      </w:r>
      <w:r>
        <w:t xml:space="preserve"> also apply to the information contained in the statements. However, the bespoke protections in the Act go beyond the </w:t>
      </w:r>
      <w:r w:rsidRPr="007C49CC">
        <w:rPr>
          <w:i/>
          <w:iCs/>
        </w:rPr>
        <w:t>Privacy Act 1988</w:t>
      </w:r>
      <w:r>
        <w:t xml:space="preserve"> protections.</w:t>
      </w:r>
    </w:p>
    <w:p w14:paraId="6DDFDA4B" w14:textId="77777777" w:rsidR="005515E7" w:rsidRDefault="005515E7" w:rsidP="005515E7">
      <w:pPr>
        <w:pStyle w:val="Heading3"/>
      </w:pPr>
      <w:r w:rsidRPr="003C5719">
        <w:lastRenderedPageBreak/>
        <w:t>Conclusion</w:t>
      </w:r>
      <w:r>
        <w:t xml:space="preserve"> </w:t>
      </w:r>
    </w:p>
    <w:p w14:paraId="32A12760" w14:textId="76A4E329" w:rsidR="0036140F" w:rsidRPr="00EA4DD8" w:rsidRDefault="005515E7" w:rsidP="005515E7">
      <w:pPr>
        <w:spacing w:before="240"/>
      </w:pPr>
      <w:r>
        <w:t xml:space="preserve">The Legislative Instrument is compatible with human rights. Where the Legislative instrument imposes on human rights, that imposition is reasonable and appropriate. </w:t>
      </w:r>
    </w:p>
    <w:sectPr w:rsidR="0036140F" w:rsidRPr="00EA4DD8" w:rsidSect="00392BBA">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97FB5" w14:textId="77777777" w:rsidR="00BB1FDC" w:rsidRDefault="00BB1FDC" w:rsidP="00954679">
      <w:pPr>
        <w:spacing w:before="0" w:after="0"/>
      </w:pPr>
      <w:r>
        <w:separator/>
      </w:r>
    </w:p>
  </w:endnote>
  <w:endnote w:type="continuationSeparator" w:id="0">
    <w:p w14:paraId="2DB113F4" w14:textId="77777777" w:rsidR="00BB1FDC" w:rsidRDefault="00BB1FDC" w:rsidP="00954679">
      <w:pPr>
        <w:spacing w:before="0" w:after="0"/>
      </w:pPr>
      <w:r>
        <w:continuationSeparator/>
      </w:r>
    </w:p>
  </w:endnote>
  <w:endnote w:type="continuationNotice" w:id="1">
    <w:p w14:paraId="19DDAD5C" w14:textId="77777777" w:rsidR="00BB1FDC" w:rsidRDefault="00BB1FD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647F" w14:textId="77777777" w:rsidR="000C4FAC" w:rsidRDefault="000C4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ECF467F" w14:textId="7E2FC7FD"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D8C9" w14:textId="77777777" w:rsidR="000C4FAC" w:rsidRDefault="000C4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1BCF9" w14:textId="77777777" w:rsidR="00BB1FDC" w:rsidRDefault="00BB1FDC" w:rsidP="00954679">
      <w:pPr>
        <w:spacing w:before="0" w:after="0"/>
      </w:pPr>
      <w:r>
        <w:separator/>
      </w:r>
    </w:p>
  </w:footnote>
  <w:footnote w:type="continuationSeparator" w:id="0">
    <w:p w14:paraId="2F214626" w14:textId="77777777" w:rsidR="00BB1FDC" w:rsidRDefault="00BB1FDC" w:rsidP="00954679">
      <w:pPr>
        <w:spacing w:before="0" w:after="0"/>
      </w:pPr>
      <w:r>
        <w:continuationSeparator/>
      </w:r>
    </w:p>
  </w:footnote>
  <w:footnote w:type="continuationNotice" w:id="1">
    <w:p w14:paraId="7A6F41D9" w14:textId="77777777" w:rsidR="00BB1FDC" w:rsidRDefault="00BB1FDC">
      <w:pPr>
        <w:spacing w:before="0" w:after="0"/>
      </w:pPr>
    </w:p>
  </w:footnote>
  <w:footnote w:id="2">
    <w:p w14:paraId="3CD5518A" w14:textId="1B9BC159" w:rsidR="00895EAA" w:rsidRDefault="00895EAA" w:rsidP="00414CA3">
      <w:pPr>
        <w:pStyle w:val="FootnoteText"/>
        <w:ind w:left="0" w:firstLine="0"/>
      </w:pPr>
      <w:r>
        <w:rPr>
          <w:rStyle w:val="FootnoteReference"/>
        </w:rPr>
        <w:footnoteRef/>
      </w:r>
      <w:r>
        <w:t xml:space="preserve"> The Report can be fou</w:t>
      </w:r>
      <w:r w:rsidRPr="00414CA3">
        <w:t xml:space="preserve">nd at: </w:t>
      </w:r>
      <w:hyperlink r:id="rId1" w:history="1">
        <w:r w:rsidR="00414CA3" w:rsidRPr="00414CA3">
          <w:rPr>
            <w:color w:val="0000FF"/>
            <w:u w:val="single"/>
          </w:rPr>
          <w:t>treasury.gov.au/consultation/review-of-small-amount-credit-contracts-final-report</w:t>
        </w:r>
      </w:hyperlink>
    </w:p>
  </w:footnote>
  <w:footnote w:id="3">
    <w:p w14:paraId="6FB696DC" w14:textId="3192A205" w:rsidR="0045325A" w:rsidRDefault="0045325A" w:rsidP="00740057">
      <w:pPr>
        <w:pStyle w:val="FootnoteText"/>
        <w:ind w:left="0" w:firstLine="0"/>
      </w:pPr>
      <w:r>
        <w:rPr>
          <w:rStyle w:val="FootnoteReference"/>
        </w:rPr>
        <w:footnoteRef/>
      </w:r>
      <w:r>
        <w:t xml:space="preserve"> ASIC’s standards </w:t>
      </w:r>
      <w:r w:rsidR="00740057">
        <w:t>for internal dispute resolution</w:t>
      </w:r>
      <w:r w:rsidR="0062685C">
        <w:t xml:space="preserve"> procedures</w:t>
      </w:r>
      <w:r w:rsidR="00740057">
        <w:t xml:space="preserve"> </w:t>
      </w:r>
      <w:r>
        <w:t xml:space="preserve">are </w:t>
      </w:r>
      <w:r w:rsidR="00D82F8E">
        <w:t xml:space="preserve">set out in </w:t>
      </w:r>
      <w:r w:rsidR="00740057" w:rsidRPr="006F4957">
        <w:rPr>
          <w:iCs/>
        </w:rPr>
        <w:t>RG 271</w:t>
      </w:r>
      <w:r w:rsidR="00A12D17">
        <w:rPr>
          <w:iCs/>
        </w:rPr>
        <w:t xml:space="preserve"> -</w:t>
      </w:r>
      <w:r w:rsidR="00740057" w:rsidRPr="006F4957">
        <w:rPr>
          <w:iCs/>
        </w:rPr>
        <w:t xml:space="preserve"> Internal dispute resolution</w:t>
      </w:r>
      <w:r w:rsidR="001E63CB">
        <w:rPr>
          <w:iCs/>
        </w:rPr>
        <w:t>:</w:t>
      </w:r>
      <w:r w:rsidR="001E63CB">
        <w:rPr>
          <w:rStyle w:val="Hyperlink"/>
          <w:iCs/>
        </w:rPr>
        <w:t xml:space="preserve"> </w:t>
      </w:r>
      <w:hyperlink r:id="rId2" w:history="1">
        <w:r w:rsidR="00692C12" w:rsidRPr="00FF261B">
          <w:rPr>
            <w:rStyle w:val="Hyperlink"/>
          </w:rPr>
          <w:t>https://asic.gov.au/regulatory-resources/find-a-document/regulatory-guides/rg-271-internal-dispute-resolution/</w:t>
        </w:r>
      </w:hyperlink>
    </w:p>
  </w:footnote>
  <w:footnote w:id="4">
    <w:p w14:paraId="3852BBAF" w14:textId="77777777" w:rsidR="005515E7" w:rsidRDefault="005515E7" w:rsidP="005515E7">
      <w:pPr>
        <w:pStyle w:val="FootnoteText"/>
        <w:ind w:left="0" w:firstLine="0"/>
      </w:pPr>
      <w:r>
        <w:rPr>
          <w:rStyle w:val="FootnoteReference"/>
        </w:rPr>
        <w:footnoteRef/>
      </w:r>
      <w:r>
        <w:t xml:space="preserve"> The Report can be fou</w:t>
      </w:r>
      <w:r w:rsidRPr="00414CA3">
        <w:t xml:space="preserve">nd at: </w:t>
      </w:r>
      <w:hyperlink r:id="rId3" w:history="1">
        <w:r w:rsidRPr="00414CA3">
          <w:rPr>
            <w:color w:val="0000FF"/>
            <w:u w:val="single"/>
          </w:rPr>
          <w:t>treasury.gov.au/consultation/review-of-small-amount-credit-contracts-final-report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DBD0" w14:textId="77777777" w:rsidR="000C4FAC" w:rsidRDefault="000C4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927F" w14:textId="031B51B9" w:rsidR="000C4FAC" w:rsidRDefault="000C4F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8CB6" w14:textId="77777777" w:rsidR="000C4FAC" w:rsidRDefault="000C4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0E1D"/>
    <w:multiLevelType w:val="hybridMultilevel"/>
    <w:tmpl w:val="88407B02"/>
    <w:lvl w:ilvl="0" w:tplc="CB948ED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407A13"/>
    <w:multiLevelType w:val="hybridMultilevel"/>
    <w:tmpl w:val="EC9A7E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E70F42"/>
    <w:multiLevelType w:val="hybridMultilevel"/>
    <w:tmpl w:val="F9C23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64C62"/>
    <w:multiLevelType w:val="hybridMultilevel"/>
    <w:tmpl w:val="0A3021B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181873CD"/>
    <w:multiLevelType w:val="hybridMultilevel"/>
    <w:tmpl w:val="F50A1384"/>
    <w:lvl w:ilvl="0" w:tplc="221E2E9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A6409B"/>
    <w:multiLevelType w:val="multilevel"/>
    <w:tmpl w:val="C74EB74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4965A5"/>
    <w:multiLevelType w:val="hybridMultilevel"/>
    <w:tmpl w:val="F67C93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9" w15:restartNumberingAfterBreak="0">
    <w:nsid w:val="30B95993"/>
    <w:multiLevelType w:val="hybridMultilevel"/>
    <w:tmpl w:val="62747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75F6EC2"/>
    <w:multiLevelType w:val="multilevel"/>
    <w:tmpl w:val="D8409F8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9290BAE"/>
    <w:multiLevelType w:val="hybridMultilevel"/>
    <w:tmpl w:val="360CB8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950960"/>
    <w:multiLevelType w:val="multilevel"/>
    <w:tmpl w:val="EEB66FBC"/>
    <w:name w:val="DotPointList"/>
    <w:lvl w:ilvl="0">
      <w:start w:val="1"/>
      <w:numFmt w:val="bullet"/>
      <w:lvlRestart w:val="0"/>
      <w:pStyle w:val="dotpoint0"/>
      <w:lvlText w:val="•"/>
      <w:lvlJc w:val="left"/>
      <w:pPr>
        <w:tabs>
          <w:tab w:val="num" w:pos="568"/>
        </w:tabs>
        <w:ind w:left="568" w:hanging="284"/>
      </w:pPr>
      <w:rPr>
        <w:b w:val="0"/>
        <w:i w:val="0"/>
        <w:color w:val="000000"/>
      </w:rPr>
    </w:lvl>
    <w:lvl w:ilvl="1">
      <w:start w:val="1"/>
      <w:numFmt w:val="bullet"/>
      <w:lvlText w:val="–"/>
      <w:lvlJc w:val="left"/>
      <w:pPr>
        <w:tabs>
          <w:tab w:val="num" w:pos="851"/>
        </w:tabs>
        <w:ind w:left="851" w:hanging="283"/>
      </w:pPr>
      <w:rPr>
        <w:b w:val="0"/>
        <w:i w:val="0"/>
        <w:color w:val="000000"/>
      </w:rPr>
    </w:lvl>
    <w:lvl w:ilvl="2">
      <w:start w:val="1"/>
      <w:numFmt w:val="decimal"/>
      <w:lvlText w:val="%3"/>
      <w:lvlJc w:val="left"/>
      <w:pPr>
        <w:tabs>
          <w:tab w:val="num" w:pos="1"/>
        </w:tabs>
        <w:ind w:left="1" w:hanging="567"/>
      </w:pPr>
      <w:rPr>
        <w:b w:val="0"/>
        <w:i w:val="0"/>
        <w:color w:val="000000"/>
      </w:rPr>
    </w:lvl>
    <w:lvl w:ilvl="3">
      <w:start w:val="1"/>
      <w:numFmt w:val="decimal"/>
      <w:lvlText w:val="%4"/>
      <w:lvlJc w:val="left"/>
      <w:pPr>
        <w:tabs>
          <w:tab w:val="num" w:pos="568"/>
        </w:tabs>
        <w:ind w:left="568" w:hanging="567"/>
      </w:pPr>
      <w:rPr>
        <w:b w:val="0"/>
        <w:i w:val="0"/>
        <w:color w:val="000000"/>
      </w:rPr>
    </w:lvl>
    <w:lvl w:ilvl="4">
      <w:start w:val="1"/>
      <w:numFmt w:val="decimal"/>
      <w:lvlText w:val="%5"/>
      <w:lvlJc w:val="left"/>
      <w:pPr>
        <w:tabs>
          <w:tab w:val="num" w:pos="1135"/>
        </w:tabs>
        <w:ind w:left="1135" w:hanging="567"/>
      </w:pPr>
      <w:rPr>
        <w:b w:val="0"/>
        <w:i w:val="0"/>
        <w:color w:val="000000"/>
      </w:rPr>
    </w:lvl>
    <w:lvl w:ilvl="5">
      <w:start w:val="1"/>
      <w:numFmt w:val="decimal"/>
      <w:lvlText w:val="%6"/>
      <w:lvlJc w:val="left"/>
      <w:pPr>
        <w:tabs>
          <w:tab w:val="num" w:pos="1702"/>
        </w:tabs>
        <w:ind w:left="1702" w:hanging="567"/>
      </w:pPr>
      <w:rPr>
        <w:b w:val="0"/>
        <w:i w:val="0"/>
        <w:color w:val="000000"/>
      </w:rPr>
    </w:lvl>
    <w:lvl w:ilvl="6">
      <w:start w:val="1"/>
      <w:numFmt w:val="decimal"/>
      <w:lvlText w:val="%7"/>
      <w:lvlJc w:val="left"/>
      <w:pPr>
        <w:tabs>
          <w:tab w:val="num" w:pos="2269"/>
        </w:tabs>
        <w:ind w:left="2269" w:hanging="567"/>
      </w:pPr>
      <w:rPr>
        <w:b w:val="0"/>
        <w:i w:val="0"/>
        <w:color w:val="000000"/>
      </w:rPr>
    </w:lvl>
    <w:lvl w:ilvl="7">
      <w:start w:val="1"/>
      <w:numFmt w:val="decimal"/>
      <w:lvlText w:val="%8"/>
      <w:lvlJc w:val="left"/>
      <w:pPr>
        <w:tabs>
          <w:tab w:val="num" w:pos="2836"/>
        </w:tabs>
        <w:ind w:left="2836" w:hanging="567"/>
      </w:pPr>
      <w:rPr>
        <w:b w:val="0"/>
        <w:i w:val="0"/>
        <w:color w:val="000000"/>
      </w:rPr>
    </w:lvl>
    <w:lvl w:ilvl="8">
      <w:start w:val="1"/>
      <w:numFmt w:val="decimal"/>
      <w:lvlText w:val="%9"/>
      <w:lvlJc w:val="left"/>
      <w:pPr>
        <w:tabs>
          <w:tab w:val="num" w:pos="3403"/>
        </w:tabs>
        <w:ind w:left="3403" w:hanging="567"/>
      </w:pPr>
      <w:rPr>
        <w:b w:val="0"/>
        <w:i w:val="0"/>
        <w:color w:val="000000"/>
      </w:rPr>
    </w:lvl>
  </w:abstractNum>
  <w:abstractNum w:abstractNumId="13" w15:restartNumberingAfterBreak="0">
    <w:nsid w:val="4CC972B6"/>
    <w:multiLevelType w:val="hybridMultilevel"/>
    <w:tmpl w:val="1108E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DBA1B5B"/>
    <w:multiLevelType w:val="hybridMultilevel"/>
    <w:tmpl w:val="60FAEE18"/>
    <w:lvl w:ilvl="0" w:tplc="11A8DAA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304FCB"/>
    <w:multiLevelType w:val="multilevel"/>
    <w:tmpl w:val="8670151A"/>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ind w:left="1494"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1746354"/>
    <w:multiLevelType w:val="hybridMultilevel"/>
    <w:tmpl w:val="F36E74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7A43C0B"/>
    <w:multiLevelType w:val="multilevel"/>
    <w:tmpl w:val="E5CE96A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D450BB"/>
    <w:multiLevelType w:val="multilevel"/>
    <w:tmpl w:val="D8EEB0CC"/>
    <w:name w:val="StandardNumberedList"/>
    <w:lvl w:ilvl="0">
      <w:start w:val="1"/>
      <w:numFmt w:val="decimal"/>
      <w:pStyle w:val="OutlineNumbered1"/>
      <w:lvlText w:val="%1."/>
      <w:lvlJc w:val="left"/>
      <w:pPr>
        <w:tabs>
          <w:tab w:val="num" w:pos="567"/>
        </w:tabs>
        <w:ind w:left="567" w:hanging="567"/>
      </w:pPr>
      <w:rPr>
        <w:rFonts w:hint="default"/>
      </w:rPr>
    </w:lvl>
    <w:lvl w:ilvl="1">
      <w:start w:val="1"/>
      <w:numFmt w:val="decimal"/>
      <w:pStyle w:val="OutlineNumbered2"/>
      <w:lvlText w:val="%1.%2."/>
      <w:lvlJc w:val="left"/>
      <w:pPr>
        <w:tabs>
          <w:tab w:val="num" w:pos="1134"/>
        </w:tabs>
        <w:ind w:left="1134" w:hanging="567"/>
      </w:pPr>
      <w:rPr>
        <w:rFonts w:hint="default"/>
      </w:rPr>
    </w:lvl>
    <w:lvl w:ilvl="2">
      <w:start w:val="1"/>
      <w:numFmt w:val="decimal"/>
      <w:pStyle w:val="OutlineNumbered3"/>
      <w:lvlText w:val="%1.%2.%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B987460"/>
    <w:multiLevelType w:val="multilevel"/>
    <w:tmpl w:val="B962524E"/>
    <w:name w:val="StandardNumberedList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096393"/>
    <w:multiLevelType w:val="hybridMultilevel"/>
    <w:tmpl w:val="C74C4D6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1400A7"/>
    <w:multiLevelType w:val="hybridMultilevel"/>
    <w:tmpl w:val="65E8FB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33289133">
    <w:abstractNumId w:val="8"/>
  </w:num>
  <w:num w:numId="2" w16cid:durableId="1857381712">
    <w:abstractNumId w:val="17"/>
  </w:num>
  <w:num w:numId="3" w16cid:durableId="1843887428">
    <w:abstractNumId w:val="5"/>
  </w:num>
  <w:num w:numId="4" w16cid:durableId="2005358135">
    <w:abstractNumId w:val="12"/>
  </w:num>
  <w:num w:numId="5" w16cid:durableId="1248272102">
    <w:abstractNumId w:val="4"/>
  </w:num>
  <w:num w:numId="6" w16cid:durableId="377626500">
    <w:abstractNumId w:val="16"/>
  </w:num>
  <w:num w:numId="7" w16cid:durableId="871261776">
    <w:abstractNumId w:val="21"/>
  </w:num>
  <w:num w:numId="8" w16cid:durableId="1784035495">
    <w:abstractNumId w:val="0"/>
  </w:num>
  <w:num w:numId="9" w16cid:durableId="421681224">
    <w:abstractNumId w:val="14"/>
  </w:num>
  <w:num w:numId="10" w16cid:durableId="345596589">
    <w:abstractNumId w:val="11"/>
  </w:num>
  <w:num w:numId="11" w16cid:durableId="1699696479">
    <w:abstractNumId w:val="20"/>
  </w:num>
  <w:num w:numId="12" w16cid:durableId="1209489636">
    <w:abstractNumId w:val="18"/>
  </w:num>
  <w:num w:numId="13" w16cid:durableId="1755054595">
    <w:abstractNumId w:val="19"/>
  </w:num>
  <w:num w:numId="14" w16cid:durableId="1305312492">
    <w:abstractNumId w:val="10"/>
  </w:num>
  <w:num w:numId="15" w16cid:durableId="864173966">
    <w:abstractNumId w:val="9"/>
  </w:num>
  <w:num w:numId="16" w16cid:durableId="15327202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04437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9042236">
    <w:abstractNumId w:val="7"/>
  </w:num>
  <w:num w:numId="19" w16cid:durableId="1652978773">
    <w:abstractNumId w:val="6"/>
  </w:num>
  <w:num w:numId="20" w16cid:durableId="54403030">
    <w:abstractNumId w:val="3"/>
  </w:num>
  <w:num w:numId="21" w16cid:durableId="429355974">
    <w:abstractNumId w:val="2"/>
  </w:num>
  <w:num w:numId="22" w16cid:durableId="1048653148">
    <w:abstractNumId w:val="13"/>
  </w:num>
  <w:num w:numId="23" w16cid:durableId="1883975240">
    <w:abstractNumId w:val="15"/>
  </w:num>
  <w:num w:numId="24" w16cid:durableId="96489036">
    <w:abstractNumId w:val="18"/>
  </w:num>
  <w:num w:numId="25" w16cid:durableId="17170019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2222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69568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83001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87335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58863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47802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88198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90745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53939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01872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34846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26579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4973871">
    <w:abstractNumId w:val="1"/>
  </w:num>
  <w:num w:numId="39" w16cid:durableId="10529700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507207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AC"/>
    <w:rsid w:val="00000267"/>
    <w:rsid w:val="00000274"/>
    <w:rsid w:val="0000031F"/>
    <w:rsid w:val="00001387"/>
    <w:rsid w:val="00001427"/>
    <w:rsid w:val="00001E5F"/>
    <w:rsid w:val="00001F1B"/>
    <w:rsid w:val="000020A3"/>
    <w:rsid w:val="00002BC4"/>
    <w:rsid w:val="0000353D"/>
    <w:rsid w:val="000037D6"/>
    <w:rsid w:val="00003B56"/>
    <w:rsid w:val="000043C1"/>
    <w:rsid w:val="00004BF9"/>
    <w:rsid w:val="00005BD2"/>
    <w:rsid w:val="00005CFC"/>
    <w:rsid w:val="000071F0"/>
    <w:rsid w:val="00007285"/>
    <w:rsid w:val="00007952"/>
    <w:rsid w:val="00007B7F"/>
    <w:rsid w:val="00007E7B"/>
    <w:rsid w:val="000105A2"/>
    <w:rsid w:val="000106DD"/>
    <w:rsid w:val="00010800"/>
    <w:rsid w:val="00010E17"/>
    <w:rsid w:val="0001157B"/>
    <w:rsid w:val="00011697"/>
    <w:rsid w:val="00011EA4"/>
    <w:rsid w:val="000121DE"/>
    <w:rsid w:val="00012393"/>
    <w:rsid w:val="000129F2"/>
    <w:rsid w:val="00013390"/>
    <w:rsid w:val="00013C43"/>
    <w:rsid w:val="00014706"/>
    <w:rsid w:val="00014E53"/>
    <w:rsid w:val="000151A3"/>
    <w:rsid w:val="00015DFE"/>
    <w:rsid w:val="00016EA2"/>
    <w:rsid w:val="000176EE"/>
    <w:rsid w:val="00017E28"/>
    <w:rsid w:val="00017EC3"/>
    <w:rsid w:val="00021113"/>
    <w:rsid w:val="000211F3"/>
    <w:rsid w:val="00021B59"/>
    <w:rsid w:val="00022718"/>
    <w:rsid w:val="0002324F"/>
    <w:rsid w:val="000235A8"/>
    <w:rsid w:val="00023CC3"/>
    <w:rsid w:val="00023D2C"/>
    <w:rsid w:val="000249C8"/>
    <w:rsid w:val="00024F7A"/>
    <w:rsid w:val="0002513B"/>
    <w:rsid w:val="00025374"/>
    <w:rsid w:val="00025DAD"/>
    <w:rsid w:val="0002601C"/>
    <w:rsid w:val="00026A46"/>
    <w:rsid w:val="00026CA8"/>
    <w:rsid w:val="000272C1"/>
    <w:rsid w:val="00027318"/>
    <w:rsid w:val="00027431"/>
    <w:rsid w:val="0002767E"/>
    <w:rsid w:val="00027C6F"/>
    <w:rsid w:val="00027CDE"/>
    <w:rsid w:val="00030193"/>
    <w:rsid w:val="0003084F"/>
    <w:rsid w:val="00030CAC"/>
    <w:rsid w:val="00030E87"/>
    <w:rsid w:val="0003165A"/>
    <w:rsid w:val="00032881"/>
    <w:rsid w:val="000335C4"/>
    <w:rsid w:val="000345A5"/>
    <w:rsid w:val="00034D36"/>
    <w:rsid w:val="000361B3"/>
    <w:rsid w:val="00036277"/>
    <w:rsid w:val="0003695B"/>
    <w:rsid w:val="0003705A"/>
    <w:rsid w:val="00037100"/>
    <w:rsid w:val="0003755B"/>
    <w:rsid w:val="000402D7"/>
    <w:rsid w:val="000409A6"/>
    <w:rsid w:val="00040E0E"/>
    <w:rsid w:val="00041023"/>
    <w:rsid w:val="00041BEB"/>
    <w:rsid w:val="0004215C"/>
    <w:rsid w:val="0004257E"/>
    <w:rsid w:val="000426A4"/>
    <w:rsid w:val="000426F7"/>
    <w:rsid w:val="00042871"/>
    <w:rsid w:val="000431BC"/>
    <w:rsid w:val="0004367F"/>
    <w:rsid w:val="0004405B"/>
    <w:rsid w:val="00044316"/>
    <w:rsid w:val="00044D5D"/>
    <w:rsid w:val="0004541F"/>
    <w:rsid w:val="0004550B"/>
    <w:rsid w:val="00045B9F"/>
    <w:rsid w:val="00045E3A"/>
    <w:rsid w:val="00046E8F"/>
    <w:rsid w:val="00047A4C"/>
    <w:rsid w:val="00050CDC"/>
    <w:rsid w:val="000511B4"/>
    <w:rsid w:val="000512CA"/>
    <w:rsid w:val="00051792"/>
    <w:rsid w:val="000519AD"/>
    <w:rsid w:val="00051CDA"/>
    <w:rsid w:val="0005289F"/>
    <w:rsid w:val="00052BB2"/>
    <w:rsid w:val="00053550"/>
    <w:rsid w:val="00053809"/>
    <w:rsid w:val="00053D5A"/>
    <w:rsid w:val="00054430"/>
    <w:rsid w:val="000547B0"/>
    <w:rsid w:val="000548A0"/>
    <w:rsid w:val="00055E90"/>
    <w:rsid w:val="00056054"/>
    <w:rsid w:val="0005639F"/>
    <w:rsid w:val="000571FD"/>
    <w:rsid w:val="000600AE"/>
    <w:rsid w:val="000604EC"/>
    <w:rsid w:val="0006054E"/>
    <w:rsid w:val="00060A03"/>
    <w:rsid w:val="00060A8D"/>
    <w:rsid w:val="00060EF0"/>
    <w:rsid w:val="000613C1"/>
    <w:rsid w:val="0006190D"/>
    <w:rsid w:val="0006288F"/>
    <w:rsid w:val="000634A2"/>
    <w:rsid w:val="0006439C"/>
    <w:rsid w:val="00065050"/>
    <w:rsid w:val="000662E1"/>
    <w:rsid w:val="0006667C"/>
    <w:rsid w:val="000666E6"/>
    <w:rsid w:val="000667A3"/>
    <w:rsid w:val="00066E96"/>
    <w:rsid w:val="000672D7"/>
    <w:rsid w:val="00067B26"/>
    <w:rsid w:val="00070237"/>
    <w:rsid w:val="000703BA"/>
    <w:rsid w:val="00071083"/>
    <w:rsid w:val="00071E15"/>
    <w:rsid w:val="00071F50"/>
    <w:rsid w:val="00072B78"/>
    <w:rsid w:val="000730E0"/>
    <w:rsid w:val="0007470E"/>
    <w:rsid w:val="000752B1"/>
    <w:rsid w:val="000753DC"/>
    <w:rsid w:val="00076178"/>
    <w:rsid w:val="000767C8"/>
    <w:rsid w:val="00076F8A"/>
    <w:rsid w:val="00081344"/>
    <w:rsid w:val="00081DF5"/>
    <w:rsid w:val="00082E4D"/>
    <w:rsid w:val="00082EEA"/>
    <w:rsid w:val="00082F77"/>
    <w:rsid w:val="00083184"/>
    <w:rsid w:val="0008376B"/>
    <w:rsid w:val="000844B3"/>
    <w:rsid w:val="00084870"/>
    <w:rsid w:val="00085382"/>
    <w:rsid w:val="000856FC"/>
    <w:rsid w:val="00085A78"/>
    <w:rsid w:val="00085AD7"/>
    <w:rsid w:val="00085E36"/>
    <w:rsid w:val="00085E3C"/>
    <w:rsid w:val="000861DA"/>
    <w:rsid w:val="00086F89"/>
    <w:rsid w:val="000870FF"/>
    <w:rsid w:val="0008719F"/>
    <w:rsid w:val="00087508"/>
    <w:rsid w:val="00087BE6"/>
    <w:rsid w:val="00091C7C"/>
    <w:rsid w:val="00092251"/>
    <w:rsid w:val="000923D0"/>
    <w:rsid w:val="00092647"/>
    <w:rsid w:val="00093549"/>
    <w:rsid w:val="00093DBC"/>
    <w:rsid w:val="0009447C"/>
    <w:rsid w:val="00094EDF"/>
    <w:rsid w:val="00095211"/>
    <w:rsid w:val="00095479"/>
    <w:rsid w:val="00095D6B"/>
    <w:rsid w:val="00095DD3"/>
    <w:rsid w:val="00095E00"/>
    <w:rsid w:val="0009664A"/>
    <w:rsid w:val="00096CB6"/>
    <w:rsid w:val="00097CD6"/>
    <w:rsid w:val="00097D2A"/>
    <w:rsid w:val="000A0DA3"/>
    <w:rsid w:val="000A1B85"/>
    <w:rsid w:val="000A1F14"/>
    <w:rsid w:val="000A24A1"/>
    <w:rsid w:val="000A29B7"/>
    <w:rsid w:val="000A3450"/>
    <w:rsid w:val="000A3733"/>
    <w:rsid w:val="000A420D"/>
    <w:rsid w:val="000A42F0"/>
    <w:rsid w:val="000A46D8"/>
    <w:rsid w:val="000A596E"/>
    <w:rsid w:val="000A5DCF"/>
    <w:rsid w:val="000A61D8"/>
    <w:rsid w:val="000A63BE"/>
    <w:rsid w:val="000A6ADD"/>
    <w:rsid w:val="000A6BDB"/>
    <w:rsid w:val="000A73CC"/>
    <w:rsid w:val="000B015C"/>
    <w:rsid w:val="000B0CA5"/>
    <w:rsid w:val="000B0D48"/>
    <w:rsid w:val="000B0F1F"/>
    <w:rsid w:val="000B23C7"/>
    <w:rsid w:val="000B2422"/>
    <w:rsid w:val="000B29E9"/>
    <w:rsid w:val="000B3126"/>
    <w:rsid w:val="000B38BE"/>
    <w:rsid w:val="000B3923"/>
    <w:rsid w:val="000B39A1"/>
    <w:rsid w:val="000B471B"/>
    <w:rsid w:val="000B5883"/>
    <w:rsid w:val="000B593D"/>
    <w:rsid w:val="000B629B"/>
    <w:rsid w:val="000B64C9"/>
    <w:rsid w:val="000B6956"/>
    <w:rsid w:val="000B6D6A"/>
    <w:rsid w:val="000B70D9"/>
    <w:rsid w:val="000B74A3"/>
    <w:rsid w:val="000B7542"/>
    <w:rsid w:val="000B7597"/>
    <w:rsid w:val="000B7F7A"/>
    <w:rsid w:val="000C0802"/>
    <w:rsid w:val="000C08C0"/>
    <w:rsid w:val="000C0EFC"/>
    <w:rsid w:val="000C0F5D"/>
    <w:rsid w:val="000C10DF"/>
    <w:rsid w:val="000C1570"/>
    <w:rsid w:val="000C1EA7"/>
    <w:rsid w:val="000C3212"/>
    <w:rsid w:val="000C33B8"/>
    <w:rsid w:val="000C3C3C"/>
    <w:rsid w:val="000C4406"/>
    <w:rsid w:val="000C489E"/>
    <w:rsid w:val="000C4FAC"/>
    <w:rsid w:val="000C6628"/>
    <w:rsid w:val="000C6935"/>
    <w:rsid w:val="000C6A77"/>
    <w:rsid w:val="000C73AA"/>
    <w:rsid w:val="000C7822"/>
    <w:rsid w:val="000C793E"/>
    <w:rsid w:val="000D0AE9"/>
    <w:rsid w:val="000D0E29"/>
    <w:rsid w:val="000D11FF"/>
    <w:rsid w:val="000D13C1"/>
    <w:rsid w:val="000D1823"/>
    <w:rsid w:val="000D1846"/>
    <w:rsid w:val="000D2F1C"/>
    <w:rsid w:val="000D3498"/>
    <w:rsid w:val="000D432E"/>
    <w:rsid w:val="000D447A"/>
    <w:rsid w:val="000D48AD"/>
    <w:rsid w:val="000D49DF"/>
    <w:rsid w:val="000D4B9A"/>
    <w:rsid w:val="000D5AC0"/>
    <w:rsid w:val="000D6B2E"/>
    <w:rsid w:val="000D7A73"/>
    <w:rsid w:val="000D7CF7"/>
    <w:rsid w:val="000E0142"/>
    <w:rsid w:val="000E0398"/>
    <w:rsid w:val="000E07B4"/>
    <w:rsid w:val="000E176C"/>
    <w:rsid w:val="000E1A09"/>
    <w:rsid w:val="000E2676"/>
    <w:rsid w:val="000E32E3"/>
    <w:rsid w:val="000E3661"/>
    <w:rsid w:val="000E36F2"/>
    <w:rsid w:val="000E3A0B"/>
    <w:rsid w:val="000E3A3C"/>
    <w:rsid w:val="000E3AD9"/>
    <w:rsid w:val="000E3E3D"/>
    <w:rsid w:val="000E438B"/>
    <w:rsid w:val="000E507A"/>
    <w:rsid w:val="000E50B9"/>
    <w:rsid w:val="000E6836"/>
    <w:rsid w:val="000E6DC0"/>
    <w:rsid w:val="000E6F0F"/>
    <w:rsid w:val="000E70B8"/>
    <w:rsid w:val="000E7189"/>
    <w:rsid w:val="000E7508"/>
    <w:rsid w:val="000E7D74"/>
    <w:rsid w:val="000F04F5"/>
    <w:rsid w:val="000F089E"/>
    <w:rsid w:val="000F0B8D"/>
    <w:rsid w:val="000F19B4"/>
    <w:rsid w:val="000F19BD"/>
    <w:rsid w:val="000F1B70"/>
    <w:rsid w:val="000F1C95"/>
    <w:rsid w:val="000F308C"/>
    <w:rsid w:val="000F3FF4"/>
    <w:rsid w:val="000F4A0E"/>
    <w:rsid w:val="000F4D80"/>
    <w:rsid w:val="000F534F"/>
    <w:rsid w:val="000F5443"/>
    <w:rsid w:val="000F5899"/>
    <w:rsid w:val="000F6B13"/>
    <w:rsid w:val="000F7646"/>
    <w:rsid w:val="000F7AF5"/>
    <w:rsid w:val="000F7E9F"/>
    <w:rsid w:val="00100372"/>
    <w:rsid w:val="0010055C"/>
    <w:rsid w:val="00100FC4"/>
    <w:rsid w:val="001014FE"/>
    <w:rsid w:val="001015E9"/>
    <w:rsid w:val="00101C09"/>
    <w:rsid w:val="00102A1C"/>
    <w:rsid w:val="00102CAA"/>
    <w:rsid w:val="00102D2A"/>
    <w:rsid w:val="00103418"/>
    <w:rsid w:val="001037C9"/>
    <w:rsid w:val="00103AFF"/>
    <w:rsid w:val="00103ED3"/>
    <w:rsid w:val="0010488C"/>
    <w:rsid w:val="00104900"/>
    <w:rsid w:val="00104C83"/>
    <w:rsid w:val="00104EF4"/>
    <w:rsid w:val="00104F09"/>
    <w:rsid w:val="00105087"/>
    <w:rsid w:val="00105274"/>
    <w:rsid w:val="001056FC"/>
    <w:rsid w:val="00106F16"/>
    <w:rsid w:val="0010722B"/>
    <w:rsid w:val="00107555"/>
    <w:rsid w:val="00107BCC"/>
    <w:rsid w:val="0011114E"/>
    <w:rsid w:val="00112E0F"/>
    <w:rsid w:val="00112F9C"/>
    <w:rsid w:val="001136E3"/>
    <w:rsid w:val="00113B45"/>
    <w:rsid w:val="00114212"/>
    <w:rsid w:val="0011431C"/>
    <w:rsid w:val="00114D97"/>
    <w:rsid w:val="00114EE4"/>
    <w:rsid w:val="0011592C"/>
    <w:rsid w:val="0011739A"/>
    <w:rsid w:val="00117898"/>
    <w:rsid w:val="00117C02"/>
    <w:rsid w:val="00120994"/>
    <w:rsid w:val="0012146E"/>
    <w:rsid w:val="00121F51"/>
    <w:rsid w:val="001223BA"/>
    <w:rsid w:val="00122673"/>
    <w:rsid w:val="0012276F"/>
    <w:rsid w:val="00122CCF"/>
    <w:rsid w:val="00122D6B"/>
    <w:rsid w:val="0012408A"/>
    <w:rsid w:val="00124213"/>
    <w:rsid w:val="00124E20"/>
    <w:rsid w:val="0012585B"/>
    <w:rsid w:val="001266D1"/>
    <w:rsid w:val="00127407"/>
    <w:rsid w:val="00130FA0"/>
    <w:rsid w:val="0013167D"/>
    <w:rsid w:val="001320B9"/>
    <w:rsid w:val="0013273F"/>
    <w:rsid w:val="00132ABB"/>
    <w:rsid w:val="00134252"/>
    <w:rsid w:val="001348F6"/>
    <w:rsid w:val="00134D72"/>
    <w:rsid w:val="00134EAE"/>
    <w:rsid w:val="001352AF"/>
    <w:rsid w:val="001364FE"/>
    <w:rsid w:val="0013681B"/>
    <w:rsid w:val="0013729A"/>
    <w:rsid w:val="001401D2"/>
    <w:rsid w:val="0014025B"/>
    <w:rsid w:val="00140610"/>
    <w:rsid w:val="00140F36"/>
    <w:rsid w:val="0014101B"/>
    <w:rsid w:val="001410F5"/>
    <w:rsid w:val="00141229"/>
    <w:rsid w:val="001422B4"/>
    <w:rsid w:val="0014294B"/>
    <w:rsid w:val="001434E7"/>
    <w:rsid w:val="00143959"/>
    <w:rsid w:val="00143CC6"/>
    <w:rsid w:val="0014430F"/>
    <w:rsid w:val="001447EA"/>
    <w:rsid w:val="0014501E"/>
    <w:rsid w:val="00145329"/>
    <w:rsid w:val="00145773"/>
    <w:rsid w:val="00145B1E"/>
    <w:rsid w:val="00145BAE"/>
    <w:rsid w:val="00146397"/>
    <w:rsid w:val="00146705"/>
    <w:rsid w:val="00146B54"/>
    <w:rsid w:val="00146BAC"/>
    <w:rsid w:val="00147EF5"/>
    <w:rsid w:val="00150774"/>
    <w:rsid w:val="00150A30"/>
    <w:rsid w:val="00151AF3"/>
    <w:rsid w:val="001524AB"/>
    <w:rsid w:val="001525D1"/>
    <w:rsid w:val="00152660"/>
    <w:rsid w:val="00152704"/>
    <w:rsid w:val="00152BB1"/>
    <w:rsid w:val="001536C8"/>
    <w:rsid w:val="00153DB5"/>
    <w:rsid w:val="00153DF5"/>
    <w:rsid w:val="0015402C"/>
    <w:rsid w:val="00154440"/>
    <w:rsid w:val="001546B0"/>
    <w:rsid w:val="00154A86"/>
    <w:rsid w:val="0015604D"/>
    <w:rsid w:val="001569EA"/>
    <w:rsid w:val="00157008"/>
    <w:rsid w:val="0015752A"/>
    <w:rsid w:val="00157B15"/>
    <w:rsid w:val="00157FDD"/>
    <w:rsid w:val="00160355"/>
    <w:rsid w:val="00160C49"/>
    <w:rsid w:val="001618C3"/>
    <w:rsid w:val="00161EB8"/>
    <w:rsid w:val="00161ED6"/>
    <w:rsid w:val="0016272E"/>
    <w:rsid w:val="00162847"/>
    <w:rsid w:val="00163F31"/>
    <w:rsid w:val="0016436C"/>
    <w:rsid w:val="001643CE"/>
    <w:rsid w:val="001648B8"/>
    <w:rsid w:val="00164D31"/>
    <w:rsid w:val="00164D52"/>
    <w:rsid w:val="001658CB"/>
    <w:rsid w:val="00165C95"/>
    <w:rsid w:val="00165E5F"/>
    <w:rsid w:val="001666BB"/>
    <w:rsid w:val="00166DDE"/>
    <w:rsid w:val="001673AE"/>
    <w:rsid w:val="0016744A"/>
    <w:rsid w:val="00167625"/>
    <w:rsid w:val="00167C56"/>
    <w:rsid w:val="00167D9B"/>
    <w:rsid w:val="00167EFC"/>
    <w:rsid w:val="00167F70"/>
    <w:rsid w:val="001702D4"/>
    <w:rsid w:val="0017089C"/>
    <w:rsid w:val="0017094D"/>
    <w:rsid w:val="0017173E"/>
    <w:rsid w:val="00171D14"/>
    <w:rsid w:val="001722FB"/>
    <w:rsid w:val="001723C6"/>
    <w:rsid w:val="001728A6"/>
    <w:rsid w:val="00172A6D"/>
    <w:rsid w:val="0017366F"/>
    <w:rsid w:val="00173C04"/>
    <w:rsid w:val="00174364"/>
    <w:rsid w:val="00174988"/>
    <w:rsid w:val="001754ED"/>
    <w:rsid w:val="001763A9"/>
    <w:rsid w:val="001766CD"/>
    <w:rsid w:val="00176B8F"/>
    <w:rsid w:val="00176C1E"/>
    <w:rsid w:val="00177767"/>
    <w:rsid w:val="00177DE0"/>
    <w:rsid w:val="00177F46"/>
    <w:rsid w:val="0018096D"/>
    <w:rsid w:val="00180ABF"/>
    <w:rsid w:val="00181E55"/>
    <w:rsid w:val="00181EBB"/>
    <w:rsid w:val="00181F6A"/>
    <w:rsid w:val="00182421"/>
    <w:rsid w:val="00182441"/>
    <w:rsid w:val="00184975"/>
    <w:rsid w:val="00185122"/>
    <w:rsid w:val="00185E2E"/>
    <w:rsid w:val="00186511"/>
    <w:rsid w:val="001867ED"/>
    <w:rsid w:val="00186BC2"/>
    <w:rsid w:val="001873A0"/>
    <w:rsid w:val="00187ECF"/>
    <w:rsid w:val="00190C60"/>
    <w:rsid w:val="00190D2A"/>
    <w:rsid w:val="00190DF4"/>
    <w:rsid w:val="00190FC6"/>
    <w:rsid w:val="00191070"/>
    <w:rsid w:val="001915A9"/>
    <w:rsid w:val="001916EC"/>
    <w:rsid w:val="00191B83"/>
    <w:rsid w:val="0019221A"/>
    <w:rsid w:val="001922DA"/>
    <w:rsid w:val="00192317"/>
    <w:rsid w:val="00192997"/>
    <w:rsid w:val="001929B6"/>
    <w:rsid w:val="0019332F"/>
    <w:rsid w:val="00193778"/>
    <w:rsid w:val="00193AE5"/>
    <w:rsid w:val="00193D4A"/>
    <w:rsid w:val="00194B72"/>
    <w:rsid w:val="00194D6D"/>
    <w:rsid w:val="00195381"/>
    <w:rsid w:val="0019568F"/>
    <w:rsid w:val="0019615D"/>
    <w:rsid w:val="00196226"/>
    <w:rsid w:val="00196CE2"/>
    <w:rsid w:val="001A066D"/>
    <w:rsid w:val="001A0A5D"/>
    <w:rsid w:val="001A0CE3"/>
    <w:rsid w:val="001A1417"/>
    <w:rsid w:val="001A1B86"/>
    <w:rsid w:val="001A2325"/>
    <w:rsid w:val="001A24AE"/>
    <w:rsid w:val="001A2F9C"/>
    <w:rsid w:val="001A337B"/>
    <w:rsid w:val="001A4865"/>
    <w:rsid w:val="001A4AC1"/>
    <w:rsid w:val="001A4B00"/>
    <w:rsid w:val="001A566C"/>
    <w:rsid w:val="001A5F05"/>
    <w:rsid w:val="001A625F"/>
    <w:rsid w:val="001A62EF"/>
    <w:rsid w:val="001A6EFE"/>
    <w:rsid w:val="001A7532"/>
    <w:rsid w:val="001A7AD5"/>
    <w:rsid w:val="001A7B1F"/>
    <w:rsid w:val="001B1019"/>
    <w:rsid w:val="001B1384"/>
    <w:rsid w:val="001B1848"/>
    <w:rsid w:val="001B19D1"/>
    <w:rsid w:val="001B1ACC"/>
    <w:rsid w:val="001B34F1"/>
    <w:rsid w:val="001B36F6"/>
    <w:rsid w:val="001B374C"/>
    <w:rsid w:val="001B38E3"/>
    <w:rsid w:val="001B47A5"/>
    <w:rsid w:val="001B4B7D"/>
    <w:rsid w:val="001B4C5C"/>
    <w:rsid w:val="001B5109"/>
    <w:rsid w:val="001B5DED"/>
    <w:rsid w:val="001B62EF"/>
    <w:rsid w:val="001B63E7"/>
    <w:rsid w:val="001B7009"/>
    <w:rsid w:val="001B7309"/>
    <w:rsid w:val="001B7395"/>
    <w:rsid w:val="001B7535"/>
    <w:rsid w:val="001B761B"/>
    <w:rsid w:val="001B76DB"/>
    <w:rsid w:val="001C024F"/>
    <w:rsid w:val="001C025E"/>
    <w:rsid w:val="001C06BF"/>
    <w:rsid w:val="001C0774"/>
    <w:rsid w:val="001C0F56"/>
    <w:rsid w:val="001C13F5"/>
    <w:rsid w:val="001C211A"/>
    <w:rsid w:val="001C2729"/>
    <w:rsid w:val="001C3443"/>
    <w:rsid w:val="001C38E3"/>
    <w:rsid w:val="001C4461"/>
    <w:rsid w:val="001C44DD"/>
    <w:rsid w:val="001C456A"/>
    <w:rsid w:val="001C4688"/>
    <w:rsid w:val="001C536B"/>
    <w:rsid w:val="001C542E"/>
    <w:rsid w:val="001C5647"/>
    <w:rsid w:val="001C5883"/>
    <w:rsid w:val="001C5CB9"/>
    <w:rsid w:val="001C5FF9"/>
    <w:rsid w:val="001C676F"/>
    <w:rsid w:val="001C7137"/>
    <w:rsid w:val="001D0628"/>
    <w:rsid w:val="001D0651"/>
    <w:rsid w:val="001D17C7"/>
    <w:rsid w:val="001D2E9B"/>
    <w:rsid w:val="001D3215"/>
    <w:rsid w:val="001D37CA"/>
    <w:rsid w:val="001D5591"/>
    <w:rsid w:val="001D5778"/>
    <w:rsid w:val="001D58FF"/>
    <w:rsid w:val="001D6C26"/>
    <w:rsid w:val="001D6F7A"/>
    <w:rsid w:val="001D7643"/>
    <w:rsid w:val="001E02F4"/>
    <w:rsid w:val="001E0871"/>
    <w:rsid w:val="001E122D"/>
    <w:rsid w:val="001E178D"/>
    <w:rsid w:val="001E1D99"/>
    <w:rsid w:val="001E2031"/>
    <w:rsid w:val="001E2C8E"/>
    <w:rsid w:val="001E3ABA"/>
    <w:rsid w:val="001E3D53"/>
    <w:rsid w:val="001E4150"/>
    <w:rsid w:val="001E4246"/>
    <w:rsid w:val="001E4783"/>
    <w:rsid w:val="001E4B70"/>
    <w:rsid w:val="001E4D11"/>
    <w:rsid w:val="001E4EC3"/>
    <w:rsid w:val="001E4F88"/>
    <w:rsid w:val="001E543B"/>
    <w:rsid w:val="001E5537"/>
    <w:rsid w:val="001E564E"/>
    <w:rsid w:val="001E59B0"/>
    <w:rsid w:val="001E63CB"/>
    <w:rsid w:val="001E666A"/>
    <w:rsid w:val="001E6A74"/>
    <w:rsid w:val="001E7E85"/>
    <w:rsid w:val="001F076B"/>
    <w:rsid w:val="001F1741"/>
    <w:rsid w:val="001F1980"/>
    <w:rsid w:val="001F1E17"/>
    <w:rsid w:val="001F2099"/>
    <w:rsid w:val="001F22B0"/>
    <w:rsid w:val="001F2881"/>
    <w:rsid w:val="001F37FF"/>
    <w:rsid w:val="001F3CD3"/>
    <w:rsid w:val="001F41D0"/>
    <w:rsid w:val="001F4F69"/>
    <w:rsid w:val="001F57E9"/>
    <w:rsid w:val="001F5F89"/>
    <w:rsid w:val="001F5FE6"/>
    <w:rsid w:val="001F6899"/>
    <w:rsid w:val="001F6E9A"/>
    <w:rsid w:val="001F73F7"/>
    <w:rsid w:val="002006DC"/>
    <w:rsid w:val="00201021"/>
    <w:rsid w:val="00201B58"/>
    <w:rsid w:val="00201DAC"/>
    <w:rsid w:val="00201DEB"/>
    <w:rsid w:val="002020BC"/>
    <w:rsid w:val="002024CF"/>
    <w:rsid w:val="00203143"/>
    <w:rsid w:val="00204013"/>
    <w:rsid w:val="002050EA"/>
    <w:rsid w:val="0020531D"/>
    <w:rsid w:val="002053E1"/>
    <w:rsid w:val="0020544A"/>
    <w:rsid w:val="00205B19"/>
    <w:rsid w:val="00205E75"/>
    <w:rsid w:val="00206949"/>
    <w:rsid w:val="00206CB0"/>
    <w:rsid w:val="00207314"/>
    <w:rsid w:val="0020739B"/>
    <w:rsid w:val="002073F6"/>
    <w:rsid w:val="00207A83"/>
    <w:rsid w:val="002123F6"/>
    <w:rsid w:val="002125C8"/>
    <w:rsid w:val="002132B2"/>
    <w:rsid w:val="00213FBE"/>
    <w:rsid w:val="00214244"/>
    <w:rsid w:val="002148DD"/>
    <w:rsid w:val="00214967"/>
    <w:rsid w:val="00214BDB"/>
    <w:rsid w:val="002156D0"/>
    <w:rsid w:val="0021708B"/>
    <w:rsid w:val="0021777C"/>
    <w:rsid w:val="00220249"/>
    <w:rsid w:val="00220885"/>
    <w:rsid w:val="00220F16"/>
    <w:rsid w:val="00221414"/>
    <w:rsid w:val="0022158F"/>
    <w:rsid w:val="002220A6"/>
    <w:rsid w:val="0022243E"/>
    <w:rsid w:val="002226AB"/>
    <w:rsid w:val="00222B81"/>
    <w:rsid w:val="00223B32"/>
    <w:rsid w:val="00224DD4"/>
    <w:rsid w:val="00225467"/>
    <w:rsid w:val="0022562A"/>
    <w:rsid w:val="002266E1"/>
    <w:rsid w:val="00226B15"/>
    <w:rsid w:val="0022724D"/>
    <w:rsid w:val="00227D7E"/>
    <w:rsid w:val="002305E9"/>
    <w:rsid w:val="00230B57"/>
    <w:rsid w:val="00231125"/>
    <w:rsid w:val="002320FF"/>
    <w:rsid w:val="0023230D"/>
    <w:rsid w:val="0023251B"/>
    <w:rsid w:val="00232797"/>
    <w:rsid w:val="002338BC"/>
    <w:rsid w:val="002342EB"/>
    <w:rsid w:val="00234431"/>
    <w:rsid w:val="002345C4"/>
    <w:rsid w:val="00235A00"/>
    <w:rsid w:val="00235ED8"/>
    <w:rsid w:val="002363BE"/>
    <w:rsid w:val="00236909"/>
    <w:rsid w:val="00236C86"/>
    <w:rsid w:val="00236F98"/>
    <w:rsid w:val="00237031"/>
    <w:rsid w:val="002371F0"/>
    <w:rsid w:val="0023784B"/>
    <w:rsid w:val="00237ACC"/>
    <w:rsid w:val="0024028A"/>
    <w:rsid w:val="00240B2A"/>
    <w:rsid w:val="002416EE"/>
    <w:rsid w:val="00241F95"/>
    <w:rsid w:val="0024284E"/>
    <w:rsid w:val="00242952"/>
    <w:rsid w:val="0024360F"/>
    <w:rsid w:val="00245600"/>
    <w:rsid w:val="0024583B"/>
    <w:rsid w:val="002459F2"/>
    <w:rsid w:val="00245C5D"/>
    <w:rsid w:val="002460AA"/>
    <w:rsid w:val="0024749A"/>
    <w:rsid w:val="00247BD9"/>
    <w:rsid w:val="00250448"/>
    <w:rsid w:val="002516E1"/>
    <w:rsid w:val="00251968"/>
    <w:rsid w:val="00251A85"/>
    <w:rsid w:val="0025214E"/>
    <w:rsid w:val="002528BD"/>
    <w:rsid w:val="00252948"/>
    <w:rsid w:val="00252BDF"/>
    <w:rsid w:val="00252D6F"/>
    <w:rsid w:val="0025398D"/>
    <w:rsid w:val="00253FAC"/>
    <w:rsid w:val="00254223"/>
    <w:rsid w:val="00254C5B"/>
    <w:rsid w:val="002550F3"/>
    <w:rsid w:val="002551D2"/>
    <w:rsid w:val="00255301"/>
    <w:rsid w:val="00255BC3"/>
    <w:rsid w:val="00255C0D"/>
    <w:rsid w:val="00256BC7"/>
    <w:rsid w:val="00256CCE"/>
    <w:rsid w:val="00257906"/>
    <w:rsid w:val="002579A5"/>
    <w:rsid w:val="00257CD2"/>
    <w:rsid w:val="00257F2E"/>
    <w:rsid w:val="00260F44"/>
    <w:rsid w:val="00261244"/>
    <w:rsid w:val="002613D9"/>
    <w:rsid w:val="00261AD1"/>
    <w:rsid w:val="00262345"/>
    <w:rsid w:val="00262852"/>
    <w:rsid w:val="00262FCD"/>
    <w:rsid w:val="002635E5"/>
    <w:rsid w:val="00264E61"/>
    <w:rsid w:val="0026512E"/>
    <w:rsid w:val="002664B7"/>
    <w:rsid w:val="00267A0F"/>
    <w:rsid w:val="00267AA0"/>
    <w:rsid w:val="00270599"/>
    <w:rsid w:val="00270618"/>
    <w:rsid w:val="00271363"/>
    <w:rsid w:val="00271589"/>
    <w:rsid w:val="0027163D"/>
    <w:rsid w:val="00271CCB"/>
    <w:rsid w:val="00271D09"/>
    <w:rsid w:val="002721F4"/>
    <w:rsid w:val="00274111"/>
    <w:rsid w:val="002743B6"/>
    <w:rsid w:val="00274526"/>
    <w:rsid w:val="0027469F"/>
    <w:rsid w:val="002750D9"/>
    <w:rsid w:val="00275933"/>
    <w:rsid w:val="0027640F"/>
    <w:rsid w:val="002767B1"/>
    <w:rsid w:val="00276812"/>
    <w:rsid w:val="002779A6"/>
    <w:rsid w:val="00281103"/>
    <w:rsid w:val="0028115D"/>
    <w:rsid w:val="002817B0"/>
    <w:rsid w:val="002819D7"/>
    <w:rsid w:val="002819DE"/>
    <w:rsid w:val="002822F5"/>
    <w:rsid w:val="00282BCF"/>
    <w:rsid w:val="00283238"/>
    <w:rsid w:val="00283BE2"/>
    <w:rsid w:val="00284D14"/>
    <w:rsid w:val="00285469"/>
    <w:rsid w:val="00285496"/>
    <w:rsid w:val="00285B19"/>
    <w:rsid w:val="00285B54"/>
    <w:rsid w:val="00286067"/>
    <w:rsid w:val="0028729A"/>
    <w:rsid w:val="002876BF"/>
    <w:rsid w:val="0028780F"/>
    <w:rsid w:val="00290491"/>
    <w:rsid w:val="00290614"/>
    <w:rsid w:val="00290BD5"/>
    <w:rsid w:val="00291A2F"/>
    <w:rsid w:val="00291C5A"/>
    <w:rsid w:val="00291ED3"/>
    <w:rsid w:val="002921B5"/>
    <w:rsid w:val="002925BD"/>
    <w:rsid w:val="002927C7"/>
    <w:rsid w:val="0029345A"/>
    <w:rsid w:val="0029440D"/>
    <w:rsid w:val="00294FAE"/>
    <w:rsid w:val="00295A7F"/>
    <w:rsid w:val="00295BD2"/>
    <w:rsid w:val="00295C8A"/>
    <w:rsid w:val="00296E72"/>
    <w:rsid w:val="00297B00"/>
    <w:rsid w:val="00297B63"/>
    <w:rsid w:val="002A0414"/>
    <w:rsid w:val="002A0A2D"/>
    <w:rsid w:val="002A0F34"/>
    <w:rsid w:val="002A12CD"/>
    <w:rsid w:val="002A1779"/>
    <w:rsid w:val="002A1846"/>
    <w:rsid w:val="002A1A19"/>
    <w:rsid w:val="002A2448"/>
    <w:rsid w:val="002A3096"/>
    <w:rsid w:val="002A31E4"/>
    <w:rsid w:val="002A35A4"/>
    <w:rsid w:val="002A35B5"/>
    <w:rsid w:val="002A3C3C"/>
    <w:rsid w:val="002A50A7"/>
    <w:rsid w:val="002A5F8C"/>
    <w:rsid w:val="002A6BDE"/>
    <w:rsid w:val="002A7462"/>
    <w:rsid w:val="002A748B"/>
    <w:rsid w:val="002A778A"/>
    <w:rsid w:val="002A78AC"/>
    <w:rsid w:val="002A7AC3"/>
    <w:rsid w:val="002A7C0D"/>
    <w:rsid w:val="002A7E1F"/>
    <w:rsid w:val="002B009C"/>
    <w:rsid w:val="002B0382"/>
    <w:rsid w:val="002B0A0C"/>
    <w:rsid w:val="002B0E33"/>
    <w:rsid w:val="002B1649"/>
    <w:rsid w:val="002B1A31"/>
    <w:rsid w:val="002B24CF"/>
    <w:rsid w:val="002B2888"/>
    <w:rsid w:val="002B2BBC"/>
    <w:rsid w:val="002B30BF"/>
    <w:rsid w:val="002B337B"/>
    <w:rsid w:val="002B36B6"/>
    <w:rsid w:val="002B3BD1"/>
    <w:rsid w:val="002B407F"/>
    <w:rsid w:val="002B4496"/>
    <w:rsid w:val="002B53A2"/>
    <w:rsid w:val="002B58D3"/>
    <w:rsid w:val="002B62E3"/>
    <w:rsid w:val="002B702C"/>
    <w:rsid w:val="002B727A"/>
    <w:rsid w:val="002B7282"/>
    <w:rsid w:val="002C018C"/>
    <w:rsid w:val="002C0854"/>
    <w:rsid w:val="002C0FF2"/>
    <w:rsid w:val="002C1513"/>
    <w:rsid w:val="002C15CA"/>
    <w:rsid w:val="002C1A23"/>
    <w:rsid w:val="002C1AE0"/>
    <w:rsid w:val="002C1B76"/>
    <w:rsid w:val="002C1DA5"/>
    <w:rsid w:val="002C1F9C"/>
    <w:rsid w:val="002C20E4"/>
    <w:rsid w:val="002C226C"/>
    <w:rsid w:val="002C243D"/>
    <w:rsid w:val="002C3143"/>
    <w:rsid w:val="002C440A"/>
    <w:rsid w:val="002C44E3"/>
    <w:rsid w:val="002C4F78"/>
    <w:rsid w:val="002C68FE"/>
    <w:rsid w:val="002C6DF2"/>
    <w:rsid w:val="002C769B"/>
    <w:rsid w:val="002D011C"/>
    <w:rsid w:val="002D0516"/>
    <w:rsid w:val="002D0865"/>
    <w:rsid w:val="002D105F"/>
    <w:rsid w:val="002D111F"/>
    <w:rsid w:val="002D176A"/>
    <w:rsid w:val="002D1E6F"/>
    <w:rsid w:val="002D2169"/>
    <w:rsid w:val="002D310A"/>
    <w:rsid w:val="002D31D6"/>
    <w:rsid w:val="002D3733"/>
    <w:rsid w:val="002D4691"/>
    <w:rsid w:val="002D5199"/>
    <w:rsid w:val="002D53FD"/>
    <w:rsid w:val="002D6052"/>
    <w:rsid w:val="002D632C"/>
    <w:rsid w:val="002D63DD"/>
    <w:rsid w:val="002D659C"/>
    <w:rsid w:val="002D694C"/>
    <w:rsid w:val="002D697A"/>
    <w:rsid w:val="002D735D"/>
    <w:rsid w:val="002D7CF2"/>
    <w:rsid w:val="002E0073"/>
    <w:rsid w:val="002E0A5C"/>
    <w:rsid w:val="002E117B"/>
    <w:rsid w:val="002E1818"/>
    <w:rsid w:val="002E243D"/>
    <w:rsid w:val="002E3889"/>
    <w:rsid w:val="002E3D2A"/>
    <w:rsid w:val="002E3FAC"/>
    <w:rsid w:val="002E4039"/>
    <w:rsid w:val="002E5049"/>
    <w:rsid w:val="002E5464"/>
    <w:rsid w:val="002E6154"/>
    <w:rsid w:val="002E664C"/>
    <w:rsid w:val="002E6B5E"/>
    <w:rsid w:val="002E6B67"/>
    <w:rsid w:val="002E7028"/>
    <w:rsid w:val="002E7630"/>
    <w:rsid w:val="002E7684"/>
    <w:rsid w:val="002E7ECA"/>
    <w:rsid w:val="002F022D"/>
    <w:rsid w:val="002F0B03"/>
    <w:rsid w:val="002F0F96"/>
    <w:rsid w:val="002F12F1"/>
    <w:rsid w:val="002F153F"/>
    <w:rsid w:val="002F1FFE"/>
    <w:rsid w:val="002F38E7"/>
    <w:rsid w:val="002F3C40"/>
    <w:rsid w:val="002F3CEF"/>
    <w:rsid w:val="002F3FE6"/>
    <w:rsid w:val="002F406F"/>
    <w:rsid w:val="002F40DC"/>
    <w:rsid w:val="002F40F8"/>
    <w:rsid w:val="002F422C"/>
    <w:rsid w:val="002F423F"/>
    <w:rsid w:val="002F4526"/>
    <w:rsid w:val="002F4A83"/>
    <w:rsid w:val="002F529E"/>
    <w:rsid w:val="002F5CD1"/>
    <w:rsid w:val="002F6502"/>
    <w:rsid w:val="002F69B4"/>
    <w:rsid w:val="002F6BD8"/>
    <w:rsid w:val="002F6EFC"/>
    <w:rsid w:val="002F748C"/>
    <w:rsid w:val="002F74CA"/>
    <w:rsid w:val="002F74D8"/>
    <w:rsid w:val="002F78D8"/>
    <w:rsid w:val="002F7B57"/>
    <w:rsid w:val="003000B2"/>
    <w:rsid w:val="00300FCD"/>
    <w:rsid w:val="00301718"/>
    <w:rsid w:val="003022E1"/>
    <w:rsid w:val="00303C07"/>
    <w:rsid w:val="003041FA"/>
    <w:rsid w:val="0030471C"/>
    <w:rsid w:val="003048CB"/>
    <w:rsid w:val="003049D5"/>
    <w:rsid w:val="003057B0"/>
    <w:rsid w:val="00305EE4"/>
    <w:rsid w:val="00306E5F"/>
    <w:rsid w:val="003071A7"/>
    <w:rsid w:val="0030733C"/>
    <w:rsid w:val="0030778E"/>
    <w:rsid w:val="00307992"/>
    <w:rsid w:val="00310A39"/>
    <w:rsid w:val="00310AC7"/>
    <w:rsid w:val="0031103C"/>
    <w:rsid w:val="00311CBB"/>
    <w:rsid w:val="003127BC"/>
    <w:rsid w:val="0031297D"/>
    <w:rsid w:val="003129FB"/>
    <w:rsid w:val="00312A2D"/>
    <w:rsid w:val="003131AF"/>
    <w:rsid w:val="0031322F"/>
    <w:rsid w:val="00313C5D"/>
    <w:rsid w:val="003145C4"/>
    <w:rsid w:val="00314D55"/>
    <w:rsid w:val="0031549E"/>
    <w:rsid w:val="00315568"/>
    <w:rsid w:val="0031598F"/>
    <w:rsid w:val="00315D7B"/>
    <w:rsid w:val="00317316"/>
    <w:rsid w:val="0032049D"/>
    <w:rsid w:val="00320687"/>
    <w:rsid w:val="00320B3D"/>
    <w:rsid w:val="003219DC"/>
    <w:rsid w:val="00321A09"/>
    <w:rsid w:val="00321C4C"/>
    <w:rsid w:val="00323094"/>
    <w:rsid w:val="00323324"/>
    <w:rsid w:val="00323C69"/>
    <w:rsid w:val="00323C9C"/>
    <w:rsid w:val="00323D17"/>
    <w:rsid w:val="0032417E"/>
    <w:rsid w:val="003246FE"/>
    <w:rsid w:val="00324C3F"/>
    <w:rsid w:val="00324D00"/>
    <w:rsid w:val="00324F26"/>
    <w:rsid w:val="0032527D"/>
    <w:rsid w:val="003256C4"/>
    <w:rsid w:val="00325774"/>
    <w:rsid w:val="003259F4"/>
    <w:rsid w:val="00326AB5"/>
    <w:rsid w:val="0032740E"/>
    <w:rsid w:val="00327BE2"/>
    <w:rsid w:val="00330176"/>
    <w:rsid w:val="00331673"/>
    <w:rsid w:val="00331742"/>
    <w:rsid w:val="0033191F"/>
    <w:rsid w:val="00331B35"/>
    <w:rsid w:val="00331C2B"/>
    <w:rsid w:val="00332AA7"/>
    <w:rsid w:val="00332AA9"/>
    <w:rsid w:val="00333AB9"/>
    <w:rsid w:val="003342CD"/>
    <w:rsid w:val="00335042"/>
    <w:rsid w:val="003367A5"/>
    <w:rsid w:val="0033785D"/>
    <w:rsid w:val="003379FC"/>
    <w:rsid w:val="00337BF3"/>
    <w:rsid w:val="003402A5"/>
    <w:rsid w:val="003408A7"/>
    <w:rsid w:val="00340F9C"/>
    <w:rsid w:val="0034188E"/>
    <w:rsid w:val="00341F3C"/>
    <w:rsid w:val="00343063"/>
    <w:rsid w:val="00343AC9"/>
    <w:rsid w:val="0034437F"/>
    <w:rsid w:val="003443DC"/>
    <w:rsid w:val="00345914"/>
    <w:rsid w:val="00346057"/>
    <w:rsid w:val="00346752"/>
    <w:rsid w:val="00347015"/>
    <w:rsid w:val="003479F8"/>
    <w:rsid w:val="00347E9B"/>
    <w:rsid w:val="0035003C"/>
    <w:rsid w:val="00350703"/>
    <w:rsid w:val="00350FAD"/>
    <w:rsid w:val="00351A58"/>
    <w:rsid w:val="00351D84"/>
    <w:rsid w:val="00351DE0"/>
    <w:rsid w:val="00352039"/>
    <w:rsid w:val="00352600"/>
    <w:rsid w:val="003528B6"/>
    <w:rsid w:val="00352C80"/>
    <w:rsid w:val="003530D1"/>
    <w:rsid w:val="00353ADD"/>
    <w:rsid w:val="003542B2"/>
    <w:rsid w:val="003549AD"/>
    <w:rsid w:val="00355685"/>
    <w:rsid w:val="00356164"/>
    <w:rsid w:val="003565C5"/>
    <w:rsid w:val="0035662C"/>
    <w:rsid w:val="00356AB1"/>
    <w:rsid w:val="00356EEA"/>
    <w:rsid w:val="003577AE"/>
    <w:rsid w:val="00357861"/>
    <w:rsid w:val="00360081"/>
    <w:rsid w:val="003602C3"/>
    <w:rsid w:val="003613AD"/>
    <w:rsid w:val="0036140F"/>
    <w:rsid w:val="003615CB"/>
    <w:rsid w:val="00361827"/>
    <w:rsid w:val="00361D29"/>
    <w:rsid w:val="00362B70"/>
    <w:rsid w:val="00363098"/>
    <w:rsid w:val="003636D9"/>
    <w:rsid w:val="0036386B"/>
    <w:rsid w:val="00363C3B"/>
    <w:rsid w:val="00364C15"/>
    <w:rsid w:val="0036584E"/>
    <w:rsid w:val="00365B6D"/>
    <w:rsid w:val="0036747E"/>
    <w:rsid w:val="00367545"/>
    <w:rsid w:val="00367BD8"/>
    <w:rsid w:val="0037007E"/>
    <w:rsid w:val="00370810"/>
    <w:rsid w:val="00370951"/>
    <w:rsid w:val="00370B59"/>
    <w:rsid w:val="00371A4D"/>
    <w:rsid w:val="00371FCA"/>
    <w:rsid w:val="0037238A"/>
    <w:rsid w:val="00373588"/>
    <w:rsid w:val="00373EE0"/>
    <w:rsid w:val="003744FE"/>
    <w:rsid w:val="00375112"/>
    <w:rsid w:val="003757F8"/>
    <w:rsid w:val="00375A49"/>
    <w:rsid w:val="00375B79"/>
    <w:rsid w:val="00375D00"/>
    <w:rsid w:val="00376182"/>
    <w:rsid w:val="0037679C"/>
    <w:rsid w:val="00376CEC"/>
    <w:rsid w:val="00376E20"/>
    <w:rsid w:val="00377035"/>
    <w:rsid w:val="0037776C"/>
    <w:rsid w:val="003800A5"/>
    <w:rsid w:val="00382442"/>
    <w:rsid w:val="00382E1E"/>
    <w:rsid w:val="0038317F"/>
    <w:rsid w:val="0038365F"/>
    <w:rsid w:val="003836BE"/>
    <w:rsid w:val="003836D0"/>
    <w:rsid w:val="00383EA9"/>
    <w:rsid w:val="0038476D"/>
    <w:rsid w:val="00385086"/>
    <w:rsid w:val="0038561C"/>
    <w:rsid w:val="00386059"/>
    <w:rsid w:val="00386856"/>
    <w:rsid w:val="0038786B"/>
    <w:rsid w:val="00387F58"/>
    <w:rsid w:val="00390323"/>
    <w:rsid w:val="00390EB1"/>
    <w:rsid w:val="003911E5"/>
    <w:rsid w:val="00391550"/>
    <w:rsid w:val="003921A8"/>
    <w:rsid w:val="003924B6"/>
    <w:rsid w:val="00392BBA"/>
    <w:rsid w:val="00393136"/>
    <w:rsid w:val="003932AF"/>
    <w:rsid w:val="00393A98"/>
    <w:rsid w:val="00393F46"/>
    <w:rsid w:val="00394620"/>
    <w:rsid w:val="003948D2"/>
    <w:rsid w:val="00394C87"/>
    <w:rsid w:val="00394F5A"/>
    <w:rsid w:val="003954FD"/>
    <w:rsid w:val="00395860"/>
    <w:rsid w:val="003965E3"/>
    <w:rsid w:val="003978B3"/>
    <w:rsid w:val="003A0B9B"/>
    <w:rsid w:val="003A0CEE"/>
    <w:rsid w:val="003A1F4B"/>
    <w:rsid w:val="003A1FCF"/>
    <w:rsid w:val="003A20D8"/>
    <w:rsid w:val="003A2213"/>
    <w:rsid w:val="003A28DB"/>
    <w:rsid w:val="003A2C56"/>
    <w:rsid w:val="003A4371"/>
    <w:rsid w:val="003A4446"/>
    <w:rsid w:val="003A4576"/>
    <w:rsid w:val="003A4813"/>
    <w:rsid w:val="003A4C16"/>
    <w:rsid w:val="003A57D1"/>
    <w:rsid w:val="003A610B"/>
    <w:rsid w:val="003A6525"/>
    <w:rsid w:val="003A6646"/>
    <w:rsid w:val="003A6BF9"/>
    <w:rsid w:val="003A6ED5"/>
    <w:rsid w:val="003A74FE"/>
    <w:rsid w:val="003A77BB"/>
    <w:rsid w:val="003A791A"/>
    <w:rsid w:val="003A7D7B"/>
    <w:rsid w:val="003B010C"/>
    <w:rsid w:val="003B044F"/>
    <w:rsid w:val="003B1BC5"/>
    <w:rsid w:val="003B1E1C"/>
    <w:rsid w:val="003B262C"/>
    <w:rsid w:val="003B2762"/>
    <w:rsid w:val="003B2986"/>
    <w:rsid w:val="003B29D1"/>
    <w:rsid w:val="003B2D52"/>
    <w:rsid w:val="003B3291"/>
    <w:rsid w:val="003B3DF3"/>
    <w:rsid w:val="003B4598"/>
    <w:rsid w:val="003B4CC3"/>
    <w:rsid w:val="003B5FB5"/>
    <w:rsid w:val="003B6806"/>
    <w:rsid w:val="003B6A8E"/>
    <w:rsid w:val="003B7837"/>
    <w:rsid w:val="003B7BA5"/>
    <w:rsid w:val="003B7F19"/>
    <w:rsid w:val="003C021A"/>
    <w:rsid w:val="003C0769"/>
    <w:rsid w:val="003C1AA0"/>
    <w:rsid w:val="003C2701"/>
    <w:rsid w:val="003C2CEB"/>
    <w:rsid w:val="003C2F15"/>
    <w:rsid w:val="003C325A"/>
    <w:rsid w:val="003C4626"/>
    <w:rsid w:val="003C506B"/>
    <w:rsid w:val="003C524F"/>
    <w:rsid w:val="003C589E"/>
    <w:rsid w:val="003C58CC"/>
    <w:rsid w:val="003C6428"/>
    <w:rsid w:val="003C6586"/>
    <w:rsid w:val="003C7598"/>
    <w:rsid w:val="003C7907"/>
    <w:rsid w:val="003C7A57"/>
    <w:rsid w:val="003C7C36"/>
    <w:rsid w:val="003D1698"/>
    <w:rsid w:val="003D2305"/>
    <w:rsid w:val="003D2405"/>
    <w:rsid w:val="003D27C2"/>
    <w:rsid w:val="003D2841"/>
    <w:rsid w:val="003D28AE"/>
    <w:rsid w:val="003D2A7A"/>
    <w:rsid w:val="003D2B44"/>
    <w:rsid w:val="003D369B"/>
    <w:rsid w:val="003D378B"/>
    <w:rsid w:val="003D37D5"/>
    <w:rsid w:val="003D391E"/>
    <w:rsid w:val="003D4ADA"/>
    <w:rsid w:val="003D533A"/>
    <w:rsid w:val="003D60D7"/>
    <w:rsid w:val="003D6347"/>
    <w:rsid w:val="003D722B"/>
    <w:rsid w:val="003D76F5"/>
    <w:rsid w:val="003E0E50"/>
    <w:rsid w:val="003E1CE3"/>
    <w:rsid w:val="003E1EE2"/>
    <w:rsid w:val="003E2008"/>
    <w:rsid w:val="003E2D24"/>
    <w:rsid w:val="003E2E8C"/>
    <w:rsid w:val="003E406C"/>
    <w:rsid w:val="003E4741"/>
    <w:rsid w:val="003E5A1E"/>
    <w:rsid w:val="003E5AE9"/>
    <w:rsid w:val="003E5C04"/>
    <w:rsid w:val="003E5D08"/>
    <w:rsid w:val="003E6A4A"/>
    <w:rsid w:val="003E6B52"/>
    <w:rsid w:val="003E71A9"/>
    <w:rsid w:val="003F0813"/>
    <w:rsid w:val="003F09D6"/>
    <w:rsid w:val="003F12B0"/>
    <w:rsid w:val="003F1F45"/>
    <w:rsid w:val="003F25CD"/>
    <w:rsid w:val="003F2B33"/>
    <w:rsid w:val="003F2F44"/>
    <w:rsid w:val="003F38CC"/>
    <w:rsid w:val="003F3E27"/>
    <w:rsid w:val="003F407E"/>
    <w:rsid w:val="003F512A"/>
    <w:rsid w:val="003F51B7"/>
    <w:rsid w:val="003F5775"/>
    <w:rsid w:val="003F5E3C"/>
    <w:rsid w:val="003F5EBA"/>
    <w:rsid w:val="003F5F1F"/>
    <w:rsid w:val="003F628F"/>
    <w:rsid w:val="003F6BEB"/>
    <w:rsid w:val="00401526"/>
    <w:rsid w:val="00401922"/>
    <w:rsid w:val="00401DA6"/>
    <w:rsid w:val="0040247E"/>
    <w:rsid w:val="00402840"/>
    <w:rsid w:val="00402C4A"/>
    <w:rsid w:val="0040332A"/>
    <w:rsid w:val="004041F7"/>
    <w:rsid w:val="0040500B"/>
    <w:rsid w:val="00405A30"/>
    <w:rsid w:val="00405E47"/>
    <w:rsid w:val="004062B4"/>
    <w:rsid w:val="004079F2"/>
    <w:rsid w:val="00407F88"/>
    <w:rsid w:val="00410236"/>
    <w:rsid w:val="00411085"/>
    <w:rsid w:val="00412305"/>
    <w:rsid w:val="004134B7"/>
    <w:rsid w:val="004134B9"/>
    <w:rsid w:val="004145DA"/>
    <w:rsid w:val="004147CA"/>
    <w:rsid w:val="00414AA8"/>
    <w:rsid w:val="00414CA3"/>
    <w:rsid w:val="00414E87"/>
    <w:rsid w:val="00415F44"/>
    <w:rsid w:val="004162AD"/>
    <w:rsid w:val="00417672"/>
    <w:rsid w:val="00420508"/>
    <w:rsid w:val="00420A17"/>
    <w:rsid w:val="0042137A"/>
    <w:rsid w:val="00421791"/>
    <w:rsid w:val="00421AB8"/>
    <w:rsid w:val="0042204E"/>
    <w:rsid w:val="004226CA"/>
    <w:rsid w:val="00422A74"/>
    <w:rsid w:val="0042380C"/>
    <w:rsid w:val="00423868"/>
    <w:rsid w:val="00423F46"/>
    <w:rsid w:val="004242A2"/>
    <w:rsid w:val="004246BE"/>
    <w:rsid w:val="00425155"/>
    <w:rsid w:val="0042520E"/>
    <w:rsid w:val="004255BF"/>
    <w:rsid w:val="00425992"/>
    <w:rsid w:val="00425CAF"/>
    <w:rsid w:val="00425EF4"/>
    <w:rsid w:val="00425F90"/>
    <w:rsid w:val="004265DF"/>
    <w:rsid w:val="004266C2"/>
    <w:rsid w:val="004266F0"/>
    <w:rsid w:val="00427895"/>
    <w:rsid w:val="00427DE2"/>
    <w:rsid w:val="00427E08"/>
    <w:rsid w:val="004305F4"/>
    <w:rsid w:val="00430807"/>
    <w:rsid w:val="004320CB"/>
    <w:rsid w:val="00432438"/>
    <w:rsid w:val="00432A74"/>
    <w:rsid w:val="00432B69"/>
    <w:rsid w:val="00432D81"/>
    <w:rsid w:val="0043362C"/>
    <w:rsid w:val="00433F8C"/>
    <w:rsid w:val="004341D4"/>
    <w:rsid w:val="00434E58"/>
    <w:rsid w:val="00434F51"/>
    <w:rsid w:val="00436E9C"/>
    <w:rsid w:val="004377AB"/>
    <w:rsid w:val="004404A7"/>
    <w:rsid w:val="00440C5D"/>
    <w:rsid w:val="00441399"/>
    <w:rsid w:val="0044146E"/>
    <w:rsid w:val="0044159A"/>
    <w:rsid w:val="00441BB9"/>
    <w:rsid w:val="004420DA"/>
    <w:rsid w:val="00442FDD"/>
    <w:rsid w:val="00443AF5"/>
    <w:rsid w:val="00443D48"/>
    <w:rsid w:val="00444FC2"/>
    <w:rsid w:val="00445B2A"/>
    <w:rsid w:val="00445C13"/>
    <w:rsid w:val="00450B1E"/>
    <w:rsid w:val="00450EE2"/>
    <w:rsid w:val="00451E69"/>
    <w:rsid w:val="00452D04"/>
    <w:rsid w:val="00452E64"/>
    <w:rsid w:val="00452F19"/>
    <w:rsid w:val="0045325A"/>
    <w:rsid w:val="00453D1A"/>
    <w:rsid w:val="00453EBE"/>
    <w:rsid w:val="0045415D"/>
    <w:rsid w:val="00456019"/>
    <w:rsid w:val="00456A6E"/>
    <w:rsid w:val="00457D26"/>
    <w:rsid w:val="004602B6"/>
    <w:rsid w:val="004604C4"/>
    <w:rsid w:val="00461965"/>
    <w:rsid w:val="00462095"/>
    <w:rsid w:val="00462AD6"/>
    <w:rsid w:val="00462D61"/>
    <w:rsid w:val="00463240"/>
    <w:rsid w:val="004643D8"/>
    <w:rsid w:val="00464F13"/>
    <w:rsid w:val="00465383"/>
    <w:rsid w:val="0046572B"/>
    <w:rsid w:val="004663D0"/>
    <w:rsid w:val="00466528"/>
    <w:rsid w:val="00466CEC"/>
    <w:rsid w:val="00467748"/>
    <w:rsid w:val="00467B6F"/>
    <w:rsid w:val="00470394"/>
    <w:rsid w:val="00470725"/>
    <w:rsid w:val="00470A31"/>
    <w:rsid w:val="00470ED3"/>
    <w:rsid w:val="004713F2"/>
    <w:rsid w:val="004728E4"/>
    <w:rsid w:val="00472958"/>
    <w:rsid w:val="00473642"/>
    <w:rsid w:val="00473B6D"/>
    <w:rsid w:val="004741A1"/>
    <w:rsid w:val="00474242"/>
    <w:rsid w:val="0047480C"/>
    <w:rsid w:val="0047507A"/>
    <w:rsid w:val="00475249"/>
    <w:rsid w:val="004759C0"/>
    <w:rsid w:val="004760A9"/>
    <w:rsid w:val="0047624D"/>
    <w:rsid w:val="00476315"/>
    <w:rsid w:val="004764F3"/>
    <w:rsid w:val="004766C7"/>
    <w:rsid w:val="00476955"/>
    <w:rsid w:val="0047760E"/>
    <w:rsid w:val="00477F29"/>
    <w:rsid w:val="004801AC"/>
    <w:rsid w:val="00480927"/>
    <w:rsid w:val="00481030"/>
    <w:rsid w:val="004820EE"/>
    <w:rsid w:val="00482460"/>
    <w:rsid w:val="00482690"/>
    <w:rsid w:val="00482AE1"/>
    <w:rsid w:val="00482B81"/>
    <w:rsid w:val="00482D4C"/>
    <w:rsid w:val="0048486B"/>
    <w:rsid w:val="00484CB3"/>
    <w:rsid w:val="00484D3F"/>
    <w:rsid w:val="0048509C"/>
    <w:rsid w:val="004850D3"/>
    <w:rsid w:val="0048514C"/>
    <w:rsid w:val="00485383"/>
    <w:rsid w:val="00485B7C"/>
    <w:rsid w:val="00485F1C"/>
    <w:rsid w:val="00486242"/>
    <w:rsid w:val="0048690C"/>
    <w:rsid w:val="00486C07"/>
    <w:rsid w:val="00487AF4"/>
    <w:rsid w:val="0049047C"/>
    <w:rsid w:val="00490BD4"/>
    <w:rsid w:val="00490CCF"/>
    <w:rsid w:val="00491208"/>
    <w:rsid w:val="0049132E"/>
    <w:rsid w:val="0049226E"/>
    <w:rsid w:val="0049269F"/>
    <w:rsid w:val="00492F80"/>
    <w:rsid w:val="0049348A"/>
    <w:rsid w:val="004934B1"/>
    <w:rsid w:val="004936E6"/>
    <w:rsid w:val="004938B0"/>
    <w:rsid w:val="00494185"/>
    <w:rsid w:val="00494273"/>
    <w:rsid w:val="00494986"/>
    <w:rsid w:val="00494F2E"/>
    <w:rsid w:val="004951C8"/>
    <w:rsid w:val="00495C66"/>
    <w:rsid w:val="0049662C"/>
    <w:rsid w:val="00496877"/>
    <w:rsid w:val="00496ABD"/>
    <w:rsid w:val="00497187"/>
    <w:rsid w:val="004971FA"/>
    <w:rsid w:val="00497772"/>
    <w:rsid w:val="0049792F"/>
    <w:rsid w:val="004A03FC"/>
    <w:rsid w:val="004A073D"/>
    <w:rsid w:val="004A0989"/>
    <w:rsid w:val="004A0D4C"/>
    <w:rsid w:val="004A1A17"/>
    <w:rsid w:val="004A1EFB"/>
    <w:rsid w:val="004A2AE3"/>
    <w:rsid w:val="004A2F73"/>
    <w:rsid w:val="004A389A"/>
    <w:rsid w:val="004A47AE"/>
    <w:rsid w:val="004A4922"/>
    <w:rsid w:val="004A5256"/>
    <w:rsid w:val="004A59CD"/>
    <w:rsid w:val="004A6EED"/>
    <w:rsid w:val="004A75E3"/>
    <w:rsid w:val="004B08D0"/>
    <w:rsid w:val="004B0C14"/>
    <w:rsid w:val="004B2594"/>
    <w:rsid w:val="004B2B0E"/>
    <w:rsid w:val="004B2D77"/>
    <w:rsid w:val="004B36BA"/>
    <w:rsid w:val="004B39F5"/>
    <w:rsid w:val="004B3C0F"/>
    <w:rsid w:val="004B3E8C"/>
    <w:rsid w:val="004B4064"/>
    <w:rsid w:val="004B40F7"/>
    <w:rsid w:val="004B417A"/>
    <w:rsid w:val="004B46F6"/>
    <w:rsid w:val="004B4A22"/>
    <w:rsid w:val="004B4F16"/>
    <w:rsid w:val="004B5877"/>
    <w:rsid w:val="004B5C13"/>
    <w:rsid w:val="004B5DDF"/>
    <w:rsid w:val="004B633B"/>
    <w:rsid w:val="004B63AA"/>
    <w:rsid w:val="004B67CB"/>
    <w:rsid w:val="004B6FBB"/>
    <w:rsid w:val="004B7206"/>
    <w:rsid w:val="004B72A3"/>
    <w:rsid w:val="004B799D"/>
    <w:rsid w:val="004C02EA"/>
    <w:rsid w:val="004C0575"/>
    <w:rsid w:val="004C05E4"/>
    <w:rsid w:val="004C0CAB"/>
    <w:rsid w:val="004C124B"/>
    <w:rsid w:val="004C1B25"/>
    <w:rsid w:val="004C1CF7"/>
    <w:rsid w:val="004C3068"/>
    <w:rsid w:val="004C3DB4"/>
    <w:rsid w:val="004C3F73"/>
    <w:rsid w:val="004C4460"/>
    <w:rsid w:val="004C47C8"/>
    <w:rsid w:val="004C484D"/>
    <w:rsid w:val="004C4B1D"/>
    <w:rsid w:val="004C53D8"/>
    <w:rsid w:val="004C667B"/>
    <w:rsid w:val="004C6E5A"/>
    <w:rsid w:val="004C7F4B"/>
    <w:rsid w:val="004D0C40"/>
    <w:rsid w:val="004D0CD4"/>
    <w:rsid w:val="004D1F66"/>
    <w:rsid w:val="004D28D4"/>
    <w:rsid w:val="004D34F0"/>
    <w:rsid w:val="004D371F"/>
    <w:rsid w:val="004D39D3"/>
    <w:rsid w:val="004D40C1"/>
    <w:rsid w:val="004D4ED2"/>
    <w:rsid w:val="004D5D99"/>
    <w:rsid w:val="004D6AEC"/>
    <w:rsid w:val="004D6BBB"/>
    <w:rsid w:val="004D6F0C"/>
    <w:rsid w:val="004D71A9"/>
    <w:rsid w:val="004D79B3"/>
    <w:rsid w:val="004D7B4B"/>
    <w:rsid w:val="004D7FAF"/>
    <w:rsid w:val="004E042A"/>
    <w:rsid w:val="004E1CBC"/>
    <w:rsid w:val="004E2495"/>
    <w:rsid w:val="004E2B15"/>
    <w:rsid w:val="004E39E1"/>
    <w:rsid w:val="004E4D72"/>
    <w:rsid w:val="004E4D90"/>
    <w:rsid w:val="004E5C91"/>
    <w:rsid w:val="004E5CF5"/>
    <w:rsid w:val="004E6507"/>
    <w:rsid w:val="004F0296"/>
    <w:rsid w:val="004F0A68"/>
    <w:rsid w:val="004F1206"/>
    <w:rsid w:val="004F13E8"/>
    <w:rsid w:val="004F181E"/>
    <w:rsid w:val="004F1905"/>
    <w:rsid w:val="004F1BC6"/>
    <w:rsid w:val="004F1D56"/>
    <w:rsid w:val="004F2524"/>
    <w:rsid w:val="004F27C0"/>
    <w:rsid w:val="004F2863"/>
    <w:rsid w:val="004F2889"/>
    <w:rsid w:val="004F2ED9"/>
    <w:rsid w:val="004F330A"/>
    <w:rsid w:val="004F3401"/>
    <w:rsid w:val="004F3C73"/>
    <w:rsid w:val="004F42EA"/>
    <w:rsid w:val="004F51D9"/>
    <w:rsid w:val="004F56D0"/>
    <w:rsid w:val="004F5A85"/>
    <w:rsid w:val="004F63DC"/>
    <w:rsid w:val="004F6765"/>
    <w:rsid w:val="004F6DD5"/>
    <w:rsid w:val="004F73D6"/>
    <w:rsid w:val="004F768B"/>
    <w:rsid w:val="004F7FC6"/>
    <w:rsid w:val="005012AD"/>
    <w:rsid w:val="00501EDF"/>
    <w:rsid w:val="00501F80"/>
    <w:rsid w:val="0050230C"/>
    <w:rsid w:val="00502611"/>
    <w:rsid w:val="0050288D"/>
    <w:rsid w:val="00502D32"/>
    <w:rsid w:val="005033E5"/>
    <w:rsid w:val="00503577"/>
    <w:rsid w:val="00503748"/>
    <w:rsid w:val="005037AC"/>
    <w:rsid w:val="00503E44"/>
    <w:rsid w:val="00503ED4"/>
    <w:rsid w:val="005040C4"/>
    <w:rsid w:val="00504946"/>
    <w:rsid w:val="00505515"/>
    <w:rsid w:val="00505F4C"/>
    <w:rsid w:val="00506504"/>
    <w:rsid w:val="00506F89"/>
    <w:rsid w:val="00507172"/>
    <w:rsid w:val="00507FCA"/>
    <w:rsid w:val="00510806"/>
    <w:rsid w:val="00510EF9"/>
    <w:rsid w:val="00511D13"/>
    <w:rsid w:val="0051217C"/>
    <w:rsid w:val="00512B02"/>
    <w:rsid w:val="00512BD2"/>
    <w:rsid w:val="00512C7D"/>
    <w:rsid w:val="00513AF8"/>
    <w:rsid w:val="00513DA6"/>
    <w:rsid w:val="00514C3E"/>
    <w:rsid w:val="00514F32"/>
    <w:rsid w:val="00515283"/>
    <w:rsid w:val="005159CB"/>
    <w:rsid w:val="00515EB2"/>
    <w:rsid w:val="0051625E"/>
    <w:rsid w:val="00516FB8"/>
    <w:rsid w:val="00517049"/>
    <w:rsid w:val="0051731C"/>
    <w:rsid w:val="00520185"/>
    <w:rsid w:val="005213B8"/>
    <w:rsid w:val="0052189B"/>
    <w:rsid w:val="005219EA"/>
    <w:rsid w:val="005221A3"/>
    <w:rsid w:val="005224C6"/>
    <w:rsid w:val="005226B8"/>
    <w:rsid w:val="00522DF5"/>
    <w:rsid w:val="00523168"/>
    <w:rsid w:val="00524527"/>
    <w:rsid w:val="0052464D"/>
    <w:rsid w:val="005248F1"/>
    <w:rsid w:val="00525CB9"/>
    <w:rsid w:val="00525DA3"/>
    <w:rsid w:val="0053084C"/>
    <w:rsid w:val="00530923"/>
    <w:rsid w:val="00530E7C"/>
    <w:rsid w:val="00530EC2"/>
    <w:rsid w:val="00531191"/>
    <w:rsid w:val="005311D8"/>
    <w:rsid w:val="0053158F"/>
    <w:rsid w:val="00531CA3"/>
    <w:rsid w:val="00531EDD"/>
    <w:rsid w:val="00532578"/>
    <w:rsid w:val="00532CC5"/>
    <w:rsid w:val="0053335D"/>
    <w:rsid w:val="00533926"/>
    <w:rsid w:val="005340F3"/>
    <w:rsid w:val="005346C3"/>
    <w:rsid w:val="00534FC7"/>
    <w:rsid w:val="00536046"/>
    <w:rsid w:val="00536582"/>
    <w:rsid w:val="005367AF"/>
    <w:rsid w:val="00536AFC"/>
    <w:rsid w:val="005406E8"/>
    <w:rsid w:val="00540BB9"/>
    <w:rsid w:val="00540E7D"/>
    <w:rsid w:val="00541ED4"/>
    <w:rsid w:val="005431C0"/>
    <w:rsid w:val="005431CD"/>
    <w:rsid w:val="00544191"/>
    <w:rsid w:val="005445D4"/>
    <w:rsid w:val="005447B9"/>
    <w:rsid w:val="00544AD2"/>
    <w:rsid w:val="00544E0B"/>
    <w:rsid w:val="00545DC4"/>
    <w:rsid w:val="00546AC3"/>
    <w:rsid w:val="00550863"/>
    <w:rsid w:val="00550E0A"/>
    <w:rsid w:val="005515E7"/>
    <w:rsid w:val="00551939"/>
    <w:rsid w:val="00551BC0"/>
    <w:rsid w:val="00551D23"/>
    <w:rsid w:val="00552166"/>
    <w:rsid w:val="005523D5"/>
    <w:rsid w:val="00552A36"/>
    <w:rsid w:val="00552A72"/>
    <w:rsid w:val="005531D9"/>
    <w:rsid w:val="0055334B"/>
    <w:rsid w:val="005534F4"/>
    <w:rsid w:val="005537EC"/>
    <w:rsid w:val="00553F3E"/>
    <w:rsid w:val="005546DB"/>
    <w:rsid w:val="00554BCD"/>
    <w:rsid w:val="00554DF0"/>
    <w:rsid w:val="00555DA7"/>
    <w:rsid w:val="00555DFD"/>
    <w:rsid w:val="00555F45"/>
    <w:rsid w:val="00556065"/>
    <w:rsid w:val="0055675D"/>
    <w:rsid w:val="0055695E"/>
    <w:rsid w:val="00556A99"/>
    <w:rsid w:val="00556D68"/>
    <w:rsid w:val="005574F5"/>
    <w:rsid w:val="00557C20"/>
    <w:rsid w:val="0056004B"/>
    <w:rsid w:val="00560220"/>
    <w:rsid w:val="00560FC9"/>
    <w:rsid w:val="00561035"/>
    <w:rsid w:val="005614E2"/>
    <w:rsid w:val="00561859"/>
    <w:rsid w:val="00561E84"/>
    <w:rsid w:val="00562470"/>
    <w:rsid w:val="0056291A"/>
    <w:rsid w:val="0056341D"/>
    <w:rsid w:val="00563491"/>
    <w:rsid w:val="00563511"/>
    <w:rsid w:val="00563637"/>
    <w:rsid w:val="00563A0E"/>
    <w:rsid w:val="00564147"/>
    <w:rsid w:val="005641C6"/>
    <w:rsid w:val="0056436D"/>
    <w:rsid w:val="005643BF"/>
    <w:rsid w:val="00564A7F"/>
    <w:rsid w:val="00564D45"/>
    <w:rsid w:val="00565FF1"/>
    <w:rsid w:val="00566224"/>
    <w:rsid w:val="0056675A"/>
    <w:rsid w:val="00566BE7"/>
    <w:rsid w:val="00566E8F"/>
    <w:rsid w:val="005676FF"/>
    <w:rsid w:val="00567A2F"/>
    <w:rsid w:val="00567A69"/>
    <w:rsid w:val="00567FBD"/>
    <w:rsid w:val="005713DC"/>
    <w:rsid w:val="00571D2D"/>
    <w:rsid w:val="00571D7E"/>
    <w:rsid w:val="00571D9F"/>
    <w:rsid w:val="00572050"/>
    <w:rsid w:val="005723E5"/>
    <w:rsid w:val="0057323B"/>
    <w:rsid w:val="0057422E"/>
    <w:rsid w:val="005751CF"/>
    <w:rsid w:val="005763FF"/>
    <w:rsid w:val="005766AB"/>
    <w:rsid w:val="0057680D"/>
    <w:rsid w:val="00577254"/>
    <w:rsid w:val="00577B0E"/>
    <w:rsid w:val="0058111F"/>
    <w:rsid w:val="00581EA9"/>
    <w:rsid w:val="00581F0F"/>
    <w:rsid w:val="00581F3C"/>
    <w:rsid w:val="0058269F"/>
    <w:rsid w:val="005826DC"/>
    <w:rsid w:val="005826ED"/>
    <w:rsid w:val="00582E6C"/>
    <w:rsid w:val="00583087"/>
    <w:rsid w:val="005833BE"/>
    <w:rsid w:val="00584362"/>
    <w:rsid w:val="005852FE"/>
    <w:rsid w:val="00586027"/>
    <w:rsid w:val="0058608D"/>
    <w:rsid w:val="00586643"/>
    <w:rsid w:val="00586982"/>
    <w:rsid w:val="005869D9"/>
    <w:rsid w:val="00586DA8"/>
    <w:rsid w:val="005872B9"/>
    <w:rsid w:val="00587983"/>
    <w:rsid w:val="00587EA1"/>
    <w:rsid w:val="00590025"/>
    <w:rsid w:val="00590261"/>
    <w:rsid w:val="00590AF6"/>
    <w:rsid w:val="005918AA"/>
    <w:rsid w:val="005918EE"/>
    <w:rsid w:val="00591C51"/>
    <w:rsid w:val="005920E6"/>
    <w:rsid w:val="0059362D"/>
    <w:rsid w:val="00593665"/>
    <w:rsid w:val="00593DD5"/>
    <w:rsid w:val="0059410C"/>
    <w:rsid w:val="00594187"/>
    <w:rsid w:val="00594504"/>
    <w:rsid w:val="0059478A"/>
    <w:rsid w:val="0059551F"/>
    <w:rsid w:val="00597541"/>
    <w:rsid w:val="0059755A"/>
    <w:rsid w:val="005A0A78"/>
    <w:rsid w:val="005A0CAA"/>
    <w:rsid w:val="005A11C7"/>
    <w:rsid w:val="005A159E"/>
    <w:rsid w:val="005A197F"/>
    <w:rsid w:val="005A1BE9"/>
    <w:rsid w:val="005A1CCD"/>
    <w:rsid w:val="005A28FF"/>
    <w:rsid w:val="005A302A"/>
    <w:rsid w:val="005A31B3"/>
    <w:rsid w:val="005A3337"/>
    <w:rsid w:val="005A33A2"/>
    <w:rsid w:val="005A3AE1"/>
    <w:rsid w:val="005A3E4E"/>
    <w:rsid w:val="005A425D"/>
    <w:rsid w:val="005A46AB"/>
    <w:rsid w:val="005A4D3F"/>
    <w:rsid w:val="005A5EF4"/>
    <w:rsid w:val="005A797A"/>
    <w:rsid w:val="005A7CF7"/>
    <w:rsid w:val="005B0E9E"/>
    <w:rsid w:val="005B0F95"/>
    <w:rsid w:val="005B20EE"/>
    <w:rsid w:val="005B43F4"/>
    <w:rsid w:val="005B467B"/>
    <w:rsid w:val="005B5953"/>
    <w:rsid w:val="005B6797"/>
    <w:rsid w:val="005B6835"/>
    <w:rsid w:val="005B77A6"/>
    <w:rsid w:val="005B7C9F"/>
    <w:rsid w:val="005B7DE9"/>
    <w:rsid w:val="005C028B"/>
    <w:rsid w:val="005C0561"/>
    <w:rsid w:val="005C0CE2"/>
    <w:rsid w:val="005C0D36"/>
    <w:rsid w:val="005C1157"/>
    <w:rsid w:val="005C1386"/>
    <w:rsid w:val="005C162B"/>
    <w:rsid w:val="005C1EC8"/>
    <w:rsid w:val="005C3878"/>
    <w:rsid w:val="005C5890"/>
    <w:rsid w:val="005C590F"/>
    <w:rsid w:val="005C5DBD"/>
    <w:rsid w:val="005C5E5A"/>
    <w:rsid w:val="005C6EF8"/>
    <w:rsid w:val="005C7D33"/>
    <w:rsid w:val="005D01CF"/>
    <w:rsid w:val="005D0459"/>
    <w:rsid w:val="005D05F9"/>
    <w:rsid w:val="005D0A48"/>
    <w:rsid w:val="005D120D"/>
    <w:rsid w:val="005D14F5"/>
    <w:rsid w:val="005D421A"/>
    <w:rsid w:val="005D499B"/>
    <w:rsid w:val="005D504B"/>
    <w:rsid w:val="005D508E"/>
    <w:rsid w:val="005D51B6"/>
    <w:rsid w:val="005D5685"/>
    <w:rsid w:val="005D580B"/>
    <w:rsid w:val="005D5D03"/>
    <w:rsid w:val="005D6311"/>
    <w:rsid w:val="005D6323"/>
    <w:rsid w:val="005D6605"/>
    <w:rsid w:val="005D6768"/>
    <w:rsid w:val="005D6BCB"/>
    <w:rsid w:val="005D725C"/>
    <w:rsid w:val="005D7D5A"/>
    <w:rsid w:val="005E0161"/>
    <w:rsid w:val="005E0D37"/>
    <w:rsid w:val="005E126E"/>
    <w:rsid w:val="005E1EF9"/>
    <w:rsid w:val="005E2612"/>
    <w:rsid w:val="005E2A7D"/>
    <w:rsid w:val="005E442D"/>
    <w:rsid w:val="005E4BAC"/>
    <w:rsid w:val="005E4FBF"/>
    <w:rsid w:val="005E5010"/>
    <w:rsid w:val="005E5850"/>
    <w:rsid w:val="005E5DF4"/>
    <w:rsid w:val="005E617C"/>
    <w:rsid w:val="005E63C2"/>
    <w:rsid w:val="005E68B1"/>
    <w:rsid w:val="005E6E42"/>
    <w:rsid w:val="005E6F9D"/>
    <w:rsid w:val="005E7050"/>
    <w:rsid w:val="005E7998"/>
    <w:rsid w:val="005E7CA2"/>
    <w:rsid w:val="005F0918"/>
    <w:rsid w:val="005F0987"/>
    <w:rsid w:val="005F0D55"/>
    <w:rsid w:val="005F0FF5"/>
    <w:rsid w:val="005F1BD8"/>
    <w:rsid w:val="005F23E6"/>
    <w:rsid w:val="005F28CC"/>
    <w:rsid w:val="005F2A6B"/>
    <w:rsid w:val="005F2BE4"/>
    <w:rsid w:val="005F361D"/>
    <w:rsid w:val="005F3693"/>
    <w:rsid w:val="005F3861"/>
    <w:rsid w:val="005F3E12"/>
    <w:rsid w:val="005F3FBA"/>
    <w:rsid w:val="005F4ACA"/>
    <w:rsid w:val="005F4B3C"/>
    <w:rsid w:val="005F4C1D"/>
    <w:rsid w:val="005F561A"/>
    <w:rsid w:val="005F5691"/>
    <w:rsid w:val="005F5718"/>
    <w:rsid w:val="005F5D25"/>
    <w:rsid w:val="005F5FFE"/>
    <w:rsid w:val="005F63E5"/>
    <w:rsid w:val="005F6F3B"/>
    <w:rsid w:val="005F763A"/>
    <w:rsid w:val="005F7F4C"/>
    <w:rsid w:val="00600AC3"/>
    <w:rsid w:val="0060130D"/>
    <w:rsid w:val="00601F34"/>
    <w:rsid w:val="0060272A"/>
    <w:rsid w:val="00602AC3"/>
    <w:rsid w:val="00603257"/>
    <w:rsid w:val="0060387A"/>
    <w:rsid w:val="00603A69"/>
    <w:rsid w:val="006056D7"/>
    <w:rsid w:val="00605FBD"/>
    <w:rsid w:val="0060696D"/>
    <w:rsid w:val="00606CFA"/>
    <w:rsid w:val="006072DA"/>
    <w:rsid w:val="0060795E"/>
    <w:rsid w:val="006100E5"/>
    <w:rsid w:val="00610357"/>
    <w:rsid w:val="0061035F"/>
    <w:rsid w:val="00610B03"/>
    <w:rsid w:val="00610B39"/>
    <w:rsid w:val="00611314"/>
    <w:rsid w:val="00611CC9"/>
    <w:rsid w:val="00611D98"/>
    <w:rsid w:val="00612004"/>
    <w:rsid w:val="00612401"/>
    <w:rsid w:val="00612421"/>
    <w:rsid w:val="00612A0D"/>
    <w:rsid w:val="006130DF"/>
    <w:rsid w:val="00613464"/>
    <w:rsid w:val="00613B0D"/>
    <w:rsid w:val="00613BF8"/>
    <w:rsid w:val="00613E2E"/>
    <w:rsid w:val="006142AC"/>
    <w:rsid w:val="006145E1"/>
    <w:rsid w:val="0061581A"/>
    <w:rsid w:val="0061639B"/>
    <w:rsid w:val="00616C46"/>
    <w:rsid w:val="00616D30"/>
    <w:rsid w:val="00620900"/>
    <w:rsid w:val="00620DAE"/>
    <w:rsid w:val="00620DC5"/>
    <w:rsid w:val="0062112A"/>
    <w:rsid w:val="00622091"/>
    <w:rsid w:val="006222F5"/>
    <w:rsid w:val="00622A66"/>
    <w:rsid w:val="0062374C"/>
    <w:rsid w:val="00623DDF"/>
    <w:rsid w:val="006240C2"/>
    <w:rsid w:val="006242FB"/>
    <w:rsid w:val="006243EB"/>
    <w:rsid w:val="00624E06"/>
    <w:rsid w:val="00625361"/>
    <w:rsid w:val="0062546E"/>
    <w:rsid w:val="0062599E"/>
    <w:rsid w:val="00625BF6"/>
    <w:rsid w:val="00625D65"/>
    <w:rsid w:val="00625E6C"/>
    <w:rsid w:val="00625F2B"/>
    <w:rsid w:val="006262FF"/>
    <w:rsid w:val="0062685C"/>
    <w:rsid w:val="006268A8"/>
    <w:rsid w:val="006268DD"/>
    <w:rsid w:val="006268FF"/>
    <w:rsid w:val="00626AFC"/>
    <w:rsid w:val="006271C2"/>
    <w:rsid w:val="00627AF2"/>
    <w:rsid w:val="0063066D"/>
    <w:rsid w:val="00630B99"/>
    <w:rsid w:val="00631071"/>
    <w:rsid w:val="00631BE2"/>
    <w:rsid w:val="00631ED2"/>
    <w:rsid w:val="006322C1"/>
    <w:rsid w:val="0063268F"/>
    <w:rsid w:val="00632A7A"/>
    <w:rsid w:val="00632EA6"/>
    <w:rsid w:val="00633560"/>
    <w:rsid w:val="00633D38"/>
    <w:rsid w:val="006340A2"/>
    <w:rsid w:val="0063413C"/>
    <w:rsid w:val="00634647"/>
    <w:rsid w:val="00635710"/>
    <w:rsid w:val="00636524"/>
    <w:rsid w:val="00636B83"/>
    <w:rsid w:val="00637BA8"/>
    <w:rsid w:val="00637C39"/>
    <w:rsid w:val="00637F6D"/>
    <w:rsid w:val="006409BE"/>
    <w:rsid w:val="00640C02"/>
    <w:rsid w:val="0064129F"/>
    <w:rsid w:val="006412F1"/>
    <w:rsid w:val="00641370"/>
    <w:rsid w:val="0064176F"/>
    <w:rsid w:val="00641ACE"/>
    <w:rsid w:val="00641E38"/>
    <w:rsid w:val="006421BF"/>
    <w:rsid w:val="00642308"/>
    <w:rsid w:val="00642510"/>
    <w:rsid w:val="00642ACA"/>
    <w:rsid w:val="006432E2"/>
    <w:rsid w:val="00643305"/>
    <w:rsid w:val="006435A3"/>
    <w:rsid w:val="00645096"/>
    <w:rsid w:val="00645309"/>
    <w:rsid w:val="0064535E"/>
    <w:rsid w:val="00645DF1"/>
    <w:rsid w:val="00646FEE"/>
    <w:rsid w:val="006470DC"/>
    <w:rsid w:val="006478BF"/>
    <w:rsid w:val="00647BB7"/>
    <w:rsid w:val="00647BB9"/>
    <w:rsid w:val="0065005A"/>
    <w:rsid w:val="00650659"/>
    <w:rsid w:val="00651118"/>
    <w:rsid w:val="006517D5"/>
    <w:rsid w:val="0065240B"/>
    <w:rsid w:val="00652733"/>
    <w:rsid w:val="00652C86"/>
    <w:rsid w:val="00653434"/>
    <w:rsid w:val="0065346D"/>
    <w:rsid w:val="00653A60"/>
    <w:rsid w:val="00653C4B"/>
    <w:rsid w:val="00653DC3"/>
    <w:rsid w:val="006542A9"/>
    <w:rsid w:val="00654618"/>
    <w:rsid w:val="00654F04"/>
    <w:rsid w:val="00655046"/>
    <w:rsid w:val="006559F8"/>
    <w:rsid w:val="006570ED"/>
    <w:rsid w:val="006578C5"/>
    <w:rsid w:val="00657BCE"/>
    <w:rsid w:val="00660030"/>
    <w:rsid w:val="00660107"/>
    <w:rsid w:val="006602BE"/>
    <w:rsid w:val="006603A3"/>
    <w:rsid w:val="00660AC5"/>
    <w:rsid w:val="00661279"/>
    <w:rsid w:val="00662706"/>
    <w:rsid w:val="006633F8"/>
    <w:rsid w:val="00663B1E"/>
    <w:rsid w:val="00664DEF"/>
    <w:rsid w:val="006653B5"/>
    <w:rsid w:val="006654D8"/>
    <w:rsid w:val="00665509"/>
    <w:rsid w:val="0066563B"/>
    <w:rsid w:val="00665D9F"/>
    <w:rsid w:val="00665E3D"/>
    <w:rsid w:val="00665E6D"/>
    <w:rsid w:val="00665F2F"/>
    <w:rsid w:val="0066648F"/>
    <w:rsid w:val="00666B96"/>
    <w:rsid w:val="00666EE6"/>
    <w:rsid w:val="0066750D"/>
    <w:rsid w:val="00667819"/>
    <w:rsid w:val="00667BB0"/>
    <w:rsid w:val="00667C4D"/>
    <w:rsid w:val="006703BD"/>
    <w:rsid w:val="00671089"/>
    <w:rsid w:val="00672A18"/>
    <w:rsid w:val="00672E3B"/>
    <w:rsid w:val="00673716"/>
    <w:rsid w:val="00673986"/>
    <w:rsid w:val="00673AE6"/>
    <w:rsid w:val="00673F91"/>
    <w:rsid w:val="00675125"/>
    <w:rsid w:val="006752EA"/>
    <w:rsid w:val="00675437"/>
    <w:rsid w:val="0067568C"/>
    <w:rsid w:val="00675BDF"/>
    <w:rsid w:val="0067632E"/>
    <w:rsid w:val="00676804"/>
    <w:rsid w:val="00677190"/>
    <w:rsid w:val="00680297"/>
    <w:rsid w:val="0068196C"/>
    <w:rsid w:val="00681B92"/>
    <w:rsid w:val="00682E6E"/>
    <w:rsid w:val="00683542"/>
    <w:rsid w:val="006836AE"/>
    <w:rsid w:val="00683B10"/>
    <w:rsid w:val="00683BAF"/>
    <w:rsid w:val="00683BC5"/>
    <w:rsid w:val="00683BCB"/>
    <w:rsid w:val="00684C26"/>
    <w:rsid w:val="00686F86"/>
    <w:rsid w:val="006873CE"/>
    <w:rsid w:val="00687BEB"/>
    <w:rsid w:val="0069002B"/>
    <w:rsid w:val="00690AC9"/>
    <w:rsid w:val="00691407"/>
    <w:rsid w:val="006918E7"/>
    <w:rsid w:val="00692C12"/>
    <w:rsid w:val="006939DF"/>
    <w:rsid w:val="00693C28"/>
    <w:rsid w:val="00693D5C"/>
    <w:rsid w:val="0069434F"/>
    <w:rsid w:val="0069589B"/>
    <w:rsid w:val="00695F8F"/>
    <w:rsid w:val="00696BA9"/>
    <w:rsid w:val="00696DD5"/>
    <w:rsid w:val="006975A5"/>
    <w:rsid w:val="006A0786"/>
    <w:rsid w:val="006A0CCA"/>
    <w:rsid w:val="006A11F1"/>
    <w:rsid w:val="006A1509"/>
    <w:rsid w:val="006A3958"/>
    <w:rsid w:val="006A3965"/>
    <w:rsid w:val="006A3A21"/>
    <w:rsid w:val="006A405D"/>
    <w:rsid w:val="006A49CB"/>
    <w:rsid w:val="006A4F94"/>
    <w:rsid w:val="006A5B97"/>
    <w:rsid w:val="006A5DDB"/>
    <w:rsid w:val="006A5F50"/>
    <w:rsid w:val="006A6326"/>
    <w:rsid w:val="006A6E3F"/>
    <w:rsid w:val="006A7A05"/>
    <w:rsid w:val="006A7D25"/>
    <w:rsid w:val="006B050B"/>
    <w:rsid w:val="006B213E"/>
    <w:rsid w:val="006B23F7"/>
    <w:rsid w:val="006B324C"/>
    <w:rsid w:val="006B4218"/>
    <w:rsid w:val="006B43DE"/>
    <w:rsid w:val="006B5223"/>
    <w:rsid w:val="006B57E6"/>
    <w:rsid w:val="006B5AC4"/>
    <w:rsid w:val="006B696D"/>
    <w:rsid w:val="006B69BB"/>
    <w:rsid w:val="006B6FF6"/>
    <w:rsid w:val="006B730D"/>
    <w:rsid w:val="006B7461"/>
    <w:rsid w:val="006B74E2"/>
    <w:rsid w:val="006B7CF6"/>
    <w:rsid w:val="006B7E6E"/>
    <w:rsid w:val="006C0067"/>
    <w:rsid w:val="006C0C28"/>
    <w:rsid w:val="006C0FAA"/>
    <w:rsid w:val="006C11E3"/>
    <w:rsid w:val="006C1502"/>
    <w:rsid w:val="006C1E75"/>
    <w:rsid w:val="006C2FCD"/>
    <w:rsid w:val="006C392A"/>
    <w:rsid w:val="006C3AB8"/>
    <w:rsid w:val="006C3EBA"/>
    <w:rsid w:val="006C4384"/>
    <w:rsid w:val="006C44A0"/>
    <w:rsid w:val="006C4AB3"/>
    <w:rsid w:val="006C4BCD"/>
    <w:rsid w:val="006C5112"/>
    <w:rsid w:val="006C526D"/>
    <w:rsid w:val="006C5C55"/>
    <w:rsid w:val="006C5E32"/>
    <w:rsid w:val="006C646F"/>
    <w:rsid w:val="006C6975"/>
    <w:rsid w:val="006C7207"/>
    <w:rsid w:val="006C7235"/>
    <w:rsid w:val="006C753A"/>
    <w:rsid w:val="006C77EA"/>
    <w:rsid w:val="006C792F"/>
    <w:rsid w:val="006C7C75"/>
    <w:rsid w:val="006D0078"/>
    <w:rsid w:val="006D062C"/>
    <w:rsid w:val="006D0765"/>
    <w:rsid w:val="006D132A"/>
    <w:rsid w:val="006D171B"/>
    <w:rsid w:val="006D17F0"/>
    <w:rsid w:val="006D1E83"/>
    <w:rsid w:val="006D20A5"/>
    <w:rsid w:val="006D2539"/>
    <w:rsid w:val="006D2572"/>
    <w:rsid w:val="006D3162"/>
    <w:rsid w:val="006D33A4"/>
    <w:rsid w:val="006D4057"/>
    <w:rsid w:val="006D40B4"/>
    <w:rsid w:val="006D4855"/>
    <w:rsid w:val="006D4986"/>
    <w:rsid w:val="006D4FD8"/>
    <w:rsid w:val="006D50C5"/>
    <w:rsid w:val="006D5AAF"/>
    <w:rsid w:val="006D633E"/>
    <w:rsid w:val="006D6A5E"/>
    <w:rsid w:val="006D7095"/>
    <w:rsid w:val="006D74D3"/>
    <w:rsid w:val="006D7700"/>
    <w:rsid w:val="006D7E4A"/>
    <w:rsid w:val="006E0D25"/>
    <w:rsid w:val="006E1692"/>
    <w:rsid w:val="006E177D"/>
    <w:rsid w:val="006E220C"/>
    <w:rsid w:val="006E2457"/>
    <w:rsid w:val="006E2515"/>
    <w:rsid w:val="006E32DB"/>
    <w:rsid w:val="006E35DD"/>
    <w:rsid w:val="006E48DB"/>
    <w:rsid w:val="006E4910"/>
    <w:rsid w:val="006E4BE5"/>
    <w:rsid w:val="006E4EB5"/>
    <w:rsid w:val="006E5414"/>
    <w:rsid w:val="006E5652"/>
    <w:rsid w:val="006E5FF3"/>
    <w:rsid w:val="006E7649"/>
    <w:rsid w:val="006E7EB8"/>
    <w:rsid w:val="006F014C"/>
    <w:rsid w:val="006F06F5"/>
    <w:rsid w:val="006F0BB0"/>
    <w:rsid w:val="006F0C39"/>
    <w:rsid w:val="006F10DE"/>
    <w:rsid w:val="006F1185"/>
    <w:rsid w:val="006F1783"/>
    <w:rsid w:val="006F2149"/>
    <w:rsid w:val="006F2966"/>
    <w:rsid w:val="006F2CE1"/>
    <w:rsid w:val="006F353A"/>
    <w:rsid w:val="006F354C"/>
    <w:rsid w:val="006F3950"/>
    <w:rsid w:val="006F3D02"/>
    <w:rsid w:val="006F404A"/>
    <w:rsid w:val="006F41D9"/>
    <w:rsid w:val="006F4957"/>
    <w:rsid w:val="006F4DB1"/>
    <w:rsid w:val="006F5693"/>
    <w:rsid w:val="006F5AEF"/>
    <w:rsid w:val="006F626A"/>
    <w:rsid w:val="006F65D0"/>
    <w:rsid w:val="006F77B6"/>
    <w:rsid w:val="006F7876"/>
    <w:rsid w:val="006F7896"/>
    <w:rsid w:val="006F7FC2"/>
    <w:rsid w:val="0070063F"/>
    <w:rsid w:val="00700C6F"/>
    <w:rsid w:val="00701E5B"/>
    <w:rsid w:val="0070235C"/>
    <w:rsid w:val="007026A4"/>
    <w:rsid w:val="00702AFF"/>
    <w:rsid w:val="00702BA7"/>
    <w:rsid w:val="00702BF4"/>
    <w:rsid w:val="00703202"/>
    <w:rsid w:val="00703574"/>
    <w:rsid w:val="007038D9"/>
    <w:rsid w:val="00703FB8"/>
    <w:rsid w:val="007042A3"/>
    <w:rsid w:val="00704B9B"/>
    <w:rsid w:val="00705198"/>
    <w:rsid w:val="00705350"/>
    <w:rsid w:val="00705D9C"/>
    <w:rsid w:val="0070666F"/>
    <w:rsid w:val="00706D5C"/>
    <w:rsid w:val="007073A1"/>
    <w:rsid w:val="00710E94"/>
    <w:rsid w:val="00710FD3"/>
    <w:rsid w:val="007116FF"/>
    <w:rsid w:val="00711A3F"/>
    <w:rsid w:val="00712045"/>
    <w:rsid w:val="00713061"/>
    <w:rsid w:val="007132FE"/>
    <w:rsid w:val="007143E1"/>
    <w:rsid w:val="00714CA1"/>
    <w:rsid w:val="00714F78"/>
    <w:rsid w:val="00716E95"/>
    <w:rsid w:val="0071700E"/>
    <w:rsid w:val="00717D3B"/>
    <w:rsid w:val="00720227"/>
    <w:rsid w:val="007207A4"/>
    <w:rsid w:val="00720B7F"/>
    <w:rsid w:val="0072244A"/>
    <w:rsid w:val="00722AE6"/>
    <w:rsid w:val="00722B77"/>
    <w:rsid w:val="00723836"/>
    <w:rsid w:val="00723C74"/>
    <w:rsid w:val="00723E09"/>
    <w:rsid w:val="00724268"/>
    <w:rsid w:val="00724350"/>
    <w:rsid w:val="0072456E"/>
    <w:rsid w:val="007255EE"/>
    <w:rsid w:val="007278B0"/>
    <w:rsid w:val="00727A64"/>
    <w:rsid w:val="00727BC4"/>
    <w:rsid w:val="00727D8A"/>
    <w:rsid w:val="00727E3C"/>
    <w:rsid w:val="00727FD0"/>
    <w:rsid w:val="007305B1"/>
    <w:rsid w:val="00731188"/>
    <w:rsid w:val="00731B12"/>
    <w:rsid w:val="00731E1F"/>
    <w:rsid w:val="00731FEA"/>
    <w:rsid w:val="007325A7"/>
    <w:rsid w:val="0073376A"/>
    <w:rsid w:val="0073545F"/>
    <w:rsid w:val="00735D79"/>
    <w:rsid w:val="00735DC5"/>
    <w:rsid w:val="0073684D"/>
    <w:rsid w:val="00736EC4"/>
    <w:rsid w:val="00736F61"/>
    <w:rsid w:val="00737AD5"/>
    <w:rsid w:val="00737F7F"/>
    <w:rsid w:val="00740057"/>
    <w:rsid w:val="00740151"/>
    <w:rsid w:val="007404FC"/>
    <w:rsid w:val="00740BCF"/>
    <w:rsid w:val="0074164F"/>
    <w:rsid w:val="00741698"/>
    <w:rsid w:val="00742072"/>
    <w:rsid w:val="00742253"/>
    <w:rsid w:val="00744902"/>
    <w:rsid w:val="00744BC4"/>
    <w:rsid w:val="007453AA"/>
    <w:rsid w:val="0074571C"/>
    <w:rsid w:val="00745855"/>
    <w:rsid w:val="00745BD4"/>
    <w:rsid w:val="00745BE3"/>
    <w:rsid w:val="007466AC"/>
    <w:rsid w:val="007473AF"/>
    <w:rsid w:val="00747FCE"/>
    <w:rsid w:val="007502BE"/>
    <w:rsid w:val="00750513"/>
    <w:rsid w:val="00750822"/>
    <w:rsid w:val="007515BA"/>
    <w:rsid w:val="00751747"/>
    <w:rsid w:val="00751852"/>
    <w:rsid w:val="00751B3A"/>
    <w:rsid w:val="007520BE"/>
    <w:rsid w:val="0075273E"/>
    <w:rsid w:val="007531E1"/>
    <w:rsid w:val="007532B1"/>
    <w:rsid w:val="007540D0"/>
    <w:rsid w:val="00754618"/>
    <w:rsid w:val="007546A1"/>
    <w:rsid w:val="0075478D"/>
    <w:rsid w:val="0075497C"/>
    <w:rsid w:val="00755265"/>
    <w:rsid w:val="00755865"/>
    <w:rsid w:val="00755F1D"/>
    <w:rsid w:val="00755FAD"/>
    <w:rsid w:val="00756106"/>
    <w:rsid w:val="007562AE"/>
    <w:rsid w:val="0075639A"/>
    <w:rsid w:val="007564FD"/>
    <w:rsid w:val="0075681B"/>
    <w:rsid w:val="007568D0"/>
    <w:rsid w:val="00756E54"/>
    <w:rsid w:val="007601FB"/>
    <w:rsid w:val="00760B4A"/>
    <w:rsid w:val="007610E8"/>
    <w:rsid w:val="00761804"/>
    <w:rsid w:val="00762AE5"/>
    <w:rsid w:val="00762C02"/>
    <w:rsid w:val="00762CEA"/>
    <w:rsid w:val="007636E5"/>
    <w:rsid w:val="0076375D"/>
    <w:rsid w:val="00764158"/>
    <w:rsid w:val="0076435E"/>
    <w:rsid w:val="00764558"/>
    <w:rsid w:val="00764786"/>
    <w:rsid w:val="00764EAB"/>
    <w:rsid w:val="00764EED"/>
    <w:rsid w:val="00765078"/>
    <w:rsid w:val="00765B10"/>
    <w:rsid w:val="00765B16"/>
    <w:rsid w:val="00765B3D"/>
    <w:rsid w:val="00765EF4"/>
    <w:rsid w:val="007662C7"/>
    <w:rsid w:val="0076659F"/>
    <w:rsid w:val="007666CF"/>
    <w:rsid w:val="007669AA"/>
    <w:rsid w:val="00767993"/>
    <w:rsid w:val="00767CB1"/>
    <w:rsid w:val="00767DCA"/>
    <w:rsid w:val="00770054"/>
    <w:rsid w:val="00770519"/>
    <w:rsid w:val="00770923"/>
    <w:rsid w:val="007717E8"/>
    <w:rsid w:val="0077199C"/>
    <w:rsid w:val="007721AD"/>
    <w:rsid w:val="00772C85"/>
    <w:rsid w:val="0077319A"/>
    <w:rsid w:val="007732EC"/>
    <w:rsid w:val="00773AF6"/>
    <w:rsid w:val="00773F6D"/>
    <w:rsid w:val="0077587D"/>
    <w:rsid w:val="00776306"/>
    <w:rsid w:val="007763A4"/>
    <w:rsid w:val="007769ED"/>
    <w:rsid w:val="00776DD9"/>
    <w:rsid w:val="00777030"/>
    <w:rsid w:val="007775BD"/>
    <w:rsid w:val="007803FE"/>
    <w:rsid w:val="007809A5"/>
    <w:rsid w:val="00780DD5"/>
    <w:rsid w:val="0078128D"/>
    <w:rsid w:val="00781A6D"/>
    <w:rsid w:val="007829AD"/>
    <w:rsid w:val="00782B17"/>
    <w:rsid w:val="00782B9F"/>
    <w:rsid w:val="00783F3D"/>
    <w:rsid w:val="0078565C"/>
    <w:rsid w:val="00785C33"/>
    <w:rsid w:val="007864FF"/>
    <w:rsid w:val="00786BAA"/>
    <w:rsid w:val="00786D0C"/>
    <w:rsid w:val="00787C17"/>
    <w:rsid w:val="00787C3F"/>
    <w:rsid w:val="00787E5E"/>
    <w:rsid w:val="00790976"/>
    <w:rsid w:val="00791628"/>
    <w:rsid w:val="00791C9A"/>
    <w:rsid w:val="00791CF6"/>
    <w:rsid w:val="00791F2B"/>
    <w:rsid w:val="0079248A"/>
    <w:rsid w:val="0079265F"/>
    <w:rsid w:val="0079333D"/>
    <w:rsid w:val="007934E4"/>
    <w:rsid w:val="007938B8"/>
    <w:rsid w:val="00794508"/>
    <w:rsid w:val="00794632"/>
    <w:rsid w:val="007947CC"/>
    <w:rsid w:val="00795184"/>
    <w:rsid w:val="007951B5"/>
    <w:rsid w:val="007954E2"/>
    <w:rsid w:val="00796F1A"/>
    <w:rsid w:val="00797603"/>
    <w:rsid w:val="00797A6B"/>
    <w:rsid w:val="00797BED"/>
    <w:rsid w:val="00797F3F"/>
    <w:rsid w:val="007A0564"/>
    <w:rsid w:val="007A0A06"/>
    <w:rsid w:val="007A0C83"/>
    <w:rsid w:val="007A0DD4"/>
    <w:rsid w:val="007A0F10"/>
    <w:rsid w:val="007A11E4"/>
    <w:rsid w:val="007A3244"/>
    <w:rsid w:val="007A3505"/>
    <w:rsid w:val="007A3878"/>
    <w:rsid w:val="007A38B3"/>
    <w:rsid w:val="007A4A9C"/>
    <w:rsid w:val="007A5236"/>
    <w:rsid w:val="007A55A7"/>
    <w:rsid w:val="007A6538"/>
    <w:rsid w:val="007A66EC"/>
    <w:rsid w:val="007A7202"/>
    <w:rsid w:val="007A77F7"/>
    <w:rsid w:val="007A7D12"/>
    <w:rsid w:val="007A7E6A"/>
    <w:rsid w:val="007B02E4"/>
    <w:rsid w:val="007B0D22"/>
    <w:rsid w:val="007B1F10"/>
    <w:rsid w:val="007B2362"/>
    <w:rsid w:val="007B335E"/>
    <w:rsid w:val="007B3FF4"/>
    <w:rsid w:val="007B51A0"/>
    <w:rsid w:val="007B5EE9"/>
    <w:rsid w:val="007B62DD"/>
    <w:rsid w:val="007B62FC"/>
    <w:rsid w:val="007B642B"/>
    <w:rsid w:val="007B6B85"/>
    <w:rsid w:val="007B71DD"/>
    <w:rsid w:val="007B71F4"/>
    <w:rsid w:val="007B7587"/>
    <w:rsid w:val="007B77B9"/>
    <w:rsid w:val="007B7A77"/>
    <w:rsid w:val="007B7B26"/>
    <w:rsid w:val="007C0595"/>
    <w:rsid w:val="007C1EAC"/>
    <w:rsid w:val="007C3236"/>
    <w:rsid w:val="007C3D91"/>
    <w:rsid w:val="007C4A7C"/>
    <w:rsid w:val="007C4D44"/>
    <w:rsid w:val="007C4DE2"/>
    <w:rsid w:val="007C50F3"/>
    <w:rsid w:val="007C5493"/>
    <w:rsid w:val="007C5515"/>
    <w:rsid w:val="007C5688"/>
    <w:rsid w:val="007C5924"/>
    <w:rsid w:val="007C5A19"/>
    <w:rsid w:val="007C609B"/>
    <w:rsid w:val="007C6148"/>
    <w:rsid w:val="007C65D2"/>
    <w:rsid w:val="007C734C"/>
    <w:rsid w:val="007C748D"/>
    <w:rsid w:val="007C761C"/>
    <w:rsid w:val="007C79FD"/>
    <w:rsid w:val="007C7D0A"/>
    <w:rsid w:val="007C7D64"/>
    <w:rsid w:val="007D02BE"/>
    <w:rsid w:val="007D076B"/>
    <w:rsid w:val="007D147A"/>
    <w:rsid w:val="007D2497"/>
    <w:rsid w:val="007D24CB"/>
    <w:rsid w:val="007D352F"/>
    <w:rsid w:val="007D3B4F"/>
    <w:rsid w:val="007D3EB5"/>
    <w:rsid w:val="007D3F98"/>
    <w:rsid w:val="007D4808"/>
    <w:rsid w:val="007D522A"/>
    <w:rsid w:val="007D525F"/>
    <w:rsid w:val="007D5903"/>
    <w:rsid w:val="007D74DA"/>
    <w:rsid w:val="007D787B"/>
    <w:rsid w:val="007E018D"/>
    <w:rsid w:val="007E0259"/>
    <w:rsid w:val="007E163E"/>
    <w:rsid w:val="007E1D3D"/>
    <w:rsid w:val="007E1F37"/>
    <w:rsid w:val="007E2EDF"/>
    <w:rsid w:val="007E33E8"/>
    <w:rsid w:val="007E5117"/>
    <w:rsid w:val="007E5547"/>
    <w:rsid w:val="007E5B5D"/>
    <w:rsid w:val="007E68D8"/>
    <w:rsid w:val="007E6A61"/>
    <w:rsid w:val="007F03DF"/>
    <w:rsid w:val="007F0536"/>
    <w:rsid w:val="007F072A"/>
    <w:rsid w:val="007F09E4"/>
    <w:rsid w:val="007F14AE"/>
    <w:rsid w:val="007F184F"/>
    <w:rsid w:val="007F1B71"/>
    <w:rsid w:val="007F2D04"/>
    <w:rsid w:val="007F30DB"/>
    <w:rsid w:val="007F3B63"/>
    <w:rsid w:val="007F463A"/>
    <w:rsid w:val="007F4F27"/>
    <w:rsid w:val="007F5452"/>
    <w:rsid w:val="007F5680"/>
    <w:rsid w:val="007F57F2"/>
    <w:rsid w:val="007F5A4F"/>
    <w:rsid w:val="007F5DC1"/>
    <w:rsid w:val="007F609E"/>
    <w:rsid w:val="007F6441"/>
    <w:rsid w:val="007F6E77"/>
    <w:rsid w:val="007F7F1E"/>
    <w:rsid w:val="008013C0"/>
    <w:rsid w:val="0080157D"/>
    <w:rsid w:val="008018DA"/>
    <w:rsid w:val="00801AC9"/>
    <w:rsid w:val="0080208A"/>
    <w:rsid w:val="0080387D"/>
    <w:rsid w:val="00803F90"/>
    <w:rsid w:val="00804007"/>
    <w:rsid w:val="008040C2"/>
    <w:rsid w:val="00804621"/>
    <w:rsid w:val="008047C1"/>
    <w:rsid w:val="00806070"/>
    <w:rsid w:val="0080697E"/>
    <w:rsid w:val="00806B4B"/>
    <w:rsid w:val="0080708F"/>
    <w:rsid w:val="008079DF"/>
    <w:rsid w:val="00807E36"/>
    <w:rsid w:val="00807E7D"/>
    <w:rsid w:val="00811104"/>
    <w:rsid w:val="008114E6"/>
    <w:rsid w:val="0081157F"/>
    <w:rsid w:val="00811AB2"/>
    <w:rsid w:val="008121E4"/>
    <w:rsid w:val="00812CC8"/>
    <w:rsid w:val="00812E6F"/>
    <w:rsid w:val="00812E7E"/>
    <w:rsid w:val="008131FE"/>
    <w:rsid w:val="00814621"/>
    <w:rsid w:val="00814CBD"/>
    <w:rsid w:val="008150C3"/>
    <w:rsid w:val="008165BE"/>
    <w:rsid w:val="00816DBC"/>
    <w:rsid w:val="00817B60"/>
    <w:rsid w:val="008213FB"/>
    <w:rsid w:val="008220F6"/>
    <w:rsid w:val="00822121"/>
    <w:rsid w:val="00822625"/>
    <w:rsid w:val="00822B4A"/>
    <w:rsid w:val="00822D51"/>
    <w:rsid w:val="00822F42"/>
    <w:rsid w:val="008251AE"/>
    <w:rsid w:val="00825213"/>
    <w:rsid w:val="008255D3"/>
    <w:rsid w:val="00825ED2"/>
    <w:rsid w:val="0082603E"/>
    <w:rsid w:val="008263A6"/>
    <w:rsid w:val="008275C4"/>
    <w:rsid w:val="0082777E"/>
    <w:rsid w:val="00827F28"/>
    <w:rsid w:val="008304E7"/>
    <w:rsid w:val="00831675"/>
    <w:rsid w:val="008323D5"/>
    <w:rsid w:val="00832EBC"/>
    <w:rsid w:val="00833121"/>
    <w:rsid w:val="00833CD2"/>
    <w:rsid w:val="00836464"/>
    <w:rsid w:val="0083652F"/>
    <w:rsid w:val="00836550"/>
    <w:rsid w:val="00836A05"/>
    <w:rsid w:val="00836DB3"/>
    <w:rsid w:val="008378D3"/>
    <w:rsid w:val="00837A59"/>
    <w:rsid w:val="00837AFB"/>
    <w:rsid w:val="00837F98"/>
    <w:rsid w:val="00840217"/>
    <w:rsid w:val="00840C67"/>
    <w:rsid w:val="00841A0D"/>
    <w:rsid w:val="008424F4"/>
    <w:rsid w:val="00842B7D"/>
    <w:rsid w:val="00844070"/>
    <w:rsid w:val="008447CE"/>
    <w:rsid w:val="00845219"/>
    <w:rsid w:val="00845485"/>
    <w:rsid w:val="00846C37"/>
    <w:rsid w:val="00847031"/>
    <w:rsid w:val="0084745A"/>
    <w:rsid w:val="008477F4"/>
    <w:rsid w:val="00847B81"/>
    <w:rsid w:val="00847E24"/>
    <w:rsid w:val="00847F96"/>
    <w:rsid w:val="008509C6"/>
    <w:rsid w:val="00850A37"/>
    <w:rsid w:val="0085185C"/>
    <w:rsid w:val="00851AB7"/>
    <w:rsid w:val="00851BA9"/>
    <w:rsid w:val="00852390"/>
    <w:rsid w:val="0085335D"/>
    <w:rsid w:val="00855DC9"/>
    <w:rsid w:val="008561C7"/>
    <w:rsid w:val="0085667C"/>
    <w:rsid w:val="00856A76"/>
    <w:rsid w:val="008576A4"/>
    <w:rsid w:val="00857B49"/>
    <w:rsid w:val="00857D07"/>
    <w:rsid w:val="00860317"/>
    <w:rsid w:val="00860539"/>
    <w:rsid w:val="00861D4C"/>
    <w:rsid w:val="00862D65"/>
    <w:rsid w:val="00862FF9"/>
    <w:rsid w:val="00863443"/>
    <w:rsid w:val="0086365E"/>
    <w:rsid w:val="008636B7"/>
    <w:rsid w:val="00863782"/>
    <w:rsid w:val="00863CA9"/>
    <w:rsid w:val="00863D05"/>
    <w:rsid w:val="00863F5B"/>
    <w:rsid w:val="0086451D"/>
    <w:rsid w:val="00865377"/>
    <w:rsid w:val="00866CDB"/>
    <w:rsid w:val="00867261"/>
    <w:rsid w:val="00867917"/>
    <w:rsid w:val="00867ADE"/>
    <w:rsid w:val="00870390"/>
    <w:rsid w:val="008706DA"/>
    <w:rsid w:val="00870AE4"/>
    <w:rsid w:val="00870BD0"/>
    <w:rsid w:val="00871972"/>
    <w:rsid w:val="00871A6E"/>
    <w:rsid w:val="00871B11"/>
    <w:rsid w:val="00872957"/>
    <w:rsid w:val="00872FC6"/>
    <w:rsid w:val="0087303C"/>
    <w:rsid w:val="00873060"/>
    <w:rsid w:val="008734FD"/>
    <w:rsid w:val="0087395B"/>
    <w:rsid w:val="00873EA4"/>
    <w:rsid w:val="00873FC5"/>
    <w:rsid w:val="0087403D"/>
    <w:rsid w:val="00874AD2"/>
    <w:rsid w:val="008753DA"/>
    <w:rsid w:val="0087628F"/>
    <w:rsid w:val="00876408"/>
    <w:rsid w:val="008765F9"/>
    <w:rsid w:val="00876A39"/>
    <w:rsid w:val="0087710D"/>
    <w:rsid w:val="00877290"/>
    <w:rsid w:val="00877465"/>
    <w:rsid w:val="008776C6"/>
    <w:rsid w:val="00877937"/>
    <w:rsid w:val="00877BC0"/>
    <w:rsid w:val="008808EA"/>
    <w:rsid w:val="00880E61"/>
    <w:rsid w:val="00881569"/>
    <w:rsid w:val="00881769"/>
    <w:rsid w:val="008819BB"/>
    <w:rsid w:val="008828A5"/>
    <w:rsid w:val="00882EC1"/>
    <w:rsid w:val="0088331D"/>
    <w:rsid w:val="008833FE"/>
    <w:rsid w:val="00883F15"/>
    <w:rsid w:val="0088467C"/>
    <w:rsid w:val="00885E5A"/>
    <w:rsid w:val="008867A2"/>
    <w:rsid w:val="00886811"/>
    <w:rsid w:val="008868E7"/>
    <w:rsid w:val="00887192"/>
    <w:rsid w:val="00887D9F"/>
    <w:rsid w:val="00890656"/>
    <w:rsid w:val="0089077C"/>
    <w:rsid w:val="008908E9"/>
    <w:rsid w:val="00890BD8"/>
    <w:rsid w:val="00890D2E"/>
    <w:rsid w:val="00891253"/>
    <w:rsid w:val="00891E50"/>
    <w:rsid w:val="00891E80"/>
    <w:rsid w:val="008930F6"/>
    <w:rsid w:val="0089394E"/>
    <w:rsid w:val="0089400D"/>
    <w:rsid w:val="008940BD"/>
    <w:rsid w:val="008942F8"/>
    <w:rsid w:val="00894579"/>
    <w:rsid w:val="00894A7E"/>
    <w:rsid w:val="008953A0"/>
    <w:rsid w:val="00895508"/>
    <w:rsid w:val="008955C1"/>
    <w:rsid w:val="00895EAA"/>
    <w:rsid w:val="008966DF"/>
    <w:rsid w:val="00896CD8"/>
    <w:rsid w:val="00897657"/>
    <w:rsid w:val="0089792F"/>
    <w:rsid w:val="008A00C9"/>
    <w:rsid w:val="008A00F9"/>
    <w:rsid w:val="008A0489"/>
    <w:rsid w:val="008A08AE"/>
    <w:rsid w:val="008A1135"/>
    <w:rsid w:val="008A187C"/>
    <w:rsid w:val="008A1CB8"/>
    <w:rsid w:val="008A21F6"/>
    <w:rsid w:val="008A2283"/>
    <w:rsid w:val="008A234C"/>
    <w:rsid w:val="008A2C60"/>
    <w:rsid w:val="008A2C7F"/>
    <w:rsid w:val="008A3B1A"/>
    <w:rsid w:val="008A3FEF"/>
    <w:rsid w:val="008A48BF"/>
    <w:rsid w:val="008A5366"/>
    <w:rsid w:val="008A53A7"/>
    <w:rsid w:val="008A54BD"/>
    <w:rsid w:val="008A57C8"/>
    <w:rsid w:val="008A5B67"/>
    <w:rsid w:val="008A5C51"/>
    <w:rsid w:val="008A5C6D"/>
    <w:rsid w:val="008A5CCD"/>
    <w:rsid w:val="008A5F2C"/>
    <w:rsid w:val="008A633B"/>
    <w:rsid w:val="008A651A"/>
    <w:rsid w:val="008A6556"/>
    <w:rsid w:val="008A7979"/>
    <w:rsid w:val="008B01E4"/>
    <w:rsid w:val="008B0F05"/>
    <w:rsid w:val="008B13F0"/>
    <w:rsid w:val="008B1582"/>
    <w:rsid w:val="008B1796"/>
    <w:rsid w:val="008B1809"/>
    <w:rsid w:val="008B3D52"/>
    <w:rsid w:val="008B48CC"/>
    <w:rsid w:val="008B4F88"/>
    <w:rsid w:val="008B5E22"/>
    <w:rsid w:val="008B6104"/>
    <w:rsid w:val="008B635C"/>
    <w:rsid w:val="008B70F9"/>
    <w:rsid w:val="008B7463"/>
    <w:rsid w:val="008B7C50"/>
    <w:rsid w:val="008B7C94"/>
    <w:rsid w:val="008C067B"/>
    <w:rsid w:val="008C08A4"/>
    <w:rsid w:val="008C0A0E"/>
    <w:rsid w:val="008C0C46"/>
    <w:rsid w:val="008C15A8"/>
    <w:rsid w:val="008C1D59"/>
    <w:rsid w:val="008C1FF6"/>
    <w:rsid w:val="008C2153"/>
    <w:rsid w:val="008C2878"/>
    <w:rsid w:val="008C2F79"/>
    <w:rsid w:val="008C39F6"/>
    <w:rsid w:val="008C3C41"/>
    <w:rsid w:val="008C3DBB"/>
    <w:rsid w:val="008C3DD9"/>
    <w:rsid w:val="008C4647"/>
    <w:rsid w:val="008C4682"/>
    <w:rsid w:val="008C4B9A"/>
    <w:rsid w:val="008C4CCC"/>
    <w:rsid w:val="008C5432"/>
    <w:rsid w:val="008C5D6F"/>
    <w:rsid w:val="008C6938"/>
    <w:rsid w:val="008C71D0"/>
    <w:rsid w:val="008C7C78"/>
    <w:rsid w:val="008C7E16"/>
    <w:rsid w:val="008D0592"/>
    <w:rsid w:val="008D0BAE"/>
    <w:rsid w:val="008D1128"/>
    <w:rsid w:val="008D126B"/>
    <w:rsid w:val="008D16F7"/>
    <w:rsid w:val="008D1929"/>
    <w:rsid w:val="008D1BF2"/>
    <w:rsid w:val="008D219F"/>
    <w:rsid w:val="008D2E84"/>
    <w:rsid w:val="008D3179"/>
    <w:rsid w:val="008D37AB"/>
    <w:rsid w:val="008D37DB"/>
    <w:rsid w:val="008D40AE"/>
    <w:rsid w:val="008D47CB"/>
    <w:rsid w:val="008D4A3D"/>
    <w:rsid w:val="008D5A03"/>
    <w:rsid w:val="008D5C62"/>
    <w:rsid w:val="008D6A19"/>
    <w:rsid w:val="008D7D21"/>
    <w:rsid w:val="008E1387"/>
    <w:rsid w:val="008E1427"/>
    <w:rsid w:val="008E2352"/>
    <w:rsid w:val="008E2362"/>
    <w:rsid w:val="008E296C"/>
    <w:rsid w:val="008E2974"/>
    <w:rsid w:val="008E35B6"/>
    <w:rsid w:val="008E375F"/>
    <w:rsid w:val="008E40C1"/>
    <w:rsid w:val="008E4343"/>
    <w:rsid w:val="008E4AF3"/>
    <w:rsid w:val="008E5E30"/>
    <w:rsid w:val="008E63C8"/>
    <w:rsid w:val="008E6655"/>
    <w:rsid w:val="008E6848"/>
    <w:rsid w:val="008F02B6"/>
    <w:rsid w:val="008F0682"/>
    <w:rsid w:val="008F077F"/>
    <w:rsid w:val="008F079B"/>
    <w:rsid w:val="008F0E1C"/>
    <w:rsid w:val="008F11EE"/>
    <w:rsid w:val="008F166F"/>
    <w:rsid w:val="008F1919"/>
    <w:rsid w:val="008F1B29"/>
    <w:rsid w:val="008F2950"/>
    <w:rsid w:val="008F3A69"/>
    <w:rsid w:val="008F3DE1"/>
    <w:rsid w:val="008F4109"/>
    <w:rsid w:val="008F4B87"/>
    <w:rsid w:val="008F5483"/>
    <w:rsid w:val="008F71AF"/>
    <w:rsid w:val="008F7A4D"/>
    <w:rsid w:val="00900567"/>
    <w:rsid w:val="0090080D"/>
    <w:rsid w:val="00901163"/>
    <w:rsid w:val="00901A3C"/>
    <w:rsid w:val="00901AF2"/>
    <w:rsid w:val="00901EAD"/>
    <w:rsid w:val="00901EC4"/>
    <w:rsid w:val="00902409"/>
    <w:rsid w:val="009031FD"/>
    <w:rsid w:val="00903AF1"/>
    <w:rsid w:val="009041F0"/>
    <w:rsid w:val="00905B41"/>
    <w:rsid w:val="00905D66"/>
    <w:rsid w:val="0090763E"/>
    <w:rsid w:val="0091131B"/>
    <w:rsid w:val="009117B2"/>
    <w:rsid w:val="0091190B"/>
    <w:rsid w:val="00912657"/>
    <w:rsid w:val="009126FD"/>
    <w:rsid w:val="00912838"/>
    <w:rsid w:val="0091294C"/>
    <w:rsid w:val="009129BC"/>
    <w:rsid w:val="00912CC2"/>
    <w:rsid w:val="009135EA"/>
    <w:rsid w:val="00913601"/>
    <w:rsid w:val="009136B0"/>
    <w:rsid w:val="00913941"/>
    <w:rsid w:val="00913DA8"/>
    <w:rsid w:val="00913DD4"/>
    <w:rsid w:val="009143A0"/>
    <w:rsid w:val="00914D36"/>
    <w:rsid w:val="00914E4E"/>
    <w:rsid w:val="00915C28"/>
    <w:rsid w:val="00915FD1"/>
    <w:rsid w:val="00916B80"/>
    <w:rsid w:val="00916CD8"/>
    <w:rsid w:val="00916DAD"/>
    <w:rsid w:val="00917A5F"/>
    <w:rsid w:val="00920784"/>
    <w:rsid w:val="009207EF"/>
    <w:rsid w:val="0092145C"/>
    <w:rsid w:val="009216EF"/>
    <w:rsid w:val="00922675"/>
    <w:rsid w:val="00923CDC"/>
    <w:rsid w:val="0092472F"/>
    <w:rsid w:val="009252BA"/>
    <w:rsid w:val="0092595B"/>
    <w:rsid w:val="009259A9"/>
    <w:rsid w:val="00926B2B"/>
    <w:rsid w:val="009272E5"/>
    <w:rsid w:val="009274F9"/>
    <w:rsid w:val="009277BE"/>
    <w:rsid w:val="00927A56"/>
    <w:rsid w:val="00927CA3"/>
    <w:rsid w:val="00930065"/>
    <w:rsid w:val="00930157"/>
    <w:rsid w:val="00930F55"/>
    <w:rsid w:val="00931658"/>
    <w:rsid w:val="009317D8"/>
    <w:rsid w:val="0093235E"/>
    <w:rsid w:val="009323FE"/>
    <w:rsid w:val="009327FC"/>
    <w:rsid w:val="00932F3D"/>
    <w:rsid w:val="0093326F"/>
    <w:rsid w:val="009336B4"/>
    <w:rsid w:val="00933A4A"/>
    <w:rsid w:val="009348F9"/>
    <w:rsid w:val="009352E3"/>
    <w:rsid w:val="00935C1C"/>
    <w:rsid w:val="00936902"/>
    <w:rsid w:val="009375E8"/>
    <w:rsid w:val="00941FE9"/>
    <w:rsid w:val="00942366"/>
    <w:rsid w:val="00942E0D"/>
    <w:rsid w:val="0094311E"/>
    <w:rsid w:val="0094445D"/>
    <w:rsid w:val="00944AFE"/>
    <w:rsid w:val="00945758"/>
    <w:rsid w:val="00945EA4"/>
    <w:rsid w:val="009464B1"/>
    <w:rsid w:val="00947A0E"/>
    <w:rsid w:val="00947C47"/>
    <w:rsid w:val="009505B2"/>
    <w:rsid w:val="00952D27"/>
    <w:rsid w:val="0095312A"/>
    <w:rsid w:val="009536EA"/>
    <w:rsid w:val="00953A6A"/>
    <w:rsid w:val="00953FD4"/>
    <w:rsid w:val="00954679"/>
    <w:rsid w:val="00954DEB"/>
    <w:rsid w:val="00954F21"/>
    <w:rsid w:val="009551F7"/>
    <w:rsid w:val="00955E34"/>
    <w:rsid w:val="009561AF"/>
    <w:rsid w:val="00956D5F"/>
    <w:rsid w:val="0095702A"/>
    <w:rsid w:val="0095704C"/>
    <w:rsid w:val="00957515"/>
    <w:rsid w:val="0095776F"/>
    <w:rsid w:val="00957825"/>
    <w:rsid w:val="00960894"/>
    <w:rsid w:val="00960E24"/>
    <w:rsid w:val="00960E6D"/>
    <w:rsid w:val="00961495"/>
    <w:rsid w:val="0096173B"/>
    <w:rsid w:val="009623E4"/>
    <w:rsid w:val="00962A02"/>
    <w:rsid w:val="00962A18"/>
    <w:rsid w:val="00963ABE"/>
    <w:rsid w:val="00963CDA"/>
    <w:rsid w:val="009647D2"/>
    <w:rsid w:val="00964D40"/>
    <w:rsid w:val="00964DAD"/>
    <w:rsid w:val="009654DB"/>
    <w:rsid w:val="00966762"/>
    <w:rsid w:val="00967158"/>
    <w:rsid w:val="00970071"/>
    <w:rsid w:val="00970C9A"/>
    <w:rsid w:val="00970DE0"/>
    <w:rsid w:val="00970FDE"/>
    <w:rsid w:val="00971516"/>
    <w:rsid w:val="0097151E"/>
    <w:rsid w:val="0097193B"/>
    <w:rsid w:val="00971A0F"/>
    <w:rsid w:val="00971C0B"/>
    <w:rsid w:val="00972A73"/>
    <w:rsid w:val="009739F7"/>
    <w:rsid w:val="00973C19"/>
    <w:rsid w:val="00975033"/>
    <w:rsid w:val="00975154"/>
    <w:rsid w:val="009755A9"/>
    <w:rsid w:val="009756AF"/>
    <w:rsid w:val="00975935"/>
    <w:rsid w:val="00976920"/>
    <w:rsid w:val="00976A0B"/>
    <w:rsid w:val="009774A6"/>
    <w:rsid w:val="00977E88"/>
    <w:rsid w:val="00980294"/>
    <w:rsid w:val="009806F5"/>
    <w:rsid w:val="00980AF0"/>
    <w:rsid w:val="00981143"/>
    <w:rsid w:val="00981A5F"/>
    <w:rsid w:val="00982395"/>
    <w:rsid w:val="00982505"/>
    <w:rsid w:val="00982808"/>
    <w:rsid w:val="0098476D"/>
    <w:rsid w:val="0098479C"/>
    <w:rsid w:val="00984EB0"/>
    <w:rsid w:val="00984F54"/>
    <w:rsid w:val="0098598D"/>
    <w:rsid w:val="00985C73"/>
    <w:rsid w:val="009864CA"/>
    <w:rsid w:val="00986640"/>
    <w:rsid w:val="00986FF9"/>
    <w:rsid w:val="009877C8"/>
    <w:rsid w:val="00987E96"/>
    <w:rsid w:val="00990F47"/>
    <w:rsid w:val="0099161F"/>
    <w:rsid w:val="00993083"/>
    <w:rsid w:val="00993538"/>
    <w:rsid w:val="0099398D"/>
    <w:rsid w:val="00993C5F"/>
    <w:rsid w:val="00993C62"/>
    <w:rsid w:val="00993F2C"/>
    <w:rsid w:val="00994175"/>
    <w:rsid w:val="009948BF"/>
    <w:rsid w:val="00994C55"/>
    <w:rsid w:val="00994E4C"/>
    <w:rsid w:val="0099563A"/>
    <w:rsid w:val="0099580F"/>
    <w:rsid w:val="00996223"/>
    <w:rsid w:val="00997580"/>
    <w:rsid w:val="009A1065"/>
    <w:rsid w:val="009A11E4"/>
    <w:rsid w:val="009A1A7E"/>
    <w:rsid w:val="009A1FDD"/>
    <w:rsid w:val="009A299F"/>
    <w:rsid w:val="009A2CC8"/>
    <w:rsid w:val="009A3351"/>
    <w:rsid w:val="009A33F7"/>
    <w:rsid w:val="009A35D8"/>
    <w:rsid w:val="009A3BAD"/>
    <w:rsid w:val="009A42EE"/>
    <w:rsid w:val="009A47AC"/>
    <w:rsid w:val="009A49F1"/>
    <w:rsid w:val="009A507A"/>
    <w:rsid w:val="009A518E"/>
    <w:rsid w:val="009A5604"/>
    <w:rsid w:val="009A6405"/>
    <w:rsid w:val="009A73EB"/>
    <w:rsid w:val="009A75C4"/>
    <w:rsid w:val="009A7D54"/>
    <w:rsid w:val="009B030B"/>
    <w:rsid w:val="009B0B8B"/>
    <w:rsid w:val="009B0D52"/>
    <w:rsid w:val="009B1619"/>
    <w:rsid w:val="009B165B"/>
    <w:rsid w:val="009B229A"/>
    <w:rsid w:val="009B2E3B"/>
    <w:rsid w:val="009B2F7C"/>
    <w:rsid w:val="009B32CD"/>
    <w:rsid w:val="009B343D"/>
    <w:rsid w:val="009B4175"/>
    <w:rsid w:val="009B4D32"/>
    <w:rsid w:val="009B520D"/>
    <w:rsid w:val="009B5713"/>
    <w:rsid w:val="009B5744"/>
    <w:rsid w:val="009B6389"/>
    <w:rsid w:val="009B675E"/>
    <w:rsid w:val="009B6953"/>
    <w:rsid w:val="009B69C8"/>
    <w:rsid w:val="009B6AF3"/>
    <w:rsid w:val="009B7355"/>
    <w:rsid w:val="009B7B83"/>
    <w:rsid w:val="009B7FD4"/>
    <w:rsid w:val="009C0BF3"/>
    <w:rsid w:val="009C13ED"/>
    <w:rsid w:val="009C18A2"/>
    <w:rsid w:val="009C1AEE"/>
    <w:rsid w:val="009C1FFE"/>
    <w:rsid w:val="009C21FD"/>
    <w:rsid w:val="009C2B46"/>
    <w:rsid w:val="009C2DA2"/>
    <w:rsid w:val="009C2FF9"/>
    <w:rsid w:val="009C3796"/>
    <w:rsid w:val="009C3FAF"/>
    <w:rsid w:val="009C447A"/>
    <w:rsid w:val="009C47D7"/>
    <w:rsid w:val="009C493F"/>
    <w:rsid w:val="009C4988"/>
    <w:rsid w:val="009C4E9C"/>
    <w:rsid w:val="009C538C"/>
    <w:rsid w:val="009C5606"/>
    <w:rsid w:val="009C5AED"/>
    <w:rsid w:val="009C60F2"/>
    <w:rsid w:val="009C62A7"/>
    <w:rsid w:val="009C6A1E"/>
    <w:rsid w:val="009C74EC"/>
    <w:rsid w:val="009C7CDA"/>
    <w:rsid w:val="009D0078"/>
    <w:rsid w:val="009D05FB"/>
    <w:rsid w:val="009D09FB"/>
    <w:rsid w:val="009D0B54"/>
    <w:rsid w:val="009D0D23"/>
    <w:rsid w:val="009D0EA8"/>
    <w:rsid w:val="009D155E"/>
    <w:rsid w:val="009D1A6A"/>
    <w:rsid w:val="009D1AD0"/>
    <w:rsid w:val="009D1B3B"/>
    <w:rsid w:val="009D235D"/>
    <w:rsid w:val="009D25BE"/>
    <w:rsid w:val="009D2609"/>
    <w:rsid w:val="009D2E11"/>
    <w:rsid w:val="009D2E80"/>
    <w:rsid w:val="009D2F25"/>
    <w:rsid w:val="009D2FB7"/>
    <w:rsid w:val="009D32AC"/>
    <w:rsid w:val="009D3599"/>
    <w:rsid w:val="009D4355"/>
    <w:rsid w:val="009D4640"/>
    <w:rsid w:val="009D47FA"/>
    <w:rsid w:val="009D54F0"/>
    <w:rsid w:val="009D5F62"/>
    <w:rsid w:val="009D601B"/>
    <w:rsid w:val="009D6BFA"/>
    <w:rsid w:val="009D771A"/>
    <w:rsid w:val="009D7D6D"/>
    <w:rsid w:val="009E031D"/>
    <w:rsid w:val="009E0786"/>
    <w:rsid w:val="009E0F88"/>
    <w:rsid w:val="009E15A1"/>
    <w:rsid w:val="009E1941"/>
    <w:rsid w:val="009E1CBB"/>
    <w:rsid w:val="009E2035"/>
    <w:rsid w:val="009E2F86"/>
    <w:rsid w:val="009E474A"/>
    <w:rsid w:val="009E54A4"/>
    <w:rsid w:val="009E56BE"/>
    <w:rsid w:val="009E6304"/>
    <w:rsid w:val="009E696A"/>
    <w:rsid w:val="009E6D3F"/>
    <w:rsid w:val="009E7438"/>
    <w:rsid w:val="009F09C6"/>
    <w:rsid w:val="009F0DA9"/>
    <w:rsid w:val="009F0DF7"/>
    <w:rsid w:val="009F1033"/>
    <w:rsid w:val="009F1170"/>
    <w:rsid w:val="009F1840"/>
    <w:rsid w:val="009F1893"/>
    <w:rsid w:val="009F1B0C"/>
    <w:rsid w:val="009F1E6D"/>
    <w:rsid w:val="009F1E7F"/>
    <w:rsid w:val="009F24B4"/>
    <w:rsid w:val="009F2AAD"/>
    <w:rsid w:val="009F3145"/>
    <w:rsid w:val="009F3491"/>
    <w:rsid w:val="009F3B30"/>
    <w:rsid w:val="009F5172"/>
    <w:rsid w:val="009F5B8E"/>
    <w:rsid w:val="009F7CD0"/>
    <w:rsid w:val="009F7FBA"/>
    <w:rsid w:val="00A00B1D"/>
    <w:rsid w:val="00A01716"/>
    <w:rsid w:val="00A0237A"/>
    <w:rsid w:val="00A02516"/>
    <w:rsid w:val="00A029E6"/>
    <w:rsid w:val="00A02E7C"/>
    <w:rsid w:val="00A02FE6"/>
    <w:rsid w:val="00A03065"/>
    <w:rsid w:val="00A0312A"/>
    <w:rsid w:val="00A04C6B"/>
    <w:rsid w:val="00A052F5"/>
    <w:rsid w:val="00A05631"/>
    <w:rsid w:val="00A05B2C"/>
    <w:rsid w:val="00A06068"/>
    <w:rsid w:val="00A06139"/>
    <w:rsid w:val="00A06311"/>
    <w:rsid w:val="00A07A95"/>
    <w:rsid w:val="00A07B68"/>
    <w:rsid w:val="00A07B92"/>
    <w:rsid w:val="00A07C6E"/>
    <w:rsid w:val="00A07DC8"/>
    <w:rsid w:val="00A109D1"/>
    <w:rsid w:val="00A10CC7"/>
    <w:rsid w:val="00A111FC"/>
    <w:rsid w:val="00A11D9F"/>
    <w:rsid w:val="00A1214B"/>
    <w:rsid w:val="00A12209"/>
    <w:rsid w:val="00A12722"/>
    <w:rsid w:val="00A12967"/>
    <w:rsid w:val="00A12D17"/>
    <w:rsid w:val="00A136BE"/>
    <w:rsid w:val="00A13945"/>
    <w:rsid w:val="00A13AFA"/>
    <w:rsid w:val="00A13B36"/>
    <w:rsid w:val="00A13DFA"/>
    <w:rsid w:val="00A146FA"/>
    <w:rsid w:val="00A158A4"/>
    <w:rsid w:val="00A15DF5"/>
    <w:rsid w:val="00A16DE9"/>
    <w:rsid w:val="00A1721F"/>
    <w:rsid w:val="00A172E6"/>
    <w:rsid w:val="00A2004F"/>
    <w:rsid w:val="00A211B9"/>
    <w:rsid w:val="00A211C9"/>
    <w:rsid w:val="00A212D8"/>
    <w:rsid w:val="00A21705"/>
    <w:rsid w:val="00A21D2C"/>
    <w:rsid w:val="00A22109"/>
    <w:rsid w:val="00A22552"/>
    <w:rsid w:val="00A229E8"/>
    <w:rsid w:val="00A22ADA"/>
    <w:rsid w:val="00A22C9C"/>
    <w:rsid w:val="00A23B3E"/>
    <w:rsid w:val="00A23D64"/>
    <w:rsid w:val="00A23FA1"/>
    <w:rsid w:val="00A24E37"/>
    <w:rsid w:val="00A24E90"/>
    <w:rsid w:val="00A25632"/>
    <w:rsid w:val="00A25820"/>
    <w:rsid w:val="00A260D1"/>
    <w:rsid w:val="00A26C3E"/>
    <w:rsid w:val="00A27337"/>
    <w:rsid w:val="00A2777F"/>
    <w:rsid w:val="00A3035E"/>
    <w:rsid w:val="00A30387"/>
    <w:rsid w:val="00A30537"/>
    <w:rsid w:val="00A31032"/>
    <w:rsid w:val="00A311E1"/>
    <w:rsid w:val="00A31743"/>
    <w:rsid w:val="00A32068"/>
    <w:rsid w:val="00A32C2A"/>
    <w:rsid w:val="00A331F0"/>
    <w:rsid w:val="00A33C13"/>
    <w:rsid w:val="00A34960"/>
    <w:rsid w:val="00A34CA4"/>
    <w:rsid w:val="00A352EA"/>
    <w:rsid w:val="00A35762"/>
    <w:rsid w:val="00A35BC1"/>
    <w:rsid w:val="00A35C6D"/>
    <w:rsid w:val="00A35E1E"/>
    <w:rsid w:val="00A36183"/>
    <w:rsid w:val="00A36225"/>
    <w:rsid w:val="00A36DF3"/>
    <w:rsid w:val="00A37170"/>
    <w:rsid w:val="00A37338"/>
    <w:rsid w:val="00A37600"/>
    <w:rsid w:val="00A37823"/>
    <w:rsid w:val="00A3793A"/>
    <w:rsid w:val="00A37A8A"/>
    <w:rsid w:val="00A37C11"/>
    <w:rsid w:val="00A406EE"/>
    <w:rsid w:val="00A412D3"/>
    <w:rsid w:val="00A413BF"/>
    <w:rsid w:val="00A4180B"/>
    <w:rsid w:val="00A418D8"/>
    <w:rsid w:val="00A41942"/>
    <w:rsid w:val="00A41CB3"/>
    <w:rsid w:val="00A42063"/>
    <w:rsid w:val="00A428AF"/>
    <w:rsid w:val="00A42C63"/>
    <w:rsid w:val="00A4377A"/>
    <w:rsid w:val="00A43AF8"/>
    <w:rsid w:val="00A44319"/>
    <w:rsid w:val="00A4498C"/>
    <w:rsid w:val="00A44BCF"/>
    <w:rsid w:val="00A4550A"/>
    <w:rsid w:val="00A45ECB"/>
    <w:rsid w:val="00A46C3F"/>
    <w:rsid w:val="00A46F77"/>
    <w:rsid w:val="00A510A9"/>
    <w:rsid w:val="00A512A4"/>
    <w:rsid w:val="00A5139F"/>
    <w:rsid w:val="00A51953"/>
    <w:rsid w:val="00A5256E"/>
    <w:rsid w:val="00A52BB3"/>
    <w:rsid w:val="00A52C0C"/>
    <w:rsid w:val="00A52CA4"/>
    <w:rsid w:val="00A532DD"/>
    <w:rsid w:val="00A546F0"/>
    <w:rsid w:val="00A549A9"/>
    <w:rsid w:val="00A54B1E"/>
    <w:rsid w:val="00A55E90"/>
    <w:rsid w:val="00A55FBE"/>
    <w:rsid w:val="00A56155"/>
    <w:rsid w:val="00A563BB"/>
    <w:rsid w:val="00A566BA"/>
    <w:rsid w:val="00A56D33"/>
    <w:rsid w:val="00A60BC7"/>
    <w:rsid w:val="00A60CFE"/>
    <w:rsid w:val="00A6132E"/>
    <w:rsid w:val="00A6246B"/>
    <w:rsid w:val="00A62704"/>
    <w:rsid w:val="00A63844"/>
    <w:rsid w:val="00A64015"/>
    <w:rsid w:val="00A65FB1"/>
    <w:rsid w:val="00A66780"/>
    <w:rsid w:val="00A67012"/>
    <w:rsid w:val="00A67EF0"/>
    <w:rsid w:val="00A67F13"/>
    <w:rsid w:val="00A704D4"/>
    <w:rsid w:val="00A719CC"/>
    <w:rsid w:val="00A72631"/>
    <w:rsid w:val="00A72EB0"/>
    <w:rsid w:val="00A735A9"/>
    <w:rsid w:val="00A741BB"/>
    <w:rsid w:val="00A74293"/>
    <w:rsid w:val="00A74974"/>
    <w:rsid w:val="00A7515F"/>
    <w:rsid w:val="00A752A8"/>
    <w:rsid w:val="00A75327"/>
    <w:rsid w:val="00A763FF"/>
    <w:rsid w:val="00A764F1"/>
    <w:rsid w:val="00A7697E"/>
    <w:rsid w:val="00A76F84"/>
    <w:rsid w:val="00A7773C"/>
    <w:rsid w:val="00A77B91"/>
    <w:rsid w:val="00A77CF4"/>
    <w:rsid w:val="00A77EA5"/>
    <w:rsid w:val="00A77F1F"/>
    <w:rsid w:val="00A77FD4"/>
    <w:rsid w:val="00A80BCF"/>
    <w:rsid w:val="00A81067"/>
    <w:rsid w:val="00A812D7"/>
    <w:rsid w:val="00A818A0"/>
    <w:rsid w:val="00A82DB0"/>
    <w:rsid w:val="00A82FF4"/>
    <w:rsid w:val="00A835DC"/>
    <w:rsid w:val="00A8369C"/>
    <w:rsid w:val="00A8384E"/>
    <w:rsid w:val="00A842BF"/>
    <w:rsid w:val="00A84DAC"/>
    <w:rsid w:val="00A85003"/>
    <w:rsid w:val="00A85058"/>
    <w:rsid w:val="00A852B7"/>
    <w:rsid w:val="00A859C0"/>
    <w:rsid w:val="00A85BF6"/>
    <w:rsid w:val="00A85F19"/>
    <w:rsid w:val="00A86E19"/>
    <w:rsid w:val="00A8750F"/>
    <w:rsid w:val="00A8783A"/>
    <w:rsid w:val="00A87A53"/>
    <w:rsid w:val="00A87EA2"/>
    <w:rsid w:val="00A90113"/>
    <w:rsid w:val="00A90640"/>
    <w:rsid w:val="00A90986"/>
    <w:rsid w:val="00A90E31"/>
    <w:rsid w:val="00A918B4"/>
    <w:rsid w:val="00A91C5F"/>
    <w:rsid w:val="00A91D15"/>
    <w:rsid w:val="00A91FBC"/>
    <w:rsid w:val="00A9248F"/>
    <w:rsid w:val="00A9289E"/>
    <w:rsid w:val="00A93351"/>
    <w:rsid w:val="00A96134"/>
    <w:rsid w:val="00A96A8A"/>
    <w:rsid w:val="00A96B83"/>
    <w:rsid w:val="00A96F92"/>
    <w:rsid w:val="00A97A95"/>
    <w:rsid w:val="00A97EAA"/>
    <w:rsid w:val="00AA087D"/>
    <w:rsid w:val="00AA105F"/>
    <w:rsid w:val="00AA1689"/>
    <w:rsid w:val="00AA1964"/>
    <w:rsid w:val="00AA2699"/>
    <w:rsid w:val="00AA2D79"/>
    <w:rsid w:val="00AA2F1B"/>
    <w:rsid w:val="00AA2F77"/>
    <w:rsid w:val="00AA3434"/>
    <w:rsid w:val="00AA35D0"/>
    <w:rsid w:val="00AA45E3"/>
    <w:rsid w:val="00AA54EE"/>
    <w:rsid w:val="00AA5770"/>
    <w:rsid w:val="00AA5D59"/>
    <w:rsid w:val="00AA613A"/>
    <w:rsid w:val="00AA6299"/>
    <w:rsid w:val="00AA6F60"/>
    <w:rsid w:val="00AA7142"/>
    <w:rsid w:val="00AA76E6"/>
    <w:rsid w:val="00AA7FB7"/>
    <w:rsid w:val="00AB03F1"/>
    <w:rsid w:val="00AB066D"/>
    <w:rsid w:val="00AB0A06"/>
    <w:rsid w:val="00AB0A9D"/>
    <w:rsid w:val="00AB0AD9"/>
    <w:rsid w:val="00AB1CAB"/>
    <w:rsid w:val="00AB1F33"/>
    <w:rsid w:val="00AB2029"/>
    <w:rsid w:val="00AB2C4C"/>
    <w:rsid w:val="00AB2CA3"/>
    <w:rsid w:val="00AB2F27"/>
    <w:rsid w:val="00AB40AC"/>
    <w:rsid w:val="00AB41B7"/>
    <w:rsid w:val="00AB4279"/>
    <w:rsid w:val="00AB52E1"/>
    <w:rsid w:val="00AB5893"/>
    <w:rsid w:val="00AB5909"/>
    <w:rsid w:val="00AB6827"/>
    <w:rsid w:val="00AB6876"/>
    <w:rsid w:val="00AB6B6C"/>
    <w:rsid w:val="00AB6B99"/>
    <w:rsid w:val="00AB6DBD"/>
    <w:rsid w:val="00AB6EB2"/>
    <w:rsid w:val="00AB7280"/>
    <w:rsid w:val="00AC0539"/>
    <w:rsid w:val="00AC0BD4"/>
    <w:rsid w:val="00AC14C0"/>
    <w:rsid w:val="00AC1A07"/>
    <w:rsid w:val="00AC1D15"/>
    <w:rsid w:val="00AC2D89"/>
    <w:rsid w:val="00AC382D"/>
    <w:rsid w:val="00AC4231"/>
    <w:rsid w:val="00AC62EE"/>
    <w:rsid w:val="00AC6BF8"/>
    <w:rsid w:val="00AC6D57"/>
    <w:rsid w:val="00AC7A04"/>
    <w:rsid w:val="00AC7BBA"/>
    <w:rsid w:val="00AC7DAD"/>
    <w:rsid w:val="00AC7DC4"/>
    <w:rsid w:val="00AD0932"/>
    <w:rsid w:val="00AD1128"/>
    <w:rsid w:val="00AD150C"/>
    <w:rsid w:val="00AD1594"/>
    <w:rsid w:val="00AD1987"/>
    <w:rsid w:val="00AD1C51"/>
    <w:rsid w:val="00AD2194"/>
    <w:rsid w:val="00AD2873"/>
    <w:rsid w:val="00AD453A"/>
    <w:rsid w:val="00AD5010"/>
    <w:rsid w:val="00AD5076"/>
    <w:rsid w:val="00AD52DC"/>
    <w:rsid w:val="00AD5402"/>
    <w:rsid w:val="00AD5599"/>
    <w:rsid w:val="00AD55EE"/>
    <w:rsid w:val="00AD5D5A"/>
    <w:rsid w:val="00AD7568"/>
    <w:rsid w:val="00AD78F3"/>
    <w:rsid w:val="00AE0066"/>
    <w:rsid w:val="00AE087F"/>
    <w:rsid w:val="00AE1832"/>
    <w:rsid w:val="00AE1ED5"/>
    <w:rsid w:val="00AE2435"/>
    <w:rsid w:val="00AE25F8"/>
    <w:rsid w:val="00AE2B9C"/>
    <w:rsid w:val="00AE40E4"/>
    <w:rsid w:val="00AE43AB"/>
    <w:rsid w:val="00AE47D8"/>
    <w:rsid w:val="00AE4B0E"/>
    <w:rsid w:val="00AE4BB9"/>
    <w:rsid w:val="00AE52AF"/>
    <w:rsid w:val="00AE5463"/>
    <w:rsid w:val="00AE5C1D"/>
    <w:rsid w:val="00AE612E"/>
    <w:rsid w:val="00AE78A6"/>
    <w:rsid w:val="00AF07A5"/>
    <w:rsid w:val="00AF1C06"/>
    <w:rsid w:val="00AF2230"/>
    <w:rsid w:val="00AF2263"/>
    <w:rsid w:val="00AF25EA"/>
    <w:rsid w:val="00AF27A6"/>
    <w:rsid w:val="00AF286F"/>
    <w:rsid w:val="00AF2E9A"/>
    <w:rsid w:val="00AF369C"/>
    <w:rsid w:val="00AF374C"/>
    <w:rsid w:val="00AF39B5"/>
    <w:rsid w:val="00AF434A"/>
    <w:rsid w:val="00AF487E"/>
    <w:rsid w:val="00AF4F69"/>
    <w:rsid w:val="00AF4F78"/>
    <w:rsid w:val="00AF5C9D"/>
    <w:rsid w:val="00AF5D98"/>
    <w:rsid w:val="00AF5F62"/>
    <w:rsid w:val="00AF7D3A"/>
    <w:rsid w:val="00B01303"/>
    <w:rsid w:val="00B02C2A"/>
    <w:rsid w:val="00B03A60"/>
    <w:rsid w:val="00B03C3A"/>
    <w:rsid w:val="00B0400F"/>
    <w:rsid w:val="00B04649"/>
    <w:rsid w:val="00B050B4"/>
    <w:rsid w:val="00B052E5"/>
    <w:rsid w:val="00B05396"/>
    <w:rsid w:val="00B05A19"/>
    <w:rsid w:val="00B05FD2"/>
    <w:rsid w:val="00B07255"/>
    <w:rsid w:val="00B07488"/>
    <w:rsid w:val="00B0792D"/>
    <w:rsid w:val="00B07B0C"/>
    <w:rsid w:val="00B07E1D"/>
    <w:rsid w:val="00B100A9"/>
    <w:rsid w:val="00B10473"/>
    <w:rsid w:val="00B1084B"/>
    <w:rsid w:val="00B108F1"/>
    <w:rsid w:val="00B1096F"/>
    <w:rsid w:val="00B10CEC"/>
    <w:rsid w:val="00B10D0F"/>
    <w:rsid w:val="00B114A0"/>
    <w:rsid w:val="00B115F0"/>
    <w:rsid w:val="00B11623"/>
    <w:rsid w:val="00B1169D"/>
    <w:rsid w:val="00B11CC3"/>
    <w:rsid w:val="00B11E5B"/>
    <w:rsid w:val="00B12309"/>
    <w:rsid w:val="00B12749"/>
    <w:rsid w:val="00B12E65"/>
    <w:rsid w:val="00B139CD"/>
    <w:rsid w:val="00B13A78"/>
    <w:rsid w:val="00B13F72"/>
    <w:rsid w:val="00B142E4"/>
    <w:rsid w:val="00B1445A"/>
    <w:rsid w:val="00B14978"/>
    <w:rsid w:val="00B16961"/>
    <w:rsid w:val="00B169E3"/>
    <w:rsid w:val="00B174CC"/>
    <w:rsid w:val="00B201BF"/>
    <w:rsid w:val="00B20A99"/>
    <w:rsid w:val="00B20DFD"/>
    <w:rsid w:val="00B21024"/>
    <w:rsid w:val="00B2118C"/>
    <w:rsid w:val="00B21485"/>
    <w:rsid w:val="00B21D0B"/>
    <w:rsid w:val="00B23E8F"/>
    <w:rsid w:val="00B2432E"/>
    <w:rsid w:val="00B24EAC"/>
    <w:rsid w:val="00B25563"/>
    <w:rsid w:val="00B259BA"/>
    <w:rsid w:val="00B26535"/>
    <w:rsid w:val="00B26D48"/>
    <w:rsid w:val="00B27153"/>
    <w:rsid w:val="00B30465"/>
    <w:rsid w:val="00B30532"/>
    <w:rsid w:val="00B30997"/>
    <w:rsid w:val="00B30FB1"/>
    <w:rsid w:val="00B321BB"/>
    <w:rsid w:val="00B33BF4"/>
    <w:rsid w:val="00B34B0D"/>
    <w:rsid w:val="00B34E84"/>
    <w:rsid w:val="00B35873"/>
    <w:rsid w:val="00B35C45"/>
    <w:rsid w:val="00B360B6"/>
    <w:rsid w:val="00B3614B"/>
    <w:rsid w:val="00B36339"/>
    <w:rsid w:val="00B36D19"/>
    <w:rsid w:val="00B421E3"/>
    <w:rsid w:val="00B42461"/>
    <w:rsid w:val="00B428D0"/>
    <w:rsid w:val="00B42AD8"/>
    <w:rsid w:val="00B42BC7"/>
    <w:rsid w:val="00B42EE1"/>
    <w:rsid w:val="00B43231"/>
    <w:rsid w:val="00B43236"/>
    <w:rsid w:val="00B43E70"/>
    <w:rsid w:val="00B43F68"/>
    <w:rsid w:val="00B445C5"/>
    <w:rsid w:val="00B4567F"/>
    <w:rsid w:val="00B4573F"/>
    <w:rsid w:val="00B45BC7"/>
    <w:rsid w:val="00B46094"/>
    <w:rsid w:val="00B4739F"/>
    <w:rsid w:val="00B474CA"/>
    <w:rsid w:val="00B47501"/>
    <w:rsid w:val="00B4763C"/>
    <w:rsid w:val="00B4787D"/>
    <w:rsid w:val="00B47C81"/>
    <w:rsid w:val="00B47F06"/>
    <w:rsid w:val="00B47FA5"/>
    <w:rsid w:val="00B5119A"/>
    <w:rsid w:val="00B514DC"/>
    <w:rsid w:val="00B52AF9"/>
    <w:rsid w:val="00B53583"/>
    <w:rsid w:val="00B53982"/>
    <w:rsid w:val="00B54350"/>
    <w:rsid w:val="00B552D2"/>
    <w:rsid w:val="00B55420"/>
    <w:rsid w:val="00B56172"/>
    <w:rsid w:val="00B5722D"/>
    <w:rsid w:val="00B57772"/>
    <w:rsid w:val="00B57C0D"/>
    <w:rsid w:val="00B60566"/>
    <w:rsid w:val="00B60779"/>
    <w:rsid w:val="00B60895"/>
    <w:rsid w:val="00B615D2"/>
    <w:rsid w:val="00B619E9"/>
    <w:rsid w:val="00B61CB6"/>
    <w:rsid w:val="00B627BE"/>
    <w:rsid w:val="00B630F4"/>
    <w:rsid w:val="00B64DB9"/>
    <w:rsid w:val="00B64EA7"/>
    <w:rsid w:val="00B65064"/>
    <w:rsid w:val="00B65638"/>
    <w:rsid w:val="00B65DCB"/>
    <w:rsid w:val="00B6639B"/>
    <w:rsid w:val="00B66884"/>
    <w:rsid w:val="00B67AED"/>
    <w:rsid w:val="00B709DB"/>
    <w:rsid w:val="00B70F18"/>
    <w:rsid w:val="00B7100E"/>
    <w:rsid w:val="00B72511"/>
    <w:rsid w:val="00B739C2"/>
    <w:rsid w:val="00B7410E"/>
    <w:rsid w:val="00B75A83"/>
    <w:rsid w:val="00B76E2E"/>
    <w:rsid w:val="00B7798F"/>
    <w:rsid w:val="00B8027C"/>
    <w:rsid w:val="00B8105E"/>
    <w:rsid w:val="00B81E58"/>
    <w:rsid w:val="00B828B3"/>
    <w:rsid w:val="00B8293D"/>
    <w:rsid w:val="00B830C0"/>
    <w:rsid w:val="00B8377D"/>
    <w:rsid w:val="00B8392D"/>
    <w:rsid w:val="00B83934"/>
    <w:rsid w:val="00B84578"/>
    <w:rsid w:val="00B86144"/>
    <w:rsid w:val="00B87753"/>
    <w:rsid w:val="00B87CCC"/>
    <w:rsid w:val="00B900EA"/>
    <w:rsid w:val="00B91F6B"/>
    <w:rsid w:val="00B92283"/>
    <w:rsid w:val="00B9232F"/>
    <w:rsid w:val="00B92478"/>
    <w:rsid w:val="00B92D5C"/>
    <w:rsid w:val="00B94BCD"/>
    <w:rsid w:val="00B952FD"/>
    <w:rsid w:val="00B95383"/>
    <w:rsid w:val="00B957CC"/>
    <w:rsid w:val="00B95EE0"/>
    <w:rsid w:val="00B96AED"/>
    <w:rsid w:val="00B96C21"/>
    <w:rsid w:val="00B96FC3"/>
    <w:rsid w:val="00B975C5"/>
    <w:rsid w:val="00BA0A07"/>
    <w:rsid w:val="00BA1ED6"/>
    <w:rsid w:val="00BA2053"/>
    <w:rsid w:val="00BA2054"/>
    <w:rsid w:val="00BA2C5B"/>
    <w:rsid w:val="00BA2E05"/>
    <w:rsid w:val="00BA34FD"/>
    <w:rsid w:val="00BA3D47"/>
    <w:rsid w:val="00BA4A19"/>
    <w:rsid w:val="00BA512E"/>
    <w:rsid w:val="00BA55BF"/>
    <w:rsid w:val="00BA6188"/>
    <w:rsid w:val="00BA6F12"/>
    <w:rsid w:val="00BA7143"/>
    <w:rsid w:val="00BA715C"/>
    <w:rsid w:val="00BA7239"/>
    <w:rsid w:val="00BA797D"/>
    <w:rsid w:val="00BB17F6"/>
    <w:rsid w:val="00BB1B35"/>
    <w:rsid w:val="00BB1B5F"/>
    <w:rsid w:val="00BB1FDC"/>
    <w:rsid w:val="00BB2141"/>
    <w:rsid w:val="00BB2302"/>
    <w:rsid w:val="00BB274A"/>
    <w:rsid w:val="00BB35CA"/>
    <w:rsid w:val="00BB3C5F"/>
    <w:rsid w:val="00BB42CF"/>
    <w:rsid w:val="00BB4941"/>
    <w:rsid w:val="00BB4FF6"/>
    <w:rsid w:val="00BB51CD"/>
    <w:rsid w:val="00BB525D"/>
    <w:rsid w:val="00BB5691"/>
    <w:rsid w:val="00BB5741"/>
    <w:rsid w:val="00BB5818"/>
    <w:rsid w:val="00BB5BC8"/>
    <w:rsid w:val="00BB65A3"/>
    <w:rsid w:val="00BB688F"/>
    <w:rsid w:val="00BB6B54"/>
    <w:rsid w:val="00BB6D50"/>
    <w:rsid w:val="00BB752E"/>
    <w:rsid w:val="00BB7575"/>
    <w:rsid w:val="00BB75B8"/>
    <w:rsid w:val="00BB79C1"/>
    <w:rsid w:val="00BB79FB"/>
    <w:rsid w:val="00BB7B4B"/>
    <w:rsid w:val="00BC0A4A"/>
    <w:rsid w:val="00BC0AC1"/>
    <w:rsid w:val="00BC1CED"/>
    <w:rsid w:val="00BC22B0"/>
    <w:rsid w:val="00BC24E8"/>
    <w:rsid w:val="00BC2BB4"/>
    <w:rsid w:val="00BC3A06"/>
    <w:rsid w:val="00BC3A59"/>
    <w:rsid w:val="00BC3B06"/>
    <w:rsid w:val="00BC4B3E"/>
    <w:rsid w:val="00BC5B94"/>
    <w:rsid w:val="00BC76F0"/>
    <w:rsid w:val="00BC77DE"/>
    <w:rsid w:val="00BC7995"/>
    <w:rsid w:val="00BC7C7C"/>
    <w:rsid w:val="00BD0E47"/>
    <w:rsid w:val="00BD1355"/>
    <w:rsid w:val="00BD1F75"/>
    <w:rsid w:val="00BD2A1E"/>
    <w:rsid w:val="00BD311E"/>
    <w:rsid w:val="00BD3567"/>
    <w:rsid w:val="00BD3F3E"/>
    <w:rsid w:val="00BD41E3"/>
    <w:rsid w:val="00BD4E9F"/>
    <w:rsid w:val="00BD51FB"/>
    <w:rsid w:val="00BD5713"/>
    <w:rsid w:val="00BD5822"/>
    <w:rsid w:val="00BD61A2"/>
    <w:rsid w:val="00BD6932"/>
    <w:rsid w:val="00BD6E35"/>
    <w:rsid w:val="00BD706A"/>
    <w:rsid w:val="00BD7511"/>
    <w:rsid w:val="00BD7D02"/>
    <w:rsid w:val="00BE0261"/>
    <w:rsid w:val="00BE041C"/>
    <w:rsid w:val="00BE0CDD"/>
    <w:rsid w:val="00BE176E"/>
    <w:rsid w:val="00BE2001"/>
    <w:rsid w:val="00BE304B"/>
    <w:rsid w:val="00BE30B8"/>
    <w:rsid w:val="00BE33D7"/>
    <w:rsid w:val="00BE3E56"/>
    <w:rsid w:val="00BE460C"/>
    <w:rsid w:val="00BE484D"/>
    <w:rsid w:val="00BE4F08"/>
    <w:rsid w:val="00BE5571"/>
    <w:rsid w:val="00BE5E2F"/>
    <w:rsid w:val="00BE60BA"/>
    <w:rsid w:val="00BE60C1"/>
    <w:rsid w:val="00BE6F5A"/>
    <w:rsid w:val="00BE737F"/>
    <w:rsid w:val="00BE7567"/>
    <w:rsid w:val="00BF02D0"/>
    <w:rsid w:val="00BF0583"/>
    <w:rsid w:val="00BF1FE9"/>
    <w:rsid w:val="00BF33AB"/>
    <w:rsid w:val="00BF3572"/>
    <w:rsid w:val="00BF359F"/>
    <w:rsid w:val="00BF421B"/>
    <w:rsid w:val="00BF45A9"/>
    <w:rsid w:val="00BF4F5B"/>
    <w:rsid w:val="00BF55AE"/>
    <w:rsid w:val="00BF5B84"/>
    <w:rsid w:val="00BF7A7D"/>
    <w:rsid w:val="00BF7D64"/>
    <w:rsid w:val="00C006FD"/>
    <w:rsid w:val="00C01BD4"/>
    <w:rsid w:val="00C03C7B"/>
    <w:rsid w:val="00C03CA1"/>
    <w:rsid w:val="00C03CB1"/>
    <w:rsid w:val="00C03D23"/>
    <w:rsid w:val="00C049E4"/>
    <w:rsid w:val="00C049E6"/>
    <w:rsid w:val="00C04EFB"/>
    <w:rsid w:val="00C05870"/>
    <w:rsid w:val="00C05C48"/>
    <w:rsid w:val="00C060B1"/>
    <w:rsid w:val="00C06C18"/>
    <w:rsid w:val="00C06E42"/>
    <w:rsid w:val="00C07127"/>
    <w:rsid w:val="00C1004B"/>
    <w:rsid w:val="00C1085E"/>
    <w:rsid w:val="00C1139A"/>
    <w:rsid w:val="00C12435"/>
    <w:rsid w:val="00C125F6"/>
    <w:rsid w:val="00C13082"/>
    <w:rsid w:val="00C130B4"/>
    <w:rsid w:val="00C13646"/>
    <w:rsid w:val="00C14198"/>
    <w:rsid w:val="00C16188"/>
    <w:rsid w:val="00C16222"/>
    <w:rsid w:val="00C166CF"/>
    <w:rsid w:val="00C167DE"/>
    <w:rsid w:val="00C16B6E"/>
    <w:rsid w:val="00C16D82"/>
    <w:rsid w:val="00C16DE2"/>
    <w:rsid w:val="00C17299"/>
    <w:rsid w:val="00C17439"/>
    <w:rsid w:val="00C177D9"/>
    <w:rsid w:val="00C2039A"/>
    <w:rsid w:val="00C20980"/>
    <w:rsid w:val="00C20BB4"/>
    <w:rsid w:val="00C21602"/>
    <w:rsid w:val="00C22BDA"/>
    <w:rsid w:val="00C22CE5"/>
    <w:rsid w:val="00C22D63"/>
    <w:rsid w:val="00C2324C"/>
    <w:rsid w:val="00C23953"/>
    <w:rsid w:val="00C23C76"/>
    <w:rsid w:val="00C23E08"/>
    <w:rsid w:val="00C24132"/>
    <w:rsid w:val="00C2581E"/>
    <w:rsid w:val="00C26045"/>
    <w:rsid w:val="00C262A1"/>
    <w:rsid w:val="00C2638C"/>
    <w:rsid w:val="00C26D9B"/>
    <w:rsid w:val="00C27746"/>
    <w:rsid w:val="00C277C0"/>
    <w:rsid w:val="00C27BD7"/>
    <w:rsid w:val="00C27C16"/>
    <w:rsid w:val="00C27F7A"/>
    <w:rsid w:val="00C27FC5"/>
    <w:rsid w:val="00C27FF6"/>
    <w:rsid w:val="00C304F2"/>
    <w:rsid w:val="00C30833"/>
    <w:rsid w:val="00C30F50"/>
    <w:rsid w:val="00C311FC"/>
    <w:rsid w:val="00C3155D"/>
    <w:rsid w:val="00C31F58"/>
    <w:rsid w:val="00C32443"/>
    <w:rsid w:val="00C32969"/>
    <w:rsid w:val="00C33A3C"/>
    <w:rsid w:val="00C3489A"/>
    <w:rsid w:val="00C36501"/>
    <w:rsid w:val="00C36BC9"/>
    <w:rsid w:val="00C372C3"/>
    <w:rsid w:val="00C372C5"/>
    <w:rsid w:val="00C37551"/>
    <w:rsid w:val="00C376E0"/>
    <w:rsid w:val="00C37975"/>
    <w:rsid w:val="00C37CEB"/>
    <w:rsid w:val="00C37E05"/>
    <w:rsid w:val="00C40AF2"/>
    <w:rsid w:val="00C42BC4"/>
    <w:rsid w:val="00C43A12"/>
    <w:rsid w:val="00C43C58"/>
    <w:rsid w:val="00C440BF"/>
    <w:rsid w:val="00C44918"/>
    <w:rsid w:val="00C452FA"/>
    <w:rsid w:val="00C45330"/>
    <w:rsid w:val="00C46C73"/>
    <w:rsid w:val="00C47776"/>
    <w:rsid w:val="00C47789"/>
    <w:rsid w:val="00C47F18"/>
    <w:rsid w:val="00C47FE6"/>
    <w:rsid w:val="00C50079"/>
    <w:rsid w:val="00C50527"/>
    <w:rsid w:val="00C50602"/>
    <w:rsid w:val="00C5082D"/>
    <w:rsid w:val="00C5089E"/>
    <w:rsid w:val="00C50CB7"/>
    <w:rsid w:val="00C517ED"/>
    <w:rsid w:val="00C518C4"/>
    <w:rsid w:val="00C51AE9"/>
    <w:rsid w:val="00C52052"/>
    <w:rsid w:val="00C5292E"/>
    <w:rsid w:val="00C53268"/>
    <w:rsid w:val="00C53BEF"/>
    <w:rsid w:val="00C54480"/>
    <w:rsid w:val="00C54935"/>
    <w:rsid w:val="00C54D7A"/>
    <w:rsid w:val="00C54DEB"/>
    <w:rsid w:val="00C54F13"/>
    <w:rsid w:val="00C54FB5"/>
    <w:rsid w:val="00C55D29"/>
    <w:rsid w:val="00C56381"/>
    <w:rsid w:val="00C564F9"/>
    <w:rsid w:val="00C567C6"/>
    <w:rsid w:val="00C56D3E"/>
    <w:rsid w:val="00C56E94"/>
    <w:rsid w:val="00C574C2"/>
    <w:rsid w:val="00C601F3"/>
    <w:rsid w:val="00C60C84"/>
    <w:rsid w:val="00C61760"/>
    <w:rsid w:val="00C617DA"/>
    <w:rsid w:val="00C61AD8"/>
    <w:rsid w:val="00C61DD8"/>
    <w:rsid w:val="00C625A4"/>
    <w:rsid w:val="00C62FAE"/>
    <w:rsid w:val="00C638E8"/>
    <w:rsid w:val="00C63E97"/>
    <w:rsid w:val="00C6404F"/>
    <w:rsid w:val="00C64471"/>
    <w:rsid w:val="00C644A3"/>
    <w:rsid w:val="00C64890"/>
    <w:rsid w:val="00C65457"/>
    <w:rsid w:val="00C656A9"/>
    <w:rsid w:val="00C65C9E"/>
    <w:rsid w:val="00C66AFD"/>
    <w:rsid w:val="00C678B4"/>
    <w:rsid w:val="00C70469"/>
    <w:rsid w:val="00C7065D"/>
    <w:rsid w:val="00C708DB"/>
    <w:rsid w:val="00C708F0"/>
    <w:rsid w:val="00C71236"/>
    <w:rsid w:val="00C71339"/>
    <w:rsid w:val="00C7152C"/>
    <w:rsid w:val="00C71C9F"/>
    <w:rsid w:val="00C72861"/>
    <w:rsid w:val="00C72E6A"/>
    <w:rsid w:val="00C742D6"/>
    <w:rsid w:val="00C74351"/>
    <w:rsid w:val="00C7486D"/>
    <w:rsid w:val="00C74DC1"/>
    <w:rsid w:val="00C75020"/>
    <w:rsid w:val="00C756C9"/>
    <w:rsid w:val="00C76157"/>
    <w:rsid w:val="00C7671D"/>
    <w:rsid w:val="00C76981"/>
    <w:rsid w:val="00C76AD2"/>
    <w:rsid w:val="00C77569"/>
    <w:rsid w:val="00C77B8E"/>
    <w:rsid w:val="00C77CC5"/>
    <w:rsid w:val="00C80088"/>
    <w:rsid w:val="00C80499"/>
    <w:rsid w:val="00C80544"/>
    <w:rsid w:val="00C8061F"/>
    <w:rsid w:val="00C80733"/>
    <w:rsid w:val="00C809D8"/>
    <w:rsid w:val="00C80B90"/>
    <w:rsid w:val="00C81F4E"/>
    <w:rsid w:val="00C822F8"/>
    <w:rsid w:val="00C835EA"/>
    <w:rsid w:val="00C8449A"/>
    <w:rsid w:val="00C84984"/>
    <w:rsid w:val="00C849FA"/>
    <w:rsid w:val="00C85036"/>
    <w:rsid w:val="00C8538B"/>
    <w:rsid w:val="00C85AC9"/>
    <w:rsid w:val="00C86422"/>
    <w:rsid w:val="00C867F1"/>
    <w:rsid w:val="00C86CFC"/>
    <w:rsid w:val="00C86D3F"/>
    <w:rsid w:val="00C8790B"/>
    <w:rsid w:val="00C90B52"/>
    <w:rsid w:val="00C910FD"/>
    <w:rsid w:val="00C914AF"/>
    <w:rsid w:val="00C91E69"/>
    <w:rsid w:val="00C91F48"/>
    <w:rsid w:val="00C92079"/>
    <w:rsid w:val="00C923EA"/>
    <w:rsid w:val="00C92467"/>
    <w:rsid w:val="00C93E7F"/>
    <w:rsid w:val="00C94B21"/>
    <w:rsid w:val="00C94D83"/>
    <w:rsid w:val="00C951C5"/>
    <w:rsid w:val="00C9528D"/>
    <w:rsid w:val="00C95F99"/>
    <w:rsid w:val="00C960D2"/>
    <w:rsid w:val="00C96E06"/>
    <w:rsid w:val="00CA004B"/>
    <w:rsid w:val="00CA0453"/>
    <w:rsid w:val="00CA0552"/>
    <w:rsid w:val="00CA06C5"/>
    <w:rsid w:val="00CA0BE9"/>
    <w:rsid w:val="00CA138D"/>
    <w:rsid w:val="00CA1A2F"/>
    <w:rsid w:val="00CA22F9"/>
    <w:rsid w:val="00CA2BDF"/>
    <w:rsid w:val="00CA2BEC"/>
    <w:rsid w:val="00CA2C68"/>
    <w:rsid w:val="00CA2E71"/>
    <w:rsid w:val="00CA366D"/>
    <w:rsid w:val="00CA3899"/>
    <w:rsid w:val="00CA3C5F"/>
    <w:rsid w:val="00CA45CD"/>
    <w:rsid w:val="00CA4E71"/>
    <w:rsid w:val="00CA5AD6"/>
    <w:rsid w:val="00CA5D53"/>
    <w:rsid w:val="00CA5FAC"/>
    <w:rsid w:val="00CA626E"/>
    <w:rsid w:val="00CA64E7"/>
    <w:rsid w:val="00CA6C2F"/>
    <w:rsid w:val="00CA73F1"/>
    <w:rsid w:val="00CB0CD5"/>
    <w:rsid w:val="00CB0DED"/>
    <w:rsid w:val="00CB1BAF"/>
    <w:rsid w:val="00CB1EEB"/>
    <w:rsid w:val="00CB3670"/>
    <w:rsid w:val="00CB3AF0"/>
    <w:rsid w:val="00CB3AFE"/>
    <w:rsid w:val="00CB3C2D"/>
    <w:rsid w:val="00CB403A"/>
    <w:rsid w:val="00CB44CF"/>
    <w:rsid w:val="00CB4DC3"/>
    <w:rsid w:val="00CB57EA"/>
    <w:rsid w:val="00CB5B7E"/>
    <w:rsid w:val="00CB615D"/>
    <w:rsid w:val="00CB65DD"/>
    <w:rsid w:val="00CB6D64"/>
    <w:rsid w:val="00CC07AA"/>
    <w:rsid w:val="00CC0E1A"/>
    <w:rsid w:val="00CC1C22"/>
    <w:rsid w:val="00CC2160"/>
    <w:rsid w:val="00CC23FC"/>
    <w:rsid w:val="00CC260B"/>
    <w:rsid w:val="00CC2BA5"/>
    <w:rsid w:val="00CC3C02"/>
    <w:rsid w:val="00CC3DB1"/>
    <w:rsid w:val="00CC4806"/>
    <w:rsid w:val="00CC4AE9"/>
    <w:rsid w:val="00CC4EA3"/>
    <w:rsid w:val="00CC61B5"/>
    <w:rsid w:val="00CC6582"/>
    <w:rsid w:val="00CC6B02"/>
    <w:rsid w:val="00CC6E62"/>
    <w:rsid w:val="00CC6F8D"/>
    <w:rsid w:val="00CC7266"/>
    <w:rsid w:val="00CC7641"/>
    <w:rsid w:val="00CC7EAC"/>
    <w:rsid w:val="00CC7F55"/>
    <w:rsid w:val="00CD065B"/>
    <w:rsid w:val="00CD1395"/>
    <w:rsid w:val="00CD1707"/>
    <w:rsid w:val="00CD1DFD"/>
    <w:rsid w:val="00CD3AEB"/>
    <w:rsid w:val="00CD4806"/>
    <w:rsid w:val="00CD54A5"/>
    <w:rsid w:val="00CD61A3"/>
    <w:rsid w:val="00CD629E"/>
    <w:rsid w:val="00CD6842"/>
    <w:rsid w:val="00CD6EBB"/>
    <w:rsid w:val="00CD795F"/>
    <w:rsid w:val="00CD7B6E"/>
    <w:rsid w:val="00CD7CA1"/>
    <w:rsid w:val="00CE0B8D"/>
    <w:rsid w:val="00CE1399"/>
    <w:rsid w:val="00CE1A6B"/>
    <w:rsid w:val="00CE1DE6"/>
    <w:rsid w:val="00CE1E2B"/>
    <w:rsid w:val="00CE2B0F"/>
    <w:rsid w:val="00CE4032"/>
    <w:rsid w:val="00CE4368"/>
    <w:rsid w:val="00CE44D8"/>
    <w:rsid w:val="00CE5909"/>
    <w:rsid w:val="00CE5A5A"/>
    <w:rsid w:val="00CE5B30"/>
    <w:rsid w:val="00CE685D"/>
    <w:rsid w:val="00CE6A58"/>
    <w:rsid w:val="00CE6BB8"/>
    <w:rsid w:val="00CE75B4"/>
    <w:rsid w:val="00CE7BCF"/>
    <w:rsid w:val="00CF0057"/>
    <w:rsid w:val="00CF0FC0"/>
    <w:rsid w:val="00CF1A05"/>
    <w:rsid w:val="00CF1C15"/>
    <w:rsid w:val="00CF1C26"/>
    <w:rsid w:val="00CF2122"/>
    <w:rsid w:val="00CF244A"/>
    <w:rsid w:val="00CF249C"/>
    <w:rsid w:val="00CF2936"/>
    <w:rsid w:val="00CF2E35"/>
    <w:rsid w:val="00CF2E57"/>
    <w:rsid w:val="00CF3108"/>
    <w:rsid w:val="00CF36FD"/>
    <w:rsid w:val="00CF3A72"/>
    <w:rsid w:val="00CF410E"/>
    <w:rsid w:val="00CF41C8"/>
    <w:rsid w:val="00CF4AC1"/>
    <w:rsid w:val="00CF5A59"/>
    <w:rsid w:val="00CF689E"/>
    <w:rsid w:val="00CF6C62"/>
    <w:rsid w:val="00CF7345"/>
    <w:rsid w:val="00CF739A"/>
    <w:rsid w:val="00CF76FA"/>
    <w:rsid w:val="00D00181"/>
    <w:rsid w:val="00D002D7"/>
    <w:rsid w:val="00D01141"/>
    <w:rsid w:val="00D01305"/>
    <w:rsid w:val="00D013C3"/>
    <w:rsid w:val="00D01506"/>
    <w:rsid w:val="00D01542"/>
    <w:rsid w:val="00D01A16"/>
    <w:rsid w:val="00D01EAF"/>
    <w:rsid w:val="00D028A9"/>
    <w:rsid w:val="00D02F32"/>
    <w:rsid w:val="00D034B2"/>
    <w:rsid w:val="00D03B16"/>
    <w:rsid w:val="00D03D7C"/>
    <w:rsid w:val="00D03FE2"/>
    <w:rsid w:val="00D04054"/>
    <w:rsid w:val="00D04069"/>
    <w:rsid w:val="00D04858"/>
    <w:rsid w:val="00D04E68"/>
    <w:rsid w:val="00D05DA4"/>
    <w:rsid w:val="00D0619A"/>
    <w:rsid w:val="00D063D9"/>
    <w:rsid w:val="00D066E2"/>
    <w:rsid w:val="00D06B6F"/>
    <w:rsid w:val="00D07885"/>
    <w:rsid w:val="00D079CC"/>
    <w:rsid w:val="00D07F85"/>
    <w:rsid w:val="00D10711"/>
    <w:rsid w:val="00D107EF"/>
    <w:rsid w:val="00D10C61"/>
    <w:rsid w:val="00D10CEF"/>
    <w:rsid w:val="00D10FA0"/>
    <w:rsid w:val="00D122CC"/>
    <w:rsid w:val="00D12F3A"/>
    <w:rsid w:val="00D1315F"/>
    <w:rsid w:val="00D13794"/>
    <w:rsid w:val="00D13995"/>
    <w:rsid w:val="00D13FEE"/>
    <w:rsid w:val="00D1480E"/>
    <w:rsid w:val="00D149B8"/>
    <w:rsid w:val="00D14BAB"/>
    <w:rsid w:val="00D16272"/>
    <w:rsid w:val="00D16280"/>
    <w:rsid w:val="00D16612"/>
    <w:rsid w:val="00D1688D"/>
    <w:rsid w:val="00D16E9C"/>
    <w:rsid w:val="00D16F9A"/>
    <w:rsid w:val="00D170B8"/>
    <w:rsid w:val="00D170EC"/>
    <w:rsid w:val="00D17A1C"/>
    <w:rsid w:val="00D17BDC"/>
    <w:rsid w:val="00D17CE2"/>
    <w:rsid w:val="00D20A69"/>
    <w:rsid w:val="00D20EBE"/>
    <w:rsid w:val="00D22AD5"/>
    <w:rsid w:val="00D2311D"/>
    <w:rsid w:val="00D233C1"/>
    <w:rsid w:val="00D2350B"/>
    <w:rsid w:val="00D237E5"/>
    <w:rsid w:val="00D2394E"/>
    <w:rsid w:val="00D23DAA"/>
    <w:rsid w:val="00D23E22"/>
    <w:rsid w:val="00D24052"/>
    <w:rsid w:val="00D24386"/>
    <w:rsid w:val="00D255AF"/>
    <w:rsid w:val="00D26593"/>
    <w:rsid w:val="00D26960"/>
    <w:rsid w:val="00D26E86"/>
    <w:rsid w:val="00D26F73"/>
    <w:rsid w:val="00D2701E"/>
    <w:rsid w:val="00D275E7"/>
    <w:rsid w:val="00D27C63"/>
    <w:rsid w:val="00D30346"/>
    <w:rsid w:val="00D305A4"/>
    <w:rsid w:val="00D30B77"/>
    <w:rsid w:val="00D30EC1"/>
    <w:rsid w:val="00D31575"/>
    <w:rsid w:val="00D32116"/>
    <w:rsid w:val="00D326EB"/>
    <w:rsid w:val="00D32FA9"/>
    <w:rsid w:val="00D33085"/>
    <w:rsid w:val="00D339DD"/>
    <w:rsid w:val="00D33AA8"/>
    <w:rsid w:val="00D33AAA"/>
    <w:rsid w:val="00D33B81"/>
    <w:rsid w:val="00D33C8B"/>
    <w:rsid w:val="00D33DAE"/>
    <w:rsid w:val="00D340E8"/>
    <w:rsid w:val="00D34626"/>
    <w:rsid w:val="00D347C0"/>
    <w:rsid w:val="00D34FB4"/>
    <w:rsid w:val="00D351BE"/>
    <w:rsid w:val="00D356CF"/>
    <w:rsid w:val="00D358E6"/>
    <w:rsid w:val="00D3656F"/>
    <w:rsid w:val="00D37A90"/>
    <w:rsid w:val="00D37EBC"/>
    <w:rsid w:val="00D40429"/>
    <w:rsid w:val="00D40B1E"/>
    <w:rsid w:val="00D40D90"/>
    <w:rsid w:val="00D41686"/>
    <w:rsid w:val="00D42384"/>
    <w:rsid w:val="00D4257A"/>
    <w:rsid w:val="00D4271A"/>
    <w:rsid w:val="00D42903"/>
    <w:rsid w:val="00D43263"/>
    <w:rsid w:val="00D43789"/>
    <w:rsid w:val="00D43D5C"/>
    <w:rsid w:val="00D448BB"/>
    <w:rsid w:val="00D449D5"/>
    <w:rsid w:val="00D44BFF"/>
    <w:rsid w:val="00D44C6A"/>
    <w:rsid w:val="00D45246"/>
    <w:rsid w:val="00D45A72"/>
    <w:rsid w:val="00D45CB8"/>
    <w:rsid w:val="00D46501"/>
    <w:rsid w:val="00D468EC"/>
    <w:rsid w:val="00D473CC"/>
    <w:rsid w:val="00D503A5"/>
    <w:rsid w:val="00D503EB"/>
    <w:rsid w:val="00D51968"/>
    <w:rsid w:val="00D51ADD"/>
    <w:rsid w:val="00D51D73"/>
    <w:rsid w:val="00D5204B"/>
    <w:rsid w:val="00D52490"/>
    <w:rsid w:val="00D52831"/>
    <w:rsid w:val="00D5296E"/>
    <w:rsid w:val="00D52A43"/>
    <w:rsid w:val="00D52F5C"/>
    <w:rsid w:val="00D5386F"/>
    <w:rsid w:val="00D5398F"/>
    <w:rsid w:val="00D54871"/>
    <w:rsid w:val="00D55369"/>
    <w:rsid w:val="00D55820"/>
    <w:rsid w:val="00D55916"/>
    <w:rsid w:val="00D568BF"/>
    <w:rsid w:val="00D57776"/>
    <w:rsid w:val="00D57CA4"/>
    <w:rsid w:val="00D6000F"/>
    <w:rsid w:val="00D6014D"/>
    <w:rsid w:val="00D6044F"/>
    <w:rsid w:val="00D60E3E"/>
    <w:rsid w:val="00D623DC"/>
    <w:rsid w:val="00D62665"/>
    <w:rsid w:val="00D6292E"/>
    <w:rsid w:val="00D63160"/>
    <w:rsid w:val="00D63346"/>
    <w:rsid w:val="00D63D3C"/>
    <w:rsid w:val="00D63FD7"/>
    <w:rsid w:val="00D64DBE"/>
    <w:rsid w:val="00D6505D"/>
    <w:rsid w:val="00D65796"/>
    <w:rsid w:val="00D65947"/>
    <w:rsid w:val="00D65E9A"/>
    <w:rsid w:val="00D65F2A"/>
    <w:rsid w:val="00D66134"/>
    <w:rsid w:val="00D6670B"/>
    <w:rsid w:val="00D66C71"/>
    <w:rsid w:val="00D67B76"/>
    <w:rsid w:val="00D67CE8"/>
    <w:rsid w:val="00D70338"/>
    <w:rsid w:val="00D70419"/>
    <w:rsid w:val="00D704FE"/>
    <w:rsid w:val="00D70C0C"/>
    <w:rsid w:val="00D7103C"/>
    <w:rsid w:val="00D710B5"/>
    <w:rsid w:val="00D717AB"/>
    <w:rsid w:val="00D7183C"/>
    <w:rsid w:val="00D7196F"/>
    <w:rsid w:val="00D71C1B"/>
    <w:rsid w:val="00D71ECC"/>
    <w:rsid w:val="00D72AA6"/>
    <w:rsid w:val="00D73292"/>
    <w:rsid w:val="00D74BD9"/>
    <w:rsid w:val="00D75C5A"/>
    <w:rsid w:val="00D75D6A"/>
    <w:rsid w:val="00D75DF4"/>
    <w:rsid w:val="00D76189"/>
    <w:rsid w:val="00D76CAA"/>
    <w:rsid w:val="00D7710A"/>
    <w:rsid w:val="00D7774D"/>
    <w:rsid w:val="00D77BF1"/>
    <w:rsid w:val="00D77CC7"/>
    <w:rsid w:val="00D808C8"/>
    <w:rsid w:val="00D81591"/>
    <w:rsid w:val="00D81695"/>
    <w:rsid w:val="00D817EB"/>
    <w:rsid w:val="00D81F91"/>
    <w:rsid w:val="00D82E47"/>
    <w:rsid w:val="00D82F8E"/>
    <w:rsid w:val="00D83207"/>
    <w:rsid w:val="00D8334D"/>
    <w:rsid w:val="00D8369D"/>
    <w:rsid w:val="00D84096"/>
    <w:rsid w:val="00D8577F"/>
    <w:rsid w:val="00D86174"/>
    <w:rsid w:val="00D867BF"/>
    <w:rsid w:val="00D86938"/>
    <w:rsid w:val="00D875FD"/>
    <w:rsid w:val="00D917A3"/>
    <w:rsid w:val="00D9186C"/>
    <w:rsid w:val="00D91D15"/>
    <w:rsid w:val="00D929F2"/>
    <w:rsid w:val="00D931DA"/>
    <w:rsid w:val="00D93B71"/>
    <w:rsid w:val="00D9535D"/>
    <w:rsid w:val="00D957DE"/>
    <w:rsid w:val="00D95E49"/>
    <w:rsid w:val="00D960E9"/>
    <w:rsid w:val="00D97ED6"/>
    <w:rsid w:val="00DA106A"/>
    <w:rsid w:val="00DA2550"/>
    <w:rsid w:val="00DA2739"/>
    <w:rsid w:val="00DA37D8"/>
    <w:rsid w:val="00DA42A2"/>
    <w:rsid w:val="00DA42BF"/>
    <w:rsid w:val="00DA4E01"/>
    <w:rsid w:val="00DA54CB"/>
    <w:rsid w:val="00DA55F4"/>
    <w:rsid w:val="00DA5625"/>
    <w:rsid w:val="00DA5700"/>
    <w:rsid w:val="00DA697B"/>
    <w:rsid w:val="00DA70A8"/>
    <w:rsid w:val="00DA7D1C"/>
    <w:rsid w:val="00DB00D2"/>
    <w:rsid w:val="00DB04F2"/>
    <w:rsid w:val="00DB20F4"/>
    <w:rsid w:val="00DB216A"/>
    <w:rsid w:val="00DB2410"/>
    <w:rsid w:val="00DB2BB8"/>
    <w:rsid w:val="00DB2C3B"/>
    <w:rsid w:val="00DB2FC8"/>
    <w:rsid w:val="00DB3180"/>
    <w:rsid w:val="00DB33E1"/>
    <w:rsid w:val="00DB3444"/>
    <w:rsid w:val="00DB3633"/>
    <w:rsid w:val="00DB41DE"/>
    <w:rsid w:val="00DB558E"/>
    <w:rsid w:val="00DB7625"/>
    <w:rsid w:val="00DB7E1E"/>
    <w:rsid w:val="00DB7EAE"/>
    <w:rsid w:val="00DC0218"/>
    <w:rsid w:val="00DC027A"/>
    <w:rsid w:val="00DC0CDE"/>
    <w:rsid w:val="00DC1180"/>
    <w:rsid w:val="00DC13D6"/>
    <w:rsid w:val="00DC23F6"/>
    <w:rsid w:val="00DC2606"/>
    <w:rsid w:val="00DC30E7"/>
    <w:rsid w:val="00DC4960"/>
    <w:rsid w:val="00DC4D72"/>
    <w:rsid w:val="00DC5102"/>
    <w:rsid w:val="00DC53E8"/>
    <w:rsid w:val="00DC53F3"/>
    <w:rsid w:val="00DC5A1E"/>
    <w:rsid w:val="00DC656C"/>
    <w:rsid w:val="00DC6ED9"/>
    <w:rsid w:val="00DD03DA"/>
    <w:rsid w:val="00DD040A"/>
    <w:rsid w:val="00DD0AD4"/>
    <w:rsid w:val="00DD0B45"/>
    <w:rsid w:val="00DD0E0F"/>
    <w:rsid w:val="00DD1170"/>
    <w:rsid w:val="00DD1978"/>
    <w:rsid w:val="00DD2F9F"/>
    <w:rsid w:val="00DD2FCC"/>
    <w:rsid w:val="00DD343C"/>
    <w:rsid w:val="00DD398F"/>
    <w:rsid w:val="00DD3B8A"/>
    <w:rsid w:val="00DD4D1B"/>
    <w:rsid w:val="00DD502B"/>
    <w:rsid w:val="00DD5103"/>
    <w:rsid w:val="00DD6341"/>
    <w:rsid w:val="00DD647C"/>
    <w:rsid w:val="00DD66BC"/>
    <w:rsid w:val="00DD7B42"/>
    <w:rsid w:val="00DE0432"/>
    <w:rsid w:val="00DE055E"/>
    <w:rsid w:val="00DE07DD"/>
    <w:rsid w:val="00DE0804"/>
    <w:rsid w:val="00DE0F5A"/>
    <w:rsid w:val="00DE1D44"/>
    <w:rsid w:val="00DE3A46"/>
    <w:rsid w:val="00DE4205"/>
    <w:rsid w:val="00DE4238"/>
    <w:rsid w:val="00DE4C50"/>
    <w:rsid w:val="00DE560D"/>
    <w:rsid w:val="00DE5A70"/>
    <w:rsid w:val="00DE6280"/>
    <w:rsid w:val="00DE7F49"/>
    <w:rsid w:val="00DE7F81"/>
    <w:rsid w:val="00DF0256"/>
    <w:rsid w:val="00DF07DE"/>
    <w:rsid w:val="00DF0F22"/>
    <w:rsid w:val="00DF2660"/>
    <w:rsid w:val="00DF3138"/>
    <w:rsid w:val="00DF32FA"/>
    <w:rsid w:val="00DF334C"/>
    <w:rsid w:val="00DF35F0"/>
    <w:rsid w:val="00DF3605"/>
    <w:rsid w:val="00DF4257"/>
    <w:rsid w:val="00DF44DA"/>
    <w:rsid w:val="00DF4659"/>
    <w:rsid w:val="00DF49DC"/>
    <w:rsid w:val="00DF4B8D"/>
    <w:rsid w:val="00DF4F85"/>
    <w:rsid w:val="00DF50F8"/>
    <w:rsid w:val="00DF51EC"/>
    <w:rsid w:val="00DF595D"/>
    <w:rsid w:val="00DF6E65"/>
    <w:rsid w:val="00E002D4"/>
    <w:rsid w:val="00E00C60"/>
    <w:rsid w:val="00E016FC"/>
    <w:rsid w:val="00E01BAC"/>
    <w:rsid w:val="00E01BB4"/>
    <w:rsid w:val="00E028E6"/>
    <w:rsid w:val="00E0351B"/>
    <w:rsid w:val="00E03F29"/>
    <w:rsid w:val="00E03F47"/>
    <w:rsid w:val="00E04449"/>
    <w:rsid w:val="00E045B4"/>
    <w:rsid w:val="00E0460D"/>
    <w:rsid w:val="00E04AA0"/>
    <w:rsid w:val="00E05277"/>
    <w:rsid w:val="00E05502"/>
    <w:rsid w:val="00E05FCE"/>
    <w:rsid w:val="00E0624D"/>
    <w:rsid w:val="00E07E89"/>
    <w:rsid w:val="00E103A9"/>
    <w:rsid w:val="00E11189"/>
    <w:rsid w:val="00E11CE0"/>
    <w:rsid w:val="00E11E59"/>
    <w:rsid w:val="00E125B4"/>
    <w:rsid w:val="00E12644"/>
    <w:rsid w:val="00E12E9E"/>
    <w:rsid w:val="00E12F9B"/>
    <w:rsid w:val="00E1328D"/>
    <w:rsid w:val="00E1378B"/>
    <w:rsid w:val="00E1469F"/>
    <w:rsid w:val="00E14F01"/>
    <w:rsid w:val="00E1506B"/>
    <w:rsid w:val="00E154DE"/>
    <w:rsid w:val="00E15E05"/>
    <w:rsid w:val="00E163F8"/>
    <w:rsid w:val="00E1667D"/>
    <w:rsid w:val="00E16F88"/>
    <w:rsid w:val="00E20195"/>
    <w:rsid w:val="00E20307"/>
    <w:rsid w:val="00E20FD6"/>
    <w:rsid w:val="00E213ED"/>
    <w:rsid w:val="00E2247E"/>
    <w:rsid w:val="00E22503"/>
    <w:rsid w:val="00E233BC"/>
    <w:rsid w:val="00E238F6"/>
    <w:rsid w:val="00E23F08"/>
    <w:rsid w:val="00E23F45"/>
    <w:rsid w:val="00E2457E"/>
    <w:rsid w:val="00E2496E"/>
    <w:rsid w:val="00E25554"/>
    <w:rsid w:val="00E25600"/>
    <w:rsid w:val="00E260CE"/>
    <w:rsid w:val="00E262B2"/>
    <w:rsid w:val="00E2674C"/>
    <w:rsid w:val="00E27306"/>
    <w:rsid w:val="00E27461"/>
    <w:rsid w:val="00E2799C"/>
    <w:rsid w:val="00E27A22"/>
    <w:rsid w:val="00E27D52"/>
    <w:rsid w:val="00E27DA8"/>
    <w:rsid w:val="00E27DAC"/>
    <w:rsid w:val="00E31498"/>
    <w:rsid w:val="00E3173F"/>
    <w:rsid w:val="00E31E89"/>
    <w:rsid w:val="00E324F4"/>
    <w:rsid w:val="00E332DF"/>
    <w:rsid w:val="00E3485F"/>
    <w:rsid w:val="00E34876"/>
    <w:rsid w:val="00E34ADC"/>
    <w:rsid w:val="00E34F97"/>
    <w:rsid w:val="00E3537C"/>
    <w:rsid w:val="00E353A3"/>
    <w:rsid w:val="00E36611"/>
    <w:rsid w:val="00E36842"/>
    <w:rsid w:val="00E37208"/>
    <w:rsid w:val="00E37D16"/>
    <w:rsid w:val="00E402F0"/>
    <w:rsid w:val="00E40373"/>
    <w:rsid w:val="00E40FEE"/>
    <w:rsid w:val="00E412B9"/>
    <w:rsid w:val="00E4185A"/>
    <w:rsid w:val="00E41A96"/>
    <w:rsid w:val="00E41E25"/>
    <w:rsid w:val="00E42009"/>
    <w:rsid w:val="00E42074"/>
    <w:rsid w:val="00E43BAD"/>
    <w:rsid w:val="00E43C5B"/>
    <w:rsid w:val="00E441F0"/>
    <w:rsid w:val="00E44225"/>
    <w:rsid w:val="00E442D4"/>
    <w:rsid w:val="00E4438C"/>
    <w:rsid w:val="00E443DF"/>
    <w:rsid w:val="00E4451D"/>
    <w:rsid w:val="00E44BCD"/>
    <w:rsid w:val="00E457F3"/>
    <w:rsid w:val="00E4594A"/>
    <w:rsid w:val="00E45F52"/>
    <w:rsid w:val="00E4643B"/>
    <w:rsid w:val="00E466B5"/>
    <w:rsid w:val="00E47C42"/>
    <w:rsid w:val="00E50A5C"/>
    <w:rsid w:val="00E512C1"/>
    <w:rsid w:val="00E5136C"/>
    <w:rsid w:val="00E515F3"/>
    <w:rsid w:val="00E51760"/>
    <w:rsid w:val="00E52157"/>
    <w:rsid w:val="00E521F8"/>
    <w:rsid w:val="00E522FF"/>
    <w:rsid w:val="00E52827"/>
    <w:rsid w:val="00E53888"/>
    <w:rsid w:val="00E53BC9"/>
    <w:rsid w:val="00E53D79"/>
    <w:rsid w:val="00E53EC6"/>
    <w:rsid w:val="00E54400"/>
    <w:rsid w:val="00E54456"/>
    <w:rsid w:val="00E54F1B"/>
    <w:rsid w:val="00E5524C"/>
    <w:rsid w:val="00E552CE"/>
    <w:rsid w:val="00E563C3"/>
    <w:rsid w:val="00E56821"/>
    <w:rsid w:val="00E5695B"/>
    <w:rsid w:val="00E56A1D"/>
    <w:rsid w:val="00E57055"/>
    <w:rsid w:val="00E575B3"/>
    <w:rsid w:val="00E578D3"/>
    <w:rsid w:val="00E57DDF"/>
    <w:rsid w:val="00E57EBD"/>
    <w:rsid w:val="00E60570"/>
    <w:rsid w:val="00E61B91"/>
    <w:rsid w:val="00E61E5E"/>
    <w:rsid w:val="00E6309A"/>
    <w:rsid w:val="00E63331"/>
    <w:rsid w:val="00E63617"/>
    <w:rsid w:val="00E6367F"/>
    <w:rsid w:val="00E64159"/>
    <w:rsid w:val="00E65026"/>
    <w:rsid w:val="00E654C1"/>
    <w:rsid w:val="00E654ED"/>
    <w:rsid w:val="00E657BE"/>
    <w:rsid w:val="00E65A52"/>
    <w:rsid w:val="00E66011"/>
    <w:rsid w:val="00E660C1"/>
    <w:rsid w:val="00E665BB"/>
    <w:rsid w:val="00E66F3A"/>
    <w:rsid w:val="00E66F94"/>
    <w:rsid w:val="00E676ED"/>
    <w:rsid w:val="00E67986"/>
    <w:rsid w:val="00E67CD5"/>
    <w:rsid w:val="00E702F9"/>
    <w:rsid w:val="00E70E7C"/>
    <w:rsid w:val="00E70F30"/>
    <w:rsid w:val="00E719A3"/>
    <w:rsid w:val="00E72708"/>
    <w:rsid w:val="00E72F77"/>
    <w:rsid w:val="00E73154"/>
    <w:rsid w:val="00E73362"/>
    <w:rsid w:val="00E73C69"/>
    <w:rsid w:val="00E7409E"/>
    <w:rsid w:val="00E74691"/>
    <w:rsid w:val="00E746F3"/>
    <w:rsid w:val="00E75570"/>
    <w:rsid w:val="00E75672"/>
    <w:rsid w:val="00E7637E"/>
    <w:rsid w:val="00E764A0"/>
    <w:rsid w:val="00E772CF"/>
    <w:rsid w:val="00E77FE3"/>
    <w:rsid w:val="00E803FF"/>
    <w:rsid w:val="00E804BB"/>
    <w:rsid w:val="00E809D8"/>
    <w:rsid w:val="00E80BFA"/>
    <w:rsid w:val="00E80D5C"/>
    <w:rsid w:val="00E817C9"/>
    <w:rsid w:val="00E8186B"/>
    <w:rsid w:val="00E82388"/>
    <w:rsid w:val="00E82743"/>
    <w:rsid w:val="00E82E74"/>
    <w:rsid w:val="00E82ECB"/>
    <w:rsid w:val="00E8377A"/>
    <w:rsid w:val="00E83B84"/>
    <w:rsid w:val="00E83E10"/>
    <w:rsid w:val="00E84CF5"/>
    <w:rsid w:val="00E85158"/>
    <w:rsid w:val="00E85684"/>
    <w:rsid w:val="00E85AA2"/>
    <w:rsid w:val="00E86B0D"/>
    <w:rsid w:val="00E86C11"/>
    <w:rsid w:val="00E87214"/>
    <w:rsid w:val="00E87248"/>
    <w:rsid w:val="00E87603"/>
    <w:rsid w:val="00E87A1C"/>
    <w:rsid w:val="00E90B2D"/>
    <w:rsid w:val="00E90B39"/>
    <w:rsid w:val="00E925A3"/>
    <w:rsid w:val="00E938E8"/>
    <w:rsid w:val="00E9399E"/>
    <w:rsid w:val="00E940AE"/>
    <w:rsid w:val="00E94AC3"/>
    <w:rsid w:val="00E94ED7"/>
    <w:rsid w:val="00E94F56"/>
    <w:rsid w:val="00E95AB9"/>
    <w:rsid w:val="00E95FEB"/>
    <w:rsid w:val="00E96339"/>
    <w:rsid w:val="00E963D2"/>
    <w:rsid w:val="00E96643"/>
    <w:rsid w:val="00E9764D"/>
    <w:rsid w:val="00EA00EF"/>
    <w:rsid w:val="00EA027B"/>
    <w:rsid w:val="00EA055F"/>
    <w:rsid w:val="00EA0ABA"/>
    <w:rsid w:val="00EA159A"/>
    <w:rsid w:val="00EA36B7"/>
    <w:rsid w:val="00EA4374"/>
    <w:rsid w:val="00EA4DD8"/>
    <w:rsid w:val="00EA53DE"/>
    <w:rsid w:val="00EA5BEC"/>
    <w:rsid w:val="00EA62E3"/>
    <w:rsid w:val="00EA6746"/>
    <w:rsid w:val="00EB053A"/>
    <w:rsid w:val="00EB2AEF"/>
    <w:rsid w:val="00EB314E"/>
    <w:rsid w:val="00EB35EC"/>
    <w:rsid w:val="00EB37AD"/>
    <w:rsid w:val="00EB393B"/>
    <w:rsid w:val="00EB3AF3"/>
    <w:rsid w:val="00EB4831"/>
    <w:rsid w:val="00EB49A2"/>
    <w:rsid w:val="00EB5301"/>
    <w:rsid w:val="00EB5629"/>
    <w:rsid w:val="00EB5C6E"/>
    <w:rsid w:val="00EB5D86"/>
    <w:rsid w:val="00EB6780"/>
    <w:rsid w:val="00EB6AB6"/>
    <w:rsid w:val="00EB739F"/>
    <w:rsid w:val="00EB7DBB"/>
    <w:rsid w:val="00EB7E71"/>
    <w:rsid w:val="00EC07A1"/>
    <w:rsid w:val="00EC1CB1"/>
    <w:rsid w:val="00EC2007"/>
    <w:rsid w:val="00EC2106"/>
    <w:rsid w:val="00EC27E6"/>
    <w:rsid w:val="00EC27F7"/>
    <w:rsid w:val="00EC2E6E"/>
    <w:rsid w:val="00EC301C"/>
    <w:rsid w:val="00EC3071"/>
    <w:rsid w:val="00EC333B"/>
    <w:rsid w:val="00EC3562"/>
    <w:rsid w:val="00EC363A"/>
    <w:rsid w:val="00EC3B72"/>
    <w:rsid w:val="00EC3DF5"/>
    <w:rsid w:val="00EC426A"/>
    <w:rsid w:val="00EC456C"/>
    <w:rsid w:val="00EC4644"/>
    <w:rsid w:val="00EC4B2E"/>
    <w:rsid w:val="00EC4C57"/>
    <w:rsid w:val="00EC6089"/>
    <w:rsid w:val="00EC6605"/>
    <w:rsid w:val="00EC69C1"/>
    <w:rsid w:val="00ED0B62"/>
    <w:rsid w:val="00ED1494"/>
    <w:rsid w:val="00ED1936"/>
    <w:rsid w:val="00ED32B4"/>
    <w:rsid w:val="00ED3B15"/>
    <w:rsid w:val="00ED3B1B"/>
    <w:rsid w:val="00ED3C7E"/>
    <w:rsid w:val="00ED42DB"/>
    <w:rsid w:val="00ED49DE"/>
    <w:rsid w:val="00ED5CA7"/>
    <w:rsid w:val="00ED5D83"/>
    <w:rsid w:val="00ED648B"/>
    <w:rsid w:val="00ED6EC8"/>
    <w:rsid w:val="00ED7A08"/>
    <w:rsid w:val="00ED7D13"/>
    <w:rsid w:val="00EE040F"/>
    <w:rsid w:val="00EE05D4"/>
    <w:rsid w:val="00EE10C1"/>
    <w:rsid w:val="00EE1513"/>
    <w:rsid w:val="00EE1F23"/>
    <w:rsid w:val="00EE330F"/>
    <w:rsid w:val="00EE3D1E"/>
    <w:rsid w:val="00EE3D3C"/>
    <w:rsid w:val="00EE3FC8"/>
    <w:rsid w:val="00EE41AB"/>
    <w:rsid w:val="00EE4AA4"/>
    <w:rsid w:val="00EE4BFD"/>
    <w:rsid w:val="00EE4C9B"/>
    <w:rsid w:val="00EE4E06"/>
    <w:rsid w:val="00EE5307"/>
    <w:rsid w:val="00EE59DE"/>
    <w:rsid w:val="00EE5EF0"/>
    <w:rsid w:val="00EE71C4"/>
    <w:rsid w:val="00EE77A0"/>
    <w:rsid w:val="00EF0024"/>
    <w:rsid w:val="00EF1574"/>
    <w:rsid w:val="00EF1E6E"/>
    <w:rsid w:val="00EF248D"/>
    <w:rsid w:val="00EF3360"/>
    <w:rsid w:val="00EF3876"/>
    <w:rsid w:val="00EF3C41"/>
    <w:rsid w:val="00EF4002"/>
    <w:rsid w:val="00EF42CF"/>
    <w:rsid w:val="00EF470C"/>
    <w:rsid w:val="00EF4719"/>
    <w:rsid w:val="00EF4879"/>
    <w:rsid w:val="00EF4C73"/>
    <w:rsid w:val="00EF572C"/>
    <w:rsid w:val="00EF6685"/>
    <w:rsid w:val="00EF7130"/>
    <w:rsid w:val="00F0017D"/>
    <w:rsid w:val="00F0039B"/>
    <w:rsid w:val="00F01403"/>
    <w:rsid w:val="00F017E2"/>
    <w:rsid w:val="00F01D8F"/>
    <w:rsid w:val="00F01DE4"/>
    <w:rsid w:val="00F02BA9"/>
    <w:rsid w:val="00F0306D"/>
    <w:rsid w:val="00F0353E"/>
    <w:rsid w:val="00F0357F"/>
    <w:rsid w:val="00F03A67"/>
    <w:rsid w:val="00F03DE0"/>
    <w:rsid w:val="00F04081"/>
    <w:rsid w:val="00F046D6"/>
    <w:rsid w:val="00F04C39"/>
    <w:rsid w:val="00F050C9"/>
    <w:rsid w:val="00F052AE"/>
    <w:rsid w:val="00F058C8"/>
    <w:rsid w:val="00F059E7"/>
    <w:rsid w:val="00F05B60"/>
    <w:rsid w:val="00F05C86"/>
    <w:rsid w:val="00F06449"/>
    <w:rsid w:val="00F073C8"/>
    <w:rsid w:val="00F07499"/>
    <w:rsid w:val="00F109D4"/>
    <w:rsid w:val="00F10CA2"/>
    <w:rsid w:val="00F11325"/>
    <w:rsid w:val="00F11A95"/>
    <w:rsid w:val="00F11E42"/>
    <w:rsid w:val="00F12F55"/>
    <w:rsid w:val="00F13A64"/>
    <w:rsid w:val="00F13FDF"/>
    <w:rsid w:val="00F15CB8"/>
    <w:rsid w:val="00F15EE9"/>
    <w:rsid w:val="00F16675"/>
    <w:rsid w:val="00F1669E"/>
    <w:rsid w:val="00F16B8F"/>
    <w:rsid w:val="00F1725E"/>
    <w:rsid w:val="00F174E0"/>
    <w:rsid w:val="00F2013A"/>
    <w:rsid w:val="00F208C6"/>
    <w:rsid w:val="00F208F6"/>
    <w:rsid w:val="00F20CB9"/>
    <w:rsid w:val="00F20CC7"/>
    <w:rsid w:val="00F21733"/>
    <w:rsid w:val="00F231A9"/>
    <w:rsid w:val="00F232C9"/>
    <w:rsid w:val="00F242AD"/>
    <w:rsid w:val="00F24677"/>
    <w:rsid w:val="00F24BE2"/>
    <w:rsid w:val="00F258FB"/>
    <w:rsid w:val="00F2695E"/>
    <w:rsid w:val="00F26C1B"/>
    <w:rsid w:val="00F279CC"/>
    <w:rsid w:val="00F27D0D"/>
    <w:rsid w:val="00F302D0"/>
    <w:rsid w:val="00F3056A"/>
    <w:rsid w:val="00F305D6"/>
    <w:rsid w:val="00F30A17"/>
    <w:rsid w:val="00F3101C"/>
    <w:rsid w:val="00F3124F"/>
    <w:rsid w:val="00F31A55"/>
    <w:rsid w:val="00F31F20"/>
    <w:rsid w:val="00F323AE"/>
    <w:rsid w:val="00F32A29"/>
    <w:rsid w:val="00F32EAB"/>
    <w:rsid w:val="00F33255"/>
    <w:rsid w:val="00F34AC5"/>
    <w:rsid w:val="00F35544"/>
    <w:rsid w:val="00F3640D"/>
    <w:rsid w:val="00F36F25"/>
    <w:rsid w:val="00F3713F"/>
    <w:rsid w:val="00F37984"/>
    <w:rsid w:val="00F37AFD"/>
    <w:rsid w:val="00F37CDB"/>
    <w:rsid w:val="00F37F88"/>
    <w:rsid w:val="00F40472"/>
    <w:rsid w:val="00F40AF3"/>
    <w:rsid w:val="00F40B29"/>
    <w:rsid w:val="00F4151A"/>
    <w:rsid w:val="00F416C6"/>
    <w:rsid w:val="00F41ABF"/>
    <w:rsid w:val="00F41CF1"/>
    <w:rsid w:val="00F42330"/>
    <w:rsid w:val="00F42454"/>
    <w:rsid w:val="00F43262"/>
    <w:rsid w:val="00F4344C"/>
    <w:rsid w:val="00F43498"/>
    <w:rsid w:val="00F43803"/>
    <w:rsid w:val="00F43BBC"/>
    <w:rsid w:val="00F445D3"/>
    <w:rsid w:val="00F45509"/>
    <w:rsid w:val="00F4590B"/>
    <w:rsid w:val="00F465B6"/>
    <w:rsid w:val="00F469C2"/>
    <w:rsid w:val="00F46D01"/>
    <w:rsid w:val="00F47585"/>
    <w:rsid w:val="00F506B2"/>
    <w:rsid w:val="00F5073D"/>
    <w:rsid w:val="00F512BC"/>
    <w:rsid w:val="00F5141A"/>
    <w:rsid w:val="00F5162C"/>
    <w:rsid w:val="00F51B54"/>
    <w:rsid w:val="00F51DE4"/>
    <w:rsid w:val="00F52000"/>
    <w:rsid w:val="00F52916"/>
    <w:rsid w:val="00F52ACF"/>
    <w:rsid w:val="00F52AE1"/>
    <w:rsid w:val="00F531D2"/>
    <w:rsid w:val="00F53803"/>
    <w:rsid w:val="00F53A98"/>
    <w:rsid w:val="00F54FF5"/>
    <w:rsid w:val="00F5524E"/>
    <w:rsid w:val="00F55696"/>
    <w:rsid w:val="00F55A57"/>
    <w:rsid w:val="00F56E3F"/>
    <w:rsid w:val="00F5726A"/>
    <w:rsid w:val="00F5768C"/>
    <w:rsid w:val="00F57D9D"/>
    <w:rsid w:val="00F600FC"/>
    <w:rsid w:val="00F60692"/>
    <w:rsid w:val="00F60E71"/>
    <w:rsid w:val="00F612F1"/>
    <w:rsid w:val="00F6157C"/>
    <w:rsid w:val="00F6249D"/>
    <w:rsid w:val="00F62597"/>
    <w:rsid w:val="00F625E7"/>
    <w:rsid w:val="00F629D6"/>
    <w:rsid w:val="00F62B8D"/>
    <w:rsid w:val="00F63368"/>
    <w:rsid w:val="00F63404"/>
    <w:rsid w:val="00F6366E"/>
    <w:rsid w:val="00F63E5F"/>
    <w:rsid w:val="00F643D3"/>
    <w:rsid w:val="00F64890"/>
    <w:rsid w:val="00F64915"/>
    <w:rsid w:val="00F65277"/>
    <w:rsid w:val="00F65607"/>
    <w:rsid w:val="00F6562C"/>
    <w:rsid w:val="00F658D7"/>
    <w:rsid w:val="00F65B42"/>
    <w:rsid w:val="00F65D1A"/>
    <w:rsid w:val="00F663E5"/>
    <w:rsid w:val="00F66C8E"/>
    <w:rsid w:val="00F66E18"/>
    <w:rsid w:val="00F67073"/>
    <w:rsid w:val="00F675FB"/>
    <w:rsid w:val="00F67739"/>
    <w:rsid w:val="00F701D2"/>
    <w:rsid w:val="00F702E3"/>
    <w:rsid w:val="00F706F4"/>
    <w:rsid w:val="00F70882"/>
    <w:rsid w:val="00F70A3F"/>
    <w:rsid w:val="00F7101E"/>
    <w:rsid w:val="00F71577"/>
    <w:rsid w:val="00F7169A"/>
    <w:rsid w:val="00F72169"/>
    <w:rsid w:val="00F725A4"/>
    <w:rsid w:val="00F729BE"/>
    <w:rsid w:val="00F72ED4"/>
    <w:rsid w:val="00F730AF"/>
    <w:rsid w:val="00F73313"/>
    <w:rsid w:val="00F73688"/>
    <w:rsid w:val="00F737D4"/>
    <w:rsid w:val="00F73FC0"/>
    <w:rsid w:val="00F74C0E"/>
    <w:rsid w:val="00F75308"/>
    <w:rsid w:val="00F7533B"/>
    <w:rsid w:val="00F755A0"/>
    <w:rsid w:val="00F75A55"/>
    <w:rsid w:val="00F75F38"/>
    <w:rsid w:val="00F76204"/>
    <w:rsid w:val="00F7668E"/>
    <w:rsid w:val="00F76730"/>
    <w:rsid w:val="00F771B0"/>
    <w:rsid w:val="00F7732E"/>
    <w:rsid w:val="00F802A1"/>
    <w:rsid w:val="00F820F2"/>
    <w:rsid w:val="00F82659"/>
    <w:rsid w:val="00F82D02"/>
    <w:rsid w:val="00F83A25"/>
    <w:rsid w:val="00F83E88"/>
    <w:rsid w:val="00F8422D"/>
    <w:rsid w:val="00F842D1"/>
    <w:rsid w:val="00F84557"/>
    <w:rsid w:val="00F8510E"/>
    <w:rsid w:val="00F85416"/>
    <w:rsid w:val="00F855B8"/>
    <w:rsid w:val="00F85E6F"/>
    <w:rsid w:val="00F860FB"/>
    <w:rsid w:val="00F8727F"/>
    <w:rsid w:val="00F87EC2"/>
    <w:rsid w:val="00F9064A"/>
    <w:rsid w:val="00F910A2"/>
    <w:rsid w:val="00F91195"/>
    <w:rsid w:val="00F91514"/>
    <w:rsid w:val="00F916FF"/>
    <w:rsid w:val="00F91DF0"/>
    <w:rsid w:val="00F9260B"/>
    <w:rsid w:val="00F9272B"/>
    <w:rsid w:val="00F931D1"/>
    <w:rsid w:val="00F938C9"/>
    <w:rsid w:val="00F93EDA"/>
    <w:rsid w:val="00F9478A"/>
    <w:rsid w:val="00F957B0"/>
    <w:rsid w:val="00F96023"/>
    <w:rsid w:val="00F9643C"/>
    <w:rsid w:val="00F9669D"/>
    <w:rsid w:val="00F967AD"/>
    <w:rsid w:val="00F97955"/>
    <w:rsid w:val="00F97B0A"/>
    <w:rsid w:val="00FA0092"/>
    <w:rsid w:val="00FA01E1"/>
    <w:rsid w:val="00FA1106"/>
    <w:rsid w:val="00FA1807"/>
    <w:rsid w:val="00FA1EF6"/>
    <w:rsid w:val="00FA21EE"/>
    <w:rsid w:val="00FA24D7"/>
    <w:rsid w:val="00FA32DA"/>
    <w:rsid w:val="00FA33EF"/>
    <w:rsid w:val="00FA3CBF"/>
    <w:rsid w:val="00FA4DE8"/>
    <w:rsid w:val="00FA5ED3"/>
    <w:rsid w:val="00FA6EB4"/>
    <w:rsid w:val="00FB0091"/>
    <w:rsid w:val="00FB01CB"/>
    <w:rsid w:val="00FB1A09"/>
    <w:rsid w:val="00FB1DB0"/>
    <w:rsid w:val="00FB1EAC"/>
    <w:rsid w:val="00FB2030"/>
    <w:rsid w:val="00FB3E4C"/>
    <w:rsid w:val="00FB3E74"/>
    <w:rsid w:val="00FB3EBF"/>
    <w:rsid w:val="00FB3FB6"/>
    <w:rsid w:val="00FB4823"/>
    <w:rsid w:val="00FB4CF0"/>
    <w:rsid w:val="00FB4DCC"/>
    <w:rsid w:val="00FB52FD"/>
    <w:rsid w:val="00FB5590"/>
    <w:rsid w:val="00FB5653"/>
    <w:rsid w:val="00FB5E49"/>
    <w:rsid w:val="00FB6056"/>
    <w:rsid w:val="00FB6070"/>
    <w:rsid w:val="00FB64E6"/>
    <w:rsid w:val="00FB64FD"/>
    <w:rsid w:val="00FB68DA"/>
    <w:rsid w:val="00FB7982"/>
    <w:rsid w:val="00FB7C9F"/>
    <w:rsid w:val="00FC0B3E"/>
    <w:rsid w:val="00FC0DF6"/>
    <w:rsid w:val="00FC0F68"/>
    <w:rsid w:val="00FC1110"/>
    <w:rsid w:val="00FC11DA"/>
    <w:rsid w:val="00FC12E8"/>
    <w:rsid w:val="00FC1311"/>
    <w:rsid w:val="00FC141E"/>
    <w:rsid w:val="00FC18FF"/>
    <w:rsid w:val="00FC282B"/>
    <w:rsid w:val="00FC2AD4"/>
    <w:rsid w:val="00FC2B34"/>
    <w:rsid w:val="00FC2C33"/>
    <w:rsid w:val="00FC3C77"/>
    <w:rsid w:val="00FC43BE"/>
    <w:rsid w:val="00FC6797"/>
    <w:rsid w:val="00FC69DB"/>
    <w:rsid w:val="00FC7398"/>
    <w:rsid w:val="00FC7879"/>
    <w:rsid w:val="00FC7B91"/>
    <w:rsid w:val="00FD01F9"/>
    <w:rsid w:val="00FD033D"/>
    <w:rsid w:val="00FD0740"/>
    <w:rsid w:val="00FD094D"/>
    <w:rsid w:val="00FD1616"/>
    <w:rsid w:val="00FD220A"/>
    <w:rsid w:val="00FD2A69"/>
    <w:rsid w:val="00FD3762"/>
    <w:rsid w:val="00FD3EBB"/>
    <w:rsid w:val="00FD3F74"/>
    <w:rsid w:val="00FD402A"/>
    <w:rsid w:val="00FD47A5"/>
    <w:rsid w:val="00FD50EA"/>
    <w:rsid w:val="00FD57A3"/>
    <w:rsid w:val="00FD625C"/>
    <w:rsid w:val="00FD6502"/>
    <w:rsid w:val="00FD69B2"/>
    <w:rsid w:val="00FD6CA3"/>
    <w:rsid w:val="00FD6E79"/>
    <w:rsid w:val="00FD6FC0"/>
    <w:rsid w:val="00FD749B"/>
    <w:rsid w:val="00FD7521"/>
    <w:rsid w:val="00FD75D9"/>
    <w:rsid w:val="00FD7E8C"/>
    <w:rsid w:val="00FD7E8E"/>
    <w:rsid w:val="00FE04E4"/>
    <w:rsid w:val="00FE081C"/>
    <w:rsid w:val="00FE129F"/>
    <w:rsid w:val="00FE178C"/>
    <w:rsid w:val="00FE221C"/>
    <w:rsid w:val="00FE25C7"/>
    <w:rsid w:val="00FE266C"/>
    <w:rsid w:val="00FE2F15"/>
    <w:rsid w:val="00FE39BA"/>
    <w:rsid w:val="00FE3E3F"/>
    <w:rsid w:val="00FE4308"/>
    <w:rsid w:val="00FE587D"/>
    <w:rsid w:val="00FE63FA"/>
    <w:rsid w:val="00FE6872"/>
    <w:rsid w:val="00FE6B91"/>
    <w:rsid w:val="00FE6CAB"/>
    <w:rsid w:val="00FE6E43"/>
    <w:rsid w:val="00FE72AA"/>
    <w:rsid w:val="00FE73F9"/>
    <w:rsid w:val="00FE74A3"/>
    <w:rsid w:val="00FE7A7A"/>
    <w:rsid w:val="00FF0001"/>
    <w:rsid w:val="00FF02C4"/>
    <w:rsid w:val="00FF1057"/>
    <w:rsid w:val="00FF1110"/>
    <w:rsid w:val="00FF11F3"/>
    <w:rsid w:val="00FF1C27"/>
    <w:rsid w:val="00FF1E46"/>
    <w:rsid w:val="00FF1F22"/>
    <w:rsid w:val="00FF2406"/>
    <w:rsid w:val="00FF2B84"/>
    <w:rsid w:val="00FF2E7E"/>
    <w:rsid w:val="00FF311D"/>
    <w:rsid w:val="00FF336A"/>
    <w:rsid w:val="00FF3B50"/>
    <w:rsid w:val="00FF3E25"/>
    <w:rsid w:val="00FF40D7"/>
    <w:rsid w:val="00FF4722"/>
    <w:rsid w:val="00FF48EA"/>
    <w:rsid w:val="00FF5AE9"/>
    <w:rsid w:val="00FF659C"/>
    <w:rsid w:val="00FF7185"/>
    <w:rsid w:val="00FF72BA"/>
    <w:rsid w:val="00FF7339"/>
    <w:rsid w:val="00FF7C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949A9"/>
  <w15:docId w15:val="{09C69452-9E59-47A7-AFAF-BDF712A1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link w:val="Heading4Char"/>
    <w:qFormat/>
    <w:rsid w:val="00E4438C"/>
    <w:pPr>
      <w:spacing w:before="120"/>
      <w:outlineLvl w:val="3"/>
    </w:pPr>
  </w:style>
  <w:style w:type="paragraph" w:styleId="Heading5">
    <w:name w:val="heading 5"/>
    <w:basedOn w:val="Normal"/>
    <w:next w:val="Normal"/>
    <w:link w:val="Heading5Char"/>
    <w:uiPriority w:val="9"/>
    <w:semiHidden/>
    <w:unhideWhenUsed/>
    <w:qFormat/>
    <w:rsid w:val="00807E3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07E3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customStyle="1" w:styleId="dotpoint0">
    <w:name w:val="dot point"/>
    <w:basedOn w:val="Normal"/>
    <w:rsid w:val="00534FC7"/>
    <w:pPr>
      <w:numPr>
        <w:numId w:val="4"/>
      </w:numPr>
    </w:pPr>
    <w:rPr>
      <w:sz w:val="22"/>
    </w:rPr>
  </w:style>
  <w:style w:type="paragraph" w:styleId="FootnoteText">
    <w:name w:val="footnote text"/>
    <w:basedOn w:val="Normal"/>
    <w:link w:val="FootnoteTextChar"/>
    <w:rsid w:val="00895EAA"/>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895EAA"/>
  </w:style>
  <w:style w:type="character" w:styleId="FootnoteReference">
    <w:name w:val="footnote reference"/>
    <w:basedOn w:val="DefaultParagraphFont"/>
    <w:uiPriority w:val="99"/>
    <w:rsid w:val="00895EAA"/>
    <w:rPr>
      <w:vertAlign w:val="superscript"/>
    </w:rPr>
  </w:style>
  <w:style w:type="character" w:customStyle="1" w:styleId="Heading5Char">
    <w:name w:val="Heading 5 Char"/>
    <w:basedOn w:val="DefaultParagraphFont"/>
    <w:link w:val="Heading5"/>
    <w:uiPriority w:val="9"/>
    <w:semiHidden/>
    <w:rsid w:val="00807E36"/>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rsid w:val="00807E36"/>
    <w:rPr>
      <w:rFonts w:asciiTheme="majorHAnsi" w:eastAsiaTheme="majorEastAsia" w:hAnsiTheme="majorHAnsi" w:cstheme="majorBidi"/>
      <w:color w:val="243F60" w:themeColor="accent1" w:themeShade="7F"/>
      <w:sz w:val="24"/>
    </w:rPr>
  </w:style>
  <w:style w:type="paragraph" w:customStyle="1" w:styleId="ExampleHeading">
    <w:name w:val="Example Heading"/>
    <w:basedOn w:val="Normal"/>
    <w:next w:val="Normal"/>
    <w:rsid w:val="00807E36"/>
    <w:pPr>
      <w:keepNext/>
      <w:ind w:left="1134"/>
    </w:pPr>
    <w:rPr>
      <w:b/>
      <w:sz w:val="22"/>
    </w:rPr>
  </w:style>
  <w:style w:type="character" w:customStyle="1" w:styleId="base-text-paragraphChar">
    <w:name w:val="base-text-paragraph Char"/>
    <w:basedOn w:val="DefaultParagraphFont"/>
    <w:link w:val="base-text-paragraph"/>
    <w:rsid w:val="00807E36"/>
    <w:rPr>
      <w:sz w:val="24"/>
    </w:rPr>
  </w:style>
  <w:style w:type="paragraph" w:customStyle="1" w:styleId="exampletext">
    <w:name w:val="example text"/>
    <w:basedOn w:val="Normal"/>
    <w:rsid w:val="00807E36"/>
    <w:pPr>
      <w:ind w:left="1985"/>
    </w:pPr>
    <w:rPr>
      <w:sz w:val="20"/>
    </w:rPr>
  </w:style>
  <w:style w:type="character" w:customStyle="1" w:styleId="Heading4Char">
    <w:name w:val="Heading 4 Char"/>
    <w:basedOn w:val="DefaultParagraphFont"/>
    <w:link w:val="Heading4"/>
    <w:rsid w:val="00807E36"/>
    <w:rPr>
      <w:b/>
      <w:kern w:val="28"/>
      <w:sz w:val="24"/>
    </w:rPr>
  </w:style>
  <w:style w:type="paragraph" w:customStyle="1" w:styleId="Item">
    <w:name w:val="Item"/>
    <w:aliases w:val="i"/>
    <w:basedOn w:val="Normal"/>
    <w:next w:val="Normal"/>
    <w:rsid w:val="00807E36"/>
    <w:pPr>
      <w:keepLines/>
      <w:spacing w:before="80" w:after="0"/>
      <w:ind w:left="709"/>
    </w:pPr>
    <w:rPr>
      <w:sz w:val="22"/>
    </w:rPr>
  </w:style>
  <w:style w:type="character" w:styleId="HTMLCite">
    <w:name w:val="HTML Cite"/>
    <w:basedOn w:val="DefaultParagraphFont"/>
    <w:uiPriority w:val="99"/>
    <w:semiHidden/>
    <w:unhideWhenUsed/>
    <w:rsid w:val="00807E36"/>
    <w:rPr>
      <w:i/>
      <w:iCs/>
    </w:rPr>
  </w:style>
  <w:style w:type="character" w:customStyle="1" w:styleId="CharSectno">
    <w:name w:val="CharSectno"/>
    <w:basedOn w:val="DefaultParagraphFont"/>
    <w:qFormat/>
    <w:rsid w:val="00807E36"/>
  </w:style>
  <w:style w:type="character" w:customStyle="1" w:styleId="References">
    <w:name w:val="References"/>
    <w:basedOn w:val="DefaultParagraphFont"/>
    <w:uiPriority w:val="1"/>
    <w:rsid w:val="00807E36"/>
    <w:rPr>
      <w:rFonts w:ascii="Times New Roman" w:hAnsi="Times New Roman"/>
      <w:b/>
      <w:bCs/>
      <w:i/>
      <w:iCs/>
      <w:sz w:val="22"/>
    </w:rPr>
  </w:style>
  <w:style w:type="paragraph" w:styleId="HTMLPreformatted">
    <w:name w:val="HTML Preformatted"/>
    <w:basedOn w:val="Normal"/>
    <w:link w:val="HTMLPreformattedChar"/>
    <w:uiPriority w:val="99"/>
    <w:semiHidden/>
    <w:unhideWhenUsed/>
    <w:rsid w:val="00EE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EE3D3C"/>
    <w:rPr>
      <w:rFonts w:ascii="Courier New" w:hAnsi="Courier New" w:cs="Courier New"/>
    </w:rPr>
  </w:style>
  <w:style w:type="paragraph" w:customStyle="1" w:styleId="OutlineNumbered1">
    <w:name w:val="Outline Numbered 1"/>
    <w:basedOn w:val="Normal"/>
    <w:link w:val="OutlineNumbered1Char"/>
    <w:rsid w:val="00AD5599"/>
    <w:pPr>
      <w:numPr>
        <w:numId w:val="12"/>
      </w:numPr>
    </w:pPr>
    <w:rPr>
      <w:color w:val="000000"/>
      <w:szCs w:val="24"/>
    </w:rPr>
  </w:style>
  <w:style w:type="character" w:customStyle="1" w:styleId="OutlineNumbered1Char">
    <w:name w:val="Outline Numbered 1 Char"/>
    <w:basedOn w:val="BulletChar"/>
    <w:link w:val="OutlineNumbered1"/>
    <w:rsid w:val="00AD5599"/>
    <w:rPr>
      <w:color w:val="000000"/>
      <w:sz w:val="24"/>
      <w:szCs w:val="24"/>
    </w:rPr>
  </w:style>
  <w:style w:type="paragraph" w:customStyle="1" w:styleId="OutlineNumbered2">
    <w:name w:val="Outline Numbered 2"/>
    <w:basedOn w:val="Normal"/>
    <w:link w:val="OutlineNumbered2Char"/>
    <w:rsid w:val="00AD5599"/>
    <w:pPr>
      <w:numPr>
        <w:ilvl w:val="1"/>
        <w:numId w:val="12"/>
      </w:numPr>
    </w:pPr>
    <w:rPr>
      <w:color w:val="000000"/>
      <w:szCs w:val="24"/>
    </w:rPr>
  </w:style>
  <w:style w:type="character" w:customStyle="1" w:styleId="OutlineNumbered2Char">
    <w:name w:val="Outline Numbered 2 Char"/>
    <w:basedOn w:val="BulletChar"/>
    <w:link w:val="OutlineNumbered2"/>
    <w:rsid w:val="00AD5599"/>
    <w:rPr>
      <w:color w:val="000000"/>
      <w:sz w:val="24"/>
      <w:szCs w:val="24"/>
    </w:rPr>
  </w:style>
  <w:style w:type="paragraph" w:customStyle="1" w:styleId="OutlineNumbered3">
    <w:name w:val="Outline Numbered 3"/>
    <w:basedOn w:val="Normal"/>
    <w:link w:val="OutlineNumbered3Char"/>
    <w:rsid w:val="00AD5599"/>
    <w:pPr>
      <w:numPr>
        <w:ilvl w:val="2"/>
        <w:numId w:val="12"/>
      </w:numPr>
    </w:pPr>
    <w:rPr>
      <w:color w:val="000000"/>
      <w:szCs w:val="24"/>
    </w:rPr>
  </w:style>
  <w:style w:type="character" w:customStyle="1" w:styleId="OutlineNumbered3Char">
    <w:name w:val="Outline Numbered 3 Char"/>
    <w:basedOn w:val="BulletChar"/>
    <w:link w:val="OutlineNumbered3"/>
    <w:rsid w:val="00AD5599"/>
    <w:rPr>
      <w:color w:val="000000"/>
      <w:sz w:val="24"/>
      <w:szCs w:val="24"/>
    </w:rPr>
  </w:style>
  <w:style w:type="paragraph" w:customStyle="1" w:styleId="notedraft">
    <w:name w:val="note(draft)"/>
    <w:aliases w:val="nd"/>
    <w:basedOn w:val="Normal"/>
    <w:rsid w:val="003B5FB5"/>
    <w:pPr>
      <w:spacing w:before="240" w:after="0"/>
      <w:ind w:left="284" w:hanging="284"/>
    </w:pPr>
    <w:rPr>
      <w:i/>
    </w:rPr>
  </w:style>
  <w:style w:type="paragraph" w:styleId="Revision">
    <w:name w:val="Revision"/>
    <w:hidden/>
    <w:uiPriority w:val="99"/>
    <w:semiHidden/>
    <w:rsid w:val="0062685C"/>
    <w:rPr>
      <w:sz w:val="24"/>
    </w:rPr>
  </w:style>
  <w:style w:type="paragraph" w:styleId="NormalWeb">
    <w:name w:val="Normal (Web)"/>
    <w:basedOn w:val="Normal"/>
    <w:uiPriority w:val="99"/>
    <w:unhideWhenUsed/>
    <w:rsid w:val="002F4526"/>
    <w:pPr>
      <w:spacing w:before="100" w:beforeAutospacing="1" w:after="100" w:afterAutospacing="1"/>
    </w:pPr>
    <w:rPr>
      <w:szCs w:val="24"/>
    </w:rPr>
  </w:style>
  <w:style w:type="character" w:styleId="UnresolvedMention">
    <w:name w:val="Unresolved Mention"/>
    <w:basedOn w:val="DefaultParagraphFont"/>
    <w:uiPriority w:val="99"/>
    <w:unhideWhenUsed/>
    <w:rsid w:val="002D3733"/>
    <w:rPr>
      <w:color w:val="605E5C"/>
      <w:shd w:val="clear" w:color="auto" w:fill="E1DFDD"/>
    </w:rPr>
  </w:style>
  <w:style w:type="character" w:styleId="Mention">
    <w:name w:val="Mention"/>
    <w:basedOn w:val="DefaultParagraphFont"/>
    <w:uiPriority w:val="99"/>
    <w:unhideWhenUsed/>
    <w:rsid w:val="001D764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16633">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treasury.gov.au/consultation/review-of-small-amount-credit-contracts-final-report" TargetMode="External"/><Relationship Id="rId2" Type="http://schemas.openxmlformats.org/officeDocument/2006/relationships/hyperlink" Target="https://asic.gov.au/regulatory-resources/find-a-document/regulatory-guides/rg-271-internal-dispute-resolution/" TargetMode="External"/><Relationship Id="rId1" Type="http://schemas.openxmlformats.org/officeDocument/2006/relationships/hyperlink" Target="https://treasury.gov.au/consultation/review-of-small-amount-credit-contracts-final-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AF7360DBBE436D82D2B2CE0EF2D19A"/>
        <w:category>
          <w:name w:val="General"/>
          <w:gallery w:val="placeholder"/>
        </w:category>
        <w:types>
          <w:type w:val="bbPlcHdr"/>
        </w:types>
        <w:behaviors>
          <w:behavior w:val="content"/>
        </w:behaviors>
        <w:guid w:val="{A88001E4-82D7-4506-87B9-D551F6121988}"/>
      </w:docPartPr>
      <w:docPartBody>
        <w:p w:rsidR="00733330" w:rsidRDefault="00733330">
          <w:pPr>
            <w:pStyle w:val="95AF7360DBBE436D82D2B2CE0EF2D19A"/>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30"/>
    <w:rsid w:val="00060C09"/>
    <w:rsid w:val="00234A0E"/>
    <w:rsid w:val="003D3EC7"/>
    <w:rsid w:val="003D5EA2"/>
    <w:rsid w:val="003E33FD"/>
    <w:rsid w:val="004D34F6"/>
    <w:rsid w:val="00525010"/>
    <w:rsid w:val="006408C4"/>
    <w:rsid w:val="00667993"/>
    <w:rsid w:val="006B20C5"/>
    <w:rsid w:val="00706470"/>
    <w:rsid w:val="00733330"/>
    <w:rsid w:val="007B0B7D"/>
    <w:rsid w:val="008775A3"/>
    <w:rsid w:val="008C0E43"/>
    <w:rsid w:val="009054B2"/>
    <w:rsid w:val="009B5C04"/>
    <w:rsid w:val="00A2624B"/>
    <w:rsid w:val="00AE1C73"/>
    <w:rsid w:val="00BB0030"/>
    <w:rsid w:val="00CE5457"/>
    <w:rsid w:val="00D43458"/>
    <w:rsid w:val="00E4498A"/>
    <w:rsid w:val="00E94B3A"/>
    <w:rsid w:val="00EF67D2"/>
    <w:rsid w:val="00F14C73"/>
    <w:rsid w:val="00FC46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5AF7360DBBE436D82D2B2CE0EF2D19A">
    <w:name w:val="95AF7360DBBE436D82D2B2CE0EF2D1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ExcoMeetingDate xmlns="9a91be02-49fe-4568-a0ce-30550d2c0542" xsi:nil="true"/>
    <TaxCatchAll xmlns="ff38c824-6e29-4496-8487-69f397e7ed29">
      <Value>85</Value>
      <Value>81</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Credit</TermName>
          <TermId xmlns="http://schemas.microsoft.com/office/infopath/2007/PartnerControls">ad582644-761b-485e-8157-900d6010ebbe</TermId>
        </TermInfo>
      </Terms>
    </gfba5f33532c49208d2320ce38cc3c2b>
    <_dlc_DocId xmlns="fe39d773-a83d-4623-ae74-f25711a76616">S574FYTY5PW6-349572302-291</_dlc_DocId>
    <_dlc_DocIdUrl xmlns="fe39d773-a83d-4623-ae74-f25711a76616">
      <Url>https://austreasury.sharepoint.com/sites/leg-cord-function/_layouts/15/DocIdRedir.aspx?ID=S574FYTY5PW6-349572302-291</Url>
      <Description>S574FYTY5PW6-349572302-291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6" ma:contentTypeDescription="Create a new document." ma:contentTypeScope="" ma:versionID="9d581ff2debc91e3d95555861149903f">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17bb0882e2e12c1c32a16e47657986a4"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56316C1-9D1B-458D-AC19-97F8F762871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AA3D7E2-1888-443B-A6E5-26AE10E95837}"/>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3F0F6859-F367-438B-B3E5-F02999DC0B98}"/>
</file>

<file path=docProps/app.xml><?xml version="1.0" encoding="utf-8"?>
<Properties xmlns="http://schemas.openxmlformats.org/officeDocument/2006/extended-properties" xmlns:vt="http://schemas.openxmlformats.org/officeDocument/2006/docPropsVTypes">
  <Template>Sub-ES.dotx</Template>
  <TotalTime>0</TotalTime>
  <Pages>23</Pages>
  <Words>8592</Words>
  <Characters>48975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Treasury</Company>
  <LinksUpToDate>false</LinksUpToDate>
  <CharactersWithSpaces>57453</CharactersWithSpaces>
  <SharedDoc>false</SharedDoc>
  <HLinks>
    <vt:vector size="18" baseType="variant">
      <vt:variant>
        <vt:i4>4653125</vt:i4>
      </vt:variant>
      <vt:variant>
        <vt:i4>6</vt:i4>
      </vt:variant>
      <vt:variant>
        <vt:i4>0</vt:i4>
      </vt:variant>
      <vt:variant>
        <vt:i4>5</vt:i4>
      </vt:variant>
      <vt:variant>
        <vt:lpwstr>https://treasury.gov.au/consultation/review-of-small-amount-credit-contracts-final-report</vt:lpwstr>
      </vt:variant>
      <vt:variant>
        <vt:lpwstr/>
      </vt:variant>
      <vt:variant>
        <vt:i4>8126505</vt:i4>
      </vt:variant>
      <vt:variant>
        <vt:i4>3</vt:i4>
      </vt:variant>
      <vt:variant>
        <vt:i4>0</vt:i4>
      </vt:variant>
      <vt:variant>
        <vt:i4>5</vt:i4>
      </vt:variant>
      <vt:variant>
        <vt:lpwstr>https://asic.gov.au/regulatory-resources/find-a-document/regulatory-guides/rg-271-internal-dispute-resolution/</vt:lpwstr>
      </vt:variant>
      <vt:variant>
        <vt:lpwstr/>
      </vt:variant>
      <vt:variant>
        <vt:i4>4653125</vt:i4>
      </vt:variant>
      <vt:variant>
        <vt:i4>0</vt:i4>
      </vt:variant>
      <vt:variant>
        <vt:i4>0</vt:i4>
      </vt:variant>
      <vt:variant>
        <vt:i4>5</vt:i4>
      </vt:variant>
      <vt:variant>
        <vt:lpwstr>https://treasury.gov.au/consultation/review-of-small-amount-credit-contracts-final-report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TSY-45-326</dc:title>
  <dc:subject/>
  <dc:creator>Craig, Olivia</dc:creator>
  <cp:keywords/>
  <cp:lastModifiedBy>Cowie, Vhairi</cp:lastModifiedBy>
  <cp:revision>2</cp:revision>
  <cp:lastPrinted>2019-02-23T12:23:00Z</cp:lastPrinted>
  <dcterms:created xsi:type="dcterms:W3CDTF">2023-04-18T04:16:00Z</dcterms:created>
  <dcterms:modified xsi:type="dcterms:W3CDTF">2023-04-18T04:16:00Z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SYRecordClass">
    <vt:lpwstr>1;#AE-20260-Destroy 7 years after action completed|623f5ec9-ec5d-4824-8e13-9c9bfc51fe7e</vt:lpwstr>
  </property>
  <property fmtid="{D5CDD505-2E9C-101B-9397-08002B2CF9AE}" pid="4" name="k8424359e03846678cc4a99dd97e9705">
    <vt:lpwstr>Treasury Enterprise Terms|69519368-d55f-4403-adc0-7b3d464d5501</vt:lpwstr>
  </property>
  <property fmtid="{D5CDD505-2E9C-101B-9397-08002B2CF9AE}" pid="5" name="eTheme">
    <vt:lpwstr>1;#Law Design|318dd2d2-18da-4b8e-a458-14db2c1af95f</vt:lpwstr>
  </property>
  <property fmtid="{D5CDD505-2E9C-101B-9397-08002B2CF9AE}" pid="6" name="TSYStatus">
    <vt:lpwstr/>
  </property>
  <property fmtid="{D5CDD505-2E9C-101B-9397-08002B2CF9AE}" pid="7" name="EmailAttachments">
    <vt:bool>false</vt:bool>
  </property>
  <property fmtid="{D5CDD505-2E9C-101B-9397-08002B2CF9AE}" pid="8" name="LMDivision">
    <vt:lpwstr>3;#Treasury Enterprise Terms|69519368-d55f-4403-adc0-7b3d464d5501</vt:lpwstr>
  </property>
  <property fmtid="{D5CDD505-2E9C-101B-9397-08002B2CF9AE}" pid="9" name="ContentTypeId">
    <vt:lpwstr>0x01010045D28D97A9C21749A9E8F8B6AC29448A</vt:lpwstr>
  </property>
  <property fmtid="{D5CDD505-2E9C-101B-9397-08002B2CF9AE}" pid="10" name="_dlc_DocIdItemGuid">
    <vt:lpwstr>e878fd42-428a-468d-94e9-1b0ca67d89bc</vt:lpwstr>
  </property>
  <property fmtid="{D5CDD505-2E9C-101B-9397-08002B2CF9AE}" pid="11" name="eActivity">
    <vt:lpwstr>35;#Legislation management|cb630f2f-9155-496b-ad0f-d960eb1bf90c</vt:lpwstr>
  </property>
  <property fmtid="{D5CDD505-2E9C-101B-9397-08002B2CF9AE}" pid="12" name="eTopic">
    <vt:lpwstr>85;#Credit|ad582644-761b-485e-8157-900d6010ebbe</vt:lpwstr>
  </property>
  <property fmtid="{D5CDD505-2E9C-101B-9397-08002B2CF9AE}" pid="13" name="eDocumentType">
    <vt:lpwstr>81;#Explanatory Materials|ac61e78e-992e-40fd-ae93-2c9522960b05</vt:lpwstr>
  </property>
  <property fmtid="{D5CDD505-2E9C-101B-9397-08002B2CF9AE}" pid="14" name="Theme">
    <vt:lpwstr>1;#Law Design|318dd2d2-18da-4b8e-a458-14db2c1af95f</vt:lpwstr>
  </property>
  <property fmtid="{D5CDD505-2E9C-101B-9397-08002B2CF9AE}" pid="15" name="_docset_NoMedatataSyncRequired">
    <vt:lpwstr>False</vt:lpwstr>
  </property>
</Properties>
</file>