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F003" w14:textId="77777777" w:rsidR="00FC388B" w:rsidRPr="00FC388B" w:rsidRDefault="00FC388B" w:rsidP="00FC388B">
      <w:pPr>
        <w:spacing w:before="120" w:after="120"/>
        <w:rPr>
          <w:rFonts w:eastAsia="Times New Roman" w:cs="Times New Roman"/>
          <w:noProof/>
          <w:sz w:val="20"/>
          <w:szCs w:val="24"/>
          <w:lang w:val="en-AU" w:eastAsia="en-AU" w:bidi="en-US"/>
        </w:rPr>
      </w:pPr>
      <w:r w:rsidRPr="00FC388B">
        <w:rPr>
          <w:rFonts w:eastAsia="Times New Roman" w:cs="Times New Roman"/>
          <w:noProof/>
          <w:sz w:val="20"/>
          <w:szCs w:val="24"/>
          <w:lang w:eastAsia="en-GB"/>
        </w:rPr>
        <w:drawing>
          <wp:inline distT="0" distB="0" distL="0" distR="0" wp14:anchorId="25724B29" wp14:editId="45F622CC">
            <wp:extent cx="2654300" cy="438150"/>
            <wp:effectExtent l="0" t="0" r="0" b="0"/>
            <wp:docPr id="1" name="Picture 1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B8CBC" w14:textId="77777777" w:rsidR="00FC388B" w:rsidRPr="00FC388B" w:rsidRDefault="00FC388B" w:rsidP="00FC388B">
      <w:pPr>
        <w:pBdr>
          <w:bottom w:val="single" w:sz="4" w:space="1" w:color="auto"/>
        </w:pBdr>
        <w:spacing w:before="120" w:after="120"/>
        <w:rPr>
          <w:rFonts w:eastAsia="Times New Roman" w:cs="Times New Roman"/>
          <w:b/>
          <w:bCs/>
          <w:szCs w:val="24"/>
          <w:lang w:bidi="en-US"/>
        </w:rPr>
      </w:pPr>
    </w:p>
    <w:p w14:paraId="63230CFE" w14:textId="77777777" w:rsidR="00FC388B" w:rsidRPr="00FC388B" w:rsidRDefault="00FC388B" w:rsidP="00FC388B">
      <w:pPr>
        <w:pBdr>
          <w:bottom w:val="single" w:sz="4" w:space="1" w:color="auto"/>
        </w:pBdr>
        <w:spacing w:before="120" w:after="120"/>
        <w:rPr>
          <w:rFonts w:eastAsia="Times New Roman" w:cs="Times New Roman"/>
          <w:b/>
          <w:sz w:val="20"/>
          <w:szCs w:val="24"/>
          <w:lang w:bidi="en-US"/>
        </w:rPr>
      </w:pPr>
      <w:r w:rsidRPr="00FC388B">
        <w:rPr>
          <w:rFonts w:eastAsia="Times New Roman" w:cs="Times New Roman"/>
          <w:b/>
          <w:sz w:val="20"/>
          <w:szCs w:val="24"/>
          <w:lang w:bidi="en-US"/>
        </w:rPr>
        <w:t xml:space="preserve">Food Standards (Application A1255 – Alpha-amylase from GM </w:t>
      </w:r>
      <w:r w:rsidRPr="00FC388B">
        <w:rPr>
          <w:rFonts w:eastAsia="Times New Roman" w:cs="Times New Roman"/>
          <w:b/>
          <w:i/>
          <w:sz w:val="20"/>
          <w:szCs w:val="24"/>
          <w:lang w:bidi="en-US"/>
        </w:rPr>
        <w:t>Bacillus subtilis</w:t>
      </w:r>
      <w:r w:rsidRPr="00FC388B">
        <w:rPr>
          <w:rFonts w:eastAsia="Times New Roman" w:cs="Times New Roman"/>
          <w:b/>
          <w:sz w:val="20"/>
          <w:szCs w:val="24"/>
          <w:lang w:bidi="en-US"/>
        </w:rPr>
        <w:t xml:space="preserve"> as a processing aid) Variation</w:t>
      </w:r>
      <w:r w:rsidRPr="00FC388B">
        <w:rPr>
          <w:rFonts w:eastAsia="Times New Roman" w:cs="Times New Roman"/>
          <w:b/>
          <w:sz w:val="20"/>
          <w:szCs w:val="24"/>
          <w:lang w:bidi="en-US"/>
        </w:rPr>
        <w:br/>
      </w:r>
    </w:p>
    <w:p w14:paraId="52B6607D" w14:textId="77777777" w:rsidR="00FC388B" w:rsidRPr="00FC388B" w:rsidRDefault="00FC388B" w:rsidP="00FC388B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  <w:r w:rsidRPr="00FC388B">
        <w:rPr>
          <w:rFonts w:eastAsia="Times New Roman" w:cs="Times New Roman"/>
          <w:sz w:val="20"/>
          <w:szCs w:val="24"/>
          <w:lang w:bidi="en-US"/>
        </w:rPr>
        <w:br/>
        <w:t xml:space="preserve">The Board of Food Standards Australia New Zealand gives notice of the making of this variation under section 92 of the </w:t>
      </w:r>
      <w:r w:rsidRPr="00FC388B">
        <w:rPr>
          <w:rFonts w:eastAsia="Times New Roman" w:cs="Times New Roman"/>
          <w:i/>
          <w:sz w:val="20"/>
          <w:szCs w:val="24"/>
          <w:lang w:bidi="en-US"/>
        </w:rPr>
        <w:t>Food Standards Australia New Zealand Act 1991</w:t>
      </w:r>
      <w:r w:rsidRPr="00FC388B">
        <w:rPr>
          <w:rFonts w:eastAsia="Times New Roman" w:cs="Times New Roman"/>
          <w:sz w:val="20"/>
          <w:szCs w:val="24"/>
          <w:lang w:bidi="en-US"/>
        </w:rPr>
        <w:t>.  The variation commences on the date specified in clause 3 of this variation.</w:t>
      </w:r>
    </w:p>
    <w:p w14:paraId="39A06AAF" w14:textId="77777777" w:rsidR="00FC388B" w:rsidRPr="00FC388B" w:rsidRDefault="00FC388B" w:rsidP="00FC388B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5A299C28" w14:textId="7C66CFB7" w:rsidR="00FC388B" w:rsidRPr="00FC388B" w:rsidRDefault="00974775" w:rsidP="00FC388B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  <w:r>
        <w:rPr>
          <w:rFonts w:eastAsia="Times New Roman" w:cs="Times New Roman"/>
          <w:sz w:val="20"/>
          <w:szCs w:val="24"/>
          <w:lang w:bidi="en-US"/>
        </w:rPr>
        <w:t xml:space="preserve">Dated </w:t>
      </w:r>
      <w:r w:rsidR="00CC182E">
        <w:rPr>
          <w:rFonts w:eastAsia="Times New Roman" w:cs="Times New Roman"/>
          <w:sz w:val="20"/>
          <w:szCs w:val="24"/>
          <w:lang w:bidi="en-US"/>
        </w:rPr>
        <w:t>23</w:t>
      </w:r>
      <w:r w:rsidR="00FC388B">
        <w:rPr>
          <w:rFonts w:eastAsia="Times New Roman" w:cs="Times New Roman"/>
          <w:sz w:val="20"/>
          <w:szCs w:val="24"/>
          <w:lang w:bidi="en-US"/>
        </w:rPr>
        <w:t xml:space="preserve"> May 2023</w:t>
      </w:r>
    </w:p>
    <w:p w14:paraId="0958898B" w14:textId="77777777" w:rsidR="00FC388B" w:rsidRPr="00FC388B" w:rsidRDefault="00FC388B" w:rsidP="00FC388B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24A15943" w14:textId="3403EAA0" w:rsidR="00FC388B" w:rsidRPr="00FC388B" w:rsidRDefault="000E679E" w:rsidP="00FC388B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  <w:r w:rsidRPr="000E679E">
        <w:rPr>
          <w:rFonts w:eastAsia="Times New Roman" w:cs="Times New Roman"/>
          <w:noProof/>
          <w:sz w:val="20"/>
          <w:szCs w:val="24"/>
          <w:lang w:bidi="en-US"/>
        </w:rPr>
        <w:drawing>
          <wp:inline distT="0" distB="0" distL="0" distR="0" wp14:anchorId="2BE29941" wp14:editId="2EF474CE">
            <wp:extent cx="1247278" cy="352425"/>
            <wp:effectExtent l="0" t="0" r="0" b="0"/>
            <wp:docPr id="2" name="Picture 2" descr="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ignature of the Delegate of the Board of Food Standards Australia New Zeala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72" cy="35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64D80" w14:textId="77777777" w:rsidR="00FC388B" w:rsidRPr="00FC388B" w:rsidRDefault="00FC388B" w:rsidP="00FC388B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26F7F02F" w14:textId="0AC60D04" w:rsidR="00FC388B" w:rsidRPr="009E219D" w:rsidRDefault="00FC388B" w:rsidP="00FC388B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  <w:r w:rsidRPr="009E219D">
        <w:rPr>
          <w:rFonts w:eastAsia="Times New Roman" w:cs="Times New Roman"/>
          <w:sz w:val="20"/>
          <w:szCs w:val="24"/>
          <w:lang w:bidi="en-US"/>
        </w:rPr>
        <w:t>Dr Nick Fletcher</w:t>
      </w:r>
    </w:p>
    <w:p w14:paraId="10C5F5E5" w14:textId="77777777" w:rsidR="00FC388B" w:rsidRPr="00FC388B" w:rsidRDefault="00FC388B" w:rsidP="00FC388B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  <w:r w:rsidRPr="00FC388B">
        <w:rPr>
          <w:rFonts w:eastAsia="Times New Roman" w:cs="Times New Roman"/>
          <w:sz w:val="20"/>
          <w:szCs w:val="24"/>
          <w:lang w:bidi="en-US"/>
        </w:rPr>
        <w:t>Delegate of the Board of Food Standards Australia New Zealand</w:t>
      </w:r>
    </w:p>
    <w:p w14:paraId="15771C39" w14:textId="77777777" w:rsidR="00FC388B" w:rsidRPr="00FC388B" w:rsidRDefault="00FC388B" w:rsidP="00FC388B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15827BDE" w14:textId="77777777" w:rsidR="00FC388B" w:rsidRPr="00FC388B" w:rsidRDefault="00FC388B" w:rsidP="00FC388B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49D6C03A" w14:textId="77777777" w:rsidR="00FC388B" w:rsidRPr="00FC388B" w:rsidRDefault="00FC388B" w:rsidP="00FC388B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4E993CF9" w14:textId="77777777" w:rsidR="00FC388B" w:rsidRPr="00FC388B" w:rsidRDefault="00FC388B" w:rsidP="00FC388B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67C4F65E" w14:textId="77777777" w:rsidR="00FC388B" w:rsidRPr="00FC388B" w:rsidRDefault="00FC388B" w:rsidP="00FC388B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0A2C7328" w14:textId="77777777" w:rsidR="00FC388B" w:rsidRPr="00FC388B" w:rsidRDefault="00FC388B" w:rsidP="00FC3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eastAsia="Times New Roman" w:cs="Times New Roman"/>
          <w:b/>
          <w:sz w:val="20"/>
          <w:szCs w:val="24"/>
          <w:lang w:val="en-AU" w:bidi="en-US"/>
        </w:rPr>
      </w:pPr>
      <w:r w:rsidRPr="00FC388B">
        <w:rPr>
          <w:rFonts w:eastAsia="Times New Roman" w:cs="Times New Roman"/>
          <w:b/>
          <w:sz w:val="20"/>
          <w:szCs w:val="24"/>
          <w:lang w:val="en-AU" w:bidi="en-US"/>
        </w:rPr>
        <w:t xml:space="preserve">Note:  </w:t>
      </w:r>
    </w:p>
    <w:p w14:paraId="5161BB49" w14:textId="51523875" w:rsidR="00FC388B" w:rsidRPr="009E219D" w:rsidRDefault="00FC388B" w:rsidP="00FC3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eastAsia="Times New Roman" w:cs="Times New Roman"/>
          <w:sz w:val="20"/>
          <w:szCs w:val="24"/>
          <w:lang w:val="en-AU" w:bidi="en-US"/>
        </w:rPr>
      </w:pPr>
      <w:r w:rsidRPr="00FC388B">
        <w:rPr>
          <w:rFonts w:eastAsia="Times New Roman" w:cs="Times New Roman"/>
          <w:sz w:val="20"/>
          <w:szCs w:val="24"/>
          <w:lang w:val="en-AU" w:bidi="en-US"/>
        </w:rPr>
        <w:t xml:space="preserve">This variation will be published in the Commonwealth of Australia Gazette No. FSC </w:t>
      </w:r>
      <w:r w:rsidR="00B93EBB" w:rsidRPr="009E219D">
        <w:rPr>
          <w:rFonts w:eastAsia="Times New Roman" w:cs="Times New Roman"/>
          <w:sz w:val="20"/>
          <w:szCs w:val="24"/>
          <w:lang w:val="en-AU" w:bidi="en-US"/>
        </w:rPr>
        <w:t>159</w:t>
      </w:r>
      <w:r w:rsidRPr="009E219D">
        <w:rPr>
          <w:rFonts w:eastAsia="Times New Roman" w:cs="Times New Roman"/>
          <w:sz w:val="20"/>
          <w:szCs w:val="24"/>
          <w:lang w:val="en-AU" w:bidi="en-US"/>
        </w:rPr>
        <w:t xml:space="preserve"> on </w:t>
      </w:r>
      <w:r w:rsidR="00B93EBB" w:rsidRPr="009E219D">
        <w:rPr>
          <w:rFonts w:eastAsia="Times New Roman" w:cs="Times New Roman"/>
          <w:sz w:val="20"/>
          <w:szCs w:val="24"/>
          <w:lang w:val="en-AU" w:bidi="en-US"/>
        </w:rPr>
        <w:t>26 May</w:t>
      </w:r>
      <w:r w:rsidRPr="009E219D">
        <w:rPr>
          <w:rFonts w:eastAsia="Times New Roman" w:cs="Times New Roman"/>
          <w:sz w:val="20"/>
          <w:szCs w:val="24"/>
          <w:lang w:val="en-AU" w:bidi="en-US"/>
        </w:rPr>
        <w:t xml:space="preserve"> 20</w:t>
      </w:r>
      <w:r w:rsidR="00B93EBB" w:rsidRPr="009E219D">
        <w:rPr>
          <w:rFonts w:eastAsia="Times New Roman" w:cs="Times New Roman"/>
          <w:sz w:val="20"/>
          <w:szCs w:val="24"/>
          <w:lang w:val="en-AU" w:bidi="en-US"/>
        </w:rPr>
        <w:t>23</w:t>
      </w:r>
      <w:r w:rsidRPr="009E219D">
        <w:rPr>
          <w:rFonts w:eastAsia="Times New Roman" w:cs="Times New Roman"/>
          <w:sz w:val="20"/>
          <w:szCs w:val="24"/>
          <w:lang w:val="en-AU" w:bidi="en-US"/>
        </w:rPr>
        <w:t xml:space="preserve">. This means that this date is the gazettal date for the purposes of clause 3 of the variation. </w:t>
      </w:r>
    </w:p>
    <w:p w14:paraId="2D5ACE1D" w14:textId="77777777" w:rsidR="00FC388B" w:rsidRPr="00FC388B" w:rsidRDefault="00FC388B" w:rsidP="00FC388B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0FA20C46" w14:textId="77777777" w:rsidR="00FC388B" w:rsidRPr="00FC388B" w:rsidRDefault="00FC388B" w:rsidP="00FC388B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  <w:r w:rsidRPr="00FC388B">
        <w:rPr>
          <w:rFonts w:eastAsia="Times New Roman" w:cs="Times New Roman"/>
          <w:sz w:val="20"/>
          <w:szCs w:val="24"/>
          <w:lang w:bidi="en-US"/>
        </w:rPr>
        <w:br w:type="page"/>
      </w:r>
    </w:p>
    <w:p w14:paraId="56BD95D2" w14:textId="77777777" w:rsidR="00FC388B" w:rsidRPr="00FC388B" w:rsidRDefault="00FC388B" w:rsidP="00FC388B">
      <w:pPr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FC388B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FC388B">
        <w:rPr>
          <w:rFonts w:eastAsia="Times New Roman" w:cs="Times New Roman"/>
          <w:b/>
          <w:sz w:val="20"/>
          <w:szCs w:val="20"/>
        </w:rPr>
        <w:tab/>
        <w:t>Name</w:t>
      </w:r>
    </w:p>
    <w:p w14:paraId="42298290" w14:textId="77777777" w:rsidR="00FC388B" w:rsidRPr="00FC388B" w:rsidRDefault="00FC388B" w:rsidP="00FC388B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FC388B">
        <w:rPr>
          <w:rFonts w:eastAsia="Times New Roman" w:cs="Times New Roman"/>
          <w:sz w:val="20"/>
          <w:szCs w:val="20"/>
        </w:rPr>
        <w:t xml:space="preserve">This instrument is the </w:t>
      </w:r>
      <w:r w:rsidRPr="00FC388B">
        <w:rPr>
          <w:rFonts w:eastAsia="Times New Roman" w:cs="Times New Roman"/>
          <w:i/>
          <w:sz w:val="20"/>
          <w:szCs w:val="20"/>
        </w:rPr>
        <w:t xml:space="preserve">Food Standards (Application A1255 – Alpha-amylase from GM </w:t>
      </w:r>
      <w:r w:rsidRPr="00FC388B">
        <w:rPr>
          <w:rFonts w:eastAsia="Times New Roman" w:cs="Times New Roman"/>
          <w:iCs/>
          <w:sz w:val="20"/>
          <w:szCs w:val="20"/>
        </w:rPr>
        <w:t>Bacillus subtilis</w:t>
      </w:r>
      <w:r w:rsidRPr="00FC388B">
        <w:rPr>
          <w:rFonts w:eastAsia="Times New Roman" w:cs="Times New Roman"/>
          <w:i/>
          <w:sz w:val="20"/>
          <w:szCs w:val="20"/>
        </w:rPr>
        <w:t xml:space="preserve"> as a processing aid) Variation</w:t>
      </w:r>
      <w:r w:rsidRPr="00FC388B">
        <w:rPr>
          <w:rFonts w:eastAsia="Times New Roman" w:cs="Times New Roman"/>
          <w:sz w:val="20"/>
          <w:szCs w:val="20"/>
        </w:rPr>
        <w:t>.</w:t>
      </w:r>
    </w:p>
    <w:p w14:paraId="4D82B005" w14:textId="77777777" w:rsidR="00FC388B" w:rsidRPr="00FC388B" w:rsidRDefault="00FC388B" w:rsidP="00FC388B">
      <w:pPr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FC388B">
        <w:rPr>
          <w:rFonts w:eastAsia="Times New Roman" w:cs="Times New Roman"/>
          <w:b/>
          <w:sz w:val="20"/>
          <w:szCs w:val="20"/>
        </w:rPr>
        <w:t>2</w:t>
      </w:r>
      <w:r w:rsidRPr="00FC388B">
        <w:rPr>
          <w:rFonts w:eastAsia="Times New Roman" w:cs="Times New Roman"/>
          <w:b/>
          <w:sz w:val="20"/>
          <w:szCs w:val="20"/>
        </w:rPr>
        <w:tab/>
        <w:t xml:space="preserve">Variation to a Standard in the </w:t>
      </w:r>
      <w:r w:rsidRPr="00FC388B">
        <w:rPr>
          <w:rFonts w:eastAsia="Times New Roman" w:cs="Times New Roman"/>
          <w:b/>
          <w:i/>
          <w:sz w:val="20"/>
          <w:szCs w:val="20"/>
        </w:rPr>
        <w:t>Australia New Zealand Food Standards Code</w:t>
      </w:r>
    </w:p>
    <w:p w14:paraId="29A78443" w14:textId="77777777" w:rsidR="00FC388B" w:rsidRPr="00FC388B" w:rsidRDefault="00FC388B" w:rsidP="00FC388B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FC388B">
        <w:rPr>
          <w:rFonts w:eastAsia="Times New Roman" w:cs="Times New Roman"/>
          <w:sz w:val="20"/>
          <w:szCs w:val="20"/>
        </w:rPr>
        <w:t xml:space="preserve">The Schedule varies a Standard in the </w:t>
      </w:r>
      <w:r w:rsidRPr="00FC388B">
        <w:rPr>
          <w:rFonts w:eastAsia="Times New Roman" w:cs="Times New Roman"/>
          <w:i/>
          <w:sz w:val="20"/>
          <w:szCs w:val="20"/>
        </w:rPr>
        <w:t>Australia New Zealand Food Standards Code</w:t>
      </w:r>
      <w:r w:rsidRPr="00FC388B">
        <w:rPr>
          <w:rFonts w:eastAsia="Times New Roman" w:cs="Times New Roman"/>
          <w:sz w:val="20"/>
          <w:szCs w:val="20"/>
        </w:rPr>
        <w:t>.</w:t>
      </w:r>
    </w:p>
    <w:p w14:paraId="1A89CD04" w14:textId="77777777" w:rsidR="00FC388B" w:rsidRPr="00FC388B" w:rsidRDefault="00FC388B" w:rsidP="00FC388B">
      <w:pPr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FC388B">
        <w:rPr>
          <w:rFonts w:eastAsia="Times New Roman" w:cs="Times New Roman"/>
          <w:b/>
          <w:sz w:val="20"/>
          <w:szCs w:val="20"/>
        </w:rPr>
        <w:t>3</w:t>
      </w:r>
      <w:r w:rsidRPr="00FC388B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338AE1A7" w14:textId="77777777" w:rsidR="00FC388B" w:rsidRPr="00FC388B" w:rsidRDefault="00FC388B" w:rsidP="00FC388B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FC388B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71FF9D48" w14:textId="77777777" w:rsidR="00FC388B" w:rsidRPr="00FC388B" w:rsidRDefault="00FC388B" w:rsidP="00FC388B">
      <w:pPr>
        <w:spacing w:before="120" w:after="120"/>
        <w:jc w:val="center"/>
        <w:rPr>
          <w:rFonts w:eastAsia="Times New Roman" w:cs="Times New Roman"/>
          <w:b/>
          <w:sz w:val="20"/>
          <w:szCs w:val="24"/>
          <w:lang w:bidi="en-US"/>
        </w:rPr>
      </w:pPr>
      <w:r w:rsidRPr="00FC388B">
        <w:rPr>
          <w:rFonts w:eastAsia="Times New Roman" w:cs="Times New Roman"/>
          <w:b/>
          <w:sz w:val="20"/>
          <w:szCs w:val="24"/>
          <w:lang w:bidi="en-US"/>
        </w:rPr>
        <w:t>Schedule</w:t>
      </w:r>
    </w:p>
    <w:p w14:paraId="7641B649" w14:textId="77777777" w:rsidR="00FC388B" w:rsidRPr="00FC388B" w:rsidRDefault="00FC388B" w:rsidP="00FC388B">
      <w:pPr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FC388B">
        <w:rPr>
          <w:rFonts w:eastAsia="Times New Roman" w:cs="Times New Roman"/>
          <w:b/>
          <w:color w:val="000000"/>
          <w:sz w:val="20"/>
          <w:szCs w:val="20"/>
          <w:lang w:bidi="en-US"/>
        </w:rPr>
        <w:t>Schedule 18</w:t>
      </w:r>
      <w:r w:rsidRPr="00FC388B">
        <w:rPr>
          <w:rFonts w:eastAsia="Times New Roman" w:cs="Times New Roman"/>
          <w:b/>
          <w:sz w:val="20"/>
          <w:szCs w:val="20"/>
          <w:lang w:bidi="en-US"/>
        </w:rPr>
        <w:t>—Processing aids</w:t>
      </w:r>
      <w:r w:rsidRPr="00FC388B">
        <w:rPr>
          <w:rFonts w:eastAsia="Times New Roman" w:cs="Times New Roman"/>
          <w:b/>
          <w:color w:val="000000"/>
          <w:sz w:val="20"/>
          <w:szCs w:val="20"/>
          <w:lang w:bidi="en-US"/>
        </w:rPr>
        <w:t xml:space="preserve"> </w:t>
      </w:r>
    </w:p>
    <w:p w14:paraId="51FAF459" w14:textId="77777777" w:rsidR="00FC388B" w:rsidRPr="00FC388B" w:rsidRDefault="00FC388B" w:rsidP="00FC388B">
      <w:pPr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FC388B">
        <w:rPr>
          <w:rFonts w:eastAsia="Times New Roman" w:cs="Times New Roman"/>
          <w:b/>
          <w:color w:val="000000"/>
          <w:sz w:val="20"/>
          <w:szCs w:val="20"/>
        </w:rPr>
        <w:t>[1]</w:t>
      </w:r>
      <w:r w:rsidRPr="00FC388B">
        <w:rPr>
          <w:rFonts w:eastAsia="Times New Roman" w:cs="Times New Roman"/>
          <w:b/>
          <w:color w:val="000000"/>
          <w:sz w:val="20"/>
          <w:szCs w:val="20"/>
        </w:rPr>
        <w:tab/>
      </w:r>
      <w:r w:rsidRPr="00FC388B">
        <w:rPr>
          <w:rFonts w:eastAsia="Times New Roman" w:cs="Times New Roman"/>
          <w:b/>
          <w:sz w:val="20"/>
          <w:szCs w:val="20"/>
        </w:rPr>
        <w:t>Subsection S18—9(3) (table)</w:t>
      </w:r>
    </w:p>
    <w:p w14:paraId="237CCE7B" w14:textId="77777777" w:rsidR="00FC388B" w:rsidRPr="00FC388B" w:rsidRDefault="00FC388B" w:rsidP="00FC388B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FC388B">
        <w:rPr>
          <w:rFonts w:eastAsia="Times New Roman" w:cs="Times New Roman"/>
          <w:sz w:val="20"/>
          <w:szCs w:val="20"/>
        </w:rPr>
        <w:tab/>
        <w:t>Insert:</w:t>
      </w:r>
    </w:p>
    <w:tbl>
      <w:tblPr>
        <w:tblStyle w:val="TableGrid2"/>
        <w:tblW w:w="907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3604"/>
        <w:gridCol w:w="2350"/>
      </w:tblGrid>
      <w:tr w:rsidR="00FC388B" w:rsidRPr="00FC388B" w14:paraId="165B4A94" w14:textId="77777777" w:rsidTr="00FC388B">
        <w:trPr>
          <w:jc w:val="center"/>
        </w:trPr>
        <w:tc>
          <w:tcPr>
            <w:tcW w:w="3120" w:type="dxa"/>
            <w:hideMark/>
          </w:tcPr>
          <w:p w14:paraId="0609F77D" w14:textId="77777777" w:rsidR="00FC388B" w:rsidRPr="00FC388B" w:rsidRDefault="00FC388B" w:rsidP="00FC388B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i/>
                <w:sz w:val="18"/>
                <w:lang w:eastAsia="en-AU"/>
              </w:rPr>
            </w:pPr>
            <w:r w:rsidRPr="00FC388B">
              <w:rPr>
                <w:rFonts w:ascii="Arial" w:hAnsi="Arial" w:cs="Arial"/>
                <w:sz w:val="18"/>
                <w:lang w:eastAsia="en-AU"/>
              </w:rPr>
              <w:t xml:space="preserve">α-Amylase (EC 3.2.1.1) sourced from </w:t>
            </w:r>
            <w:r w:rsidRPr="00FC388B">
              <w:rPr>
                <w:rFonts w:ascii="Arial" w:hAnsi="Arial" w:cs="Arial"/>
                <w:i/>
                <w:iCs/>
                <w:sz w:val="18"/>
                <w:lang w:eastAsia="en-AU"/>
              </w:rPr>
              <w:t>Bacillus subtilis</w:t>
            </w:r>
            <w:r w:rsidRPr="00FC388B">
              <w:rPr>
                <w:rFonts w:ascii="Arial" w:hAnsi="Arial" w:cs="Arial"/>
                <w:sz w:val="18"/>
                <w:lang w:eastAsia="en-AU"/>
              </w:rPr>
              <w:t xml:space="preserve"> containing the α-amylase gene from </w:t>
            </w:r>
            <w:proofErr w:type="spellStart"/>
            <w:r w:rsidRPr="00FC388B">
              <w:rPr>
                <w:rFonts w:ascii="Arial" w:hAnsi="Arial" w:cs="Arial"/>
                <w:i/>
                <w:sz w:val="18"/>
                <w:lang w:eastAsia="en-AU"/>
              </w:rPr>
              <w:t>Thermoactinomyces</w:t>
            </w:r>
            <w:proofErr w:type="spellEnd"/>
            <w:r w:rsidRPr="00FC388B">
              <w:rPr>
                <w:rFonts w:ascii="Arial" w:hAnsi="Arial" w:cs="Arial"/>
                <w:i/>
                <w:sz w:val="18"/>
                <w:lang w:eastAsia="en-AU"/>
              </w:rPr>
              <w:t xml:space="preserve"> vulgaris</w:t>
            </w:r>
          </w:p>
        </w:tc>
        <w:tc>
          <w:tcPr>
            <w:tcW w:w="3603" w:type="dxa"/>
            <w:hideMark/>
          </w:tcPr>
          <w:p w14:paraId="47682FBB" w14:textId="77777777" w:rsidR="00FC388B" w:rsidRPr="00FC388B" w:rsidRDefault="00FC388B" w:rsidP="00FC388B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FC388B">
              <w:rPr>
                <w:rFonts w:ascii="Arial" w:hAnsi="Arial" w:cs="Arial"/>
                <w:sz w:val="18"/>
                <w:lang w:eastAsia="en-AU"/>
              </w:rPr>
              <w:t xml:space="preserve">For use in </w:t>
            </w:r>
            <w:r w:rsidRPr="00FC388B">
              <w:rPr>
                <w:rFonts w:ascii="Arial" w:eastAsia="Calibri" w:hAnsi="Arial" w:cs="Arial"/>
                <w:sz w:val="18"/>
                <w:lang w:eastAsia="en-AU"/>
              </w:rPr>
              <w:t>the manufacture of bakery products</w:t>
            </w:r>
            <w:r w:rsidRPr="00FC38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49" w:type="dxa"/>
            <w:hideMark/>
          </w:tcPr>
          <w:p w14:paraId="02FBF10E" w14:textId="77777777" w:rsidR="00FC388B" w:rsidRPr="00FC388B" w:rsidRDefault="00FC388B" w:rsidP="00FC388B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FC388B">
              <w:rPr>
                <w:rFonts w:ascii="Arial" w:hAnsi="Arial" w:cs="Arial"/>
                <w:sz w:val="18"/>
                <w:lang w:eastAsia="en-AU"/>
              </w:rPr>
              <w:t>GMP</w:t>
            </w:r>
          </w:p>
        </w:tc>
      </w:tr>
    </w:tbl>
    <w:p w14:paraId="4748D4DA" w14:textId="77777777" w:rsidR="00FC388B" w:rsidRPr="00FC388B" w:rsidRDefault="00FC388B" w:rsidP="00FC388B">
      <w:pPr>
        <w:spacing w:before="120" w:after="120"/>
        <w:rPr>
          <w:rFonts w:eastAsia="Times New Roman" w:cs="Times New Roman"/>
          <w:szCs w:val="24"/>
        </w:rPr>
      </w:pPr>
    </w:p>
    <w:p w14:paraId="501A8BCE" w14:textId="2B03CCF0" w:rsidR="00FC388B" w:rsidRPr="00FC388B" w:rsidRDefault="00FC388B" w:rsidP="00FC388B">
      <w:pPr>
        <w:spacing w:before="120" w:after="120"/>
        <w:rPr>
          <w:rFonts w:eastAsia="Times New Roman" w:cs="Times New Roman"/>
          <w:szCs w:val="24"/>
          <w:lang w:val="en-AU" w:eastAsia="en-GB"/>
        </w:rPr>
      </w:pPr>
    </w:p>
    <w:sectPr w:rsidR="00FC388B" w:rsidRPr="00FC388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B17A" w14:textId="77777777" w:rsidR="00FC388B" w:rsidRDefault="00FC388B" w:rsidP="00FC388B">
      <w:r>
        <w:separator/>
      </w:r>
    </w:p>
  </w:endnote>
  <w:endnote w:type="continuationSeparator" w:id="0">
    <w:p w14:paraId="3D6F565A" w14:textId="77777777" w:rsidR="00FC388B" w:rsidRDefault="00FC388B" w:rsidP="00FC388B">
      <w:r>
        <w:continuationSeparator/>
      </w:r>
    </w:p>
  </w:endnote>
  <w:endnote w:type="continuationNotice" w:id="1">
    <w:p w14:paraId="31DF04C1" w14:textId="77777777" w:rsidR="002B7A98" w:rsidRDefault="002B7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1610" w14:textId="77777777" w:rsidR="00FC388B" w:rsidRDefault="00FC388B" w:rsidP="00FC388B">
      <w:r>
        <w:separator/>
      </w:r>
    </w:p>
  </w:footnote>
  <w:footnote w:type="continuationSeparator" w:id="0">
    <w:p w14:paraId="7EFBE3A3" w14:textId="77777777" w:rsidR="00FC388B" w:rsidRDefault="00FC388B" w:rsidP="00FC388B">
      <w:r>
        <w:continuationSeparator/>
      </w:r>
    </w:p>
  </w:footnote>
  <w:footnote w:type="continuationNotice" w:id="1">
    <w:p w14:paraId="6747DBAA" w14:textId="77777777" w:rsidR="002B7A98" w:rsidRDefault="002B7A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2118016956">
    <w:abstractNumId w:val="0"/>
  </w:num>
  <w:num w:numId="2" w16cid:durableId="2131974216">
    <w:abstractNumId w:val="0"/>
  </w:num>
  <w:num w:numId="3" w16cid:durableId="799807836">
    <w:abstractNumId w:val="0"/>
  </w:num>
  <w:num w:numId="4" w16cid:durableId="1897351241">
    <w:abstractNumId w:val="0"/>
  </w:num>
  <w:num w:numId="5" w16cid:durableId="1550722468">
    <w:abstractNumId w:val="0"/>
  </w:num>
  <w:num w:numId="6" w16cid:durableId="1201743347">
    <w:abstractNumId w:val="0"/>
  </w:num>
  <w:num w:numId="7" w16cid:durableId="446971683">
    <w:abstractNumId w:val="0"/>
  </w:num>
  <w:num w:numId="8" w16cid:durableId="1816875736">
    <w:abstractNumId w:val="3"/>
  </w:num>
  <w:num w:numId="9" w16cid:durableId="1405180688">
    <w:abstractNumId w:val="1"/>
  </w:num>
  <w:num w:numId="10" w16cid:durableId="1586066339">
    <w:abstractNumId w:val="2"/>
  </w:num>
  <w:num w:numId="11" w16cid:durableId="930283904">
    <w:abstractNumId w:val="3"/>
  </w:num>
  <w:num w:numId="12" w16cid:durableId="443158583">
    <w:abstractNumId w:val="1"/>
  </w:num>
  <w:num w:numId="13" w16cid:durableId="1399785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8B"/>
    <w:rsid w:val="0000542C"/>
    <w:rsid w:val="00041643"/>
    <w:rsid w:val="000622E7"/>
    <w:rsid w:val="00066854"/>
    <w:rsid w:val="00066D85"/>
    <w:rsid w:val="000811BF"/>
    <w:rsid w:val="000A38F8"/>
    <w:rsid w:val="000E679E"/>
    <w:rsid w:val="000F2196"/>
    <w:rsid w:val="001734EA"/>
    <w:rsid w:val="00184403"/>
    <w:rsid w:val="00191770"/>
    <w:rsid w:val="001C5126"/>
    <w:rsid w:val="001E696B"/>
    <w:rsid w:val="001F0378"/>
    <w:rsid w:val="002232B1"/>
    <w:rsid w:val="00234C31"/>
    <w:rsid w:val="00234E8B"/>
    <w:rsid w:val="002B7A98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4626C"/>
    <w:rsid w:val="00860EE7"/>
    <w:rsid w:val="00877A81"/>
    <w:rsid w:val="008931F6"/>
    <w:rsid w:val="008E2339"/>
    <w:rsid w:val="00935023"/>
    <w:rsid w:val="00974775"/>
    <w:rsid w:val="009806A5"/>
    <w:rsid w:val="009E219D"/>
    <w:rsid w:val="009E265A"/>
    <w:rsid w:val="00A25B29"/>
    <w:rsid w:val="00A26F82"/>
    <w:rsid w:val="00A608DB"/>
    <w:rsid w:val="00A808E9"/>
    <w:rsid w:val="00B53154"/>
    <w:rsid w:val="00B72074"/>
    <w:rsid w:val="00B93EBB"/>
    <w:rsid w:val="00BC2133"/>
    <w:rsid w:val="00BE4F3A"/>
    <w:rsid w:val="00C019A6"/>
    <w:rsid w:val="00C572A2"/>
    <w:rsid w:val="00CC182E"/>
    <w:rsid w:val="00D5526B"/>
    <w:rsid w:val="00D66962"/>
    <w:rsid w:val="00D87D9C"/>
    <w:rsid w:val="00D92B3B"/>
    <w:rsid w:val="00DA7DED"/>
    <w:rsid w:val="00DF31A5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C388B"/>
    <w:rsid w:val="00FD4B8D"/>
    <w:rsid w:val="00FE48DE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BD0320"/>
  <w15:chartTrackingRefBased/>
  <w15:docId w15:val="{53B693C2-DF3C-4780-B3C2-63334383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TableGrid2">
    <w:name w:val="Table Grid2"/>
    <w:basedOn w:val="TableNormal"/>
    <w:rsid w:val="00FC388B"/>
    <w:rPr>
      <w:rFonts w:ascii="Calibri" w:eastAsia="Times New Roman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D1FD65540778064E8071EC7105C190BC" ma:contentTypeVersion="4" ma:contentTypeDescription="Files created by FSANZ including letters, draft documents and ideas for FSANZ business." ma:contentTypeScope="" ma:versionID="b982cb91b41b2213203c64ad5e0c0bb1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199b3d2e548d4ca1d04624b3ed9463d3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4fc2563-04ab-4d7c-a6a2-9c96f2eb2ff6}" ma:internalName="TaxCatchAll" ma:showField="CatchAllData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4fc2563-04ab-4d7c-a6a2-9c96f2eb2ff6}" ma:internalName="TaxCatchAllLabel" ma:readOnly="true" ma:showField="CatchAllDataLabel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3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0e0bee33-077a-46d4-80d5-abd1b3a3b85b" xsi:nil="true"/>
    <jf6c16bbf41b473ebe1e583d28d77907 xmlns="0e0bee33-077a-46d4-80d5-abd1b3a3b85b">
      <Terms xmlns="http://schemas.microsoft.com/office/infopath/2007/PartnerControls"/>
    </jf6c16bbf41b473ebe1e583d28d77907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TaxCatchAll xmlns="0e0bee33-077a-46d4-80d5-abd1b3a3b85b">
      <Value>35</Value>
      <Value>3</Value>
    </TaxCatchAll>
  </documentManagement>
</p:properties>
</file>

<file path=customXml/itemProps1.xml><?xml version="1.0" encoding="utf-8"?>
<ds:datastoreItem xmlns:ds="http://schemas.openxmlformats.org/officeDocument/2006/customXml" ds:itemID="{229582EA-AA59-4DD6-8BBD-BF4348C0E8B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AB0293E-FAE3-4A8C-94CD-693160EC1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FC639-BC0E-4ED4-840E-594FC5E0E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BF23107-62F1-46CA-9FBC-8B1805C683F4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e0bee33-077a-46d4-80d5-abd1b3a3b85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199</Words>
  <Characters>1051</Characters>
  <Application>Microsoft Office Word</Application>
  <DocSecurity>0</DocSecurity>
  <Lines>45</Lines>
  <Paragraphs>20</Paragraphs>
  <ScaleCrop>false</ScaleCrop>
  <Company>Food Standards Australia New Zealand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>[SEC=UNOFFICIAL]</cp:keywords>
  <dc:description/>
  <cp:lastModifiedBy>Sally Ronaldson</cp:lastModifiedBy>
  <cp:revision>11</cp:revision>
  <dcterms:created xsi:type="dcterms:W3CDTF">2023-05-19T17:22:00Z</dcterms:created>
  <dcterms:modified xsi:type="dcterms:W3CDTF">2023-05-22T23:24:00Z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v=2022.1;a=SHA256;h=97F8ADB8CA940E573AC1E895745AA4D5430954255BE2DF2F42A878EB4598FC09</vt:lpwstr>
  </property>
  <property fmtid="{D5CDD505-2E9C-101B-9397-08002B2CF9AE}" pid="7" name="PM_Qualifier">
    <vt:lpwstr/>
  </property>
  <property fmtid="{D5CDD505-2E9C-101B-9397-08002B2CF9AE}" pid="8" name="PM_SecurityClassification">
    <vt:lpwstr>UNOFFICIAL</vt:lpwstr>
  </property>
  <property fmtid="{D5CDD505-2E9C-101B-9397-08002B2CF9AE}" pid="9" name="PM_ProtectiveMarkingValue_Header">
    <vt:lpwstr>UNOFFICIAL</vt:lpwstr>
  </property>
  <property fmtid="{D5CDD505-2E9C-101B-9397-08002B2CF9AE}" pid="10" name="PM_OriginationTimeStamp">
    <vt:lpwstr>2023-05-18T22:23:58Z</vt:lpwstr>
  </property>
  <property fmtid="{D5CDD505-2E9C-101B-9397-08002B2CF9AE}" pid="11" name="PM_Markers">
    <vt:lpwstr/>
  </property>
  <property fmtid="{D5CDD505-2E9C-101B-9397-08002B2CF9AE}" pid="12" name="PM_InsertionValue">
    <vt:lpwstr>UNOFFICIAL</vt:lpwstr>
  </property>
  <property fmtid="{D5CDD505-2E9C-101B-9397-08002B2CF9AE}" pid="13" name="PM_Originator_Hash_SHA1">
    <vt:lpwstr>302BDBAD982F50293CEAD423BE77B1CA40A20CFD</vt:lpwstr>
  </property>
  <property fmtid="{D5CDD505-2E9C-101B-9397-08002B2CF9AE}" pid="14" name="PM_DisplayValueSecClassificationWithQualifier">
    <vt:lpwstr>UNOFFICIAL</vt:lpwstr>
  </property>
  <property fmtid="{D5CDD505-2E9C-101B-9397-08002B2CF9AE}" pid="15" name="PM_Originating_FileId">
    <vt:lpwstr>96E8C02EE8F14A78B89D06DA91B17031</vt:lpwstr>
  </property>
  <property fmtid="{D5CDD505-2E9C-101B-9397-08002B2CF9AE}" pid="16" name="PM_ProtectiveMarkingValue_Footer">
    <vt:lpwstr>UNOFFICIAL</vt:lpwstr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>UNOFFICIAL</vt:lpwstr>
  </property>
  <property fmtid="{D5CDD505-2E9C-101B-9397-08002B2CF9AE}" pid="20" name="PM_OriginatorUserAccountName_SHA256">
    <vt:lpwstr>04BEB04951CF9C0309220DC261A43CF887B145345D33A4BC1A2FC1C39C61A0F4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>v=2022.2;d=gov.au;g=65417EFE-F3B9-5E66-BD91-1E689FEC2EA6</vt:lpwstr>
  </property>
  <property fmtid="{D5CDD505-2E9C-101B-9397-08002B2CF9AE}" pid="23" name="PM_Hash_Version">
    <vt:lpwstr>2022.1</vt:lpwstr>
  </property>
  <property fmtid="{D5CDD505-2E9C-101B-9397-08002B2CF9AE}" pid="24" name="PM_Hash_Salt_Prev">
    <vt:lpwstr>4CB456D453CAD2DA56C3334265357EC4</vt:lpwstr>
  </property>
  <property fmtid="{D5CDD505-2E9C-101B-9397-08002B2CF9AE}" pid="25" name="PM_Hash_Salt">
    <vt:lpwstr>3A8EB86D57CAAAF97A528A3B8F2C9B06</vt:lpwstr>
  </property>
  <property fmtid="{D5CDD505-2E9C-101B-9397-08002B2CF9AE}" pid="26" name="PM_Hash_SHA1">
    <vt:lpwstr>C5E3C917E66E19952952D399ACEFBCB36C12AD4D</vt:lpwstr>
  </property>
  <property fmtid="{D5CDD505-2E9C-101B-9397-08002B2CF9AE}" pid="27" name="pd3a3559ef84480a8025c4c7bb6e6dee">
    <vt:lpwstr/>
  </property>
  <property fmtid="{D5CDD505-2E9C-101B-9397-08002B2CF9AE}" pid="28" name="h46016694f704d158a57d0b5238c000e">
    <vt:lpwstr/>
  </property>
  <property fmtid="{D5CDD505-2E9C-101B-9397-08002B2CF9AE}" pid="29" name="Data_x0020_Privacy">
    <vt:lpwstr/>
  </property>
  <property fmtid="{D5CDD505-2E9C-101B-9397-08002B2CF9AE}" pid="30" name="Data Privacy">
    <vt:lpwstr/>
  </property>
  <property fmtid="{D5CDD505-2E9C-101B-9397-08002B2CF9AE}" pid="31" name="MediaServiceImageTags">
    <vt:lpwstr/>
  </property>
  <property fmtid="{D5CDD505-2E9C-101B-9397-08002B2CF9AE}" pid="32" name="ContentTypeId">
    <vt:lpwstr>0x010100F5F252698E4843DFA3EBBF7EC57E522A00D1FD65540778064E8071EC7105C190BC</vt:lpwstr>
  </property>
  <property fmtid="{D5CDD505-2E9C-101B-9397-08002B2CF9AE}" pid="33" name="Data Accessibility">
    <vt:lpwstr/>
  </property>
  <property fmtid="{D5CDD505-2E9C-101B-9397-08002B2CF9AE}" pid="34" name="Access">
    <vt:lpwstr/>
  </property>
  <property fmtid="{D5CDD505-2E9C-101B-9397-08002B2CF9AE}" pid="35" name="Data_x0020_Category">
    <vt:lpwstr/>
  </property>
  <property fmtid="{D5CDD505-2E9C-101B-9397-08002B2CF9AE}" pid="36" name="Classification">
    <vt:lpwstr>3;#OFFICIAL|3776503d-ed4e-4d70-8dfd-8e17b238523b</vt:lpwstr>
  </property>
  <property fmtid="{D5CDD505-2E9C-101B-9397-08002B2CF9AE}" pid="37" name="Data_x0020_Accessibility">
    <vt:lpwstr/>
  </property>
  <property fmtid="{D5CDD505-2E9C-101B-9397-08002B2CF9AE}" pid="38" name="o2e94e0b7bb742308b3aec7384781dc0">
    <vt:lpwstr/>
  </property>
  <property fmtid="{D5CDD505-2E9C-101B-9397-08002B2CF9AE}" pid="39" name="Data Category">
    <vt:lpwstr/>
  </property>
  <property fmtid="{D5CDD505-2E9C-101B-9397-08002B2CF9AE}" pid="40" name="lcf76f155ced4ddcb4097134ff3c332f">
    <vt:lpwstr/>
  </property>
  <property fmtid="{D5CDD505-2E9C-101B-9397-08002B2CF9AE}" pid="41" name="BCS">
    <vt:lpwstr>35;#Instruments|4a8ff5e5-1f0e-4751-ab44-bc0d33b46a80</vt:lpwstr>
  </property>
  <property fmtid="{D5CDD505-2E9C-101B-9397-08002B2CF9AE}" pid="42" name="PM_SecurityClassification_Prev">
    <vt:lpwstr>UNOFFICIAL</vt:lpwstr>
  </property>
  <property fmtid="{D5CDD505-2E9C-101B-9397-08002B2CF9AE}" pid="43" name="PM_Qualifier_Prev">
    <vt:lpwstr/>
  </property>
</Properties>
</file>