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7C8D616"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245135">
        <w:rPr>
          <w:sz w:val="24"/>
          <w:szCs w:val="24"/>
        </w:rPr>
        <w:t xml:space="preserve"> </w:t>
      </w:r>
      <w:r w:rsidR="005B13BC">
        <w:rPr>
          <w:sz w:val="24"/>
          <w:szCs w:val="24"/>
        </w:rPr>
        <w:t>4</w:t>
      </w:r>
      <w:r w:rsidR="007727BB">
        <w:rPr>
          <w:sz w:val="24"/>
          <w:szCs w:val="24"/>
        </w:rPr>
        <w:t>7</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43D344FE"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245135">
        <w:rPr>
          <w:rFonts w:ascii="Times New Roman" w:hAnsi="Times New Roman" w:cs="Times New Roman"/>
          <w:sz w:val="24"/>
          <w:szCs w:val="24"/>
        </w:rPr>
        <w:t>2</w:t>
      </w:r>
      <w:r w:rsidR="00E4012A">
        <w:rPr>
          <w:rFonts w:ascii="Times New Roman" w:hAnsi="Times New Roman" w:cs="Times New Roman"/>
          <w:sz w:val="24"/>
          <w:szCs w:val="24"/>
        </w:rPr>
        <w:t xml:space="preserve">3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0F797E29"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7727BB">
        <w:rPr>
          <w:rFonts w:ascii="Times New Roman" w:hAnsi="Times New Roman"/>
          <w:sz w:val="24"/>
          <w:szCs w:val="24"/>
        </w:rPr>
        <w:t>7</w:t>
      </w:r>
      <w:r w:rsidRPr="003B21E1">
        <w:rPr>
          <w:rFonts w:ascii="Times New Roman" w:hAnsi="Times New Roman"/>
          <w:sz w:val="24"/>
          <w:szCs w:val="24"/>
        </w:rPr>
        <w:t xml:space="preserve"> of 2023 which:</w:t>
      </w:r>
    </w:p>
    <w:p w14:paraId="536129AF" w14:textId="5CF0F279"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7727BB">
        <w:rPr>
          <w:rFonts w:ascii="Times New Roman" w:hAnsi="Times New Roman"/>
          <w:i/>
          <w:sz w:val="24"/>
          <w:szCs w:val="24"/>
        </w:rPr>
        <w:t>706</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7727BB">
        <w:rPr>
          <w:rFonts w:ascii="Times New Roman" w:hAnsi="Times New Roman"/>
          <w:i/>
          <w:sz w:val="24"/>
          <w:szCs w:val="24"/>
        </w:rPr>
        <w:t>Fees and Costs Disclosed</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7727BB">
        <w:rPr>
          <w:rFonts w:ascii="Times New Roman" w:hAnsi="Times New Roman"/>
          <w:sz w:val="24"/>
          <w:szCs w:val="24"/>
        </w:rPr>
        <w:t>706</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w:t>
      </w:r>
      <w:r w:rsidR="0098570D">
        <w:rPr>
          <w:rFonts w:ascii="Times New Roman" w:hAnsi="Times New Roman"/>
          <w:sz w:val="24"/>
          <w:szCs w:val="24"/>
        </w:rPr>
        <w:t>22</w:t>
      </w:r>
      <w:r w:rsidRPr="003B21E1">
        <w:rPr>
          <w:rFonts w:ascii="Times New Roman" w:hAnsi="Times New Roman"/>
          <w:sz w:val="24"/>
          <w:szCs w:val="24"/>
        </w:rPr>
        <w:t xml:space="preserve"> of 2021; and</w:t>
      </w:r>
    </w:p>
    <w:p w14:paraId="5188F5DD" w14:textId="7D7D1B9E"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98570D">
        <w:rPr>
          <w:rFonts w:ascii="Times New Roman" w:hAnsi="Times New Roman"/>
          <w:sz w:val="24"/>
          <w:szCs w:val="24"/>
        </w:rPr>
        <w:t>706</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69FFD918" w14:textId="77777777" w:rsidR="006D41AE" w:rsidRPr="009535CD" w:rsidRDefault="006D41AE" w:rsidP="006D41AE">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7384BFB" w14:textId="77777777" w:rsidR="006D41AE" w:rsidRPr="00B0008B"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65C7A2FD" w14:textId="77777777" w:rsidR="006D41AE" w:rsidRPr="00B0008B"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36C4B6B4" w14:textId="77777777" w:rsidR="006D41AE" w:rsidRPr="00B0008B"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33A1D55B" w14:textId="77777777" w:rsidR="006D41AE" w:rsidRDefault="006D41AE" w:rsidP="006D41AE">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6282E636" w14:textId="77777777" w:rsidR="006D41AE" w:rsidRPr="00BC1E70" w:rsidRDefault="006D41AE" w:rsidP="006D41AE">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0D7EBBD5" w14:textId="6D60D707" w:rsidR="006D41AE" w:rsidRDefault="006D41AE" w:rsidP="006D41AE">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Pr="00204AA8">
        <w:rPr>
          <w:rFonts w:ascii="Times New Roman" w:hAnsi="Times New Roman" w:cs="Times New Roman"/>
          <w:sz w:val="24"/>
          <w:szCs w:val="24"/>
        </w:rPr>
        <w:t>revoke</w:t>
      </w:r>
      <w:r>
        <w:rPr>
          <w:rFonts w:ascii="Times New Roman" w:hAnsi="Times New Roman" w:cs="Times New Roman"/>
          <w:sz w:val="24"/>
          <w:szCs w:val="24"/>
        </w:rPr>
        <w:t xml:space="preserve"> </w:t>
      </w:r>
      <w:r w:rsidRPr="00DF2C01">
        <w:rPr>
          <w:rFonts w:ascii="Times New Roman" w:hAnsi="Times New Roman"/>
          <w:i/>
          <w:sz w:val="24"/>
          <w:szCs w:val="24"/>
        </w:rPr>
        <w:t xml:space="preserve">Reporting Standard </w:t>
      </w:r>
      <w:r>
        <w:rPr>
          <w:rFonts w:ascii="Times New Roman" w:hAnsi="Times New Roman"/>
          <w:i/>
          <w:sz w:val="24"/>
          <w:szCs w:val="24"/>
        </w:rPr>
        <w:t>SRS 706.0 Fees and Costs Disclosed</w:t>
      </w:r>
      <w:r w:rsidR="00E31ECB">
        <w:rPr>
          <w:rFonts w:ascii="Times New Roman" w:hAnsi="Times New Roman" w:cs="Times New Roman"/>
          <w:sz w:val="24"/>
          <w:szCs w:val="24"/>
        </w:rPr>
        <w:t xml:space="preserve"> and replace it with a new standard. T</w:t>
      </w:r>
      <w:r w:rsidRPr="00D37D8A">
        <w:rPr>
          <w:rFonts w:ascii="Times New Roman" w:hAnsi="Times New Roman" w:cs="Times New Roman"/>
          <w:sz w:val="24"/>
          <w:szCs w:val="24"/>
        </w:rPr>
        <w:t xml:space="preserve">he reporting standard outlines the requirements for the provision of information to APRA relating to the </w:t>
      </w:r>
      <w:r w:rsidRPr="00976B40">
        <w:rPr>
          <w:rFonts w:ascii="Times New Roman" w:hAnsi="Times New Roman"/>
          <w:sz w:val="24"/>
          <w:szCs w:val="24"/>
        </w:rPr>
        <w:t>disclosed fees and costs for members for all products, investment menus and options</w:t>
      </w:r>
      <w:r w:rsidRPr="00D37D8A">
        <w:rPr>
          <w:rFonts w:ascii="Times New Roman" w:hAnsi="Times New Roman" w:cs="Times New Roman"/>
          <w:sz w:val="24"/>
          <w:szCs w:val="24"/>
        </w:rPr>
        <w:t xml:space="preserve"> of RSE licensees.</w:t>
      </w:r>
    </w:p>
    <w:p w14:paraId="29897E53" w14:textId="5BD20744" w:rsidR="006D41AE" w:rsidRDefault="006D41AE" w:rsidP="006D41AE">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F0498C">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1AC0079A" w14:textId="77777777" w:rsidR="006D41AE" w:rsidRPr="000F06C1" w:rsidRDefault="006D41AE" w:rsidP="006D41AE">
      <w:pPr>
        <w:pStyle w:val="Heading5"/>
      </w:pPr>
      <w:r w:rsidRPr="000F06C1">
        <w:t xml:space="preserve">Explanation of </w:t>
      </w:r>
      <w:r>
        <w:t>each provision in the instrument</w:t>
      </w:r>
    </w:p>
    <w:p w14:paraId="53F0636E" w14:textId="77777777" w:rsidR="006D41AE" w:rsidRPr="00504FC5" w:rsidRDefault="006D41AE" w:rsidP="006D41AE">
      <w:pPr>
        <w:pStyle w:val="Heading6"/>
      </w:pPr>
      <w:r w:rsidRPr="00C25989">
        <w:t xml:space="preserve">Authority – </w:t>
      </w:r>
      <w:r w:rsidRPr="00504FC5">
        <w:t>paragraph 1</w:t>
      </w:r>
    </w:p>
    <w:p w14:paraId="48234D8D" w14:textId="77777777" w:rsidR="006D41AE" w:rsidRPr="00504FC5" w:rsidRDefault="006D41AE" w:rsidP="006D41AE">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0D62E4DB" w14:textId="77777777" w:rsidR="006D41AE" w:rsidRPr="00C25989" w:rsidRDefault="006D41AE" w:rsidP="006D41AE">
      <w:pPr>
        <w:pStyle w:val="Heading6"/>
      </w:pPr>
      <w:r w:rsidRPr="00504FC5">
        <w:t>Purpose – paragraph 2</w:t>
      </w:r>
    </w:p>
    <w:p w14:paraId="25F255BD" w14:textId="77777777" w:rsidR="006D41AE" w:rsidRPr="007A694F" w:rsidRDefault="006D41AE" w:rsidP="006D41AE">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5CD005A1" w14:textId="77777777" w:rsidR="006D41AE" w:rsidRPr="00C25989" w:rsidRDefault="006D41AE" w:rsidP="006D41AE">
      <w:pPr>
        <w:pStyle w:val="Heading6"/>
      </w:pPr>
      <w:r w:rsidRPr="00C25989">
        <w:t>Application</w:t>
      </w:r>
      <w:r>
        <w:t xml:space="preserve"> </w:t>
      </w:r>
      <w:r w:rsidRPr="00C25989">
        <w:t>– paragraph 3</w:t>
      </w:r>
    </w:p>
    <w:p w14:paraId="3374E6C1" w14:textId="77777777" w:rsidR="006D41AE" w:rsidRDefault="006D41AE" w:rsidP="006D41AE">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26C537DB" w14:textId="77777777" w:rsidR="006D41AE" w:rsidRDefault="006D41AE" w:rsidP="006D41AE">
      <w:pPr>
        <w:pStyle w:val="Heading6"/>
      </w:pPr>
      <w:r>
        <w:t>Commencement – paragraph 4</w:t>
      </w:r>
    </w:p>
    <w:p w14:paraId="76FC99CE" w14:textId="77777777" w:rsidR="006D41AE" w:rsidRPr="004A7416" w:rsidRDefault="006D41AE" w:rsidP="006D41AE">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016B86AF" w14:textId="77777777" w:rsidR="00C97703" w:rsidRDefault="00C97703" w:rsidP="006D41AE">
      <w:pPr>
        <w:pStyle w:val="Heading6"/>
      </w:pPr>
    </w:p>
    <w:p w14:paraId="35E0F43F" w14:textId="77777777" w:rsidR="00C97703" w:rsidRDefault="00C97703" w:rsidP="006D41AE">
      <w:pPr>
        <w:pStyle w:val="Heading6"/>
      </w:pPr>
    </w:p>
    <w:p w14:paraId="53A57E74" w14:textId="151A8805" w:rsidR="006D41AE" w:rsidRDefault="006D41AE" w:rsidP="006D41AE">
      <w:pPr>
        <w:pStyle w:val="Heading6"/>
      </w:pPr>
      <w:r>
        <w:lastRenderedPageBreak/>
        <w:t xml:space="preserve">Reporting </w:t>
      </w:r>
      <w:proofErr w:type="gramStart"/>
      <w:r>
        <w:t>periods  –</w:t>
      </w:r>
      <w:proofErr w:type="gramEnd"/>
      <w:r>
        <w:t xml:space="preserve"> paragraph 5</w:t>
      </w:r>
    </w:p>
    <w:p w14:paraId="0EF1037B" w14:textId="77777777" w:rsidR="006D41AE" w:rsidRPr="00EC6209" w:rsidRDefault="006D41AE" w:rsidP="006D41AE">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4F1F4945" w14:textId="77777777" w:rsidR="006D41AE" w:rsidRPr="007232A4" w:rsidRDefault="006D41AE" w:rsidP="006D41AE">
      <w:r w:rsidRPr="008E440F">
        <w:rPr>
          <w:rFonts w:ascii="Times New Roman" w:hAnsi="Times New Roman" w:cs="Times New Roman"/>
          <w:sz w:val="24"/>
          <w:szCs w:val="24"/>
        </w:rPr>
        <w:t>Paragraph 5 relies on this provision. Paragraph 5 states that RSE licensees are to provide the information required by this Reporting Standard in respect of each year ending 30 June.</w:t>
      </w:r>
    </w:p>
    <w:p w14:paraId="573541CF" w14:textId="28F3E9B5" w:rsidR="00EE6171" w:rsidRDefault="00EE6171" w:rsidP="00EE6171">
      <w:pPr>
        <w:pStyle w:val="Heading6"/>
      </w:pPr>
      <w:r>
        <w:t>Information required – paragraph</w:t>
      </w:r>
      <w:r w:rsidR="00DD3875">
        <w:t>s</w:t>
      </w:r>
      <w:r>
        <w:t xml:space="preserve"> 6 – 8 </w:t>
      </w:r>
    </w:p>
    <w:p w14:paraId="312A9285" w14:textId="77777777" w:rsidR="00EE6171" w:rsidRDefault="00EE6171" w:rsidP="00EE6171">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4943B682" w14:textId="40AB2504" w:rsidR="00EE6171" w:rsidRDefault="00EE6171" w:rsidP="00EE6171">
      <w:pPr>
        <w:rPr>
          <w:rFonts w:ascii="Times New Roman" w:hAnsi="Times New Roman" w:cs="Times New Roman"/>
          <w:sz w:val="24"/>
          <w:szCs w:val="24"/>
        </w:rPr>
      </w:pPr>
      <w:r>
        <w:rPr>
          <w:rFonts w:ascii="Times New Roman" w:hAnsi="Times New Roman" w:cs="Times New Roman"/>
          <w:sz w:val="24"/>
          <w:szCs w:val="24"/>
        </w:rPr>
        <w:t xml:space="preserve">Paragraphs 6 – 8 rely on these provisions. Paragraph 6 states that information required by this reporting standard must be provided </w:t>
      </w:r>
      <w:r w:rsidR="009A00C8">
        <w:rPr>
          <w:rFonts w:ascii="Times New Roman" w:hAnsi="Times New Roman" w:cs="Times New Roman"/>
          <w:sz w:val="24"/>
          <w:szCs w:val="24"/>
        </w:rPr>
        <w:t>in respect of</w:t>
      </w:r>
      <w:r w:rsidRPr="0038452B">
        <w:rPr>
          <w:rFonts w:ascii="Times New Roman" w:hAnsi="Times New Roman" w:cs="Times New Roman"/>
          <w:sz w:val="24"/>
          <w:szCs w:val="24"/>
        </w:rPr>
        <w:t xml:space="preserve"> 30 June 202</w:t>
      </w:r>
      <w:r>
        <w:rPr>
          <w:rFonts w:ascii="Times New Roman" w:hAnsi="Times New Roman" w:cs="Times New Roman"/>
          <w:sz w:val="24"/>
          <w:szCs w:val="24"/>
        </w:rPr>
        <w:t>4 and each subsequent 30 June.</w:t>
      </w:r>
    </w:p>
    <w:p w14:paraId="45BD69ED" w14:textId="6727F8CC" w:rsidR="00EE6171" w:rsidRPr="00A2607E" w:rsidRDefault="00EE6171" w:rsidP="00A2607E">
      <w:pPr>
        <w:rPr>
          <w:rFonts w:ascii="Times New Roman" w:hAnsi="Times New Roman" w:cs="Times New Roman"/>
          <w:sz w:val="24"/>
          <w:szCs w:val="24"/>
        </w:rPr>
      </w:pPr>
      <w:r>
        <w:rPr>
          <w:rFonts w:ascii="Times New Roman" w:hAnsi="Times New Roman" w:cs="Times New Roman"/>
          <w:sz w:val="24"/>
          <w:szCs w:val="24"/>
        </w:rPr>
        <w:t xml:space="preserve">Paragraph 7 states that </w:t>
      </w:r>
      <w:r w:rsidRPr="00E71246">
        <w:rPr>
          <w:rFonts w:ascii="Times New Roman" w:hAnsi="Times New Roman" w:cs="Times New Roman"/>
          <w:sz w:val="24"/>
          <w:szCs w:val="24"/>
        </w:rPr>
        <w:t xml:space="preserve">information </w:t>
      </w:r>
      <w:r w:rsidR="007425F3">
        <w:rPr>
          <w:rFonts w:ascii="Times New Roman" w:hAnsi="Times New Roman" w:cs="Times New Roman"/>
          <w:sz w:val="24"/>
          <w:szCs w:val="24"/>
        </w:rPr>
        <w:t>required</w:t>
      </w:r>
      <w:r w:rsidRPr="00E71246">
        <w:rPr>
          <w:rFonts w:ascii="Times New Roman" w:hAnsi="Times New Roman" w:cs="Times New Roman"/>
          <w:sz w:val="24"/>
          <w:szCs w:val="24"/>
        </w:rPr>
        <w:t xml:space="preserve"> under paragraph 6 </w:t>
      </w:r>
      <w:r w:rsidR="007425F3">
        <w:rPr>
          <w:rFonts w:ascii="Times New Roman" w:hAnsi="Times New Roman" w:cs="Times New Roman"/>
          <w:sz w:val="24"/>
          <w:szCs w:val="24"/>
        </w:rPr>
        <w:t xml:space="preserve">must be provided </w:t>
      </w:r>
      <w:r w:rsidRPr="0038452B">
        <w:rPr>
          <w:rFonts w:ascii="Times New Roman" w:hAnsi="Times New Roman" w:cs="Times New Roman"/>
          <w:sz w:val="24"/>
          <w:szCs w:val="24"/>
        </w:rPr>
        <w:t xml:space="preserve">within </w:t>
      </w:r>
      <w:r w:rsidR="00A2607E">
        <w:rPr>
          <w:rFonts w:ascii="Times New Roman" w:hAnsi="Times New Roman" w:cs="Times New Roman"/>
          <w:sz w:val="24"/>
          <w:szCs w:val="24"/>
        </w:rPr>
        <w:t xml:space="preserve">28 </w:t>
      </w:r>
      <w:r w:rsidR="00D260A1">
        <w:rPr>
          <w:rFonts w:ascii="Times New Roman" w:hAnsi="Times New Roman" w:cs="Times New Roman"/>
          <w:sz w:val="24"/>
          <w:szCs w:val="24"/>
        </w:rPr>
        <w:t xml:space="preserve">calendar </w:t>
      </w:r>
      <w:r w:rsidR="00A2607E">
        <w:rPr>
          <w:rFonts w:ascii="Times New Roman" w:hAnsi="Times New Roman" w:cs="Times New Roman"/>
          <w:sz w:val="24"/>
          <w:szCs w:val="24"/>
        </w:rPr>
        <w:t>days</w:t>
      </w:r>
      <w:r w:rsidRPr="0038452B">
        <w:rPr>
          <w:rFonts w:ascii="Times New Roman" w:hAnsi="Times New Roman" w:cs="Times New Roman"/>
          <w:sz w:val="24"/>
          <w:szCs w:val="24"/>
        </w:rPr>
        <w:t xml:space="preserve"> after the end of the relevant reporting period.</w:t>
      </w:r>
    </w:p>
    <w:p w14:paraId="0E9574A1" w14:textId="3BED3E02" w:rsidR="00EE6171" w:rsidRDefault="00EE6171" w:rsidP="003A1CB0">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this reporting standard </w:t>
      </w:r>
      <w:r w:rsidR="003A1CB0" w:rsidRPr="003A1CB0">
        <w:rPr>
          <w:rFonts w:ascii="Times New Roman" w:hAnsi="Times New Roman" w:cs="Times New Roman"/>
          <w:sz w:val="24"/>
          <w:szCs w:val="24"/>
        </w:rPr>
        <w:t>on a forward-looking basis.</w:t>
      </w:r>
    </w:p>
    <w:p w14:paraId="4249A753" w14:textId="64BAC9FB" w:rsidR="00D70275" w:rsidRPr="00BD171E" w:rsidRDefault="00D70275" w:rsidP="00D70275">
      <w:pPr>
        <w:pStyle w:val="Heading6"/>
      </w:pPr>
      <w:r w:rsidRPr="00BD171E">
        <w:t xml:space="preserve">Ad-hoc information </w:t>
      </w:r>
      <w:proofErr w:type="gramStart"/>
      <w:r w:rsidRPr="00BD171E">
        <w:t xml:space="preserve">required  </w:t>
      </w:r>
      <w:r>
        <w:t>-</w:t>
      </w:r>
      <w:proofErr w:type="gramEnd"/>
      <w:r>
        <w:t xml:space="preserve"> paragraph 9 and </w:t>
      </w:r>
      <w:r w:rsidRPr="00BD171E">
        <w:t xml:space="preserve">Quarterly Attestation Required  – paragraphs </w:t>
      </w:r>
      <w:r>
        <w:t>10</w:t>
      </w:r>
      <w:r w:rsidRPr="00BD171E">
        <w:t xml:space="preserve"> – </w:t>
      </w:r>
      <w:r>
        <w:t>11</w:t>
      </w:r>
    </w:p>
    <w:p w14:paraId="1EA5033B" w14:textId="77777777" w:rsidR="00D70275" w:rsidRPr="006C19E0" w:rsidRDefault="00D70275" w:rsidP="00D70275">
      <w:pPr>
        <w:pStyle w:val="Heading6"/>
        <w:rPr>
          <w:i w:val="0"/>
        </w:rPr>
      </w:pPr>
      <w:r w:rsidRPr="006C19E0">
        <w:rPr>
          <w:i w:val="0"/>
        </w:rPr>
        <w:t>These provisions are made under paragraphs 13(2)(a)-(b) and (d)-(f) of the Act.</w:t>
      </w:r>
    </w:p>
    <w:p w14:paraId="430CDC69" w14:textId="126342EC" w:rsidR="00D70275" w:rsidRPr="00BD171E" w:rsidRDefault="00D70275" w:rsidP="00D70275">
      <w:pPr>
        <w:rPr>
          <w:rFonts w:ascii="Times New Roman" w:hAnsi="Times New Roman" w:cs="Times New Roman"/>
          <w:sz w:val="24"/>
          <w:szCs w:val="24"/>
        </w:rPr>
      </w:pPr>
      <w:r>
        <w:rPr>
          <w:rFonts w:ascii="Times New Roman" w:hAnsi="Times New Roman" w:cs="Times New Roman"/>
          <w:sz w:val="24"/>
          <w:szCs w:val="24"/>
        </w:rPr>
        <w:t>Paragraph 9</w:t>
      </w:r>
      <w:r w:rsidRPr="00BD171E">
        <w:rPr>
          <w:rFonts w:ascii="Times New Roman" w:hAnsi="Times New Roman" w:cs="Times New Roman"/>
          <w:sz w:val="24"/>
          <w:szCs w:val="24"/>
        </w:rPr>
        <w:t xml:space="preserve"> specifies when entities are required to submit ad-hoc information, and outlines </w:t>
      </w:r>
      <w:r>
        <w:rPr>
          <w:rFonts w:ascii="Times New Roman" w:hAnsi="Times New Roman" w:cs="Times New Roman"/>
          <w:sz w:val="24"/>
          <w:szCs w:val="24"/>
        </w:rPr>
        <w:t xml:space="preserve">by </w:t>
      </w:r>
      <w:r w:rsidRPr="00BD171E">
        <w:rPr>
          <w:rFonts w:ascii="Times New Roman" w:hAnsi="Times New Roman" w:cs="Times New Roman"/>
          <w:sz w:val="24"/>
          <w:szCs w:val="24"/>
        </w:rPr>
        <w:t>which date the information required</w:t>
      </w:r>
      <w:r>
        <w:rPr>
          <w:rFonts w:ascii="Times New Roman" w:hAnsi="Times New Roman" w:cs="Times New Roman"/>
          <w:sz w:val="24"/>
          <w:szCs w:val="24"/>
        </w:rPr>
        <w:t xml:space="preserve"> is to be provided to APRA</w:t>
      </w:r>
      <w:r w:rsidRPr="00BD171E">
        <w:rPr>
          <w:rFonts w:ascii="Times New Roman" w:hAnsi="Times New Roman" w:cs="Times New Roman"/>
          <w:sz w:val="24"/>
          <w:szCs w:val="24"/>
        </w:rPr>
        <w:t>.</w:t>
      </w:r>
    </w:p>
    <w:p w14:paraId="2D8CBEF0" w14:textId="4D6E5BCE" w:rsidR="00D70275" w:rsidRPr="00E71246" w:rsidRDefault="00D70275" w:rsidP="00D70275">
      <w:pPr>
        <w:numPr>
          <w:ilvl w:val="0"/>
          <w:numId w:val="0"/>
        </w:numPr>
        <w:rPr>
          <w:rFonts w:ascii="Times New Roman" w:hAnsi="Times New Roman" w:cs="Times New Roman"/>
          <w:sz w:val="24"/>
          <w:szCs w:val="24"/>
        </w:rPr>
      </w:pPr>
      <w:r w:rsidRPr="00BD171E">
        <w:rPr>
          <w:rFonts w:ascii="Times New Roman" w:hAnsi="Times New Roman" w:cs="Times New Roman"/>
          <w:sz w:val="24"/>
          <w:szCs w:val="24"/>
        </w:rPr>
        <w:t xml:space="preserve">Paragraph </w:t>
      </w:r>
      <w:r>
        <w:rPr>
          <w:rFonts w:ascii="Times New Roman" w:hAnsi="Times New Roman" w:cs="Times New Roman"/>
          <w:sz w:val="24"/>
          <w:szCs w:val="24"/>
        </w:rPr>
        <w:t>10</w:t>
      </w:r>
      <w:r w:rsidRPr="00BD171E">
        <w:rPr>
          <w:rFonts w:ascii="Times New Roman" w:hAnsi="Times New Roman" w:cs="Times New Roman"/>
          <w:sz w:val="24"/>
          <w:szCs w:val="24"/>
        </w:rPr>
        <w:t xml:space="preserve"> states that entities must provide an attestation that information</w:t>
      </w:r>
      <w:r>
        <w:rPr>
          <w:rFonts w:ascii="Times New Roman" w:hAnsi="Times New Roman" w:cs="Times New Roman"/>
          <w:sz w:val="24"/>
          <w:szCs w:val="24"/>
        </w:rPr>
        <w:t xml:space="preserve"> provided</w:t>
      </w:r>
      <w:r w:rsidRPr="00BD171E">
        <w:rPr>
          <w:rFonts w:ascii="Times New Roman" w:hAnsi="Times New Roman" w:cs="Times New Roman"/>
          <w:sz w:val="24"/>
          <w:szCs w:val="24"/>
        </w:rPr>
        <w:t xml:space="preserve"> under this reporting standard is still accurate as at the end of every calendar quarter</w:t>
      </w:r>
      <w:r>
        <w:rPr>
          <w:rFonts w:ascii="Times New Roman" w:hAnsi="Times New Roman" w:cs="Times New Roman"/>
          <w:sz w:val="24"/>
          <w:szCs w:val="24"/>
        </w:rPr>
        <w:t>, or that the entity will provide updated information to APRA</w:t>
      </w:r>
      <w:r w:rsidRPr="00BD171E">
        <w:rPr>
          <w:rFonts w:ascii="Times New Roman" w:hAnsi="Times New Roman" w:cs="Times New Roman"/>
          <w:sz w:val="24"/>
          <w:szCs w:val="24"/>
        </w:rPr>
        <w:t xml:space="preserve">. Paragraph </w:t>
      </w:r>
      <w:r>
        <w:rPr>
          <w:rFonts w:ascii="Times New Roman" w:hAnsi="Times New Roman" w:cs="Times New Roman"/>
          <w:sz w:val="24"/>
          <w:szCs w:val="24"/>
        </w:rPr>
        <w:t>11</w:t>
      </w:r>
      <w:r w:rsidRPr="00BD171E">
        <w:rPr>
          <w:rFonts w:ascii="Times New Roman" w:hAnsi="Times New Roman" w:cs="Times New Roman"/>
          <w:sz w:val="24"/>
          <w:szCs w:val="24"/>
        </w:rPr>
        <w:t xml:space="preserve"> states the due dates of the attestation. </w:t>
      </w:r>
    </w:p>
    <w:p w14:paraId="16A7FB90" w14:textId="2909DD4A" w:rsidR="00EE6171" w:rsidRDefault="00EE6171" w:rsidP="00EE6171">
      <w:pPr>
        <w:pStyle w:val="Heading6"/>
      </w:pPr>
      <w:proofErr w:type="gramStart"/>
      <w:r>
        <w:t>Notices  –</w:t>
      </w:r>
      <w:proofErr w:type="gramEnd"/>
      <w:r>
        <w:t xml:space="preserve"> paragraphs </w:t>
      </w:r>
      <w:r w:rsidR="00D70275">
        <w:t>12</w:t>
      </w:r>
      <w:r>
        <w:t xml:space="preserve"> – 1</w:t>
      </w:r>
      <w:r w:rsidR="00D70275">
        <w:t>4</w:t>
      </w:r>
    </w:p>
    <w:p w14:paraId="456A8A32" w14:textId="77777777" w:rsidR="00EE6171" w:rsidRPr="004C6889" w:rsidRDefault="00EE6171" w:rsidP="00EE6171">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23447390" w14:textId="27921449" w:rsidR="00EE6171" w:rsidRPr="004C6889" w:rsidRDefault="00EE6171" w:rsidP="00EE6171">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D70275">
        <w:rPr>
          <w:rFonts w:ascii="Times New Roman" w:hAnsi="Times New Roman" w:cs="Times New Roman"/>
          <w:sz w:val="24"/>
          <w:szCs w:val="24"/>
        </w:rPr>
        <w:t>12</w:t>
      </w:r>
      <w:r w:rsidRPr="004C6889">
        <w:rPr>
          <w:rFonts w:ascii="Times New Roman" w:hAnsi="Times New Roman" w:cs="Times New Roman"/>
          <w:sz w:val="24"/>
          <w:szCs w:val="24"/>
        </w:rPr>
        <w:t xml:space="preserve"> provides for APRA to vary the reporting periods mentioned in paragraph </w:t>
      </w:r>
      <w:r w:rsidR="00F0542E">
        <w:rPr>
          <w:rFonts w:ascii="Times New Roman" w:hAnsi="Times New Roman" w:cs="Times New Roman"/>
          <w:sz w:val="24"/>
          <w:szCs w:val="24"/>
        </w:rPr>
        <w:t>6</w:t>
      </w:r>
      <w:r w:rsidRPr="004C6889">
        <w:rPr>
          <w:rFonts w:ascii="Times New Roman" w:hAnsi="Times New Roman" w:cs="Times New Roman"/>
          <w:sz w:val="24"/>
          <w:szCs w:val="24"/>
        </w:rPr>
        <w:t xml:space="preserve">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w:t>
      </w:r>
      <w:r w:rsidR="005E1BF7">
        <w:rPr>
          <w:rFonts w:ascii="Times New Roman" w:hAnsi="Times New Roman" w:cs="Times New Roman"/>
          <w:sz w:val="24"/>
          <w:szCs w:val="24"/>
        </w:rPr>
        <w:t>6</w:t>
      </w:r>
      <w:r w:rsidRPr="004C6889">
        <w:rPr>
          <w:rFonts w:ascii="Times New Roman" w:hAnsi="Times New Roman" w:cs="Times New Roman"/>
          <w:sz w:val="24"/>
          <w:szCs w:val="24"/>
        </w:rPr>
        <w:t xml:space="preserve">. Paragraph </w:t>
      </w:r>
      <w:r w:rsidR="00D70275">
        <w:rPr>
          <w:rFonts w:ascii="Times New Roman" w:hAnsi="Times New Roman" w:cs="Times New Roman"/>
          <w:sz w:val="24"/>
          <w:szCs w:val="24"/>
        </w:rPr>
        <w:t>13</w:t>
      </w:r>
      <w:r w:rsidRPr="004C6889">
        <w:rPr>
          <w:rFonts w:ascii="Times New Roman" w:hAnsi="Times New Roman" w:cs="Times New Roman"/>
          <w:sz w:val="24"/>
          <w:szCs w:val="24"/>
        </w:rPr>
        <w:t xml:space="preserve"> also states that in the case of information provided in accordance with paragraph </w:t>
      </w:r>
      <w:r w:rsidR="00D70275">
        <w:rPr>
          <w:rFonts w:ascii="Times New Roman" w:hAnsi="Times New Roman" w:cs="Times New Roman"/>
          <w:sz w:val="24"/>
          <w:szCs w:val="24"/>
        </w:rPr>
        <w:t>12</w:t>
      </w:r>
      <w:r w:rsidRPr="004C6889">
        <w:rPr>
          <w:rFonts w:ascii="Times New Roman" w:hAnsi="Times New Roman" w:cs="Times New Roman"/>
          <w:sz w:val="24"/>
          <w:szCs w:val="24"/>
        </w:rPr>
        <w:t>, the due date will be as stated on the written notice. Paragraph 1</w:t>
      </w:r>
      <w:r w:rsidR="00D70275">
        <w:rPr>
          <w:rFonts w:ascii="Times New Roman" w:hAnsi="Times New Roman" w:cs="Times New Roman"/>
          <w:sz w:val="24"/>
          <w:szCs w:val="24"/>
        </w:rPr>
        <w:t>4</w:t>
      </w:r>
      <w:r w:rsidRPr="004C6889">
        <w:rPr>
          <w:rFonts w:ascii="Times New Roman" w:hAnsi="Times New Roman" w:cs="Times New Roman"/>
          <w:sz w:val="24"/>
          <w:szCs w:val="24"/>
        </w:rPr>
        <w:t xml:space="preserve"> states that APRA may grant an extension of a due date in writing.</w:t>
      </w:r>
    </w:p>
    <w:p w14:paraId="2C8D138A" w14:textId="77777777" w:rsidR="00C97703" w:rsidRDefault="00C97703" w:rsidP="00EE6171">
      <w:pPr>
        <w:pStyle w:val="Heading6"/>
      </w:pPr>
    </w:p>
    <w:p w14:paraId="14121529" w14:textId="1206DE5B" w:rsidR="00EE6171" w:rsidRPr="00401252" w:rsidRDefault="00EE6171" w:rsidP="00EE6171">
      <w:pPr>
        <w:pStyle w:val="Heading6"/>
      </w:pPr>
      <w:r>
        <w:lastRenderedPageBreak/>
        <w:t xml:space="preserve">Form and method of submission – </w:t>
      </w:r>
      <w:r w:rsidRPr="00401252">
        <w:t>paragraph 1</w:t>
      </w:r>
      <w:r w:rsidR="00D70275">
        <w:t>5</w:t>
      </w:r>
    </w:p>
    <w:p w14:paraId="14C28211" w14:textId="77777777" w:rsidR="00EE6171" w:rsidRPr="00401252" w:rsidRDefault="00EE6171" w:rsidP="00EE6171">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05047430" w14:textId="48CFEBBB" w:rsidR="00EE6171" w:rsidRDefault="00EE6171" w:rsidP="00EE6171">
      <w:pPr>
        <w:pStyle w:val="Heading6"/>
      </w:pPr>
      <w:r w:rsidRPr="00401252">
        <w:t>Quality control – paragraphs 1</w:t>
      </w:r>
      <w:r w:rsidR="00D70275">
        <w:t xml:space="preserve">6 – 17 </w:t>
      </w:r>
    </w:p>
    <w:p w14:paraId="16E9F6C9" w14:textId="00D09EB6" w:rsidR="00EE6171" w:rsidRPr="00217286" w:rsidRDefault="00EE6171" w:rsidP="00EE6171">
      <w:pPr>
        <w:rPr>
          <w:rFonts w:ascii="Times New Roman" w:hAnsi="Times New Roman" w:cs="Times New Roman"/>
          <w:sz w:val="24"/>
          <w:szCs w:val="24"/>
        </w:rPr>
      </w:pPr>
      <w:r w:rsidRPr="00217286">
        <w:rPr>
          <w:rFonts w:ascii="Times New Roman" w:hAnsi="Times New Roman" w:cs="Times New Roman"/>
          <w:sz w:val="24"/>
          <w:szCs w:val="24"/>
        </w:rPr>
        <w:t>Paragraph 1</w:t>
      </w:r>
      <w:r w:rsidR="00D70275">
        <w:rPr>
          <w:rFonts w:ascii="Times New Roman" w:hAnsi="Times New Roman" w:cs="Times New Roman"/>
          <w:sz w:val="24"/>
          <w:szCs w:val="24"/>
        </w:rPr>
        <w:t xml:space="preserve">6 </w:t>
      </w:r>
      <w:r w:rsidRPr="00217286">
        <w:rPr>
          <w:rFonts w:ascii="Times New Roman" w:hAnsi="Times New Roman" w:cs="Times New Roman"/>
          <w:sz w:val="24"/>
          <w:szCs w:val="24"/>
        </w:rPr>
        <w:t xml:space="preserve">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28AD29FA" w14:textId="7646BB7C" w:rsidR="00EE6171" w:rsidRDefault="00EE6171" w:rsidP="00EE6171">
      <w:pPr>
        <w:rPr>
          <w:rFonts w:ascii="Times New Roman" w:hAnsi="Times New Roman" w:cs="Times New Roman"/>
          <w:sz w:val="24"/>
          <w:szCs w:val="24"/>
        </w:rPr>
      </w:pPr>
      <w:r w:rsidRPr="00217286">
        <w:rPr>
          <w:rFonts w:ascii="Times New Roman" w:hAnsi="Times New Roman" w:cs="Times New Roman"/>
          <w:sz w:val="24"/>
          <w:szCs w:val="24"/>
        </w:rPr>
        <w:t>Paragraph 1</w:t>
      </w:r>
      <w:r w:rsidR="00D70275">
        <w:rPr>
          <w:rFonts w:ascii="Times New Roman" w:hAnsi="Times New Roman" w:cs="Times New Roman"/>
          <w:sz w:val="24"/>
          <w:szCs w:val="24"/>
        </w:rPr>
        <w:t>7</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16303510" w14:textId="0367B6AB" w:rsidR="00EE6171" w:rsidRDefault="00EE6171" w:rsidP="00EE6171">
      <w:pPr>
        <w:pStyle w:val="Heading6"/>
      </w:pPr>
      <w:r>
        <w:t>Authorisation – paragraphs 1</w:t>
      </w:r>
      <w:r w:rsidR="00D70275">
        <w:t xml:space="preserve">8 </w:t>
      </w:r>
      <w:r>
        <w:t xml:space="preserve">– </w:t>
      </w:r>
      <w:r w:rsidR="00D70275">
        <w:t>20</w:t>
      </w:r>
    </w:p>
    <w:p w14:paraId="5270671A" w14:textId="5FBCDE7E" w:rsidR="00EE6171" w:rsidRPr="00625918" w:rsidRDefault="00EE6171" w:rsidP="00EE6171">
      <w:pPr>
        <w:rPr>
          <w:rFonts w:ascii="Times New Roman" w:hAnsi="Times New Roman" w:cs="Times New Roman"/>
          <w:sz w:val="24"/>
          <w:szCs w:val="24"/>
        </w:rPr>
      </w:pPr>
      <w:r w:rsidRPr="00DC4928">
        <w:rPr>
          <w:rFonts w:ascii="Times New Roman" w:hAnsi="Times New Roman" w:cs="Times New Roman"/>
          <w:sz w:val="24"/>
          <w:szCs w:val="24"/>
        </w:rPr>
        <w:t>Paragraphs 1</w:t>
      </w:r>
      <w:r w:rsidR="00D70275">
        <w:rPr>
          <w:rFonts w:ascii="Times New Roman" w:hAnsi="Times New Roman" w:cs="Times New Roman"/>
          <w:sz w:val="24"/>
          <w:szCs w:val="24"/>
        </w:rPr>
        <w:t xml:space="preserve">8 </w:t>
      </w:r>
      <w:r>
        <w:rPr>
          <w:rFonts w:ascii="Times New Roman" w:hAnsi="Times New Roman" w:cs="Times New Roman"/>
          <w:sz w:val="24"/>
          <w:szCs w:val="24"/>
        </w:rPr>
        <w:t xml:space="preserve">– </w:t>
      </w:r>
      <w:r w:rsidR="00D70275">
        <w:rPr>
          <w:rFonts w:ascii="Times New Roman" w:hAnsi="Times New Roman" w:cs="Times New Roman"/>
          <w:sz w:val="24"/>
          <w:szCs w:val="24"/>
        </w:rPr>
        <w:t xml:space="preserve">20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4354A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3D302471" w14:textId="4CF46A31" w:rsidR="00EE6171" w:rsidRPr="00625918" w:rsidRDefault="00EE6171" w:rsidP="00EE6171">
      <w:pPr>
        <w:pStyle w:val="Heading6"/>
      </w:pPr>
      <w:r w:rsidRPr="00625918">
        <w:t>Minor alterations to forms and instructions – paragraph</w:t>
      </w:r>
      <w:r>
        <w:t>s</w:t>
      </w:r>
      <w:r w:rsidRPr="00625918">
        <w:t xml:space="preserve"> </w:t>
      </w:r>
      <w:r w:rsidR="00D70275">
        <w:t xml:space="preserve">21 </w:t>
      </w:r>
      <w:r>
        <w:t>–</w:t>
      </w:r>
      <w:r w:rsidR="00D70275">
        <w:t xml:space="preserve"> 22</w:t>
      </w:r>
    </w:p>
    <w:p w14:paraId="7AF2CE47" w14:textId="559FD255" w:rsidR="00EE6171" w:rsidRDefault="00EE6171" w:rsidP="00EE6171">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D70275">
        <w:rPr>
          <w:rFonts w:ascii="Times New Roman" w:hAnsi="Times New Roman" w:cs="Times New Roman"/>
          <w:sz w:val="24"/>
          <w:szCs w:val="24"/>
        </w:rPr>
        <w:t>21</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sidR="00D70275">
        <w:rPr>
          <w:rFonts w:ascii="Times New Roman" w:hAnsi="Times New Roman" w:cs="Times New Roman"/>
          <w:sz w:val="24"/>
          <w:szCs w:val="24"/>
        </w:rPr>
        <w:t>22</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FE061B8" w14:textId="46A0F4F6" w:rsidR="00EE6171" w:rsidRDefault="00EE6171" w:rsidP="00EE6171">
      <w:pPr>
        <w:pStyle w:val="Heading6"/>
      </w:pPr>
      <w:r>
        <w:t>Transition – paragraph 2</w:t>
      </w:r>
      <w:r w:rsidR="00D70275">
        <w:t>3</w:t>
      </w:r>
    </w:p>
    <w:p w14:paraId="6E11A748" w14:textId="7631CCB0" w:rsidR="00EE6171" w:rsidRPr="0066151F" w:rsidRDefault="00EE6171" w:rsidP="00EE6171">
      <w:pPr>
        <w:rPr>
          <w:rFonts w:ascii="Times New Roman" w:hAnsi="Times New Roman" w:cs="Times New Roman"/>
          <w:sz w:val="24"/>
          <w:szCs w:val="24"/>
        </w:rPr>
      </w:pPr>
      <w:r w:rsidRPr="0066151F">
        <w:rPr>
          <w:rFonts w:ascii="Times New Roman" w:hAnsi="Times New Roman" w:cs="Times New Roman"/>
          <w:sz w:val="24"/>
          <w:szCs w:val="24"/>
        </w:rPr>
        <w:t>Paragraphs 13(2)(d)-(e) of the Act provide for APRA to include matters relating to times and periods to which information in reporting documents is to relate, the provision of documents to APRA, and the time periods for provision of these documents to APRA. Paragraph 2</w:t>
      </w:r>
      <w:r w:rsidR="00D70275">
        <w:rPr>
          <w:rFonts w:ascii="Times New Roman" w:hAnsi="Times New Roman" w:cs="Times New Roman"/>
          <w:sz w:val="24"/>
          <w:szCs w:val="24"/>
        </w:rPr>
        <w:t>3</w:t>
      </w:r>
      <w:r w:rsidRPr="0066151F">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ended </w:t>
      </w:r>
      <w:r w:rsidR="004919C7">
        <w:rPr>
          <w:rFonts w:ascii="Times New Roman" w:hAnsi="Times New Roman" w:cs="Times New Roman"/>
          <w:sz w:val="24"/>
          <w:szCs w:val="24"/>
        </w:rPr>
        <w:t>1 July 2023</w:t>
      </w:r>
      <w:r w:rsidRPr="0066151F">
        <w:rPr>
          <w:rFonts w:ascii="Times New Roman" w:hAnsi="Times New Roman" w:cs="Times New Roman"/>
          <w:sz w:val="24"/>
          <w:szCs w:val="24"/>
        </w:rPr>
        <w:t xml:space="preserve">. </w:t>
      </w:r>
    </w:p>
    <w:p w14:paraId="364B7463" w14:textId="6C819067" w:rsidR="00EE6171" w:rsidRDefault="00EE6171" w:rsidP="00EE6171">
      <w:pPr>
        <w:pStyle w:val="Heading6"/>
      </w:pPr>
      <w:r>
        <w:t>Interpretation – paragraphs 2</w:t>
      </w:r>
      <w:r w:rsidR="003D020E">
        <w:t>4</w:t>
      </w:r>
      <w:r>
        <w:t xml:space="preserve"> – 2</w:t>
      </w:r>
      <w:r w:rsidR="000330F2">
        <w:t>6</w:t>
      </w:r>
    </w:p>
    <w:p w14:paraId="07BCBDEE" w14:textId="49A83F8F" w:rsidR="00EE6171" w:rsidRPr="001569EC" w:rsidRDefault="00EE6171" w:rsidP="00EE6171">
      <w:r>
        <w:rPr>
          <w:rFonts w:ascii="Times New Roman" w:hAnsi="Times New Roman" w:cs="Times New Roman"/>
          <w:sz w:val="24"/>
          <w:szCs w:val="24"/>
        </w:rPr>
        <w:t>Paragraph 2</w:t>
      </w:r>
      <w:r w:rsidR="003F748A">
        <w:rPr>
          <w:rFonts w:ascii="Times New Roman" w:hAnsi="Times New Roman" w:cs="Times New Roman"/>
          <w:sz w:val="24"/>
          <w:szCs w:val="24"/>
        </w:rPr>
        <w:t>4</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3F748A">
        <w:rPr>
          <w:rFonts w:ascii="Times New Roman" w:hAnsi="Times New Roman" w:cs="Times New Roman"/>
          <w:sz w:val="24"/>
          <w:szCs w:val="24"/>
        </w:rPr>
        <w:t>5</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3F748A">
        <w:rPr>
          <w:rFonts w:ascii="Times New Roman" w:hAnsi="Times New Roman" w:cs="Times New Roman"/>
          <w:sz w:val="24"/>
          <w:szCs w:val="24"/>
        </w:rPr>
        <w:t>6</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6ECEFD45" w14:textId="77777777" w:rsidR="00EE6171" w:rsidRDefault="00EE6171" w:rsidP="00EE6171">
      <w:pPr>
        <w:pStyle w:val="Heading6"/>
      </w:pPr>
      <w:r>
        <w:t>General instructions</w:t>
      </w:r>
    </w:p>
    <w:p w14:paraId="15D7278C" w14:textId="77777777" w:rsidR="00EE6171" w:rsidRDefault="00EE6171" w:rsidP="00EE6171">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3C9FF5E0" w14:textId="77777777" w:rsidR="00C97703" w:rsidRDefault="00C97703" w:rsidP="00EE6171">
      <w:pPr>
        <w:pStyle w:val="Heading6"/>
      </w:pPr>
    </w:p>
    <w:p w14:paraId="598BDFD3" w14:textId="77777777" w:rsidR="00C97703" w:rsidRDefault="00C97703" w:rsidP="00EE6171">
      <w:pPr>
        <w:pStyle w:val="Heading6"/>
      </w:pPr>
    </w:p>
    <w:p w14:paraId="7A14D37D" w14:textId="5FA86086" w:rsidR="00EE6171" w:rsidRDefault="00EE6171" w:rsidP="00EE6171">
      <w:pPr>
        <w:pStyle w:val="Heading6"/>
      </w:pPr>
      <w:r>
        <w:lastRenderedPageBreak/>
        <w:t>Specific instructions</w:t>
      </w:r>
    </w:p>
    <w:p w14:paraId="0C025401" w14:textId="77777777" w:rsidR="00EE6171" w:rsidRPr="004E5263" w:rsidRDefault="00EE6171" w:rsidP="00EE6171">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0B538E85" w14:textId="77777777" w:rsidR="006D41AE" w:rsidRPr="009D1DFD" w:rsidRDefault="006D41AE" w:rsidP="006D41AE">
      <w:pPr>
        <w:pStyle w:val="Heading5"/>
      </w:pPr>
      <w:r w:rsidRPr="009D1DFD">
        <w:t>Documents incorporated by reference</w:t>
      </w:r>
    </w:p>
    <w:p w14:paraId="1F8F468E" w14:textId="77777777" w:rsidR="006D41AE" w:rsidRPr="009D1DFD" w:rsidRDefault="006D41AE" w:rsidP="006D41AE">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56927EF1" w14:textId="561A8269" w:rsidR="006D41AE" w:rsidRPr="00E21EB0" w:rsidRDefault="006D41AE" w:rsidP="006D41AE">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B80CC9">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04594420" w14:textId="77777777" w:rsidR="006D41AE" w:rsidRPr="009D1DFD" w:rsidRDefault="006D41AE" w:rsidP="425E8C34">
      <w:pPr>
        <w:rPr>
          <w:rFonts w:ascii="Times New Roman" w:hAnsi="Times New Roman" w:cs="Times New Roman"/>
          <w:sz w:val="24"/>
          <w:szCs w:val="24"/>
        </w:rPr>
      </w:pPr>
      <w:r w:rsidRPr="425E8C34">
        <w:rPr>
          <w:rFonts w:ascii="Times New Roman" w:hAnsi="Times New Roman" w:cs="Times New Roman"/>
          <w:sz w:val="24"/>
          <w:szCs w:val="24"/>
        </w:rPr>
        <w:t xml:space="preserve">These documents may be freely obtained at </w:t>
      </w:r>
      <w:hyperlink r:id="rId11">
        <w:r w:rsidRPr="00C97703">
          <w:rPr>
            <w:rStyle w:val="Hyperlink"/>
            <w:rFonts w:ascii="Times New Roman" w:hAnsi="Times New Roman" w:cs="Times New Roman"/>
            <w:color w:val="auto"/>
            <w:sz w:val="24"/>
            <w:szCs w:val="24"/>
            <w:u w:val="none"/>
          </w:rPr>
          <w:t>www.legislation.gov.au</w:t>
        </w:r>
      </w:hyperlink>
      <w:r w:rsidRPr="00C97703">
        <w:rPr>
          <w:rStyle w:val="Hyperlink"/>
          <w:rFonts w:ascii="Times New Roman" w:hAnsi="Times New Roman" w:cs="Times New Roman"/>
          <w:color w:val="auto"/>
          <w:sz w:val="24"/>
          <w:szCs w:val="24"/>
          <w:u w:val="none"/>
        </w:rPr>
        <w:t>.</w:t>
      </w:r>
      <w:r w:rsidRPr="00C97703">
        <w:rPr>
          <w:rFonts w:ascii="Times New Roman" w:hAnsi="Times New Roman" w:cs="Times New Roman"/>
          <w:color w:val="auto"/>
          <w:sz w:val="24"/>
          <w:szCs w:val="24"/>
        </w:rPr>
        <w:t xml:space="preserve"> </w:t>
      </w:r>
    </w:p>
    <w:p w14:paraId="4F132814" w14:textId="045D923E" w:rsidR="03A637B9" w:rsidRPr="00C97703" w:rsidRDefault="03A637B9">
      <w:pPr>
        <w:numPr>
          <w:ilvl w:val="0"/>
          <w:numId w:val="5"/>
        </w:numPr>
        <w:rPr>
          <w:rFonts w:ascii="Times New Roman" w:eastAsia="Times New Roman" w:hAnsi="Times New Roman" w:cs="Times New Roman"/>
          <w:color w:val="auto"/>
          <w:sz w:val="24"/>
          <w:szCs w:val="24"/>
          <w:lang w:val="en-US"/>
        </w:rPr>
      </w:pPr>
      <w:r w:rsidRPr="00C97703">
        <w:rPr>
          <w:rFonts w:ascii="Times New Roman" w:eastAsia="Times New Roman" w:hAnsi="Times New Roman" w:cs="Times New Roman"/>
          <w:iCs/>
          <w:color w:val="auto"/>
          <w:sz w:val="24"/>
          <w:szCs w:val="24"/>
        </w:rPr>
        <w:t xml:space="preserve">Under section 14(1)(b) of the Legislation Act, the standard incorporates the following documents from the time that the instrument commences: </w:t>
      </w:r>
    </w:p>
    <w:p w14:paraId="32EAE744" w14:textId="127560F3" w:rsidR="03A637B9" w:rsidRPr="00C97703" w:rsidRDefault="03A637B9" w:rsidP="00C97703">
      <w:pPr>
        <w:pStyle w:val="ListParagraph"/>
        <w:numPr>
          <w:ilvl w:val="0"/>
          <w:numId w:val="26"/>
        </w:numPr>
        <w:rPr>
          <w:rFonts w:ascii="Times New Roman" w:eastAsia="Times New Roman" w:hAnsi="Times New Roman" w:cs="Times New Roman"/>
          <w:color w:val="auto"/>
          <w:sz w:val="24"/>
          <w:szCs w:val="24"/>
          <w:lang w:val="en-US"/>
        </w:rPr>
      </w:pPr>
      <w:r w:rsidRPr="00C97703">
        <w:rPr>
          <w:rFonts w:ascii="Times New Roman" w:eastAsia="Times New Roman" w:hAnsi="Times New Roman" w:cs="Times New Roman"/>
          <w:color w:val="auto"/>
          <w:sz w:val="24"/>
          <w:szCs w:val="24"/>
        </w:rPr>
        <w:t>Prudential Standards determined by APRA under subsection 34</w:t>
      </w:r>
      <w:proofErr w:type="gramStart"/>
      <w:r w:rsidRPr="00C97703">
        <w:rPr>
          <w:rFonts w:ascii="Times New Roman" w:eastAsia="Times New Roman" w:hAnsi="Times New Roman" w:cs="Times New Roman"/>
          <w:color w:val="auto"/>
          <w:sz w:val="24"/>
          <w:szCs w:val="24"/>
        </w:rPr>
        <w:t>C(</w:t>
      </w:r>
      <w:proofErr w:type="gramEnd"/>
      <w:r w:rsidRPr="00C97703">
        <w:rPr>
          <w:rFonts w:ascii="Times New Roman" w:eastAsia="Times New Roman" w:hAnsi="Times New Roman" w:cs="Times New Roman"/>
          <w:color w:val="auto"/>
          <w:sz w:val="24"/>
          <w:szCs w:val="24"/>
        </w:rPr>
        <w:t xml:space="preserve">1) of the </w:t>
      </w:r>
      <w:r w:rsidRPr="00C97703">
        <w:rPr>
          <w:rFonts w:ascii="Times New Roman" w:eastAsia="Times New Roman" w:hAnsi="Times New Roman" w:cs="Times New Roman"/>
          <w:iCs/>
          <w:color w:val="auto"/>
          <w:sz w:val="24"/>
          <w:szCs w:val="24"/>
        </w:rPr>
        <w:t>Superannuation Industry (Supervision Act) 1993 that relate to superannuation</w:t>
      </w:r>
      <w:r w:rsidRPr="00C97703">
        <w:rPr>
          <w:rFonts w:ascii="Times New Roman" w:eastAsia="Times New Roman" w:hAnsi="Times New Roman" w:cs="Times New Roman"/>
          <w:color w:val="auto"/>
          <w:sz w:val="24"/>
          <w:szCs w:val="24"/>
        </w:rPr>
        <w:t>; and</w:t>
      </w:r>
    </w:p>
    <w:p w14:paraId="64965368" w14:textId="77777777" w:rsidR="00C97703" w:rsidRPr="00C97703" w:rsidRDefault="00C97703" w:rsidP="00C97703">
      <w:pPr>
        <w:pStyle w:val="ListParagraph"/>
        <w:ind w:left="720"/>
        <w:rPr>
          <w:rFonts w:ascii="Times New Roman" w:eastAsia="Times New Roman" w:hAnsi="Times New Roman" w:cs="Times New Roman"/>
          <w:color w:val="auto"/>
          <w:sz w:val="24"/>
          <w:szCs w:val="24"/>
          <w:lang w:val="en-US"/>
        </w:rPr>
      </w:pPr>
    </w:p>
    <w:p w14:paraId="532F2FA4" w14:textId="71E0D095" w:rsidR="03A637B9" w:rsidRPr="00C97703" w:rsidRDefault="03A637B9" w:rsidP="00C97703">
      <w:pPr>
        <w:pStyle w:val="ListParagraph"/>
        <w:numPr>
          <w:ilvl w:val="0"/>
          <w:numId w:val="26"/>
        </w:numPr>
        <w:rPr>
          <w:rFonts w:ascii="Times New Roman" w:eastAsia="Times New Roman" w:hAnsi="Times New Roman" w:cs="Times New Roman"/>
          <w:color w:val="auto"/>
          <w:sz w:val="24"/>
          <w:szCs w:val="24"/>
          <w:lang w:val="en-US"/>
        </w:rPr>
      </w:pPr>
      <w:r w:rsidRPr="00C97703">
        <w:rPr>
          <w:rFonts w:ascii="Times New Roman" w:eastAsia="Times New Roman" w:hAnsi="Times New Roman" w:cs="Times New Roman"/>
          <w:color w:val="auto"/>
          <w:sz w:val="24"/>
          <w:szCs w:val="24"/>
        </w:rPr>
        <w:t xml:space="preserve">Reporting Standards determined by APRA under subsection 13(1) of the Act that relate to </w:t>
      </w:r>
      <w:proofErr w:type="gramStart"/>
      <w:r w:rsidRPr="00C97703">
        <w:rPr>
          <w:rFonts w:ascii="Times New Roman" w:eastAsia="Times New Roman" w:hAnsi="Times New Roman" w:cs="Times New Roman"/>
          <w:color w:val="auto"/>
          <w:sz w:val="24"/>
          <w:szCs w:val="24"/>
        </w:rPr>
        <w:t>superannuation</w:t>
      </w:r>
      <w:r w:rsidRPr="00C97703">
        <w:rPr>
          <w:rFonts w:ascii="Times New Roman" w:eastAsia="Times New Roman" w:hAnsi="Times New Roman" w:cs="Times New Roman"/>
          <w:color w:val="auto"/>
          <w:sz w:val="24"/>
          <w:szCs w:val="24"/>
          <w:lang w:val="en-US"/>
        </w:rPr>
        <w:t>;</w:t>
      </w:r>
      <w:proofErr w:type="gramEnd"/>
    </w:p>
    <w:p w14:paraId="61ED8326" w14:textId="5F354D3F" w:rsidR="425E8C34" w:rsidRPr="00C97703" w:rsidRDefault="425E8C34" w:rsidP="00C97703">
      <w:pPr>
        <w:pStyle w:val="ListParagraph"/>
        <w:rPr>
          <w:rFonts w:ascii="Times New Roman" w:eastAsia="Times New Roman" w:hAnsi="Times New Roman" w:cs="Times New Roman"/>
          <w:color w:val="auto"/>
          <w:sz w:val="24"/>
          <w:szCs w:val="24"/>
          <w:lang w:val="en-US"/>
        </w:rPr>
      </w:pPr>
    </w:p>
    <w:p w14:paraId="40F9AA6C" w14:textId="02823D0E" w:rsidR="03A637B9" w:rsidRPr="00C97703" w:rsidRDefault="03A637B9" w:rsidP="00C97703">
      <w:pPr>
        <w:pStyle w:val="ListParagraph"/>
        <w:rPr>
          <w:rFonts w:ascii="Times New Roman" w:eastAsia="Times New Roman" w:hAnsi="Times New Roman" w:cs="Times New Roman"/>
          <w:color w:val="auto"/>
          <w:sz w:val="24"/>
          <w:szCs w:val="24"/>
          <w:lang w:val="en-US"/>
        </w:rPr>
      </w:pPr>
      <w:r w:rsidRPr="00C97703">
        <w:rPr>
          <w:rFonts w:ascii="Times New Roman" w:eastAsia="Times New Roman" w:hAnsi="Times New Roman" w:cs="Times New Roman"/>
          <w:color w:val="auto"/>
          <w:sz w:val="24"/>
          <w:szCs w:val="24"/>
        </w:rPr>
        <w:t xml:space="preserve">These documents may be freely obtained at </w:t>
      </w:r>
      <w:hyperlink r:id="rId12" w:history="1">
        <w:r w:rsidRPr="00C97703">
          <w:rPr>
            <w:rStyle w:val="Hyperlink"/>
            <w:rFonts w:ascii="Times New Roman" w:eastAsia="Times New Roman" w:hAnsi="Times New Roman" w:cs="Times New Roman"/>
            <w:color w:val="auto"/>
            <w:sz w:val="24"/>
            <w:szCs w:val="24"/>
            <w:u w:val="none"/>
          </w:rPr>
          <w:t>www.legislation.gov.au</w:t>
        </w:r>
      </w:hyperlink>
      <w:r w:rsidRPr="00C97703">
        <w:rPr>
          <w:rStyle w:val="Hyperlink"/>
          <w:rFonts w:ascii="Times New Roman" w:eastAsia="Times New Roman" w:hAnsi="Times New Roman" w:cs="Times New Roman"/>
          <w:color w:val="auto"/>
          <w:sz w:val="24"/>
          <w:szCs w:val="24"/>
          <w:u w:val="none"/>
        </w:rPr>
        <w:t>.</w:t>
      </w:r>
    </w:p>
    <w:p w14:paraId="6F972C81" w14:textId="77777777" w:rsidR="006D41AE" w:rsidRPr="009D1DFD" w:rsidRDefault="006D41AE" w:rsidP="006D41AE">
      <w:pPr>
        <w:pStyle w:val="Heading5"/>
      </w:pPr>
      <w:r w:rsidRPr="009D1DFD">
        <w:t>Review of decisions</w:t>
      </w:r>
    </w:p>
    <w:p w14:paraId="15934980" w14:textId="77777777" w:rsidR="006D41AE" w:rsidRPr="006C1876" w:rsidRDefault="006D41AE" w:rsidP="006D41AE">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4E77780F" w14:textId="77777777" w:rsidR="006D41AE" w:rsidRPr="006C1876" w:rsidRDefault="006D41AE" w:rsidP="006D41AE">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845B901" w14:textId="6341DA5D" w:rsidR="006D41AE" w:rsidRDefault="006D41AE" w:rsidP="006D41AE">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n</w:t>
      </w:r>
      <w:r w:rsidR="00841C28">
        <w:rPr>
          <w:rFonts w:ascii="Times New Roman" w:hAnsi="Times New Roman" w:cs="Times New Roman"/>
          <w:sz w:val="24"/>
          <w:szCs w:val="24"/>
        </w:rPr>
        <w:t xml:space="preserve"> 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1212DD7" w14:textId="77777777" w:rsidR="00C97703" w:rsidRDefault="00C97703" w:rsidP="006D41AE">
      <w:pPr>
        <w:numPr>
          <w:ilvl w:val="0"/>
          <w:numId w:val="0"/>
        </w:numPr>
        <w:rPr>
          <w:rFonts w:ascii="Times New Roman" w:hAnsi="Times New Roman" w:cs="Times New Roman"/>
          <w:sz w:val="24"/>
          <w:szCs w:val="24"/>
        </w:rPr>
      </w:pPr>
    </w:p>
    <w:p w14:paraId="29E69671" w14:textId="77777777" w:rsidR="00C97703" w:rsidRDefault="00C97703" w:rsidP="006D41AE">
      <w:pPr>
        <w:numPr>
          <w:ilvl w:val="0"/>
          <w:numId w:val="0"/>
        </w:numPr>
        <w:rPr>
          <w:rFonts w:ascii="Times New Roman" w:hAnsi="Times New Roman" w:cs="Times New Roman"/>
          <w:sz w:val="24"/>
          <w:szCs w:val="24"/>
        </w:rPr>
      </w:pPr>
    </w:p>
    <w:p w14:paraId="68DA1FC8" w14:textId="77777777" w:rsidR="00C97703" w:rsidRDefault="00C97703" w:rsidP="006D41AE">
      <w:pPr>
        <w:numPr>
          <w:ilvl w:val="0"/>
          <w:numId w:val="0"/>
        </w:numPr>
        <w:rPr>
          <w:rFonts w:ascii="Times New Roman" w:hAnsi="Times New Roman" w:cs="Times New Roman"/>
          <w:sz w:val="24"/>
          <w:szCs w:val="24"/>
        </w:rPr>
      </w:pPr>
    </w:p>
    <w:p w14:paraId="5369AA83" w14:textId="77777777" w:rsidR="00C97703" w:rsidRPr="006C1876" w:rsidRDefault="00C97703" w:rsidP="006D41AE">
      <w:pPr>
        <w:numPr>
          <w:ilvl w:val="0"/>
          <w:numId w:val="0"/>
        </w:numPr>
        <w:rPr>
          <w:rFonts w:ascii="Times New Roman" w:hAnsi="Times New Roman" w:cs="Times New Roman"/>
          <w:sz w:val="24"/>
          <w:szCs w:val="24"/>
        </w:rPr>
      </w:pPr>
    </w:p>
    <w:p w14:paraId="05D7483D" w14:textId="77777777" w:rsidR="006D41AE" w:rsidRDefault="006D41AE" w:rsidP="006D41AE">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5F60DFE2" w14:textId="77777777" w:rsidR="00E4012A" w:rsidRPr="00C829E7" w:rsidRDefault="00E4012A" w:rsidP="00E4012A">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2279CCB3" w14:textId="77777777" w:rsidR="00E4012A" w:rsidRPr="00444162" w:rsidRDefault="00E4012A" w:rsidP="00E4012A">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35AEC293" w14:textId="77777777" w:rsidR="00E4012A" w:rsidRDefault="00E4012A" w:rsidP="00E4012A">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0C6B4930" w14:textId="77777777" w:rsidR="00E4012A" w:rsidRDefault="00E4012A" w:rsidP="00E4012A">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0AE36A5E" w14:textId="77777777" w:rsidR="00E4012A" w:rsidRDefault="00E4012A" w:rsidP="00E4012A">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2C28C98C" w14:textId="77777777" w:rsidR="006D41AE" w:rsidRDefault="006D41AE" w:rsidP="006D41AE">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33C8C984" w14:textId="77777777" w:rsidR="006D41AE" w:rsidRPr="00C01CF4" w:rsidRDefault="006D41AE" w:rsidP="006D41AE">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38E795A2" w14:textId="77777777" w:rsidR="006D41AE" w:rsidRPr="00DE1106" w:rsidRDefault="006D41AE" w:rsidP="006D41AE">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7644909" w14:textId="77777777" w:rsidR="006D41AE" w:rsidRDefault="006D41AE" w:rsidP="006D41AE">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E362D2B" w14:textId="77777777" w:rsidR="00D30781" w:rsidRPr="00027DDB" w:rsidRDefault="00D30781" w:rsidP="00D30781">
      <w:pPr>
        <w:numPr>
          <w:ilvl w:val="0"/>
          <w:numId w:val="0"/>
        </w:numPr>
        <w:rPr>
          <w:rFonts w:ascii="Times New Roman" w:hAnsi="Times New Roman" w:cs="Times New Roman"/>
          <w:b/>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3F6F9FAA" w14:textId="17BF4ED1" w:rsidR="00D30781" w:rsidRPr="00C72A0F" w:rsidRDefault="00D30781" w:rsidP="00D30781">
      <w:pPr>
        <w:pStyle w:val="Heading"/>
        <w:spacing w:before="0" w:after="240"/>
        <w:jc w:val="both"/>
        <w:rPr>
          <w:rFonts w:cs="Times New Roman"/>
          <w:b w:val="0"/>
          <w:sz w:val="24"/>
          <w:szCs w:val="24"/>
        </w:rPr>
      </w:pPr>
      <w:r w:rsidRPr="00C72A0F">
        <w:rPr>
          <w:rFonts w:cs="Times New Roman"/>
          <w:b w:val="0"/>
          <w:sz w:val="24"/>
          <w:szCs w:val="24"/>
        </w:rPr>
        <w:t xml:space="preserve">The </w:t>
      </w:r>
      <w:r w:rsidRPr="00C97703">
        <w:rPr>
          <w:rFonts w:cs="Times New Roman"/>
          <w:b w:val="0"/>
          <w:sz w:val="24"/>
          <w:szCs w:val="24"/>
        </w:rPr>
        <w:t>instrument is a legislative instrument for the purposes of the </w:t>
      </w:r>
      <w:r w:rsidRPr="00C97703">
        <w:rPr>
          <w:rFonts w:cs="Times New Roman"/>
          <w:b w:val="0"/>
          <w:i/>
          <w:sz w:val="24"/>
          <w:szCs w:val="24"/>
        </w:rPr>
        <w:t>Legislation Act 2003</w:t>
      </w:r>
      <w:r w:rsidRPr="00C97703">
        <w:rPr>
          <w:rFonts w:cs="Times New Roman"/>
          <w:b w:val="0"/>
          <w:sz w:val="24"/>
          <w:szCs w:val="24"/>
        </w:rPr>
        <w:t> (Legislation Act). In accordance with section 44 of the Legislation Act and item 3 in paragraphs 9 and item 6 in paragraph 11 of the </w:t>
      </w:r>
      <w:bookmarkStart w:id="4" w:name="_Hlk103856226"/>
      <w:r w:rsidRPr="00C97703">
        <w:rPr>
          <w:rFonts w:cs="Times New Roman"/>
          <w:b w:val="0"/>
          <w:i/>
          <w:sz w:val="24"/>
          <w:szCs w:val="24"/>
        </w:rPr>
        <w:t>Legislation (Exemptions and Other Matters) Regulation 2015</w:t>
      </w:r>
      <w:r w:rsidRPr="00C97703">
        <w:rPr>
          <w:rFonts w:cs="Times New Roman"/>
          <w:b w:val="0"/>
          <w:sz w:val="24"/>
          <w:szCs w:val="24"/>
        </w:rPr>
        <w:t> </w:t>
      </w:r>
      <w:bookmarkEnd w:id="4"/>
      <w:r w:rsidRPr="00C97703">
        <w:rPr>
          <w:rFonts w:cs="Times New Roman"/>
          <w:b w:val="0"/>
          <w:sz w:val="24"/>
          <w:szCs w:val="24"/>
        </w:rPr>
        <w:t>(Legislation Regulation), the instrument</w:t>
      </w:r>
      <w:r w:rsidR="3DF7324B" w:rsidRPr="00C97703">
        <w:rPr>
          <w:rFonts w:cs="Times New Roman"/>
          <w:b w:val="0"/>
          <w:sz w:val="24"/>
          <w:szCs w:val="24"/>
        </w:rPr>
        <w:t xml:space="preserve"> is</w:t>
      </w:r>
      <w:r w:rsidRPr="00C97703">
        <w:rPr>
          <w:rFonts w:cs="Times New Roman"/>
          <w:b w:val="0"/>
          <w:sz w:val="24"/>
          <w:szCs w:val="24"/>
        </w:rPr>
        <w:t xml:space="preserve"> not subject to disallowance or sunsetting under the Legislation Act on the grounds that the instrument relate</w:t>
      </w:r>
      <w:r w:rsidR="5BD54DA5" w:rsidRPr="00C97703">
        <w:rPr>
          <w:rFonts w:cs="Times New Roman"/>
          <w:b w:val="0"/>
          <w:sz w:val="24"/>
          <w:szCs w:val="24"/>
        </w:rPr>
        <w:t>s</w:t>
      </w:r>
      <w:r w:rsidRPr="00C97703">
        <w:rPr>
          <w:rFonts w:cs="Times New Roman"/>
          <w:b w:val="0"/>
          <w:sz w:val="24"/>
          <w:szCs w:val="24"/>
        </w:rPr>
        <w:t xml:space="preserve"> to superannuation. The instrument a</w:t>
      </w:r>
      <w:r w:rsidR="62F8AA51" w:rsidRPr="00C97703">
        <w:rPr>
          <w:rFonts w:cs="Times New Roman"/>
          <w:b w:val="0"/>
          <w:sz w:val="24"/>
          <w:szCs w:val="24"/>
        </w:rPr>
        <w:t xml:space="preserve">is a </w:t>
      </w:r>
      <w:r w:rsidRPr="00C97703">
        <w:rPr>
          <w:rFonts w:cs="Times New Roman"/>
          <w:b w:val="0"/>
          <w:sz w:val="24"/>
          <w:szCs w:val="24"/>
        </w:rPr>
        <w:t>reporting standard, which require</w:t>
      </w:r>
      <w:r w:rsidR="15317496" w:rsidRPr="00C97703">
        <w:rPr>
          <w:rFonts w:cs="Times New Roman"/>
          <w:b w:val="0"/>
          <w:sz w:val="24"/>
          <w:szCs w:val="24"/>
        </w:rPr>
        <w:t>s</w:t>
      </w:r>
      <w:r w:rsidRPr="00C97703">
        <w:rPr>
          <w:rFonts w:cs="Times New Roman"/>
          <w:b w:val="0"/>
          <w:sz w:val="24"/>
          <w:szCs w:val="24"/>
        </w:rPr>
        <w:t xml:space="preserve"> registrable superannuation entity (RSE) licensees to provide</w:t>
      </w:r>
      <w:r w:rsidRPr="00C72A0F">
        <w:rPr>
          <w:rFonts w:cs="Times New Roman"/>
          <w:b w:val="0"/>
          <w:sz w:val="24"/>
          <w:szCs w:val="24"/>
        </w:rPr>
        <w:t xml:space="preserve"> information to APRA about their superannuation businesses and activities. The Explanatory Statement to the Legislation Regulation states:</w:t>
      </w:r>
    </w:p>
    <w:p w14:paraId="384D1CD1" w14:textId="77777777" w:rsidR="00D30781" w:rsidRPr="00713D80" w:rsidRDefault="00D30781" w:rsidP="00C97703">
      <w:pPr>
        <w:pStyle w:val="Heading"/>
        <w:spacing w:before="0" w:after="240"/>
        <w:ind w:left="425"/>
        <w:jc w:val="both"/>
        <w:rPr>
          <w:rFonts w:cs="Times New Roman"/>
          <w:b w:val="0"/>
          <w:i/>
          <w:sz w:val="24"/>
          <w:szCs w:val="24"/>
        </w:rPr>
      </w:pPr>
      <w:r w:rsidRPr="00713D80">
        <w:rPr>
          <w:rFonts w:cs="Times New Roman"/>
          <w:b w:val="0"/>
          <w:i/>
          <w:sz w:val="24"/>
          <w:szCs w:val="24"/>
        </w:rPr>
        <w:t xml:space="preserve">“Item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w:t>
      </w:r>
      <w:r w:rsidRPr="00713D80">
        <w:rPr>
          <w:rFonts w:cs="Times New Roman"/>
          <w:b w:val="0"/>
          <w:i/>
          <w:sz w:val="24"/>
          <w:szCs w:val="24"/>
        </w:rPr>
        <w:lastRenderedPageBreak/>
        <w:t>superannuation fund members and providers. These instruments are intended to have enduring operation and are not suitable for the disallowance process.”</w:t>
      </w:r>
    </w:p>
    <w:p w14:paraId="01575286" w14:textId="77777777" w:rsidR="00D30781" w:rsidRPr="00713D80" w:rsidRDefault="00D30781" w:rsidP="00C97703">
      <w:pPr>
        <w:pStyle w:val="Heading"/>
        <w:spacing w:before="0" w:after="240"/>
        <w:ind w:left="425"/>
        <w:jc w:val="both"/>
        <w:rPr>
          <w:rFonts w:cs="Times New Roman"/>
          <w:b w:val="0"/>
          <w:i/>
          <w:sz w:val="24"/>
          <w:szCs w:val="24"/>
        </w:rPr>
      </w:pPr>
      <w:r w:rsidRPr="00713D80">
        <w:rPr>
          <w:rFonts w:cs="Times New Roman"/>
          <w:b w:val="0"/>
          <w:i/>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7AAF9D65" w14:textId="4BD87347" w:rsidR="00D30781" w:rsidRPr="00D30781" w:rsidRDefault="00D30781" w:rsidP="006D41AE">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w:t>
      </w:r>
    </w:p>
    <w:p w14:paraId="4D52A84C" w14:textId="77777777" w:rsidR="006D41AE" w:rsidRDefault="006D41AE" w:rsidP="006D41AE">
      <w:pPr>
        <w:numPr>
          <w:ilvl w:val="0"/>
          <w:numId w:val="0"/>
        </w:numPr>
        <w:rPr>
          <w:rFonts w:ascii="Times New Roman" w:eastAsia="Times New Roman" w:hAnsi="Times New Roman" w:cs="Times New Roman"/>
          <w:b/>
          <w:color w:val="auto"/>
          <w:kern w:val="32"/>
          <w:sz w:val="24"/>
          <w:szCs w:val="24"/>
        </w:rPr>
      </w:pPr>
    </w:p>
    <w:p w14:paraId="58DDCB8E" w14:textId="770F5721" w:rsidR="006D41AE" w:rsidRPr="00BA70F4" w:rsidRDefault="006D41AE" w:rsidP="00D30781">
      <w:pPr>
        <w:numPr>
          <w:ilvl w:val="0"/>
          <w:numId w:val="0"/>
        </w:numPr>
        <w:rPr>
          <w:rFonts w:ascii="Times New Roman" w:hAnsi="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2927838" w:rsidR="00D0248E" w:rsidRPr="006D41AE"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6D41AE">
        <w:rPr>
          <w:rFonts w:ascii="Times New Roman" w:eastAsia="Times New Roman" w:hAnsi="Times New Roman" w:cs="Times New Roman"/>
          <w:b/>
          <w:sz w:val="24"/>
          <w:szCs w:val="24"/>
          <w:lang w:eastAsia="en-AU"/>
        </w:rPr>
        <w:t>No.</w:t>
      </w:r>
      <w:r w:rsidR="006D41AE" w:rsidRPr="006D41AE">
        <w:rPr>
          <w:rFonts w:ascii="Times New Roman" w:eastAsia="Times New Roman" w:hAnsi="Times New Roman" w:cs="Times New Roman"/>
          <w:b/>
          <w:sz w:val="24"/>
          <w:szCs w:val="24"/>
          <w:lang w:eastAsia="en-AU"/>
        </w:rPr>
        <w:t xml:space="preserve"> </w:t>
      </w:r>
      <w:r w:rsidR="005B13BC" w:rsidRPr="006D41AE">
        <w:rPr>
          <w:rFonts w:ascii="Times New Roman" w:eastAsia="Times New Roman" w:hAnsi="Times New Roman" w:cs="Times New Roman"/>
          <w:b/>
          <w:sz w:val="24"/>
          <w:szCs w:val="24"/>
          <w:lang w:eastAsia="en-AU"/>
        </w:rPr>
        <w:t>4</w:t>
      </w:r>
      <w:r w:rsidR="003B6CBD" w:rsidRPr="006D41AE">
        <w:rPr>
          <w:rFonts w:ascii="Times New Roman" w:eastAsia="Times New Roman" w:hAnsi="Times New Roman" w:cs="Times New Roman"/>
          <w:b/>
          <w:sz w:val="24"/>
          <w:szCs w:val="24"/>
          <w:lang w:eastAsia="en-AU"/>
        </w:rPr>
        <w:t>7</w:t>
      </w:r>
      <w:r w:rsidRPr="006D41AE">
        <w:rPr>
          <w:rFonts w:ascii="Times New Roman" w:eastAsia="Times New Roman" w:hAnsi="Times New Roman" w:cs="Times New Roman"/>
          <w:b/>
          <w:sz w:val="24"/>
          <w:szCs w:val="24"/>
          <w:lang w:eastAsia="en-AU"/>
        </w:rPr>
        <w:t xml:space="preserve"> of 202</w:t>
      </w:r>
      <w:r w:rsidR="006B76C6" w:rsidRPr="006D41AE">
        <w:rPr>
          <w:rFonts w:ascii="Times New Roman" w:eastAsia="Times New Roman" w:hAnsi="Times New Roman" w:cs="Times New Roman"/>
          <w:b/>
          <w:sz w:val="24"/>
          <w:szCs w:val="24"/>
          <w:lang w:eastAsia="en-AU"/>
        </w:rPr>
        <w:t>3</w:t>
      </w:r>
    </w:p>
    <w:p w14:paraId="06CCC3E0" w14:textId="515E3391" w:rsidR="00B670E9" w:rsidRPr="006D41AE" w:rsidRDefault="00B670E9" w:rsidP="00B670E9">
      <w:pPr>
        <w:rPr>
          <w:rFonts w:ascii="Times New Roman" w:hAnsi="Times New Roman" w:cs="Times New Roman"/>
          <w:sz w:val="24"/>
          <w:szCs w:val="24"/>
        </w:rPr>
      </w:pPr>
      <w:r w:rsidRPr="006D41AE">
        <w:rPr>
          <w:rFonts w:ascii="Times New Roman" w:hAnsi="Times New Roman" w:cs="Times New Roman"/>
          <w:sz w:val="24"/>
          <w:szCs w:val="24"/>
        </w:rPr>
        <w:t>Th</w:t>
      </w:r>
      <w:r w:rsidR="006E0FB8" w:rsidRPr="006D41AE">
        <w:rPr>
          <w:rFonts w:ascii="Times New Roman" w:hAnsi="Times New Roman" w:cs="Times New Roman"/>
          <w:sz w:val="24"/>
          <w:szCs w:val="24"/>
        </w:rPr>
        <w:t>i</w:t>
      </w:r>
      <w:r w:rsidRPr="006D41AE">
        <w:rPr>
          <w:rFonts w:ascii="Times New Roman" w:hAnsi="Times New Roman" w:cs="Times New Roman"/>
          <w:sz w:val="24"/>
          <w:szCs w:val="24"/>
        </w:rPr>
        <w:t xml:space="preserve">s Legislative Instrument </w:t>
      </w:r>
      <w:r w:rsidR="006E0FB8" w:rsidRPr="006D41AE">
        <w:rPr>
          <w:rFonts w:ascii="Times New Roman" w:hAnsi="Times New Roman" w:cs="Times New Roman"/>
          <w:sz w:val="24"/>
          <w:szCs w:val="24"/>
        </w:rPr>
        <w:t>is</w:t>
      </w:r>
      <w:r w:rsidRPr="006D41AE">
        <w:rPr>
          <w:rFonts w:ascii="Times New Roman" w:hAnsi="Times New Roman" w:cs="Times New Roman"/>
          <w:sz w:val="24"/>
          <w:szCs w:val="24"/>
        </w:rPr>
        <w:t xml:space="preserve"> compatible with the human rights and freedoms recognised or declared in the international instrument listed in section 3 of the </w:t>
      </w:r>
      <w:r w:rsidRPr="006D41AE">
        <w:rPr>
          <w:rFonts w:ascii="Times New Roman" w:hAnsi="Times New Roman" w:cs="Times New Roman"/>
          <w:i/>
          <w:sz w:val="24"/>
          <w:szCs w:val="24"/>
        </w:rPr>
        <w:t>Human Rights (Parliamentary Scrutiny) Act 2011</w:t>
      </w:r>
      <w:r w:rsidRPr="006D41AE">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751C3D0" w14:textId="5F534B4E" w:rsidR="00C9728F" w:rsidRDefault="00C9728F" w:rsidP="00B5581C">
      <w:pPr>
        <w:numPr>
          <w:ilvl w:val="0"/>
          <w:numId w:val="0"/>
        </w:num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w:t>
      </w:r>
      <w:r w:rsidRPr="00DF2C01">
        <w:rPr>
          <w:rFonts w:ascii="Times New Roman" w:hAnsi="Times New Roman"/>
          <w:i/>
          <w:sz w:val="24"/>
          <w:szCs w:val="24"/>
        </w:rPr>
        <w:t xml:space="preserve">Reporting Standard </w:t>
      </w:r>
      <w:r>
        <w:rPr>
          <w:rFonts w:ascii="Times New Roman" w:hAnsi="Times New Roman"/>
          <w:i/>
          <w:sz w:val="24"/>
          <w:szCs w:val="24"/>
        </w:rPr>
        <w:t>SRS 706.0 Fees and Costs Disclosed</w:t>
      </w:r>
      <w:r>
        <w:rPr>
          <w:rFonts w:ascii="Times New Roman" w:hAnsi="Times New Roman" w:cs="Times New Roman"/>
          <w:i/>
          <w:sz w:val="24"/>
          <w:szCs w:val="24"/>
        </w:rPr>
        <w:t>.</w:t>
      </w:r>
      <w:r w:rsidRPr="00D37D8A">
        <w:t xml:space="preserve"> </w:t>
      </w:r>
      <w:r w:rsidRPr="00D37D8A">
        <w:rPr>
          <w:rFonts w:ascii="Times New Roman" w:hAnsi="Times New Roman" w:cs="Times New Roman"/>
          <w:sz w:val="24"/>
          <w:szCs w:val="24"/>
        </w:rPr>
        <w:t xml:space="preserve">The reporting standard outlines the requirements for the provision of information to APRA relating to the </w:t>
      </w:r>
      <w:r w:rsidRPr="00976B40">
        <w:rPr>
          <w:rFonts w:ascii="Times New Roman" w:hAnsi="Times New Roman"/>
          <w:sz w:val="24"/>
          <w:szCs w:val="24"/>
        </w:rPr>
        <w:t>disclosed fees and costs for members for all products, investment menus and options</w:t>
      </w:r>
      <w:r w:rsidRPr="00D37D8A">
        <w:rPr>
          <w:rFonts w:ascii="Times New Roman" w:hAnsi="Times New Roman" w:cs="Times New Roman"/>
          <w:sz w:val="24"/>
          <w:szCs w:val="24"/>
        </w:rPr>
        <w:t xml:space="preserve">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B73A" w14:textId="77777777" w:rsidR="00320C5D" w:rsidRPr="000D4EDE" w:rsidRDefault="00320C5D" w:rsidP="000D4EDE">
      <w:r>
        <w:separator/>
      </w:r>
    </w:p>
  </w:endnote>
  <w:endnote w:type="continuationSeparator" w:id="0">
    <w:p w14:paraId="4D483F8D" w14:textId="77777777" w:rsidR="00320C5D" w:rsidRPr="000D4EDE" w:rsidRDefault="00320C5D" w:rsidP="000D4EDE">
      <w:r>
        <w:continuationSeparator/>
      </w:r>
    </w:p>
  </w:endnote>
  <w:endnote w:type="continuationNotice" w:id="1">
    <w:p w14:paraId="07AC3491" w14:textId="77777777" w:rsidR="00320C5D" w:rsidRDefault="00320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35696"/>
      <w:docPartObj>
        <w:docPartGallery w:val="Page Numbers (Bottom of Page)"/>
        <w:docPartUnique/>
      </w:docPartObj>
    </w:sdtPr>
    <w:sdtEndPr>
      <w:rPr>
        <w:rFonts w:ascii="Times New Roman" w:hAnsi="Times New Roman" w:cs="Times New Roman"/>
        <w:noProof/>
        <w:sz w:val="24"/>
        <w:szCs w:val="24"/>
      </w:rPr>
    </w:sdtEndPr>
    <w:sdtContent>
      <w:p w14:paraId="5917219F" w14:textId="4A5B6FF9" w:rsidR="00457AB8" w:rsidRPr="00457AB8" w:rsidRDefault="00457AB8">
        <w:pPr>
          <w:pStyle w:val="Footer"/>
          <w:jc w:val="right"/>
          <w:rPr>
            <w:rFonts w:ascii="Times New Roman" w:hAnsi="Times New Roman" w:cs="Times New Roman"/>
            <w:sz w:val="24"/>
            <w:szCs w:val="24"/>
          </w:rPr>
        </w:pPr>
        <w:r w:rsidRPr="00457AB8">
          <w:rPr>
            <w:rFonts w:ascii="Times New Roman" w:hAnsi="Times New Roman" w:cs="Times New Roman"/>
            <w:sz w:val="24"/>
            <w:szCs w:val="24"/>
          </w:rPr>
          <w:fldChar w:fldCharType="begin"/>
        </w:r>
        <w:r w:rsidRPr="00457AB8">
          <w:rPr>
            <w:rFonts w:ascii="Times New Roman" w:hAnsi="Times New Roman" w:cs="Times New Roman"/>
            <w:sz w:val="24"/>
            <w:szCs w:val="24"/>
          </w:rPr>
          <w:instrText xml:space="preserve"> PAGE   \* MERGEFORMAT </w:instrText>
        </w:r>
        <w:r w:rsidRPr="00457AB8">
          <w:rPr>
            <w:rFonts w:ascii="Times New Roman" w:hAnsi="Times New Roman" w:cs="Times New Roman"/>
            <w:sz w:val="24"/>
            <w:szCs w:val="24"/>
          </w:rPr>
          <w:fldChar w:fldCharType="separate"/>
        </w:r>
        <w:r w:rsidRPr="00457AB8">
          <w:rPr>
            <w:rFonts w:ascii="Times New Roman" w:hAnsi="Times New Roman" w:cs="Times New Roman"/>
            <w:noProof/>
            <w:sz w:val="24"/>
            <w:szCs w:val="24"/>
          </w:rPr>
          <w:t>2</w:t>
        </w:r>
        <w:r w:rsidRPr="00457AB8">
          <w:rPr>
            <w:rFonts w:ascii="Times New Roman" w:hAnsi="Times New Roman" w:cs="Times New Roman"/>
            <w:noProof/>
            <w:sz w:val="24"/>
            <w:szCs w:val="24"/>
          </w:rPr>
          <w:fldChar w:fldCharType="end"/>
        </w:r>
      </w:p>
    </w:sdtContent>
  </w:sdt>
  <w:p w14:paraId="6B0A6FF1" w14:textId="77777777" w:rsidR="00457AB8" w:rsidRDefault="0045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8B0A" w14:textId="77777777" w:rsidR="00320C5D" w:rsidRPr="000D4EDE" w:rsidRDefault="00320C5D" w:rsidP="000D4EDE">
      <w:r>
        <w:separator/>
      </w:r>
    </w:p>
  </w:footnote>
  <w:footnote w:type="continuationSeparator" w:id="0">
    <w:p w14:paraId="519201D1" w14:textId="77777777" w:rsidR="00320C5D" w:rsidRPr="000D4EDE" w:rsidRDefault="00320C5D" w:rsidP="000D4EDE">
      <w:r>
        <w:continuationSeparator/>
      </w:r>
    </w:p>
  </w:footnote>
  <w:footnote w:type="continuationNotice" w:id="1">
    <w:p w14:paraId="1DF4B902" w14:textId="77777777" w:rsidR="00320C5D" w:rsidRDefault="00320C5D">
      <w:pPr>
        <w:spacing w:after="0"/>
      </w:pPr>
    </w:p>
  </w:footnote>
  <w:footnote w:id="2">
    <w:p w14:paraId="517446E7" w14:textId="77777777" w:rsidR="00E4012A" w:rsidRPr="00A60393" w:rsidRDefault="00E4012A" w:rsidP="00E4012A">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775D0"/>
    <w:multiLevelType w:val="hybridMultilevel"/>
    <w:tmpl w:val="DCF2B8DC"/>
    <w:lvl w:ilvl="0" w:tplc="C520D98E">
      <w:start w:val="1"/>
      <w:numFmt w:val="decimal"/>
      <w:lvlText w:val="%1."/>
      <w:lvlJc w:val="left"/>
      <w:pPr>
        <w:ind w:left="720" w:hanging="360"/>
      </w:pPr>
      <w:rPr>
        <w:sz w:val="24"/>
        <w:szCs w:val="24"/>
      </w:rPr>
    </w:lvl>
    <w:lvl w:ilvl="1" w:tplc="9026AB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AF1B302"/>
    <w:multiLevelType w:val="hybridMultilevel"/>
    <w:tmpl w:val="DEE6A54C"/>
    <w:lvl w:ilvl="0" w:tplc="E460B578">
      <w:start w:val="1"/>
      <w:numFmt w:val="bullet"/>
      <w:lvlText w:val=""/>
      <w:lvlJc w:val="left"/>
      <w:pPr>
        <w:ind w:left="720" w:hanging="360"/>
      </w:pPr>
      <w:rPr>
        <w:rFonts w:ascii="Symbol" w:hAnsi="Symbol" w:hint="default"/>
      </w:rPr>
    </w:lvl>
    <w:lvl w:ilvl="1" w:tplc="5158275C">
      <w:start w:val="1"/>
      <w:numFmt w:val="bullet"/>
      <w:lvlText w:val="o"/>
      <w:lvlJc w:val="left"/>
      <w:pPr>
        <w:ind w:left="1440" w:hanging="360"/>
      </w:pPr>
      <w:rPr>
        <w:rFonts w:ascii="Courier New" w:hAnsi="Courier New" w:hint="default"/>
      </w:rPr>
    </w:lvl>
    <w:lvl w:ilvl="2" w:tplc="4044F262">
      <w:start w:val="1"/>
      <w:numFmt w:val="bullet"/>
      <w:lvlText w:val=""/>
      <w:lvlJc w:val="left"/>
      <w:pPr>
        <w:ind w:left="2160" w:hanging="360"/>
      </w:pPr>
      <w:rPr>
        <w:rFonts w:ascii="Wingdings" w:hAnsi="Wingdings" w:hint="default"/>
      </w:rPr>
    </w:lvl>
    <w:lvl w:ilvl="3" w:tplc="2D1E3CA0">
      <w:start w:val="1"/>
      <w:numFmt w:val="bullet"/>
      <w:lvlText w:val=""/>
      <w:lvlJc w:val="left"/>
      <w:pPr>
        <w:ind w:left="2880" w:hanging="360"/>
      </w:pPr>
      <w:rPr>
        <w:rFonts w:ascii="Symbol" w:hAnsi="Symbol" w:hint="default"/>
      </w:rPr>
    </w:lvl>
    <w:lvl w:ilvl="4" w:tplc="162E2EFA">
      <w:start w:val="1"/>
      <w:numFmt w:val="bullet"/>
      <w:lvlText w:val="o"/>
      <w:lvlJc w:val="left"/>
      <w:pPr>
        <w:ind w:left="3600" w:hanging="360"/>
      </w:pPr>
      <w:rPr>
        <w:rFonts w:ascii="Courier New" w:hAnsi="Courier New" w:hint="default"/>
      </w:rPr>
    </w:lvl>
    <w:lvl w:ilvl="5" w:tplc="AE50B744">
      <w:start w:val="1"/>
      <w:numFmt w:val="bullet"/>
      <w:lvlText w:val=""/>
      <w:lvlJc w:val="left"/>
      <w:pPr>
        <w:ind w:left="4320" w:hanging="360"/>
      </w:pPr>
      <w:rPr>
        <w:rFonts w:ascii="Wingdings" w:hAnsi="Wingdings" w:hint="default"/>
      </w:rPr>
    </w:lvl>
    <w:lvl w:ilvl="6" w:tplc="4B5ED51E">
      <w:start w:val="1"/>
      <w:numFmt w:val="bullet"/>
      <w:lvlText w:val=""/>
      <w:lvlJc w:val="left"/>
      <w:pPr>
        <w:ind w:left="5040" w:hanging="360"/>
      </w:pPr>
      <w:rPr>
        <w:rFonts w:ascii="Symbol" w:hAnsi="Symbol" w:hint="default"/>
      </w:rPr>
    </w:lvl>
    <w:lvl w:ilvl="7" w:tplc="8380510C">
      <w:start w:val="1"/>
      <w:numFmt w:val="bullet"/>
      <w:lvlText w:val="o"/>
      <w:lvlJc w:val="left"/>
      <w:pPr>
        <w:ind w:left="5760" w:hanging="360"/>
      </w:pPr>
      <w:rPr>
        <w:rFonts w:ascii="Courier New" w:hAnsi="Courier New" w:hint="default"/>
      </w:rPr>
    </w:lvl>
    <w:lvl w:ilvl="8" w:tplc="BD588DA6">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02F0F"/>
    <w:multiLevelType w:val="hybridMultilevel"/>
    <w:tmpl w:val="C5422914"/>
    <w:lvl w:ilvl="0" w:tplc="5AAE6016">
      <w:start w:val="1"/>
      <w:numFmt w:val="bullet"/>
      <w:lvlText w:val=""/>
      <w:lvlJc w:val="left"/>
      <w:pPr>
        <w:ind w:left="720" w:hanging="360"/>
      </w:pPr>
      <w:rPr>
        <w:rFonts w:ascii="Symbol" w:hAnsi="Symbol" w:hint="default"/>
      </w:rPr>
    </w:lvl>
    <w:lvl w:ilvl="1" w:tplc="8E64022E">
      <w:start w:val="1"/>
      <w:numFmt w:val="bullet"/>
      <w:lvlText w:val="o"/>
      <w:lvlJc w:val="left"/>
      <w:pPr>
        <w:ind w:left="1440" w:hanging="360"/>
      </w:pPr>
      <w:rPr>
        <w:rFonts w:ascii="Courier New" w:hAnsi="Courier New" w:hint="default"/>
      </w:rPr>
    </w:lvl>
    <w:lvl w:ilvl="2" w:tplc="EB769434">
      <w:start w:val="1"/>
      <w:numFmt w:val="bullet"/>
      <w:lvlText w:val=""/>
      <w:lvlJc w:val="left"/>
      <w:pPr>
        <w:ind w:left="2160" w:hanging="360"/>
      </w:pPr>
      <w:rPr>
        <w:rFonts w:ascii="Wingdings" w:hAnsi="Wingdings" w:hint="default"/>
      </w:rPr>
    </w:lvl>
    <w:lvl w:ilvl="3" w:tplc="269C9D90">
      <w:start w:val="1"/>
      <w:numFmt w:val="bullet"/>
      <w:lvlText w:val=""/>
      <w:lvlJc w:val="left"/>
      <w:pPr>
        <w:ind w:left="2880" w:hanging="360"/>
      </w:pPr>
      <w:rPr>
        <w:rFonts w:ascii="Symbol" w:hAnsi="Symbol" w:hint="default"/>
      </w:rPr>
    </w:lvl>
    <w:lvl w:ilvl="4" w:tplc="48509C3A">
      <w:start w:val="1"/>
      <w:numFmt w:val="bullet"/>
      <w:lvlText w:val="o"/>
      <w:lvlJc w:val="left"/>
      <w:pPr>
        <w:ind w:left="3600" w:hanging="360"/>
      </w:pPr>
      <w:rPr>
        <w:rFonts w:ascii="Courier New" w:hAnsi="Courier New" w:hint="default"/>
      </w:rPr>
    </w:lvl>
    <w:lvl w:ilvl="5" w:tplc="F94C6336">
      <w:start w:val="1"/>
      <w:numFmt w:val="bullet"/>
      <w:lvlText w:val=""/>
      <w:lvlJc w:val="left"/>
      <w:pPr>
        <w:ind w:left="4320" w:hanging="360"/>
      </w:pPr>
      <w:rPr>
        <w:rFonts w:ascii="Wingdings" w:hAnsi="Wingdings" w:hint="default"/>
      </w:rPr>
    </w:lvl>
    <w:lvl w:ilvl="6" w:tplc="6B2AADB4">
      <w:start w:val="1"/>
      <w:numFmt w:val="bullet"/>
      <w:lvlText w:val=""/>
      <w:lvlJc w:val="left"/>
      <w:pPr>
        <w:ind w:left="5040" w:hanging="360"/>
      </w:pPr>
      <w:rPr>
        <w:rFonts w:ascii="Symbol" w:hAnsi="Symbol" w:hint="default"/>
      </w:rPr>
    </w:lvl>
    <w:lvl w:ilvl="7" w:tplc="420669E6">
      <w:start w:val="1"/>
      <w:numFmt w:val="bullet"/>
      <w:lvlText w:val="o"/>
      <w:lvlJc w:val="left"/>
      <w:pPr>
        <w:ind w:left="5760" w:hanging="360"/>
      </w:pPr>
      <w:rPr>
        <w:rFonts w:ascii="Courier New" w:hAnsi="Courier New" w:hint="default"/>
      </w:rPr>
    </w:lvl>
    <w:lvl w:ilvl="8" w:tplc="0C5EEA5A">
      <w:start w:val="1"/>
      <w:numFmt w:val="bullet"/>
      <w:lvlText w:val=""/>
      <w:lvlJc w:val="left"/>
      <w:pPr>
        <w:ind w:left="6480" w:hanging="360"/>
      </w:pPr>
      <w:rPr>
        <w:rFonts w:ascii="Wingdings" w:hAnsi="Wingdings" w:hint="default"/>
      </w:rPr>
    </w:lvl>
  </w:abstractNum>
  <w:abstractNum w:abstractNumId="18"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71D5CD"/>
    <w:multiLevelType w:val="hybridMultilevel"/>
    <w:tmpl w:val="402E9EAA"/>
    <w:lvl w:ilvl="0" w:tplc="5270E414">
      <w:start w:val="1"/>
      <w:numFmt w:val="bullet"/>
      <w:lvlText w:val=""/>
      <w:lvlJc w:val="left"/>
      <w:pPr>
        <w:ind w:left="720" w:hanging="360"/>
      </w:pPr>
      <w:rPr>
        <w:rFonts w:ascii="Symbol" w:hAnsi="Symbol" w:hint="default"/>
      </w:rPr>
    </w:lvl>
    <w:lvl w:ilvl="1" w:tplc="60260BB8">
      <w:start w:val="1"/>
      <w:numFmt w:val="bullet"/>
      <w:lvlText w:val="o"/>
      <w:lvlJc w:val="left"/>
      <w:pPr>
        <w:ind w:left="1440" w:hanging="360"/>
      </w:pPr>
      <w:rPr>
        <w:rFonts w:ascii="Courier New" w:hAnsi="Courier New" w:hint="default"/>
      </w:rPr>
    </w:lvl>
    <w:lvl w:ilvl="2" w:tplc="13400354">
      <w:start w:val="1"/>
      <w:numFmt w:val="bullet"/>
      <w:lvlText w:val=""/>
      <w:lvlJc w:val="left"/>
      <w:pPr>
        <w:ind w:left="2160" w:hanging="360"/>
      </w:pPr>
      <w:rPr>
        <w:rFonts w:ascii="Wingdings" w:hAnsi="Wingdings" w:hint="default"/>
      </w:rPr>
    </w:lvl>
    <w:lvl w:ilvl="3" w:tplc="FDE01E9A">
      <w:start w:val="1"/>
      <w:numFmt w:val="bullet"/>
      <w:lvlText w:val=""/>
      <w:lvlJc w:val="left"/>
      <w:pPr>
        <w:ind w:left="2880" w:hanging="360"/>
      </w:pPr>
      <w:rPr>
        <w:rFonts w:ascii="Symbol" w:hAnsi="Symbol" w:hint="default"/>
      </w:rPr>
    </w:lvl>
    <w:lvl w:ilvl="4" w:tplc="3EA4988C">
      <w:start w:val="1"/>
      <w:numFmt w:val="bullet"/>
      <w:lvlText w:val="o"/>
      <w:lvlJc w:val="left"/>
      <w:pPr>
        <w:ind w:left="3600" w:hanging="360"/>
      </w:pPr>
      <w:rPr>
        <w:rFonts w:ascii="Courier New" w:hAnsi="Courier New" w:hint="default"/>
      </w:rPr>
    </w:lvl>
    <w:lvl w:ilvl="5" w:tplc="CDCA49BC">
      <w:start w:val="1"/>
      <w:numFmt w:val="bullet"/>
      <w:lvlText w:val=""/>
      <w:lvlJc w:val="left"/>
      <w:pPr>
        <w:ind w:left="4320" w:hanging="360"/>
      </w:pPr>
      <w:rPr>
        <w:rFonts w:ascii="Wingdings" w:hAnsi="Wingdings" w:hint="default"/>
      </w:rPr>
    </w:lvl>
    <w:lvl w:ilvl="6" w:tplc="4740F9D4">
      <w:start w:val="1"/>
      <w:numFmt w:val="bullet"/>
      <w:lvlText w:val=""/>
      <w:lvlJc w:val="left"/>
      <w:pPr>
        <w:ind w:left="5040" w:hanging="360"/>
      </w:pPr>
      <w:rPr>
        <w:rFonts w:ascii="Symbol" w:hAnsi="Symbol" w:hint="default"/>
      </w:rPr>
    </w:lvl>
    <w:lvl w:ilvl="7" w:tplc="CAE8A568">
      <w:start w:val="1"/>
      <w:numFmt w:val="bullet"/>
      <w:lvlText w:val="o"/>
      <w:lvlJc w:val="left"/>
      <w:pPr>
        <w:ind w:left="5760" w:hanging="360"/>
      </w:pPr>
      <w:rPr>
        <w:rFonts w:ascii="Courier New" w:hAnsi="Courier New" w:hint="default"/>
      </w:rPr>
    </w:lvl>
    <w:lvl w:ilvl="8" w:tplc="04242C74">
      <w:start w:val="1"/>
      <w:numFmt w:val="bullet"/>
      <w:lvlText w:val=""/>
      <w:lvlJc w:val="left"/>
      <w:pPr>
        <w:ind w:left="648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8EA00C60"/>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F1E56A"/>
    <w:multiLevelType w:val="hybridMultilevel"/>
    <w:tmpl w:val="D7DA49F2"/>
    <w:lvl w:ilvl="0" w:tplc="2CE25FEC">
      <w:start w:val="1"/>
      <w:numFmt w:val="bullet"/>
      <w:lvlText w:val=""/>
      <w:lvlJc w:val="left"/>
      <w:pPr>
        <w:ind w:left="720" w:hanging="360"/>
      </w:pPr>
      <w:rPr>
        <w:rFonts w:ascii="Symbol" w:hAnsi="Symbol" w:hint="default"/>
      </w:rPr>
    </w:lvl>
    <w:lvl w:ilvl="1" w:tplc="3D46F4D6">
      <w:start w:val="1"/>
      <w:numFmt w:val="bullet"/>
      <w:lvlText w:val="o"/>
      <w:lvlJc w:val="left"/>
      <w:pPr>
        <w:ind w:left="1440" w:hanging="360"/>
      </w:pPr>
      <w:rPr>
        <w:rFonts w:ascii="Courier New" w:hAnsi="Courier New" w:hint="default"/>
      </w:rPr>
    </w:lvl>
    <w:lvl w:ilvl="2" w:tplc="7F1013A8">
      <w:start w:val="1"/>
      <w:numFmt w:val="bullet"/>
      <w:lvlText w:val=""/>
      <w:lvlJc w:val="left"/>
      <w:pPr>
        <w:ind w:left="2160" w:hanging="360"/>
      </w:pPr>
      <w:rPr>
        <w:rFonts w:ascii="Wingdings" w:hAnsi="Wingdings" w:hint="default"/>
      </w:rPr>
    </w:lvl>
    <w:lvl w:ilvl="3" w:tplc="74682C8A">
      <w:start w:val="1"/>
      <w:numFmt w:val="bullet"/>
      <w:lvlText w:val=""/>
      <w:lvlJc w:val="left"/>
      <w:pPr>
        <w:ind w:left="2880" w:hanging="360"/>
      </w:pPr>
      <w:rPr>
        <w:rFonts w:ascii="Symbol" w:hAnsi="Symbol" w:hint="default"/>
      </w:rPr>
    </w:lvl>
    <w:lvl w:ilvl="4" w:tplc="079096A8">
      <w:start w:val="1"/>
      <w:numFmt w:val="bullet"/>
      <w:lvlText w:val="o"/>
      <w:lvlJc w:val="left"/>
      <w:pPr>
        <w:ind w:left="3600" w:hanging="360"/>
      </w:pPr>
      <w:rPr>
        <w:rFonts w:ascii="Courier New" w:hAnsi="Courier New" w:hint="default"/>
      </w:rPr>
    </w:lvl>
    <w:lvl w:ilvl="5" w:tplc="231679B4">
      <w:start w:val="1"/>
      <w:numFmt w:val="bullet"/>
      <w:lvlText w:val=""/>
      <w:lvlJc w:val="left"/>
      <w:pPr>
        <w:ind w:left="4320" w:hanging="360"/>
      </w:pPr>
      <w:rPr>
        <w:rFonts w:ascii="Wingdings" w:hAnsi="Wingdings" w:hint="default"/>
      </w:rPr>
    </w:lvl>
    <w:lvl w:ilvl="6" w:tplc="92568F8C">
      <w:start w:val="1"/>
      <w:numFmt w:val="bullet"/>
      <w:lvlText w:val=""/>
      <w:lvlJc w:val="left"/>
      <w:pPr>
        <w:ind w:left="5040" w:hanging="360"/>
      </w:pPr>
      <w:rPr>
        <w:rFonts w:ascii="Symbol" w:hAnsi="Symbol" w:hint="default"/>
      </w:rPr>
    </w:lvl>
    <w:lvl w:ilvl="7" w:tplc="9B9ADD08">
      <w:start w:val="1"/>
      <w:numFmt w:val="bullet"/>
      <w:lvlText w:val="o"/>
      <w:lvlJc w:val="left"/>
      <w:pPr>
        <w:ind w:left="5760" w:hanging="360"/>
      </w:pPr>
      <w:rPr>
        <w:rFonts w:ascii="Courier New" w:hAnsi="Courier New" w:hint="default"/>
      </w:rPr>
    </w:lvl>
    <w:lvl w:ilvl="8" w:tplc="3D5671B4">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19"/>
  </w:num>
  <w:num w:numId="5" w16cid:durableId="521478323">
    <w:abstractNumId w:val="23"/>
  </w:num>
  <w:num w:numId="6" w16cid:durableId="288823805">
    <w:abstractNumId w:val="15"/>
  </w:num>
  <w:num w:numId="7" w16cid:durableId="1380936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1"/>
  </w:num>
  <w:num w:numId="9" w16cid:durableId="398133406">
    <w:abstractNumId w:val="2"/>
  </w:num>
  <w:num w:numId="10" w16cid:durableId="1790781280">
    <w:abstractNumId w:val="8"/>
  </w:num>
  <w:num w:numId="11" w16cid:durableId="785537199">
    <w:abstractNumId w:val="5"/>
  </w:num>
  <w:num w:numId="12" w16cid:durableId="2035961868">
    <w:abstractNumId w:val="3"/>
  </w:num>
  <w:num w:numId="13" w16cid:durableId="1725759766">
    <w:abstractNumId w:val="24"/>
  </w:num>
  <w:num w:numId="14" w16cid:durableId="168563981">
    <w:abstractNumId w:val="14"/>
  </w:num>
  <w:num w:numId="15" w16cid:durableId="2008093173">
    <w:abstractNumId w:val="10"/>
  </w:num>
  <w:num w:numId="16" w16cid:durableId="844632474">
    <w:abstractNumId w:val="12"/>
  </w:num>
  <w:num w:numId="17" w16cid:durableId="1251620339">
    <w:abstractNumId w:val="21"/>
  </w:num>
  <w:num w:numId="18" w16cid:durableId="1893076358">
    <w:abstractNumId w:val="22"/>
  </w:num>
  <w:num w:numId="19" w16cid:durableId="1667436918">
    <w:abstractNumId w:val="16"/>
  </w:num>
  <w:num w:numId="20" w16cid:durableId="351035494">
    <w:abstractNumId w:val="6"/>
  </w:num>
  <w:num w:numId="21" w16cid:durableId="1240406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3"/>
  </w:num>
  <w:num w:numId="23" w16cid:durableId="778112549">
    <w:abstractNumId w:val="13"/>
  </w:num>
  <w:num w:numId="24" w16cid:durableId="2030524326">
    <w:abstractNumId w:val="18"/>
  </w:num>
  <w:num w:numId="25" w16cid:durableId="537402603">
    <w:abstractNumId w:val="4"/>
  </w:num>
  <w:num w:numId="26" w16cid:durableId="1630091903">
    <w:abstractNumId w:val="20"/>
  </w:num>
  <w:num w:numId="27" w16cid:durableId="1740396287">
    <w:abstractNumId w:val="25"/>
  </w:num>
  <w:num w:numId="28" w16cid:durableId="800267830">
    <w:abstractNumId w:val="17"/>
  </w:num>
  <w:num w:numId="29" w16cid:durableId="9097268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26AFE"/>
    <w:rsid w:val="000330F2"/>
    <w:rsid w:val="00034A19"/>
    <w:rsid w:val="00036F9E"/>
    <w:rsid w:val="000413B3"/>
    <w:rsid w:val="0004484D"/>
    <w:rsid w:val="000453D9"/>
    <w:rsid w:val="00045D7D"/>
    <w:rsid w:val="000470ED"/>
    <w:rsid w:val="00051723"/>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49C1"/>
    <w:rsid w:val="000E5809"/>
    <w:rsid w:val="000E6E37"/>
    <w:rsid w:val="000F06C1"/>
    <w:rsid w:val="000F0E6F"/>
    <w:rsid w:val="000F30FC"/>
    <w:rsid w:val="000F62C5"/>
    <w:rsid w:val="000F6BDE"/>
    <w:rsid w:val="001018A5"/>
    <w:rsid w:val="001050D9"/>
    <w:rsid w:val="001068BA"/>
    <w:rsid w:val="00106F56"/>
    <w:rsid w:val="001125CA"/>
    <w:rsid w:val="001141D8"/>
    <w:rsid w:val="00115A39"/>
    <w:rsid w:val="00116AEF"/>
    <w:rsid w:val="00117479"/>
    <w:rsid w:val="00123576"/>
    <w:rsid w:val="001241CB"/>
    <w:rsid w:val="00124B21"/>
    <w:rsid w:val="001327B8"/>
    <w:rsid w:val="0013471B"/>
    <w:rsid w:val="00134B76"/>
    <w:rsid w:val="001352D4"/>
    <w:rsid w:val="001367EE"/>
    <w:rsid w:val="00140969"/>
    <w:rsid w:val="00142132"/>
    <w:rsid w:val="00147967"/>
    <w:rsid w:val="001541A7"/>
    <w:rsid w:val="00155789"/>
    <w:rsid w:val="00157C98"/>
    <w:rsid w:val="00160645"/>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301A2"/>
    <w:rsid w:val="00236C2D"/>
    <w:rsid w:val="00237201"/>
    <w:rsid w:val="002374B7"/>
    <w:rsid w:val="00240126"/>
    <w:rsid w:val="00241277"/>
    <w:rsid w:val="00241D16"/>
    <w:rsid w:val="00242384"/>
    <w:rsid w:val="0024304D"/>
    <w:rsid w:val="00244826"/>
    <w:rsid w:val="00244B0A"/>
    <w:rsid w:val="00245135"/>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2F22"/>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13A7"/>
    <w:rsid w:val="00312A66"/>
    <w:rsid w:val="003130CA"/>
    <w:rsid w:val="003163CB"/>
    <w:rsid w:val="00316C40"/>
    <w:rsid w:val="00320C5D"/>
    <w:rsid w:val="00321180"/>
    <w:rsid w:val="00321646"/>
    <w:rsid w:val="0032180D"/>
    <w:rsid w:val="00324D88"/>
    <w:rsid w:val="003306A5"/>
    <w:rsid w:val="00331DB9"/>
    <w:rsid w:val="00344BFF"/>
    <w:rsid w:val="003454BC"/>
    <w:rsid w:val="00355D40"/>
    <w:rsid w:val="00360C79"/>
    <w:rsid w:val="0036239F"/>
    <w:rsid w:val="00363D40"/>
    <w:rsid w:val="003703DE"/>
    <w:rsid w:val="00371AAC"/>
    <w:rsid w:val="00371F54"/>
    <w:rsid w:val="00374612"/>
    <w:rsid w:val="0037770C"/>
    <w:rsid w:val="00377C8B"/>
    <w:rsid w:val="00383A95"/>
    <w:rsid w:val="00385CA0"/>
    <w:rsid w:val="00392BC0"/>
    <w:rsid w:val="0039585F"/>
    <w:rsid w:val="003A08B8"/>
    <w:rsid w:val="003A1CB0"/>
    <w:rsid w:val="003A2733"/>
    <w:rsid w:val="003A3021"/>
    <w:rsid w:val="003A3B8F"/>
    <w:rsid w:val="003A4483"/>
    <w:rsid w:val="003A4D41"/>
    <w:rsid w:val="003A627E"/>
    <w:rsid w:val="003A79EE"/>
    <w:rsid w:val="003B1BD8"/>
    <w:rsid w:val="003B45AB"/>
    <w:rsid w:val="003B5039"/>
    <w:rsid w:val="003B6CBD"/>
    <w:rsid w:val="003B6E16"/>
    <w:rsid w:val="003C180A"/>
    <w:rsid w:val="003C1E25"/>
    <w:rsid w:val="003C76D4"/>
    <w:rsid w:val="003D020E"/>
    <w:rsid w:val="003D27CB"/>
    <w:rsid w:val="003D292C"/>
    <w:rsid w:val="003D329D"/>
    <w:rsid w:val="003D452E"/>
    <w:rsid w:val="003E1863"/>
    <w:rsid w:val="003E1BB3"/>
    <w:rsid w:val="003E204A"/>
    <w:rsid w:val="003E6BF6"/>
    <w:rsid w:val="003E72CD"/>
    <w:rsid w:val="003F0F0D"/>
    <w:rsid w:val="003F748A"/>
    <w:rsid w:val="00400776"/>
    <w:rsid w:val="0040173E"/>
    <w:rsid w:val="0040505E"/>
    <w:rsid w:val="0042373F"/>
    <w:rsid w:val="00426426"/>
    <w:rsid w:val="00431A99"/>
    <w:rsid w:val="0043361E"/>
    <w:rsid w:val="00434A5B"/>
    <w:rsid w:val="00435339"/>
    <w:rsid w:val="004354A9"/>
    <w:rsid w:val="004410DC"/>
    <w:rsid w:val="00442D0A"/>
    <w:rsid w:val="0044447D"/>
    <w:rsid w:val="0044482D"/>
    <w:rsid w:val="00450C67"/>
    <w:rsid w:val="00452279"/>
    <w:rsid w:val="00457AB8"/>
    <w:rsid w:val="0046020A"/>
    <w:rsid w:val="00460CF7"/>
    <w:rsid w:val="00462459"/>
    <w:rsid w:val="00463FA8"/>
    <w:rsid w:val="00464196"/>
    <w:rsid w:val="00466648"/>
    <w:rsid w:val="00472CBC"/>
    <w:rsid w:val="0047492D"/>
    <w:rsid w:val="004765B3"/>
    <w:rsid w:val="004843CA"/>
    <w:rsid w:val="00485AD2"/>
    <w:rsid w:val="004919C7"/>
    <w:rsid w:val="00493DAA"/>
    <w:rsid w:val="00494335"/>
    <w:rsid w:val="00495A4C"/>
    <w:rsid w:val="004964A9"/>
    <w:rsid w:val="004967A1"/>
    <w:rsid w:val="004A0FE7"/>
    <w:rsid w:val="004A1269"/>
    <w:rsid w:val="004A1AB5"/>
    <w:rsid w:val="004A29F6"/>
    <w:rsid w:val="004A484B"/>
    <w:rsid w:val="004A6D37"/>
    <w:rsid w:val="004B584E"/>
    <w:rsid w:val="004C1106"/>
    <w:rsid w:val="004C6D4B"/>
    <w:rsid w:val="004C766B"/>
    <w:rsid w:val="004D16C6"/>
    <w:rsid w:val="004D23C3"/>
    <w:rsid w:val="004D2DDE"/>
    <w:rsid w:val="004D33E3"/>
    <w:rsid w:val="004D76C1"/>
    <w:rsid w:val="004D7C22"/>
    <w:rsid w:val="004E2269"/>
    <w:rsid w:val="004E451A"/>
    <w:rsid w:val="004E5214"/>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42A"/>
    <w:rsid w:val="00545CE1"/>
    <w:rsid w:val="00546297"/>
    <w:rsid w:val="005476B5"/>
    <w:rsid w:val="005510C2"/>
    <w:rsid w:val="0055341B"/>
    <w:rsid w:val="005549D7"/>
    <w:rsid w:val="005602DA"/>
    <w:rsid w:val="00560CAF"/>
    <w:rsid w:val="00562087"/>
    <w:rsid w:val="005628DB"/>
    <w:rsid w:val="005678FC"/>
    <w:rsid w:val="0057138A"/>
    <w:rsid w:val="00573327"/>
    <w:rsid w:val="00573F5D"/>
    <w:rsid w:val="00574BA1"/>
    <w:rsid w:val="00577D9B"/>
    <w:rsid w:val="005846EC"/>
    <w:rsid w:val="005921A3"/>
    <w:rsid w:val="00592F64"/>
    <w:rsid w:val="00593A9D"/>
    <w:rsid w:val="005A3F63"/>
    <w:rsid w:val="005A59D0"/>
    <w:rsid w:val="005B073E"/>
    <w:rsid w:val="005B0749"/>
    <w:rsid w:val="005B13BC"/>
    <w:rsid w:val="005B227F"/>
    <w:rsid w:val="005B7801"/>
    <w:rsid w:val="005C0F32"/>
    <w:rsid w:val="005C5891"/>
    <w:rsid w:val="005C641B"/>
    <w:rsid w:val="005D04CC"/>
    <w:rsid w:val="005D5FAE"/>
    <w:rsid w:val="005E1BF7"/>
    <w:rsid w:val="005E4BC9"/>
    <w:rsid w:val="005E6D81"/>
    <w:rsid w:val="005E7C32"/>
    <w:rsid w:val="005F0C9F"/>
    <w:rsid w:val="005F29B7"/>
    <w:rsid w:val="005F7EC5"/>
    <w:rsid w:val="00600114"/>
    <w:rsid w:val="00601D70"/>
    <w:rsid w:val="0060250D"/>
    <w:rsid w:val="00606EB5"/>
    <w:rsid w:val="00606FC8"/>
    <w:rsid w:val="00616C90"/>
    <w:rsid w:val="00617FDA"/>
    <w:rsid w:val="0062116F"/>
    <w:rsid w:val="006212E3"/>
    <w:rsid w:val="00623B56"/>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C19E0"/>
    <w:rsid w:val="006D2A45"/>
    <w:rsid w:val="006D315C"/>
    <w:rsid w:val="006D41AE"/>
    <w:rsid w:val="006D71B8"/>
    <w:rsid w:val="006E0FB8"/>
    <w:rsid w:val="006E4083"/>
    <w:rsid w:val="006E4272"/>
    <w:rsid w:val="006E62BE"/>
    <w:rsid w:val="006F145A"/>
    <w:rsid w:val="006F27CB"/>
    <w:rsid w:val="006F359B"/>
    <w:rsid w:val="006F4962"/>
    <w:rsid w:val="006F5865"/>
    <w:rsid w:val="00701EC6"/>
    <w:rsid w:val="00705F10"/>
    <w:rsid w:val="00706179"/>
    <w:rsid w:val="00714F78"/>
    <w:rsid w:val="007152B0"/>
    <w:rsid w:val="007170F7"/>
    <w:rsid w:val="00717589"/>
    <w:rsid w:val="00722073"/>
    <w:rsid w:val="00722F9F"/>
    <w:rsid w:val="007253B8"/>
    <w:rsid w:val="00730D33"/>
    <w:rsid w:val="00736E7D"/>
    <w:rsid w:val="00737627"/>
    <w:rsid w:val="00741EDB"/>
    <w:rsid w:val="007425F3"/>
    <w:rsid w:val="00743AE5"/>
    <w:rsid w:val="007509A6"/>
    <w:rsid w:val="00753F83"/>
    <w:rsid w:val="007541B0"/>
    <w:rsid w:val="0075469B"/>
    <w:rsid w:val="00755163"/>
    <w:rsid w:val="00756AAB"/>
    <w:rsid w:val="00756AAD"/>
    <w:rsid w:val="00757F63"/>
    <w:rsid w:val="007605EB"/>
    <w:rsid w:val="007645AE"/>
    <w:rsid w:val="00764992"/>
    <w:rsid w:val="00765749"/>
    <w:rsid w:val="007672AE"/>
    <w:rsid w:val="00771075"/>
    <w:rsid w:val="007720F8"/>
    <w:rsid w:val="007727BB"/>
    <w:rsid w:val="0077507F"/>
    <w:rsid w:val="00775AA0"/>
    <w:rsid w:val="007770FA"/>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9AA"/>
    <w:rsid w:val="007D1955"/>
    <w:rsid w:val="007D31DA"/>
    <w:rsid w:val="007D5899"/>
    <w:rsid w:val="007D72C5"/>
    <w:rsid w:val="007E1D1C"/>
    <w:rsid w:val="007E525D"/>
    <w:rsid w:val="007E5A0D"/>
    <w:rsid w:val="007E7735"/>
    <w:rsid w:val="007F0323"/>
    <w:rsid w:val="007F379E"/>
    <w:rsid w:val="007F471C"/>
    <w:rsid w:val="00800C90"/>
    <w:rsid w:val="008125F8"/>
    <w:rsid w:val="008208A8"/>
    <w:rsid w:val="00821EFD"/>
    <w:rsid w:val="008234D8"/>
    <w:rsid w:val="00824697"/>
    <w:rsid w:val="00826012"/>
    <w:rsid w:val="00834CE0"/>
    <w:rsid w:val="0084110F"/>
    <w:rsid w:val="00841C28"/>
    <w:rsid w:val="008435C8"/>
    <w:rsid w:val="00844B1D"/>
    <w:rsid w:val="00844F5C"/>
    <w:rsid w:val="00845843"/>
    <w:rsid w:val="00846D34"/>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36B"/>
    <w:rsid w:val="008D6437"/>
    <w:rsid w:val="008D6EDF"/>
    <w:rsid w:val="008E3EF5"/>
    <w:rsid w:val="008E712A"/>
    <w:rsid w:val="008F22CA"/>
    <w:rsid w:val="008F33B5"/>
    <w:rsid w:val="008F6C10"/>
    <w:rsid w:val="008F77AA"/>
    <w:rsid w:val="00901414"/>
    <w:rsid w:val="00901526"/>
    <w:rsid w:val="00901745"/>
    <w:rsid w:val="00904CC7"/>
    <w:rsid w:val="00905EEA"/>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3E6"/>
    <w:rsid w:val="00945B3F"/>
    <w:rsid w:val="00950DCB"/>
    <w:rsid w:val="00952D47"/>
    <w:rsid w:val="00952D4C"/>
    <w:rsid w:val="009535CD"/>
    <w:rsid w:val="00960246"/>
    <w:rsid w:val="00970AF2"/>
    <w:rsid w:val="009720E1"/>
    <w:rsid w:val="00974F0E"/>
    <w:rsid w:val="00975CD7"/>
    <w:rsid w:val="00980CA1"/>
    <w:rsid w:val="0098570D"/>
    <w:rsid w:val="00985E70"/>
    <w:rsid w:val="0098783B"/>
    <w:rsid w:val="00993C2B"/>
    <w:rsid w:val="00996086"/>
    <w:rsid w:val="00996AF6"/>
    <w:rsid w:val="0099798A"/>
    <w:rsid w:val="009979F4"/>
    <w:rsid w:val="009A00C8"/>
    <w:rsid w:val="009A246D"/>
    <w:rsid w:val="009A45B2"/>
    <w:rsid w:val="009A5585"/>
    <w:rsid w:val="009A59D5"/>
    <w:rsid w:val="009B161B"/>
    <w:rsid w:val="009B2CB7"/>
    <w:rsid w:val="009C2198"/>
    <w:rsid w:val="009D2DDD"/>
    <w:rsid w:val="009D2F27"/>
    <w:rsid w:val="009D3024"/>
    <w:rsid w:val="009D4911"/>
    <w:rsid w:val="009E0C10"/>
    <w:rsid w:val="009E275D"/>
    <w:rsid w:val="009E4116"/>
    <w:rsid w:val="009E529F"/>
    <w:rsid w:val="00A10DA6"/>
    <w:rsid w:val="00A151E9"/>
    <w:rsid w:val="00A15DBB"/>
    <w:rsid w:val="00A259F2"/>
    <w:rsid w:val="00A2607E"/>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2D31"/>
    <w:rsid w:val="00A63380"/>
    <w:rsid w:val="00A76CDF"/>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581C"/>
    <w:rsid w:val="00B56C63"/>
    <w:rsid w:val="00B66146"/>
    <w:rsid w:val="00B664C7"/>
    <w:rsid w:val="00B666A7"/>
    <w:rsid w:val="00B670E9"/>
    <w:rsid w:val="00B71170"/>
    <w:rsid w:val="00B739A1"/>
    <w:rsid w:val="00B7451B"/>
    <w:rsid w:val="00B77A80"/>
    <w:rsid w:val="00B80BCE"/>
    <w:rsid w:val="00B80CC9"/>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0FE2"/>
    <w:rsid w:val="00C21E27"/>
    <w:rsid w:val="00C2332A"/>
    <w:rsid w:val="00C25989"/>
    <w:rsid w:val="00C307EB"/>
    <w:rsid w:val="00C3446D"/>
    <w:rsid w:val="00C3686B"/>
    <w:rsid w:val="00C42EA5"/>
    <w:rsid w:val="00C45FAA"/>
    <w:rsid w:val="00C62BF5"/>
    <w:rsid w:val="00C636DA"/>
    <w:rsid w:val="00C67E22"/>
    <w:rsid w:val="00C72271"/>
    <w:rsid w:val="00C72A17"/>
    <w:rsid w:val="00C81356"/>
    <w:rsid w:val="00C813CD"/>
    <w:rsid w:val="00C821EF"/>
    <w:rsid w:val="00C858D9"/>
    <w:rsid w:val="00C86A64"/>
    <w:rsid w:val="00C87DA0"/>
    <w:rsid w:val="00C915DA"/>
    <w:rsid w:val="00C96BDA"/>
    <w:rsid w:val="00C96E33"/>
    <w:rsid w:val="00C9728F"/>
    <w:rsid w:val="00C97703"/>
    <w:rsid w:val="00CA4E4D"/>
    <w:rsid w:val="00CA6FF9"/>
    <w:rsid w:val="00CA73DA"/>
    <w:rsid w:val="00CB2A53"/>
    <w:rsid w:val="00CB2E3D"/>
    <w:rsid w:val="00CB4238"/>
    <w:rsid w:val="00CB4259"/>
    <w:rsid w:val="00CB5938"/>
    <w:rsid w:val="00CB5B27"/>
    <w:rsid w:val="00CC13F5"/>
    <w:rsid w:val="00CC1A64"/>
    <w:rsid w:val="00CC2929"/>
    <w:rsid w:val="00CC30A1"/>
    <w:rsid w:val="00CC34EB"/>
    <w:rsid w:val="00CC4C58"/>
    <w:rsid w:val="00CC66EA"/>
    <w:rsid w:val="00CD1253"/>
    <w:rsid w:val="00CD3C17"/>
    <w:rsid w:val="00CD6284"/>
    <w:rsid w:val="00CE1F9C"/>
    <w:rsid w:val="00CE2E48"/>
    <w:rsid w:val="00CF0184"/>
    <w:rsid w:val="00CF3E83"/>
    <w:rsid w:val="00CF55F6"/>
    <w:rsid w:val="00CF59E0"/>
    <w:rsid w:val="00CF6672"/>
    <w:rsid w:val="00D006F4"/>
    <w:rsid w:val="00D021F7"/>
    <w:rsid w:val="00D0248E"/>
    <w:rsid w:val="00D055F1"/>
    <w:rsid w:val="00D069C7"/>
    <w:rsid w:val="00D078A2"/>
    <w:rsid w:val="00D21123"/>
    <w:rsid w:val="00D21142"/>
    <w:rsid w:val="00D22ED5"/>
    <w:rsid w:val="00D233D2"/>
    <w:rsid w:val="00D260A1"/>
    <w:rsid w:val="00D26BB7"/>
    <w:rsid w:val="00D30781"/>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7BB9"/>
    <w:rsid w:val="00D70275"/>
    <w:rsid w:val="00D720AE"/>
    <w:rsid w:val="00D72FD8"/>
    <w:rsid w:val="00D819F6"/>
    <w:rsid w:val="00D8361B"/>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3875"/>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1EF"/>
    <w:rsid w:val="00E1158A"/>
    <w:rsid w:val="00E1478E"/>
    <w:rsid w:val="00E159D7"/>
    <w:rsid w:val="00E169BF"/>
    <w:rsid w:val="00E213AB"/>
    <w:rsid w:val="00E21653"/>
    <w:rsid w:val="00E21869"/>
    <w:rsid w:val="00E21C94"/>
    <w:rsid w:val="00E21C9B"/>
    <w:rsid w:val="00E22FD8"/>
    <w:rsid w:val="00E2414E"/>
    <w:rsid w:val="00E25E14"/>
    <w:rsid w:val="00E26830"/>
    <w:rsid w:val="00E26FAF"/>
    <w:rsid w:val="00E31ECB"/>
    <w:rsid w:val="00E35C64"/>
    <w:rsid w:val="00E4012A"/>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29E7"/>
    <w:rsid w:val="00E840A4"/>
    <w:rsid w:val="00E84A6B"/>
    <w:rsid w:val="00E92385"/>
    <w:rsid w:val="00E93F74"/>
    <w:rsid w:val="00E95C96"/>
    <w:rsid w:val="00E96DEA"/>
    <w:rsid w:val="00EA1585"/>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6171"/>
    <w:rsid w:val="00EE766D"/>
    <w:rsid w:val="00EF2A15"/>
    <w:rsid w:val="00EF3BAB"/>
    <w:rsid w:val="00EF5BFD"/>
    <w:rsid w:val="00EF6717"/>
    <w:rsid w:val="00EF7B33"/>
    <w:rsid w:val="00F00211"/>
    <w:rsid w:val="00F00470"/>
    <w:rsid w:val="00F012A1"/>
    <w:rsid w:val="00F01C6F"/>
    <w:rsid w:val="00F0498C"/>
    <w:rsid w:val="00F0509B"/>
    <w:rsid w:val="00F0542E"/>
    <w:rsid w:val="00F06EE2"/>
    <w:rsid w:val="00F074DC"/>
    <w:rsid w:val="00F103F9"/>
    <w:rsid w:val="00F13B96"/>
    <w:rsid w:val="00F15632"/>
    <w:rsid w:val="00F16191"/>
    <w:rsid w:val="00F17535"/>
    <w:rsid w:val="00F20949"/>
    <w:rsid w:val="00F20B97"/>
    <w:rsid w:val="00F248C5"/>
    <w:rsid w:val="00F24F8F"/>
    <w:rsid w:val="00F303B2"/>
    <w:rsid w:val="00F307E0"/>
    <w:rsid w:val="00F3383E"/>
    <w:rsid w:val="00F34D63"/>
    <w:rsid w:val="00F40076"/>
    <w:rsid w:val="00F41BD7"/>
    <w:rsid w:val="00F47052"/>
    <w:rsid w:val="00F57F7A"/>
    <w:rsid w:val="00F617F5"/>
    <w:rsid w:val="00F62D33"/>
    <w:rsid w:val="00F62D6C"/>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004B"/>
    <w:rsid w:val="00FA2909"/>
    <w:rsid w:val="00FA2BF6"/>
    <w:rsid w:val="00FA3CEC"/>
    <w:rsid w:val="00FB0E4C"/>
    <w:rsid w:val="00FB3AE6"/>
    <w:rsid w:val="00FB4CF2"/>
    <w:rsid w:val="00FC071B"/>
    <w:rsid w:val="00FC3A8B"/>
    <w:rsid w:val="00FC4845"/>
    <w:rsid w:val="00FC6B03"/>
    <w:rsid w:val="00FD06D5"/>
    <w:rsid w:val="00FD28FF"/>
    <w:rsid w:val="00FD55C3"/>
    <w:rsid w:val="00FD68A1"/>
    <w:rsid w:val="00FE0985"/>
    <w:rsid w:val="00FE419E"/>
    <w:rsid w:val="00FF2484"/>
    <w:rsid w:val="00FF4201"/>
    <w:rsid w:val="00FF6E17"/>
    <w:rsid w:val="03A637B9"/>
    <w:rsid w:val="15317496"/>
    <w:rsid w:val="3DF7324B"/>
    <w:rsid w:val="425E8C34"/>
    <w:rsid w:val="5BD54DA5"/>
    <w:rsid w:val="5FD0AB6A"/>
    <w:rsid w:val="62F8AA51"/>
    <w:rsid w:val="68123BEE"/>
    <w:rsid w:val="69AE0C4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D4B6577F-A5C7-4C9C-A8B5-BC9F47E0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21"/>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ragovau0.sharepoint.com/sites/im-team-da/Shared%20Documents/Public%20Workspace/Super%20Data%20Uplift/Phase%201/Phase%201%20Implementation/Phase%201%20Remediation/MA%20Response/Determined%20Reporting%20Standards/Final%20Determinations%20for%20May%2029%20Release/Explanatory%20Statements/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6F5851C9-B18A-458F-83BC-BE2526C7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2707</Words>
  <Characters>15328</Characters>
  <Application>Microsoft Office Word</Application>
  <DocSecurity>4</DocSecurity>
  <Lines>264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4456542</vt:i4>
      </vt:variant>
      <vt:variant>
        <vt:i4>0</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2014-02-01T17:10:00Z</cp:lastPrinted>
  <dcterms:created xsi:type="dcterms:W3CDTF">2023-06-23T02:33:00Z</dcterms:created>
  <dcterms:modified xsi:type="dcterms:W3CDTF">2023-06-23T02:33:00Z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CC083A852676AB54A9AA41E6898EA1F8</vt:lpwstr>
  </property>
  <property fmtid="{D5CDD505-2E9C-101B-9397-08002B2CF9AE}" pid="62" name="PM_Hash_Salt">
    <vt:lpwstr>06EC83246522D91414266138D4B4D03E</vt:lpwstr>
  </property>
  <property fmtid="{D5CDD505-2E9C-101B-9397-08002B2CF9AE}" pid="63" name="PM_Hash_SHA1">
    <vt:lpwstr>223996CFB83AE7CB104E5619C2B71F9D53F092A8</vt:lpwstr>
  </property>
  <property fmtid="{D5CDD505-2E9C-101B-9397-08002B2CF9AE}" pid="64" name="PMHMAC">
    <vt:lpwstr>v=2022.1;a=SHA256;h=245EDBFD9C8505501BEE87C7953FE00A5E34AD4D14CC007DF13D66784C26EA31</vt:lpwstr>
  </property>
  <property fmtid="{D5CDD505-2E9C-101B-9397-08002B2CF9AE}" pid="65" name="MSIP_Label_c0129afb-6481-4f92-bc9f-5a4a6346364d_ActionId">
    <vt:lpwstr>13e7f46bf67743c3bd020c458cd6f098</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