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28947CE"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3057C9">
        <w:rPr>
          <w:sz w:val="24"/>
          <w:szCs w:val="24"/>
        </w:rPr>
        <w:t xml:space="preserve"> </w:t>
      </w:r>
      <w:r w:rsidR="005B13BC">
        <w:rPr>
          <w:sz w:val="24"/>
          <w:szCs w:val="24"/>
        </w:rPr>
        <w:t>4</w:t>
      </w:r>
      <w:r w:rsidR="00D55593">
        <w:rPr>
          <w:sz w:val="24"/>
          <w:szCs w:val="24"/>
        </w:rPr>
        <w:t>2</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2413A6D7" w:rsidR="00854C33" w:rsidRPr="00B33A8A" w:rsidRDefault="00854C33" w:rsidP="00671B62">
      <w:pPr>
        <w:widowControl w:val="0"/>
        <w:numPr>
          <w:ilvl w:val="0"/>
          <w:numId w:val="0"/>
        </w:numPr>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w:t>
      </w:r>
      <w:r w:rsidR="00671B62">
        <w:rPr>
          <w:rFonts w:ascii="Times New Roman" w:hAnsi="Times New Roman"/>
          <w:sz w:val="24"/>
          <w:szCs w:val="24"/>
        </w:rPr>
        <w:t>d</w:t>
      </w:r>
      <w:r w:rsidRPr="00BD6360">
        <w:rPr>
          <w:rFonts w:ascii="Times New Roman" w:hAnsi="Times New Roman"/>
          <w:sz w:val="24"/>
          <w:szCs w:val="24"/>
        </w:rPr>
        <w:t>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671B62">
      <w:pPr>
        <w:widowControl w:val="0"/>
        <w:numPr>
          <w:ilvl w:val="0"/>
          <w:numId w:val="0"/>
        </w:numPr>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2E62AD79"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E36C2F">
        <w:rPr>
          <w:rFonts w:ascii="Times New Roman" w:hAnsi="Times New Roman" w:cs="Times New Roman"/>
          <w:sz w:val="24"/>
          <w:szCs w:val="24"/>
        </w:rPr>
        <w:t>2</w:t>
      </w:r>
      <w:r w:rsidR="00B42FD4">
        <w:rPr>
          <w:rFonts w:ascii="Times New Roman" w:hAnsi="Times New Roman" w:cs="Times New Roman"/>
          <w:sz w:val="24"/>
          <w:szCs w:val="24"/>
        </w:rPr>
        <w:t>3</w:t>
      </w:r>
      <w:r w:rsidR="00E36C2F">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478A93A0"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D55593">
        <w:rPr>
          <w:rFonts w:ascii="Times New Roman" w:hAnsi="Times New Roman"/>
          <w:sz w:val="24"/>
          <w:szCs w:val="24"/>
        </w:rPr>
        <w:t>2</w:t>
      </w:r>
      <w:r w:rsidRPr="003B21E1">
        <w:rPr>
          <w:rFonts w:ascii="Times New Roman" w:hAnsi="Times New Roman"/>
          <w:sz w:val="24"/>
          <w:szCs w:val="24"/>
        </w:rPr>
        <w:t xml:space="preserve"> of 2023 which:</w:t>
      </w:r>
    </w:p>
    <w:p w14:paraId="536129AF" w14:textId="7C7FEA7A"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Reporting Standard SRS 550.0</w:t>
      </w:r>
      <w:r w:rsidR="00543F21">
        <w:rPr>
          <w:rFonts w:ascii="Times New Roman" w:hAnsi="Times New Roman"/>
          <w:sz w:val="24"/>
          <w:szCs w:val="24"/>
        </w:rPr>
        <w:t xml:space="preserve"> </w:t>
      </w:r>
      <w:r w:rsidR="00543F21" w:rsidRPr="00F6497B">
        <w:rPr>
          <w:rFonts w:ascii="Times New Roman" w:hAnsi="Times New Roman"/>
          <w:i/>
          <w:sz w:val="24"/>
          <w:szCs w:val="24"/>
        </w:rPr>
        <w:t xml:space="preserve">Asset </w:t>
      </w:r>
      <w:r w:rsidR="00543F21" w:rsidRPr="00495E5D">
        <w:rPr>
          <w:rFonts w:ascii="Times New Roman" w:hAnsi="Times New Roman"/>
          <w:i/>
          <w:sz w:val="24"/>
          <w:szCs w:val="24"/>
        </w:rPr>
        <w:t>Allocation</w:t>
      </w:r>
      <w:r w:rsidR="00543F21" w:rsidRPr="006203E0">
        <w:rPr>
          <w:rFonts w:ascii="Times New Roman" w:hAnsi="Times New Roman"/>
          <w:sz w:val="24"/>
          <w:szCs w:val="24"/>
        </w:rPr>
        <w:t xml:space="preserve"> (SRS 550.0)</w:t>
      </w:r>
      <w:r w:rsidRPr="003B21E1">
        <w:rPr>
          <w:rFonts w:ascii="Times New Roman" w:hAnsi="Times New Roman"/>
          <w:sz w:val="24"/>
          <w:szCs w:val="24"/>
        </w:rPr>
        <w:t xml:space="preserve"> made under Financial Sector (Collection of Data) (reporting standard) determination No. 1</w:t>
      </w:r>
      <w:r w:rsidR="00D572B9">
        <w:rPr>
          <w:rFonts w:ascii="Times New Roman" w:hAnsi="Times New Roman"/>
          <w:sz w:val="24"/>
          <w:szCs w:val="24"/>
        </w:rPr>
        <w:t>6</w:t>
      </w:r>
      <w:r w:rsidRPr="003B21E1">
        <w:rPr>
          <w:rFonts w:ascii="Times New Roman" w:hAnsi="Times New Roman"/>
          <w:sz w:val="24"/>
          <w:szCs w:val="24"/>
        </w:rPr>
        <w:t xml:space="preserve"> of 2021; and</w:t>
      </w:r>
    </w:p>
    <w:p w14:paraId="5188F5DD" w14:textId="52535802"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543F21">
        <w:rPr>
          <w:rFonts w:ascii="Times New Roman" w:hAnsi="Times New Roman"/>
          <w:sz w:val="24"/>
          <w:szCs w:val="24"/>
        </w:rPr>
        <w:t>550</w:t>
      </w:r>
      <w:r w:rsidRPr="003B21E1">
        <w:rPr>
          <w:rFonts w:ascii="Times New Roman" w:hAnsi="Times New Roman"/>
          <w:sz w:val="24"/>
          <w:szCs w:val="24"/>
        </w:rPr>
        <w:t>.0.</w:t>
      </w:r>
    </w:p>
    <w:p w14:paraId="0E4D1095" w14:textId="77777777" w:rsidR="005B13BC" w:rsidRDefault="005B13BC" w:rsidP="00671B62">
      <w:pPr>
        <w:numPr>
          <w:ilvl w:val="0"/>
          <w:numId w:val="0"/>
        </w:num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4912ABDB" w14:textId="77777777" w:rsidR="00B255C6" w:rsidRPr="009535CD" w:rsidRDefault="00B255C6" w:rsidP="00B255C6">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6C57D14A" w14:textId="77777777" w:rsidR="00B255C6" w:rsidRPr="00B0008B"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0004F0D5" w14:textId="77777777" w:rsidR="00B255C6"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performance, fees and costs, insurance arrangements, expenses, member demographics and asset allocation classifications. </w:t>
      </w:r>
    </w:p>
    <w:p w14:paraId="5496D7B2" w14:textId="77777777" w:rsidR="00671B62" w:rsidRPr="00B0008B" w:rsidRDefault="00671B62" w:rsidP="00B255C6">
      <w:pPr>
        <w:numPr>
          <w:ilvl w:val="0"/>
          <w:numId w:val="0"/>
        </w:numPr>
        <w:rPr>
          <w:rFonts w:ascii="Times New Roman" w:hAnsi="Times New Roman" w:cs="Times New Roman"/>
          <w:sz w:val="24"/>
          <w:szCs w:val="24"/>
        </w:rPr>
      </w:pPr>
    </w:p>
    <w:p w14:paraId="5897D30D" w14:textId="77777777" w:rsidR="00B255C6" w:rsidRPr="00B0008B"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lastRenderedPageBreak/>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538871FD" w14:textId="77777777" w:rsidR="00B255C6"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89DD90" w14:textId="77777777" w:rsidR="00B255C6" w:rsidRPr="00BC1E70" w:rsidRDefault="00B255C6" w:rsidP="00B255C6">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2805B14F" w14:textId="131E2E6E" w:rsidR="00B255C6" w:rsidRPr="00DA4844" w:rsidRDefault="00B255C6" w:rsidP="00B255C6">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revoke </w:t>
      </w:r>
      <w:r w:rsidR="00B97FEC" w:rsidRPr="00D961B0">
        <w:rPr>
          <w:rFonts w:ascii="Times New Roman" w:hAnsi="Times New Roman" w:cs="Times New Roman"/>
          <w:i/>
          <w:sz w:val="24"/>
          <w:szCs w:val="24"/>
        </w:rPr>
        <w:t>Reporting Standard SRS 550.0 Asset Allocation</w:t>
      </w:r>
      <w:r w:rsidR="00B97FEC" w:rsidRPr="00DA4844">
        <w:rPr>
          <w:rFonts w:ascii="Times New Roman" w:hAnsi="Times New Roman" w:cs="Times New Roman"/>
          <w:sz w:val="24"/>
          <w:szCs w:val="24"/>
        </w:rPr>
        <w:t xml:space="preserve"> </w:t>
      </w:r>
      <w:r w:rsidRPr="00DA4844">
        <w:rPr>
          <w:rFonts w:ascii="Times New Roman" w:hAnsi="Times New Roman" w:cs="Times New Roman"/>
          <w:sz w:val="24"/>
          <w:szCs w:val="24"/>
        </w:rPr>
        <w:t>and replace it with a new version. The reporting standard</w:t>
      </w:r>
      <w:r w:rsidRPr="00DA4844">
        <w:t xml:space="preserve"> </w:t>
      </w:r>
      <w:r w:rsidRPr="00DA4844">
        <w:rPr>
          <w:rFonts w:ascii="Times New Roman" w:hAnsi="Times New Roman" w:cs="Times New Roman"/>
          <w:sz w:val="24"/>
          <w:szCs w:val="24"/>
        </w:rPr>
        <w:t>outlines the</w:t>
      </w:r>
      <w:r w:rsidRPr="00B255C6">
        <w:t xml:space="preserve"> </w:t>
      </w:r>
      <w:r w:rsidRPr="00B255C6">
        <w:rPr>
          <w:rFonts w:ascii="Times New Roman" w:hAnsi="Times New Roman" w:cs="Times New Roman"/>
          <w:sz w:val="24"/>
          <w:szCs w:val="24"/>
        </w:rPr>
        <w:t>requirements for the provision of information to APRA relating to the investment asset allocation and exposures of RSE licensees</w:t>
      </w:r>
      <w:r>
        <w:rPr>
          <w:rFonts w:ascii="Times New Roman" w:hAnsi="Times New Roman" w:cs="Times New Roman"/>
          <w:sz w:val="24"/>
          <w:szCs w:val="24"/>
        </w:rPr>
        <w:t>.</w:t>
      </w:r>
      <w:r w:rsidRPr="00DA4844">
        <w:rPr>
          <w:rFonts w:ascii="Times New Roman" w:hAnsi="Times New Roman" w:cs="Times New Roman"/>
          <w:sz w:val="24"/>
          <w:szCs w:val="24"/>
        </w:rPr>
        <w:t xml:space="preserve"> </w:t>
      </w:r>
    </w:p>
    <w:p w14:paraId="7D6FEEEC" w14:textId="6B2C022A" w:rsidR="00B255C6" w:rsidRDefault="00B255C6" w:rsidP="00B255C6">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716ABD">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4A2DE206" w14:textId="77777777" w:rsidR="00B255C6" w:rsidRPr="000F06C1" w:rsidRDefault="00B255C6" w:rsidP="00B255C6">
      <w:pPr>
        <w:pStyle w:val="Heading5"/>
      </w:pPr>
      <w:r w:rsidRPr="000F06C1">
        <w:t xml:space="preserve">Explanation of </w:t>
      </w:r>
      <w:r>
        <w:t>each provision in the instrument</w:t>
      </w:r>
    </w:p>
    <w:p w14:paraId="5D44D79F" w14:textId="77777777" w:rsidR="00B255C6" w:rsidRPr="00504FC5" w:rsidRDefault="00B255C6" w:rsidP="00B255C6">
      <w:pPr>
        <w:pStyle w:val="Heading6"/>
      </w:pPr>
      <w:r w:rsidRPr="00C25989">
        <w:t xml:space="preserve">Authority – </w:t>
      </w:r>
      <w:r w:rsidRPr="00504FC5">
        <w:t>paragraph 1</w:t>
      </w:r>
    </w:p>
    <w:p w14:paraId="3510C7A1" w14:textId="77777777" w:rsidR="00B255C6" w:rsidRPr="00504FC5" w:rsidRDefault="00B255C6" w:rsidP="00671B62">
      <w:pPr>
        <w:numPr>
          <w:ilvl w:val="0"/>
          <w:numId w:val="0"/>
        </w:num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5FC72F4C" w14:textId="77777777" w:rsidR="00B255C6" w:rsidRPr="00C25989" w:rsidRDefault="00B255C6" w:rsidP="00B255C6">
      <w:pPr>
        <w:pStyle w:val="Heading6"/>
      </w:pPr>
      <w:r w:rsidRPr="00504FC5">
        <w:t>Purpose – paragraph 2</w:t>
      </w:r>
    </w:p>
    <w:p w14:paraId="776E5F35" w14:textId="77777777" w:rsidR="00B255C6" w:rsidRPr="007A694F" w:rsidRDefault="00B255C6" w:rsidP="00671B62">
      <w:pPr>
        <w:numPr>
          <w:ilvl w:val="0"/>
          <w:numId w:val="0"/>
        </w:num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604763F8" w14:textId="77777777" w:rsidR="00B255C6" w:rsidRPr="00C25989" w:rsidRDefault="00B255C6" w:rsidP="00B255C6">
      <w:pPr>
        <w:pStyle w:val="Heading6"/>
      </w:pPr>
      <w:r w:rsidRPr="00C25989">
        <w:t>Application</w:t>
      </w:r>
      <w:r>
        <w:t xml:space="preserve"> </w:t>
      </w:r>
      <w:r w:rsidRPr="00C25989">
        <w:t>– paragraph 3</w:t>
      </w:r>
    </w:p>
    <w:p w14:paraId="2DD31AB4" w14:textId="77777777" w:rsidR="00B255C6" w:rsidRDefault="00B255C6" w:rsidP="00671B62">
      <w:pPr>
        <w:numPr>
          <w:ilvl w:val="0"/>
          <w:numId w:val="0"/>
        </w:num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16B43DAA" w14:textId="77777777" w:rsidR="00B255C6" w:rsidRDefault="00B255C6" w:rsidP="00B255C6">
      <w:pPr>
        <w:pStyle w:val="Heading6"/>
      </w:pPr>
      <w:r>
        <w:t>Commencement – paragraph 4</w:t>
      </w:r>
    </w:p>
    <w:p w14:paraId="1BAE672B" w14:textId="77777777" w:rsidR="00B255C6" w:rsidRPr="004A7416" w:rsidRDefault="00B255C6" w:rsidP="00671B62">
      <w:pPr>
        <w:numPr>
          <w:ilvl w:val="0"/>
          <w:numId w:val="0"/>
        </w:num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0CB8B03F" w14:textId="77777777" w:rsidR="00B255C6" w:rsidRDefault="00B255C6" w:rsidP="00B255C6">
      <w:pPr>
        <w:pStyle w:val="Heading6"/>
      </w:pPr>
      <w:r>
        <w:t xml:space="preserve">Reporting </w:t>
      </w:r>
      <w:proofErr w:type="gramStart"/>
      <w:r>
        <w:t>periods  –</w:t>
      </w:r>
      <w:proofErr w:type="gramEnd"/>
      <w:r>
        <w:t xml:space="preserve"> paragraph 5</w:t>
      </w:r>
    </w:p>
    <w:p w14:paraId="244E0946" w14:textId="77777777" w:rsidR="00B255C6" w:rsidRPr="00EC6209" w:rsidRDefault="00B255C6" w:rsidP="00671B62">
      <w:pPr>
        <w:pStyle w:val="Heading6"/>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48FAFB4D" w14:textId="00323B8D" w:rsidR="006039B1" w:rsidRPr="006039B1" w:rsidRDefault="00B255C6" w:rsidP="00671B62">
      <w:pPr>
        <w:numPr>
          <w:ilvl w:val="0"/>
          <w:numId w:val="0"/>
        </w:numPr>
        <w:rPr>
          <w:rFonts w:ascii="Times New Roman" w:hAnsi="Times New Roman" w:cs="Times New Roman"/>
          <w:sz w:val="24"/>
          <w:szCs w:val="24"/>
        </w:rPr>
      </w:pPr>
      <w:r w:rsidRPr="008E440F">
        <w:rPr>
          <w:rFonts w:ascii="Times New Roman" w:hAnsi="Times New Roman" w:cs="Times New Roman"/>
          <w:sz w:val="24"/>
          <w:szCs w:val="24"/>
        </w:rPr>
        <w:t>Paragraph 5 relies on this provision. Paragraph 5 states that RSE licensees are to provide the information required by this Reporting Standard</w:t>
      </w:r>
      <w:r w:rsidR="006039B1" w:rsidRPr="006039B1">
        <w:rPr>
          <w:rFonts w:ascii="Times New Roman" w:hAnsi="Times New Roman" w:cs="Times New Roman"/>
          <w:sz w:val="24"/>
          <w:szCs w:val="24"/>
        </w:rPr>
        <w:t xml:space="preserve"> each calendar quarter (</w:t>
      </w:r>
      <w:proofErr w:type="gramStart"/>
      <w:r w:rsidR="006039B1" w:rsidRPr="006039B1">
        <w:rPr>
          <w:rFonts w:ascii="Times New Roman" w:hAnsi="Times New Roman" w:cs="Times New Roman"/>
          <w:sz w:val="24"/>
          <w:szCs w:val="24"/>
        </w:rPr>
        <w:t>i.e.</w:t>
      </w:r>
      <w:proofErr w:type="gramEnd"/>
      <w:r w:rsidR="006039B1" w:rsidRPr="006039B1">
        <w:rPr>
          <w:rFonts w:ascii="Times New Roman" w:hAnsi="Times New Roman" w:cs="Times New Roman"/>
          <w:sz w:val="24"/>
          <w:szCs w:val="24"/>
        </w:rPr>
        <w:t xml:space="preserve"> the periods ending 30 September, 31 December, 31 March and 30 June each year).</w:t>
      </w:r>
    </w:p>
    <w:p w14:paraId="3DD8FB13" w14:textId="77777777" w:rsidR="00B255C6" w:rsidRDefault="00B255C6" w:rsidP="00B255C6">
      <w:pPr>
        <w:pStyle w:val="Heading6"/>
      </w:pPr>
      <w:r>
        <w:lastRenderedPageBreak/>
        <w:t xml:space="preserve">Information required – paragraph 6 – 8 </w:t>
      </w:r>
    </w:p>
    <w:p w14:paraId="4824EB68" w14:textId="77777777" w:rsidR="00B255C6" w:rsidRDefault="00B255C6" w:rsidP="00671B6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4B67D703" w14:textId="63975F01" w:rsidR="00B255C6" w:rsidRDefault="00B255C6" w:rsidP="00671B6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Paragraphs 6 – 8 rely on these provisions. Paragraph 6 states that information required by this reporting standard must be provided </w:t>
      </w:r>
      <w:r w:rsidRPr="0038452B">
        <w:rPr>
          <w:rFonts w:ascii="Times New Roman" w:hAnsi="Times New Roman" w:cs="Times New Roman"/>
          <w:sz w:val="24"/>
          <w:szCs w:val="24"/>
        </w:rPr>
        <w:t>for reporting periods ending on or after 30</w:t>
      </w:r>
      <w:r w:rsidR="006039B1">
        <w:rPr>
          <w:rFonts w:ascii="Times New Roman" w:hAnsi="Times New Roman" w:cs="Times New Roman"/>
          <w:sz w:val="24"/>
          <w:szCs w:val="24"/>
        </w:rPr>
        <w:t xml:space="preserve"> September</w:t>
      </w:r>
      <w:r w:rsidRPr="0038452B">
        <w:rPr>
          <w:rFonts w:ascii="Times New Roman" w:hAnsi="Times New Roman" w:cs="Times New Roman"/>
          <w:sz w:val="24"/>
          <w:szCs w:val="24"/>
        </w:rPr>
        <w:t xml:space="preserve"> 2023.</w:t>
      </w:r>
    </w:p>
    <w:p w14:paraId="69B06CF2" w14:textId="5ABBF1CE" w:rsidR="00B255C6" w:rsidRDefault="00B255C6" w:rsidP="00B255C6">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Paragraph 7 states that </w:t>
      </w:r>
      <w:r w:rsidRPr="00E71246">
        <w:rPr>
          <w:rFonts w:ascii="Times New Roman" w:hAnsi="Times New Roman" w:cs="Times New Roman"/>
          <w:sz w:val="24"/>
          <w:szCs w:val="24"/>
        </w:rPr>
        <w:t xml:space="preserve">information </w:t>
      </w:r>
      <w:r>
        <w:rPr>
          <w:rFonts w:ascii="Times New Roman" w:hAnsi="Times New Roman" w:cs="Times New Roman"/>
          <w:sz w:val="24"/>
          <w:szCs w:val="24"/>
        </w:rPr>
        <w:t>is r</w:t>
      </w:r>
      <w:r w:rsidRPr="00E71246">
        <w:rPr>
          <w:rFonts w:ascii="Times New Roman" w:hAnsi="Times New Roman" w:cs="Times New Roman"/>
          <w:sz w:val="24"/>
          <w:szCs w:val="24"/>
        </w:rPr>
        <w:t>equired under paragraph 6 for the reporting period ending on</w:t>
      </w:r>
      <w:r w:rsidR="00CD152B">
        <w:rPr>
          <w:rFonts w:ascii="Times New Roman" w:hAnsi="Times New Roman" w:cs="Times New Roman"/>
          <w:sz w:val="24"/>
          <w:szCs w:val="24"/>
        </w:rPr>
        <w:t xml:space="preserve"> </w:t>
      </w:r>
      <w:r w:rsidR="00CD152B" w:rsidRPr="00CD152B">
        <w:rPr>
          <w:rFonts w:ascii="Times New Roman" w:hAnsi="Times New Roman" w:cs="Times New Roman"/>
          <w:sz w:val="24"/>
          <w:szCs w:val="24"/>
        </w:rPr>
        <w:t>must provide information required under SRF 550.0 Table 1, within 28 calendar days after the end of relevant reporting period.</w:t>
      </w:r>
    </w:p>
    <w:p w14:paraId="007E7B9C" w14:textId="4F8691C1" w:rsidR="002F0E01" w:rsidRPr="002F0E01" w:rsidRDefault="00B255C6" w:rsidP="00671B62">
      <w:pPr>
        <w:numPr>
          <w:ilvl w:val="0"/>
          <w:numId w:val="0"/>
        </w:num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this </w:t>
      </w:r>
      <w:r w:rsidR="0066040D">
        <w:rPr>
          <w:rFonts w:ascii="Times New Roman" w:hAnsi="Times New Roman" w:cs="Times New Roman"/>
          <w:sz w:val="24"/>
          <w:szCs w:val="24"/>
        </w:rPr>
        <w:t>Re</w:t>
      </w:r>
      <w:r w:rsidRPr="0038452B">
        <w:rPr>
          <w:rFonts w:ascii="Times New Roman" w:hAnsi="Times New Roman" w:cs="Times New Roman"/>
          <w:sz w:val="24"/>
          <w:szCs w:val="24"/>
        </w:rPr>
        <w:t xml:space="preserve">porting </w:t>
      </w:r>
      <w:r w:rsidR="0066040D">
        <w:rPr>
          <w:rFonts w:ascii="Times New Roman" w:hAnsi="Times New Roman" w:cs="Times New Roman"/>
          <w:sz w:val="24"/>
          <w:szCs w:val="24"/>
        </w:rPr>
        <w:t>S</w:t>
      </w:r>
      <w:r w:rsidRPr="0038452B">
        <w:rPr>
          <w:rFonts w:ascii="Times New Roman" w:hAnsi="Times New Roman" w:cs="Times New Roman"/>
          <w:sz w:val="24"/>
          <w:szCs w:val="24"/>
        </w:rPr>
        <w:t xml:space="preserve">tandard </w:t>
      </w:r>
      <w:r w:rsidR="002F0E01" w:rsidRPr="002F0E01">
        <w:rPr>
          <w:rFonts w:ascii="Times New Roman" w:hAnsi="Times New Roman" w:cs="Times New Roman"/>
          <w:sz w:val="24"/>
          <w:szCs w:val="24"/>
        </w:rPr>
        <w:t xml:space="preserve">under SRF 550.0 Table 2, SRF 550.1 and SRF 550.2 within 40 calendar days after the end of the reporting period.   </w:t>
      </w:r>
    </w:p>
    <w:p w14:paraId="1B10936B" w14:textId="77777777" w:rsidR="00B255C6" w:rsidRDefault="00B255C6" w:rsidP="00B255C6">
      <w:pPr>
        <w:pStyle w:val="Heading6"/>
      </w:pPr>
      <w:proofErr w:type="gramStart"/>
      <w:r>
        <w:t>Notices  –</w:t>
      </w:r>
      <w:proofErr w:type="gramEnd"/>
      <w:r>
        <w:t xml:space="preserve"> paragraphs 9 – 11</w:t>
      </w:r>
    </w:p>
    <w:p w14:paraId="65F430D5" w14:textId="77777777" w:rsidR="00B255C6" w:rsidRPr="004C6889" w:rsidRDefault="00B255C6" w:rsidP="00671B62">
      <w:pPr>
        <w:numPr>
          <w:ilvl w:val="0"/>
          <w:numId w:val="0"/>
        </w:numPr>
      </w:pPr>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640247B9" w14:textId="77777777" w:rsidR="00B255C6" w:rsidRPr="004C6889" w:rsidRDefault="00B255C6" w:rsidP="00671B62">
      <w:pPr>
        <w:numPr>
          <w:ilvl w:val="0"/>
          <w:numId w:val="0"/>
        </w:numPr>
        <w:rPr>
          <w:rFonts w:ascii="Times New Roman" w:hAnsi="Times New Roman" w:cs="Times New Roman"/>
          <w:sz w:val="24"/>
          <w:szCs w:val="24"/>
        </w:rPr>
      </w:pPr>
      <w:r w:rsidRPr="004C6889">
        <w:rPr>
          <w:rFonts w:ascii="Times New Roman" w:hAnsi="Times New Roman" w:cs="Times New Roman"/>
          <w:sz w:val="24"/>
          <w:szCs w:val="24"/>
        </w:rPr>
        <w:t xml:space="preserve">Paragraph 9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10 also states that in the case of information provided in accordance with paragraph 9, the due date will be as stated on the written notice. Paragraph 11 states that APRA may grant an extension of a due date in writing.</w:t>
      </w:r>
    </w:p>
    <w:p w14:paraId="46867712" w14:textId="77777777" w:rsidR="00B255C6" w:rsidRPr="00401252" w:rsidRDefault="00B255C6" w:rsidP="00B255C6">
      <w:pPr>
        <w:pStyle w:val="Heading6"/>
      </w:pPr>
      <w:r>
        <w:t xml:space="preserve">Form and method of submission – </w:t>
      </w:r>
      <w:r w:rsidRPr="00401252">
        <w:t>paragraph 12</w:t>
      </w:r>
    </w:p>
    <w:p w14:paraId="2F92D8D6" w14:textId="77777777" w:rsidR="00B255C6" w:rsidRPr="00401252" w:rsidRDefault="00B255C6" w:rsidP="00671B62">
      <w:pPr>
        <w:numPr>
          <w:ilvl w:val="0"/>
          <w:numId w:val="0"/>
        </w:num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2F9567C7" w14:textId="77777777" w:rsidR="00B255C6" w:rsidRDefault="00B255C6" w:rsidP="00B255C6">
      <w:pPr>
        <w:pStyle w:val="Heading6"/>
      </w:pPr>
      <w:r w:rsidRPr="00401252">
        <w:t>Quality control – paragraphs 13-14</w:t>
      </w:r>
    </w:p>
    <w:p w14:paraId="11BB1590" w14:textId="77777777" w:rsidR="00B255C6" w:rsidRPr="00217286" w:rsidRDefault="00B255C6" w:rsidP="00671B62">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3</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5136E7BD" w14:textId="77777777" w:rsidR="00B255C6" w:rsidRDefault="00B255C6" w:rsidP="00671B62">
      <w:pPr>
        <w:numPr>
          <w:ilvl w:val="0"/>
          <w:numId w:val="0"/>
        </w:num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4</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26520DE" w14:textId="77777777" w:rsidR="00B255C6" w:rsidRDefault="00B255C6" w:rsidP="00B255C6">
      <w:pPr>
        <w:pStyle w:val="Heading6"/>
      </w:pPr>
      <w:r>
        <w:t>Authorisation – paragraphs 15 – 17</w:t>
      </w:r>
    </w:p>
    <w:p w14:paraId="3CAAAB02" w14:textId="42B61CDD" w:rsidR="00B255C6" w:rsidRPr="00625918" w:rsidRDefault="00B255C6" w:rsidP="00671B62">
      <w:pPr>
        <w:numPr>
          <w:ilvl w:val="0"/>
          <w:numId w:val="0"/>
        </w:numPr>
        <w:rPr>
          <w:rFonts w:ascii="Times New Roman" w:hAnsi="Times New Roman" w:cs="Times New Roman"/>
          <w:sz w:val="24"/>
          <w:szCs w:val="24"/>
        </w:rPr>
      </w:pPr>
      <w:r w:rsidRPr="00DC4928">
        <w:rPr>
          <w:rFonts w:ascii="Times New Roman" w:hAnsi="Times New Roman" w:cs="Times New Roman"/>
          <w:sz w:val="24"/>
          <w:szCs w:val="24"/>
        </w:rPr>
        <w:t>Paragraphs 1</w:t>
      </w:r>
      <w:r>
        <w:rPr>
          <w:rFonts w:ascii="Times New Roman" w:hAnsi="Times New Roman" w:cs="Times New Roman"/>
          <w:sz w:val="24"/>
          <w:szCs w:val="24"/>
        </w:rPr>
        <w:t>5 – 17</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E6624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490E7006" w14:textId="77777777" w:rsidR="00671B62" w:rsidRDefault="00671B62" w:rsidP="00B255C6">
      <w:pPr>
        <w:pStyle w:val="Heading6"/>
      </w:pPr>
    </w:p>
    <w:p w14:paraId="7A6F34B4" w14:textId="0FF1C490" w:rsidR="00B255C6" w:rsidRPr="00625918" w:rsidRDefault="00B255C6" w:rsidP="00B255C6">
      <w:pPr>
        <w:pStyle w:val="Heading6"/>
      </w:pPr>
      <w:r w:rsidRPr="00625918">
        <w:lastRenderedPageBreak/>
        <w:t>Minor alterations to forms and instructions – paragraph</w:t>
      </w:r>
      <w:r>
        <w:t>s</w:t>
      </w:r>
      <w:r w:rsidRPr="00625918">
        <w:t xml:space="preserve"> </w:t>
      </w:r>
      <w:r>
        <w:t>18 – 19</w:t>
      </w:r>
    </w:p>
    <w:p w14:paraId="1745DA73" w14:textId="77777777" w:rsidR="00B255C6" w:rsidRDefault="00B255C6" w:rsidP="00671B62">
      <w:pPr>
        <w:numPr>
          <w:ilvl w:val="0"/>
          <w:numId w:val="0"/>
        </w:num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D5B0D80" w14:textId="5799CB83" w:rsidR="00B255C6" w:rsidRDefault="00AB641F" w:rsidP="00B255C6">
      <w:pPr>
        <w:pStyle w:val="Heading6"/>
      </w:pPr>
      <w:r>
        <w:t>Transition</w:t>
      </w:r>
      <w:r w:rsidR="00B255C6">
        <w:t xml:space="preserve"> – paragraph 20</w:t>
      </w:r>
    </w:p>
    <w:p w14:paraId="021CC42F" w14:textId="265FA399" w:rsidR="0066151F" w:rsidRPr="0066151F" w:rsidRDefault="0066151F" w:rsidP="00671B62">
      <w:pPr>
        <w:numPr>
          <w:ilvl w:val="0"/>
          <w:numId w:val="0"/>
        </w:numPr>
        <w:rPr>
          <w:rFonts w:ascii="Times New Roman" w:hAnsi="Times New Roman" w:cs="Times New Roman"/>
          <w:sz w:val="24"/>
          <w:szCs w:val="24"/>
        </w:rPr>
      </w:pPr>
      <w:r w:rsidRPr="0066151F">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20 states that financial sector entities must report data under the reporting standard revoked in the determination making this reporting standard for reporting periods that ended before </w:t>
      </w:r>
      <w:r w:rsidR="00066413">
        <w:rPr>
          <w:rFonts w:ascii="Times New Roman" w:hAnsi="Times New Roman" w:cs="Times New Roman"/>
          <w:sz w:val="24"/>
          <w:szCs w:val="24"/>
        </w:rPr>
        <w:t>30 September 2023</w:t>
      </w:r>
      <w:r w:rsidRPr="0066151F">
        <w:rPr>
          <w:rFonts w:ascii="Times New Roman" w:hAnsi="Times New Roman" w:cs="Times New Roman"/>
          <w:sz w:val="24"/>
          <w:szCs w:val="24"/>
        </w:rPr>
        <w:t xml:space="preserve">. </w:t>
      </w:r>
    </w:p>
    <w:p w14:paraId="6DDA2765" w14:textId="41430066" w:rsidR="00B255C6" w:rsidRDefault="00B255C6" w:rsidP="00B255C6">
      <w:pPr>
        <w:pStyle w:val="Heading6"/>
      </w:pPr>
      <w:r>
        <w:t>Interpretation – paragraphs 2</w:t>
      </w:r>
      <w:r w:rsidR="0074598D">
        <w:t xml:space="preserve">1 </w:t>
      </w:r>
      <w:r>
        <w:t>– 2</w:t>
      </w:r>
      <w:r w:rsidR="0074598D">
        <w:t>3</w:t>
      </w:r>
    </w:p>
    <w:p w14:paraId="652641AE" w14:textId="78C2D646" w:rsidR="00B255C6" w:rsidRPr="001569EC" w:rsidRDefault="00B255C6" w:rsidP="00671B62">
      <w:pPr>
        <w:numPr>
          <w:ilvl w:val="0"/>
          <w:numId w:val="0"/>
        </w:numPr>
      </w:pPr>
      <w:r>
        <w:rPr>
          <w:rFonts w:ascii="Times New Roman" w:hAnsi="Times New Roman" w:cs="Times New Roman"/>
          <w:sz w:val="24"/>
          <w:szCs w:val="24"/>
        </w:rPr>
        <w:t>Paragraph 2</w:t>
      </w:r>
      <w:r w:rsidR="0074598D">
        <w:rPr>
          <w:rFonts w:ascii="Times New Roman" w:hAnsi="Times New Roman" w:cs="Times New Roman"/>
          <w:sz w:val="24"/>
          <w:szCs w:val="24"/>
        </w:rPr>
        <w:t>1</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74598D">
        <w:rPr>
          <w:rFonts w:ascii="Times New Roman" w:hAnsi="Times New Roman" w:cs="Times New Roman"/>
          <w:sz w:val="24"/>
          <w:szCs w:val="24"/>
        </w:rPr>
        <w:t>2</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74598D">
        <w:rPr>
          <w:rFonts w:ascii="Times New Roman" w:hAnsi="Times New Roman" w:cs="Times New Roman"/>
          <w:sz w:val="24"/>
          <w:szCs w:val="24"/>
        </w:rPr>
        <w:t>3</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07B290F2" w14:textId="77777777" w:rsidR="00B255C6" w:rsidRDefault="00B255C6" w:rsidP="00B255C6">
      <w:pPr>
        <w:pStyle w:val="Heading6"/>
      </w:pPr>
      <w:r>
        <w:t>General instructions</w:t>
      </w:r>
    </w:p>
    <w:p w14:paraId="686F5A7F" w14:textId="77777777" w:rsidR="00B255C6" w:rsidRDefault="00B255C6" w:rsidP="00671B62">
      <w:pPr>
        <w:numPr>
          <w:ilvl w:val="0"/>
          <w:numId w:val="0"/>
        </w:num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2EF9806" w14:textId="77777777" w:rsidR="00B255C6" w:rsidRDefault="00B255C6" w:rsidP="00B255C6">
      <w:pPr>
        <w:pStyle w:val="Heading6"/>
      </w:pPr>
      <w:r>
        <w:t>Specific instructions</w:t>
      </w:r>
    </w:p>
    <w:p w14:paraId="0CA7E883" w14:textId="77777777" w:rsidR="00B255C6" w:rsidRPr="004E5263" w:rsidRDefault="00B255C6" w:rsidP="00671B62">
      <w:pPr>
        <w:numPr>
          <w:ilvl w:val="0"/>
          <w:numId w:val="0"/>
        </w:num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208FA443" w14:textId="77777777" w:rsidR="00B255C6" w:rsidRPr="009D1DFD" w:rsidRDefault="00B255C6" w:rsidP="00B255C6">
      <w:pPr>
        <w:pStyle w:val="Heading5"/>
      </w:pPr>
      <w:r w:rsidRPr="009D1DFD">
        <w:t>Documents incorporated by reference</w:t>
      </w:r>
    </w:p>
    <w:p w14:paraId="419D5A6F" w14:textId="77777777" w:rsidR="00B255C6" w:rsidRPr="009D1DFD" w:rsidRDefault="00B255C6" w:rsidP="00671B62">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4CA321BA" w14:textId="299E6CE0" w:rsidR="00B255C6" w:rsidRPr="00E21EB0" w:rsidRDefault="00B255C6" w:rsidP="00B255C6">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E350ED">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75CB5412" w14:textId="7E102128" w:rsidR="00B255C6" w:rsidRDefault="00B255C6" w:rsidP="00671B62">
      <w:pPr>
        <w:numPr>
          <w:ilvl w:val="0"/>
          <w:numId w:val="0"/>
        </w:numPr>
        <w:rPr>
          <w:rFonts w:ascii="Times New Roman" w:hAnsi="Times New Roman" w:cs="Times New Roman"/>
          <w:sz w:val="24"/>
          <w:szCs w:val="24"/>
        </w:rPr>
      </w:pPr>
      <w:r w:rsidRPr="1C96636D">
        <w:rPr>
          <w:rFonts w:ascii="Times New Roman" w:hAnsi="Times New Roman" w:cs="Times New Roman"/>
          <w:sz w:val="24"/>
          <w:szCs w:val="24"/>
        </w:rPr>
        <w:t xml:space="preserve">These documents may be freely obtained at </w:t>
      </w:r>
      <w:hyperlink r:id="rId11">
        <w:r w:rsidRPr="1C96636D">
          <w:rPr>
            <w:rStyle w:val="Hyperlink"/>
            <w:rFonts w:ascii="Times New Roman" w:hAnsi="Times New Roman" w:cs="Times New Roman"/>
            <w:sz w:val="24"/>
            <w:szCs w:val="24"/>
          </w:rPr>
          <w:t>www.legislation.gov.au</w:t>
        </w:r>
      </w:hyperlink>
      <w:r w:rsidRPr="1C96636D">
        <w:rPr>
          <w:rStyle w:val="Hyperlink"/>
          <w:rFonts w:ascii="Times New Roman" w:hAnsi="Times New Roman" w:cs="Times New Roman"/>
          <w:sz w:val="24"/>
          <w:szCs w:val="24"/>
        </w:rPr>
        <w:t>.</w:t>
      </w:r>
      <w:r w:rsidRPr="1C96636D">
        <w:rPr>
          <w:rFonts w:ascii="Times New Roman" w:hAnsi="Times New Roman" w:cs="Times New Roman"/>
          <w:sz w:val="24"/>
          <w:szCs w:val="24"/>
        </w:rPr>
        <w:t xml:space="preserve"> </w:t>
      </w:r>
    </w:p>
    <w:p w14:paraId="000E624A" w14:textId="6B8DA86F" w:rsidR="2BEDF439" w:rsidRPr="00671B62" w:rsidRDefault="2BEDF439" w:rsidP="00671B62">
      <w:pPr>
        <w:numPr>
          <w:ilvl w:val="0"/>
          <w:numId w:val="0"/>
        </w:numPr>
        <w:rPr>
          <w:rFonts w:ascii="Times New Roman" w:eastAsia="Times New Roman" w:hAnsi="Times New Roman" w:cs="Times New Roman"/>
          <w:iCs/>
          <w:sz w:val="24"/>
          <w:szCs w:val="24"/>
        </w:rPr>
      </w:pPr>
      <w:r w:rsidRPr="00671B62">
        <w:rPr>
          <w:rFonts w:ascii="Times New Roman" w:eastAsia="Times New Roman" w:hAnsi="Times New Roman" w:cs="Times New Roman"/>
          <w:iCs/>
          <w:sz w:val="24"/>
          <w:szCs w:val="24"/>
        </w:rPr>
        <w:t xml:space="preserve">Under section 14(1)(b) of the Legislation Act, the standard incorporates the following documents from the time that the instrument commences: </w:t>
      </w:r>
    </w:p>
    <w:p w14:paraId="08DDDE57" w14:textId="05F8059D" w:rsidR="2BEDF439" w:rsidRDefault="2BEDF439" w:rsidP="00671B62">
      <w:pPr>
        <w:pStyle w:val="ListParagraph"/>
        <w:numPr>
          <w:ilvl w:val="0"/>
          <w:numId w:val="25"/>
        </w:numPr>
        <w:ind w:left="810"/>
        <w:rPr>
          <w:rFonts w:ascii="Times New Roman" w:hAnsi="Times New Roman" w:cs="Times New Roman"/>
          <w:i/>
          <w:sz w:val="24"/>
          <w:szCs w:val="24"/>
        </w:rPr>
      </w:pPr>
      <w:r w:rsidRPr="1C96636D">
        <w:rPr>
          <w:rFonts w:ascii="Times New Roman" w:hAnsi="Times New Roman" w:cs="Times New Roman"/>
          <w:sz w:val="24"/>
          <w:szCs w:val="24"/>
        </w:rPr>
        <w:t>Prudential Standards determined by APRA under subsection 34</w:t>
      </w:r>
      <w:proofErr w:type="gramStart"/>
      <w:r w:rsidRPr="1C96636D">
        <w:rPr>
          <w:rFonts w:ascii="Times New Roman" w:hAnsi="Times New Roman" w:cs="Times New Roman"/>
          <w:sz w:val="24"/>
          <w:szCs w:val="24"/>
        </w:rPr>
        <w:t>C(</w:t>
      </w:r>
      <w:proofErr w:type="gramEnd"/>
      <w:r w:rsidRPr="1C96636D">
        <w:rPr>
          <w:rFonts w:ascii="Times New Roman" w:hAnsi="Times New Roman" w:cs="Times New Roman"/>
          <w:sz w:val="24"/>
          <w:szCs w:val="24"/>
        </w:rPr>
        <w:t xml:space="preserve">1) of the </w:t>
      </w:r>
      <w:r w:rsidRPr="1C96636D">
        <w:rPr>
          <w:rFonts w:ascii="Times New Roman" w:hAnsi="Times New Roman" w:cs="Times New Roman"/>
          <w:i/>
          <w:iCs/>
          <w:sz w:val="24"/>
          <w:szCs w:val="24"/>
        </w:rPr>
        <w:t>Superannuation Industry (Supervision Act) 1993</w:t>
      </w:r>
      <w:r w:rsidR="0E6C9577" w:rsidRPr="1C96636D">
        <w:rPr>
          <w:rFonts w:ascii="Times New Roman" w:hAnsi="Times New Roman" w:cs="Times New Roman"/>
          <w:i/>
          <w:iCs/>
          <w:sz w:val="24"/>
          <w:szCs w:val="24"/>
        </w:rPr>
        <w:t xml:space="preserve"> that relate to superannuation</w:t>
      </w:r>
      <w:r w:rsidR="005E00A5">
        <w:rPr>
          <w:rFonts w:ascii="Times New Roman" w:hAnsi="Times New Roman" w:cs="Times New Roman"/>
          <w:i/>
          <w:iCs/>
          <w:sz w:val="24"/>
          <w:szCs w:val="24"/>
        </w:rPr>
        <w:t>;</w:t>
      </w:r>
      <w:r w:rsidRPr="1C96636D">
        <w:rPr>
          <w:rFonts w:ascii="Times New Roman" w:hAnsi="Times New Roman" w:cs="Times New Roman"/>
          <w:sz w:val="24"/>
          <w:szCs w:val="24"/>
        </w:rPr>
        <w:t xml:space="preserve"> and</w:t>
      </w:r>
    </w:p>
    <w:p w14:paraId="101EEFA5" w14:textId="77777777" w:rsidR="00671B62" w:rsidRPr="00671B62" w:rsidRDefault="00671B62" w:rsidP="00671B62">
      <w:pPr>
        <w:pStyle w:val="ListParagraph"/>
        <w:ind w:left="810"/>
        <w:rPr>
          <w:rFonts w:ascii="Times New Roman" w:hAnsi="Times New Roman" w:cs="Times New Roman"/>
          <w:i/>
          <w:iCs/>
          <w:sz w:val="24"/>
          <w:szCs w:val="24"/>
        </w:rPr>
      </w:pPr>
    </w:p>
    <w:p w14:paraId="2BDEF934" w14:textId="56918FAE" w:rsidR="2BEDF439" w:rsidRDefault="2BEDF439" w:rsidP="1B87EBE3">
      <w:pPr>
        <w:pStyle w:val="ListParagraph"/>
        <w:numPr>
          <w:ilvl w:val="0"/>
          <w:numId w:val="25"/>
        </w:numPr>
        <w:ind w:left="810"/>
        <w:rPr>
          <w:rFonts w:ascii="Times New Roman" w:hAnsi="Times New Roman" w:cs="Times New Roman"/>
          <w:i/>
          <w:iCs/>
          <w:sz w:val="24"/>
          <w:szCs w:val="24"/>
        </w:rPr>
      </w:pPr>
      <w:r w:rsidRPr="1C96636D">
        <w:rPr>
          <w:rFonts w:ascii="Times New Roman" w:hAnsi="Times New Roman" w:cs="Times New Roman"/>
          <w:sz w:val="24"/>
          <w:szCs w:val="24"/>
        </w:rPr>
        <w:t>Reporting Standards determined by APRA under subsection 13(1) of the Act</w:t>
      </w:r>
      <w:r w:rsidR="144EF9B9" w:rsidRPr="1C96636D">
        <w:rPr>
          <w:rFonts w:ascii="Times New Roman" w:hAnsi="Times New Roman" w:cs="Times New Roman"/>
          <w:sz w:val="24"/>
          <w:szCs w:val="24"/>
        </w:rPr>
        <w:t xml:space="preserve"> that </w:t>
      </w:r>
      <w:r w:rsidR="144EF9B9" w:rsidRPr="1B87EBE3">
        <w:rPr>
          <w:rFonts w:ascii="Times New Roman" w:hAnsi="Times New Roman" w:cs="Times New Roman"/>
          <w:sz w:val="24"/>
          <w:szCs w:val="24"/>
        </w:rPr>
        <w:t>relate</w:t>
      </w:r>
      <w:r w:rsidR="144EF9B9" w:rsidRPr="1C96636D">
        <w:rPr>
          <w:rFonts w:ascii="Times New Roman" w:hAnsi="Times New Roman" w:cs="Times New Roman"/>
          <w:sz w:val="24"/>
          <w:szCs w:val="24"/>
        </w:rPr>
        <w:t xml:space="preserve"> to superannuation</w:t>
      </w:r>
      <w:r w:rsidR="00671B62">
        <w:rPr>
          <w:rFonts w:ascii="Times New Roman" w:hAnsi="Times New Roman" w:cs="Times New Roman"/>
          <w:sz w:val="24"/>
          <w:szCs w:val="24"/>
          <w:lang w:val="en-US"/>
        </w:rPr>
        <w:t>.</w:t>
      </w:r>
    </w:p>
    <w:p w14:paraId="4DF0D0D8" w14:textId="6E8738B9" w:rsidR="450E15C9" w:rsidRPr="00671B62" w:rsidRDefault="450E15C9" w:rsidP="00671B62">
      <w:pPr>
        <w:numPr>
          <w:ilvl w:val="0"/>
          <w:numId w:val="0"/>
        </w:numPr>
        <w:rPr>
          <w:rFonts w:ascii="Times New Roman" w:hAnsi="Times New Roman" w:cs="Times New Roman"/>
          <w:sz w:val="24"/>
          <w:szCs w:val="24"/>
        </w:rPr>
      </w:pPr>
      <w:r w:rsidRPr="1C96636D">
        <w:rPr>
          <w:rFonts w:ascii="Times New Roman" w:hAnsi="Times New Roman" w:cs="Times New Roman"/>
          <w:sz w:val="24"/>
          <w:szCs w:val="24"/>
        </w:rPr>
        <w:t xml:space="preserve">These documents may be freely obtained at </w:t>
      </w:r>
      <w:hyperlink r:id="rId12" w:history="1">
        <w:r w:rsidRPr="1C96636D">
          <w:rPr>
            <w:rFonts w:ascii="Times New Roman" w:hAnsi="Times New Roman" w:cs="Times New Roman"/>
            <w:sz w:val="24"/>
            <w:szCs w:val="24"/>
          </w:rPr>
          <w:t>www.legislation.gov.au</w:t>
        </w:r>
      </w:hyperlink>
      <w:r w:rsidR="00671B62">
        <w:rPr>
          <w:rStyle w:val="Hyperlink"/>
          <w:rFonts w:ascii="Times New Roman" w:hAnsi="Times New Roman" w:cs="Times New Roman"/>
          <w:sz w:val="24"/>
          <w:szCs w:val="24"/>
          <w:u w:val="none"/>
        </w:rPr>
        <w:t>.</w:t>
      </w:r>
    </w:p>
    <w:p w14:paraId="57143DBC" w14:textId="77777777" w:rsidR="00B255C6" w:rsidRPr="009D1DFD" w:rsidRDefault="00B255C6" w:rsidP="00B255C6">
      <w:pPr>
        <w:pStyle w:val="Heading5"/>
      </w:pPr>
      <w:r w:rsidRPr="009D1DFD">
        <w:lastRenderedPageBreak/>
        <w:t>Review of decisions</w:t>
      </w:r>
    </w:p>
    <w:p w14:paraId="3E91276B" w14:textId="77777777" w:rsidR="00B255C6" w:rsidRPr="006C1876" w:rsidRDefault="00B255C6" w:rsidP="00B255C6">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61A210B5" w14:textId="77777777" w:rsidR="00B255C6" w:rsidRPr="006C1876" w:rsidRDefault="00B255C6" w:rsidP="00B255C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167CB9E" w14:textId="58883BFB" w:rsidR="00B255C6" w:rsidRPr="006C1876" w:rsidRDefault="00B255C6" w:rsidP="00B255C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7324A7">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5FB3A67" w14:textId="77777777" w:rsidR="00B255C6" w:rsidRDefault="00B255C6" w:rsidP="00B255C6">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3E79AC15" w14:textId="77777777" w:rsidR="00B42FD4" w:rsidRPr="00C829E7" w:rsidRDefault="00B42FD4" w:rsidP="00671B62">
      <w:pPr>
        <w:numPr>
          <w:ilvl w:val="0"/>
          <w:numId w:val="0"/>
        </w:num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5CCB6A15" w14:textId="77777777" w:rsidR="00B42FD4" w:rsidRPr="00444162" w:rsidRDefault="00B42FD4" w:rsidP="00B42FD4">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02B19A46" w14:textId="77777777" w:rsidR="00B42FD4" w:rsidRDefault="00B42FD4" w:rsidP="00B42FD4">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72781F75" w14:textId="77777777" w:rsidR="00B42FD4" w:rsidRDefault="00B42FD4" w:rsidP="00B42FD4">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055BB5E9" w14:textId="77777777" w:rsidR="00B42FD4" w:rsidRDefault="00B42FD4" w:rsidP="00671B62">
      <w:pPr>
        <w:numPr>
          <w:ilvl w:val="0"/>
          <w:numId w:val="0"/>
        </w:num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120D0990" w14:textId="77777777" w:rsidR="00B255C6" w:rsidRDefault="00B255C6" w:rsidP="00B255C6">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193494BC" w14:textId="77777777" w:rsidR="00B255C6" w:rsidRPr="00C01CF4" w:rsidRDefault="00B255C6" w:rsidP="00B255C6">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113AA559" w14:textId="77777777" w:rsidR="00B255C6" w:rsidRPr="00DE1106" w:rsidRDefault="00B255C6" w:rsidP="00B255C6">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11E611E4" w14:textId="77777777" w:rsidR="00B255C6" w:rsidRPr="00D5162F" w:rsidRDefault="00B255C6" w:rsidP="00B255C6">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9E8A628" w14:textId="77777777" w:rsidR="0023271A" w:rsidRPr="00027DDB" w:rsidRDefault="0023271A" w:rsidP="0023271A">
      <w:pPr>
        <w:numPr>
          <w:ilvl w:val="0"/>
          <w:numId w:val="0"/>
        </w:numPr>
        <w:rPr>
          <w:rFonts w:ascii="Times New Roman" w:hAnsi="Times New Roman" w:cs="Times New Roman"/>
          <w:b/>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0D3B0CD3" w14:textId="2DE25F21" w:rsidR="0023271A" w:rsidRPr="00C72A0F" w:rsidRDefault="0023271A" w:rsidP="60590CF5">
      <w:pPr>
        <w:pStyle w:val="Heading"/>
        <w:spacing w:before="0" w:after="240"/>
        <w:jc w:val="both"/>
        <w:rPr>
          <w:rFonts w:cs="Times New Roman"/>
          <w:b w:val="0"/>
          <w:sz w:val="24"/>
          <w:szCs w:val="24"/>
        </w:rPr>
      </w:pPr>
      <w:r w:rsidRPr="60590CF5">
        <w:rPr>
          <w:rFonts w:cs="Times New Roman"/>
          <w:b w:val="0"/>
          <w:sz w:val="24"/>
          <w:szCs w:val="24"/>
        </w:rPr>
        <w:t xml:space="preserve">The </w:t>
      </w:r>
      <w:r w:rsidRPr="004E2693">
        <w:rPr>
          <w:rFonts w:cs="Times New Roman"/>
          <w:b w:val="0"/>
          <w:sz w:val="24"/>
          <w:szCs w:val="24"/>
        </w:rPr>
        <w:t>instrument is a legislative instrument for the purposes of the </w:t>
      </w:r>
      <w:r w:rsidRPr="004E2693">
        <w:rPr>
          <w:rFonts w:cs="Times New Roman"/>
          <w:b w:val="0"/>
          <w:i/>
          <w:sz w:val="24"/>
          <w:szCs w:val="24"/>
        </w:rPr>
        <w:t>Legislation Act 2003</w:t>
      </w:r>
      <w:r w:rsidRPr="004E2693">
        <w:rPr>
          <w:rFonts w:cs="Times New Roman"/>
          <w:b w:val="0"/>
          <w:sz w:val="24"/>
          <w:szCs w:val="24"/>
        </w:rPr>
        <w:t> (</w:t>
      </w:r>
      <w:r w:rsidRPr="004E2693">
        <w:rPr>
          <w:rFonts w:cs="Times New Roman"/>
          <w:b w:val="0"/>
          <w:bCs/>
          <w:sz w:val="24"/>
          <w:szCs w:val="24"/>
        </w:rPr>
        <w:t>Legislation Act</w:t>
      </w:r>
      <w:r w:rsidRPr="004E2693">
        <w:rPr>
          <w:rFonts w:cs="Times New Roman"/>
          <w:b w:val="0"/>
          <w:sz w:val="24"/>
          <w:szCs w:val="24"/>
        </w:rPr>
        <w:t>). In accordance with section 44 of the Legislation Act and item 3 in paragraphs 9 and item 6 in paragraph 11 of the</w:t>
      </w:r>
      <w:r w:rsidRPr="004E2693">
        <w:rPr>
          <w:rFonts w:cs="Times New Roman"/>
          <w:b w:val="0"/>
          <w:i/>
          <w:sz w:val="24"/>
          <w:szCs w:val="24"/>
        </w:rPr>
        <w:t> </w:t>
      </w:r>
      <w:bookmarkStart w:id="4" w:name="_Hlk103856226"/>
      <w:r w:rsidRPr="004E2693">
        <w:rPr>
          <w:rFonts w:cs="Times New Roman"/>
          <w:b w:val="0"/>
          <w:i/>
          <w:sz w:val="24"/>
          <w:szCs w:val="24"/>
        </w:rPr>
        <w:t>Legislation (Exemptions and Other Matters) Regulation 2015</w:t>
      </w:r>
      <w:r w:rsidRPr="004E2693">
        <w:rPr>
          <w:rFonts w:cs="Times New Roman"/>
          <w:b w:val="0"/>
          <w:sz w:val="24"/>
          <w:szCs w:val="24"/>
        </w:rPr>
        <w:t> </w:t>
      </w:r>
      <w:bookmarkEnd w:id="4"/>
      <w:r w:rsidRPr="004E2693">
        <w:rPr>
          <w:rFonts w:cs="Times New Roman"/>
          <w:b w:val="0"/>
          <w:sz w:val="24"/>
          <w:szCs w:val="24"/>
        </w:rPr>
        <w:t>(</w:t>
      </w:r>
      <w:r w:rsidRPr="004E2693">
        <w:rPr>
          <w:rFonts w:cs="Times New Roman"/>
          <w:b w:val="0"/>
          <w:bCs/>
          <w:sz w:val="24"/>
          <w:szCs w:val="24"/>
        </w:rPr>
        <w:t>Legislation Regulation</w:t>
      </w:r>
      <w:r w:rsidRPr="004E2693">
        <w:rPr>
          <w:rFonts w:cs="Times New Roman"/>
          <w:b w:val="0"/>
          <w:sz w:val="24"/>
          <w:szCs w:val="24"/>
        </w:rPr>
        <w:t>), the instrument</w:t>
      </w:r>
      <w:r w:rsidR="7BFAFC36" w:rsidRPr="004E2693">
        <w:rPr>
          <w:rFonts w:cs="Times New Roman"/>
          <w:b w:val="0"/>
          <w:sz w:val="24"/>
          <w:szCs w:val="24"/>
        </w:rPr>
        <w:t xml:space="preserve"> is</w:t>
      </w:r>
      <w:r w:rsidRPr="004E2693">
        <w:rPr>
          <w:rFonts w:cs="Times New Roman"/>
          <w:b w:val="0"/>
          <w:sz w:val="24"/>
          <w:szCs w:val="24"/>
        </w:rPr>
        <w:t xml:space="preserve"> not subject to disallowance or sunsetting under the Legislation Act on the grounds that the instrument relate</w:t>
      </w:r>
      <w:r w:rsidR="4F5CA974" w:rsidRPr="004E2693">
        <w:rPr>
          <w:rFonts w:cs="Times New Roman"/>
          <w:b w:val="0"/>
          <w:sz w:val="24"/>
          <w:szCs w:val="24"/>
        </w:rPr>
        <w:t>s</w:t>
      </w:r>
      <w:r w:rsidRPr="004E2693">
        <w:rPr>
          <w:rFonts w:cs="Times New Roman"/>
          <w:b w:val="0"/>
          <w:sz w:val="24"/>
          <w:szCs w:val="24"/>
        </w:rPr>
        <w:t xml:space="preserve"> to superannuation. The instrument</w:t>
      </w:r>
      <w:r w:rsidR="452D11D9" w:rsidRPr="004E2693">
        <w:rPr>
          <w:rFonts w:cs="Times New Roman"/>
          <w:b w:val="0"/>
          <w:sz w:val="24"/>
          <w:szCs w:val="24"/>
        </w:rPr>
        <w:t xml:space="preserve"> is a</w:t>
      </w:r>
      <w:r w:rsidRPr="004E2693">
        <w:rPr>
          <w:rFonts w:cs="Times New Roman"/>
          <w:b w:val="0"/>
          <w:sz w:val="24"/>
          <w:szCs w:val="24"/>
        </w:rPr>
        <w:t xml:space="preserve"> reporting standard which require</w:t>
      </w:r>
      <w:r w:rsidR="1B4A38FA" w:rsidRPr="004E2693">
        <w:rPr>
          <w:rFonts w:cs="Times New Roman"/>
          <w:b w:val="0"/>
          <w:sz w:val="24"/>
          <w:szCs w:val="24"/>
        </w:rPr>
        <w:t>s</w:t>
      </w:r>
      <w:r w:rsidRPr="004E2693">
        <w:rPr>
          <w:rFonts w:cs="Times New Roman"/>
          <w:b w:val="0"/>
          <w:sz w:val="24"/>
          <w:szCs w:val="24"/>
        </w:rPr>
        <w:t xml:space="preserve"> registrable superannuation entity (RSE)</w:t>
      </w:r>
      <w:r w:rsidRPr="60590CF5">
        <w:rPr>
          <w:rFonts w:cs="Times New Roman"/>
          <w:b w:val="0"/>
          <w:sz w:val="24"/>
          <w:szCs w:val="24"/>
        </w:rPr>
        <w:t xml:space="preserve"> licensees to provide information to APRA about their superannuation businesses and activities. The Explanatory Statement to the Legislation Regulation states:</w:t>
      </w:r>
    </w:p>
    <w:p w14:paraId="2D67A849" w14:textId="77777777" w:rsidR="0023271A" w:rsidRPr="00713D80" w:rsidRDefault="0023271A" w:rsidP="00671B62">
      <w:pPr>
        <w:pStyle w:val="Heading"/>
        <w:spacing w:before="0" w:after="240"/>
        <w:ind w:left="567"/>
        <w:jc w:val="both"/>
        <w:rPr>
          <w:rFonts w:cs="Times New Roman"/>
          <w:b w:val="0"/>
          <w:i/>
          <w:iCs/>
          <w:sz w:val="24"/>
          <w:szCs w:val="24"/>
        </w:rPr>
      </w:pPr>
      <w:r w:rsidRPr="60590CF5">
        <w:rPr>
          <w:rFonts w:cs="Times New Roman"/>
          <w:b w:val="0"/>
          <w:i/>
          <w:iCs/>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7CAFC3BF" w14:textId="77777777" w:rsidR="0023271A" w:rsidRPr="00713D80" w:rsidRDefault="0023271A" w:rsidP="00671B62">
      <w:pPr>
        <w:pStyle w:val="Heading"/>
        <w:spacing w:before="0" w:after="240"/>
        <w:ind w:left="567"/>
        <w:jc w:val="both"/>
        <w:rPr>
          <w:rFonts w:cs="Times New Roman"/>
          <w:b w:val="0"/>
          <w:i/>
          <w:iCs/>
          <w:sz w:val="24"/>
          <w:szCs w:val="24"/>
        </w:rPr>
      </w:pPr>
      <w:r w:rsidRPr="60590CF5">
        <w:rPr>
          <w:rFonts w:cs="Times New Roman"/>
          <w:b w:val="0"/>
          <w:i/>
          <w:iCs/>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7DF55E4F" w14:textId="77777777" w:rsidR="0023271A" w:rsidRPr="00C72A0F" w:rsidRDefault="0023271A" w:rsidP="0023271A">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011123AC" w14:textId="0D656467" w:rsidR="00D63318" w:rsidRDefault="00D63318">
      <w:pPr>
        <w:numPr>
          <w:ilvl w:val="0"/>
          <w:numId w:val="0"/>
        </w:numPr>
        <w:rPr>
          <w:rFonts w:ascii="Times New Roman" w:eastAsia="Times New Roman" w:hAnsi="Times New Roman" w:cs="Times New Roman"/>
          <w:b/>
          <w:color w:val="auto"/>
          <w:kern w:val="32"/>
          <w:sz w:val="24"/>
          <w:szCs w:val="24"/>
          <w:lang w:val="en-GB"/>
        </w:rPr>
      </w:pPr>
    </w:p>
    <w:p w14:paraId="482ADC0D" w14:textId="77777777" w:rsidR="0023271A" w:rsidRDefault="0023271A">
      <w:pPr>
        <w:numPr>
          <w:ilvl w:val="0"/>
          <w:numId w:val="0"/>
        </w:numPr>
        <w:rPr>
          <w:rFonts w:ascii="Times New Roman" w:eastAsia="Times New Roman" w:hAnsi="Times New Roman" w:cs="Times New Roman"/>
          <w:b/>
          <w:color w:val="auto"/>
          <w:kern w:val="32"/>
          <w:sz w:val="24"/>
          <w:szCs w:val="24"/>
          <w:lang w:val="en-GB"/>
        </w:rPr>
      </w:pPr>
    </w:p>
    <w:p w14:paraId="14A674EF" w14:textId="77777777" w:rsidR="0023271A" w:rsidRDefault="0023271A">
      <w:pPr>
        <w:numPr>
          <w:ilvl w:val="0"/>
          <w:numId w:val="0"/>
        </w:numPr>
        <w:rPr>
          <w:rFonts w:ascii="Times New Roman" w:eastAsia="Times New Roman" w:hAnsi="Times New Roman" w:cs="Times New Roman"/>
          <w:b/>
          <w:color w:val="auto"/>
          <w:kern w:val="32"/>
          <w:sz w:val="24"/>
          <w:szCs w:val="24"/>
          <w:lang w:val="en-GB"/>
        </w:rPr>
      </w:pPr>
    </w:p>
    <w:p w14:paraId="5857449B" w14:textId="77777777" w:rsidR="0023271A" w:rsidRDefault="0023271A">
      <w:pPr>
        <w:numPr>
          <w:ilvl w:val="0"/>
          <w:numId w:val="0"/>
        </w:numPr>
        <w:rPr>
          <w:rFonts w:ascii="Times New Roman" w:eastAsia="Times New Roman" w:hAnsi="Times New Roman" w:cs="Times New Roman"/>
          <w:b/>
          <w:color w:val="auto"/>
          <w:kern w:val="32"/>
          <w:sz w:val="24"/>
          <w:szCs w:val="24"/>
          <w:lang w:val="en-GB"/>
        </w:rPr>
      </w:pPr>
    </w:p>
    <w:p w14:paraId="590EDDC4" w14:textId="77777777" w:rsidR="0023271A" w:rsidRDefault="0023271A">
      <w:pPr>
        <w:numPr>
          <w:ilvl w:val="0"/>
          <w:numId w:val="0"/>
        </w:numPr>
        <w:rPr>
          <w:rFonts w:ascii="Times New Roman" w:eastAsia="Times New Roman" w:hAnsi="Times New Roman" w:cs="Times New Roman"/>
          <w:b/>
          <w:color w:val="auto"/>
          <w:kern w:val="32"/>
          <w:sz w:val="24"/>
          <w:szCs w:val="24"/>
          <w:lang w:val="en-GB"/>
        </w:rPr>
      </w:pPr>
    </w:p>
    <w:p w14:paraId="0A2509D7" w14:textId="77777777" w:rsidR="0023271A" w:rsidRDefault="0023271A">
      <w:pPr>
        <w:numPr>
          <w:ilvl w:val="0"/>
          <w:numId w:val="0"/>
        </w:numPr>
        <w:rPr>
          <w:rFonts w:ascii="Times New Roman" w:eastAsia="Times New Roman" w:hAnsi="Times New Roman" w:cs="Times New Roman"/>
          <w:b/>
          <w:color w:val="auto"/>
          <w:kern w:val="32"/>
          <w:sz w:val="24"/>
          <w:szCs w:val="24"/>
          <w:lang w:val="en-GB"/>
        </w:rPr>
      </w:pPr>
    </w:p>
    <w:p w14:paraId="38B86DC0" w14:textId="77777777" w:rsidR="00671B62" w:rsidRDefault="00671B62" w:rsidP="00B670E9">
      <w:pPr>
        <w:pStyle w:val="Heading"/>
        <w:keepNext w:val="0"/>
        <w:spacing w:before="0" w:after="240"/>
        <w:jc w:val="center"/>
        <w:rPr>
          <w:rFonts w:cs="Times New Roman"/>
          <w:sz w:val="24"/>
          <w:szCs w:val="24"/>
          <w:lang w:val="en-GB"/>
        </w:rPr>
      </w:pPr>
    </w:p>
    <w:p w14:paraId="2ABE2F0E" w14:textId="77777777" w:rsidR="00671B62" w:rsidRDefault="00671B62" w:rsidP="00B670E9">
      <w:pPr>
        <w:pStyle w:val="Heading"/>
        <w:keepNext w:val="0"/>
        <w:spacing w:before="0" w:after="240"/>
        <w:jc w:val="center"/>
        <w:rPr>
          <w:rFonts w:cs="Times New Roman"/>
          <w:sz w:val="24"/>
          <w:szCs w:val="24"/>
          <w:lang w:val="en-GB"/>
        </w:rPr>
      </w:pPr>
    </w:p>
    <w:p w14:paraId="2F1D5774" w14:textId="77777777" w:rsidR="00671B62" w:rsidRDefault="00671B62" w:rsidP="00B670E9">
      <w:pPr>
        <w:pStyle w:val="Heading"/>
        <w:keepNext w:val="0"/>
        <w:spacing w:before="0" w:after="240"/>
        <w:jc w:val="center"/>
        <w:rPr>
          <w:rFonts w:cs="Times New Roman"/>
          <w:sz w:val="24"/>
          <w:szCs w:val="24"/>
          <w:lang w:val="en-GB"/>
        </w:rPr>
      </w:pPr>
    </w:p>
    <w:p w14:paraId="01511714" w14:textId="77777777" w:rsidR="00671B62" w:rsidRDefault="00671B62" w:rsidP="00B670E9">
      <w:pPr>
        <w:pStyle w:val="Heading"/>
        <w:keepNext w:val="0"/>
        <w:spacing w:before="0" w:after="240"/>
        <w:jc w:val="center"/>
        <w:rPr>
          <w:rFonts w:cs="Times New Roman"/>
          <w:sz w:val="24"/>
          <w:szCs w:val="24"/>
          <w:lang w:val="en-GB"/>
        </w:rPr>
      </w:pPr>
    </w:p>
    <w:p w14:paraId="00B6ED2A" w14:textId="13B0D110"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ED116AA" w:rsidR="00D0248E" w:rsidRPr="008234D8" w:rsidRDefault="00D0248E" w:rsidP="00671B62">
      <w:pPr>
        <w:numPr>
          <w:ilvl w:val="0"/>
          <w:numId w:val="0"/>
        </w:numP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Financial Sector (Collection of Data) (reporting standard) determination No.</w:t>
      </w:r>
      <w:r w:rsidR="00230DA8">
        <w:rPr>
          <w:rFonts w:ascii="Times New Roman" w:eastAsia="Times New Roman" w:hAnsi="Times New Roman" w:cs="Times New Roman"/>
          <w:b/>
          <w:sz w:val="24"/>
          <w:szCs w:val="24"/>
          <w:lang w:eastAsia="en-AU"/>
        </w:rPr>
        <w:t xml:space="preserve"> </w:t>
      </w:r>
      <w:r w:rsidR="005B13BC">
        <w:rPr>
          <w:rFonts w:ascii="Times New Roman" w:eastAsia="Times New Roman" w:hAnsi="Times New Roman" w:cs="Times New Roman"/>
          <w:b/>
          <w:sz w:val="24"/>
          <w:szCs w:val="24"/>
          <w:lang w:eastAsia="en-AU"/>
        </w:rPr>
        <w:t>4</w:t>
      </w:r>
      <w:r w:rsidR="003057C9">
        <w:rPr>
          <w:rFonts w:ascii="Times New Roman" w:eastAsia="Times New Roman" w:hAnsi="Times New Roman" w:cs="Times New Roman"/>
          <w:b/>
          <w:sz w:val="24"/>
          <w:szCs w:val="24"/>
          <w:lang w:eastAsia="en-AU"/>
        </w:rPr>
        <w:t>2</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671B62">
      <w:pPr>
        <w:numPr>
          <w:ilvl w:val="0"/>
          <w:numId w:val="0"/>
        </w:num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671B62">
      <w:pPr>
        <w:numPr>
          <w:ilvl w:val="0"/>
          <w:numId w:val="0"/>
        </w:num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562D9D1" w14:textId="3626BDDF" w:rsidR="00D961B0" w:rsidRPr="005B13BC" w:rsidRDefault="00D961B0" w:rsidP="00671B62">
      <w:pPr>
        <w:numPr>
          <w:ilvl w:val="0"/>
          <w:numId w:val="0"/>
        </w:numPr>
        <w:rPr>
          <w:rFonts w:ascii="Times New Roman" w:hAnsi="Times New Roman" w:cs="Times New Roman"/>
          <w:sz w:val="24"/>
          <w:szCs w:val="24"/>
          <w:highlight w:val="yellow"/>
        </w:rPr>
      </w:pPr>
      <w:r w:rsidRPr="00D961B0">
        <w:rPr>
          <w:rFonts w:ascii="Times New Roman" w:hAnsi="Times New Roman" w:cs="Times New Roman"/>
          <w:sz w:val="24"/>
          <w:szCs w:val="24"/>
        </w:rPr>
        <w:t xml:space="preserve">The purpose of the Legislative Instrument is to determine </w:t>
      </w:r>
      <w:r w:rsidR="00F9478A">
        <w:rPr>
          <w:rFonts w:ascii="Times New Roman" w:hAnsi="Times New Roman" w:cs="Times New Roman"/>
          <w:sz w:val="24"/>
          <w:szCs w:val="24"/>
        </w:rPr>
        <w:t>the</w:t>
      </w:r>
      <w:r w:rsidRPr="00D961B0">
        <w:rPr>
          <w:rFonts w:ascii="Times New Roman" w:hAnsi="Times New Roman" w:cs="Times New Roman"/>
          <w:sz w:val="24"/>
          <w:szCs w:val="24"/>
        </w:rPr>
        <w:t xml:space="preserve"> </w:t>
      </w:r>
      <w:r w:rsidRPr="00D961B0">
        <w:rPr>
          <w:rFonts w:ascii="Times New Roman" w:hAnsi="Times New Roman" w:cs="Times New Roman"/>
          <w:i/>
          <w:sz w:val="24"/>
          <w:szCs w:val="24"/>
        </w:rPr>
        <w:t>Reporting Standard SRS 550.0 Asset Allocation</w:t>
      </w:r>
      <w:r w:rsidRPr="00D961B0">
        <w:rPr>
          <w:rFonts w:ascii="Times New Roman" w:hAnsi="Times New Roman" w:cs="Times New Roman"/>
          <w:sz w:val="24"/>
          <w:szCs w:val="24"/>
        </w:rPr>
        <w:t xml:space="preserve">. The reporting standard outlines the requirements for the provision of information to APRA relating to the investment asset allocation and exposures of RSE licensees. </w:t>
      </w:r>
    </w:p>
    <w:p w14:paraId="010F0382" w14:textId="77777777" w:rsidR="00B670E9" w:rsidRPr="00D615C7" w:rsidRDefault="00B670E9" w:rsidP="00671B62">
      <w:pPr>
        <w:numPr>
          <w:ilvl w:val="0"/>
          <w:numId w:val="0"/>
        </w:num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671B62">
      <w:pPr>
        <w:numPr>
          <w:ilvl w:val="0"/>
          <w:numId w:val="0"/>
        </w:num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671B62">
      <w:pPr>
        <w:numPr>
          <w:ilvl w:val="0"/>
          <w:numId w:val="0"/>
        </w:num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671B62">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671B62">
      <w:pPr>
        <w:numPr>
          <w:ilvl w:val="0"/>
          <w:numId w:val="0"/>
        </w:numPr>
        <w:rPr>
          <w:rFonts w:ascii="Times New Roman" w:hAnsi="Times New Roman" w:cs="Times New Roman"/>
        </w:rPr>
      </w:pPr>
    </w:p>
    <w:sectPr w:rsidR="00211AFD" w:rsidRPr="00B06E21" w:rsidSect="00B06E21">
      <w:footerReference w:type="default" r:id="rId13"/>
      <w:pgSz w:w="11906" w:h="16838" w:code="9"/>
      <w:pgMar w:top="993" w:right="1440" w:bottom="1440" w:left="72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7681" w14:textId="77777777" w:rsidR="00F852B1" w:rsidRPr="000D4EDE" w:rsidRDefault="00F852B1" w:rsidP="000D4EDE">
      <w:r>
        <w:separator/>
      </w:r>
    </w:p>
  </w:endnote>
  <w:endnote w:type="continuationSeparator" w:id="0">
    <w:p w14:paraId="24A6A795" w14:textId="77777777" w:rsidR="00F852B1" w:rsidRPr="000D4EDE" w:rsidRDefault="00F852B1" w:rsidP="000D4EDE">
      <w:r>
        <w:continuationSeparator/>
      </w:r>
    </w:p>
  </w:endnote>
  <w:endnote w:type="continuationNotice" w:id="1">
    <w:p w14:paraId="15789A0D" w14:textId="77777777" w:rsidR="00F852B1" w:rsidRDefault="00F85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99587"/>
      <w:docPartObj>
        <w:docPartGallery w:val="Page Numbers (Bottom of Page)"/>
        <w:docPartUnique/>
      </w:docPartObj>
    </w:sdtPr>
    <w:sdtEndPr>
      <w:rPr>
        <w:rFonts w:ascii="Times New Roman" w:hAnsi="Times New Roman" w:cs="Times New Roman"/>
        <w:noProof/>
        <w:sz w:val="24"/>
        <w:szCs w:val="24"/>
      </w:rPr>
    </w:sdtEndPr>
    <w:sdtContent>
      <w:p w14:paraId="7E7EAF65" w14:textId="341FC68C" w:rsidR="007800E7" w:rsidRPr="007800E7" w:rsidRDefault="007800E7">
        <w:pPr>
          <w:pStyle w:val="Footer"/>
          <w:jc w:val="right"/>
          <w:rPr>
            <w:rFonts w:ascii="Times New Roman" w:hAnsi="Times New Roman" w:cs="Times New Roman"/>
            <w:sz w:val="24"/>
            <w:szCs w:val="24"/>
          </w:rPr>
        </w:pPr>
        <w:r w:rsidRPr="007800E7">
          <w:rPr>
            <w:rFonts w:ascii="Times New Roman" w:hAnsi="Times New Roman" w:cs="Times New Roman"/>
            <w:sz w:val="24"/>
            <w:szCs w:val="24"/>
          </w:rPr>
          <w:fldChar w:fldCharType="begin"/>
        </w:r>
        <w:r w:rsidRPr="007800E7">
          <w:rPr>
            <w:rFonts w:ascii="Times New Roman" w:hAnsi="Times New Roman" w:cs="Times New Roman"/>
            <w:sz w:val="24"/>
            <w:szCs w:val="24"/>
          </w:rPr>
          <w:instrText xml:space="preserve"> PAGE   \* MERGEFORMAT </w:instrText>
        </w:r>
        <w:r w:rsidRPr="007800E7">
          <w:rPr>
            <w:rFonts w:ascii="Times New Roman" w:hAnsi="Times New Roman" w:cs="Times New Roman"/>
            <w:sz w:val="24"/>
            <w:szCs w:val="24"/>
          </w:rPr>
          <w:fldChar w:fldCharType="separate"/>
        </w:r>
        <w:r w:rsidRPr="007800E7">
          <w:rPr>
            <w:rFonts w:ascii="Times New Roman" w:hAnsi="Times New Roman" w:cs="Times New Roman"/>
            <w:noProof/>
            <w:sz w:val="24"/>
            <w:szCs w:val="24"/>
          </w:rPr>
          <w:t>2</w:t>
        </w:r>
        <w:r w:rsidRPr="007800E7">
          <w:rPr>
            <w:rFonts w:ascii="Times New Roman" w:hAnsi="Times New Roman" w:cs="Times New Roman"/>
            <w:noProof/>
            <w:sz w:val="24"/>
            <w:szCs w:val="24"/>
          </w:rPr>
          <w:fldChar w:fldCharType="end"/>
        </w:r>
      </w:p>
    </w:sdtContent>
  </w:sdt>
  <w:p w14:paraId="619946BC" w14:textId="77777777" w:rsidR="007800E7" w:rsidRDefault="0078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68EA" w14:textId="77777777" w:rsidR="00F852B1" w:rsidRPr="000D4EDE" w:rsidRDefault="00F852B1" w:rsidP="00671B62">
      <w:pPr>
        <w:numPr>
          <w:ilvl w:val="0"/>
          <w:numId w:val="0"/>
        </w:numPr>
      </w:pPr>
      <w:r>
        <w:separator/>
      </w:r>
    </w:p>
  </w:footnote>
  <w:footnote w:type="continuationSeparator" w:id="0">
    <w:p w14:paraId="551478A1" w14:textId="77777777" w:rsidR="00F852B1" w:rsidRPr="000D4EDE" w:rsidRDefault="00F852B1" w:rsidP="000D4EDE">
      <w:r>
        <w:continuationSeparator/>
      </w:r>
    </w:p>
  </w:footnote>
  <w:footnote w:type="continuationNotice" w:id="1">
    <w:p w14:paraId="69CF49D6" w14:textId="77777777" w:rsidR="00F852B1" w:rsidRDefault="00F852B1">
      <w:pPr>
        <w:spacing w:after="0"/>
      </w:pPr>
    </w:p>
  </w:footnote>
  <w:footnote w:id="2">
    <w:p w14:paraId="2A5E4D24" w14:textId="77777777" w:rsidR="00B42FD4" w:rsidRPr="00A60393" w:rsidRDefault="00B42FD4" w:rsidP="00B42FD4">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AD380A"/>
    <w:multiLevelType w:val="hybridMultilevel"/>
    <w:tmpl w:val="FFFFFFFF"/>
    <w:lvl w:ilvl="0" w:tplc="19D432D8">
      <w:start w:val="1"/>
      <w:numFmt w:val="bullet"/>
      <w:lvlText w:val=""/>
      <w:lvlJc w:val="left"/>
      <w:pPr>
        <w:ind w:left="720" w:hanging="360"/>
      </w:pPr>
      <w:rPr>
        <w:rFonts w:ascii="Symbol" w:hAnsi="Symbol" w:hint="default"/>
      </w:rPr>
    </w:lvl>
    <w:lvl w:ilvl="1" w:tplc="F47000E8">
      <w:start w:val="1"/>
      <w:numFmt w:val="bullet"/>
      <w:lvlText w:val="o"/>
      <w:lvlJc w:val="left"/>
      <w:pPr>
        <w:ind w:left="1440" w:hanging="360"/>
      </w:pPr>
      <w:rPr>
        <w:rFonts w:ascii="Courier New" w:hAnsi="Courier New" w:hint="default"/>
      </w:rPr>
    </w:lvl>
    <w:lvl w:ilvl="2" w:tplc="34867122">
      <w:start w:val="1"/>
      <w:numFmt w:val="bullet"/>
      <w:lvlText w:val=""/>
      <w:lvlJc w:val="left"/>
      <w:pPr>
        <w:ind w:left="2160" w:hanging="360"/>
      </w:pPr>
      <w:rPr>
        <w:rFonts w:ascii="Wingdings" w:hAnsi="Wingdings" w:hint="default"/>
      </w:rPr>
    </w:lvl>
    <w:lvl w:ilvl="3" w:tplc="95FE9474">
      <w:start w:val="1"/>
      <w:numFmt w:val="bullet"/>
      <w:lvlText w:val=""/>
      <w:lvlJc w:val="left"/>
      <w:pPr>
        <w:ind w:left="2880" w:hanging="360"/>
      </w:pPr>
      <w:rPr>
        <w:rFonts w:ascii="Symbol" w:hAnsi="Symbol" w:hint="default"/>
      </w:rPr>
    </w:lvl>
    <w:lvl w:ilvl="4" w:tplc="BE52C260">
      <w:start w:val="1"/>
      <w:numFmt w:val="bullet"/>
      <w:lvlText w:val="o"/>
      <w:lvlJc w:val="left"/>
      <w:pPr>
        <w:ind w:left="3600" w:hanging="360"/>
      </w:pPr>
      <w:rPr>
        <w:rFonts w:ascii="Courier New" w:hAnsi="Courier New" w:hint="default"/>
      </w:rPr>
    </w:lvl>
    <w:lvl w:ilvl="5" w:tplc="8E40C7C4">
      <w:start w:val="1"/>
      <w:numFmt w:val="bullet"/>
      <w:lvlText w:val=""/>
      <w:lvlJc w:val="left"/>
      <w:pPr>
        <w:ind w:left="4320" w:hanging="360"/>
      </w:pPr>
      <w:rPr>
        <w:rFonts w:ascii="Wingdings" w:hAnsi="Wingdings" w:hint="default"/>
      </w:rPr>
    </w:lvl>
    <w:lvl w:ilvl="6" w:tplc="36860222">
      <w:start w:val="1"/>
      <w:numFmt w:val="bullet"/>
      <w:lvlText w:val=""/>
      <w:lvlJc w:val="left"/>
      <w:pPr>
        <w:ind w:left="5040" w:hanging="360"/>
      </w:pPr>
      <w:rPr>
        <w:rFonts w:ascii="Symbol" w:hAnsi="Symbol" w:hint="default"/>
      </w:rPr>
    </w:lvl>
    <w:lvl w:ilvl="7" w:tplc="51F6B86C">
      <w:start w:val="1"/>
      <w:numFmt w:val="bullet"/>
      <w:lvlText w:val="o"/>
      <w:lvlJc w:val="left"/>
      <w:pPr>
        <w:ind w:left="5760" w:hanging="360"/>
      </w:pPr>
      <w:rPr>
        <w:rFonts w:ascii="Courier New" w:hAnsi="Courier New" w:hint="default"/>
      </w:rPr>
    </w:lvl>
    <w:lvl w:ilvl="8" w:tplc="9A7AD8AC">
      <w:start w:val="1"/>
      <w:numFmt w:val="bullet"/>
      <w:lvlText w:val=""/>
      <w:lvlJc w:val="left"/>
      <w:pPr>
        <w:ind w:left="6480" w:hanging="360"/>
      </w:pPr>
      <w:rPr>
        <w:rFonts w:ascii="Wingdings" w:hAnsi="Wingding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hybridMultilevel"/>
    <w:tmpl w:val="8EA00C60"/>
    <w:styleLink w:val="1ai"/>
    <w:lvl w:ilvl="0" w:tplc="1E50406C">
      <w:start w:val="1"/>
      <w:numFmt w:val="bullet"/>
      <w:pStyle w:val="Normal"/>
      <w:suff w:val="nothing"/>
      <w:lvlText w:val=""/>
      <w:lvlJc w:val="left"/>
      <w:pPr>
        <w:ind w:left="0" w:firstLine="0"/>
      </w:pPr>
      <w:rPr>
        <w:rFonts w:ascii="Symbol" w:hAnsi="Symbol" w:hint="default"/>
      </w:rPr>
    </w:lvl>
    <w:lvl w:ilvl="1" w:tplc="E828DB3C">
      <w:start w:val="1"/>
      <w:numFmt w:val="bullet"/>
      <w:pStyle w:val="List"/>
      <w:lvlText w:val=""/>
      <w:lvlJc w:val="left"/>
      <w:pPr>
        <w:tabs>
          <w:tab w:val="num" w:pos="425"/>
        </w:tabs>
        <w:ind w:left="425" w:hanging="425"/>
      </w:pPr>
      <w:rPr>
        <w:rFonts w:ascii="Symbol" w:hAnsi="Symbol" w:hint="default"/>
      </w:rPr>
    </w:lvl>
    <w:lvl w:ilvl="2" w:tplc="099C2448">
      <w:start w:val="1"/>
      <w:numFmt w:val="lowerLetter"/>
      <w:pStyle w:val="List2"/>
      <w:lvlText w:val="%3."/>
      <w:lvlJc w:val="left"/>
      <w:pPr>
        <w:tabs>
          <w:tab w:val="num" w:pos="851"/>
        </w:tabs>
        <w:ind w:left="851" w:hanging="426"/>
      </w:pPr>
    </w:lvl>
    <w:lvl w:ilvl="3" w:tplc="3A7E667E">
      <w:start w:val="1"/>
      <w:numFmt w:val="lowerRoman"/>
      <w:pStyle w:val="List3"/>
      <w:lvlText w:val="%4."/>
      <w:lvlJc w:val="left"/>
      <w:pPr>
        <w:tabs>
          <w:tab w:val="num" w:pos="1276"/>
        </w:tabs>
        <w:ind w:left="1276" w:hanging="425"/>
      </w:pPr>
    </w:lvl>
    <w:lvl w:ilvl="4" w:tplc="67522F64">
      <w:start w:val="1"/>
      <w:numFmt w:val="decimal"/>
      <w:suff w:val="nothing"/>
      <w:lvlText w:val=""/>
      <w:lvlJc w:val="left"/>
      <w:pPr>
        <w:ind w:left="0" w:firstLine="0"/>
      </w:pPr>
    </w:lvl>
    <w:lvl w:ilvl="5" w:tplc="81949F70">
      <w:start w:val="1"/>
      <w:numFmt w:val="decimal"/>
      <w:suff w:val="nothing"/>
      <w:lvlText w:val=""/>
      <w:lvlJc w:val="left"/>
      <w:pPr>
        <w:ind w:left="0" w:firstLine="0"/>
      </w:pPr>
    </w:lvl>
    <w:lvl w:ilvl="6" w:tplc="1BBC6480">
      <w:start w:val="1"/>
      <w:numFmt w:val="decimal"/>
      <w:suff w:val="nothing"/>
      <w:lvlText w:val=""/>
      <w:lvlJc w:val="left"/>
      <w:pPr>
        <w:ind w:left="0" w:firstLine="0"/>
      </w:pPr>
    </w:lvl>
    <w:lvl w:ilvl="7" w:tplc="01CE83A2">
      <w:start w:val="1"/>
      <w:numFmt w:val="decimal"/>
      <w:lvlText w:val=""/>
      <w:lvlJc w:val="left"/>
      <w:pPr>
        <w:ind w:left="0" w:firstLine="0"/>
      </w:pPr>
    </w:lvl>
    <w:lvl w:ilvl="8" w:tplc="74E4C282">
      <w:start w:val="1"/>
      <w:numFmt w:val="decimal"/>
      <w:suff w:val="nothing"/>
      <w:lvlText w:val=""/>
      <w:lvlJc w:val="left"/>
      <w:pPr>
        <w:ind w:left="0" w:firstLine="0"/>
      </w:p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0"/>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19"/>
  </w:num>
  <w:num w:numId="19" w16cid:durableId="1667436918">
    <w:abstractNumId w:val="15"/>
  </w:num>
  <w:num w:numId="20" w16cid:durableId="351035494">
    <w:abstractNumId w:val="5"/>
  </w:num>
  <w:num w:numId="21" w16cid:durableId="1240406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2"/>
  </w:num>
  <w:num w:numId="23" w16cid:durableId="778112549">
    <w:abstractNumId w:val="12"/>
  </w:num>
  <w:num w:numId="24" w16cid:durableId="2030524326">
    <w:abstractNumId w:val="16"/>
  </w:num>
  <w:num w:numId="25" w16cid:durableId="212180176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0F6"/>
    <w:rsid w:val="000141B9"/>
    <w:rsid w:val="00014E49"/>
    <w:rsid w:val="00020E4C"/>
    <w:rsid w:val="00023CE3"/>
    <w:rsid w:val="00026AFE"/>
    <w:rsid w:val="00034A19"/>
    <w:rsid w:val="00036F9E"/>
    <w:rsid w:val="000413B3"/>
    <w:rsid w:val="0004484D"/>
    <w:rsid w:val="000453D9"/>
    <w:rsid w:val="00045D7D"/>
    <w:rsid w:val="00054774"/>
    <w:rsid w:val="000573E5"/>
    <w:rsid w:val="0005750C"/>
    <w:rsid w:val="00057B71"/>
    <w:rsid w:val="0006638F"/>
    <w:rsid w:val="00066413"/>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49C1"/>
    <w:rsid w:val="000E5809"/>
    <w:rsid w:val="000E6E37"/>
    <w:rsid w:val="000F06C1"/>
    <w:rsid w:val="000F0E6F"/>
    <w:rsid w:val="000F30FC"/>
    <w:rsid w:val="000F62C5"/>
    <w:rsid w:val="001018A5"/>
    <w:rsid w:val="001033CD"/>
    <w:rsid w:val="001068BA"/>
    <w:rsid w:val="00106F56"/>
    <w:rsid w:val="001141D8"/>
    <w:rsid w:val="00115109"/>
    <w:rsid w:val="00115A39"/>
    <w:rsid w:val="00116AEF"/>
    <w:rsid w:val="00117479"/>
    <w:rsid w:val="00123576"/>
    <w:rsid w:val="001241CB"/>
    <w:rsid w:val="00124B21"/>
    <w:rsid w:val="001327B8"/>
    <w:rsid w:val="0013471B"/>
    <w:rsid w:val="00134B76"/>
    <w:rsid w:val="001352D4"/>
    <w:rsid w:val="001367EE"/>
    <w:rsid w:val="00140969"/>
    <w:rsid w:val="00142132"/>
    <w:rsid w:val="00147967"/>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361"/>
    <w:rsid w:val="00200613"/>
    <w:rsid w:val="00211AFD"/>
    <w:rsid w:val="002136CB"/>
    <w:rsid w:val="002143E2"/>
    <w:rsid w:val="00214883"/>
    <w:rsid w:val="002156F6"/>
    <w:rsid w:val="00215A0B"/>
    <w:rsid w:val="00220550"/>
    <w:rsid w:val="00220D70"/>
    <w:rsid w:val="00222497"/>
    <w:rsid w:val="002267F0"/>
    <w:rsid w:val="002301A2"/>
    <w:rsid w:val="00230DA8"/>
    <w:rsid w:val="0023271A"/>
    <w:rsid w:val="00236C2D"/>
    <w:rsid w:val="00237201"/>
    <w:rsid w:val="002374B7"/>
    <w:rsid w:val="00240126"/>
    <w:rsid w:val="00241277"/>
    <w:rsid w:val="00241D16"/>
    <w:rsid w:val="00242384"/>
    <w:rsid w:val="0024304D"/>
    <w:rsid w:val="00244826"/>
    <w:rsid w:val="00244B0A"/>
    <w:rsid w:val="00247ACA"/>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04A"/>
    <w:rsid w:val="002C66D1"/>
    <w:rsid w:val="002C6E0C"/>
    <w:rsid w:val="002C7065"/>
    <w:rsid w:val="002C7D73"/>
    <w:rsid w:val="002C7F4A"/>
    <w:rsid w:val="002D1765"/>
    <w:rsid w:val="002D2804"/>
    <w:rsid w:val="002D4B6C"/>
    <w:rsid w:val="002D5274"/>
    <w:rsid w:val="002E0C86"/>
    <w:rsid w:val="002E1EE3"/>
    <w:rsid w:val="002E447D"/>
    <w:rsid w:val="002E56BC"/>
    <w:rsid w:val="002F0135"/>
    <w:rsid w:val="002F0C2C"/>
    <w:rsid w:val="002F0E01"/>
    <w:rsid w:val="00300655"/>
    <w:rsid w:val="0030075D"/>
    <w:rsid w:val="00301BB1"/>
    <w:rsid w:val="00303D18"/>
    <w:rsid w:val="003057C9"/>
    <w:rsid w:val="00307ADD"/>
    <w:rsid w:val="00307E55"/>
    <w:rsid w:val="00312A66"/>
    <w:rsid w:val="003130CA"/>
    <w:rsid w:val="003163CB"/>
    <w:rsid w:val="00316C40"/>
    <w:rsid w:val="00317049"/>
    <w:rsid w:val="00321180"/>
    <w:rsid w:val="00321646"/>
    <w:rsid w:val="0032180D"/>
    <w:rsid w:val="00324D88"/>
    <w:rsid w:val="003306A5"/>
    <w:rsid w:val="00331DB9"/>
    <w:rsid w:val="00344BFF"/>
    <w:rsid w:val="003454BC"/>
    <w:rsid w:val="00355D40"/>
    <w:rsid w:val="00360C79"/>
    <w:rsid w:val="00366C87"/>
    <w:rsid w:val="00371AAC"/>
    <w:rsid w:val="00371F54"/>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45AB"/>
    <w:rsid w:val="003B5039"/>
    <w:rsid w:val="003B6E16"/>
    <w:rsid w:val="003C180A"/>
    <w:rsid w:val="003C1E25"/>
    <w:rsid w:val="003C76D4"/>
    <w:rsid w:val="003D27CB"/>
    <w:rsid w:val="003D292C"/>
    <w:rsid w:val="003D329D"/>
    <w:rsid w:val="003E1863"/>
    <w:rsid w:val="003E1BB3"/>
    <w:rsid w:val="003E204A"/>
    <w:rsid w:val="003E6BF6"/>
    <w:rsid w:val="003E72CD"/>
    <w:rsid w:val="003F0F0D"/>
    <w:rsid w:val="00400776"/>
    <w:rsid w:val="0040173E"/>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2CBC"/>
    <w:rsid w:val="0047492D"/>
    <w:rsid w:val="004765B3"/>
    <w:rsid w:val="004843CA"/>
    <w:rsid w:val="00485AD2"/>
    <w:rsid w:val="00493DAA"/>
    <w:rsid w:val="00494335"/>
    <w:rsid w:val="00495A4C"/>
    <w:rsid w:val="004964A9"/>
    <w:rsid w:val="004967A1"/>
    <w:rsid w:val="004A0FE7"/>
    <w:rsid w:val="004A1269"/>
    <w:rsid w:val="004A1AB5"/>
    <w:rsid w:val="004A29F6"/>
    <w:rsid w:val="004A6D37"/>
    <w:rsid w:val="004B584E"/>
    <w:rsid w:val="004C1106"/>
    <w:rsid w:val="004C6D4B"/>
    <w:rsid w:val="004C766B"/>
    <w:rsid w:val="004D16C6"/>
    <w:rsid w:val="004D23C3"/>
    <w:rsid w:val="004D2DDE"/>
    <w:rsid w:val="004D33E3"/>
    <w:rsid w:val="004D61BE"/>
    <w:rsid w:val="004D76C1"/>
    <w:rsid w:val="004D7C22"/>
    <w:rsid w:val="004E2269"/>
    <w:rsid w:val="004E2693"/>
    <w:rsid w:val="004E451A"/>
    <w:rsid w:val="004F0E3E"/>
    <w:rsid w:val="004F277D"/>
    <w:rsid w:val="004F3339"/>
    <w:rsid w:val="004F72A2"/>
    <w:rsid w:val="004F78E5"/>
    <w:rsid w:val="005020B3"/>
    <w:rsid w:val="005026D4"/>
    <w:rsid w:val="00503A51"/>
    <w:rsid w:val="005052F0"/>
    <w:rsid w:val="00506774"/>
    <w:rsid w:val="00512309"/>
    <w:rsid w:val="00514042"/>
    <w:rsid w:val="005146C0"/>
    <w:rsid w:val="00541D54"/>
    <w:rsid w:val="00542522"/>
    <w:rsid w:val="00543472"/>
    <w:rsid w:val="00543F21"/>
    <w:rsid w:val="0054526E"/>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46EC"/>
    <w:rsid w:val="005921A3"/>
    <w:rsid w:val="00592F64"/>
    <w:rsid w:val="00593A9D"/>
    <w:rsid w:val="005A3F63"/>
    <w:rsid w:val="005A59D0"/>
    <w:rsid w:val="005B073E"/>
    <w:rsid w:val="005B0749"/>
    <w:rsid w:val="005B13BC"/>
    <w:rsid w:val="005B227F"/>
    <w:rsid w:val="005B7801"/>
    <w:rsid w:val="005C0F32"/>
    <w:rsid w:val="005C5891"/>
    <w:rsid w:val="005C641B"/>
    <w:rsid w:val="005D04CC"/>
    <w:rsid w:val="005D5FAE"/>
    <w:rsid w:val="005E00A5"/>
    <w:rsid w:val="005E4BC9"/>
    <w:rsid w:val="005E6D81"/>
    <w:rsid w:val="005F0C9F"/>
    <w:rsid w:val="005F29B7"/>
    <w:rsid w:val="005F7EC5"/>
    <w:rsid w:val="00600114"/>
    <w:rsid w:val="00601D70"/>
    <w:rsid w:val="0060250D"/>
    <w:rsid w:val="006039B1"/>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040D"/>
    <w:rsid w:val="0066151F"/>
    <w:rsid w:val="00662E28"/>
    <w:rsid w:val="00663820"/>
    <w:rsid w:val="00665987"/>
    <w:rsid w:val="0066674D"/>
    <w:rsid w:val="00666A78"/>
    <w:rsid w:val="00670B59"/>
    <w:rsid w:val="00671B62"/>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C62F1"/>
    <w:rsid w:val="006D2A45"/>
    <w:rsid w:val="006D315C"/>
    <w:rsid w:val="006D71B8"/>
    <w:rsid w:val="006E0FB8"/>
    <w:rsid w:val="006E4272"/>
    <w:rsid w:val="006E62BE"/>
    <w:rsid w:val="006F145A"/>
    <w:rsid w:val="006F27CB"/>
    <w:rsid w:val="006F359B"/>
    <w:rsid w:val="006F4962"/>
    <w:rsid w:val="006F5865"/>
    <w:rsid w:val="00701EC6"/>
    <w:rsid w:val="00705F10"/>
    <w:rsid w:val="00706179"/>
    <w:rsid w:val="00714F6C"/>
    <w:rsid w:val="00714F78"/>
    <w:rsid w:val="007152B0"/>
    <w:rsid w:val="00716ABD"/>
    <w:rsid w:val="007170F7"/>
    <w:rsid w:val="00717589"/>
    <w:rsid w:val="00722F9F"/>
    <w:rsid w:val="007253B8"/>
    <w:rsid w:val="00730D33"/>
    <w:rsid w:val="007324A7"/>
    <w:rsid w:val="00736E7D"/>
    <w:rsid w:val="00741EDB"/>
    <w:rsid w:val="00743AE5"/>
    <w:rsid w:val="0074598D"/>
    <w:rsid w:val="007509A6"/>
    <w:rsid w:val="00753F83"/>
    <w:rsid w:val="007541B0"/>
    <w:rsid w:val="0075469B"/>
    <w:rsid w:val="00755163"/>
    <w:rsid w:val="00756AAB"/>
    <w:rsid w:val="00756AAD"/>
    <w:rsid w:val="00757F63"/>
    <w:rsid w:val="007605EB"/>
    <w:rsid w:val="007645AE"/>
    <w:rsid w:val="00764992"/>
    <w:rsid w:val="00765749"/>
    <w:rsid w:val="00771075"/>
    <w:rsid w:val="007720F8"/>
    <w:rsid w:val="0077507F"/>
    <w:rsid w:val="00775AA0"/>
    <w:rsid w:val="007770FA"/>
    <w:rsid w:val="007800E7"/>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9AA"/>
    <w:rsid w:val="007D1955"/>
    <w:rsid w:val="007D31DA"/>
    <w:rsid w:val="007D72C5"/>
    <w:rsid w:val="007E01ED"/>
    <w:rsid w:val="007E1D1C"/>
    <w:rsid w:val="007E525D"/>
    <w:rsid w:val="007E5A0D"/>
    <w:rsid w:val="007E7735"/>
    <w:rsid w:val="007F0323"/>
    <w:rsid w:val="007F379E"/>
    <w:rsid w:val="007F471C"/>
    <w:rsid w:val="00800C90"/>
    <w:rsid w:val="008125F8"/>
    <w:rsid w:val="008208A8"/>
    <w:rsid w:val="00821EFD"/>
    <w:rsid w:val="008234D8"/>
    <w:rsid w:val="00826012"/>
    <w:rsid w:val="00831323"/>
    <w:rsid w:val="00834CE0"/>
    <w:rsid w:val="0084110F"/>
    <w:rsid w:val="008435C8"/>
    <w:rsid w:val="00844B1D"/>
    <w:rsid w:val="00844F5C"/>
    <w:rsid w:val="00845843"/>
    <w:rsid w:val="00846D34"/>
    <w:rsid w:val="00847646"/>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5D77"/>
    <w:rsid w:val="008C6A43"/>
    <w:rsid w:val="008D080C"/>
    <w:rsid w:val="008D1867"/>
    <w:rsid w:val="008D213B"/>
    <w:rsid w:val="008D6437"/>
    <w:rsid w:val="008D6EDF"/>
    <w:rsid w:val="008E3EF5"/>
    <w:rsid w:val="008E712A"/>
    <w:rsid w:val="008F33B5"/>
    <w:rsid w:val="008F77AA"/>
    <w:rsid w:val="00901414"/>
    <w:rsid w:val="00901526"/>
    <w:rsid w:val="00901745"/>
    <w:rsid w:val="00904CC7"/>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B3F"/>
    <w:rsid w:val="00950DCB"/>
    <w:rsid w:val="00952D47"/>
    <w:rsid w:val="00952D4C"/>
    <w:rsid w:val="009535CD"/>
    <w:rsid w:val="00960246"/>
    <w:rsid w:val="00970AF2"/>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D4911"/>
    <w:rsid w:val="009E0C10"/>
    <w:rsid w:val="009E275D"/>
    <w:rsid w:val="009E4116"/>
    <w:rsid w:val="009E529F"/>
    <w:rsid w:val="009E63FE"/>
    <w:rsid w:val="00A10DA6"/>
    <w:rsid w:val="00A151E9"/>
    <w:rsid w:val="00A15DBB"/>
    <w:rsid w:val="00A259F2"/>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2D31"/>
    <w:rsid w:val="00A63380"/>
    <w:rsid w:val="00A8129D"/>
    <w:rsid w:val="00A82188"/>
    <w:rsid w:val="00A865C7"/>
    <w:rsid w:val="00A909CC"/>
    <w:rsid w:val="00A9123F"/>
    <w:rsid w:val="00A942CA"/>
    <w:rsid w:val="00A952A5"/>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41F"/>
    <w:rsid w:val="00AB6D78"/>
    <w:rsid w:val="00AC1727"/>
    <w:rsid w:val="00AC6B54"/>
    <w:rsid w:val="00AC7E54"/>
    <w:rsid w:val="00AD11AC"/>
    <w:rsid w:val="00AD2FF5"/>
    <w:rsid w:val="00AD51FB"/>
    <w:rsid w:val="00AD60CE"/>
    <w:rsid w:val="00AD72D9"/>
    <w:rsid w:val="00AE43C8"/>
    <w:rsid w:val="00AE6A4E"/>
    <w:rsid w:val="00AE7B98"/>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255C6"/>
    <w:rsid w:val="00B33A8A"/>
    <w:rsid w:val="00B34339"/>
    <w:rsid w:val="00B3614E"/>
    <w:rsid w:val="00B40B7D"/>
    <w:rsid w:val="00B42B2F"/>
    <w:rsid w:val="00B42FD4"/>
    <w:rsid w:val="00B44900"/>
    <w:rsid w:val="00B467F6"/>
    <w:rsid w:val="00B472E1"/>
    <w:rsid w:val="00B52821"/>
    <w:rsid w:val="00B56C63"/>
    <w:rsid w:val="00B66146"/>
    <w:rsid w:val="00B664C7"/>
    <w:rsid w:val="00B666A7"/>
    <w:rsid w:val="00B670E9"/>
    <w:rsid w:val="00B71170"/>
    <w:rsid w:val="00B7451B"/>
    <w:rsid w:val="00B77A80"/>
    <w:rsid w:val="00B80BCE"/>
    <w:rsid w:val="00B81524"/>
    <w:rsid w:val="00B81740"/>
    <w:rsid w:val="00B82726"/>
    <w:rsid w:val="00B83542"/>
    <w:rsid w:val="00B83763"/>
    <w:rsid w:val="00B83E7C"/>
    <w:rsid w:val="00B85D7B"/>
    <w:rsid w:val="00B900EA"/>
    <w:rsid w:val="00B91069"/>
    <w:rsid w:val="00B92842"/>
    <w:rsid w:val="00B97FEC"/>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2EA5"/>
    <w:rsid w:val="00C45FAA"/>
    <w:rsid w:val="00C56283"/>
    <w:rsid w:val="00C62BF5"/>
    <w:rsid w:val="00C636DA"/>
    <w:rsid w:val="00C67E22"/>
    <w:rsid w:val="00C72271"/>
    <w:rsid w:val="00C72A17"/>
    <w:rsid w:val="00C81356"/>
    <w:rsid w:val="00C813CD"/>
    <w:rsid w:val="00C821EF"/>
    <w:rsid w:val="00C858D9"/>
    <w:rsid w:val="00C86A64"/>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152B"/>
    <w:rsid w:val="00CD3C17"/>
    <w:rsid w:val="00CE1F9C"/>
    <w:rsid w:val="00CE2E48"/>
    <w:rsid w:val="00CF0184"/>
    <w:rsid w:val="00CF3E83"/>
    <w:rsid w:val="00CF55F6"/>
    <w:rsid w:val="00CF59E0"/>
    <w:rsid w:val="00CF6672"/>
    <w:rsid w:val="00D021F7"/>
    <w:rsid w:val="00D0248E"/>
    <w:rsid w:val="00D069C7"/>
    <w:rsid w:val="00D078A2"/>
    <w:rsid w:val="00D21123"/>
    <w:rsid w:val="00D21142"/>
    <w:rsid w:val="00D22ED5"/>
    <w:rsid w:val="00D233D2"/>
    <w:rsid w:val="00D26BB7"/>
    <w:rsid w:val="00D3515F"/>
    <w:rsid w:val="00D367EB"/>
    <w:rsid w:val="00D36C91"/>
    <w:rsid w:val="00D41871"/>
    <w:rsid w:val="00D434C0"/>
    <w:rsid w:val="00D44761"/>
    <w:rsid w:val="00D45954"/>
    <w:rsid w:val="00D4613B"/>
    <w:rsid w:val="00D461C2"/>
    <w:rsid w:val="00D5162F"/>
    <w:rsid w:val="00D55593"/>
    <w:rsid w:val="00D55B27"/>
    <w:rsid w:val="00D56D61"/>
    <w:rsid w:val="00D572B9"/>
    <w:rsid w:val="00D575EC"/>
    <w:rsid w:val="00D615C7"/>
    <w:rsid w:val="00D61AAE"/>
    <w:rsid w:val="00D63318"/>
    <w:rsid w:val="00D64CB8"/>
    <w:rsid w:val="00D67BB9"/>
    <w:rsid w:val="00D720AE"/>
    <w:rsid w:val="00D72FD8"/>
    <w:rsid w:val="00D819F6"/>
    <w:rsid w:val="00D8361B"/>
    <w:rsid w:val="00D92A45"/>
    <w:rsid w:val="00D93F21"/>
    <w:rsid w:val="00D95236"/>
    <w:rsid w:val="00D961B0"/>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350ED"/>
    <w:rsid w:val="00E36C2F"/>
    <w:rsid w:val="00E40B36"/>
    <w:rsid w:val="00E51672"/>
    <w:rsid w:val="00E51C2C"/>
    <w:rsid w:val="00E522FC"/>
    <w:rsid w:val="00E55EE5"/>
    <w:rsid w:val="00E60921"/>
    <w:rsid w:val="00E61784"/>
    <w:rsid w:val="00E625B3"/>
    <w:rsid w:val="00E64743"/>
    <w:rsid w:val="00E66249"/>
    <w:rsid w:val="00E66512"/>
    <w:rsid w:val="00E71ED2"/>
    <w:rsid w:val="00E7257D"/>
    <w:rsid w:val="00E728CB"/>
    <w:rsid w:val="00E7336F"/>
    <w:rsid w:val="00E746F2"/>
    <w:rsid w:val="00E74F3B"/>
    <w:rsid w:val="00E76262"/>
    <w:rsid w:val="00E764D3"/>
    <w:rsid w:val="00E84A6B"/>
    <w:rsid w:val="00E92385"/>
    <w:rsid w:val="00E93F74"/>
    <w:rsid w:val="00E95C96"/>
    <w:rsid w:val="00E96DEA"/>
    <w:rsid w:val="00EA1585"/>
    <w:rsid w:val="00EA332C"/>
    <w:rsid w:val="00EA48AE"/>
    <w:rsid w:val="00EB09E2"/>
    <w:rsid w:val="00EB15A6"/>
    <w:rsid w:val="00EB74A5"/>
    <w:rsid w:val="00EC15AD"/>
    <w:rsid w:val="00EC453D"/>
    <w:rsid w:val="00EC67E3"/>
    <w:rsid w:val="00ED4C82"/>
    <w:rsid w:val="00ED7E99"/>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2B1"/>
    <w:rsid w:val="00F85F59"/>
    <w:rsid w:val="00F86538"/>
    <w:rsid w:val="00F86717"/>
    <w:rsid w:val="00F86DD4"/>
    <w:rsid w:val="00F921A4"/>
    <w:rsid w:val="00F9478A"/>
    <w:rsid w:val="00F97C7A"/>
    <w:rsid w:val="00FA2909"/>
    <w:rsid w:val="00FA3CEC"/>
    <w:rsid w:val="00FB0E4C"/>
    <w:rsid w:val="00FB3AE6"/>
    <w:rsid w:val="00FB4CF2"/>
    <w:rsid w:val="00FC071B"/>
    <w:rsid w:val="00FC3A8B"/>
    <w:rsid w:val="00FC4845"/>
    <w:rsid w:val="00FC6B03"/>
    <w:rsid w:val="00FD06D5"/>
    <w:rsid w:val="00FD28FF"/>
    <w:rsid w:val="00FD68A1"/>
    <w:rsid w:val="00FE0985"/>
    <w:rsid w:val="00FE419E"/>
    <w:rsid w:val="00FE44EA"/>
    <w:rsid w:val="00FF2484"/>
    <w:rsid w:val="00FF4201"/>
    <w:rsid w:val="00FF6E17"/>
    <w:rsid w:val="09086D4F"/>
    <w:rsid w:val="0DDBDE72"/>
    <w:rsid w:val="0E6C9577"/>
    <w:rsid w:val="11137F34"/>
    <w:rsid w:val="144B1FF6"/>
    <w:rsid w:val="144EF9B9"/>
    <w:rsid w:val="1B4A38FA"/>
    <w:rsid w:val="1B87EBE3"/>
    <w:rsid w:val="1C5E1F61"/>
    <w:rsid w:val="1C96636D"/>
    <w:rsid w:val="23B93652"/>
    <w:rsid w:val="2BEDF439"/>
    <w:rsid w:val="32C60D91"/>
    <w:rsid w:val="3D65018B"/>
    <w:rsid w:val="409CA24D"/>
    <w:rsid w:val="450E15C9"/>
    <w:rsid w:val="452D11D9"/>
    <w:rsid w:val="4F5CA974"/>
    <w:rsid w:val="5E6BE3B5"/>
    <w:rsid w:val="60590CF5"/>
    <w:rsid w:val="667EE320"/>
    <w:rsid w:val="73443DCB"/>
    <w:rsid w:val="7BFAFC3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6902689D-9DB0-42AE-85AB-753E0E11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0873f81f-5545-4105-9cf3-1e567ff68fe4"/>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5e7d1d2f-1d1d-4328-b1c4-d23268d8602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2626</Words>
  <Characters>14920</Characters>
  <Application>Microsoft Office Word</Application>
  <DocSecurity>4</DocSecurity>
  <Lines>244</Lines>
  <Paragraphs>112</Paragraphs>
  <ScaleCrop>false</ScaleCrop>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2023-06-23T02:30:00Z</dcterms:created>
  <dcterms:modified xsi:type="dcterms:W3CDTF">2023-06-23T02:30:00Z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994EAEF053D386AC08718F71D4F43EEB</vt:lpwstr>
  </property>
  <property fmtid="{D5CDD505-2E9C-101B-9397-08002B2CF9AE}" pid="63" name="PM_Hash_Salt">
    <vt:lpwstr>0A69F8D051F191363C58357A267C4DEB</vt:lpwstr>
  </property>
  <property fmtid="{D5CDD505-2E9C-101B-9397-08002B2CF9AE}" pid="64" name="PM_Hash_SHA1">
    <vt:lpwstr>CFD92C2DB9180B56B4095D3D986AD53DB6F9BA4C</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v=2022.1;a=SHA256;h=C8E55ACD39E56B8E22FB9B5CF22A036C2AB02B01E027A42B04542B79CFB242B4</vt:lpwstr>
  </property>
  <property fmtid="{D5CDD505-2E9C-101B-9397-08002B2CF9AE}" pid="67" name="MSIP_Label_c0129afb-6481-4f92-bc9f-5a4a6346364d_ActionId">
    <vt:lpwstr>bee46ede37a74ffbab4f58c650156c96</vt:lpwstr>
  </property>
</Properties>
</file>