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5572" w14:textId="77777777" w:rsidR="00405081" w:rsidRPr="00C3596E" w:rsidRDefault="00405081" w:rsidP="00405081">
      <w:pPr>
        <w:pStyle w:val="Title"/>
        <w:rPr>
          <w:rFonts w:ascii="Times New Roman" w:hAnsi="Times New Roman"/>
          <w:u w:val="none"/>
        </w:rPr>
      </w:pPr>
      <w:r w:rsidRPr="00C3596E">
        <w:rPr>
          <w:rFonts w:ascii="Times New Roman" w:hAnsi="Times New Roman"/>
          <w:u w:val="none"/>
        </w:rPr>
        <w:t>Explanatory Statement</w:t>
      </w:r>
    </w:p>
    <w:p w14:paraId="1F53C757" w14:textId="77777777" w:rsidR="00405081" w:rsidRPr="00C3596E" w:rsidRDefault="00405081" w:rsidP="00405081">
      <w:pPr>
        <w:pStyle w:val="Heading2"/>
        <w:jc w:val="center"/>
        <w:rPr>
          <w:b/>
        </w:rPr>
      </w:pPr>
    </w:p>
    <w:p w14:paraId="6C130EAC" w14:textId="77777777" w:rsidR="00405081" w:rsidRPr="00C3596E" w:rsidRDefault="00405081" w:rsidP="00405081">
      <w:pPr>
        <w:pStyle w:val="Heading2"/>
        <w:jc w:val="center"/>
        <w:rPr>
          <w:b/>
        </w:rPr>
      </w:pPr>
    </w:p>
    <w:p w14:paraId="3226D3EC" w14:textId="77777777" w:rsidR="00405081" w:rsidRPr="00C3596E" w:rsidRDefault="00405081" w:rsidP="00405081">
      <w:pPr>
        <w:pStyle w:val="Heading2"/>
        <w:jc w:val="center"/>
        <w:rPr>
          <w:b/>
        </w:rPr>
      </w:pPr>
      <w:r w:rsidRPr="00C3596E">
        <w:rPr>
          <w:b/>
        </w:rPr>
        <w:t xml:space="preserve">Issued by the authority of the Minister for Communications </w:t>
      </w:r>
    </w:p>
    <w:p w14:paraId="169CCCE5" w14:textId="77777777" w:rsidR="00405081" w:rsidRPr="00C3596E" w:rsidRDefault="00405081" w:rsidP="00405081">
      <w:pPr>
        <w:rPr>
          <w:i/>
        </w:rPr>
      </w:pPr>
    </w:p>
    <w:p w14:paraId="186D1D99" w14:textId="77777777" w:rsidR="00405081" w:rsidRPr="00C3596E" w:rsidRDefault="00405081" w:rsidP="00405081">
      <w:pPr>
        <w:pStyle w:val="citation"/>
        <w:tabs>
          <w:tab w:val="clear" w:pos="540"/>
          <w:tab w:val="left" w:pos="720"/>
        </w:tabs>
        <w:spacing w:before="120"/>
        <w:rPr>
          <w:rFonts w:ascii="Times New Roman" w:hAnsi="Times New Roman"/>
          <w:sz w:val="24"/>
          <w:szCs w:val="24"/>
        </w:rPr>
      </w:pPr>
      <w:bookmarkStart w:id="0" w:name="OLE_LINK27"/>
      <w:bookmarkStart w:id="1" w:name="OLE_LINK26"/>
      <w:r w:rsidRPr="00C3596E">
        <w:rPr>
          <w:rFonts w:ascii="Times New Roman" w:hAnsi="Times New Roman"/>
          <w:sz w:val="24"/>
          <w:szCs w:val="24"/>
        </w:rPr>
        <w:t>Radiocommunications Act 1992</w:t>
      </w:r>
    </w:p>
    <w:p w14:paraId="2D153719" w14:textId="77777777" w:rsidR="00405081" w:rsidRPr="00C3596E" w:rsidRDefault="00405081" w:rsidP="00405081">
      <w:pPr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bookmarkStart w:id="2" w:name="OLE_LINK12"/>
      <w:bookmarkStart w:id="3" w:name="OLE_LINK10"/>
      <w:bookmarkStart w:id="4" w:name="OLE_LINK9"/>
      <w:bookmarkEnd w:id="0"/>
      <w:bookmarkEnd w:id="1"/>
    </w:p>
    <w:bookmarkEnd w:id="2"/>
    <w:bookmarkEnd w:id="3"/>
    <w:bookmarkEnd w:id="4"/>
    <w:p w14:paraId="21EF7C9F" w14:textId="77777777" w:rsidR="00405081" w:rsidRPr="00C3596E" w:rsidRDefault="00405081" w:rsidP="00405081">
      <w:pPr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596E">
        <w:rPr>
          <w:rFonts w:ascii="Times New Roman" w:hAnsi="Times New Roman" w:cs="Times New Roman"/>
          <w:b/>
          <w:i/>
          <w:sz w:val="24"/>
          <w:szCs w:val="24"/>
        </w:rPr>
        <w:t>Radiocommunications (Space Licence Limits) Repeal Direction 2023</w:t>
      </w:r>
    </w:p>
    <w:p w14:paraId="7B8C9EA0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CAE492C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Purpose</w:t>
      </w:r>
    </w:p>
    <w:p w14:paraId="253A104D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F90225B" w14:textId="1F9AE776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Repeal Direction</w:t>
      </w:r>
      <w:r w:rsidR="00D65144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2023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(the </w:t>
      </w:r>
      <w:r w:rsidR="009C1D5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Direction) is to repeal the 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Direction No. 1 of</w:t>
      </w:r>
      <w:r w:rsidR="00D65144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2001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(the Direction)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.</w:t>
      </w:r>
    </w:p>
    <w:p w14:paraId="1782C25F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76AAA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Authority</w:t>
      </w:r>
      <w:r w:rsidRPr="00C35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 xml:space="preserve"> </w:t>
      </w:r>
    </w:p>
    <w:p w14:paraId="3073BF6B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14:paraId="63834688" w14:textId="4DA24CF9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A2201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ubs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ection 106(9) of the </w:t>
      </w:r>
      <w:r w:rsidR="009051C6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Act</w:t>
      </w:r>
      <w:r w:rsidR="00D65144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9051C6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1992</w:t>
      </w:r>
      <w:r w:rsidR="009051C6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Act</w:t>
      </w:r>
      <w:r w:rsidR="009051C6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051C6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authorises the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Minister </w:t>
      </w:r>
      <w:r w:rsidR="009051C6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to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give written directions to the </w:t>
      </w:r>
      <w:r w:rsidR="00CD4A9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Australian Communications and Media Authority (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ACMA</w:t>
      </w:r>
      <w:r w:rsidR="00CD4A9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 relation to the exercise of the power to determine procedures imposing a limit </w:t>
      </w:r>
      <w:r w:rsidR="00E95F0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on a price</w:t>
      </w:r>
      <w:r w:rsidR="0085180E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="00E95F0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based allocation system for allocating and/or issuing specified transmitter licences (including space licences).</w:t>
      </w:r>
    </w:p>
    <w:p w14:paraId="3E35C75E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5AA213" w14:textId="7A2E306C" w:rsidR="00A2201F" w:rsidRPr="00C3596E" w:rsidRDefault="00A2201F" w:rsidP="00A22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Subsection 33(3) of the 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Interpretation Act</w:t>
      </w:r>
      <w:r w:rsidR="00D65144"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1901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relevantly provides that where an Act confers a power to make an instrument of a legislative character the power shall be construed as including a power exercisable in the like manner and subject to the like conditions to repeal any such instrument.</w:t>
      </w:r>
    </w:p>
    <w:p w14:paraId="777D3A62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A35B358" w14:textId="67295F9C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621E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Direction is a legislative instrument for the purposes of section</w:t>
      </w:r>
      <w:r w:rsidR="00D65144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8 of the 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Legislation Act</w:t>
      </w:r>
      <w:r w:rsidR="00D65144"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2003.</w:t>
      </w:r>
    </w:p>
    <w:p w14:paraId="192E069F" w14:textId="77777777" w:rsidR="00405081" w:rsidRPr="00C3596E" w:rsidRDefault="00405081" w:rsidP="00405081">
      <w:pPr>
        <w:spacing w:after="0" w:line="240" w:lineRule="auto"/>
        <w:rPr>
          <w:rFonts w:ascii="Arial" w:eastAsia="Times New Roman" w:hAnsi="Arial" w:cs="Arial"/>
          <w:sz w:val="19"/>
          <w:szCs w:val="19"/>
          <w:lang w:val="en-US" w:eastAsia="en-AU"/>
        </w:rPr>
      </w:pPr>
    </w:p>
    <w:p w14:paraId="15C0B876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Background</w:t>
      </w:r>
    </w:p>
    <w:p w14:paraId="1D715146" w14:textId="05FFDCA2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E888FA5" w14:textId="5A2F37C7" w:rsidR="00E73FC0" w:rsidRPr="00C3596E" w:rsidRDefault="001D3F7B" w:rsidP="00A31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Direction </w:t>
      </w:r>
      <w:r w:rsidR="00A84D7A" w:rsidRPr="00C3596E">
        <w:rPr>
          <w:rFonts w:ascii="Times New Roman" w:hAnsi="Times New Roman" w:cs="Times New Roman"/>
          <w:sz w:val="24"/>
          <w:szCs w:val="24"/>
        </w:rPr>
        <w:t>impose</w:t>
      </w:r>
      <w:r w:rsidR="00DF5247" w:rsidRPr="00C3596E">
        <w:rPr>
          <w:rFonts w:ascii="Times New Roman" w:hAnsi="Times New Roman" w:cs="Times New Roman"/>
          <w:sz w:val="24"/>
          <w:szCs w:val="24"/>
        </w:rPr>
        <w:t>d</w:t>
      </w:r>
      <w:r w:rsidR="00A84D7A" w:rsidRPr="00C3596E">
        <w:rPr>
          <w:rFonts w:ascii="Times New Roman" w:hAnsi="Times New Roman" w:cs="Times New Roman"/>
          <w:sz w:val="24"/>
          <w:szCs w:val="24"/>
        </w:rPr>
        <w:t xml:space="preserve"> a limit of one space licence per </w:t>
      </w:r>
      <w:r w:rsidR="007237F1" w:rsidRPr="00C3596E">
        <w:rPr>
          <w:rFonts w:ascii="Times New Roman" w:hAnsi="Times New Roman" w:cs="Times New Roman"/>
          <w:sz w:val="24"/>
          <w:szCs w:val="24"/>
        </w:rPr>
        <w:t xml:space="preserve">person </w:t>
      </w:r>
      <w:r w:rsidR="00C03824" w:rsidRPr="00C3596E">
        <w:rPr>
          <w:rFonts w:ascii="Times New Roman" w:hAnsi="Times New Roman" w:cs="Times New Roman"/>
          <w:sz w:val="24"/>
          <w:szCs w:val="24"/>
        </w:rPr>
        <w:t xml:space="preserve">or </w:t>
      </w:r>
      <w:r w:rsidR="007237F1" w:rsidRPr="00C3596E">
        <w:rPr>
          <w:rFonts w:ascii="Times New Roman" w:hAnsi="Times New Roman" w:cs="Times New Roman"/>
          <w:sz w:val="24"/>
          <w:szCs w:val="24"/>
        </w:rPr>
        <w:t xml:space="preserve">specified </w:t>
      </w:r>
      <w:r w:rsidR="00A84D7A" w:rsidRPr="00C3596E">
        <w:rPr>
          <w:rFonts w:ascii="Times New Roman" w:hAnsi="Times New Roman" w:cs="Times New Roman"/>
          <w:sz w:val="24"/>
          <w:szCs w:val="24"/>
        </w:rPr>
        <w:t>group when determining a price-based allocation system for allocating and/or issuing two or more space licences under subsection</w:t>
      </w:r>
      <w:r w:rsidR="00D65144" w:rsidRPr="00C3596E">
        <w:rPr>
          <w:rFonts w:ascii="Times New Roman" w:hAnsi="Times New Roman" w:cs="Times New Roman"/>
          <w:sz w:val="24"/>
          <w:szCs w:val="24"/>
        </w:rPr>
        <w:t> </w:t>
      </w:r>
      <w:r w:rsidR="00A84D7A" w:rsidRPr="00C3596E">
        <w:rPr>
          <w:rFonts w:ascii="Times New Roman" w:hAnsi="Times New Roman" w:cs="Times New Roman"/>
          <w:sz w:val="24"/>
          <w:szCs w:val="24"/>
        </w:rPr>
        <w:t xml:space="preserve">106(1) of the </w:t>
      </w:r>
      <w:r w:rsidR="00F9064A" w:rsidRPr="00C3596E">
        <w:rPr>
          <w:rFonts w:ascii="Times New Roman" w:hAnsi="Times New Roman" w:cs="Times New Roman"/>
          <w:sz w:val="24"/>
          <w:szCs w:val="24"/>
        </w:rPr>
        <w:t>Act.</w:t>
      </w:r>
    </w:p>
    <w:p w14:paraId="2F5184C4" w14:textId="77777777" w:rsidR="005C2FCC" w:rsidRPr="00C3596E" w:rsidRDefault="005C2FCC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3CB645A" w14:textId="28838553" w:rsidR="00F87F03" w:rsidRPr="00C3596E" w:rsidRDefault="00E73FC0" w:rsidP="00A260F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Direction is outdated due to reforms to the Act introduced by the 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Legislation Amendment (Reform and Modernisation) Act 2020</w:t>
      </w:r>
      <w:r w:rsidR="0085180E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Reform and Modernisation Act)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 Following the reforms, the Minister is less involved in day-to-day spectrum management decisions</w:t>
      </w:r>
      <w:r w:rsidR="00CF524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ACMA has greater flexibility to develop fit-for-purpose allocation arrangements.</w:t>
      </w:r>
    </w:p>
    <w:p w14:paraId="3F601699" w14:textId="77777777" w:rsidR="00A260F9" w:rsidRPr="00C3596E" w:rsidRDefault="00A260F9" w:rsidP="00A2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8E8F7" w14:textId="666FC1CC" w:rsidR="004215CC" w:rsidRPr="00C3596E" w:rsidRDefault="001A7107" w:rsidP="00A2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E">
        <w:rPr>
          <w:rFonts w:ascii="Times New Roman" w:hAnsi="Times New Roman" w:cs="Times New Roman"/>
          <w:sz w:val="24"/>
          <w:szCs w:val="24"/>
        </w:rPr>
        <w:t>Consistent with thi</w:t>
      </w:r>
      <w:r w:rsidR="009D5363" w:rsidRPr="00C3596E">
        <w:rPr>
          <w:rFonts w:ascii="Times New Roman" w:hAnsi="Times New Roman" w:cs="Times New Roman"/>
          <w:sz w:val="24"/>
          <w:szCs w:val="24"/>
        </w:rPr>
        <w:t>s</w:t>
      </w:r>
      <w:r w:rsidRPr="00C3596E">
        <w:rPr>
          <w:rFonts w:ascii="Times New Roman" w:hAnsi="Times New Roman" w:cs="Times New Roman"/>
          <w:sz w:val="24"/>
          <w:szCs w:val="24"/>
        </w:rPr>
        <w:t>, t</w:t>
      </w:r>
      <w:r w:rsidR="00A260F9" w:rsidRPr="00C3596E">
        <w:rPr>
          <w:rFonts w:ascii="Times New Roman" w:hAnsi="Times New Roman" w:cs="Times New Roman"/>
          <w:sz w:val="24"/>
          <w:szCs w:val="24"/>
        </w:rPr>
        <w:t xml:space="preserve">he Reform and Modernisation Act 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repealed subsection 106(8) </w:t>
      </w:r>
      <w:r w:rsidR="00F87F03" w:rsidRPr="00C3596E">
        <w:rPr>
          <w:rFonts w:ascii="Times New Roman" w:hAnsi="Times New Roman" w:cs="Times New Roman"/>
          <w:sz w:val="24"/>
          <w:szCs w:val="24"/>
        </w:rPr>
        <w:t xml:space="preserve">which </w:t>
      </w:r>
      <w:r w:rsidR="00F9064A" w:rsidRPr="00C3596E">
        <w:rPr>
          <w:rFonts w:ascii="Times New Roman" w:hAnsi="Times New Roman" w:cs="Times New Roman"/>
          <w:sz w:val="24"/>
          <w:szCs w:val="24"/>
        </w:rPr>
        <w:t>requir</w:t>
      </w:r>
      <w:r w:rsidR="00F87F03" w:rsidRPr="00C3596E">
        <w:rPr>
          <w:rFonts w:ascii="Times New Roman" w:hAnsi="Times New Roman" w:cs="Times New Roman"/>
          <w:sz w:val="24"/>
          <w:szCs w:val="24"/>
        </w:rPr>
        <w:t>ed</w:t>
      </w:r>
      <w:r w:rsidR="00F9064A" w:rsidRPr="00C3596E">
        <w:rPr>
          <w:rFonts w:ascii="Times New Roman" w:hAnsi="Times New Roman" w:cs="Times New Roman"/>
          <w:sz w:val="24"/>
          <w:szCs w:val="24"/>
        </w:rPr>
        <w:t xml:space="preserve"> ACMA first be directed by the Minister under subsection 106(9) before it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 </w:t>
      </w:r>
      <w:r w:rsidR="00F9064A" w:rsidRPr="00C3596E">
        <w:rPr>
          <w:rFonts w:ascii="Times New Roman" w:hAnsi="Times New Roman" w:cs="Times New Roman"/>
          <w:sz w:val="24"/>
          <w:szCs w:val="24"/>
        </w:rPr>
        <w:t xml:space="preserve">could 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impose limits </w:t>
      </w:r>
      <w:r w:rsidR="000D4FF7" w:rsidRPr="00C3596E">
        <w:rPr>
          <w:rFonts w:ascii="Times New Roman" w:hAnsi="Times New Roman" w:cs="Times New Roman"/>
          <w:sz w:val="24"/>
          <w:szCs w:val="24"/>
        </w:rPr>
        <w:t>on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 a price‑based allocation system </w:t>
      </w:r>
      <w:r w:rsidRPr="00C3596E">
        <w:rPr>
          <w:rFonts w:ascii="Times New Roman" w:hAnsi="Times New Roman" w:cs="Times New Roman"/>
          <w:sz w:val="24"/>
          <w:szCs w:val="24"/>
        </w:rPr>
        <w:t xml:space="preserve">for certain transmitter licences 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under subsection 106(3). </w:t>
      </w:r>
      <w:r w:rsidR="00F87F03" w:rsidRPr="00C3596E">
        <w:rPr>
          <w:rFonts w:ascii="Times New Roman" w:hAnsi="Times New Roman" w:cs="Times New Roman"/>
          <w:sz w:val="24"/>
          <w:szCs w:val="24"/>
        </w:rPr>
        <w:t>Further, s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ubsection 106(11A) was inserted to require ACMA </w:t>
      </w:r>
      <w:r w:rsidR="009D5363" w:rsidRPr="00C3596E">
        <w:rPr>
          <w:rFonts w:ascii="Times New Roman" w:hAnsi="Times New Roman" w:cs="Times New Roman"/>
          <w:sz w:val="24"/>
          <w:szCs w:val="24"/>
        </w:rPr>
        <w:t xml:space="preserve">to </w:t>
      </w:r>
      <w:r w:rsidR="004215CC" w:rsidRPr="00C3596E">
        <w:rPr>
          <w:rFonts w:ascii="Times New Roman" w:hAnsi="Times New Roman" w:cs="Times New Roman"/>
          <w:sz w:val="24"/>
          <w:szCs w:val="24"/>
        </w:rPr>
        <w:t xml:space="preserve">first consult the Australian Competition and Consumer Commission (ACCC) on the imposition </w:t>
      </w:r>
      <w:r w:rsidR="004215CC" w:rsidRPr="00C3596E">
        <w:rPr>
          <w:rFonts w:ascii="Times New Roman" w:hAnsi="Times New Roman" w:cs="Times New Roman"/>
          <w:sz w:val="24"/>
          <w:szCs w:val="24"/>
        </w:rPr>
        <w:lastRenderedPageBreak/>
        <w:t xml:space="preserve">and nature of limits before determining a price-based allocation system. </w:t>
      </w:r>
      <w:r w:rsidR="009D5363" w:rsidRPr="00C3596E">
        <w:rPr>
          <w:rFonts w:ascii="Times New Roman" w:hAnsi="Times New Roman" w:cs="Times New Roman"/>
          <w:sz w:val="24"/>
          <w:szCs w:val="24"/>
        </w:rPr>
        <w:t>The Minister is still able to make directions under subsection 106(9) should the need arise.</w:t>
      </w:r>
    </w:p>
    <w:p w14:paraId="38862B1F" w14:textId="71193B05" w:rsidR="000D4FF7" w:rsidRPr="00C3596E" w:rsidRDefault="000D4FF7" w:rsidP="00A2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E6FCE" w14:textId="6408AEEB" w:rsidR="00E44FAB" w:rsidRPr="00C3596E" w:rsidRDefault="00EF6F86" w:rsidP="00E4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32893811"/>
      <w:r w:rsidRPr="00C3596E">
        <w:rPr>
          <w:rFonts w:ascii="Times New Roman" w:hAnsi="Times New Roman" w:cs="Times New Roman"/>
          <w:sz w:val="24"/>
          <w:szCs w:val="24"/>
        </w:rPr>
        <w:t xml:space="preserve">While at the time the Direction was necessary to impose </w:t>
      </w:r>
      <w:r w:rsidR="00540AFA" w:rsidRPr="00C3596E">
        <w:rPr>
          <w:rFonts w:ascii="Times New Roman" w:hAnsi="Times New Roman" w:cs="Times New Roman"/>
          <w:sz w:val="24"/>
          <w:szCs w:val="24"/>
        </w:rPr>
        <w:t>limits,</w:t>
      </w:r>
      <w:r w:rsidRPr="00C3596E">
        <w:rPr>
          <w:rFonts w:ascii="Times New Roman" w:hAnsi="Times New Roman" w:cs="Times New Roman"/>
          <w:sz w:val="24"/>
          <w:szCs w:val="24"/>
        </w:rPr>
        <w:t xml:space="preserve"> this is no longer the case.</w:t>
      </w:r>
      <w:r w:rsidR="00F87F03" w:rsidRPr="00C3596E">
        <w:rPr>
          <w:rFonts w:ascii="Times New Roman" w:hAnsi="Times New Roman" w:cs="Times New Roman"/>
          <w:sz w:val="24"/>
          <w:szCs w:val="24"/>
        </w:rPr>
        <w:t xml:space="preserve"> </w:t>
      </w:r>
      <w:r w:rsidR="0085180E" w:rsidRPr="00C3596E">
        <w:rPr>
          <w:rFonts w:ascii="Times New Roman" w:hAnsi="Times New Roman" w:cs="Times New Roman"/>
          <w:sz w:val="24"/>
          <w:szCs w:val="24"/>
        </w:rPr>
        <w:t>T</w:t>
      </w:r>
      <w:r w:rsidR="009D5363" w:rsidRPr="00C3596E">
        <w:rPr>
          <w:rFonts w:ascii="Times New Roman" w:hAnsi="Times New Roman" w:cs="Times New Roman"/>
          <w:sz w:val="24"/>
          <w:szCs w:val="24"/>
        </w:rPr>
        <w:t xml:space="preserve">he </w:t>
      </w:r>
      <w:r w:rsidR="00E44FAB" w:rsidRPr="00C3596E">
        <w:rPr>
          <w:rFonts w:ascii="Times New Roman" w:hAnsi="Times New Roman" w:cs="Times New Roman"/>
          <w:sz w:val="24"/>
          <w:szCs w:val="24"/>
        </w:rPr>
        <w:t xml:space="preserve">Direction </w:t>
      </w:r>
      <w:r w:rsidR="00F87F03" w:rsidRPr="00C3596E">
        <w:rPr>
          <w:rFonts w:ascii="Times New Roman" w:hAnsi="Times New Roman" w:cs="Times New Roman"/>
          <w:sz w:val="24"/>
          <w:szCs w:val="24"/>
        </w:rPr>
        <w:t xml:space="preserve">also </w:t>
      </w:r>
      <w:r w:rsidR="00E44FAB" w:rsidRPr="00C3596E">
        <w:rPr>
          <w:rFonts w:ascii="Times New Roman" w:hAnsi="Times New Roman" w:cs="Times New Roman"/>
          <w:sz w:val="24"/>
          <w:szCs w:val="24"/>
        </w:rPr>
        <w:t>constrain</w:t>
      </w:r>
      <w:r w:rsidR="00DF5247" w:rsidRPr="00C3596E">
        <w:rPr>
          <w:rFonts w:ascii="Times New Roman" w:hAnsi="Times New Roman" w:cs="Times New Roman"/>
          <w:sz w:val="24"/>
          <w:szCs w:val="24"/>
        </w:rPr>
        <w:t>ed</w:t>
      </w:r>
      <w:r w:rsidR="00E44FAB" w:rsidRPr="00C3596E">
        <w:rPr>
          <w:rFonts w:ascii="Times New Roman" w:hAnsi="Times New Roman" w:cs="Times New Roman"/>
          <w:sz w:val="24"/>
          <w:szCs w:val="24"/>
        </w:rPr>
        <w:t xml:space="preserve"> ACMA by restricting its capacity to adapt to changing space licence use cases and market needs.</w:t>
      </w:r>
    </w:p>
    <w:bookmarkEnd w:id="5"/>
    <w:p w14:paraId="443E8A58" w14:textId="77777777" w:rsidR="00E44FAB" w:rsidRPr="00C3596E" w:rsidRDefault="00E44FAB" w:rsidP="00A26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9001C" w14:textId="532F5B56" w:rsidR="00B52009" w:rsidRPr="00C3596E" w:rsidRDefault="00552D47" w:rsidP="00552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96E">
        <w:rPr>
          <w:rFonts w:ascii="Times New Roman" w:hAnsi="Times New Roman" w:cs="Times New Roman"/>
          <w:sz w:val="24"/>
          <w:szCs w:val="24"/>
        </w:rPr>
        <w:t>Th</w:t>
      </w:r>
      <w:r w:rsidR="00D65144" w:rsidRPr="00C3596E">
        <w:rPr>
          <w:rFonts w:ascii="Times New Roman" w:hAnsi="Times New Roman" w:cs="Times New Roman"/>
          <w:sz w:val="24"/>
          <w:szCs w:val="24"/>
        </w:rPr>
        <w:t xml:space="preserve">e repeal of the Direction </w:t>
      </w:r>
      <w:r w:rsidR="00B8685F" w:rsidRPr="00C3596E">
        <w:rPr>
          <w:rFonts w:ascii="Times New Roman" w:hAnsi="Times New Roman" w:cs="Times New Roman"/>
          <w:sz w:val="24"/>
          <w:szCs w:val="24"/>
        </w:rPr>
        <w:t>support</w:t>
      </w:r>
      <w:r w:rsidR="00962A5E" w:rsidRPr="00C3596E">
        <w:rPr>
          <w:rFonts w:ascii="Times New Roman" w:hAnsi="Times New Roman" w:cs="Times New Roman"/>
          <w:sz w:val="24"/>
          <w:szCs w:val="24"/>
        </w:rPr>
        <w:t>s</w:t>
      </w:r>
      <w:r w:rsidR="00D65144" w:rsidRPr="00C3596E">
        <w:rPr>
          <w:rFonts w:ascii="Times New Roman" w:hAnsi="Times New Roman" w:cs="Times New Roman"/>
          <w:sz w:val="24"/>
          <w:szCs w:val="24"/>
        </w:rPr>
        <w:t xml:space="preserve"> </w:t>
      </w:r>
      <w:r w:rsidR="009804B2" w:rsidRPr="00C3596E">
        <w:rPr>
          <w:rFonts w:ascii="Times New Roman" w:hAnsi="Times New Roman" w:cs="Times New Roman"/>
          <w:sz w:val="24"/>
          <w:szCs w:val="24"/>
        </w:rPr>
        <w:t>ACMA</w:t>
      </w:r>
      <w:r w:rsidR="00B8685F" w:rsidRPr="00C3596E">
        <w:rPr>
          <w:rFonts w:ascii="Times New Roman" w:hAnsi="Times New Roman" w:cs="Times New Roman"/>
          <w:sz w:val="24"/>
          <w:szCs w:val="24"/>
        </w:rPr>
        <w:t xml:space="preserve">’s </w:t>
      </w:r>
      <w:r w:rsidR="0000145E" w:rsidRPr="00C3596E">
        <w:rPr>
          <w:rFonts w:ascii="Times New Roman" w:hAnsi="Times New Roman" w:cs="Times New Roman"/>
          <w:sz w:val="24"/>
          <w:szCs w:val="24"/>
        </w:rPr>
        <w:t>intentions</w:t>
      </w:r>
      <w:r w:rsidR="00B8685F" w:rsidRPr="00C3596E">
        <w:rPr>
          <w:rFonts w:ascii="Times New Roman" w:hAnsi="Times New Roman" w:cs="Times New Roman"/>
          <w:sz w:val="24"/>
          <w:szCs w:val="24"/>
        </w:rPr>
        <w:t xml:space="preserve"> to </w:t>
      </w:r>
      <w:r w:rsidR="009804B2" w:rsidRPr="00C3596E">
        <w:rPr>
          <w:rFonts w:ascii="Times New Roman" w:hAnsi="Times New Roman" w:cs="Times New Roman"/>
          <w:sz w:val="24"/>
          <w:szCs w:val="24"/>
        </w:rPr>
        <w:t>allocate the 2 GHz band</w:t>
      </w:r>
      <w:r w:rsidRPr="00C3596E">
        <w:rPr>
          <w:rFonts w:ascii="Times New Roman" w:hAnsi="Times New Roman" w:cs="Times New Roman"/>
          <w:sz w:val="24"/>
          <w:szCs w:val="24"/>
        </w:rPr>
        <w:t xml:space="preserve"> in 2024</w:t>
      </w:r>
      <w:r w:rsidR="0085180E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C3596E">
        <w:rPr>
          <w:rFonts w:ascii="Times New Roman" w:hAnsi="Times New Roman" w:cs="Times New Roman"/>
          <w:sz w:val="24"/>
          <w:szCs w:val="24"/>
        </w:rPr>
        <w:t>2025</w:t>
      </w:r>
      <w:r w:rsidR="009804B2" w:rsidRPr="00C3596E">
        <w:rPr>
          <w:rFonts w:ascii="Times New Roman" w:hAnsi="Times New Roman" w:cs="Times New Roman"/>
          <w:sz w:val="24"/>
          <w:szCs w:val="24"/>
        </w:rPr>
        <w:t xml:space="preserve">. </w:t>
      </w:r>
      <w:r w:rsidR="00B52009" w:rsidRPr="00C3596E">
        <w:rPr>
          <w:rFonts w:ascii="Times New Roman" w:hAnsi="Times New Roman" w:cs="Times New Roman"/>
          <w:sz w:val="24"/>
          <w:szCs w:val="24"/>
        </w:rPr>
        <w:t>ACMA is preparing to a</w:t>
      </w:r>
      <w:r w:rsidR="009D5363" w:rsidRPr="00C3596E">
        <w:rPr>
          <w:rFonts w:ascii="Times New Roman" w:hAnsi="Times New Roman" w:cs="Times New Roman"/>
          <w:sz w:val="24"/>
          <w:szCs w:val="24"/>
        </w:rPr>
        <w:t>llocate</w:t>
      </w:r>
      <w:r w:rsidR="00B52009" w:rsidRPr="00C3596E">
        <w:rPr>
          <w:rFonts w:ascii="Times New Roman" w:hAnsi="Times New Roman" w:cs="Times New Roman"/>
          <w:sz w:val="24"/>
          <w:szCs w:val="24"/>
        </w:rPr>
        <w:t xml:space="preserve"> space apparatus licences in 2170</w:t>
      </w:r>
      <w:r w:rsidR="0085180E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="00B52009" w:rsidRPr="00C3596E">
        <w:rPr>
          <w:rFonts w:ascii="Times New Roman" w:hAnsi="Times New Roman" w:cs="Times New Roman"/>
          <w:sz w:val="24"/>
          <w:szCs w:val="24"/>
        </w:rPr>
        <w:t>2195</w:t>
      </w:r>
      <w:r w:rsidR="00404772" w:rsidRPr="00C3596E">
        <w:rPr>
          <w:rFonts w:ascii="Times New Roman" w:hAnsi="Times New Roman" w:cs="Times New Roman"/>
          <w:sz w:val="24"/>
          <w:szCs w:val="24"/>
        </w:rPr>
        <w:t> </w:t>
      </w:r>
      <w:r w:rsidR="00B52009" w:rsidRPr="00C3596E">
        <w:rPr>
          <w:rFonts w:ascii="Times New Roman" w:hAnsi="Times New Roman" w:cs="Times New Roman"/>
          <w:sz w:val="24"/>
          <w:szCs w:val="24"/>
        </w:rPr>
        <w:t>MHz in conjunction with associated space receive apparatus licences in the paired band 1980</w:t>
      </w:r>
      <w:r w:rsidR="0085180E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="00B52009" w:rsidRPr="00C3596E">
        <w:rPr>
          <w:rFonts w:ascii="Times New Roman" w:hAnsi="Times New Roman" w:cs="Times New Roman"/>
          <w:sz w:val="24"/>
          <w:szCs w:val="24"/>
        </w:rPr>
        <w:t>2005</w:t>
      </w:r>
      <w:r w:rsidR="00404772" w:rsidRPr="00C3596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52009" w:rsidRPr="00C3596E">
        <w:rPr>
          <w:rFonts w:ascii="Times New Roman" w:hAnsi="Times New Roman" w:cs="Times New Roman"/>
          <w:sz w:val="24"/>
          <w:szCs w:val="24"/>
        </w:rPr>
        <w:t>MHz</w:t>
      </w:r>
      <w:r w:rsidR="00AF42F5" w:rsidRPr="00C3596E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14:paraId="023AE91E" w14:textId="77777777" w:rsidR="00404E1A" w:rsidRPr="00C3596E" w:rsidRDefault="00404E1A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391D8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Impact Analysis</w:t>
      </w:r>
    </w:p>
    <w:p w14:paraId="19CEEA1B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F7D118" w14:textId="28BB5192" w:rsidR="006E43B9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B11E2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Department of Infrastructure, Transport, Regional Development, Communications and the Arts (the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department</w:t>
      </w:r>
      <w:r w:rsidR="00B11E2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was advised by the Office of Impact Analysis that </w:t>
      </w:r>
      <w:r w:rsidR="00DF5247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5C2FC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repeal of the Direction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is unlikely to have more than minor regulatory impact and</w:t>
      </w:r>
      <w:r w:rsidR="00505782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therefore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 Impact Analysis is not required (OIA23‑04874).</w:t>
      </w:r>
    </w:p>
    <w:p w14:paraId="0B1D63E8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018E7B20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Consultation</w:t>
      </w:r>
    </w:p>
    <w:p w14:paraId="521624CF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68EFD28" w14:textId="48E380F4" w:rsidR="006E43B9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department consulted 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ACMA</w:t>
      </w:r>
      <w:r w:rsidR="00CF524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 </w:t>
      </w:r>
      <w:r w:rsidR="006948ED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indicated that the 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Direction </w:t>
      </w:r>
      <w:r w:rsidR="006948ED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was not required to provide effective or efficient regulation and c</w:t>
      </w:r>
      <w:r w:rsidR="006E43B9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ould be repealed. </w:t>
      </w:r>
    </w:p>
    <w:p w14:paraId="2692B250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AE3FE8" w14:textId="77777777" w:rsidR="006948ED" w:rsidRPr="00A0327A" w:rsidRDefault="006948ED">
      <w:pP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br w:type="page"/>
      </w:r>
      <w:bookmarkStart w:id="6" w:name="_GoBack"/>
    </w:p>
    <w:bookmarkEnd w:id="6"/>
    <w:p w14:paraId="64CF652D" w14:textId="6788A1A6" w:rsidR="00405081" w:rsidRPr="00C3596E" w:rsidRDefault="00405081" w:rsidP="00B11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lastRenderedPageBreak/>
        <w:t>Statement of Compatibility with Human Rights</w:t>
      </w:r>
    </w:p>
    <w:p w14:paraId="03695F72" w14:textId="505EC6CB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EFD4138" w14:textId="17352414" w:rsidR="00B11E20" w:rsidRPr="00C3596E" w:rsidRDefault="00B11E20" w:rsidP="00B11E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Prepared in accordance with Part 3 of the Human Rights (Parliamentary Scrutiny) Act</w:t>
      </w:r>
      <w:r w:rsidR="003F189A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2011</w:t>
      </w:r>
    </w:p>
    <w:p w14:paraId="2AB113C0" w14:textId="7F738541" w:rsidR="00B11E20" w:rsidRPr="00C3596E" w:rsidRDefault="00B11E20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DCC0A40" w14:textId="0DC583DA" w:rsidR="00B11E20" w:rsidRPr="00C3596E" w:rsidRDefault="00B11E20" w:rsidP="00B11E20">
      <w:pPr>
        <w:jc w:val="center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596E">
        <w:rPr>
          <w:rFonts w:ascii="Times New Roman" w:hAnsi="Times New Roman" w:cs="Times New Roman"/>
          <w:b/>
          <w:i/>
          <w:sz w:val="24"/>
          <w:szCs w:val="24"/>
        </w:rPr>
        <w:t>Radiocommunications (Space Licence Limits) Repeal Direction</w:t>
      </w:r>
      <w:r w:rsidR="003F189A" w:rsidRPr="00C3596E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C3596E">
        <w:rPr>
          <w:rFonts w:ascii="Times New Roman" w:hAnsi="Times New Roman" w:cs="Times New Roman"/>
          <w:b/>
          <w:i/>
          <w:sz w:val="24"/>
          <w:szCs w:val="24"/>
        </w:rPr>
        <w:t>2023</w:t>
      </w:r>
    </w:p>
    <w:p w14:paraId="2E2A0062" w14:textId="77777777" w:rsidR="00B11E20" w:rsidRPr="00C3596E" w:rsidRDefault="00B11E20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C7F41B2" w14:textId="05E75CA0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D0B1B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Repeal Direction</w:t>
      </w:r>
      <w:r w:rsidR="003F189A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9D0B1B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2023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(the </w:t>
      </w:r>
      <w:r w:rsidR="003621E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 </w:t>
      </w:r>
      <w:r w:rsidR="009D0B1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Direction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) </w:t>
      </w:r>
      <w:r w:rsidR="009D0B1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is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compatible with the human rights and freedoms recognised or declared in the international instruments listed in section 3 of the 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Human Rights (Parliamentary Scrutiny) Act</w:t>
      </w:r>
      <w:r w:rsidR="003F189A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2011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9084D17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1646970" w14:textId="72DE5A74" w:rsidR="00405081" w:rsidRPr="00C3596E" w:rsidRDefault="00405081" w:rsidP="008349E1">
      <w:pPr>
        <w:spacing w:after="0" w:line="240" w:lineRule="auto"/>
        <w:ind w:right="91"/>
        <w:rPr>
          <w:rFonts w:ascii="Times New Roman" w:hAnsi="Times New Roman" w:cs="Times New Roman"/>
          <w:sz w:val="24"/>
          <w:szCs w:val="24"/>
        </w:rPr>
      </w:pPr>
      <w:r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The </w:t>
      </w:r>
      <w:r w:rsidR="003621EC"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Repeal </w:t>
      </w:r>
      <w:r w:rsidR="009D0B1B" w:rsidRPr="00C3596E">
        <w:rPr>
          <w:rFonts w:ascii="Times New Roman" w:eastAsia="Times New Roman" w:hAnsi="Times New Roman" w:cs="Times New Roman"/>
          <w:sz w:val="24"/>
          <w:lang w:eastAsia="en-AU"/>
        </w:rPr>
        <w:t>Direction</w:t>
      </w:r>
      <w:r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 w:rsidR="009D0B1B"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repeals </w:t>
      </w:r>
      <w:r w:rsidR="008349E1"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the </w:t>
      </w:r>
      <w:r w:rsidR="008349E1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Direction No. 1 of</w:t>
      </w:r>
      <w:r w:rsidR="00E56855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8349E1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2001</w:t>
      </w:r>
      <w:r w:rsidR="008349E1"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 which</w:t>
      </w:r>
      <w:r w:rsidR="00291C61" w:rsidRPr="00C3596E">
        <w:rPr>
          <w:rFonts w:ascii="Times New Roman" w:eastAsia="Times New Roman" w:hAnsi="Times New Roman" w:cs="Times New Roman"/>
          <w:sz w:val="24"/>
          <w:lang w:eastAsia="en-AU"/>
        </w:rPr>
        <w:t>, for the purposes of s</w:t>
      </w:r>
      <w:r w:rsidR="00291C61" w:rsidRPr="00C3596E">
        <w:rPr>
          <w:rFonts w:ascii="Times New Roman" w:hAnsi="Times New Roman" w:cs="Times New Roman"/>
          <w:sz w:val="24"/>
          <w:szCs w:val="24"/>
        </w:rPr>
        <w:t xml:space="preserve">ubsection 106(1) of the </w:t>
      </w:r>
      <w:r w:rsidR="00291C61" w:rsidRPr="00C3596E">
        <w:rPr>
          <w:rFonts w:ascii="Times New Roman" w:hAnsi="Times New Roman" w:cs="Times New Roman"/>
          <w:i/>
          <w:sz w:val="24"/>
          <w:szCs w:val="24"/>
        </w:rPr>
        <w:t>Radiocommunications Act</w:t>
      </w:r>
      <w:r w:rsidR="00CF5240" w:rsidRPr="00C3596E">
        <w:rPr>
          <w:rFonts w:ascii="Times New Roman" w:hAnsi="Times New Roman" w:cs="Times New Roman"/>
          <w:i/>
          <w:sz w:val="24"/>
          <w:szCs w:val="24"/>
        </w:rPr>
        <w:t> </w:t>
      </w:r>
      <w:r w:rsidR="00291C61" w:rsidRPr="00C3596E">
        <w:rPr>
          <w:rFonts w:ascii="Times New Roman" w:hAnsi="Times New Roman" w:cs="Times New Roman"/>
          <w:i/>
          <w:sz w:val="24"/>
          <w:szCs w:val="24"/>
        </w:rPr>
        <w:t>1992</w:t>
      </w:r>
      <w:r w:rsidR="00291C61" w:rsidRPr="00C3596E">
        <w:rPr>
          <w:rFonts w:ascii="Times New Roman" w:hAnsi="Times New Roman" w:cs="Times New Roman"/>
          <w:sz w:val="24"/>
          <w:szCs w:val="24"/>
        </w:rPr>
        <w:t>,</w:t>
      </w:r>
      <w:r w:rsidR="008349E1" w:rsidRPr="00C3596E">
        <w:rPr>
          <w:rFonts w:ascii="Times New Roman" w:eastAsia="Times New Roman" w:hAnsi="Times New Roman" w:cs="Times New Roman"/>
          <w:sz w:val="24"/>
          <w:lang w:eastAsia="en-AU"/>
        </w:rPr>
        <w:t xml:space="preserve"> </w:t>
      </w:r>
      <w:r w:rsidR="008349E1" w:rsidRPr="00C3596E">
        <w:rPr>
          <w:rFonts w:ascii="Times New Roman" w:hAnsi="Times New Roman" w:cs="Times New Roman"/>
          <w:sz w:val="24"/>
          <w:szCs w:val="24"/>
        </w:rPr>
        <w:t>require</w:t>
      </w:r>
      <w:r w:rsidR="00F9064A" w:rsidRPr="00C3596E">
        <w:rPr>
          <w:rFonts w:ascii="Times New Roman" w:hAnsi="Times New Roman" w:cs="Times New Roman"/>
          <w:sz w:val="24"/>
          <w:szCs w:val="24"/>
        </w:rPr>
        <w:t>d</w:t>
      </w:r>
      <w:r w:rsidR="008349E1" w:rsidRPr="00C3596E">
        <w:rPr>
          <w:rFonts w:ascii="Times New Roman" w:hAnsi="Times New Roman" w:cs="Times New Roman"/>
          <w:sz w:val="24"/>
          <w:szCs w:val="24"/>
        </w:rPr>
        <w:t xml:space="preserve"> the Australian Communications and Media Authority (ACMA)</w:t>
      </w:r>
      <w:r w:rsidR="009F03FC" w:rsidRPr="00C3596E">
        <w:rPr>
          <w:rFonts w:ascii="Times New Roman" w:hAnsi="Times New Roman" w:cs="Times New Roman"/>
          <w:sz w:val="24"/>
          <w:szCs w:val="24"/>
        </w:rPr>
        <w:t xml:space="preserve"> to</w:t>
      </w:r>
      <w:r w:rsidR="008349E1" w:rsidRPr="00C3596E">
        <w:rPr>
          <w:rFonts w:ascii="Times New Roman" w:hAnsi="Times New Roman" w:cs="Times New Roman"/>
          <w:sz w:val="24"/>
          <w:szCs w:val="24"/>
        </w:rPr>
        <w:t xml:space="preserve"> </w:t>
      </w:r>
      <w:r w:rsidR="005C2FCC" w:rsidRPr="00C3596E">
        <w:rPr>
          <w:rFonts w:ascii="Times New Roman" w:hAnsi="Times New Roman" w:cs="Times New Roman"/>
          <w:sz w:val="24"/>
          <w:szCs w:val="24"/>
        </w:rPr>
        <w:t>impose</w:t>
      </w:r>
      <w:r w:rsidR="008349E1" w:rsidRPr="00C3596E">
        <w:rPr>
          <w:rFonts w:ascii="Times New Roman" w:hAnsi="Times New Roman" w:cs="Times New Roman"/>
          <w:sz w:val="24"/>
          <w:szCs w:val="24"/>
        </w:rPr>
        <w:t xml:space="preserve"> a limit of one space licence per </w:t>
      </w:r>
      <w:r w:rsidR="007237F1" w:rsidRPr="00C3596E">
        <w:rPr>
          <w:rFonts w:ascii="Times New Roman" w:hAnsi="Times New Roman" w:cs="Times New Roman"/>
          <w:sz w:val="24"/>
          <w:szCs w:val="24"/>
        </w:rPr>
        <w:t xml:space="preserve">person or specified </w:t>
      </w:r>
      <w:r w:rsidR="008349E1" w:rsidRPr="00C3596E">
        <w:rPr>
          <w:rFonts w:ascii="Times New Roman" w:hAnsi="Times New Roman" w:cs="Times New Roman"/>
          <w:sz w:val="24"/>
          <w:szCs w:val="24"/>
        </w:rPr>
        <w:t xml:space="preserve">group when determining a price-based allocation system for allocating and/or issuing </w:t>
      </w:r>
      <w:r w:rsidR="005C2FCC" w:rsidRPr="00C3596E">
        <w:rPr>
          <w:rFonts w:ascii="Times New Roman" w:hAnsi="Times New Roman" w:cs="Times New Roman"/>
          <w:sz w:val="24"/>
          <w:szCs w:val="24"/>
        </w:rPr>
        <w:t xml:space="preserve">two or more </w:t>
      </w:r>
      <w:r w:rsidR="008349E1" w:rsidRPr="00C3596E">
        <w:rPr>
          <w:rFonts w:ascii="Times New Roman" w:hAnsi="Times New Roman" w:cs="Times New Roman"/>
          <w:sz w:val="24"/>
          <w:szCs w:val="24"/>
        </w:rPr>
        <w:t>space licences.</w:t>
      </w:r>
    </w:p>
    <w:p w14:paraId="242DBC37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B3E4813" w14:textId="3041BE02" w:rsidR="003F189A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3621E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 </w:t>
      </w:r>
      <w:r w:rsidR="009D0B1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Direction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do</w:t>
      </w:r>
      <w:r w:rsidR="009D0B1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not engage any of the applicable rights or freedoms.</w:t>
      </w:r>
      <w:r w:rsidR="003F189A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0CC1AC67" w14:textId="77777777" w:rsidR="003F189A" w:rsidRPr="00C3596E" w:rsidRDefault="003F189A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456B60" w14:textId="2FC1B740" w:rsidR="00405081" w:rsidRPr="00C3596E" w:rsidRDefault="003F189A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="00B11E2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his</w:t>
      </w:r>
      <w:r w:rsidR="0040508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3621E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 </w:t>
      </w:r>
      <w:r w:rsidR="009D0B1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Direction is</w:t>
      </w:r>
      <w:r w:rsidR="0040508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compatible with human rights </w:t>
      </w:r>
      <w:r w:rsidR="00B11E2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</w:t>
      </w:r>
      <w:r w:rsidR="008349E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it does</w:t>
      </w:r>
      <w:r w:rsidR="0040508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not raise any human rights issues.</w:t>
      </w:r>
    </w:p>
    <w:p w14:paraId="25354A9F" w14:textId="77777777" w:rsidR="00405081" w:rsidRPr="00C3596E" w:rsidRDefault="00405081" w:rsidP="00405081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087C7C46" w14:textId="1DB4CD76" w:rsidR="00405081" w:rsidRPr="00C3596E" w:rsidRDefault="00405081" w:rsidP="004050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lastRenderedPageBreak/>
        <w:t xml:space="preserve">Notes on </w:t>
      </w:r>
      <w:r w:rsidR="008349E1"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>sections</w:t>
      </w:r>
      <w:r w:rsidRPr="00C35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  <w:t xml:space="preserve"> </w:t>
      </w:r>
    </w:p>
    <w:p w14:paraId="2AB839FC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89546FE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1 – Name</w:t>
      </w:r>
    </w:p>
    <w:p w14:paraId="11D1854C" w14:textId="77777777" w:rsidR="00405081" w:rsidRPr="00C3596E" w:rsidRDefault="00405081" w:rsidP="0040508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DF37460" w14:textId="411F3EA5" w:rsidR="00405081" w:rsidRPr="00C3596E" w:rsidRDefault="00405081" w:rsidP="00405081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section provides that the title of the instrument is the </w:t>
      </w:r>
      <w:r w:rsidR="001C6ED8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Repeal Direction</w:t>
      </w:r>
      <w:r w:rsidR="00E44FAB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1C6ED8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2023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FC45074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94F5A37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2 – Commencement</w:t>
      </w:r>
    </w:p>
    <w:p w14:paraId="5444D55C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FB9FB0B" w14:textId="4264C400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This section provides</w:t>
      </w:r>
      <w:r w:rsidR="00401FB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commencement of the instrument on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day after it is registered</w:t>
      </w:r>
      <w:r w:rsidR="00A2201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Federal Register of Legislation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4CE0BFEB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652F7C00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3 – Authority</w:t>
      </w:r>
    </w:p>
    <w:p w14:paraId="69B4FFD6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FC7ADE6" w14:textId="32085B8F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This section provides that the instrument is made under</w:t>
      </w:r>
      <w:r w:rsidR="001C6ED8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2201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sub</w:t>
      </w:r>
      <w:r w:rsidR="001C6ED8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section</w:t>
      </w:r>
      <w:r w:rsidR="00E44FA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="001C6ED8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106(9) of the </w:t>
      </w:r>
      <w:r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Act</w:t>
      </w:r>
      <w:r w:rsidR="00E44FAB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1C6ED8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1992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  <w:r w:rsidR="005C2FCC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This provision authorises the Minister to give written directions to the ACMA in relation to the exercise of the power to determine procedures imposing a limit as mentioned in subsection 106(3) on a price-based allocation system for allocating and/or issuing specified transmitter licences</w:t>
      </w:r>
      <w:r w:rsidR="007500A0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0A6745BF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6EB6729" w14:textId="12009816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In addition, subsection</w:t>
      </w:r>
      <w:r w:rsidR="00E44FAB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33(3) of the 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Acts Interpretation Act</w:t>
      </w:r>
      <w:r w:rsidR="00E44FAB"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> </w:t>
      </w:r>
      <w:r w:rsidRPr="00C3596E">
        <w:rPr>
          <w:rFonts w:ascii="Times New Roman" w:eastAsia="Times New Roman" w:hAnsi="Times New Roman" w:cs="Times New Roman"/>
          <w:i/>
          <w:iCs/>
          <w:sz w:val="24"/>
          <w:szCs w:val="24"/>
          <w:lang w:eastAsia="en-AU"/>
        </w:rPr>
        <w:t xml:space="preserve">1901 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relevantly provides that where an Act confers a power to make an instrument of a legislative character the power shall be construed as including a power exercisable in the like manner and subject to the like conditions to repeal</w:t>
      </w:r>
      <w:r w:rsidR="00A2201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any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such instrument.</w:t>
      </w:r>
    </w:p>
    <w:p w14:paraId="34F67508" w14:textId="6DF47671" w:rsidR="005C2FCC" w:rsidRPr="00C3596E" w:rsidRDefault="005C2FCC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45D5196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4 – Schedules</w:t>
      </w:r>
    </w:p>
    <w:p w14:paraId="0B0F9FEB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176A53A" w14:textId="4C6911E4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This</w:t>
      </w:r>
      <w:r w:rsidR="00401FBF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section enables Schedule 1 to this instrument, which contains the provision repealing the </w:t>
      </w:r>
      <w:r w:rsidR="00401FBF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Direction No. 1 of</w:t>
      </w:r>
      <w:r w:rsidR="00E44FAB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401FBF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2001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6FAD9E60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2A1AFE6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Schedule 1 – Repeals</w:t>
      </w:r>
    </w:p>
    <w:p w14:paraId="3FE60177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5D31642" w14:textId="77777777" w:rsidR="00405081" w:rsidRPr="00C3596E" w:rsidRDefault="001C6ED8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Radiocommunications (Space Licence Limits) Direction No. 1 of 2001</w:t>
      </w:r>
    </w:p>
    <w:p w14:paraId="3E09CE9F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48924A" w14:textId="77777777" w:rsidR="00405081" w:rsidRPr="00C3596E" w:rsidRDefault="00405081" w:rsidP="0040508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1 – The whole of the instrument</w:t>
      </w:r>
    </w:p>
    <w:p w14:paraId="1020E346" w14:textId="77777777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8BBA55B" w14:textId="5D638ABF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item repeals the entirety of the </w:t>
      </w:r>
      <w:r w:rsidR="001C6ED8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Radiocommunications (Space Licence Limits) Direction No. 1 of</w:t>
      </w:r>
      <w:r w:rsidR="00D65144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 </w:t>
      </w:r>
      <w:r w:rsidR="001C6ED8" w:rsidRPr="00C3596E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2001</w:t>
      </w: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1C3855A" w14:textId="24439963" w:rsidR="00405081" w:rsidRPr="00C3596E" w:rsidRDefault="00405081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6030F2" w14:textId="2793C6EC" w:rsidR="00401FBF" w:rsidRPr="000F46D2" w:rsidRDefault="00401FBF" w:rsidP="00405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means that ACMA is not required to </w:t>
      </w:r>
      <w:r w:rsidR="008A6B82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impose a limit of one space licence per </w:t>
      </w:r>
      <w:r w:rsidR="007237F1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person or specified </w:t>
      </w:r>
      <w:r w:rsidR="008A6B82" w:rsidRPr="00C3596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group when </w:t>
      </w:r>
      <w:r w:rsidR="008A6B82" w:rsidRPr="00C3596E">
        <w:rPr>
          <w:rFonts w:ascii="Times New Roman" w:hAnsi="Times New Roman" w:cs="Times New Roman"/>
          <w:sz w:val="24"/>
          <w:szCs w:val="24"/>
        </w:rPr>
        <w:t xml:space="preserve">determining a price-based allocation system for allocating and/or issuing space licences under subsection 106(1) of the </w:t>
      </w:r>
      <w:r w:rsidR="008A6B82" w:rsidRPr="00C3596E">
        <w:rPr>
          <w:rFonts w:ascii="Times New Roman" w:hAnsi="Times New Roman" w:cs="Times New Roman"/>
          <w:i/>
          <w:sz w:val="24"/>
          <w:szCs w:val="24"/>
        </w:rPr>
        <w:t>Radiocommunications Act</w:t>
      </w:r>
      <w:r w:rsidR="00D65144" w:rsidRPr="00C3596E">
        <w:rPr>
          <w:rFonts w:ascii="Times New Roman" w:hAnsi="Times New Roman" w:cs="Times New Roman"/>
          <w:i/>
          <w:sz w:val="24"/>
          <w:szCs w:val="24"/>
        </w:rPr>
        <w:t> </w:t>
      </w:r>
      <w:r w:rsidR="008A6B82" w:rsidRPr="00C3596E">
        <w:rPr>
          <w:rFonts w:ascii="Times New Roman" w:hAnsi="Times New Roman" w:cs="Times New Roman"/>
          <w:i/>
          <w:sz w:val="24"/>
          <w:szCs w:val="24"/>
        </w:rPr>
        <w:t>1992</w:t>
      </w:r>
      <w:r w:rsidR="008A6B82" w:rsidRPr="00C3596E">
        <w:rPr>
          <w:rFonts w:ascii="Times New Roman" w:hAnsi="Times New Roman" w:cs="Times New Roman"/>
          <w:sz w:val="24"/>
          <w:szCs w:val="24"/>
        </w:rPr>
        <w:t>.</w:t>
      </w:r>
    </w:p>
    <w:p w14:paraId="34DF99C0" w14:textId="77777777" w:rsidR="00805066" w:rsidRDefault="00805066"/>
    <w:sectPr w:rsidR="00805066" w:rsidSect="00CF5240">
      <w:head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5084" w14:textId="77777777" w:rsidR="001F1E3B" w:rsidRDefault="001F1E3B">
      <w:pPr>
        <w:spacing w:after="0" w:line="240" w:lineRule="auto"/>
      </w:pPr>
      <w:r>
        <w:separator/>
      </w:r>
    </w:p>
  </w:endnote>
  <w:endnote w:type="continuationSeparator" w:id="0">
    <w:p w14:paraId="35E4BF2F" w14:textId="77777777" w:rsidR="001F1E3B" w:rsidRDefault="001F1E3B">
      <w:pPr>
        <w:spacing w:after="0" w:line="240" w:lineRule="auto"/>
      </w:pPr>
      <w:r>
        <w:continuationSeparator/>
      </w:r>
    </w:p>
  </w:endnote>
  <w:endnote w:type="continuationNotice" w:id="1">
    <w:p w14:paraId="16D079D7" w14:textId="77777777" w:rsidR="001F1E3B" w:rsidRDefault="001F1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A0CC" w14:textId="77777777" w:rsidR="001F1E3B" w:rsidRDefault="001F1E3B">
      <w:pPr>
        <w:spacing w:after="0" w:line="240" w:lineRule="auto"/>
      </w:pPr>
      <w:r>
        <w:separator/>
      </w:r>
    </w:p>
  </w:footnote>
  <w:footnote w:type="continuationSeparator" w:id="0">
    <w:p w14:paraId="36188824" w14:textId="77777777" w:rsidR="001F1E3B" w:rsidRDefault="001F1E3B">
      <w:pPr>
        <w:spacing w:after="0" w:line="240" w:lineRule="auto"/>
      </w:pPr>
      <w:r>
        <w:continuationSeparator/>
      </w:r>
    </w:p>
  </w:footnote>
  <w:footnote w:type="continuationNotice" w:id="1">
    <w:p w14:paraId="335EDAAA" w14:textId="77777777" w:rsidR="001F1E3B" w:rsidRDefault="001F1E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18395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F12F27" w14:textId="2AE51C0C" w:rsidR="001F1E3B" w:rsidRPr="001C6BE4" w:rsidRDefault="001F1E3B" w:rsidP="00CF5240">
        <w:pPr>
          <w:pStyle w:val="Header"/>
          <w:ind w:firstLine="7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B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6B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6B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C6B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6B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AAC72E" w14:textId="77777777" w:rsidR="001F1E3B" w:rsidRPr="001C6BE4" w:rsidRDefault="001F1E3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656F"/>
    <w:multiLevelType w:val="hybridMultilevel"/>
    <w:tmpl w:val="C5586924"/>
    <w:lvl w:ilvl="0" w:tplc="0BCA88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4D88C5CA">
      <w:start w:val="1"/>
      <w:numFmt w:val="lowerLetter"/>
      <w:lvlText w:val="%2."/>
      <w:lvlJc w:val="left"/>
      <w:pPr>
        <w:ind w:left="1080" w:hanging="360"/>
      </w:pPr>
    </w:lvl>
    <w:lvl w:ilvl="2" w:tplc="4AF628D0" w:tentative="1">
      <w:start w:val="1"/>
      <w:numFmt w:val="lowerRoman"/>
      <w:lvlText w:val="%3."/>
      <w:lvlJc w:val="right"/>
      <w:pPr>
        <w:ind w:left="1800" w:hanging="180"/>
      </w:pPr>
    </w:lvl>
    <w:lvl w:ilvl="3" w:tplc="3A1498E2" w:tentative="1">
      <w:start w:val="1"/>
      <w:numFmt w:val="decimal"/>
      <w:lvlText w:val="%4."/>
      <w:lvlJc w:val="left"/>
      <w:pPr>
        <w:ind w:left="2520" w:hanging="360"/>
      </w:pPr>
    </w:lvl>
    <w:lvl w:ilvl="4" w:tplc="AAE45872" w:tentative="1">
      <w:start w:val="1"/>
      <w:numFmt w:val="lowerLetter"/>
      <w:lvlText w:val="%5."/>
      <w:lvlJc w:val="left"/>
      <w:pPr>
        <w:ind w:left="3240" w:hanging="360"/>
      </w:pPr>
    </w:lvl>
    <w:lvl w:ilvl="5" w:tplc="A1281FFA" w:tentative="1">
      <w:start w:val="1"/>
      <w:numFmt w:val="lowerRoman"/>
      <w:lvlText w:val="%6."/>
      <w:lvlJc w:val="right"/>
      <w:pPr>
        <w:ind w:left="3960" w:hanging="180"/>
      </w:pPr>
    </w:lvl>
    <w:lvl w:ilvl="6" w:tplc="3AC62B5A" w:tentative="1">
      <w:start w:val="1"/>
      <w:numFmt w:val="decimal"/>
      <w:lvlText w:val="%7."/>
      <w:lvlJc w:val="left"/>
      <w:pPr>
        <w:ind w:left="4680" w:hanging="360"/>
      </w:pPr>
    </w:lvl>
    <w:lvl w:ilvl="7" w:tplc="9D262262" w:tentative="1">
      <w:start w:val="1"/>
      <w:numFmt w:val="lowerLetter"/>
      <w:lvlText w:val="%8."/>
      <w:lvlJc w:val="left"/>
      <w:pPr>
        <w:ind w:left="5400" w:hanging="360"/>
      </w:pPr>
    </w:lvl>
    <w:lvl w:ilvl="8" w:tplc="5E647A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6B6D15"/>
    <w:multiLevelType w:val="hybridMultilevel"/>
    <w:tmpl w:val="40763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81"/>
    <w:rsid w:val="0000145E"/>
    <w:rsid w:val="0002474E"/>
    <w:rsid w:val="00046734"/>
    <w:rsid w:val="000D4FF7"/>
    <w:rsid w:val="00181F58"/>
    <w:rsid w:val="001A7107"/>
    <w:rsid w:val="001C6ED8"/>
    <w:rsid w:val="001D3F7B"/>
    <w:rsid w:val="001D4FB3"/>
    <w:rsid w:val="001F1E3B"/>
    <w:rsid w:val="00212925"/>
    <w:rsid w:val="00291C61"/>
    <w:rsid w:val="00360DBA"/>
    <w:rsid w:val="00361FA1"/>
    <w:rsid w:val="003621EC"/>
    <w:rsid w:val="00366A3E"/>
    <w:rsid w:val="003759E3"/>
    <w:rsid w:val="003A4BD1"/>
    <w:rsid w:val="003D20BD"/>
    <w:rsid w:val="003F189A"/>
    <w:rsid w:val="00401FBF"/>
    <w:rsid w:val="00404772"/>
    <w:rsid w:val="00404E1A"/>
    <w:rsid w:val="00405081"/>
    <w:rsid w:val="004215CC"/>
    <w:rsid w:val="00440636"/>
    <w:rsid w:val="005015DF"/>
    <w:rsid w:val="00505782"/>
    <w:rsid w:val="00533BDF"/>
    <w:rsid w:val="00540AFA"/>
    <w:rsid w:val="00552D47"/>
    <w:rsid w:val="005811C8"/>
    <w:rsid w:val="005C2FCC"/>
    <w:rsid w:val="006504E3"/>
    <w:rsid w:val="006761D9"/>
    <w:rsid w:val="00690C1F"/>
    <w:rsid w:val="006948ED"/>
    <w:rsid w:val="006E43B9"/>
    <w:rsid w:val="007237F1"/>
    <w:rsid w:val="007500A0"/>
    <w:rsid w:val="00760C0C"/>
    <w:rsid w:val="00763055"/>
    <w:rsid w:val="007C2130"/>
    <w:rsid w:val="007D1B7C"/>
    <w:rsid w:val="00805066"/>
    <w:rsid w:val="008349E1"/>
    <w:rsid w:val="0085180E"/>
    <w:rsid w:val="008A6B82"/>
    <w:rsid w:val="009051C6"/>
    <w:rsid w:val="00962A5E"/>
    <w:rsid w:val="0097290D"/>
    <w:rsid w:val="009804B2"/>
    <w:rsid w:val="009C1D51"/>
    <w:rsid w:val="009D0B1B"/>
    <w:rsid w:val="009D5363"/>
    <w:rsid w:val="009F03FC"/>
    <w:rsid w:val="00A0327A"/>
    <w:rsid w:val="00A2201F"/>
    <w:rsid w:val="00A260F9"/>
    <w:rsid w:val="00A3183C"/>
    <w:rsid w:val="00A74B4A"/>
    <w:rsid w:val="00A8082B"/>
    <w:rsid w:val="00A84D7A"/>
    <w:rsid w:val="00AF42F5"/>
    <w:rsid w:val="00B11E20"/>
    <w:rsid w:val="00B52009"/>
    <w:rsid w:val="00B8685F"/>
    <w:rsid w:val="00BA68B3"/>
    <w:rsid w:val="00C03824"/>
    <w:rsid w:val="00C3596E"/>
    <w:rsid w:val="00C60E43"/>
    <w:rsid w:val="00CC3F2D"/>
    <w:rsid w:val="00CD4A90"/>
    <w:rsid w:val="00CF5240"/>
    <w:rsid w:val="00D01654"/>
    <w:rsid w:val="00D10CE2"/>
    <w:rsid w:val="00D214F2"/>
    <w:rsid w:val="00D65144"/>
    <w:rsid w:val="00DC7A6A"/>
    <w:rsid w:val="00DD31E4"/>
    <w:rsid w:val="00DF5247"/>
    <w:rsid w:val="00E44FAB"/>
    <w:rsid w:val="00E5351F"/>
    <w:rsid w:val="00E56855"/>
    <w:rsid w:val="00E73FC0"/>
    <w:rsid w:val="00E86254"/>
    <w:rsid w:val="00E95F01"/>
    <w:rsid w:val="00EF6F86"/>
    <w:rsid w:val="00F87F03"/>
    <w:rsid w:val="00F9064A"/>
    <w:rsid w:val="00FD2930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5909"/>
  <w15:chartTrackingRefBased/>
  <w15:docId w15:val="{794AA2AA-7BF5-4E66-A974-D9CD6CAC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08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050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0508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405081"/>
    <w:pPr>
      <w:spacing w:after="0" w:line="240" w:lineRule="auto"/>
      <w:jc w:val="center"/>
    </w:pPr>
    <w:rPr>
      <w:rFonts w:ascii="Times" w:eastAsia="Times New Roman" w:hAnsi="Times" w:cs="Times New Roman"/>
      <w:b/>
      <w:sz w:val="24"/>
      <w:szCs w:val="20"/>
      <w:u w:val="single"/>
      <w:lang w:eastAsia="en-AU"/>
    </w:rPr>
  </w:style>
  <w:style w:type="character" w:customStyle="1" w:styleId="TitleChar">
    <w:name w:val="Title Char"/>
    <w:basedOn w:val="DefaultParagraphFont"/>
    <w:link w:val="Title"/>
    <w:rsid w:val="00405081"/>
    <w:rPr>
      <w:rFonts w:ascii="Times" w:eastAsia="Times New Roman" w:hAnsi="Times" w:cs="Times New Roman"/>
      <w:b/>
      <w:sz w:val="24"/>
      <w:szCs w:val="20"/>
      <w:u w:val="single"/>
      <w:lang w:eastAsia="en-AU"/>
    </w:rPr>
  </w:style>
  <w:style w:type="paragraph" w:customStyle="1" w:styleId="citation">
    <w:name w:val="citation"/>
    <w:basedOn w:val="Normal"/>
    <w:rsid w:val="00405081"/>
    <w:pPr>
      <w:tabs>
        <w:tab w:val="left" w:pos="540"/>
      </w:tabs>
      <w:spacing w:before="240" w:after="0" w:line="300" w:lineRule="atLeast"/>
      <w:jc w:val="center"/>
    </w:pPr>
    <w:rPr>
      <w:rFonts w:ascii="Times" w:eastAsia="Times New Roman" w:hAnsi="Times" w:cs="Times New Roman"/>
      <w:i/>
      <w:sz w:val="26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0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081"/>
  </w:style>
  <w:style w:type="paragraph" w:styleId="ListParagraph">
    <w:name w:val="List Paragraph"/>
    <w:aliases w:val="List Paragraph—numbers,List Paragraph1,Recommendation,bullet point list"/>
    <w:basedOn w:val="Normal"/>
    <w:link w:val="ListParagraphChar"/>
    <w:uiPriority w:val="34"/>
    <w:qFormat/>
    <w:rsid w:val="00405081"/>
    <w:pPr>
      <w:ind w:left="720"/>
      <w:contextualSpacing/>
    </w:pPr>
  </w:style>
  <w:style w:type="character" w:customStyle="1" w:styleId="ListParagraphChar">
    <w:name w:val="List Paragraph Char"/>
    <w:aliases w:val="List Paragraph—numbers Char,List Paragraph1 Char,Recommendation Char,bullet point list Char"/>
    <w:basedOn w:val="DefaultParagraphFont"/>
    <w:link w:val="ListParagraph"/>
    <w:uiPriority w:val="34"/>
    <w:locked/>
    <w:rsid w:val="00405081"/>
  </w:style>
  <w:style w:type="character" w:styleId="CommentReference">
    <w:name w:val="annotation reference"/>
    <w:basedOn w:val="DefaultParagraphFont"/>
    <w:uiPriority w:val="99"/>
    <w:semiHidden/>
    <w:unhideWhenUsed/>
    <w:rsid w:val="0090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C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7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273CB49-4D5E-4F5E-9FCA-8E5919F1A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47822DA12C79844AFA1F5D92FA73D8F" ma:contentTypeVersion="" ma:contentTypeDescription="PDMS Document Site Content Type" ma:contentTypeScope="" ma:versionID="4dfb71a88f3bfaa81a6b8158068d9090">
  <xsd:schema xmlns:xsd="http://www.w3.org/2001/XMLSchema" xmlns:xs="http://www.w3.org/2001/XMLSchema" xmlns:p="http://schemas.microsoft.com/office/2006/metadata/properties" xmlns:ns2="4273CB49-4D5E-4F5E-9FCA-8E5919F1A0C7" targetNamespace="http://schemas.microsoft.com/office/2006/metadata/properties" ma:root="true" ma:fieldsID="882321efaad7402991dfbeb3086bbec7" ns2:_="">
    <xsd:import namespace="4273CB49-4D5E-4F5E-9FCA-8E5919F1A0C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3CB49-4D5E-4F5E-9FCA-8E5919F1A0C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33F76-9F5D-4302-A24B-2B72BC7E1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273CB49-4D5E-4F5E-9FCA-8E5919F1A0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E25179-6FDF-4735-826A-80C5D4045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E7A0D-83CF-42F4-BA81-420C4B72E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3CB49-4D5E-4F5E-9FCA-8E5919F1A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Barclay, Andrew</dc:creator>
  <cp:keywords/>
  <dc:description/>
  <cp:lastModifiedBy>BEAR Penny</cp:lastModifiedBy>
  <cp:revision>4</cp:revision>
  <dcterms:created xsi:type="dcterms:W3CDTF">2023-05-30T06:36:00Z</dcterms:created>
  <dcterms:modified xsi:type="dcterms:W3CDTF">2023-05-31T03:46:00Z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0x010100266966F133664895A6EE3632470D45F500547822DA12C79844AFA1F5D92FA73D8F</vt:lpwstr>
  </property>
  <property fmtid="{D5CDD505-2E9C-101B-9397-08002B2CF9AE}" pid="3" name="TrimRevisionNumber">
    <vt:i4>26</vt:i4>
  </property>
</Properties>
</file>