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952F1B" w:rsidRDefault="00BF4128" w:rsidP="00952F1B">
      <w:pPr>
        <w:jc w:val="center"/>
        <w:rPr>
          <w:b/>
          <w:sz w:val="22"/>
          <w:szCs w:val="22"/>
        </w:rPr>
      </w:pPr>
      <w:r w:rsidRPr="00952F1B">
        <w:rPr>
          <w:b/>
          <w:sz w:val="22"/>
          <w:szCs w:val="22"/>
        </w:rPr>
        <w:t>EXPLANATORY STATEMENT</w:t>
      </w:r>
    </w:p>
    <w:p w14:paraId="066ECA59" w14:textId="77777777" w:rsidR="00BF4128" w:rsidRPr="00952F1B" w:rsidRDefault="00BF4128" w:rsidP="00952F1B">
      <w:pPr>
        <w:spacing w:before="240"/>
        <w:jc w:val="center"/>
        <w:rPr>
          <w:b/>
          <w:i/>
          <w:sz w:val="22"/>
          <w:szCs w:val="22"/>
        </w:rPr>
      </w:pPr>
      <w:r w:rsidRPr="00952F1B">
        <w:rPr>
          <w:b/>
          <w:i/>
          <w:sz w:val="22"/>
          <w:szCs w:val="22"/>
        </w:rPr>
        <w:t>NATIONAL HEALTH ACT 1953</w:t>
      </w:r>
    </w:p>
    <w:p w14:paraId="2D7A64B1" w14:textId="01578DEE" w:rsidR="001974C9" w:rsidRPr="00952F1B" w:rsidRDefault="00CE5798" w:rsidP="00952F1B">
      <w:pPr>
        <w:spacing w:before="240"/>
        <w:jc w:val="center"/>
        <w:rPr>
          <w:b/>
          <w:i/>
          <w:sz w:val="22"/>
          <w:szCs w:val="22"/>
        </w:rPr>
      </w:pPr>
      <w:r w:rsidRPr="00952F1B">
        <w:rPr>
          <w:b/>
          <w:i/>
          <w:sz w:val="22"/>
          <w:szCs w:val="22"/>
        </w:rPr>
        <w:t>N</w:t>
      </w:r>
      <w:r w:rsidR="00AA1A0C" w:rsidRPr="00952F1B">
        <w:rPr>
          <w:b/>
          <w:i/>
          <w:sz w:val="22"/>
          <w:szCs w:val="22"/>
        </w:rPr>
        <w:t>ATIONAL</w:t>
      </w:r>
      <w:r w:rsidRPr="00952F1B">
        <w:rPr>
          <w:b/>
          <w:i/>
          <w:sz w:val="22"/>
          <w:szCs w:val="22"/>
        </w:rPr>
        <w:t xml:space="preserve"> H</w:t>
      </w:r>
      <w:r w:rsidR="00AA1A0C" w:rsidRPr="00952F1B">
        <w:rPr>
          <w:b/>
          <w:i/>
          <w:sz w:val="22"/>
          <w:szCs w:val="22"/>
        </w:rPr>
        <w:t>EALTH</w:t>
      </w:r>
      <w:r w:rsidRPr="00952F1B">
        <w:rPr>
          <w:b/>
          <w:i/>
          <w:sz w:val="22"/>
          <w:szCs w:val="22"/>
        </w:rPr>
        <w:t xml:space="preserve"> (E</w:t>
      </w:r>
      <w:r w:rsidR="00AA1A0C" w:rsidRPr="00952F1B">
        <w:rPr>
          <w:b/>
          <w:i/>
          <w:sz w:val="22"/>
          <w:szCs w:val="22"/>
        </w:rPr>
        <w:t>FFICIENT</w:t>
      </w:r>
      <w:r w:rsidR="002B36C4" w:rsidRPr="00952F1B">
        <w:rPr>
          <w:b/>
          <w:i/>
          <w:sz w:val="22"/>
          <w:szCs w:val="22"/>
        </w:rPr>
        <w:t xml:space="preserve"> F</w:t>
      </w:r>
      <w:r w:rsidR="00AA1A0C" w:rsidRPr="00952F1B">
        <w:rPr>
          <w:b/>
          <w:i/>
          <w:sz w:val="22"/>
          <w:szCs w:val="22"/>
        </w:rPr>
        <w:t>UNDING</w:t>
      </w:r>
      <w:r w:rsidR="002B36C4" w:rsidRPr="00952F1B">
        <w:rPr>
          <w:b/>
          <w:i/>
          <w:sz w:val="22"/>
          <w:szCs w:val="22"/>
        </w:rPr>
        <w:t xml:space="preserve"> </w:t>
      </w:r>
      <w:r w:rsidR="00AA1A0C" w:rsidRPr="00952F1B">
        <w:rPr>
          <w:b/>
          <w:i/>
          <w:sz w:val="22"/>
          <w:szCs w:val="22"/>
        </w:rPr>
        <w:t>OF</w:t>
      </w:r>
      <w:r w:rsidR="002B36C4" w:rsidRPr="00952F1B">
        <w:rPr>
          <w:b/>
          <w:i/>
          <w:sz w:val="22"/>
          <w:szCs w:val="22"/>
        </w:rPr>
        <w:t xml:space="preserve"> C</w:t>
      </w:r>
      <w:r w:rsidR="00AA1A0C" w:rsidRPr="00952F1B">
        <w:rPr>
          <w:b/>
          <w:i/>
          <w:sz w:val="22"/>
          <w:szCs w:val="22"/>
        </w:rPr>
        <w:t>HEMOTHERAPY</w:t>
      </w:r>
      <w:r w:rsidR="002B36C4" w:rsidRPr="00952F1B">
        <w:rPr>
          <w:b/>
          <w:i/>
          <w:sz w:val="22"/>
          <w:szCs w:val="22"/>
        </w:rPr>
        <w:t>)</w:t>
      </w:r>
      <w:r w:rsidR="00AA1A0C" w:rsidRPr="00952F1B">
        <w:rPr>
          <w:b/>
          <w:i/>
          <w:sz w:val="22"/>
          <w:szCs w:val="22"/>
        </w:rPr>
        <w:t xml:space="preserve"> </w:t>
      </w:r>
      <w:r w:rsidR="00223C3B" w:rsidRPr="00952F1B">
        <w:rPr>
          <w:b/>
          <w:i/>
          <w:sz w:val="22"/>
          <w:szCs w:val="22"/>
        </w:rPr>
        <w:br/>
      </w:r>
      <w:r w:rsidRPr="00952F1B">
        <w:rPr>
          <w:b/>
          <w:i/>
          <w:sz w:val="22"/>
          <w:szCs w:val="22"/>
        </w:rPr>
        <w:t>S</w:t>
      </w:r>
      <w:r w:rsidR="00AA1A0C" w:rsidRPr="00952F1B">
        <w:rPr>
          <w:b/>
          <w:i/>
          <w:sz w:val="22"/>
          <w:szCs w:val="22"/>
        </w:rPr>
        <w:t>PECIAL</w:t>
      </w:r>
      <w:r w:rsidR="007D7B75" w:rsidRPr="00952F1B">
        <w:rPr>
          <w:b/>
          <w:i/>
          <w:sz w:val="22"/>
          <w:szCs w:val="22"/>
        </w:rPr>
        <w:t> </w:t>
      </w:r>
      <w:r w:rsidRPr="00952F1B">
        <w:rPr>
          <w:b/>
          <w:i/>
          <w:sz w:val="22"/>
          <w:szCs w:val="22"/>
        </w:rPr>
        <w:t>A</w:t>
      </w:r>
      <w:r w:rsidR="00AA1A0C" w:rsidRPr="00952F1B">
        <w:rPr>
          <w:b/>
          <w:i/>
          <w:sz w:val="22"/>
          <w:szCs w:val="22"/>
        </w:rPr>
        <w:t>RRANGEMENT</w:t>
      </w:r>
      <w:r w:rsidRPr="00952F1B">
        <w:rPr>
          <w:b/>
          <w:i/>
          <w:sz w:val="22"/>
          <w:szCs w:val="22"/>
        </w:rPr>
        <w:t xml:space="preserve"> A</w:t>
      </w:r>
      <w:r w:rsidR="00AA1A0C" w:rsidRPr="00952F1B">
        <w:rPr>
          <w:b/>
          <w:i/>
          <w:sz w:val="22"/>
          <w:szCs w:val="22"/>
        </w:rPr>
        <w:t xml:space="preserve">MENDMENT </w:t>
      </w:r>
      <w:r w:rsidR="000D33ED" w:rsidRPr="00952F1B">
        <w:rPr>
          <w:b/>
          <w:i/>
          <w:sz w:val="22"/>
          <w:szCs w:val="22"/>
        </w:rPr>
        <w:t>I</w:t>
      </w:r>
      <w:r w:rsidR="00AA1A0C" w:rsidRPr="00952F1B">
        <w:rPr>
          <w:b/>
          <w:i/>
          <w:sz w:val="22"/>
          <w:szCs w:val="22"/>
        </w:rPr>
        <w:t>NSTRUMENT</w:t>
      </w:r>
      <w:r w:rsidR="000D33ED" w:rsidRPr="00952F1B">
        <w:rPr>
          <w:b/>
          <w:i/>
          <w:sz w:val="22"/>
          <w:szCs w:val="22"/>
        </w:rPr>
        <w:t xml:space="preserve"> </w:t>
      </w:r>
      <w:r w:rsidR="001974C9" w:rsidRPr="00952F1B">
        <w:rPr>
          <w:b/>
          <w:i/>
          <w:sz w:val="22"/>
          <w:szCs w:val="22"/>
        </w:rPr>
        <w:t xml:space="preserve">2023 (No. </w:t>
      </w:r>
      <w:r w:rsidR="0050289C" w:rsidRPr="00952F1B">
        <w:rPr>
          <w:b/>
          <w:i/>
          <w:sz w:val="22"/>
          <w:szCs w:val="22"/>
        </w:rPr>
        <w:t>5</w:t>
      </w:r>
      <w:r w:rsidR="001974C9" w:rsidRPr="00952F1B">
        <w:rPr>
          <w:b/>
          <w:i/>
          <w:sz w:val="22"/>
          <w:szCs w:val="22"/>
        </w:rPr>
        <w:t>)</w:t>
      </w:r>
    </w:p>
    <w:p w14:paraId="70F66450" w14:textId="78F3ECB7" w:rsidR="00C50711" w:rsidRPr="00952F1B" w:rsidRDefault="001974C9" w:rsidP="00952F1B">
      <w:pPr>
        <w:spacing w:before="120"/>
        <w:jc w:val="center"/>
        <w:rPr>
          <w:b/>
          <w:sz w:val="22"/>
          <w:szCs w:val="22"/>
        </w:rPr>
      </w:pPr>
      <w:r w:rsidRPr="00952F1B">
        <w:rPr>
          <w:b/>
          <w:sz w:val="22"/>
          <w:szCs w:val="22"/>
        </w:rPr>
        <w:t xml:space="preserve">PB </w:t>
      </w:r>
      <w:r w:rsidR="00D078CC" w:rsidRPr="00952F1B">
        <w:rPr>
          <w:b/>
          <w:sz w:val="22"/>
          <w:szCs w:val="22"/>
        </w:rPr>
        <w:t>47</w:t>
      </w:r>
      <w:r w:rsidRPr="00952F1B">
        <w:rPr>
          <w:b/>
          <w:sz w:val="22"/>
          <w:szCs w:val="22"/>
        </w:rPr>
        <w:t xml:space="preserve"> of 2023</w:t>
      </w:r>
    </w:p>
    <w:p w14:paraId="1323DBC9" w14:textId="77777777" w:rsidR="00BF4128" w:rsidRPr="00952F1B" w:rsidRDefault="00BF4128" w:rsidP="00952F1B">
      <w:pPr>
        <w:spacing w:before="240"/>
        <w:rPr>
          <w:b/>
          <w:sz w:val="22"/>
          <w:szCs w:val="22"/>
        </w:rPr>
      </w:pPr>
      <w:r w:rsidRPr="00952F1B">
        <w:rPr>
          <w:b/>
          <w:sz w:val="22"/>
          <w:szCs w:val="22"/>
        </w:rPr>
        <w:t>Purpose</w:t>
      </w:r>
    </w:p>
    <w:p w14:paraId="61B3671D" w14:textId="0E9383BA" w:rsidR="002742F0" w:rsidRPr="00952F1B" w:rsidRDefault="002D151F" w:rsidP="00952F1B">
      <w:pPr>
        <w:spacing w:before="120"/>
        <w:jc w:val="both"/>
        <w:rPr>
          <w:sz w:val="22"/>
          <w:szCs w:val="22"/>
        </w:rPr>
      </w:pPr>
      <w:r w:rsidRPr="00952F1B">
        <w:rPr>
          <w:sz w:val="22"/>
          <w:szCs w:val="22"/>
        </w:rPr>
        <w:t>This is the</w:t>
      </w:r>
      <w:r w:rsidRPr="00952F1B">
        <w:rPr>
          <w:i/>
          <w:szCs w:val="22"/>
        </w:rPr>
        <w:t xml:space="preserve"> </w:t>
      </w:r>
      <w:r w:rsidRPr="00952F1B">
        <w:rPr>
          <w:i/>
          <w:sz w:val="22"/>
          <w:szCs w:val="22"/>
        </w:rPr>
        <w:t xml:space="preserve">National Health (Efficient Funding of Chemotherapy) Special Arrangement </w:t>
      </w:r>
      <w:r w:rsidRPr="00952F1B">
        <w:rPr>
          <w:i/>
          <w:sz w:val="22"/>
        </w:rPr>
        <w:t>Amendment Instrument 2023</w:t>
      </w:r>
      <w:r w:rsidRPr="00952F1B">
        <w:rPr>
          <w:i/>
          <w:iCs/>
          <w:sz w:val="22"/>
          <w:szCs w:val="22"/>
        </w:rPr>
        <w:t xml:space="preserve"> </w:t>
      </w:r>
      <w:r w:rsidR="00FF73A8" w:rsidRPr="00952F1B">
        <w:rPr>
          <w:i/>
          <w:iCs/>
          <w:sz w:val="22"/>
          <w:szCs w:val="22"/>
        </w:rPr>
        <w:t xml:space="preserve">(No. </w:t>
      </w:r>
      <w:r w:rsidR="0050289C" w:rsidRPr="00952F1B">
        <w:rPr>
          <w:i/>
          <w:iCs/>
          <w:sz w:val="22"/>
          <w:szCs w:val="22"/>
        </w:rPr>
        <w:t>5</w:t>
      </w:r>
      <w:r w:rsidR="00FF73A8" w:rsidRPr="00952F1B">
        <w:rPr>
          <w:i/>
          <w:iCs/>
          <w:sz w:val="22"/>
          <w:szCs w:val="22"/>
        </w:rPr>
        <w:t>)</w:t>
      </w:r>
      <w:r w:rsidR="00FF73A8" w:rsidRPr="00952F1B">
        <w:rPr>
          <w:sz w:val="22"/>
          <w:szCs w:val="22"/>
        </w:rPr>
        <w:t xml:space="preserve"> </w:t>
      </w:r>
      <w:r w:rsidRPr="00952F1B">
        <w:rPr>
          <w:sz w:val="22"/>
          <w:szCs w:val="22"/>
        </w:rPr>
        <w:t xml:space="preserve">(PB </w:t>
      </w:r>
      <w:r w:rsidR="00D078CC" w:rsidRPr="00952F1B">
        <w:rPr>
          <w:sz w:val="22"/>
          <w:szCs w:val="22"/>
        </w:rPr>
        <w:t>47</w:t>
      </w:r>
      <w:r w:rsidRPr="00952F1B">
        <w:rPr>
          <w:sz w:val="22"/>
          <w:szCs w:val="22"/>
        </w:rPr>
        <w:t xml:space="preserve"> of 2023) (this Instrument). </w:t>
      </w:r>
      <w:r w:rsidR="00BF4128" w:rsidRPr="00952F1B">
        <w:rPr>
          <w:sz w:val="22"/>
          <w:szCs w:val="22"/>
        </w:rPr>
        <w:t xml:space="preserve">The purpose of this </w:t>
      </w:r>
      <w:r w:rsidR="009F328F" w:rsidRPr="00952F1B">
        <w:rPr>
          <w:sz w:val="22"/>
          <w:szCs w:val="22"/>
        </w:rPr>
        <w:t>I</w:t>
      </w:r>
      <w:r w:rsidR="00BF4128" w:rsidRPr="00952F1B">
        <w:rPr>
          <w:sz w:val="22"/>
          <w:szCs w:val="22"/>
        </w:rPr>
        <w:t>nstrument, made under subsection</w:t>
      </w:r>
      <w:r w:rsidR="00FE15B5" w:rsidRPr="00952F1B">
        <w:rPr>
          <w:sz w:val="22"/>
          <w:szCs w:val="22"/>
        </w:rPr>
        <w:t xml:space="preserve"> </w:t>
      </w:r>
      <w:r w:rsidR="00BF4128" w:rsidRPr="00952F1B">
        <w:rPr>
          <w:sz w:val="22"/>
          <w:szCs w:val="22"/>
        </w:rPr>
        <w:t xml:space="preserve">100(2) of the </w:t>
      </w:r>
      <w:r w:rsidR="0005101E" w:rsidRPr="00952F1B">
        <w:rPr>
          <w:i/>
          <w:sz w:val="22"/>
          <w:szCs w:val="22"/>
        </w:rPr>
        <w:t>National Health Act 1953</w:t>
      </w:r>
      <w:r w:rsidR="0005101E" w:rsidRPr="00952F1B">
        <w:rPr>
          <w:sz w:val="22"/>
          <w:szCs w:val="22"/>
        </w:rPr>
        <w:t xml:space="preserve"> (the </w:t>
      </w:r>
      <w:r w:rsidR="00BF4128" w:rsidRPr="00952F1B">
        <w:rPr>
          <w:sz w:val="22"/>
          <w:szCs w:val="22"/>
        </w:rPr>
        <w:t>Act</w:t>
      </w:r>
      <w:r w:rsidR="0005101E" w:rsidRPr="00952F1B">
        <w:rPr>
          <w:sz w:val="22"/>
          <w:szCs w:val="22"/>
        </w:rPr>
        <w:t>)</w:t>
      </w:r>
      <w:r w:rsidR="00BF4128" w:rsidRPr="00952F1B">
        <w:rPr>
          <w:sz w:val="22"/>
          <w:szCs w:val="22"/>
        </w:rPr>
        <w:t xml:space="preserve">, is to amend the </w:t>
      </w:r>
      <w:r w:rsidR="00BF4128" w:rsidRPr="00952F1B">
        <w:rPr>
          <w:i/>
          <w:sz w:val="22"/>
          <w:szCs w:val="22"/>
        </w:rPr>
        <w:t>National Health (Efficient Funding of Chemotherapy) Special Arrangement 2011</w:t>
      </w:r>
      <w:r w:rsidR="00D4414B" w:rsidRPr="00952F1B">
        <w:rPr>
          <w:sz w:val="22"/>
          <w:szCs w:val="22"/>
        </w:rPr>
        <w:t xml:space="preserve"> (PB 79</w:t>
      </w:r>
      <w:r w:rsidR="00BF4128" w:rsidRPr="00952F1B">
        <w:rPr>
          <w:sz w:val="22"/>
          <w:szCs w:val="22"/>
        </w:rPr>
        <w:t xml:space="preserve"> of 2011) (the Special Arrangement)</w:t>
      </w:r>
      <w:r w:rsidR="009F328F" w:rsidRPr="00952F1B">
        <w:rPr>
          <w:sz w:val="22"/>
          <w:szCs w:val="22"/>
        </w:rPr>
        <w:t xml:space="preserve"> to make changes relating to the Efficient Funding of Chemotherapy</w:t>
      </w:r>
      <w:r w:rsidR="00FE15B5" w:rsidRPr="00952F1B">
        <w:rPr>
          <w:sz w:val="22"/>
          <w:szCs w:val="22"/>
        </w:rPr>
        <w:t>.</w:t>
      </w:r>
    </w:p>
    <w:p w14:paraId="3A87AD1C" w14:textId="4CD6E982" w:rsidR="00FE15B5" w:rsidRPr="00952F1B" w:rsidRDefault="002742F0" w:rsidP="00952F1B">
      <w:pPr>
        <w:spacing w:before="120"/>
        <w:jc w:val="both"/>
        <w:rPr>
          <w:sz w:val="22"/>
          <w:szCs w:val="22"/>
        </w:rPr>
      </w:pPr>
      <w:r w:rsidRPr="00952F1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52F1B">
        <w:rPr>
          <w:sz w:val="22"/>
          <w:szCs w:val="22"/>
        </w:rPr>
        <w:t>drugs’</w:t>
      </w:r>
      <w:proofErr w:type="gramEnd"/>
      <w:r w:rsidRPr="00952F1B">
        <w:rPr>
          <w:sz w:val="22"/>
          <w:szCs w:val="22"/>
        </w:rPr>
        <w:t>. The Special Arrangement also relates to the supply of medicines associated with the side-effects of cancer and cancer treatment (‘related pharmaceutical benefits’) at certain public hospitals.</w:t>
      </w:r>
    </w:p>
    <w:p w14:paraId="388FBA97" w14:textId="1A0B5A62" w:rsidR="001C62A5" w:rsidRPr="00952F1B" w:rsidRDefault="000A1B46" w:rsidP="00952F1B">
      <w:pPr>
        <w:spacing w:before="120"/>
        <w:jc w:val="both"/>
        <w:rPr>
          <w:sz w:val="22"/>
          <w:szCs w:val="22"/>
        </w:rPr>
      </w:pPr>
      <w:r w:rsidRPr="00952F1B">
        <w:rPr>
          <w:sz w:val="22"/>
          <w:szCs w:val="22"/>
        </w:rPr>
        <w:t xml:space="preserve">This Instrument makes amendments to the Special Arrangement to reflect changes made to the </w:t>
      </w:r>
      <w:r w:rsidRPr="00952F1B">
        <w:rPr>
          <w:i/>
          <w:iCs/>
          <w:sz w:val="22"/>
          <w:szCs w:val="22"/>
        </w:rPr>
        <w:t>National Health (Listing of Pharmaceutical Benefits) Instrument 2012</w:t>
      </w:r>
      <w:r w:rsidRPr="00952F1B">
        <w:rPr>
          <w:sz w:val="22"/>
          <w:szCs w:val="22"/>
        </w:rPr>
        <w:t xml:space="preserve"> (</w:t>
      </w:r>
      <w:r w:rsidR="0009053A" w:rsidRPr="00952F1B">
        <w:rPr>
          <w:sz w:val="22"/>
          <w:szCs w:val="22"/>
        </w:rPr>
        <w:t xml:space="preserve">PB </w:t>
      </w:r>
      <w:r w:rsidR="00002472" w:rsidRPr="00952F1B">
        <w:rPr>
          <w:sz w:val="22"/>
          <w:szCs w:val="22"/>
        </w:rPr>
        <w:t>71</w:t>
      </w:r>
      <w:r w:rsidRPr="00952F1B">
        <w:rPr>
          <w:sz w:val="22"/>
          <w:szCs w:val="22"/>
        </w:rPr>
        <w:t xml:space="preserve"> of 2012)</w:t>
      </w:r>
      <w:r w:rsidR="00A039A2" w:rsidRPr="00952F1B">
        <w:rPr>
          <w:sz w:val="22"/>
          <w:szCs w:val="22"/>
        </w:rPr>
        <w:t xml:space="preserve"> which </w:t>
      </w:r>
      <w:r w:rsidRPr="00952F1B">
        <w:rPr>
          <w:sz w:val="22"/>
          <w:szCs w:val="22"/>
        </w:rPr>
        <w:t>commenc</w:t>
      </w:r>
      <w:r w:rsidR="00A039A2" w:rsidRPr="00952F1B">
        <w:rPr>
          <w:sz w:val="22"/>
          <w:szCs w:val="22"/>
        </w:rPr>
        <w:t>es</w:t>
      </w:r>
      <w:r w:rsidRPr="00952F1B">
        <w:rPr>
          <w:sz w:val="22"/>
          <w:szCs w:val="22"/>
        </w:rPr>
        <w:t xml:space="preserve"> on the same day.</w:t>
      </w:r>
    </w:p>
    <w:p w14:paraId="72F1B103" w14:textId="15176DC2" w:rsidR="001974C9" w:rsidRPr="00952F1B" w:rsidRDefault="001974C9" w:rsidP="00952F1B">
      <w:pPr>
        <w:spacing w:before="120"/>
        <w:jc w:val="both"/>
        <w:rPr>
          <w:sz w:val="22"/>
          <w:szCs w:val="22"/>
        </w:rPr>
      </w:pPr>
      <w:r w:rsidRPr="00952F1B">
        <w:rPr>
          <w:sz w:val="22"/>
          <w:szCs w:val="22"/>
        </w:rPr>
        <w:t>Schedule</w:t>
      </w:r>
      <w:r w:rsidR="00B92FB0" w:rsidRPr="00952F1B">
        <w:rPr>
          <w:sz w:val="22"/>
          <w:szCs w:val="22"/>
        </w:rPr>
        <w:t xml:space="preserve"> </w:t>
      </w:r>
      <w:r w:rsidRPr="00952F1B">
        <w:rPr>
          <w:sz w:val="22"/>
          <w:szCs w:val="22"/>
        </w:rPr>
        <w:t>1 to this Instrument provides for the</w:t>
      </w:r>
      <w:r w:rsidR="00A35D30" w:rsidRPr="00952F1B">
        <w:rPr>
          <w:sz w:val="22"/>
          <w:szCs w:val="22"/>
        </w:rPr>
        <w:t xml:space="preserve"> addition of a brand for the listed drug </w:t>
      </w:r>
      <w:proofErr w:type="spellStart"/>
      <w:r w:rsidR="00A35D30" w:rsidRPr="00952F1B">
        <w:rPr>
          <w:sz w:val="22"/>
          <w:szCs w:val="22"/>
        </w:rPr>
        <w:t>fosaprepitant</w:t>
      </w:r>
      <w:proofErr w:type="spellEnd"/>
      <w:r w:rsidR="00A35D30" w:rsidRPr="00952F1B">
        <w:rPr>
          <w:sz w:val="22"/>
          <w:szCs w:val="22"/>
        </w:rPr>
        <w:t xml:space="preserve">, the deletion of </w:t>
      </w:r>
      <w:r w:rsidR="00133B92" w:rsidRPr="00952F1B">
        <w:rPr>
          <w:sz w:val="22"/>
          <w:szCs w:val="22"/>
        </w:rPr>
        <w:t xml:space="preserve">a </w:t>
      </w:r>
      <w:r w:rsidR="00A35D30" w:rsidRPr="00952F1B">
        <w:rPr>
          <w:sz w:val="22"/>
          <w:szCs w:val="22"/>
        </w:rPr>
        <w:t xml:space="preserve">brand for the listed drugs bortezomib, and ondansetron, the deletion of responsible person codes from the list of responsible persons, and the </w:t>
      </w:r>
      <w:bookmarkStart w:id="0" w:name="_Hlk124424453"/>
      <w:r w:rsidR="00F11AF3" w:rsidRPr="00952F1B">
        <w:rPr>
          <w:sz w:val="22"/>
          <w:szCs w:val="22"/>
        </w:rPr>
        <w:t>alteration of circumstances in which a prescription may be written for the listed drug</w:t>
      </w:r>
      <w:r w:rsidR="00A35D30" w:rsidRPr="00952F1B">
        <w:rPr>
          <w:sz w:val="22"/>
          <w:szCs w:val="22"/>
        </w:rPr>
        <w:t xml:space="preserve"> </w:t>
      </w:r>
      <w:r w:rsidR="00547D66" w:rsidRPr="00952F1B">
        <w:rPr>
          <w:sz w:val="22"/>
          <w:szCs w:val="22"/>
        </w:rPr>
        <w:t>pembrolizumab</w:t>
      </w:r>
      <w:r w:rsidR="00A35D30" w:rsidRPr="00952F1B">
        <w:rPr>
          <w:sz w:val="22"/>
          <w:szCs w:val="22"/>
        </w:rPr>
        <w:t xml:space="preserve"> </w:t>
      </w:r>
      <w:r w:rsidR="00F11AF3" w:rsidRPr="00952F1B">
        <w:rPr>
          <w:sz w:val="22"/>
          <w:szCs w:val="22"/>
        </w:rPr>
        <w:t>under the Special Arrangement</w:t>
      </w:r>
      <w:r w:rsidRPr="00952F1B">
        <w:rPr>
          <w:sz w:val="22"/>
          <w:szCs w:val="22"/>
        </w:rPr>
        <w:t xml:space="preserve">. </w:t>
      </w:r>
      <w:bookmarkEnd w:id="0"/>
    </w:p>
    <w:p w14:paraId="6122E830" w14:textId="08ED3F67" w:rsidR="007D72E1" w:rsidRPr="00952F1B" w:rsidRDefault="00B92FB0" w:rsidP="00952F1B">
      <w:pPr>
        <w:spacing w:before="120"/>
        <w:jc w:val="both"/>
        <w:rPr>
          <w:sz w:val="22"/>
          <w:szCs w:val="22"/>
        </w:rPr>
      </w:pPr>
      <w:r w:rsidRPr="00952F1B">
        <w:rPr>
          <w:sz w:val="22"/>
          <w:szCs w:val="22"/>
        </w:rPr>
        <w:t>Th</w:t>
      </w:r>
      <w:r w:rsidR="00E861BC" w:rsidRPr="00952F1B">
        <w:rPr>
          <w:sz w:val="22"/>
          <w:szCs w:val="22"/>
        </w:rPr>
        <w:t>ese</w:t>
      </w:r>
      <w:r w:rsidR="006D74C7" w:rsidRPr="00952F1B">
        <w:rPr>
          <w:sz w:val="22"/>
          <w:szCs w:val="22"/>
        </w:rPr>
        <w:t xml:space="preserve"> </w:t>
      </w:r>
      <w:r w:rsidR="00463CC7" w:rsidRPr="00952F1B">
        <w:rPr>
          <w:sz w:val="22"/>
          <w:szCs w:val="22"/>
        </w:rPr>
        <w:t>change</w:t>
      </w:r>
      <w:r w:rsidR="00E861BC" w:rsidRPr="00952F1B">
        <w:rPr>
          <w:sz w:val="22"/>
          <w:szCs w:val="22"/>
        </w:rPr>
        <w:t>s</w:t>
      </w:r>
      <w:r w:rsidR="006D74C7" w:rsidRPr="00952F1B">
        <w:rPr>
          <w:sz w:val="22"/>
          <w:szCs w:val="22"/>
        </w:rPr>
        <w:t xml:space="preserve"> </w:t>
      </w:r>
      <w:r w:rsidR="00E861BC" w:rsidRPr="00952F1B">
        <w:rPr>
          <w:sz w:val="22"/>
          <w:szCs w:val="22"/>
        </w:rPr>
        <w:t>are</w:t>
      </w:r>
      <w:r w:rsidR="006D74C7" w:rsidRPr="00952F1B">
        <w:rPr>
          <w:sz w:val="22"/>
          <w:szCs w:val="22"/>
        </w:rPr>
        <w:t xml:space="preserve"> s</w:t>
      </w:r>
      <w:r w:rsidR="00463CC7" w:rsidRPr="00952F1B">
        <w:rPr>
          <w:sz w:val="22"/>
          <w:szCs w:val="22"/>
        </w:rPr>
        <w:t>ummarised, by subject matter, in the Attachment</w:t>
      </w:r>
      <w:r w:rsidR="007D72E1" w:rsidRPr="00952F1B">
        <w:rPr>
          <w:sz w:val="22"/>
          <w:szCs w:val="22"/>
        </w:rPr>
        <w:t xml:space="preserve">. </w:t>
      </w:r>
    </w:p>
    <w:p w14:paraId="4132A875" w14:textId="77777777" w:rsidR="00BF38BB" w:rsidRPr="00952F1B" w:rsidRDefault="00BF38BB" w:rsidP="00952F1B">
      <w:pPr>
        <w:spacing w:before="240"/>
        <w:rPr>
          <w:b/>
          <w:sz w:val="22"/>
          <w:szCs w:val="22"/>
        </w:rPr>
      </w:pPr>
      <w:r w:rsidRPr="00952F1B">
        <w:rPr>
          <w:b/>
          <w:sz w:val="22"/>
          <w:szCs w:val="22"/>
        </w:rPr>
        <w:t>Authority</w:t>
      </w:r>
    </w:p>
    <w:p w14:paraId="4F7558F5" w14:textId="2643D902" w:rsidR="00BF38BB" w:rsidRPr="00952F1B" w:rsidRDefault="00BF38BB" w:rsidP="00952F1B">
      <w:pPr>
        <w:spacing w:before="120"/>
        <w:jc w:val="both"/>
        <w:rPr>
          <w:sz w:val="22"/>
          <w:szCs w:val="22"/>
        </w:rPr>
      </w:pPr>
      <w:r w:rsidRPr="00952F1B">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952F1B" w:rsidRDefault="00BF38BB" w:rsidP="00952F1B">
      <w:pPr>
        <w:spacing w:before="120"/>
        <w:jc w:val="both"/>
        <w:rPr>
          <w:sz w:val="22"/>
          <w:szCs w:val="22"/>
        </w:rPr>
      </w:pPr>
      <w:r w:rsidRPr="00952F1B">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952F1B" w:rsidRDefault="005E706E" w:rsidP="00952F1B">
      <w:pPr>
        <w:spacing w:before="240"/>
        <w:rPr>
          <w:b/>
          <w:sz w:val="22"/>
          <w:szCs w:val="22"/>
        </w:rPr>
      </w:pPr>
      <w:r w:rsidRPr="00952F1B">
        <w:rPr>
          <w:b/>
          <w:sz w:val="22"/>
          <w:szCs w:val="22"/>
        </w:rPr>
        <w:t>Consultations</w:t>
      </w:r>
    </w:p>
    <w:p w14:paraId="454E2C91" w14:textId="78ED5549" w:rsidR="00BF4128" w:rsidRPr="00952F1B" w:rsidRDefault="00BF4128" w:rsidP="00952F1B">
      <w:pPr>
        <w:spacing w:before="120"/>
        <w:jc w:val="both"/>
        <w:rPr>
          <w:sz w:val="22"/>
          <w:szCs w:val="22"/>
        </w:rPr>
      </w:pPr>
      <w:r w:rsidRPr="00952F1B">
        <w:rPr>
          <w:sz w:val="22"/>
          <w:szCs w:val="22"/>
        </w:rPr>
        <w:t xml:space="preserve">An ongoing and formal process of consultation in relation to matters relevant to </w:t>
      </w:r>
      <w:r w:rsidR="00E86E97" w:rsidRPr="00952F1B">
        <w:rPr>
          <w:sz w:val="22"/>
          <w:szCs w:val="22"/>
        </w:rPr>
        <w:t>the Special Arrangement</w:t>
      </w:r>
      <w:r w:rsidRPr="00952F1B">
        <w:rPr>
          <w:sz w:val="22"/>
          <w:szCs w:val="22"/>
        </w:rPr>
        <w:t xml:space="preserve"> includes the involvement of interested parties through the membership of the Pharmaceutical Benefits Advisory Committee (PBAC). </w:t>
      </w:r>
      <w:r w:rsidR="00CA4FCB" w:rsidRPr="00952F1B">
        <w:rPr>
          <w:sz w:val="22"/>
          <w:szCs w:val="22"/>
        </w:rPr>
        <w:t xml:space="preserve">The </w:t>
      </w:r>
      <w:r w:rsidRPr="00952F1B">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952F1B">
        <w:rPr>
          <w:sz w:val="22"/>
          <w:szCs w:val="22"/>
        </w:rPr>
        <w:t xml:space="preserve"> Part VII of the Act only applies to drugs or medicinal preparations recommended by the PBAC. </w:t>
      </w:r>
      <w:r w:rsidR="00622540" w:rsidRPr="00952F1B">
        <w:rPr>
          <w:sz w:val="22"/>
          <w:szCs w:val="22"/>
        </w:rPr>
        <w:t xml:space="preserve">When recommending the listing of a medicine on the Pharmaceutical Benefits Scheme, the PBAC </w:t>
      </w:r>
      <w:proofErr w:type="gramStart"/>
      <w:r w:rsidR="00622540" w:rsidRPr="00952F1B">
        <w:rPr>
          <w:sz w:val="22"/>
          <w:szCs w:val="22"/>
        </w:rPr>
        <w:t>takes into account</w:t>
      </w:r>
      <w:proofErr w:type="gramEnd"/>
      <w:r w:rsidR="00622540" w:rsidRPr="00952F1B">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952F1B" w:rsidRDefault="00BF4128" w:rsidP="00952F1B">
      <w:pPr>
        <w:spacing w:before="120"/>
        <w:jc w:val="both"/>
        <w:rPr>
          <w:sz w:val="22"/>
          <w:szCs w:val="22"/>
        </w:rPr>
      </w:pPr>
      <w:r w:rsidRPr="00952F1B">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52F1B">
        <w:rPr>
          <w:sz w:val="22"/>
          <w:szCs w:val="22"/>
        </w:rPr>
        <w:t>pharmacologists</w:t>
      </w:r>
      <w:proofErr w:type="gramEnd"/>
      <w:r w:rsidRPr="00952F1B">
        <w:rPr>
          <w:sz w:val="22"/>
          <w:szCs w:val="22"/>
        </w:rPr>
        <w:t xml:space="preserve"> and specialists, with at least one member selected from each of th</w:t>
      </w:r>
      <w:r w:rsidR="00224177" w:rsidRPr="00952F1B">
        <w:rPr>
          <w:sz w:val="22"/>
          <w:szCs w:val="22"/>
        </w:rPr>
        <w:t>e</w:t>
      </w:r>
      <w:r w:rsidRPr="00952F1B">
        <w:rPr>
          <w:sz w:val="22"/>
          <w:szCs w:val="22"/>
        </w:rPr>
        <w:t xml:space="preserve">se interests or professions. Remaining members are persons whom the Minister is satisfied have qualifications and </w:t>
      </w:r>
      <w:r w:rsidRPr="00952F1B">
        <w:rPr>
          <w:sz w:val="22"/>
          <w:szCs w:val="22"/>
        </w:rPr>
        <w:lastRenderedPageBreak/>
        <w:t xml:space="preserve">experience in a field relevant to the functions of </w:t>
      </w:r>
      <w:r w:rsidR="00224177" w:rsidRPr="00952F1B">
        <w:rPr>
          <w:sz w:val="22"/>
          <w:szCs w:val="22"/>
        </w:rPr>
        <w:t xml:space="preserve">the </w:t>
      </w:r>
      <w:r w:rsidRPr="00952F1B">
        <w:rPr>
          <w:sz w:val="22"/>
          <w:szCs w:val="22"/>
        </w:rPr>
        <w:t>PBAC, and that would enable them to contribute meaningfully</w:t>
      </w:r>
      <w:r w:rsidR="00622540" w:rsidRPr="00952F1B">
        <w:rPr>
          <w:sz w:val="22"/>
          <w:szCs w:val="22"/>
        </w:rPr>
        <w:t xml:space="preserve"> to the deliberations of </w:t>
      </w:r>
      <w:r w:rsidR="00224177" w:rsidRPr="00952F1B">
        <w:rPr>
          <w:sz w:val="22"/>
          <w:szCs w:val="22"/>
        </w:rPr>
        <w:t xml:space="preserve">the </w:t>
      </w:r>
      <w:r w:rsidR="00622540" w:rsidRPr="00952F1B">
        <w:rPr>
          <w:sz w:val="22"/>
          <w:szCs w:val="22"/>
        </w:rPr>
        <w:t>PBAC.</w:t>
      </w:r>
    </w:p>
    <w:p w14:paraId="0B46037E" w14:textId="77777777" w:rsidR="00371AA6" w:rsidRPr="00952F1B" w:rsidRDefault="00371AA6" w:rsidP="00952F1B">
      <w:pPr>
        <w:spacing w:before="120"/>
        <w:jc w:val="both"/>
        <w:rPr>
          <w:sz w:val="22"/>
          <w:szCs w:val="22"/>
        </w:rPr>
      </w:pPr>
      <w:r w:rsidRPr="00952F1B">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952F1B" w:rsidRDefault="00FA1D86" w:rsidP="00952F1B">
      <w:pPr>
        <w:spacing w:before="120"/>
        <w:jc w:val="both"/>
        <w:rPr>
          <w:sz w:val="22"/>
          <w:szCs w:val="22"/>
        </w:rPr>
      </w:pPr>
      <w:r w:rsidRPr="00952F1B">
        <w:rPr>
          <w:sz w:val="22"/>
          <w:szCs w:val="22"/>
        </w:rPr>
        <w:t>It was considered that further consultation for this Instrument was u</w:t>
      </w:r>
      <w:r w:rsidR="00CC7B8C" w:rsidRPr="00952F1B">
        <w:rPr>
          <w:sz w:val="22"/>
          <w:szCs w:val="22"/>
        </w:rPr>
        <w:t>nnecessary due to the nature of the consultatio</w:t>
      </w:r>
      <w:r w:rsidR="00645690" w:rsidRPr="00952F1B">
        <w:rPr>
          <w:sz w:val="22"/>
          <w:szCs w:val="22"/>
        </w:rPr>
        <w:t>n that has already taken place.</w:t>
      </w:r>
    </w:p>
    <w:p w14:paraId="765F561B" w14:textId="77777777" w:rsidR="001369C1" w:rsidRPr="00952F1B" w:rsidRDefault="001369C1" w:rsidP="00952F1B">
      <w:pPr>
        <w:spacing w:before="240"/>
        <w:rPr>
          <w:b/>
          <w:sz w:val="22"/>
          <w:szCs w:val="22"/>
        </w:rPr>
      </w:pPr>
      <w:r w:rsidRPr="00952F1B">
        <w:rPr>
          <w:b/>
          <w:sz w:val="22"/>
          <w:szCs w:val="22"/>
        </w:rPr>
        <w:t>General</w:t>
      </w:r>
    </w:p>
    <w:p w14:paraId="4277364E" w14:textId="77777777" w:rsidR="001369C1" w:rsidRPr="00952F1B" w:rsidRDefault="001369C1" w:rsidP="00952F1B">
      <w:pPr>
        <w:spacing w:before="120"/>
        <w:rPr>
          <w:sz w:val="22"/>
          <w:szCs w:val="22"/>
        </w:rPr>
      </w:pPr>
      <w:r w:rsidRPr="00952F1B">
        <w:rPr>
          <w:sz w:val="22"/>
          <w:szCs w:val="22"/>
        </w:rPr>
        <w:t>A provision-by-provision description of this instrument is contained in the Attachment.</w:t>
      </w:r>
    </w:p>
    <w:p w14:paraId="6F94859F" w14:textId="1C040A68" w:rsidR="00BF4128" w:rsidRPr="00952F1B" w:rsidRDefault="00BF4128" w:rsidP="00952F1B">
      <w:pPr>
        <w:spacing w:before="120"/>
        <w:jc w:val="both"/>
        <w:rPr>
          <w:sz w:val="22"/>
          <w:szCs w:val="22"/>
        </w:rPr>
      </w:pPr>
      <w:r w:rsidRPr="00952F1B">
        <w:rPr>
          <w:sz w:val="22"/>
          <w:szCs w:val="22"/>
        </w:rPr>
        <w:t>Th</w:t>
      </w:r>
      <w:r w:rsidR="0000524E" w:rsidRPr="00952F1B">
        <w:rPr>
          <w:sz w:val="22"/>
          <w:szCs w:val="22"/>
        </w:rPr>
        <w:t xml:space="preserve">is </w:t>
      </w:r>
      <w:r w:rsidR="00CA4FCB" w:rsidRPr="00952F1B">
        <w:rPr>
          <w:sz w:val="22"/>
          <w:szCs w:val="22"/>
        </w:rPr>
        <w:t>I</w:t>
      </w:r>
      <w:r w:rsidR="00B742B6" w:rsidRPr="00952F1B">
        <w:rPr>
          <w:sz w:val="22"/>
          <w:szCs w:val="22"/>
        </w:rPr>
        <w:t>nst</w:t>
      </w:r>
      <w:r w:rsidR="00CE540D" w:rsidRPr="00952F1B">
        <w:rPr>
          <w:sz w:val="22"/>
          <w:szCs w:val="22"/>
        </w:rPr>
        <w:t xml:space="preserve">rument commences on </w:t>
      </w:r>
      <w:r w:rsidR="001974C9" w:rsidRPr="00952F1B">
        <w:rPr>
          <w:sz w:val="22"/>
          <w:szCs w:val="22"/>
        </w:rPr>
        <w:t xml:space="preserve">1 </w:t>
      </w:r>
      <w:r w:rsidR="0050289C" w:rsidRPr="00952F1B">
        <w:rPr>
          <w:sz w:val="22"/>
          <w:szCs w:val="22"/>
        </w:rPr>
        <w:t>June</w:t>
      </w:r>
      <w:r w:rsidR="001974C9" w:rsidRPr="00952F1B">
        <w:rPr>
          <w:sz w:val="22"/>
          <w:szCs w:val="22"/>
        </w:rPr>
        <w:t xml:space="preserve"> 2023.</w:t>
      </w:r>
    </w:p>
    <w:p w14:paraId="2FD724AA" w14:textId="77777777" w:rsidR="0096619E" w:rsidRPr="00952F1B" w:rsidRDefault="00BF4128" w:rsidP="00952F1B">
      <w:pPr>
        <w:spacing w:before="120"/>
        <w:jc w:val="both"/>
        <w:rPr>
          <w:sz w:val="22"/>
          <w:szCs w:val="22"/>
        </w:rPr>
      </w:pPr>
      <w:r w:rsidRPr="00952F1B">
        <w:rPr>
          <w:sz w:val="22"/>
          <w:szCs w:val="22"/>
        </w:rPr>
        <w:t xml:space="preserve">This </w:t>
      </w:r>
      <w:r w:rsidR="00CA4FCB" w:rsidRPr="00952F1B">
        <w:rPr>
          <w:sz w:val="22"/>
          <w:szCs w:val="22"/>
        </w:rPr>
        <w:t>I</w:t>
      </w:r>
      <w:r w:rsidRPr="00952F1B">
        <w:rPr>
          <w:sz w:val="22"/>
          <w:szCs w:val="22"/>
        </w:rPr>
        <w:t xml:space="preserve">nstrument is a legislative instrument for the purposes of the </w:t>
      </w:r>
      <w:r w:rsidRPr="00952F1B">
        <w:rPr>
          <w:i/>
          <w:sz w:val="22"/>
          <w:szCs w:val="22"/>
        </w:rPr>
        <w:t>Legislat</w:t>
      </w:r>
      <w:r w:rsidR="00933A34" w:rsidRPr="00952F1B">
        <w:rPr>
          <w:i/>
          <w:sz w:val="22"/>
          <w:szCs w:val="22"/>
        </w:rPr>
        <w:t>ion Act 2003</w:t>
      </w:r>
      <w:r w:rsidR="00933A34" w:rsidRPr="00952F1B">
        <w:rPr>
          <w:sz w:val="22"/>
          <w:szCs w:val="22"/>
        </w:rPr>
        <w:t>.</w:t>
      </w:r>
    </w:p>
    <w:p w14:paraId="6BA669FE" w14:textId="77777777" w:rsidR="00E44780" w:rsidRPr="00952F1B" w:rsidRDefault="00E44780" w:rsidP="00952F1B">
      <w:pPr>
        <w:rPr>
          <w:sz w:val="22"/>
          <w:szCs w:val="22"/>
        </w:rPr>
      </w:pPr>
      <w:r w:rsidRPr="00952F1B">
        <w:rPr>
          <w:sz w:val="22"/>
          <w:szCs w:val="22"/>
        </w:rPr>
        <w:br w:type="page"/>
      </w:r>
    </w:p>
    <w:p w14:paraId="6A3D261D" w14:textId="77777777" w:rsidR="00613A31" w:rsidRPr="00952F1B" w:rsidRDefault="00613A31" w:rsidP="00952F1B">
      <w:pPr>
        <w:jc w:val="right"/>
        <w:rPr>
          <w:sz w:val="22"/>
          <w:szCs w:val="22"/>
        </w:rPr>
      </w:pPr>
      <w:r w:rsidRPr="00952F1B">
        <w:rPr>
          <w:b/>
          <w:sz w:val="22"/>
          <w:szCs w:val="22"/>
        </w:rPr>
        <w:lastRenderedPageBreak/>
        <w:t>ATTACHMENT</w:t>
      </w:r>
    </w:p>
    <w:p w14:paraId="46EC15A7" w14:textId="29100FD2" w:rsidR="00613A31" w:rsidRPr="00952F1B" w:rsidRDefault="00AC424D" w:rsidP="00952F1B">
      <w:pPr>
        <w:spacing w:before="480"/>
        <w:jc w:val="both"/>
        <w:rPr>
          <w:b/>
          <w:sz w:val="22"/>
          <w:szCs w:val="22"/>
        </w:rPr>
      </w:pPr>
      <w:r w:rsidRPr="00952F1B">
        <w:rPr>
          <w:b/>
          <w:sz w:val="22"/>
          <w:szCs w:val="22"/>
        </w:rPr>
        <w:t>PROVISION-BY-</w:t>
      </w:r>
      <w:r w:rsidR="00613A31" w:rsidRPr="00952F1B">
        <w:rPr>
          <w:b/>
          <w:sz w:val="22"/>
          <w:szCs w:val="22"/>
        </w:rPr>
        <w:t xml:space="preserve">PROVISION DESCRIPTION OF </w:t>
      </w:r>
      <w:r w:rsidR="00613A31" w:rsidRPr="00952F1B">
        <w:rPr>
          <w:b/>
          <w:i/>
          <w:sz w:val="22"/>
          <w:szCs w:val="22"/>
        </w:rPr>
        <w:t>NATIONAL HEALTH (EFFICIENT FUNDING OF CHEMOTHERAPY) SPECIAL ARRANGEMENT A</w:t>
      </w:r>
      <w:r w:rsidR="001765B4" w:rsidRPr="00952F1B">
        <w:rPr>
          <w:b/>
          <w:i/>
          <w:sz w:val="22"/>
          <w:szCs w:val="22"/>
        </w:rPr>
        <w:t>MENDMENT INSTRUMENT</w:t>
      </w:r>
      <w:r w:rsidR="00143EF8" w:rsidRPr="00952F1B">
        <w:rPr>
          <w:b/>
          <w:i/>
          <w:sz w:val="22"/>
          <w:szCs w:val="22"/>
        </w:rPr>
        <w:t> </w:t>
      </w:r>
      <w:r w:rsidR="001974C9" w:rsidRPr="00952F1B">
        <w:rPr>
          <w:b/>
          <w:i/>
          <w:sz w:val="22"/>
          <w:szCs w:val="22"/>
        </w:rPr>
        <w:t xml:space="preserve">2023 (No. </w:t>
      </w:r>
      <w:r w:rsidR="0050289C" w:rsidRPr="00952F1B">
        <w:rPr>
          <w:b/>
          <w:i/>
          <w:sz w:val="22"/>
          <w:szCs w:val="22"/>
        </w:rPr>
        <w:t>5</w:t>
      </w:r>
      <w:r w:rsidR="001974C9" w:rsidRPr="00952F1B">
        <w:rPr>
          <w:b/>
          <w:i/>
          <w:sz w:val="22"/>
          <w:szCs w:val="22"/>
        </w:rPr>
        <w:t>)</w:t>
      </w:r>
    </w:p>
    <w:p w14:paraId="6A078FD1" w14:textId="77777777" w:rsidR="00613A31" w:rsidRPr="00952F1B" w:rsidRDefault="0084549B" w:rsidP="00952F1B">
      <w:pPr>
        <w:tabs>
          <w:tab w:val="left" w:pos="1418"/>
        </w:tabs>
        <w:spacing w:before="240"/>
        <w:rPr>
          <w:b/>
          <w:sz w:val="22"/>
          <w:szCs w:val="22"/>
        </w:rPr>
      </w:pPr>
      <w:r w:rsidRPr="00952F1B">
        <w:rPr>
          <w:b/>
          <w:sz w:val="22"/>
          <w:szCs w:val="22"/>
        </w:rPr>
        <w:t>Section 1</w:t>
      </w:r>
      <w:r w:rsidRPr="00952F1B">
        <w:rPr>
          <w:b/>
          <w:sz w:val="22"/>
          <w:szCs w:val="22"/>
        </w:rPr>
        <w:tab/>
      </w:r>
      <w:r w:rsidR="00613A31" w:rsidRPr="00952F1B">
        <w:rPr>
          <w:b/>
          <w:sz w:val="22"/>
          <w:szCs w:val="22"/>
        </w:rPr>
        <w:t>Name of Instrument</w:t>
      </w:r>
    </w:p>
    <w:p w14:paraId="3F253133" w14:textId="15F0C704" w:rsidR="00613A31" w:rsidRPr="00952F1B" w:rsidRDefault="00AC424D" w:rsidP="00952F1B">
      <w:pPr>
        <w:spacing w:before="120"/>
        <w:jc w:val="both"/>
        <w:rPr>
          <w:sz w:val="22"/>
          <w:szCs w:val="22"/>
        </w:rPr>
      </w:pPr>
      <w:r w:rsidRPr="00952F1B">
        <w:rPr>
          <w:sz w:val="22"/>
          <w:szCs w:val="22"/>
        </w:rPr>
        <w:t xml:space="preserve">This section provides </w:t>
      </w:r>
      <w:r w:rsidR="00333D09" w:rsidRPr="00952F1B">
        <w:rPr>
          <w:sz w:val="22"/>
          <w:szCs w:val="22"/>
        </w:rPr>
        <w:t xml:space="preserve">the </w:t>
      </w:r>
      <w:r w:rsidR="004118A3" w:rsidRPr="00952F1B">
        <w:rPr>
          <w:sz w:val="22"/>
          <w:szCs w:val="22"/>
        </w:rPr>
        <w:t>name of this Instrument a</w:t>
      </w:r>
      <w:r w:rsidR="00613A31" w:rsidRPr="00952F1B">
        <w:rPr>
          <w:sz w:val="22"/>
          <w:szCs w:val="22"/>
        </w:rPr>
        <w:t xml:space="preserve">s the </w:t>
      </w:r>
      <w:r w:rsidR="00613A31" w:rsidRPr="00952F1B">
        <w:rPr>
          <w:i/>
          <w:sz w:val="22"/>
          <w:szCs w:val="22"/>
        </w:rPr>
        <w:t>National Health (Efficient Funding of Chemotherapy) Special Arra</w:t>
      </w:r>
      <w:r w:rsidR="003C781F" w:rsidRPr="00952F1B">
        <w:rPr>
          <w:i/>
          <w:sz w:val="22"/>
          <w:szCs w:val="22"/>
        </w:rPr>
        <w:t xml:space="preserve">ngement Amendment Instrument </w:t>
      </w:r>
      <w:r w:rsidR="001974C9" w:rsidRPr="00952F1B">
        <w:rPr>
          <w:i/>
          <w:sz w:val="22"/>
          <w:szCs w:val="22"/>
        </w:rPr>
        <w:t xml:space="preserve">2023 (No. </w:t>
      </w:r>
      <w:r w:rsidR="0050289C" w:rsidRPr="00952F1B">
        <w:rPr>
          <w:i/>
          <w:sz w:val="22"/>
          <w:szCs w:val="22"/>
        </w:rPr>
        <w:t>5</w:t>
      </w:r>
      <w:r w:rsidR="001974C9" w:rsidRPr="00952F1B">
        <w:rPr>
          <w:i/>
          <w:sz w:val="22"/>
          <w:szCs w:val="22"/>
        </w:rPr>
        <w:t xml:space="preserve">) </w:t>
      </w:r>
      <w:r w:rsidR="001974C9" w:rsidRPr="00952F1B">
        <w:rPr>
          <w:sz w:val="22"/>
          <w:szCs w:val="22"/>
        </w:rPr>
        <w:t>and may also be cited as PB</w:t>
      </w:r>
      <w:r w:rsidR="00143EF8" w:rsidRPr="00952F1B">
        <w:rPr>
          <w:sz w:val="22"/>
          <w:szCs w:val="22"/>
        </w:rPr>
        <w:t> </w:t>
      </w:r>
      <w:r w:rsidR="00D078CC" w:rsidRPr="00952F1B">
        <w:rPr>
          <w:sz w:val="22"/>
          <w:szCs w:val="22"/>
        </w:rPr>
        <w:t>47</w:t>
      </w:r>
      <w:r w:rsidR="001974C9" w:rsidRPr="00952F1B">
        <w:rPr>
          <w:sz w:val="22"/>
          <w:szCs w:val="22"/>
        </w:rPr>
        <w:t xml:space="preserve"> of 2023.</w:t>
      </w:r>
    </w:p>
    <w:p w14:paraId="10DD3710" w14:textId="77777777" w:rsidR="00613A31" w:rsidRPr="00952F1B" w:rsidRDefault="0084549B" w:rsidP="00952F1B">
      <w:pPr>
        <w:tabs>
          <w:tab w:val="left" w:pos="1418"/>
        </w:tabs>
        <w:spacing w:before="240"/>
        <w:rPr>
          <w:b/>
          <w:sz w:val="22"/>
          <w:szCs w:val="22"/>
        </w:rPr>
      </w:pPr>
      <w:r w:rsidRPr="00952F1B">
        <w:rPr>
          <w:b/>
          <w:sz w:val="22"/>
          <w:szCs w:val="22"/>
        </w:rPr>
        <w:t>Section 2</w:t>
      </w:r>
      <w:r w:rsidRPr="00952F1B">
        <w:rPr>
          <w:b/>
          <w:sz w:val="22"/>
          <w:szCs w:val="22"/>
        </w:rPr>
        <w:tab/>
      </w:r>
      <w:r w:rsidR="00613A31" w:rsidRPr="00952F1B">
        <w:rPr>
          <w:b/>
          <w:sz w:val="22"/>
          <w:szCs w:val="22"/>
        </w:rPr>
        <w:t>Commencement</w:t>
      </w:r>
    </w:p>
    <w:p w14:paraId="119629DF" w14:textId="59FABB18" w:rsidR="00613A31" w:rsidRPr="00952F1B" w:rsidRDefault="00613A31" w:rsidP="00952F1B">
      <w:pPr>
        <w:spacing w:before="120"/>
        <w:jc w:val="both"/>
        <w:rPr>
          <w:sz w:val="22"/>
          <w:szCs w:val="22"/>
        </w:rPr>
      </w:pPr>
      <w:r w:rsidRPr="00952F1B">
        <w:rPr>
          <w:sz w:val="22"/>
          <w:szCs w:val="22"/>
        </w:rPr>
        <w:t xml:space="preserve">This section provides that this Instrument commences on </w:t>
      </w:r>
      <w:r w:rsidR="001974C9" w:rsidRPr="00952F1B">
        <w:rPr>
          <w:sz w:val="22"/>
          <w:szCs w:val="22"/>
        </w:rPr>
        <w:t xml:space="preserve">1 </w:t>
      </w:r>
      <w:r w:rsidR="0050289C" w:rsidRPr="00952F1B">
        <w:rPr>
          <w:sz w:val="22"/>
          <w:szCs w:val="22"/>
        </w:rPr>
        <w:t>June</w:t>
      </w:r>
      <w:r w:rsidR="001974C9" w:rsidRPr="00952F1B">
        <w:rPr>
          <w:sz w:val="22"/>
          <w:szCs w:val="22"/>
        </w:rPr>
        <w:t xml:space="preserve"> 2023.</w:t>
      </w:r>
    </w:p>
    <w:p w14:paraId="15D821BD" w14:textId="77777777" w:rsidR="001369C1" w:rsidRPr="00952F1B" w:rsidRDefault="0084549B" w:rsidP="00952F1B">
      <w:pPr>
        <w:spacing w:before="240"/>
        <w:rPr>
          <w:b/>
        </w:rPr>
      </w:pPr>
      <w:r w:rsidRPr="00952F1B">
        <w:rPr>
          <w:b/>
          <w:sz w:val="22"/>
          <w:szCs w:val="22"/>
        </w:rPr>
        <w:t>Section 3</w:t>
      </w:r>
      <w:r w:rsidRPr="00952F1B">
        <w:rPr>
          <w:b/>
          <w:sz w:val="22"/>
          <w:szCs w:val="22"/>
        </w:rPr>
        <w:tab/>
      </w:r>
      <w:bookmarkStart w:id="1" w:name="_Hlk79566847"/>
      <w:r w:rsidR="001369C1" w:rsidRPr="00952F1B">
        <w:rPr>
          <w:b/>
          <w:sz w:val="22"/>
          <w:szCs w:val="22"/>
        </w:rPr>
        <w:t>Authority</w:t>
      </w:r>
      <w:bookmarkEnd w:id="1"/>
    </w:p>
    <w:p w14:paraId="1F930A1B" w14:textId="7E426591" w:rsidR="001369C1" w:rsidRPr="00952F1B" w:rsidRDefault="001369C1" w:rsidP="00952F1B">
      <w:pPr>
        <w:spacing w:before="120"/>
        <w:jc w:val="both"/>
        <w:rPr>
          <w:b/>
          <w:sz w:val="22"/>
          <w:szCs w:val="22"/>
        </w:rPr>
      </w:pPr>
      <w:bookmarkStart w:id="2" w:name="_Hlk79566839"/>
      <w:r w:rsidRPr="00952F1B">
        <w:rPr>
          <w:color w:val="000000"/>
          <w:sz w:val="22"/>
          <w:szCs w:val="19"/>
        </w:rPr>
        <w:t xml:space="preserve">This section states that this instrument is made under </w:t>
      </w:r>
      <w:r w:rsidRPr="00952F1B">
        <w:rPr>
          <w:sz w:val="22"/>
          <w:szCs w:val="22"/>
        </w:rPr>
        <w:t xml:space="preserve">subsection 100(2) </w:t>
      </w:r>
      <w:r w:rsidRPr="00952F1B">
        <w:rPr>
          <w:color w:val="000000"/>
          <w:sz w:val="22"/>
          <w:szCs w:val="19"/>
        </w:rPr>
        <w:t xml:space="preserve">of the </w:t>
      </w:r>
      <w:r w:rsidRPr="00952F1B">
        <w:rPr>
          <w:i/>
          <w:iCs/>
          <w:color w:val="000000"/>
          <w:sz w:val="22"/>
          <w:szCs w:val="19"/>
        </w:rPr>
        <w:t>National Health Ac</w:t>
      </w:r>
      <w:r w:rsidR="00D932F5" w:rsidRPr="00952F1B">
        <w:rPr>
          <w:i/>
          <w:iCs/>
          <w:color w:val="000000"/>
          <w:sz w:val="22"/>
          <w:szCs w:val="19"/>
        </w:rPr>
        <w:t>t</w:t>
      </w:r>
      <w:r w:rsidR="00143EF8" w:rsidRPr="00952F1B">
        <w:rPr>
          <w:i/>
          <w:iCs/>
          <w:color w:val="000000"/>
          <w:sz w:val="22"/>
          <w:szCs w:val="19"/>
        </w:rPr>
        <w:t> </w:t>
      </w:r>
      <w:r w:rsidRPr="00952F1B">
        <w:rPr>
          <w:i/>
          <w:iCs/>
          <w:color w:val="000000"/>
          <w:sz w:val="22"/>
          <w:szCs w:val="19"/>
        </w:rPr>
        <w:t>1953</w:t>
      </w:r>
      <w:r w:rsidRPr="00952F1B">
        <w:rPr>
          <w:color w:val="000000"/>
          <w:sz w:val="22"/>
          <w:szCs w:val="19"/>
        </w:rPr>
        <w:t>.</w:t>
      </w:r>
    </w:p>
    <w:bookmarkEnd w:id="2"/>
    <w:p w14:paraId="591A73ED" w14:textId="557C1DB1" w:rsidR="001369C1" w:rsidRPr="00952F1B" w:rsidRDefault="001369C1" w:rsidP="00952F1B">
      <w:pPr>
        <w:spacing w:before="240"/>
        <w:ind w:left="720" w:hanging="720"/>
        <w:rPr>
          <w:b/>
          <w:bCs/>
          <w:sz w:val="22"/>
          <w:szCs w:val="22"/>
        </w:rPr>
      </w:pPr>
      <w:r w:rsidRPr="00952F1B">
        <w:rPr>
          <w:b/>
          <w:sz w:val="22"/>
          <w:szCs w:val="22"/>
        </w:rPr>
        <w:t xml:space="preserve">Section 4 </w:t>
      </w:r>
      <w:r w:rsidRPr="00952F1B">
        <w:rPr>
          <w:b/>
          <w:sz w:val="22"/>
          <w:szCs w:val="22"/>
        </w:rPr>
        <w:tab/>
      </w:r>
      <w:r w:rsidRPr="00952F1B">
        <w:rPr>
          <w:b/>
          <w:bCs/>
          <w:sz w:val="22"/>
          <w:szCs w:val="22"/>
        </w:rPr>
        <w:t>Schedules</w:t>
      </w:r>
    </w:p>
    <w:p w14:paraId="66DE3B0A" w14:textId="77777777" w:rsidR="001369C1" w:rsidRPr="00952F1B" w:rsidRDefault="001369C1" w:rsidP="00952F1B">
      <w:pPr>
        <w:spacing w:before="120"/>
        <w:jc w:val="both"/>
        <w:rPr>
          <w:sz w:val="22"/>
          <w:szCs w:val="22"/>
        </w:rPr>
      </w:pPr>
      <w:r w:rsidRPr="00952F1B">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22315D48" w:rsidR="00AD04FA" w:rsidRPr="00952F1B" w:rsidRDefault="001369C1" w:rsidP="00952F1B">
      <w:pPr>
        <w:tabs>
          <w:tab w:val="left" w:pos="1418"/>
        </w:tabs>
        <w:spacing w:before="240"/>
        <w:rPr>
          <w:b/>
          <w:sz w:val="22"/>
          <w:szCs w:val="22"/>
        </w:rPr>
      </w:pPr>
      <w:bookmarkStart w:id="3" w:name="_Hlk79567903"/>
      <w:r w:rsidRPr="00952F1B">
        <w:rPr>
          <w:b/>
          <w:sz w:val="22"/>
          <w:szCs w:val="22"/>
        </w:rPr>
        <w:t xml:space="preserve">Schedule 1 </w:t>
      </w:r>
      <w:r w:rsidR="00822591" w:rsidRPr="00952F1B">
        <w:rPr>
          <w:b/>
          <w:sz w:val="22"/>
          <w:szCs w:val="22"/>
        </w:rPr>
        <w:tab/>
      </w:r>
      <w:r w:rsidRPr="00952F1B">
        <w:rPr>
          <w:b/>
          <w:sz w:val="22"/>
          <w:szCs w:val="22"/>
        </w:rPr>
        <w:t>Amendments</w:t>
      </w:r>
      <w:bookmarkEnd w:id="3"/>
    </w:p>
    <w:p w14:paraId="6465C581" w14:textId="1ACF4C0E" w:rsidR="001974C9" w:rsidRPr="00952F1B" w:rsidRDefault="001974C9" w:rsidP="00952F1B">
      <w:pPr>
        <w:widowControl w:val="0"/>
        <w:spacing w:before="120"/>
        <w:jc w:val="both"/>
        <w:rPr>
          <w:sz w:val="22"/>
          <w:szCs w:val="22"/>
        </w:rPr>
      </w:pPr>
      <w:r w:rsidRPr="00952F1B">
        <w:rPr>
          <w:bCs/>
          <w:sz w:val="22"/>
          <w:szCs w:val="22"/>
        </w:rPr>
        <w:t>The amendment</w:t>
      </w:r>
      <w:r w:rsidR="00B8753B" w:rsidRPr="00952F1B">
        <w:rPr>
          <w:bCs/>
          <w:sz w:val="22"/>
          <w:szCs w:val="22"/>
        </w:rPr>
        <w:t>s</w:t>
      </w:r>
      <w:r w:rsidRPr="00952F1B">
        <w:rPr>
          <w:bCs/>
          <w:sz w:val="22"/>
          <w:szCs w:val="22"/>
        </w:rPr>
        <w:t xml:space="preserve"> in Schedule 1 </w:t>
      </w:r>
      <w:r w:rsidR="00B92FB0" w:rsidRPr="00952F1B">
        <w:rPr>
          <w:sz w:val="22"/>
          <w:szCs w:val="22"/>
        </w:rPr>
        <w:t>involve</w:t>
      </w:r>
      <w:r w:rsidRPr="00952F1B">
        <w:rPr>
          <w:sz w:val="22"/>
          <w:szCs w:val="22"/>
        </w:rPr>
        <w:t xml:space="preserve"> the </w:t>
      </w:r>
      <w:r w:rsidR="00A35D30" w:rsidRPr="00952F1B">
        <w:rPr>
          <w:sz w:val="22"/>
          <w:szCs w:val="22"/>
        </w:rPr>
        <w:t xml:space="preserve">addition and deletion of brands of listed drugs, the deletion of responsible person codes from the list of responsible persons, and the </w:t>
      </w:r>
      <w:r w:rsidR="00421666" w:rsidRPr="00952F1B">
        <w:rPr>
          <w:sz w:val="22"/>
          <w:szCs w:val="22"/>
        </w:rPr>
        <w:t xml:space="preserve">alteration of circumstances in which a prescription may be written for </w:t>
      </w:r>
      <w:r w:rsidR="00A35D30" w:rsidRPr="00952F1B">
        <w:rPr>
          <w:sz w:val="22"/>
          <w:szCs w:val="22"/>
        </w:rPr>
        <w:t xml:space="preserve">a </w:t>
      </w:r>
      <w:r w:rsidR="00986740" w:rsidRPr="00952F1B">
        <w:rPr>
          <w:sz w:val="22"/>
          <w:szCs w:val="22"/>
        </w:rPr>
        <w:t>listed drug</w:t>
      </w:r>
      <w:r w:rsidR="00421666" w:rsidRPr="00952F1B">
        <w:rPr>
          <w:sz w:val="22"/>
          <w:szCs w:val="22"/>
        </w:rPr>
        <w:t xml:space="preserve"> available under Special Arrangement</w:t>
      </w:r>
      <w:r w:rsidRPr="00952F1B">
        <w:rPr>
          <w:sz w:val="22"/>
          <w:szCs w:val="22"/>
        </w:rPr>
        <w:t xml:space="preserve">. </w:t>
      </w:r>
      <w:r w:rsidR="00B92FB0" w:rsidRPr="00952F1B">
        <w:rPr>
          <w:sz w:val="22"/>
          <w:szCs w:val="22"/>
        </w:rPr>
        <w:t>Th</w:t>
      </w:r>
      <w:r w:rsidR="00133C05" w:rsidRPr="00952F1B">
        <w:rPr>
          <w:sz w:val="22"/>
          <w:szCs w:val="22"/>
        </w:rPr>
        <w:t>e</w:t>
      </w:r>
      <w:r w:rsidR="0045316A" w:rsidRPr="00952F1B">
        <w:rPr>
          <w:sz w:val="22"/>
          <w:szCs w:val="22"/>
        </w:rPr>
        <w:t>s</w:t>
      </w:r>
      <w:r w:rsidR="00133C05" w:rsidRPr="00952F1B">
        <w:rPr>
          <w:sz w:val="22"/>
          <w:szCs w:val="22"/>
        </w:rPr>
        <w:t>e</w:t>
      </w:r>
      <w:r w:rsidRPr="00952F1B">
        <w:rPr>
          <w:sz w:val="22"/>
          <w:szCs w:val="22"/>
        </w:rPr>
        <w:t xml:space="preserve"> </w:t>
      </w:r>
      <w:r w:rsidR="00B92FB0" w:rsidRPr="00952F1B">
        <w:rPr>
          <w:sz w:val="22"/>
          <w:szCs w:val="22"/>
        </w:rPr>
        <w:t>change</w:t>
      </w:r>
      <w:r w:rsidR="00133C05" w:rsidRPr="00952F1B">
        <w:rPr>
          <w:sz w:val="22"/>
          <w:szCs w:val="22"/>
        </w:rPr>
        <w:t>s</w:t>
      </w:r>
      <w:r w:rsidRPr="00952F1B">
        <w:rPr>
          <w:sz w:val="22"/>
          <w:szCs w:val="22"/>
        </w:rPr>
        <w:t xml:space="preserve"> </w:t>
      </w:r>
      <w:r w:rsidR="00133C05" w:rsidRPr="00952F1B">
        <w:rPr>
          <w:sz w:val="22"/>
          <w:szCs w:val="22"/>
        </w:rPr>
        <w:t>are</w:t>
      </w:r>
      <w:r w:rsidRPr="00952F1B">
        <w:rPr>
          <w:sz w:val="22"/>
          <w:szCs w:val="22"/>
        </w:rPr>
        <w:t xml:space="preserve"> summarised below.</w:t>
      </w:r>
    </w:p>
    <w:p w14:paraId="54CDAB71" w14:textId="79074D74" w:rsidR="00127BDC" w:rsidRPr="00952F1B" w:rsidRDefault="00127BDC" w:rsidP="00952F1B">
      <w:pPr>
        <w:spacing w:before="240"/>
        <w:jc w:val="center"/>
        <w:rPr>
          <w:b/>
          <w:sz w:val="22"/>
          <w:szCs w:val="22"/>
        </w:rPr>
      </w:pPr>
      <w:r w:rsidRPr="00952F1B">
        <w:rPr>
          <w:b/>
          <w:sz w:val="22"/>
          <w:szCs w:val="22"/>
        </w:rPr>
        <w:t>S</w:t>
      </w:r>
      <w:r w:rsidRPr="00952F1B">
        <w:rPr>
          <w:b/>
          <w:sz w:val="22"/>
          <w:szCs w:val="22"/>
          <w:lang w:eastAsia="en-AU"/>
        </w:rPr>
        <w:t>UMMA</w:t>
      </w:r>
      <w:r w:rsidRPr="00952F1B">
        <w:rPr>
          <w:b/>
          <w:sz w:val="22"/>
          <w:szCs w:val="22"/>
        </w:rPr>
        <w:t>RY OF CHANGES</w:t>
      </w:r>
      <w:r w:rsidR="004118A3" w:rsidRPr="00952F1B">
        <w:rPr>
          <w:b/>
          <w:sz w:val="22"/>
          <w:szCs w:val="22"/>
        </w:rPr>
        <w:t xml:space="preserve"> TO THE </w:t>
      </w:r>
      <w:r w:rsidR="004118A3" w:rsidRPr="00952F1B">
        <w:rPr>
          <w:b/>
          <w:i/>
          <w:iCs/>
          <w:sz w:val="22"/>
          <w:szCs w:val="22"/>
        </w:rPr>
        <w:t>EFFICIENT FUNDING OF CHEMOTHERAPY</w:t>
      </w:r>
      <w:r w:rsidR="0033186E" w:rsidRPr="00952F1B">
        <w:rPr>
          <w:b/>
          <w:i/>
          <w:iCs/>
          <w:sz w:val="22"/>
          <w:szCs w:val="22"/>
        </w:rPr>
        <w:t> </w:t>
      </w:r>
      <w:r w:rsidR="0083692A" w:rsidRPr="00952F1B">
        <w:rPr>
          <w:b/>
          <w:i/>
          <w:iCs/>
          <w:sz w:val="22"/>
          <w:szCs w:val="22"/>
        </w:rPr>
        <w:t>PROGRAM</w:t>
      </w:r>
      <w:r w:rsidR="0083692A" w:rsidRPr="00952F1B">
        <w:rPr>
          <w:b/>
          <w:i/>
          <w:sz w:val="22"/>
          <w:szCs w:val="22"/>
        </w:rPr>
        <w:t xml:space="preserve"> </w:t>
      </w:r>
      <w:r w:rsidR="004118A3" w:rsidRPr="00952F1B">
        <w:rPr>
          <w:b/>
          <w:sz w:val="22"/>
          <w:szCs w:val="22"/>
        </w:rPr>
        <w:t>MADE BY THIS INSTRUMENT</w:t>
      </w:r>
    </w:p>
    <w:p w14:paraId="0B6FB68F" w14:textId="58A0E1EB" w:rsidR="00A35D30" w:rsidRPr="00952F1B" w:rsidRDefault="00A35D30" w:rsidP="00952F1B">
      <w:pPr>
        <w:widowControl w:val="0"/>
        <w:spacing w:before="240"/>
        <w:rPr>
          <w:b/>
        </w:rPr>
      </w:pPr>
      <w:r w:rsidRPr="00952F1B">
        <w:rPr>
          <w:b/>
        </w:rPr>
        <w:t>Brand Added</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4"/>
        <w:gridCol w:w="7231"/>
      </w:tblGrid>
      <w:tr w:rsidR="00A35D30" w:rsidRPr="00952F1B" w14:paraId="7C23D833" w14:textId="77777777" w:rsidTr="00A35D30">
        <w:trPr>
          <w:trHeight w:val="283"/>
        </w:trPr>
        <w:tc>
          <w:tcPr>
            <w:tcW w:w="1843" w:type="dxa"/>
            <w:hideMark/>
          </w:tcPr>
          <w:p w14:paraId="57BB5587" w14:textId="77777777" w:rsidR="00A35D30" w:rsidRPr="00952F1B" w:rsidRDefault="00A35D30" w:rsidP="00952F1B">
            <w:pPr>
              <w:spacing w:before="60"/>
              <w:ind w:left="-60"/>
              <w:rPr>
                <w:rFonts w:eastAsia="Arial"/>
                <w:sz w:val="22"/>
                <w:szCs w:val="22"/>
                <w:lang w:eastAsia="zh-CN"/>
              </w:rPr>
            </w:pPr>
            <w:r w:rsidRPr="00952F1B">
              <w:rPr>
                <w:b/>
                <w:i/>
                <w:sz w:val="22"/>
                <w:szCs w:val="22"/>
              </w:rPr>
              <w:t>Listed Drug</w:t>
            </w:r>
          </w:p>
        </w:tc>
        <w:tc>
          <w:tcPr>
            <w:tcW w:w="7229" w:type="dxa"/>
            <w:hideMark/>
          </w:tcPr>
          <w:p w14:paraId="48CD041E" w14:textId="77777777" w:rsidR="00A35D30" w:rsidRPr="00952F1B" w:rsidRDefault="00A35D30" w:rsidP="00952F1B">
            <w:pPr>
              <w:spacing w:before="60"/>
              <w:ind w:left="-57"/>
              <w:rPr>
                <w:rFonts w:eastAsia="Arial"/>
                <w:sz w:val="22"/>
                <w:szCs w:val="22"/>
                <w:lang w:eastAsia="zh-CN"/>
              </w:rPr>
            </w:pPr>
            <w:r w:rsidRPr="00952F1B">
              <w:rPr>
                <w:b/>
                <w:i/>
                <w:sz w:val="22"/>
                <w:szCs w:val="22"/>
              </w:rPr>
              <w:t>Form and Brand</w:t>
            </w:r>
          </w:p>
        </w:tc>
      </w:tr>
      <w:tr w:rsidR="00A35D30" w:rsidRPr="00952F1B" w14:paraId="4F39B22F" w14:textId="77777777" w:rsidTr="00A35D30">
        <w:tc>
          <w:tcPr>
            <w:tcW w:w="1843" w:type="dxa"/>
          </w:tcPr>
          <w:p w14:paraId="062A0C8D" w14:textId="2CB723B9" w:rsidR="00A35D30" w:rsidRPr="00952F1B" w:rsidRDefault="00A35D30" w:rsidP="00952F1B">
            <w:pPr>
              <w:widowControl w:val="0"/>
              <w:spacing w:before="60" w:after="60"/>
              <w:ind w:left="-62"/>
              <w:rPr>
                <w:sz w:val="22"/>
                <w:szCs w:val="22"/>
              </w:rPr>
            </w:pPr>
            <w:proofErr w:type="spellStart"/>
            <w:r w:rsidRPr="00952F1B">
              <w:rPr>
                <w:sz w:val="22"/>
                <w:szCs w:val="22"/>
              </w:rPr>
              <w:t>Fosaprepitant</w:t>
            </w:r>
            <w:proofErr w:type="spellEnd"/>
          </w:p>
        </w:tc>
        <w:tc>
          <w:tcPr>
            <w:tcW w:w="7229" w:type="dxa"/>
          </w:tcPr>
          <w:p w14:paraId="16301F9E" w14:textId="28B69AD2" w:rsidR="00A35D30" w:rsidRPr="00952F1B" w:rsidRDefault="00A35D30" w:rsidP="00952F1B">
            <w:pPr>
              <w:widowControl w:val="0"/>
              <w:tabs>
                <w:tab w:val="left" w:pos="1500"/>
                <w:tab w:val="left" w:pos="4245"/>
              </w:tabs>
              <w:spacing w:before="60" w:after="60"/>
              <w:ind w:left="-62"/>
              <w:rPr>
                <w:i/>
                <w:iCs/>
                <w:sz w:val="22"/>
                <w:szCs w:val="22"/>
              </w:rPr>
            </w:pPr>
            <w:r w:rsidRPr="00952F1B">
              <w:rPr>
                <w:sz w:val="22"/>
                <w:szCs w:val="22"/>
              </w:rPr>
              <w:t xml:space="preserve"> </w:t>
            </w:r>
            <w:r w:rsidR="001A6672" w:rsidRPr="00952F1B">
              <w:rPr>
                <w:sz w:val="22"/>
                <w:szCs w:val="22"/>
              </w:rPr>
              <w:t>Powder for I.V. infusion 150 mg</w:t>
            </w:r>
            <w:r w:rsidRPr="00952F1B">
              <w:rPr>
                <w:sz w:val="22"/>
                <w:szCs w:val="22"/>
              </w:rPr>
              <w:t xml:space="preserve"> </w:t>
            </w:r>
            <w:r w:rsidRPr="00952F1B">
              <w:rPr>
                <w:i/>
                <w:iCs/>
                <w:sz w:val="22"/>
                <w:szCs w:val="22"/>
              </w:rPr>
              <w:t>(</w:t>
            </w:r>
            <w:r w:rsidRPr="00952F1B">
              <w:rPr>
                <w:rFonts w:eastAsia="Arial"/>
                <w:i/>
                <w:iCs/>
                <w:sz w:val="22"/>
                <w:szCs w:val="22"/>
                <w:lang w:eastAsia="zh-CN"/>
              </w:rPr>
              <w:t>FOSAPREPITANT-AFT)</w:t>
            </w:r>
          </w:p>
        </w:tc>
      </w:tr>
    </w:tbl>
    <w:p w14:paraId="4A17FCA8" w14:textId="77777777" w:rsidR="00A35D30" w:rsidRPr="00952F1B" w:rsidRDefault="00A35D30" w:rsidP="00952F1B">
      <w:pPr>
        <w:widowControl w:val="0"/>
        <w:spacing w:before="240"/>
        <w:rPr>
          <w:b/>
        </w:rPr>
      </w:pPr>
      <w:r w:rsidRPr="00952F1B">
        <w:rPr>
          <w:b/>
        </w:rPr>
        <w:t>Brands Deleted</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4"/>
        <w:gridCol w:w="7231"/>
      </w:tblGrid>
      <w:tr w:rsidR="00A35D30" w:rsidRPr="00952F1B" w14:paraId="2403F675" w14:textId="77777777" w:rsidTr="00A35D30">
        <w:trPr>
          <w:trHeight w:val="283"/>
        </w:trPr>
        <w:tc>
          <w:tcPr>
            <w:tcW w:w="1844" w:type="dxa"/>
            <w:hideMark/>
          </w:tcPr>
          <w:p w14:paraId="15449E30" w14:textId="77777777" w:rsidR="00A35D30" w:rsidRPr="00952F1B" w:rsidRDefault="00A35D30" w:rsidP="00952F1B">
            <w:pPr>
              <w:spacing w:before="60"/>
              <w:ind w:left="-60"/>
              <w:rPr>
                <w:rFonts w:eastAsia="Arial"/>
                <w:sz w:val="22"/>
                <w:szCs w:val="22"/>
                <w:lang w:eastAsia="zh-CN"/>
              </w:rPr>
            </w:pPr>
            <w:r w:rsidRPr="00952F1B">
              <w:rPr>
                <w:b/>
                <w:i/>
                <w:sz w:val="22"/>
                <w:szCs w:val="22"/>
              </w:rPr>
              <w:t>Listed Drug</w:t>
            </w:r>
          </w:p>
        </w:tc>
        <w:tc>
          <w:tcPr>
            <w:tcW w:w="7231" w:type="dxa"/>
            <w:hideMark/>
          </w:tcPr>
          <w:p w14:paraId="04755329" w14:textId="77777777" w:rsidR="00A35D30" w:rsidRPr="00952F1B" w:rsidRDefault="00A35D30" w:rsidP="00952F1B">
            <w:pPr>
              <w:spacing w:before="60"/>
              <w:ind w:left="-57"/>
              <w:rPr>
                <w:rFonts w:eastAsia="Arial"/>
                <w:sz w:val="22"/>
                <w:szCs w:val="22"/>
                <w:lang w:eastAsia="zh-CN"/>
              </w:rPr>
            </w:pPr>
            <w:r w:rsidRPr="00952F1B">
              <w:rPr>
                <w:b/>
                <w:i/>
                <w:sz w:val="22"/>
                <w:szCs w:val="22"/>
              </w:rPr>
              <w:t>Form and Brand</w:t>
            </w:r>
          </w:p>
        </w:tc>
      </w:tr>
      <w:tr w:rsidR="00A35D30" w:rsidRPr="00952F1B" w14:paraId="10972854" w14:textId="77777777" w:rsidTr="00A35D30">
        <w:tc>
          <w:tcPr>
            <w:tcW w:w="1844" w:type="dxa"/>
          </w:tcPr>
          <w:p w14:paraId="4712A093" w14:textId="4A36A6B2" w:rsidR="00A35D30" w:rsidRPr="00952F1B" w:rsidRDefault="00A35D30" w:rsidP="00952F1B">
            <w:pPr>
              <w:widowControl w:val="0"/>
              <w:spacing w:before="60" w:after="60"/>
              <w:ind w:left="-62"/>
              <w:rPr>
                <w:sz w:val="22"/>
                <w:szCs w:val="22"/>
              </w:rPr>
            </w:pPr>
            <w:r w:rsidRPr="00952F1B">
              <w:rPr>
                <w:sz w:val="22"/>
                <w:szCs w:val="22"/>
              </w:rPr>
              <w:t>Bortezomib</w:t>
            </w:r>
          </w:p>
        </w:tc>
        <w:tc>
          <w:tcPr>
            <w:tcW w:w="7231" w:type="dxa"/>
          </w:tcPr>
          <w:p w14:paraId="30A6F87A" w14:textId="79E2EB41" w:rsidR="00A35D30" w:rsidRPr="00952F1B" w:rsidRDefault="00A35D30" w:rsidP="00952F1B">
            <w:pPr>
              <w:widowControl w:val="0"/>
              <w:tabs>
                <w:tab w:val="left" w:pos="1500"/>
                <w:tab w:val="left" w:pos="4245"/>
              </w:tabs>
              <w:spacing w:before="60" w:after="60"/>
              <w:ind w:left="-62"/>
              <w:rPr>
                <w:sz w:val="22"/>
                <w:szCs w:val="22"/>
              </w:rPr>
            </w:pPr>
            <w:r w:rsidRPr="00952F1B">
              <w:rPr>
                <w:sz w:val="22"/>
                <w:szCs w:val="22"/>
              </w:rPr>
              <w:t xml:space="preserve">Powder for injection 3.5 mg </w:t>
            </w:r>
            <w:r w:rsidRPr="00952F1B">
              <w:rPr>
                <w:i/>
                <w:iCs/>
                <w:sz w:val="22"/>
                <w:szCs w:val="22"/>
              </w:rPr>
              <w:t>(Bortezomib</w:t>
            </w:r>
            <w:r w:rsidRPr="00952F1B">
              <w:rPr>
                <w:i/>
                <w:iCs/>
                <w:sz w:val="22"/>
                <w:szCs w:val="22"/>
              </w:rPr>
              <w:noBreakHyphen/>
            </w:r>
            <w:proofErr w:type="spellStart"/>
            <w:proofErr w:type="gramStart"/>
            <w:r w:rsidRPr="00952F1B">
              <w:rPr>
                <w:i/>
                <w:iCs/>
                <w:sz w:val="22"/>
                <w:szCs w:val="22"/>
              </w:rPr>
              <w:t>Dr.Reddy's</w:t>
            </w:r>
            <w:proofErr w:type="spellEnd"/>
            <w:proofErr w:type="gramEnd"/>
            <w:r w:rsidRPr="00952F1B">
              <w:rPr>
                <w:i/>
                <w:iCs/>
                <w:sz w:val="22"/>
                <w:szCs w:val="22"/>
              </w:rPr>
              <w:t>)</w:t>
            </w:r>
          </w:p>
        </w:tc>
      </w:tr>
      <w:tr w:rsidR="00A35D30" w:rsidRPr="00952F1B" w14:paraId="13E2BB4D" w14:textId="77777777" w:rsidTr="00A35D30">
        <w:tc>
          <w:tcPr>
            <w:tcW w:w="1844" w:type="dxa"/>
            <w:vMerge w:val="restart"/>
          </w:tcPr>
          <w:p w14:paraId="78DA7D7B" w14:textId="637C75D0" w:rsidR="00A35D30" w:rsidRPr="00952F1B" w:rsidRDefault="00A35D30" w:rsidP="00952F1B">
            <w:pPr>
              <w:widowControl w:val="0"/>
              <w:spacing w:before="60" w:after="60"/>
              <w:ind w:left="-62"/>
              <w:rPr>
                <w:sz w:val="22"/>
                <w:szCs w:val="22"/>
              </w:rPr>
            </w:pPr>
            <w:r w:rsidRPr="00952F1B">
              <w:rPr>
                <w:sz w:val="22"/>
                <w:szCs w:val="22"/>
              </w:rPr>
              <w:t>Ondansetron</w:t>
            </w:r>
          </w:p>
        </w:tc>
        <w:tc>
          <w:tcPr>
            <w:tcW w:w="7231" w:type="dxa"/>
          </w:tcPr>
          <w:p w14:paraId="710CD20A" w14:textId="3CC775EC" w:rsidR="00A35D30" w:rsidRPr="00952F1B" w:rsidRDefault="00A35D30" w:rsidP="00952F1B">
            <w:pPr>
              <w:widowControl w:val="0"/>
              <w:tabs>
                <w:tab w:val="left" w:pos="1500"/>
                <w:tab w:val="left" w:pos="4245"/>
              </w:tabs>
              <w:spacing w:before="60" w:after="60"/>
              <w:ind w:left="-62"/>
              <w:rPr>
                <w:sz w:val="22"/>
                <w:szCs w:val="22"/>
              </w:rPr>
            </w:pPr>
            <w:r w:rsidRPr="00952F1B">
              <w:rPr>
                <w:sz w:val="22"/>
                <w:szCs w:val="22"/>
              </w:rPr>
              <w:t xml:space="preserve">Tablet (orally disintegrating) 4 mg </w:t>
            </w:r>
            <w:r w:rsidRPr="00952F1B">
              <w:rPr>
                <w:i/>
                <w:iCs/>
                <w:sz w:val="22"/>
                <w:szCs w:val="22"/>
              </w:rPr>
              <w:t>(Ondansetron ODT GH)</w:t>
            </w:r>
          </w:p>
        </w:tc>
      </w:tr>
      <w:tr w:rsidR="00A35D30" w:rsidRPr="00952F1B" w14:paraId="5A112964" w14:textId="77777777" w:rsidTr="00A35D30">
        <w:tc>
          <w:tcPr>
            <w:tcW w:w="1844" w:type="dxa"/>
            <w:vMerge/>
          </w:tcPr>
          <w:p w14:paraId="2F80D38E" w14:textId="77777777" w:rsidR="00A35D30" w:rsidRPr="00952F1B" w:rsidRDefault="00A35D30" w:rsidP="00952F1B">
            <w:pPr>
              <w:widowControl w:val="0"/>
              <w:spacing w:before="60" w:after="60"/>
              <w:ind w:left="-62"/>
              <w:rPr>
                <w:sz w:val="22"/>
                <w:szCs w:val="22"/>
              </w:rPr>
            </w:pPr>
          </w:p>
        </w:tc>
        <w:tc>
          <w:tcPr>
            <w:tcW w:w="7231" w:type="dxa"/>
          </w:tcPr>
          <w:p w14:paraId="7C40B949" w14:textId="0D0F838B" w:rsidR="00A35D30" w:rsidRPr="00952F1B" w:rsidRDefault="00A35D30" w:rsidP="00952F1B">
            <w:pPr>
              <w:widowControl w:val="0"/>
              <w:tabs>
                <w:tab w:val="left" w:pos="1500"/>
                <w:tab w:val="left" w:pos="4245"/>
              </w:tabs>
              <w:spacing w:before="60" w:after="60"/>
              <w:ind w:left="-62"/>
              <w:rPr>
                <w:sz w:val="22"/>
                <w:szCs w:val="22"/>
              </w:rPr>
            </w:pPr>
            <w:r w:rsidRPr="00952F1B">
              <w:rPr>
                <w:sz w:val="22"/>
                <w:szCs w:val="22"/>
              </w:rPr>
              <w:t xml:space="preserve">Tablet (orally disintegrating) 8 mg </w:t>
            </w:r>
            <w:r w:rsidRPr="00952F1B">
              <w:rPr>
                <w:i/>
                <w:iCs/>
                <w:sz w:val="22"/>
                <w:szCs w:val="22"/>
              </w:rPr>
              <w:t>(Ondansetron ODT GH)</w:t>
            </w:r>
          </w:p>
        </w:tc>
      </w:tr>
    </w:tbl>
    <w:p w14:paraId="39339CA2" w14:textId="37D2C783" w:rsidR="001A6672" w:rsidRPr="00952F1B" w:rsidRDefault="001A6672" w:rsidP="00952F1B">
      <w:pPr>
        <w:widowControl w:val="0"/>
        <w:spacing w:before="240"/>
        <w:rPr>
          <w:b/>
          <w:szCs w:val="22"/>
          <w:lang w:eastAsia="en-AU"/>
        </w:rPr>
      </w:pPr>
      <w:r w:rsidRPr="00952F1B">
        <w:rPr>
          <w:b/>
          <w:szCs w:val="22"/>
        </w:rPr>
        <w:t xml:space="preserve">Deletion of </w:t>
      </w:r>
      <w:r w:rsidRPr="00952F1B">
        <w:rPr>
          <w:b/>
        </w:rPr>
        <w:t>Responsible</w:t>
      </w:r>
      <w:r w:rsidRPr="00952F1B">
        <w:rPr>
          <w:b/>
          <w:szCs w:val="22"/>
        </w:rPr>
        <w:t xml:space="preserve"> Person Code</w:t>
      </w:r>
      <w:r w:rsidR="00BA512E" w:rsidRPr="00952F1B">
        <w:rPr>
          <w:b/>
          <w:szCs w:val="22"/>
        </w:rPr>
        <w:t>s</w:t>
      </w:r>
    </w:p>
    <w:tbl>
      <w:tblPr>
        <w:tblStyle w:val="TableGrid"/>
        <w:tblW w:w="3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5598"/>
      </w:tblGrid>
      <w:tr w:rsidR="001A6672" w:rsidRPr="00952F1B" w14:paraId="5FC26EBE" w14:textId="77777777" w:rsidTr="001A6672">
        <w:trPr>
          <w:trHeight w:val="374"/>
        </w:trPr>
        <w:tc>
          <w:tcPr>
            <w:tcW w:w="5000" w:type="pct"/>
            <w:hideMark/>
          </w:tcPr>
          <w:p w14:paraId="0C0CBD2F" w14:textId="0DF7BD80" w:rsidR="001A6672" w:rsidRPr="00952F1B" w:rsidRDefault="001A6672" w:rsidP="00952F1B">
            <w:pPr>
              <w:spacing w:before="60"/>
              <w:ind w:left="-62"/>
              <w:rPr>
                <w:bCs/>
                <w:i/>
                <w:sz w:val="22"/>
                <w:szCs w:val="22"/>
              </w:rPr>
            </w:pPr>
            <w:r w:rsidRPr="00952F1B">
              <w:rPr>
                <w:color w:val="000000" w:themeColor="text1"/>
                <w:sz w:val="22"/>
                <w:szCs w:val="22"/>
              </w:rPr>
              <w:t>Generic Health Pty Ltd</w:t>
            </w:r>
            <w:r w:rsidRPr="00952F1B">
              <w:rPr>
                <w:bCs/>
                <w:i/>
                <w:sz w:val="22"/>
                <w:szCs w:val="22"/>
              </w:rPr>
              <w:t xml:space="preserve"> (GQ)</w:t>
            </w:r>
          </w:p>
        </w:tc>
      </w:tr>
      <w:tr w:rsidR="001A6672" w:rsidRPr="00952F1B" w14:paraId="6985A915" w14:textId="77777777" w:rsidTr="001A6672">
        <w:trPr>
          <w:trHeight w:val="374"/>
        </w:trPr>
        <w:tc>
          <w:tcPr>
            <w:tcW w:w="5000" w:type="pct"/>
            <w:hideMark/>
          </w:tcPr>
          <w:p w14:paraId="411F517B" w14:textId="696EFD8A" w:rsidR="001A6672" w:rsidRPr="00952F1B" w:rsidRDefault="001A6672" w:rsidP="00952F1B">
            <w:pPr>
              <w:spacing w:before="60"/>
              <w:ind w:left="-62"/>
              <w:rPr>
                <w:color w:val="000000" w:themeColor="text1"/>
                <w:sz w:val="22"/>
                <w:szCs w:val="22"/>
              </w:rPr>
            </w:pPr>
            <w:r w:rsidRPr="00952F1B">
              <w:rPr>
                <w:color w:val="000000" w:themeColor="text1"/>
                <w:sz w:val="22"/>
                <w:szCs w:val="22"/>
              </w:rPr>
              <w:t>Dr Reddy's Laboratories (Australia) Pty Ltd</w:t>
            </w:r>
            <w:r w:rsidRPr="00952F1B">
              <w:rPr>
                <w:bCs/>
                <w:i/>
                <w:sz w:val="22"/>
                <w:szCs w:val="22"/>
              </w:rPr>
              <w:t xml:space="preserve"> (RI)</w:t>
            </w:r>
          </w:p>
        </w:tc>
      </w:tr>
    </w:tbl>
    <w:p w14:paraId="2E47813F" w14:textId="5C08D23A" w:rsidR="00421666" w:rsidRPr="00952F1B" w:rsidRDefault="00421666" w:rsidP="00952F1B">
      <w:pPr>
        <w:keepNext/>
        <w:widowControl w:val="0"/>
        <w:spacing w:before="240"/>
        <w:rPr>
          <w:b/>
        </w:rPr>
      </w:pPr>
      <w:r w:rsidRPr="00952F1B">
        <w:rPr>
          <w:b/>
        </w:rPr>
        <w:lastRenderedPageBreak/>
        <w:t>Alteration of Circumstances in Which a Prescription May be Written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421666" w:rsidRPr="00952F1B" w14:paraId="1FDE44E9" w14:textId="77777777" w:rsidTr="00004D50">
        <w:tc>
          <w:tcPr>
            <w:tcW w:w="9072" w:type="dxa"/>
            <w:gridSpan w:val="2"/>
          </w:tcPr>
          <w:p w14:paraId="083622B6" w14:textId="77777777" w:rsidR="00421666" w:rsidRPr="00952F1B" w:rsidRDefault="00421666" w:rsidP="00952F1B">
            <w:pPr>
              <w:spacing w:before="60"/>
              <w:ind w:left="-62"/>
              <w:rPr>
                <w:rFonts w:eastAsia="Arial"/>
                <w:sz w:val="22"/>
                <w:szCs w:val="22"/>
                <w:lang w:eastAsia="zh-CN"/>
              </w:rPr>
            </w:pPr>
            <w:r w:rsidRPr="00952F1B">
              <w:rPr>
                <w:b/>
                <w:i/>
                <w:sz w:val="22"/>
                <w:szCs w:val="22"/>
              </w:rPr>
              <w:t>Listed Drug</w:t>
            </w:r>
          </w:p>
        </w:tc>
      </w:tr>
      <w:tr w:rsidR="009C6DEC" w:rsidRPr="00952F1B" w14:paraId="53F15408" w14:textId="77777777" w:rsidTr="00004D50">
        <w:tc>
          <w:tcPr>
            <w:tcW w:w="4536" w:type="dxa"/>
            <w:shd w:val="clear" w:color="auto" w:fill="auto"/>
          </w:tcPr>
          <w:p w14:paraId="005FDB19" w14:textId="3921212D" w:rsidR="009C6DEC" w:rsidRPr="00952F1B" w:rsidRDefault="00A35D30" w:rsidP="00952F1B">
            <w:pPr>
              <w:widowControl w:val="0"/>
              <w:spacing w:before="60" w:after="60"/>
              <w:ind w:left="-62"/>
              <w:rPr>
                <w:sz w:val="22"/>
                <w:szCs w:val="22"/>
              </w:rPr>
            </w:pPr>
            <w:r w:rsidRPr="00952F1B">
              <w:rPr>
                <w:sz w:val="22"/>
                <w:szCs w:val="22"/>
              </w:rPr>
              <w:t>Pembrolizumab</w:t>
            </w:r>
          </w:p>
        </w:tc>
        <w:tc>
          <w:tcPr>
            <w:tcW w:w="4536" w:type="dxa"/>
            <w:shd w:val="clear" w:color="auto" w:fill="auto"/>
          </w:tcPr>
          <w:p w14:paraId="7864F3FE" w14:textId="77777777" w:rsidR="009C6DEC" w:rsidRPr="00952F1B" w:rsidRDefault="009C6DEC" w:rsidP="00952F1B">
            <w:pPr>
              <w:widowControl w:val="0"/>
              <w:spacing w:before="60" w:after="60"/>
              <w:ind w:left="-62"/>
              <w:rPr>
                <w:sz w:val="22"/>
                <w:szCs w:val="22"/>
              </w:rPr>
            </w:pPr>
          </w:p>
        </w:tc>
      </w:tr>
    </w:tbl>
    <w:p w14:paraId="4D49B78F" w14:textId="6FCBC9FE" w:rsidR="00716309" w:rsidRPr="00952F1B" w:rsidRDefault="00716309" w:rsidP="00952F1B">
      <w:pPr>
        <w:spacing w:before="240"/>
        <w:rPr>
          <w:b/>
        </w:rPr>
      </w:pPr>
      <w:r w:rsidRPr="00952F1B">
        <w:rPr>
          <w:b/>
        </w:rPr>
        <w:t>Documents Incorporated by Reference</w:t>
      </w: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859"/>
        <w:gridCol w:w="4377"/>
        <w:gridCol w:w="2924"/>
      </w:tblGrid>
      <w:tr w:rsidR="00716309" w:rsidRPr="00952F1B" w14:paraId="382C455D" w14:textId="77777777" w:rsidTr="00BA512E">
        <w:trPr>
          <w:trHeight w:val="340"/>
        </w:trPr>
        <w:tc>
          <w:tcPr>
            <w:tcW w:w="1015" w:type="pct"/>
            <w:shd w:val="clear" w:color="auto" w:fill="auto"/>
            <w:vAlign w:val="bottom"/>
          </w:tcPr>
          <w:p w14:paraId="2013D8E5" w14:textId="77777777" w:rsidR="00716309" w:rsidRPr="00952F1B" w:rsidRDefault="00716309" w:rsidP="00952F1B">
            <w:pPr>
              <w:ind w:left="-60"/>
              <w:rPr>
                <w:sz w:val="22"/>
                <w:szCs w:val="22"/>
              </w:rPr>
            </w:pPr>
            <w:r w:rsidRPr="00952F1B">
              <w:rPr>
                <w:b/>
                <w:i/>
                <w:sz w:val="22"/>
                <w:szCs w:val="22"/>
              </w:rPr>
              <w:t>Listed Drug</w:t>
            </w:r>
          </w:p>
        </w:tc>
        <w:tc>
          <w:tcPr>
            <w:tcW w:w="2389" w:type="pct"/>
            <w:shd w:val="clear" w:color="auto" w:fill="auto"/>
            <w:vAlign w:val="bottom"/>
          </w:tcPr>
          <w:p w14:paraId="34748AE8" w14:textId="77777777" w:rsidR="00716309" w:rsidRPr="00952F1B" w:rsidRDefault="00716309" w:rsidP="00952F1B">
            <w:pPr>
              <w:rPr>
                <w:b/>
                <w:sz w:val="22"/>
                <w:szCs w:val="22"/>
              </w:rPr>
            </w:pPr>
            <w:r w:rsidRPr="00952F1B">
              <w:rPr>
                <w:b/>
                <w:bCs/>
                <w:i/>
                <w:iCs/>
                <w:sz w:val="22"/>
                <w:szCs w:val="22"/>
              </w:rPr>
              <w:t>Document incorporated</w:t>
            </w:r>
          </w:p>
        </w:tc>
        <w:tc>
          <w:tcPr>
            <w:tcW w:w="1596" w:type="pct"/>
            <w:shd w:val="clear" w:color="auto" w:fill="auto"/>
            <w:vAlign w:val="bottom"/>
          </w:tcPr>
          <w:p w14:paraId="7601A538" w14:textId="77777777" w:rsidR="00716309" w:rsidRPr="00952F1B" w:rsidRDefault="00716309" w:rsidP="00952F1B">
            <w:pPr>
              <w:rPr>
                <w:bCs/>
                <w:iCs/>
                <w:sz w:val="22"/>
                <w:szCs w:val="22"/>
              </w:rPr>
            </w:pPr>
            <w:r w:rsidRPr="00952F1B">
              <w:rPr>
                <w:b/>
                <w:bCs/>
                <w:i/>
                <w:iCs/>
                <w:sz w:val="22"/>
                <w:szCs w:val="22"/>
              </w:rPr>
              <w:t>Document access</w:t>
            </w:r>
          </w:p>
        </w:tc>
      </w:tr>
      <w:tr w:rsidR="00716309" w:rsidRPr="00952F1B" w14:paraId="6672FD25" w14:textId="77777777" w:rsidTr="00BA512E">
        <w:trPr>
          <w:trHeight w:val="340"/>
        </w:trPr>
        <w:tc>
          <w:tcPr>
            <w:tcW w:w="1015" w:type="pct"/>
            <w:shd w:val="clear" w:color="auto" w:fill="auto"/>
          </w:tcPr>
          <w:p w14:paraId="477B9925" w14:textId="5C3AEFA7" w:rsidR="0033186E" w:rsidRPr="00952F1B" w:rsidRDefault="001A6672" w:rsidP="00952F1B">
            <w:pPr>
              <w:spacing w:before="60" w:after="60"/>
              <w:ind w:left="-62"/>
              <w:rPr>
                <w:sz w:val="22"/>
                <w:szCs w:val="22"/>
              </w:rPr>
            </w:pPr>
            <w:r w:rsidRPr="00952F1B">
              <w:rPr>
                <w:sz w:val="22"/>
                <w:szCs w:val="22"/>
              </w:rPr>
              <w:t>Pembrolizumab</w:t>
            </w:r>
          </w:p>
        </w:tc>
        <w:tc>
          <w:tcPr>
            <w:tcW w:w="2389" w:type="pct"/>
            <w:shd w:val="clear" w:color="auto" w:fill="auto"/>
          </w:tcPr>
          <w:p w14:paraId="6BAEF868" w14:textId="77777777" w:rsidR="00716309" w:rsidRPr="00952F1B" w:rsidRDefault="00716309" w:rsidP="00952F1B">
            <w:pPr>
              <w:pStyle w:val="NormalWeb"/>
              <w:spacing w:before="60" w:beforeAutospacing="0" w:after="60" w:afterAutospacing="0"/>
              <w:rPr>
                <w:rFonts w:ascii="Segoe UI" w:hAnsi="Segoe UI" w:cs="Segoe UI"/>
              </w:rPr>
            </w:pPr>
            <w:r w:rsidRPr="00952F1B">
              <w:rPr>
                <w:b/>
                <w:sz w:val="22"/>
                <w:szCs w:val="22"/>
              </w:rPr>
              <w:t>World Health Organization (WHO)/Eastern Cooperative Oncology Group (ECOG) Performance Status/Performance Status Score.</w:t>
            </w:r>
            <w:r w:rsidRPr="00952F1B">
              <w:rPr>
                <w:rFonts w:ascii="Segoe UI" w:hAnsi="Segoe UI" w:cs="Segoe UI"/>
              </w:rPr>
              <w:t xml:space="preserve"> </w:t>
            </w:r>
          </w:p>
          <w:p w14:paraId="327C9110" w14:textId="735D1270" w:rsidR="00716309" w:rsidRPr="00952F1B" w:rsidRDefault="00716309" w:rsidP="00952F1B">
            <w:pPr>
              <w:spacing w:before="60" w:after="60"/>
              <w:rPr>
                <w:bCs/>
                <w:sz w:val="22"/>
                <w:szCs w:val="22"/>
              </w:rPr>
            </w:pPr>
            <w:r w:rsidRPr="00952F1B">
              <w:rPr>
                <w:bCs/>
                <w:sz w:val="22"/>
                <w:szCs w:val="22"/>
              </w:rPr>
              <w:t xml:space="preserve">The document is incorporated as in force on the day this Instrument takes effect, pursuant to paragraph 14(1)(b) of the </w:t>
            </w:r>
            <w:r w:rsidRPr="00952F1B">
              <w:rPr>
                <w:bCs/>
                <w:i/>
                <w:iCs/>
                <w:sz w:val="22"/>
                <w:szCs w:val="22"/>
              </w:rPr>
              <w:t>Legislation Act 2003</w:t>
            </w:r>
            <w:r w:rsidRPr="00952F1B">
              <w:rPr>
                <w:bCs/>
                <w:sz w:val="22"/>
                <w:szCs w:val="22"/>
              </w:rPr>
              <w:t xml:space="preserve">. </w:t>
            </w:r>
          </w:p>
          <w:p w14:paraId="6FD5E036" w14:textId="77777777" w:rsidR="00716309" w:rsidRPr="00952F1B" w:rsidRDefault="00716309" w:rsidP="00952F1B">
            <w:pPr>
              <w:spacing w:before="60" w:after="60"/>
              <w:rPr>
                <w:b/>
                <w:sz w:val="22"/>
                <w:szCs w:val="22"/>
              </w:rPr>
            </w:pPr>
            <w:r w:rsidRPr="00952F1B">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96" w:type="pct"/>
            <w:shd w:val="clear" w:color="auto" w:fill="auto"/>
          </w:tcPr>
          <w:p w14:paraId="7B0769CE" w14:textId="77777777" w:rsidR="00716309" w:rsidRPr="00952F1B" w:rsidRDefault="00716309" w:rsidP="00952F1B">
            <w:pPr>
              <w:spacing w:before="60" w:after="60"/>
              <w:rPr>
                <w:bCs/>
                <w:iCs/>
                <w:sz w:val="22"/>
                <w:szCs w:val="22"/>
              </w:rPr>
            </w:pPr>
            <w:r w:rsidRPr="00952F1B">
              <w:rPr>
                <w:bCs/>
                <w:iCs/>
                <w:sz w:val="22"/>
                <w:szCs w:val="22"/>
              </w:rPr>
              <w:t xml:space="preserve">The WHO/ECOG Performance Status is available for download for free from the ECOG-ACRIN Cancer Research Group website: </w:t>
            </w:r>
            <w:hyperlink r:id="rId8" w:history="1">
              <w:r w:rsidRPr="00952F1B">
                <w:rPr>
                  <w:rStyle w:val="Hyperlink"/>
                  <w:bCs/>
                  <w:iCs/>
                  <w:sz w:val="22"/>
                  <w:szCs w:val="22"/>
                </w:rPr>
                <w:t>https://ecog-acrin.org/resources/ecog-performance-status</w:t>
              </w:r>
            </w:hyperlink>
          </w:p>
        </w:tc>
      </w:tr>
    </w:tbl>
    <w:p w14:paraId="7AB8F70C" w14:textId="77777777" w:rsidR="00716309" w:rsidRPr="00952F1B" w:rsidRDefault="00716309" w:rsidP="00952F1B">
      <w:pPr>
        <w:rPr>
          <w:b/>
          <w:sz w:val="26"/>
          <w:szCs w:val="26"/>
        </w:rPr>
      </w:pPr>
    </w:p>
    <w:p w14:paraId="653971C9" w14:textId="5E83A0B4" w:rsidR="003B7C0A" w:rsidRPr="00952F1B" w:rsidRDefault="003B7C0A" w:rsidP="00952F1B">
      <w:pPr>
        <w:rPr>
          <w:b/>
          <w:sz w:val="26"/>
          <w:szCs w:val="26"/>
        </w:rPr>
      </w:pPr>
      <w:r w:rsidRPr="00952F1B">
        <w:rPr>
          <w:b/>
          <w:sz w:val="26"/>
          <w:szCs w:val="26"/>
        </w:rPr>
        <w:br w:type="page"/>
      </w:r>
    </w:p>
    <w:p w14:paraId="41B954A7" w14:textId="233C8EA7" w:rsidR="00EE571F" w:rsidRPr="00952F1B" w:rsidRDefault="00EE571F" w:rsidP="00952F1B">
      <w:pPr>
        <w:jc w:val="center"/>
        <w:rPr>
          <w:b/>
          <w:sz w:val="26"/>
          <w:szCs w:val="26"/>
        </w:rPr>
      </w:pPr>
      <w:r w:rsidRPr="00952F1B">
        <w:rPr>
          <w:b/>
          <w:sz w:val="26"/>
          <w:szCs w:val="26"/>
        </w:rPr>
        <w:lastRenderedPageBreak/>
        <w:t>Statement of Compatibility with Human Rights</w:t>
      </w:r>
    </w:p>
    <w:p w14:paraId="7DF16E05" w14:textId="77777777" w:rsidR="00EE571F" w:rsidRPr="00952F1B" w:rsidRDefault="00EE571F" w:rsidP="00952F1B">
      <w:pPr>
        <w:spacing w:before="120"/>
        <w:jc w:val="center"/>
        <w:rPr>
          <w:i/>
          <w:sz w:val="22"/>
          <w:szCs w:val="22"/>
        </w:rPr>
      </w:pPr>
      <w:r w:rsidRPr="00952F1B">
        <w:rPr>
          <w:i/>
          <w:sz w:val="22"/>
          <w:szCs w:val="22"/>
        </w:rPr>
        <w:t>Prepared in accordance with Part</w:t>
      </w:r>
      <w:r w:rsidR="00C335EB" w:rsidRPr="00952F1B">
        <w:rPr>
          <w:i/>
          <w:sz w:val="22"/>
          <w:szCs w:val="22"/>
        </w:rPr>
        <w:t xml:space="preserve"> </w:t>
      </w:r>
      <w:r w:rsidRPr="00952F1B">
        <w:rPr>
          <w:i/>
          <w:sz w:val="22"/>
          <w:szCs w:val="22"/>
        </w:rPr>
        <w:t>3 of the</w:t>
      </w:r>
      <w:r w:rsidR="005F3F97" w:rsidRPr="00952F1B">
        <w:rPr>
          <w:i/>
          <w:sz w:val="22"/>
          <w:szCs w:val="22"/>
        </w:rPr>
        <w:t xml:space="preserve"> </w:t>
      </w:r>
      <w:r w:rsidRPr="00952F1B">
        <w:rPr>
          <w:i/>
          <w:sz w:val="22"/>
          <w:szCs w:val="22"/>
        </w:rPr>
        <w:t>Human Rights</w:t>
      </w:r>
      <w:r w:rsidR="00C335EB" w:rsidRPr="00952F1B">
        <w:rPr>
          <w:i/>
          <w:sz w:val="22"/>
          <w:szCs w:val="22"/>
        </w:rPr>
        <w:t xml:space="preserve"> </w:t>
      </w:r>
      <w:r w:rsidRPr="00952F1B">
        <w:rPr>
          <w:i/>
          <w:sz w:val="22"/>
          <w:szCs w:val="22"/>
        </w:rPr>
        <w:t>(Parliamentary</w:t>
      </w:r>
      <w:r w:rsidR="00C335EB" w:rsidRPr="00952F1B">
        <w:rPr>
          <w:i/>
          <w:sz w:val="22"/>
          <w:szCs w:val="22"/>
        </w:rPr>
        <w:t xml:space="preserve"> </w:t>
      </w:r>
      <w:r w:rsidRPr="00952F1B">
        <w:rPr>
          <w:i/>
          <w:sz w:val="22"/>
          <w:szCs w:val="22"/>
        </w:rPr>
        <w:t>Scrutiny) Act 2011</w:t>
      </w:r>
    </w:p>
    <w:p w14:paraId="0F84E424" w14:textId="0E915BCC" w:rsidR="00F162A1" w:rsidRPr="00952F1B" w:rsidRDefault="00EE571F" w:rsidP="00952F1B">
      <w:pPr>
        <w:spacing w:before="240"/>
        <w:jc w:val="center"/>
        <w:rPr>
          <w:b/>
          <w:i/>
          <w:sz w:val="22"/>
          <w:szCs w:val="22"/>
        </w:rPr>
      </w:pPr>
      <w:r w:rsidRPr="00952F1B">
        <w:rPr>
          <w:b/>
          <w:i/>
          <w:sz w:val="22"/>
          <w:szCs w:val="22"/>
        </w:rPr>
        <w:t xml:space="preserve">National Health (Efficient Funding of Chemotherapy) </w:t>
      </w:r>
      <w:r w:rsidR="002F2233" w:rsidRPr="00952F1B">
        <w:rPr>
          <w:b/>
          <w:i/>
          <w:sz w:val="22"/>
          <w:szCs w:val="22"/>
        </w:rPr>
        <w:t>S</w:t>
      </w:r>
      <w:r w:rsidRPr="00952F1B">
        <w:rPr>
          <w:b/>
          <w:i/>
          <w:sz w:val="22"/>
          <w:szCs w:val="22"/>
        </w:rPr>
        <w:t>pecial</w:t>
      </w:r>
      <w:r w:rsidR="0022763E" w:rsidRPr="00952F1B">
        <w:rPr>
          <w:b/>
          <w:i/>
          <w:sz w:val="22"/>
          <w:szCs w:val="22"/>
        </w:rPr>
        <w:t xml:space="preserve"> </w:t>
      </w:r>
      <w:r w:rsidRPr="00952F1B">
        <w:rPr>
          <w:b/>
          <w:i/>
          <w:sz w:val="22"/>
          <w:szCs w:val="22"/>
        </w:rPr>
        <w:t>Arrangement</w:t>
      </w:r>
      <w:r w:rsidR="00E179AC" w:rsidRPr="00952F1B">
        <w:rPr>
          <w:b/>
          <w:i/>
          <w:sz w:val="22"/>
          <w:szCs w:val="22"/>
        </w:rPr>
        <w:t xml:space="preserve"> </w:t>
      </w:r>
      <w:r w:rsidRPr="00952F1B">
        <w:rPr>
          <w:b/>
          <w:i/>
          <w:sz w:val="22"/>
          <w:szCs w:val="22"/>
        </w:rPr>
        <w:t>Amendment</w:t>
      </w:r>
      <w:r w:rsidR="00AE75E2" w:rsidRPr="00952F1B">
        <w:rPr>
          <w:b/>
          <w:i/>
          <w:sz w:val="22"/>
          <w:szCs w:val="22"/>
        </w:rPr>
        <w:t> </w:t>
      </w:r>
      <w:r w:rsidR="00747FC3" w:rsidRPr="00952F1B">
        <w:rPr>
          <w:b/>
          <w:i/>
          <w:sz w:val="22"/>
          <w:szCs w:val="22"/>
        </w:rPr>
        <w:t>Instrument</w:t>
      </w:r>
      <w:r w:rsidR="00F53332" w:rsidRPr="00952F1B">
        <w:rPr>
          <w:b/>
          <w:i/>
          <w:sz w:val="22"/>
          <w:szCs w:val="22"/>
        </w:rPr>
        <w:t> </w:t>
      </w:r>
      <w:r w:rsidR="00F162A1" w:rsidRPr="00952F1B">
        <w:rPr>
          <w:b/>
          <w:i/>
          <w:sz w:val="22"/>
          <w:szCs w:val="22"/>
        </w:rPr>
        <w:t xml:space="preserve">2023 (No. </w:t>
      </w:r>
      <w:r w:rsidR="0050289C" w:rsidRPr="00952F1B">
        <w:rPr>
          <w:b/>
          <w:i/>
          <w:sz w:val="22"/>
          <w:szCs w:val="22"/>
        </w:rPr>
        <w:t>5</w:t>
      </w:r>
      <w:r w:rsidR="00F162A1" w:rsidRPr="00952F1B">
        <w:rPr>
          <w:b/>
          <w:i/>
          <w:sz w:val="22"/>
          <w:szCs w:val="22"/>
        </w:rPr>
        <w:t>)</w:t>
      </w:r>
    </w:p>
    <w:p w14:paraId="7830E2BC" w14:textId="6736D0B4" w:rsidR="00F162A1" w:rsidRPr="00952F1B" w:rsidRDefault="00F162A1" w:rsidP="00952F1B">
      <w:pPr>
        <w:spacing w:before="120"/>
        <w:jc w:val="center"/>
        <w:rPr>
          <w:b/>
          <w:sz w:val="22"/>
          <w:szCs w:val="22"/>
        </w:rPr>
      </w:pPr>
      <w:r w:rsidRPr="00952F1B">
        <w:rPr>
          <w:b/>
          <w:sz w:val="22"/>
          <w:szCs w:val="22"/>
        </w:rPr>
        <w:t>(PB</w:t>
      </w:r>
      <w:r w:rsidR="0081308A" w:rsidRPr="00952F1B">
        <w:rPr>
          <w:b/>
          <w:sz w:val="22"/>
          <w:szCs w:val="22"/>
        </w:rPr>
        <w:t xml:space="preserve"> </w:t>
      </w:r>
      <w:r w:rsidR="00D078CC" w:rsidRPr="00952F1B">
        <w:rPr>
          <w:b/>
          <w:sz w:val="22"/>
          <w:szCs w:val="22"/>
        </w:rPr>
        <w:t>47</w:t>
      </w:r>
      <w:r w:rsidRPr="00952F1B">
        <w:rPr>
          <w:b/>
          <w:sz w:val="22"/>
          <w:szCs w:val="22"/>
        </w:rPr>
        <w:t xml:space="preserve"> of 2023)</w:t>
      </w:r>
    </w:p>
    <w:p w14:paraId="746E6BC2" w14:textId="52269986" w:rsidR="00EE571F" w:rsidRPr="00952F1B" w:rsidRDefault="00EE571F" w:rsidP="00952F1B">
      <w:pPr>
        <w:spacing w:before="240"/>
        <w:jc w:val="both"/>
        <w:rPr>
          <w:sz w:val="22"/>
          <w:szCs w:val="22"/>
        </w:rPr>
      </w:pPr>
      <w:r w:rsidRPr="00952F1B">
        <w:rPr>
          <w:sz w:val="22"/>
          <w:szCs w:val="22"/>
        </w:rPr>
        <w:t xml:space="preserve">This Legislative Instrument is compatible with the human rights and freedoms recognised or declared in the international instruments listed in section 3 of the </w:t>
      </w:r>
      <w:r w:rsidR="00A56B0A" w:rsidRPr="00952F1B">
        <w:rPr>
          <w:i/>
          <w:sz w:val="22"/>
          <w:szCs w:val="22"/>
        </w:rPr>
        <w:t>Human</w:t>
      </w:r>
      <w:r w:rsidR="005A19EB" w:rsidRPr="00952F1B">
        <w:rPr>
          <w:i/>
          <w:sz w:val="22"/>
          <w:szCs w:val="22"/>
        </w:rPr>
        <w:t xml:space="preserve"> </w:t>
      </w:r>
      <w:r w:rsidR="00A56B0A" w:rsidRPr="00952F1B">
        <w:rPr>
          <w:i/>
          <w:sz w:val="22"/>
          <w:szCs w:val="22"/>
        </w:rPr>
        <w:t>Rights</w:t>
      </w:r>
      <w:r w:rsidR="005A19EB" w:rsidRPr="00952F1B">
        <w:rPr>
          <w:i/>
          <w:sz w:val="22"/>
          <w:szCs w:val="22"/>
        </w:rPr>
        <w:t xml:space="preserve"> </w:t>
      </w:r>
      <w:r w:rsidR="00A56B0A" w:rsidRPr="00952F1B">
        <w:rPr>
          <w:i/>
          <w:sz w:val="22"/>
          <w:szCs w:val="22"/>
        </w:rPr>
        <w:t>(Parliamentary</w:t>
      </w:r>
      <w:r w:rsidR="005A19EB" w:rsidRPr="00952F1B">
        <w:rPr>
          <w:i/>
          <w:sz w:val="22"/>
          <w:szCs w:val="22"/>
        </w:rPr>
        <w:t xml:space="preserve"> </w:t>
      </w:r>
      <w:r w:rsidR="00A56B0A" w:rsidRPr="00952F1B">
        <w:rPr>
          <w:i/>
          <w:sz w:val="22"/>
          <w:szCs w:val="22"/>
        </w:rPr>
        <w:t>Scrutiny)</w:t>
      </w:r>
      <w:r w:rsidR="005A19EB" w:rsidRPr="00952F1B">
        <w:rPr>
          <w:i/>
          <w:sz w:val="22"/>
          <w:szCs w:val="22"/>
        </w:rPr>
        <w:t xml:space="preserve"> </w:t>
      </w:r>
      <w:r w:rsidR="00A56B0A" w:rsidRPr="00952F1B">
        <w:rPr>
          <w:i/>
          <w:sz w:val="22"/>
          <w:szCs w:val="22"/>
        </w:rPr>
        <w:t>Act</w:t>
      </w:r>
      <w:r w:rsidR="005A19EB" w:rsidRPr="00952F1B">
        <w:rPr>
          <w:i/>
          <w:sz w:val="22"/>
          <w:szCs w:val="22"/>
        </w:rPr>
        <w:t> </w:t>
      </w:r>
      <w:r w:rsidRPr="00952F1B">
        <w:rPr>
          <w:i/>
          <w:sz w:val="22"/>
          <w:szCs w:val="22"/>
        </w:rPr>
        <w:t>2011</w:t>
      </w:r>
      <w:r w:rsidRPr="00952F1B">
        <w:rPr>
          <w:sz w:val="22"/>
          <w:szCs w:val="22"/>
        </w:rPr>
        <w:t>.</w:t>
      </w:r>
    </w:p>
    <w:p w14:paraId="4B28EC95" w14:textId="77777777" w:rsidR="00EE571F" w:rsidRPr="00952F1B" w:rsidRDefault="00EE571F" w:rsidP="00952F1B">
      <w:pPr>
        <w:spacing w:before="120"/>
        <w:rPr>
          <w:b/>
          <w:sz w:val="22"/>
          <w:szCs w:val="22"/>
        </w:rPr>
      </w:pPr>
      <w:r w:rsidRPr="00952F1B">
        <w:rPr>
          <w:b/>
          <w:sz w:val="22"/>
          <w:szCs w:val="22"/>
        </w:rPr>
        <w:t>Overview of the Legislative Instrument</w:t>
      </w:r>
    </w:p>
    <w:p w14:paraId="7C08FAC0" w14:textId="77777777" w:rsidR="00EE571F" w:rsidRPr="00952F1B" w:rsidRDefault="00EE571F" w:rsidP="00952F1B">
      <w:pPr>
        <w:spacing w:before="120"/>
        <w:jc w:val="both"/>
        <w:rPr>
          <w:sz w:val="22"/>
          <w:szCs w:val="22"/>
        </w:rPr>
      </w:pPr>
      <w:r w:rsidRPr="00952F1B">
        <w:rPr>
          <w:sz w:val="22"/>
          <w:szCs w:val="22"/>
        </w:rPr>
        <w:t xml:space="preserve">The purpose of this Legislative Instrument, made under subsection 100(2) of the </w:t>
      </w:r>
      <w:r w:rsidRPr="00952F1B">
        <w:rPr>
          <w:i/>
          <w:sz w:val="22"/>
          <w:szCs w:val="22"/>
        </w:rPr>
        <w:t>National Health Act</w:t>
      </w:r>
      <w:r w:rsidR="00CF7ADD" w:rsidRPr="00952F1B">
        <w:rPr>
          <w:i/>
          <w:sz w:val="22"/>
          <w:szCs w:val="22"/>
        </w:rPr>
        <w:t> </w:t>
      </w:r>
      <w:r w:rsidRPr="00952F1B">
        <w:rPr>
          <w:i/>
          <w:sz w:val="22"/>
          <w:szCs w:val="22"/>
        </w:rPr>
        <w:t>1953</w:t>
      </w:r>
      <w:r w:rsidRPr="00952F1B">
        <w:rPr>
          <w:sz w:val="22"/>
          <w:szCs w:val="22"/>
        </w:rPr>
        <w:t xml:space="preserve"> (the Act), is to amend the </w:t>
      </w:r>
      <w:r w:rsidRPr="00952F1B">
        <w:rPr>
          <w:i/>
          <w:sz w:val="22"/>
          <w:szCs w:val="22"/>
        </w:rPr>
        <w:t>National Health (Efficient Funding of Chemotherapy) Special Arrangement 2011</w:t>
      </w:r>
      <w:r w:rsidRPr="00952F1B">
        <w:rPr>
          <w:sz w:val="22"/>
          <w:szCs w:val="22"/>
        </w:rPr>
        <w:t xml:space="preserve"> (PB 79 of 2011) (the Special Arrangement) to make changes relating to the Efficient Funding of Chemotherapy.</w:t>
      </w:r>
    </w:p>
    <w:p w14:paraId="7F8883CB" w14:textId="12887AEE" w:rsidR="00EE571F" w:rsidRPr="00952F1B" w:rsidRDefault="00EE571F" w:rsidP="00952F1B">
      <w:pPr>
        <w:spacing w:before="120"/>
        <w:jc w:val="both"/>
        <w:rPr>
          <w:sz w:val="22"/>
          <w:szCs w:val="22"/>
        </w:rPr>
      </w:pPr>
      <w:r w:rsidRPr="00952F1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52F1B">
        <w:rPr>
          <w:sz w:val="22"/>
          <w:szCs w:val="22"/>
        </w:rPr>
        <w:t>drugs’</w:t>
      </w:r>
      <w:proofErr w:type="gramEnd"/>
      <w:r w:rsidRPr="00952F1B">
        <w:rPr>
          <w:sz w:val="22"/>
          <w:szCs w:val="22"/>
        </w:rPr>
        <w:t>. The Special Arrangement also relates to the supply of medicines associated with the side-effects of cancer and cancer treatment (‘related pharmaceutical benefits’) at certain public hospitals.</w:t>
      </w:r>
    </w:p>
    <w:p w14:paraId="33350041" w14:textId="18728F55" w:rsidR="00EE571F" w:rsidRPr="00952F1B" w:rsidRDefault="00A838CF" w:rsidP="00952F1B">
      <w:pPr>
        <w:spacing w:before="120"/>
        <w:jc w:val="both"/>
        <w:rPr>
          <w:sz w:val="22"/>
          <w:szCs w:val="22"/>
        </w:rPr>
      </w:pPr>
      <w:r w:rsidRPr="00952F1B">
        <w:rPr>
          <w:sz w:val="22"/>
          <w:szCs w:val="22"/>
        </w:rPr>
        <w:t xml:space="preserve">This Instrument provides for amendments to the Special Arrangement to ensure that the Special Arrangement accurately reflects changes to the </w:t>
      </w:r>
      <w:r w:rsidRPr="00952F1B">
        <w:rPr>
          <w:i/>
          <w:iCs/>
          <w:sz w:val="22"/>
          <w:szCs w:val="22"/>
        </w:rPr>
        <w:t>National Health (Listing of Pharmaceutical Benefits) Instrument 2012</w:t>
      </w:r>
      <w:r w:rsidR="005B0A41" w:rsidRPr="00952F1B">
        <w:rPr>
          <w:i/>
          <w:iCs/>
          <w:sz w:val="22"/>
          <w:szCs w:val="22"/>
        </w:rPr>
        <w:t xml:space="preserve"> </w:t>
      </w:r>
      <w:r w:rsidR="005B0A41" w:rsidRPr="00952F1B">
        <w:rPr>
          <w:sz w:val="22"/>
          <w:szCs w:val="22"/>
        </w:rPr>
        <w:t>(the Listing Instrument)</w:t>
      </w:r>
      <w:r w:rsidRPr="00952F1B">
        <w:rPr>
          <w:sz w:val="22"/>
          <w:szCs w:val="22"/>
        </w:rPr>
        <w:t>, made under sections 84AF, 84AK, 85, 85A, 88 and 101 of the Act, which commence</w:t>
      </w:r>
      <w:r w:rsidR="008A6536" w:rsidRPr="00952F1B">
        <w:rPr>
          <w:sz w:val="22"/>
          <w:szCs w:val="22"/>
        </w:rPr>
        <w:t>s</w:t>
      </w:r>
      <w:r w:rsidRPr="00952F1B">
        <w:rPr>
          <w:sz w:val="22"/>
          <w:szCs w:val="22"/>
        </w:rPr>
        <w:t xml:space="preserve"> on the same day.</w:t>
      </w:r>
    </w:p>
    <w:p w14:paraId="13577AAF" w14:textId="3248091E" w:rsidR="00EE571F" w:rsidRPr="00952F1B" w:rsidRDefault="00EE571F" w:rsidP="00952F1B">
      <w:pPr>
        <w:spacing w:before="120"/>
        <w:rPr>
          <w:b/>
          <w:bCs/>
          <w:sz w:val="22"/>
          <w:szCs w:val="22"/>
        </w:rPr>
      </w:pPr>
      <w:r w:rsidRPr="00952F1B">
        <w:rPr>
          <w:b/>
          <w:bCs/>
          <w:sz w:val="22"/>
          <w:szCs w:val="22"/>
        </w:rPr>
        <w:t>Human Rights Implications</w:t>
      </w:r>
    </w:p>
    <w:p w14:paraId="24DC76A0" w14:textId="4934B352" w:rsidR="00311A39" w:rsidRPr="00952F1B" w:rsidRDefault="00311A39" w:rsidP="00952F1B">
      <w:pPr>
        <w:spacing w:before="120"/>
        <w:rPr>
          <w:sz w:val="22"/>
          <w:szCs w:val="22"/>
        </w:rPr>
      </w:pPr>
      <w:r w:rsidRPr="00952F1B">
        <w:rPr>
          <w:sz w:val="22"/>
          <w:szCs w:val="22"/>
        </w:rPr>
        <w:t xml:space="preserve">This Instrument engages Articles 9 and 12 of the International Covenant on Economic Social and Cultural Rights (ICESCR), specifically the rights to </w:t>
      </w:r>
      <w:r w:rsidR="007D1DED" w:rsidRPr="00952F1B">
        <w:rPr>
          <w:sz w:val="22"/>
          <w:szCs w:val="22"/>
        </w:rPr>
        <w:t>social security and health.</w:t>
      </w:r>
    </w:p>
    <w:p w14:paraId="38BFAA3F" w14:textId="77777777" w:rsidR="00311A39" w:rsidRPr="00952F1B" w:rsidRDefault="00311A39" w:rsidP="00952F1B">
      <w:pPr>
        <w:spacing w:before="120"/>
        <w:rPr>
          <w:i/>
          <w:iCs/>
          <w:sz w:val="22"/>
          <w:szCs w:val="22"/>
        </w:rPr>
      </w:pPr>
      <w:r w:rsidRPr="00952F1B">
        <w:rPr>
          <w:i/>
          <w:iCs/>
          <w:sz w:val="22"/>
          <w:szCs w:val="22"/>
        </w:rPr>
        <w:t>The Right to Social Security</w:t>
      </w:r>
    </w:p>
    <w:p w14:paraId="2BF30FB9" w14:textId="1026AEB8" w:rsidR="00311A39" w:rsidRPr="00952F1B" w:rsidRDefault="00311A39" w:rsidP="00952F1B">
      <w:pPr>
        <w:spacing w:before="120"/>
        <w:rPr>
          <w:sz w:val="22"/>
          <w:szCs w:val="22"/>
        </w:rPr>
      </w:pPr>
      <w:r w:rsidRPr="00952F1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52F1B">
        <w:rPr>
          <w:sz w:val="22"/>
          <w:szCs w:val="22"/>
        </w:rPr>
        <w:t>in an effort to</w:t>
      </w:r>
      <w:proofErr w:type="gramEnd"/>
      <w:r w:rsidRPr="00952F1B">
        <w:rPr>
          <w:sz w:val="22"/>
          <w:szCs w:val="22"/>
        </w:rPr>
        <w:t xml:space="preserve"> satisfy, as a matter of priority, this minimum obligation.</w:t>
      </w:r>
    </w:p>
    <w:p w14:paraId="26AF0812" w14:textId="77777777" w:rsidR="00311A39" w:rsidRPr="00952F1B" w:rsidRDefault="00311A39" w:rsidP="00952F1B">
      <w:pPr>
        <w:spacing w:before="120"/>
        <w:rPr>
          <w:i/>
          <w:iCs/>
          <w:sz w:val="22"/>
          <w:szCs w:val="22"/>
        </w:rPr>
      </w:pPr>
      <w:r w:rsidRPr="00952F1B">
        <w:rPr>
          <w:i/>
          <w:iCs/>
          <w:sz w:val="22"/>
          <w:szCs w:val="22"/>
        </w:rPr>
        <w:t>The Right to Health</w:t>
      </w:r>
    </w:p>
    <w:p w14:paraId="23D5688B" w14:textId="77777777" w:rsidR="00311A39" w:rsidRPr="00952F1B" w:rsidRDefault="00311A39" w:rsidP="00952F1B">
      <w:pPr>
        <w:spacing w:before="120"/>
        <w:rPr>
          <w:sz w:val="22"/>
          <w:szCs w:val="22"/>
        </w:rPr>
      </w:pPr>
      <w:r w:rsidRPr="00952F1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52F1B">
        <w:rPr>
          <w:sz w:val="22"/>
          <w:szCs w:val="22"/>
        </w:rPr>
        <w:t>healthy, but</w:t>
      </w:r>
      <w:proofErr w:type="gramEnd"/>
      <w:r w:rsidRPr="00952F1B">
        <w:rPr>
          <w:sz w:val="22"/>
          <w:szCs w:val="22"/>
        </w:rPr>
        <w:t xml:space="preserve"> is a right to a system of health protection which provides equality of opportunity for people to enjoy the highest attainable level of health.</w:t>
      </w:r>
    </w:p>
    <w:p w14:paraId="4D185358" w14:textId="77777777" w:rsidR="00311A39" w:rsidRPr="00952F1B" w:rsidRDefault="00311A39" w:rsidP="00952F1B">
      <w:pPr>
        <w:spacing w:before="120"/>
        <w:jc w:val="both"/>
        <w:rPr>
          <w:sz w:val="22"/>
          <w:szCs w:val="22"/>
        </w:rPr>
      </w:pPr>
      <w:r w:rsidRPr="00952F1B">
        <w:rPr>
          <w:sz w:val="22"/>
          <w:szCs w:val="22"/>
        </w:rPr>
        <w:t xml:space="preserve">The Committee reports that the ‘highest attainable standard of health’ </w:t>
      </w:r>
      <w:proofErr w:type="gramStart"/>
      <w:r w:rsidRPr="00952F1B">
        <w:rPr>
          <w:sz w:val="22"/>
          <w:szCs w:val="22"/>
        </w:rPr>
        <w:t>takes into account</w:t>
      </w:r>
      <w:proofErr w:type="gramEnd"/>
      <w:r w:rsidRPr="00952F1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952F1B" w:rsidRDefault="0079025D" w:rsidP="00952F1B">
      <w:pPr>
        <w:rPr>
          <w:b/>
          <w:bCs/>
          <w:sz w:val="22"/>
          <w:szCs w:val="22"/>
        </w:rPr>
      </w:pPr>
      <w:r w:rsidRPr="00952F1B">
        <w:rPr>
          <w:b/>
          <w:bCs/>
          <w:sz w:val="22"/>
          <w:szCs w:val="22"/>
        </w:rPr>
        <w:br w:type="page"/>
      </w:r>
    </w:p>
    <w:p w14:paraId="00C66C98" w14:textId="0571D955" w:rsidR="00311A39" w:rsidRPr="00952F1B" w:rsidRDefault="00311A39" w:rsidP="00952F1B">
      <w:pPr>
        <w:spacing w:before="120"/>
        <w:rPr>
          <w:b/>
          <w:bCs/>
          <w:sz w:val="22"/>
          <w:szCs w:val="22"/>
        </w:rPr>
      </w:pPr>
      <w:bookmarkStart w:id="4" w:name="_Hlk95462641"/>
      <w:r w:rsidRPr="00952F1B">
        <w:rPr>
          <w:b/>
          <w:bCs/>
          <w:sz w:val="22"/>
          <w:szCs w:val="22"/>
        </w:rPr>
        <w:lastRenderedPageBreak/>
        <w:t>Analysis</w:t>
      </w:r>
    </w:p>
    <w:p w14:paraId="20E701F2" w14:textId="14CD52CC" w:rsidR="001A6672" w:rsidRPr="00952F1B" w:rsidRDefault="00311A39" w:rsidP="00952F1B">
      <w:pPr>
        <w:spacing w:before="120"/>
        <w:rPr>
          <w:sz w:val="22"/>
          <w:szCs w:val="22"/>
        </w:rPr>
      </w:pPr>
      <w:r w:rsidRPr="00952F1B">
        <w:rPr>
          <w:sz w:val="22"/>
          <w:szCs w:val="22"/>
        </w:rPr>
        <w:t>This Instrument advances the right to health and the right to social security by ensuring that the amendments to the</w:t>
      </w:r>
      <w:r w:rsidR="000E1702" w:rsidRPr="00952F1B">
        <w:rPr>
          <w:sz w:val="22"/>
          <w:szCs w:val="22"/>
        </w:rPr>
        <w:t xml:space="preserve"> </w:t>
      </w:r>
      <w:r w:rsidRPr="00952F1B">
        <w:rPr>
          <w:sz w:val="22"/>
          <w:szCs w:val="22"/>
        </w:rPr>
        <w:t xml:space="preserve">Listing Instrument, that affect the pharmaceutical benefits that may be supplied under the Special Arrangement, are made </w:t>
      </w:r>
      <w:bookmarkEnd w:id="4"/>
      <w:r w:rsidR="00401BA2" w:rsidRPr="00952F1B">
        <w:rPr>
          <w:sz w:val="22"/>
          <w:szCs w:val="22"/>
        </w:rPr>
        <w:t>concurrently</w:t>
      </w:r>
      <w:r w:rsidR="007F2B38" w:rsidRPr="00952F1B">
        <w:rPr>
          <w:sz w:val="22"/>
          <w:szCs w:val="22"/>
        </w:rPr>
        <w:t xml:space="preserve">. </w:t>
      </w:r>
      <w:r w:rsidR="004B2534" w:rsidRPr="00952F1B">
        <w:rPr>
          <w:sz w:val="22"/>
          <w:szCs w:val="22"/>
        </w:rPr>
        <w:t>This Instrument provide</w:t>
      </w:r>
      <w:r w:rsidR="001A6672" w:rsidRPr="00952F1B">
        <w:rPr>
          <w:sz w:val="22"/>
          <w:szCs w:val="22"/>
        </w:rPr>
        <w:t xml:space="preserve">s </w:t>
      </w:r>
      <w:r w:rsidR="004B2534" w:rsidRPr="00952F1B">
        <w:rPr>
          <w:sz w:val="22"/>
          <w:szCs w:val="22"/>
        </w:rPr>
        <w:t xml:space="preserve">for </w:t>
      </w:r>
      <w:bookmarkStart w:id="5" w:name="_Hlk95462817"/>
      <w:r w:rsidR="001A6672" w:rsidRPr="00952F1B">
        <w:rPr>
          <w:sz w:val="22"/>
          <w:szCs w:val="22"/>
        </w:rPr>
        <w:t xml:space="preserve">addition of a brand for the listed drug </w:t>
      </w:r>
      <w:proofErr w:type="spellStart"/>
      <w:r w:rsidR="001A6672" w:rsidRPr="00952F1B">
        <w:rPr>
          <w:sz w:val="22"/>
          <w:szCs w:val="22"/>
        </w:rPr>
        <w:t>fosaprepitant</w:t>
      </w:r>
      <w:proofErr w:type="spellEnd"/>
      <w:r w:rsidR="00BA512E" w:rsidRPr="00952F1B">
        <w:rPr>
          <w:sz w:val="22"/>
          <w:szCs w:val="22"/>
        </w:rPr>
        <w:t>,</w:t>
      </w:r>
      <w:r w:rsidR="001A6672" w:rsidRPr="00952F1B">
        <w:rPr>
          <w:sz w:val="22"/>
          <w:szCs w:val="22"/>
        </w:rPr>
        <w:t xml:space="preserve"> </w:t>
      </w:r>
      <w:r w:rsidR="00133B92" w:rsidRPr="00952F1B">
        <w:rPr>
          <w:sz w:val="22"/>
          <w:szCs w:val="22"/>
        </w:rPr>
        <w:t xml:space="preserve">and </w:t>
      </w:r>
      <w:r w:rsidR="001A6672" w:rsidRPr="00952F1B">
        <w:rPr>
          <w:sz w:val="22"/>
          <w:szCs w:val="22"/>
        </w:rPr>
        <w:t xml:space="preserve">the deletion of </w:t>
      </w:r>
      <w:r w:rsidR="00133B92" w:rsidRPr="00952F1B">
        <w:rPr>
          <w:sz w:val="22"/>
          <w:szCs w:val="22"/>
        </w:rPr>
        <w:t xml:space="preserve">a </w:t>
      </w:r>
      <w:r w:rsidR="001A6672" w:rsidRPr="00952F1B">
        <w:rPr>
          <w:sz w:val="22"/>
          <w:szCs w:val="22"/>
        </w:rPr>
        <w:t>brand for the listed drugs bortezomib, and ondansetron.</w:t>
      </w:r>
    </w:p>
    <w:p w14:paraId="6714ECD1" w14:textId="749DE838" w:rsidR="00D16D1A" w:rsidRPr="00952F1B" w:rsidRDefault="00D16D1A" w:rsidP="00952F1B">
      <w:pPr>
        <w:spacing w:before="120"/>
        <w:rPr>
          <w:sz w:val="22"/>
          <w:szCs w:val="22"/>
        </w:rPr>
      </w:pPr>
      <w:r w:rsidRPr="00952F1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476F4EE8" w14:textId="77777777" w:rsidR="001A6672" w:rsidRPr="00952F1B" w:rsidRDefault="001A6672" w:rsidP="00952F1B">
      <w:pPr>
        <w:spacing w:before="120"/>
        <w:rPr>
          <w:sz w:val="22"/>
          <w:szCs w:val="22"/>
          <w:lang w:eastAsia="en-AU"/>
        </w:rPr>
      </w:pPr>
      <w:bookmarkStart w:id="6" w:name="_Hlk135580588"/>
      <w:bookmarkEnd w:id="5"/>
      <w:r w:rsidRPr="00952F1B">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Pr="00952F1B">
        <w:rPr>
          <w:sz w:val="22"/>
          <w:szCs w:val="22"/>
        </w:rPr>
        <w:t>delistings</w:t>
      </w:r>
      <w:proofErr w:type="spellEnd"/>
      <w:r w:rsidRPr="00952F1B">
        <w:rPr>
          <w:sz w:val="22"/>
          <w:szCs w:val="22"/>
        </w:rPr>
        <w:t xml:space="preserve"> in this instrument do not result in an unmet clinical need. Note that delisting of maximum quantities, number of repeats, and pack sizes are equivalent to brand </w:t>
      </w:r>
      <w:proofErr w:type="spellStart"/>
      <w:r w:rsidRPr="00952F1B">
        <w:rPr>
          <w:sz w:val="22"/>
          <w:szCs w:val="22"/>
        </w:rPr>
        <w:t>delistings</w:t>
      </w:r>
      <w:bookmarkEnd w:id="6"/>
      <w:proofErr w:type="spellEnd"/>
      <w:r w:rsidRPr="00952F1B">
        <w:rPr>
          <w:sz w:val="22"/>
          <w:szCs w:val="22"/>
        </w:rPr>
        <w:t>.</w:t>
      </w:r>
    </w:p>
    <w:p w14:paraId="77598300" w14:textId="0392BF0D" w:rsidR="00EE571F" w:rsidRPr="00952F1B" w:rsidRDefault="00EE571F" w:rsidP="00952F1B">
      <w:pPr>
        <w:spacing w:before="120"/>
        <w:rPr>
          <w:b/>
          <w:sz w:val="22"/>
          <w:szCs w:val="22"/>
        </w:rPr>
      </w:pPr>
      <w:r w:rsidRPr="00952F1B">
        <w:rPr>
          <w:b/>
          <w:sz w:val="22"/>
          <w:szCs w:val="22"/>
        </w:rPr>
        <w:t>Conclusion</w:t>
      </w:r>
    </w:p>
    <w:p w14:paraId="400392B5" w14:textId="77777777" w:rsidR="00EE571F" w:rsidRPr="00952F1B" w:rsidRDefault="00EE571F" w:rsidP="00952F1B">
      <w:pPr>
        <w:spacing w:before="120"/>
        <w:jc w:val="both"/>
        <w:rPr>
          <w:sz w:val="22"/>
          <w:szCs w:val="22"/>
        </w:rPr>
      </w:pPr>
      <w:bookmarkStart w:id="7" w:name="_Hlk95462848"/>
      <w:r w:rsidRPr="00952F1B">
        <w:rPr>
          <w:sz w:val="22"/>
          <w:szCs w:val="22"/>
        </w:rPr>
        <w:t>This Legislative Instrument is compatible with human rights because it advances the protection of human rights</w:t>
      </w:r>
      <w:bookmarkEnd w:id="7"/>
      <w:r w:rsidRPr="00952F1B">
        <w:rPr>
          <w:sz w:val="22"/>
          <w:szCs w:val="22"/>
        </w:rPr>
        <w:t>.</w:t>
      </w:r>
    </w:p>
    <w:p w14:paraId="55D2B111" w14:textId="77777777" w:rsidR="00BF0D7D" w:rsidRPr="00952F1B" w:rsidRDefault="00BF0D7D" w:rsidP="00952F1B">
      <w:pPr>
        <w:spacing w:before="720"/>
        <w:jc w:val="center"/>
        <w:rPr>
          <w:b/>
          <w:sz w:val="22"/>
          <w:szCs w:val="22"/>
        </w:rPr>
      </w:pPr>
      <w:r w:rsidRPr="00952F1B">
        <w:rPr>
          <w:b/>
          <w:sz w:val="22"/>
          <w:szCs w:val="22"/>
        </w:rPr>
        <w:t xml:space="preserve">Nikolai </w:t>
      </w:r>
      <w:proofErr w:type="spellStart"/>
      <w:r w:rsidRPr="00952F1B">
        <w:rPr>
          <w:b/>
          <w:sz w:val="22"/>
          <w:szCs w:val="22"/>
        </w:rPr>
        <w:t>Tsyganov</w:t>
      </w:r>
      <w:proofErr w:type="spellEnd"/>
    </w:p>
    <w:p w14:paraId="0EDFAE26" w14:textId="36D36212" w:rsidR="00BF0D7D" w:rsidRPr="00952F1B" w:rsidRDefault="00BF0D7D" w:rsidP="00952F1B">
      <w:pPr>
        <w:jc w:val="center"/>
        <w:rPr>
          <w:b/>
          <w:sz w:val="22"/>
          <w:szCs w:val="22"/>
        </w:rPr>
      </w:pPr>
      <w:r w:rsidRPr="00952F1B">
        <w:rPr>
          <w:b/>
          <w:sz w:val="22"/>
          <w:szCs w:val="22"/>
        </w:rPr>
        <w:t>Assistant Secretary</w:t>
      </w:r>
    </w:p>
    <w:p w14:paraId="36289A88" w14:textId="77777777" w:rsidR="00BF0D7D" w:rsidRPr="00952F1B" w:rsidRDefault="00BF0D7D" w:rsidP="00952F1B">
      <w:pPr>
        <w:jc w:val="center"/>
        <w:rPr>
          <w:b/>
          <w:sz w:val="22"/>
          <w:szCs w:val="22"/>
        </w:rPr>
      </w:pPr>
      <w:r w:rsidRPr="00952F1B">
        <w:rPr>
          <w:b/>
          <w:sz w:val="22"/>
          <w:szCs w:val="22"/>
        </w:rPr>
        <w:t>Pricing and PBS Policy Branch</w:t>
      </w:r>
    </w:p>
    <w:p w14:paraId="25F8F549" w14:textId="77777777" w:rsidR="00F34E4E" w:rsidRPr="00952F1B" w:rsidRDefault="00F34E4E" w:rsidP="00952F1B">
      <w:pPr>
        <w:jc w:val="center"/>
        <w:rPr>
          <w:b/>
          <w:sz w:val="22"/>
          <w:szCs w:val="22"/>
        </w:rPr>
      </w:pPr>
      <w:r w:rsidRPr="00952F1B">
        <w:rPr>
          <w:b/>
          <w:sz w:val="22"/>
          <w:szCs w:val="22"/>
        </w:rPr>
        <w:t>Technology Assessment and Access Division</w:t>
      </w:r>
    </w:p>
    <w:p w14:paraId="2A3E8D2F" w14:textId="11340D21" w:rsidR="0044289A" w:rsidRPr="003E4360" w:rsidRDefault="00822591" w:rsidP="00952F1B">
      <w:pPr>
        <w:jc w:val="center"/>
        <w:rPr>
          <w:b/>
          <w:sz w:val="22"/>
          <w:szCs w:val="22"/>
        </w:rPr>
      </w:pPr>
      <w:r w:rsidRPr="00952F1B">
        <w:rPr>
          <w:b/>
          <w:sz w:val="22"/>
          <w:szCs w:val="22"/>
        </w:rPr>
        <w:t>Department of Health and Aged Care</w:t>
      </w:r>
    </w:p>
    <w:sectPr w:rsidR="0044289A" w:rsidRPr="003E4360" w:rsidSect="00E17F34">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FF3" w14:textId="77777777" w:rsidR="00E120DA" w:rsidRDefault="00E120DA">
      <w:r>
        <w:separator/>
      </w:r>
    </w:p>
  </w:endnote>
  <w:endnote w:type="continuationSeparator" w:id="0">
    <w:p w14:paraId="3A2686EA" w14:textId="77777777" w:rsidR="00E120DA" w:rsidRDefault="00E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87A" w14:textId="77777777" w:rsidR="00E120DA" w:rsidRDefault="00E120DA">
      <w:r>
        <w:separator/>
      </w:r>
    </w:p>
  </w:footnote>
  <w:footnote w:type="continuationSeparator" w:id="0">
    <w:p w14:paraId="53E12845" w14:textId="77777777" w:rsidR="00E120DA" w:rsidRDefault="00E1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1"/>
  </w:num>
  <w:num w:numId="4">
    <w:abstractNumId w:val="21"/>
  </w:num>
  <w:num w:numId="5">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30"/>
  </w:num>
  <w:num w:numId="7">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21"/>
  </w:num>
  <w:num w:numId="9">
    <w:abstractNumId w:val="21"/>
  </w:num>
  <w:num w:numId="10">
    <w:abstractNumId w:val="4"/>
  </w:num>
  <w:num w:numId="11">
    <w:abstractNumId w:val="3"/>
  </w:num>
  <w:num w:numId="12">
    <w:abstractNumId w:val="33"/>
  </w:num>
  <w:num w:numId="13">
    <w:abstractNumId w:val="32"/>
  </w:num>
  <w:num w:numId="14">
    <w:abstractNumId w:val="13"/>
  </w:num>
  <w:num w:numId="15">
    <w:abstractNumId w:val="12"/>
  </w:num>
  <w:num w:numId="16">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8"/>
  </w:num>
  <w:num w:numId="21">
    <w:abstractNumId w:val="28"/>
  </w:num>
  <w:num w:numId="22">
    <w:abstractNumId w:val="26"/>
  </w:num>
  <w:num w:numId="23">
    <w:abstractNumId w:val="9"/>
  </w:num>
  <w:num w:numId="24">
    <w:abstractNumId w:val="34"/>
  </w:num>
  <w:num w:numId="25">
    <w:abstractNumId w:val="1"/>
  </w:num>
  <w:num w:numId="26">
    <w:abstractNumId w:val="27"/>
  </w:num>
  <w:num w:numId="27">
    <w:abstractNumId w:val="17"/>
  </w:num>
  <w:num w:numId="28">
    <w:abstractNumId w:val="25"/>
  </w:num>
  <w:num w:numId="29">
    <w:abstractNumId w:val="22"/>
  </w:num>
  <w:num w:numId="30">
    <w:abstractNumId w:val="29"/>
  </w:num>
  <w:num w:numId="31">
    <w:abstractNumId w:val="14"/>
  </w:num>
  <w:num w:numId="32">
    <w:abstractNumId w:val="10"/>
  </w:num>
  <w:num w:numId="33">
    <w:abstractNumId w:val="8"/>
  </w:num>
  <w:num w:numId="34">
    <w:abstractNumId w:val="24"/>
  </w:num>
  <w:num w:numId="35">
    <w:abstractNumId w:val="23"/>
  </w:num>
  <w:num w:numId="36">
    <w:abstractNumId w:val="20"/>
  </w:num>
  <w:num w:numId="37">
    <w:abstractNumId w:val="16"/>
  </w:num>
  <w:num w:numId="38">
    <w:abstractNumId w:val="2"/>
  </w:num>
  <w:num w:numId="39">
    <w:abstractNumId w:val="7"/>
  </w:num>
  <w:num w:numId="40">
    <w:abstractNumId w:val="6"/>
  </w:num>
  <w:num w:numId="41">
    <w:abstractNumId w:val="6"/>
  </w:num>
  <w:num w:numId="42">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53A8"/>
    <w:rsid w:val="00065647"/>
    <w:rsid w:val="00065772"/>
    <w:rsid w:val="000663F9"/>
    <w:rsid w:val="00067F7C"/>
    <w:rsid w:val="0007078B"/>
    <w:rsid w:val="00071594"/>
    <w:rsid w:val="00071688"/>
    <w:rsid w:val="00075C05"/>
    <w:rsid w:val="00077FF7"/>
    <w:rsid w:val="000829DF"/>
    <w:rsid w:val="0008374C"/>
    <w:rsid w:val="00083E5E"/>
    <w:rsid w:val="00085E30"/>
    <w:rsid w:val="00086D8A"/>
    <w:rsid w:val="0009053A"/>
    <w:rsid w:val="000909C1"/>
    <w:rsid w:val="000926BC"/>
    <w:rsid w:val="00093B96"/>
    <w:rsid w:val="00093CBD"/>
    <w:rsid w:val="00093F68"/>
    <w:rsid w:val="000A1B46"/>
    <w:rsid w:val="000A2753"/>
    <w:rsid w:val="000A3C23"/>
    <w:rsid w:val="000A4049"/>
    <w:rsid w:val="000A4A77"/>
    <w:rsid w:val="000A5975"/>
    <w:rsid w:val="000A59CE"/>
    <w:rsid w:val="000A75E6"/>
    <w:rsid w:val="000B02B7"/>
    <w:rsid w:val="000B1EE7"/>
    <w:rsid w:val="000B241B"/>
    <w:rsid w:val="000B3057"/>
    <w:rsid w:val="000B5909"/>
    <w:rsid w:val="000B5EEB"/>
    <w:rsid w:val="000B67FD"/>
    <w:rsid w:val="000B704C"/>
    <w:rsid w:val="000B752F"/>
    <w:rsid w:val="000B7B1D"/>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E0A"/>
    <w:rsid w:val="001470EF"/>
    <w:rsid w:val="0014723B"/>
    <w:rsid w:val="00147347"/>
    <w:rsid w:val="001477DA"/>
    <w:rsid w:val="00151514"/>
    <w:rsid w:val="00152C35"/>
    <w:rsid w:val="00153F5F"/>
    <w:rsid w:val="00154B73"/>
    <w:rsid w:val="00157A1D"/>
    <w:rsid w:val="001603B0"/>
    <w:rsid w:val="00160B3F"/>
    <w:rsid w:val="00160DDF"/>
    <w:rsid w:val="00161CDD"/>
    <w:rsid w:val="00163793"/>
    <w:rsid w:val="00163797"/>
    <w:rsid w:val="00164129"/>
    <w:rsid w:val="00164231"/>
    <w:rsid w:val="0016544B"/>
    <w:rsid w:val="00165794"/>
    <w:rsid w:val="00166C92"/>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F57"/>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711F"/>
    <w:rsid w:val="001B0B2B"/>
    <w:rsid w:val="001B0F80"/>
    <w:rsid w:val="001B1CA5"/>
    <w:rsid w:val="001B1DCC"/>
    <w:rsid w:val="001B2081"/>
    <w:rsid w:val="001B30A3"/>
    <w:rsid w:val="001B31C9"/>
    <w:rsid w:val="001B3747"/>
    <w:rsid w:val="001B44FB"/>
    <w:rsid w:val="001B5247"/>
    <w:rsid w:val="001B533D"/>
    <w:rsid w:val="001B599F"/>
    <w:rsid w:val="001B6A4D"/>
    <w:rsid w:val="001B7007"/>
    <w:rsid w:val="001B7881"/>
    <w:rsid w:val="001C139F"/>
    <w:rsid w:val="001C1663"/>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38A2"/>
    <w:rsid w:val="00274113"/>
    <w:rsid w:val="002742F0"/>
    <w:rsid w:val="00274626"/>
    <w:rsid w:val="00274A7B"/>
    <w:rsid w:val="00274C79"/>
    <w:rsid w:val="00274FAA"/>
    <w:rsid w:val="0027501B"/>
    <w:rsid w:val="00275A88"/>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85F"/>
    <w:rsid w:val="002C53CD"/>
    <w:rsid w:val="002C561D"/>
    <w:rsid w:val="002C5F28"/>
    <w:rsid w:val="002C6554"/>
    <w:rsid w:val="002C69EF"/>
    <w:rsid w:val="002C6C89"/>
    <w:rsid w:val="002C7EF9"/>
    <w:rsid w:val="002D0F84"/>
    <w:rsid w:val="002D1264"/>
    <w:rsid w:val="002D151F"/>
    <w:rsid w:val="002D30F5"/>
    <w:rsid w:val="002D32CE"/>
    <w:rsid w:val="002D3988"/>
    <w:rsid w:val="002D4384"/>
    <w:rsid w:val="002D4EE9"/>
    <w:rsid w:val="002D556B"/>
    <w:rsid w:val="002D58DE"/>
    <w:rsid w:val="002D5D27"/>
    <w:rsid w:val="002D607E"/>
    <w:rsid w:val="002D6B07"/>
    <w:rsid w:val="002D7EEB"/>
    <w:rsid w:val="002E13FE"/>
    <w:rsid w:val="002E3394"/>
    <w:rsid w:val="002E34EA"/>
    <w:rsid w:val="002E37D0"/>
    <w:rsid w:val="002E3CC1"/>
    <w:rsid w:val="002E45ED"/>
    <w:rsid w:val="002E47AF"/>
    <w:rsid w:val="002E4A70"/>
    <w:rsid w:val="002E5477"/>
    <w:rsid w:val="002E7320"/>
    <w:rsid w:val="002F0E48"/>
    <w:rsid w:val="002F1D83"/>
    <w:rsid w:val="002F2233"/>
    <w:rsid w:val="002F2621"/>
    <w:rsid w:val="002F2AAF"/>
    <w:rsid w:val="002F50C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F4D"/>
    <w:rsid w:val="0031065B"/>
    <w:rsid w:val="003109A1"/>
    <w:rsid w:val="00311886"/>
    <w:rsid w:val="00311A39"/>
    <w:rsid w:val="00311E57"/>
    <w:rsid w:val="00312101"/>
    <w:rsid w:val="00312FAB"/>
    <w:rsid w:val="00315147"/>
    <w:rsid w:val="00320CEB"/>
    <w:rsid w:val="003211F2"/>
    <w:rsid w:val="0032184C"/>
    <w:rsid w:val="0032223F"/>
    <w:rsid w:val="00326851"/>
    <w:rsid w:val="00327117"/>
    <w:rsid w:val="0032727D"/>
    <w:rsid w:val="003275C3"/>
    <w:rsid w:val="00327DD9"/>
    <w:rsid w:val="003311D8"/>
    <w:rsid w:val="0033186E"/>
    <w:rsid w:val="003325E6"/>
    <w:rsid w:val="00332DC8"/>
    <w:rsid w:val="00333D09"/>
    <w:rsid w:val="00334B78"/>
    <w:rsid w:val="00334EF7"/>
    <w:rsid w:val="00335D10"/>
    <w:rsid w:val="003422C7"/>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18A3"/>
    <w:rsid w:val="00371AA6"/>
    <w:rsid w:val="00373083"/>
    <w:rsid w:val="003734AB"/>
    <w:rsid w:val="0037371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D9D"/>
    <w:rsid w:val="003C0E1C"/>
    <w:rsid w:val="003C1435"/>
    <w:rsid w:val="003C1E7B"/>
    <w:rsid w:val="003C20EB"/>
    <w:rsid w:val="003C39BC"/>
    <w:rsid w:val="003C3EC2"/>
    <w:rsid w:val="003C4E3E"/>
    <w:rsid w:val="003C5232"/>
    <w:rsid w:val="003C619E"/>
    <w:rsid w:val="003C63A3"/>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FF3"/>
    <w:rsid w:val="00413B9A"/>
    <w:rsid w:val="00414F6B"/>
    <w:rsid w:val="00415329"/>
    <w:rsid w:val="004159AF"/>
    <w:rsid w:val="00415A40"/>
    <w:rsid w:val="00415BB1"/>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2A2"/>
    <w:rsid w:val="0046143D"/>
    <w:rsid w:val="00461924"/>
    <w:rsid w:val="00461B43"/>
    <w:rsid w:val="00461D02"/>
    <w:rsid w:val="00462343"/>
    <w:rsid w:val="00462A90"/>
    <w:rsid w:val="00463B77"/>
    <w:rsid w:val="00463CC7"/>
    <w:rsid w:val="00463F87"/>
    <w:rsid w:val="00464AD9"/>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7A02"/>
    <w:rsid w:val="0049096E"/>
    <w:rsid w:val="00491D4F"/>
    <w:rsid w:val="004920C0"/>
    <w:rsid w:val="004925E7"/>
    <w:rsid w:val="00493863"/>
    <w:rsid w:val="00494496"/>
    <w:rsid w:val="00494C6A"/>
    <w:rsid w:val="00494FAE"/>
    <w:rsid w:val="004A0458"/>
    <w:rsid w:val="004A25EA"/>
    <w:rsid w:val="004A3840"/>
    <w:rsid w:val="004A4D5C"/>
    <w:rsid w:val="004A55AC"/>
    <w:rsid w:val="004A644E"/>
    <w:rsid w:val="004A69D2"/>
    <w:rsid w:val="004A6F2F"/>
    <w:rsid w:val="004A7852"/>
    <w:rsid w:val="004B04BB"/>
    <w:rsid w:val="004B1B43"/>
    <w:rsid w:val="004B2534"/>
    <w:rsid w:val="004B2B47"/>
    <w:rsid w:val="004B31B9"/>
    <w:rsid w:val="004B3366"/>
    <w:rsid w:val="004B387C"/>
    <w:rsid w:val="004B6737"/>
    <w:rsid w:val="004B7691"/>
    <w:rsid w:val="004C0745"/>
    <w:rsid w:val="004C0B17"/>
    <w:rsid w:val="004C0FD0"/>
    <w:rsid w:val="004C2CFB"/>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76"/>
    <w:rsid w:val="004E60EB"/>
    <w:rsid w:val="004E65E1"/>
    <w:rsid w:val="004E6864"/>
    <w:rsid w:val="004E75F0"/>
    <w:rsid w:val="004F1030"/>
    <w:rsid w:val="004F10FC"/>
    <w:rsid w:val="004F1F8A"/>
    <w:rsid w:val="004F3E74"/>
    <w:rsid w:val="004F4248"/>
    <w:rsid w:val="004F4EE6"/>
    <w:rsid w:val="004F55E2"/>
    <w:rsid w:val="004F6103"/>
    <w:rsid w:val="004F74E9"/>
    <w:rsid w:val="005003E6"/>
    <w:rsid w:val="00501B0E"/>
    <w:rsid w:val="0050289C"/>
    <w:rsid w:val="00502AB4"/>
    <w:rsid w:val="00502CAB"/>
    <w:rsid w:val="00502E31"/>
    <w:rsid w:val="005037A6"/>
    <w:rsid w:val="005059D1"/>
    <w:rsid w:val="00505F90"/>
    <w:rsid w:val="0050600C"/>
    <w:rsid w:val="00506412"/>
    <w:rsid w:val="00506C15"/>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C28"/>
    <w:rsid w:val="0052725B"/>
    <w:rsid w:val="0052764B"/>
    <w:rsid w:val="00527710"/>
    <w:rsid w:val="0052778F"/>
    <w:rsid w:val="00527AD2"/>
    <w:rsid w:val="00530434"/>
    <w:rsid w:val="005309F9"/>
    <w:rsid w:val="00531527"/>
    <w:rsid w:val="00531A1D"/>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761"/>
    <w:rsid w:val="005600F9"/>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73E"/>
    <w:rsid w:val="005D7CC4"/>
    <w:rsid w:val="005E1B8B"/>
    <w:rsid w:val="005E3253"/>
    <w:rsid w:val="005E344A"/>
    <w:rsid w:val="005E3846"/>
    <w:rsid w:val="005E509B"/>
    <w:rsid w:val="005E646D"/>
    <w:rsid w:val="005E6BB4"/>
    <w:rsid w:val="005E6CD7"/>
    <w:rsid w:val="005E6E38"/>
    <w:rsid w:val="005E706E"/>
    <w:rsid w:val="005F279E"/>
    <w:rsid w:val="005F2FAA"/>
    <w:rsid w:val="005F3A37"/>
    <w:rsid w:val="005F3F97"/>
    <w:rsid w:val="0060081E"/>
    <w:rsid w:val="00600A33"/>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CBF"/>
    <w:rsid w:val="006515E8"/>
    <w:rsid w:val="0065167A"/>
    <w:rsid w:val="006528C9"/>
    <w:rsid w:val="0065421A"/>
    <w:rsid w:val="006545E1"/>
    <w:rsid w:val="006557BE"/>
    <w:rsid w:val="0065598A"/>
    <w:rsid w:val="00655998"/>
    <w:rsid w:val="00656222"/>
    <w:rsid w:val="006567F3"/>
    <w:rsid w:val="00656B8E"/>
    <w:rsid w:val="0065756D"/>
    <w:rsid w:val="00661C0D"/>
    <w:rsid w:val="0066259E"/>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1777"/>
    <w:rsid w:val="006C1B1B"/>
    <w:rsid w:val="006C1CDE"/>
    <w:rsid w:val="006C254D"/>
    <w:rsid w:val="006C3315"/>
    <w:rsid w:val="006C4673"/>
    <w:rsid w:val="006C6383"/>
    <w:rsid w:val="006C6592"/>
    <w:rsid w:val="006C69F9"/>
    <w:rsid w:val="006C6AA6"/>
    <w:rsid w:val="006C70C9"/>
    <w:rsid w:val="006D0734"/>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5A0"/>
    <w:rsid w:val="00705783"/>
    <w:rsid w:val="007064D6"/>
    <w:rsid w:val="007107A9"/>
    <w:rsid w:val="0071093D"/>
    <w:rsid w:val="00710ABA"/>
    <w:rsid w:val="0071125B"/>
    <w:rsid w:val="007114F6"/>
    <w:rsid w:val="007122FF"/>
    <w:rsid w:val="007127BC"/>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887"/>
    <w:rsid w:val="007E5597"/>
    <w:rsid w:val="007E5620"/>
    <w:rsid w:val="007E69D7"/>
    <w:rsid w:val="007E6F19"/>
    <w:rsid w:val="007E6FF8"/>
    <w:rsid w:val="007E7C25"/>
    <w:rsid w:val="007F166A"/>
    <w:rsid w:val="007F2B38"/>
    <w:rsid w:val="007F3381"/>
    <w:rsid w:val="007F3B0E"/>
    <w:rsid w:val="007F45F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6EF"/>
    <w:rsid w:val="008249EE"/>
    <w:rsid w:val="00824AA5"/>
    <w:rsid w:val="00825551"/>
    <w:rsid w:val="008258E9"/>
    <w:rsid w:val="00826ED9"/>
    <w:rsid w:val="00831C0F"/>
    <w:rsid w:val="00831D9E"/>
    <w:rsid w:val="00832B91"/>
    <w:rsid w:val="00835748"/>
    <w:rsid w:val="00836150"/>
    <w:rsid w:val="008367D6"/>
    <w:rsid w:val="0083692A"/>
    <w:rsid w:val="00836F0F"/>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6CB"/>
    <w:rsid w:val="0087294A"/>
    <w:rsid w:val="008731BB"/>
    <w:rsid w:val="00873C35"/>
    <w:rsid w:val="008743D7"/>
    <w:rsid w:val="008743FD"/>
    <w:rsid w:val="0087441A"/>
    <w:rsid w:val="00874CE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EC"/>
    <w:rsid w:val="008B50CF"/>
    <w:rsid w:val="008B5346"/>
    <w:rsid w:val="008B62A6"/>
    <w:rsid w:val="008B6F24"/>
    <w:rsid w:val="008B7787"/>
    <w:rsid w:val="008B7A92"/>
    <w:rsid w:val="008C0607"/>
    <w:rsid w:val="008C0930"/>
    <w:rsid w:val="008C199D"/>
    <w:rsid w:val="008C19A1"/>
    <w:rsid w:val="008C268C"/>
    <w:rsid w:val="008C28EA"/>
    <w:rsid w:val="008C3436"/>
    <w:rsid w:val="008C3FE6"/>
    <w:rsid w:val="008C4912"/>
    <w:rsid w:val="008C6206"/>
    <w:rsid w:val="008C703C"/>
    <w:rsid w:val="008C760D"/>
    <w:rsid w:val="008D342E"/>
    <w:rsid w:val="008D34CC"/>
    <w:rsid w:val="008D35AA"/>
    <w:rsid w:val="008D3BAC"/>
    <w:rsid w:val="008D7437"/>
    <w:rsid w:val="008D791A"/>
    <w:rsid w:val="008D7D73"/>
    <w:rsid w:val="008E00BC"/>
    <w:rsid w:val="008E0E7A"/>
    <w:rsid w:val="008E10F6"/>
    <w:rsid w:val="008E18F5"/>
    <w:rsid w:val="008E1BE2"/>
    <w:rsid w:val="008E1FB2"/>
    <w:rsid w:val="008E2CB8"/>
    <w:rsid w:val="008E2F00"/>
    <w:rsid w:val="008E3089"/>
    <w:rsid w:val="008E3561"/>
    <w:rsid w:val="008E38F7"/>
    <w:rsid w:val="008E3B54"/>
    <w:rsid w:val="008E4837"/>
    <w:rsid w:val="008E49DD"/>
    <w:rsid w:val="008E4C79"/>
    <w:rsid w:val="008E5215"/>
    <w:rsid w:val="008E5F56"/>
    <w:rsid w:val="008E68C3"/>
    <w:rsid w:val="008E722E"/>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D8F"/>
    <w:rsid w:val="00906032"/>
    <w:rsid w:val="00906399"/>
    <w:rsid w:val="00907D5B"/>
    <w:rsid w:val="00907F23"/>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2F1B"/>
    <w:rsid w:val="0095396E"/>
    <w:rsid w:val="00954EAD"/>
    <w:rsid w:val="00955275"/>
    <w:rsid w:val="00955404"/>
    <w:rsid w:val="00956703"/>
    <w:rsid w:val="00957282"/>
    <w:rsid w:val="0096080F"/>
    <w:rsid w:val="00962973"/>
    <w:rsid w:val="00962CE7"/>
    <w:rsid w:val="00963AC1"/>
    <w:rsid w:val="0096619E"/>
    <w:rsid w:val="009668E4"/>
    <w:rsid w:val="00967977"/>
    <w:rsid w:val="00967A1B"/>
    <w:rsid w:val="0097106E"/>
    <w:rsid w:val="00971AA1"/>
    <w:rsid w:val="00971CB3"/>
    <w:rsid w:val="00971D03"/>
    <w:rsid w:val="0097213D"/>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73FC"/>
    <w:rsid w:val="009B7D10"/>
    <w:rsid w:val="009B7FDA"/>
    <w:rsid w:val="009C1A30"/>
    <w:rsid w:val="009C2F53"/>
    <w:rsid w:val="009C329C"/>
    <w:rsid w:val="009C4A2D"/>
    <w:rsid w:val="009C5DC7"/>
    <w:rsid w:val="009C6A9D"/>
    <w:rsid w:val="009C6DEC"/>
    <w:rsid w:val="009C7392"/>
    <w:rsid w:val="009D1204"/>
    <w:rsid w:val="009D2665"/>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64"/>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65D3"/>
    <w:rsid w:val="00A906ED"/>
    <w:rsid w:val="00A91EEF"/>
    <w:rsid w:val="00A926FF"/>
    <w:rsid w:val="00A92B95"/>
    <w:rsid w:val="00A9355F"/>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3F2"/>
    <w:rsid w:val="00AF562B"/>
    <w:rsid w:val="00AF5ECC"/>
    <w:rsid w:val="00AF6E6C"/>
    <w:rsid w:val="00AF6FB0"/>
    <w:rsid w:val="00AF781D"/>
    <w:rsid w:val="00AF7E5D"/>
    <w:rsid w:val="00B01814"/>
    <w:rsid w:val="00B01AAE"/>
    <w:rsid w:val="00B02E2A"/>
    <w:rsid w:val="00B0314C"/>
    <w:rsid w:val="00B03720"/>
    <w:rsid w:val="00B03E4C"/>
    <w:rsid w:val="00B03FAE"/>
    <w:rsid w:val="00B04B9C"/>
    <w:rsid w:val="00B04EC9"/>
    <w:rsid w:val="00B0583D"/>
    <w:rsid w:val="00B05D1C"/>
    <w:rsid w:val="00B07629"/>
    <w:rsid w:val="00B076F8"/>
    <w:rsid w:val="00B10222"/>
    <w:rsid w:val="00B10338"/>
    <w:rsid w:val="00B105EF"/>
    <w:rsid w:val="00B10661"/>
    <w:rsid w:val="00B116B4"/>
    <w:rsid w:val="00B11C60"/>
    <w:rsid w:val="00B126FB"/>
    <w:rsid w:val="00B13042"/>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4491"/>
    <w:rsid w:val="00B344AC"/>
    <w:rsid w:val="00B345F7"/>
    <w:rsid w:val="00B37912"/>
    <w:rsid w:val="00B40012"/>
    <w:rsid w:val="00B4135D"/>
    <w:rsid w:val="00B422C2"/>
    <w:rsid w:val="00B42593"/>
    <w:rsid w:val="00B42BA8"/>
    <w:rsid w:val="00B44E46"/>
    <w:rsid w:val="00B44F2D"/>
    <w:rsid w:val="00B456D6"/>
    <w:rsid w:val="00B45E00"/>
    <w:rsid w:val="00B471AE"/>
    <w:rsid w:val="00B5134A"/>
    <w:rsid w:val="00B526D7"/>
    <w:rsid w:val="00B52C89"/>
    <w:rsid w:val="00B53F94"/>
    <w:rsid w:val="00B54FC5"/>
    <w:rsid w:val="00B56873"/>
    <w:rsid w:val="00B568EA"/>
    <w:rsid w:val="00B56A06"/>
    <w:rsid w:val="00B6058E"/>
    <w:rsid w:val="00B6061A"/>
    <w:rsid w:val="00B60852"/>
    <w:rsid w:val="00B60AD6"/>
    <w:rsid w:val="00B60BA0"/>
    <w:rsid w:val="00B60E41"/>
    <w:rsid w:val="00B6134F"/>
    <w:rsid w:val="00B62753"/>
    <w:rsid w:val="00B628F6"/>
    <w:rsid w:val="00B62B3C"/>
    <w:rsid w:val="00B62DC6"/>
    <w:rsid w:val="00B63447"/>
    <w:rsid w:val="00B64249"/>
    <w:rsid w:val="00B653DF"/>
    <w:rsid w:val="00B6648C"/>
    <w:rsid w:val="00B667D3"/>
    <w:rsid w:val="00B66866"/>
    <w:rsid w:val="00B677CD"/>
    <w:rsid w:val="00B7167C"/>
    <w:rsid w:val="00B71CA4"/>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9D0"/>
    <w:rsid w:val="00C335EB"/>
    <w:rsid w:val="00C338AB"/>
    <w:rsid w:val="00C34C25"/>
    <w:rsid w:val="00C3652E"/>
    <w:rsid w:val="00C36CA1"/>
    <w:rsid w:val="00C374D5"/>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6A44"/>
    <w:rsid w:val="00C771B3"/>
    <w:rsid w:val="00C774FA"/>
    <w:rsid w:val="00C77608"/>
    <w:rsid w:val="00C80FAF"/>
    <w:rsid w:val="00C8273C"/>
    <w:rsid w:val="00C82BC4"/>
    <w:rsid w:val="00C8357D"/>
    <w:rsid w:val="00C847BB"/>
    <w:rsid w:val="00C84ED8"/>
    <w:rsid w:val="00C8718E"/>
    <w:rsid w:val="00C873C8"/>
    <w:rsid w:val="00C87BC8"/>
    <w:rsid w:val="00C87E67"/>
    <w:rsid w:val="00C87EAD"/>
    <w:rsid w:val="00C90B24"/>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C6"/>
    <w:rsid w:val="00CB142B"/>
    <w:rsid w:val="00CB1BB0"/>
    <w:rsid w:val="00CB2893"/>
    <w:rsid w:val="00CB3093"/>
    <w:rsid w:val="00CB4A79"/>
    <w:rsid w:val="00CB588A"/>
    <w:rsid w:val="00CB72A1"/>
    <w:rsid w:val="00CB794F"/>
    <w:rsid w:val="00CB795A"/>
    <w:rsid w:val="00CC02DD"/>
    <w:rsid w:val="00CC0D5F"/>
    <w:rsid w:val="00CC11F8"/>
    <w:rsid w:val="00CC39B3"/>
    <w:rsid w:val="00CC3F67"/>
    <w:rsid w:val="00CC4079"/>
    <w:rsid w:val="00CC46EC"/>
    <w:rsid w:val="00CC5214"/>
    <w:rsid w:val="00CC52D3"/>
    <w:rsid w:val="00CC70E9"/>
    <w:rsid w:val="00CC7B8C"/>
    <w:rsid w:val="00CD2443"/>
    <w:rsid w:val="00CD3981"/>
    <w:rsid w:val="00CD43D5"/>
    <w:rsid w:val="00CD4904"/>
    <w:rsid w:val="00CE0536"/>
    <w:rsid w:val="00CE0FCA"/>
    <w:rsid w:val="00CE1547"/>
    <w:rsid w:val="00CE43E7"/>
    <w:rsid w:val="00CE4654"/>
    <w:rsid w:val="00CE540D"/>
    <w:rsid w:val="00CE55D8"/>
    <w:rsid w:val="00CE5798"/>
    <w:rsid w:val="00CE693F"/>
    <w:rsid w:val="00CE6CCE"/>
    <w:rsid w:val="00CE6F41"/>
    <w:rsid w:val="00CE736A"/>
    <w:rsid w:val="00CE7615"/>
    <w:rsid w:val="00CE79F3"/>
    <w:rsid w:val="00CE7EB6"/>
    <w:rsid w:val="00CF061C"/>
    <w:rsid w:val="00CF0A13"/>
    <w:rsid w:val="00CF1B8D"/>
    <w:rsid w:val="00CF2173"/>
    <w:rsid w:val="00CF3251"/>
    <w:rsid w:val="00CF3878"/>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1988"/>
    <w:rsid w:val="00D22EE1"/>
    <w:rsid w:val="00D23EEA"/>
    <w:rsid w:val="00D2466F"/>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20BD"/>
    <w:rsid w:val="00D6218B"/>
    <w:rsid w:val="00D623BE"/>
    <w:rsid w:val="00D63509"/>
    <w:rsid w:val="00D641C7"/>
    <w:rsid w:val="00D64EC5"/>
    <w:rsid w:val="00D65ECD"/>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9FD"/>
    <w:rsid w:val="00D93BD0"/>
    <w:rsid w:val="00D93BD3"/>
    <w:rsid w:val="00D95426"/>
    <w:rsid w:val="00D95EFD"/>
    <w:rsid w:val="00D96225"/>
    <w:rsid w:val="00D96809"/>
    <w:rsid w:val="00D973CA"/>
    <w:rsid w:val="00DA034F"/>
    <w:rsid w:val="00DA05BD"/>
    <w:rsid w:val="00DA0B31"/>
    <w:rsid w:val="00DA17B8"/>
    <w:rsid w:val="00DA1ACD"/>
    <w:rsid w:val="00DA1FC5"/>
    <w:rsid w:val="00DA2147"/>
    <w:rsid w:val="00DA2DEE"/>
    <w:rsid w:val="00DA2F0D"/>
    <w:rsid w:val="00DA3382"/>
    <w:rsid w:val="00DA3750"/>
    <w:rsid w:val="00DA4AFE"/>
    <w:rsid w:val="00DA4E6F"/>
    <w:rsid w:val="00DA5D1E"/>
    <w:rsid w:val="00DA64BE"/>
    <w:rsid w:val="00DA6944"/>
    <w:rsid w:val="00DA69D8"/>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123B"/>
    <w:rsid w:val="00DF19FC"/>
    <w:rsid w:val="00DF2272"/>
    <w:rsid w:val="00DF28A8"/>
    <w:rsid w:val="00DF2C96"/>
    <w:rsid w:val="00DF2CDD"/>
    <w:rsid w:val="00DF2EF0"/>
    <w:rsid w:val="00DF3398"/>
    <w:rsid w:val="00DF537C"/>
    <w:rsid w:val="00DF6090"/>
    <w:rsid w:val="00DF68C7"/>
    <w:rsid w:val="00DF6D10"/>
    <w:rsid w:val="00DF6DCA"/>
    <w:rsid w:val="00DF7A0C"/>
    <w:rsid w:val="00DF7B26"/>
    <w:rsid w:val="00E000C4"/>
    <w:rsid w:val="00E007B8"/>
    <w:rsid w:val="00E01203"/>
    <w:rsid w:val="00E01ABF"/>
    <w:rsid w:val="00E02280"/>
    <w:rsid w:val="00E02CDA"/>
    <w:rsid w:val="00E03000"/>
    <w:rsid w:val="00E03214"/>
    <w:rsid w:val="00E04320"/>
    <w:rsid w:val="00E0441B"/>
    <w:rsid w:val="00E04714"/>
    <w:rsid w:val="00E04D84"/>
    <w:rsid w:val="00E07476"/>
    <w:rsid w:val="00E10BE5"/>
    <w:rsid w:val="00E11AA0"/>
    <w:rsid w:val="00E12096"/>
    <w:rsid w:val="00E120DA"/>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6487"/>
    <w:rsid w:val="00E46AE9"/>
    <w:rsid w:val="00E47BF9"/>
    <w:rsid w:val="00E50532"/>
    <w:rsid w:val="00E50915"/>
    <w:rsid w:val="00E513AA"/>
    <w:rsid w:val="00E52EF5"/>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4846"/>
    <w:rsid w:val="00E75213"/>
    <w:rsid w:val="00E757F1"/>
    <w:rsid w:val="00E76D1C"/>
    <w:rsid w:val="00E76EF6"/>
    <w:rsid w:val="00E77B61"/>
    <w:rsid w:val="00E77D3F"/>
    <w:rsid w:val="00E8077E"/>
    <w:rsid w:val="00E80859"/>
    <w:rsid w:val="00E80BB0"/>
    <w:rsid w:val="00E82FB6"/>
    <w:rsid w:val="00E83602"/>
    <w:rsid w:val="00E850FE"/>
    <w:rsid w:val="00E861BC"/>
    <w:rsid w:val="00E86BB0"/>
    <w:rsid w:val="00E86E97"/>
    <w:rsid w:val="00E870F0"/>
    <w:rsid w:val="00E87319"/>
    <w:rsid w:val="00E8731E"/>
    <w:rsid w:val="00E87A38"/>
    <w:rsid w:val="00E9021D"/>
    <w:rsid w:val="00E90CAE"/>
    <w:rsid w:val="00E916D9"/>
    <w:rsid w:val="00E945F5"/>
    <w:rsid w:val="00E951DF"/>
    <w:rsid w:val="00E958C1"/>
    <w:rsid w:val="00E9597A"/>
    <w:rsid w:val="00E95A2E"/>
    <w:rsid w:val="00E96A10"/>
    <w:rsid w:val="00E975A6"/>
    <w:rsid w:val="00EA14D3"/>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554B"/>
    <w:rsid w:val="00ED56EF"/>
    <w:rsid w:val="00ED5A54"/>
    <w:rsid w:val="00ED7A2A"/>
    <w:rsid w:val="00EE00D8"/>
    <w:rsid w:val="00EE0DB3"/>
    <w:rsid w:val="00EE1755"/>
    <w:rsid w:val="00EE1978"/>
    <w:rsid w:val="00EE3018"/>
    <w:rsid w:val="00EE4351"/>
    <w:rsid w:val="00EE4365"/>
    <w:rsid w:val="00EE48A2"/>
    <w:rsid w:val="00EE5519"/>
    <w:rsid w:val="00EE571F"/>
    <w:rsid w:val="00EE5799"/>
    <w:rsid w:val="00EE57DC"/>
    <w:rsid w:val="00EE601A"/>
    <w:rsid w:val="00EE68AD"/>
    <w:rsid w:val="00EE6A4B"/>
    <w:rsid w:val="00EF16B1"/>
    <w:rsid w:val="00EF1F87"/>
    <w:rsid w:val="00EF3CDD"/>
    <w:rsid w:val="00EF4C47"/>
    <w:rsid w:val="00EF4C4A"/>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99B"/>
    <w:rsid w:val="00F162A1"/>
    <w:rsid w:val="00F16790"/>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2817"/>
    <w:rsid w:val="00F428D7"/>
    <w:rsid w:val="00F430CB"/>
    <w:rsid w:val="00F432E7"/>
    <w:rsid w:val="00F43539"/>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B0B6F"/>
    <w:rsid w:val="00FB2452"/>
    <w:rsid w:val="00FB28C5"/>
    <w:rsid w:val="00FB3898"/>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C0C"/>
    <w:rsid w:val="00FC7C2E"/>
    <w:rsid w:val="00FD006B"/>
    <w:rsid w:val="00FD0C20"/>
    <w:rsid w:val="00FD1CB9"/>
    <w:rsid w:val="00FD21F7"/>
    <w:rsid w:val="00FD3CE2"/>
    <w:rsid w:val="00FD460D"/>
    <w:rsid w:val="00FD4BA2"/>
    <w:rsid w:val="00FD5606"/>
    <w:rsid w:val="00FD6043"/>
    <w:rsid w:val="00FD63EC"/>
    <w:rsid w:val="00FD65D9"/>
    <w:rsid w:val="00FD7340"/>
    <w:rsid w:val="00FD7F84"/>
    <w:rsid w:val="00FE0CA8"/>
    <w:rsid w:val="00FE15B5"/>
    <w:rsid w:val="00FE1FBD"/>
    <w:rsid w:val="00FE2A7E"/>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3665"/>
    <o:shapelayout v:ext="edit">
      <o:idmap v:ext="edit" data="1"/>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acrin.org/resources/ecog-performance-stat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2023-05-30T05:32:00Z</dcterms:created>
  <dcterms:modified xsi:type="dcterms:W3CDTF">2023-05-30T05:32:00Z</dcterms:modified>
</cp:coreProperties>
</file>