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12BEE0C4"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28426A">
        <w:rPr>
          <w:rFonts w:ascii="Times New Roman" w:hAnsi="Times New Roman" w:cs="Times New Roman"/>
          <w:b/>
          <w:sz w:val="24"/>
          <w:szCs w:val="24"/>
        </w:rPr>
        <w:t>6</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10B537B5"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 xml:space="preserve">On </w:t>
      </w:r>
      <w:r w:rsidR="00355481">
        <w:rPr>
          <w:rFonts w:ascii="Times New Roman" w:hAnsi="Times New Roman" w:cs="Times New Roman"/>
          <w:sz w:val="24"/>
          <w:szCs w:val="24"/>
        </w:rPr>
        <w:t xml:space="preserve">24 May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APRA made Insurance (prudential standard) determination</w:t>
      </w:r>
      <w:r w:rsidR="0028426A">
        <w:rPr>
          <w:rFonts w:ascii="Times New Roman" w:hAnsi="Times New Roman" w:cs="Times New Roman"/>
          <w:sz w:val="24"/>
          <w:szCs w:val="24"/>
        </w:rPr>
        <w:t xml:space="preserve"> N</w:t>
      </w:r>
      <w:r w:rsidRPr="000C4197">
        <w:rPr>
          <w:rFonts w:ascii="Times New Roman" w:hAnsi="Times New Roman" w:cs="Times New Roman"/>
          <w:sz w:val="24"/>
          <w:szCs w:val="24"/>
        </w:rPr>
        <w:t xml:space="preserve">o. </w:t>
      </w:r>
      <w:r w:rsidR="0028426A">
        <w:rPr>
          <w:rFonts w:ascii="Times New Roman" w:hAnsi="Times New Roman" w:cs="Times New Roman"/>
          <w:sz w:val="24"/>
          <w:szCs w:val="24"/>
        </w:rPr>
        <w:t>6</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BD4E31" w:rsidRPr="00BD4E31">
        <w:rPr>
          <w:rFonts w:ascii="Times New Roman" w:hAnsi="Times New Roman" w:cs="Times New Roman"/>
          <w:i/>
          <w:sz w:val="24"/>
          <w:szCs w:val="24"/>
        </w:rPr>
        <w:t>Prudential Standard LPS 110 Capital Adequacy</w:t>
      </w:r>
      <w:r w:rsidR="00BD4E31">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BD4E31">
        <w:rPr>
          <w:rFonts w:ascii="Times New Roman" w:hAnsi="Times New Roman" w:cs="Times New Roman"/>
          <w:sz w:val="24"/>
          <w:szCs w:val="24"/>
        </w:rPr>
        <w:t>2</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BD4E31" w:rsidRPr="00BD4E31">
        <w:rPr>
          <w:rFonts w:ascii="Times New Roman" w:hAnsi="Times New Roman" w:cs="Times New Roman"/>
          <w:i/>
          <w:sz w:val="24"/>
          <w:szCs w:val="24"/>
        </w:rPr>
        <w:t>Prudential Standard LPS 110 Capital Adequacy</w:t>
      </w:r>
      <w:r w:rsidR="000C4197" w:rsidRPr="000C4197">
        <w:rPr>
          <w:rFonts w:ascii="Times New Roman" w:hAnsi="Times New Roman" w:cs="Times New Roman"/>
          <w:i/>
          <w:sz w:val="24"/>
          <w:szCs w:val="24"/>
        </w:rPr>
        <w:t xml:space="preserve"> </w:t>
      </w:r>
      <w:r w:rsidRPr="000C4197">
        <w:rPr>
          <w:rFonts w:ascii="Times New Roman" w:hAnsi="Times New Roman" w:cs="Times New Roman"/>
          <w:sz w:val="24"/>
          <w:szCs w:val="24"/>
        </w:rPr>
        <w:t>(LPS 1</w:t>
      </w:r>
      <w:r w:rsidR="00BD4E31">
        <w:rPr>
          <w:rFonts w:ascii="Times New Roman" w:hAnsi="Times New Roman" w:cs="Times New Roman"/>
          <w:sz w:val="24"/>
          <w:szCs w:val="24"/>
        </w:rPr>
        <w:t>10</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2FD199F9"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355481">
        <w:rPr>
          <w:rFonts w:ascii="Times New Roman" w:hAnsi="Times New Roman" w:cs="Times New Roman"/>
          <w:sz w:val="24"/>
          <w:szCs w:val="24"/>
        </w:rPr>
        <w:t>24 May</w:t>
      </w:r>
      <w:r w:rsidR="00F40B0C">
        <w:rPr>
          <w:rFonts w:ascii="Times New Roman" w:hAnsi="Times New Roman" w:cs="Times New Roman"/>
          <w:sz w:val="24"/>
          <w:szCs w:val="24"/>
        </w:rPr>
        <w:t xml:space="preserve"> </w:t>
      </w:r>
      <w:r w:rsidRPr="00A516E7">
        <w:rPr>
          <w:rFonts w:ascii="Times New Roman" w:hAnsi="Times New Roman" w:cs="Times New Roman"/>
          <w:sz w:val="24"/>
          <w:szCs w:val="24"/>
        </w:rPr>
        <w:t xml:space="preserve">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60F0F496"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28426A">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093DECBE"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28426A">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the </w:t>
      </w:r>
      <w:r w:rsidR="0028426A">
        <w:rPr>
          <w:rFonts w:ascii="Times New Roman" w:hAnsi="Times New Roman" w:cs="Times New Roman"/>
          <w:sz w:val="24"/>
          <w:szCs w:val="24"/>
        </w:rPr>
        <w:t>AASB 17</w:t>
      </w:r>
      <w:r w:rsidRPr="00A516E7">
        <w:rPr>
          <w:rFonts w:ascii="Times New Roman" w:hAnsi="Times New Roman" w:cs="Times New Roman"/>
          <w:sz w:val="24"/>
          <w:szCs w:val="24"/>
        </w:rPr>
        <w:t xml:space="preserve"> and APRA’s prudential framework.</w:t>
      </w:r>
    </w:p>
    <w:p w14:paraId="6F003B36" w14:textId="27AFF9E2"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28426A">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7F17588E"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657E93">
        <w:rPr>
          <w:color w:val="000000"/>
        </w:rPr>
        <w:t>110</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05B3E283" w14:textId="77777777" w:rsidR="00657E93" w:rsidRPr="00345113" w:rsidRDefault="00657E93" w:rsidP="00657E93">
      <w:pPr>
        <w:pStyle w:val="NoSpacing"/>
        <w:shd w:val="clear" w:color="auto" w:fill="FFFFFF"/>
        <w:spacing w:after="240"/>
        <w:rPr>
          <w:rFonts w:ascii="Times New Roman" w:hAnsi="Times New Roman" w:cs="Times New Roman"/>
          <w:sz w:val="24"/>
          <w:szCs w:val="24"/>
        </w:rPr>
      </w:pPr>
      <w:r w:rsidRPr="00345113">
        <w:rPr>
          <w:rFonts w:ascii="Times New Roman" w:hAnsi="Times New Roman" w:cs="Times New Roman"/>
          <w:sz w:val="24"/>
          <w:szCs w:val="24"/>
        </w:rPr>
        <w:t>LPS 110 requires a life company to maintain an adequate level and quality of capital commensurate with the scale, nature and complexity of its business and risk profile. A life company is also required to have a documented ICAAP, comply with any supervisory adjustment to capital imposed by APRA, and obtain APRA’s written consent before reducing its capital.</w:t>
      </w:r>
    </w:p>
    <w:p w14:paraId="3ED06A55" w14:textId="7E663AB1" w:rsidR="00F775D2" w:rsidRPr="00365B6A" w:rsidRDefault="00657E93" w:rsidP="00F775D2">
      <w:pPr>
        <w:pStyle w:val="NoSpacing"/>
        <w:shd w:val="clear" w:color="auto" w:fill="FFFFFF"/>
        <w:spacing w:after="240"/>
      </w:pPr>
      <w:r w:rsidRPr="00345113">
        <w:rPr>
          <w:rFonts w:ascii="Times New Roman" w:hAnsi="Times New Roman" w:cs="Times New Roman"/>
          <w:sz w:val="24"/>
          <w:szCs w:val="24"/>
        </w:rPr>
        <w:t>Under LPS 110, a life company is required to maintain required levels of capital within each of its funds and for the company as a whole and determine each fund’s prescribed capital amount having regard to a range of risk factors that may adversely impact the company’s ability to meet its obligations. These factors include insurance risk, asset risk, asset concentration risk and operational risk.</w:t>
      </w:r>
      <w:bookmarkStart w:id="6" w:name="_Hlk135213529"/>
    </w:p>
    <w:p w14:paraId="5C8C2634" w14:textId="77777777" w:rsidR="00F775D2" w:rsidRPr="00B929E5" w:rsidRDefault="00F775D2" w:rsidP="00F775D2">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07A2853E" w14:textId="77777777" w:rsidR="00F775D2" w:rsidRPr="00B929E5" w:rsidRDefault="00F775D2" w:rsidP="00F775D2">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0DE41AB" w14:textId="77777777" w:rsidR="00F775D2" w:rsidRPr="00B929E5" w:rsidRDefault="00F775D2" w:rsidP="00F775D2">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6989DBB1" w14:textId="77777777" w:rsidR="00F775D2" w:rsidRPr="00B929E5" w:rsidRDefault="00F775D2" w:rsidP="00F775D2">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68BDF356" w14:textId="77777777" w:rsidR="00F775D2" w:rsidRPr="00B929E5" w:rsidRDefault="00F775D2" w:rsidP="00F775D2">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5A2D0DF8" w14:textId="77777777" w:rsidR="00F775D2" w:rsidRPr="00B929E5" w:rsidRDefault="00F775D2" w:rsidP="00F775D2">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D7DDA3C" w14:textId="77777777" w:rsidR="00F775D2" w:rsidRPr="00B929E5" w:rsidRDefault="00F775D2" w:rsidP="00F775D2">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3029DBEE" w14:textId="77777777" w:rsidR="00F775D2" w:rsidRPr="00B929E5" w:rsidRDefault="00F775D2" w:rsidP="00F775D2">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50E712C6" w14:textId="77777777" w:rsidR="00F775D2" w:rsidRPr="00B929E5" w:rsidRDefault="00F775D2" w:rsidP="00F775D2">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4BC8238D" w14:textId="77777777" w:rsidR="00F775D2" w:rsidRPr="00B929E5" w:rsidRDefault="00F775D2" w:rsidP="00F775D2">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5808A818" w14:textId="77777777" w:rsidR="00F775D2" w:rsidRPr="00B929E5" w:rsidRDefault="00F775D2" w:rsidP="00F775D2">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lastRenderedPageBreak/>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5F2592AF" w14:textId="77777777" w:rsidR="00F775D2" w:rsidRPr="00B929E5" w:rsidRDefault="00F775D2" w:rsidP="00F775D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3F7927FA" w14:textId="77777777" w:rsidR="00F775D2" w:rsidRPr="00B929E5" w:rsidRDefault="00F775D2" w:rsidP="00F775D2">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25FF8AF2" w14:textId="77777777" w:rsidR="00F775D2" w:rsidRPr="00B929E5" w:rsidRDefault="00F775D2" w:rsidP="00F775D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578239AF" w14:textId="77777777" w:rsidR="00F775D2" w:rsidRPr="00B929E5" w:rsidRDefault="00F775D2" w:rsidP="00F775D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39EBCB43" w14:textId="0A85AA3D" w:rsidR="00F775D2" w:rsidRDefault="00F775D2" w:rsidP="00F775D2">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p>
    <w:p w14:paraId="44E09A63" w14:textId="77777777" w:rsidR="00493ACA" w:rsidRDefault="00493ACA" w:rsidP="00F775D2">
      <w:pPr>
        <w:numPr>
          <w:ilvl w:val="0"/>
          <w:numId w:val="0"/>
        </w:numPr>
        <w:autoSpaceDE w:val="0"/>
        <w:autoSpaceDN w:val="0"/>
        <w:adjustRightInd w:val="0"/>
        <w:spacing w:after="0"/>
        <w:rPr>
          <w:rFonts w:ascii="Times New Roman" w:hAnsi="Times New Roman" w:cs="Times New Roman"/>
          <w:sz w:val="24"/>
          <w:szCs w:val="24"/>
        </w:rPr>
      </w:pPr>
    </w:p>
    <w:bookmarkEnd w:id="6"/>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1079E6D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28426A">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723A4256"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w:t>
      </w:r>
      <w:r w:rsidR="00041A91" w:rsidRPr="0028426A">
        <w:rPr>
          <w:rFonts w:ascii="Times New Roman" w:hAnsi="Times New Roman" w:cs="Times New Roman"/>
          <w:sz w:val="24"/>
          <w:szCs w:val="24"/>
        </w:rPr>
        <w:t xml:space="preserve">to </w:t>
      </w:r>
      <w:r w:rsidR="00573D88" w:rsidRPr="0028426A">
        <w:rPr>
          <w:rFonts w:ascii="Times New Roman" w:hAnsi="Times New Roman" w:cs="Times New Roman"/>
          <w:i/>
          <w:sz w:val="24"/>
          <w:szCs w:val="24"/>
        </w:rPr>
        <w:t>Prudential Standard LPS 117 Capital Adequacy: Asset Concentration Risk Charge</w:t>
      </w:r>
      <w:r w:rsidR="00573D88" w:rsidRPr="0028426A">
        <w:rPr>
          <w:rFonts w:ascii="Times New Roman" w:hAnsi="Times New Roman" w:cs="Times New Roman"/>
          <w:sz w:val="24"/>
          <w:szCs w:val="24"/>
        </w:rPr>
        <w:t xml:space="preserve"> (</w:t>
      </w:r>
      <w:r w:rsidR="00041A91" w:rsidRPr="0028426A">
        <w:rPr>
          <w:rFonts w:ascii="Times New Roman" w:hAnsi="Times New Roman" w:cs="Times New Roman"/>
          <w:sz w:val="24"/>
          <w:szCs w:val="24"/>
        </w:rPr>
        <w:t>LPS 117</w:t>
      </w:r>
      <w:r w:rsidR="00573D88" w:rsidRPr="0028426A">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xml:space="preserve">. </w:t>
      </w:r>
      <w:r w:rsidR="00F61883">
        <w:rPr>
          <w:rFonts w:ascii="Times New Roman" w:hAnsi="Times New Roman" w:cs="Times New Roman"/>
          <w:sz w:val="24"/>
          <w:szCs w:val="24"/>
        </w:rPr>
        <w:t>As the standard was also affected by AASB 17 changes, it was later subsumed into the AASB 17 project</w:t>
      </w:r>
      <w:r w:rsidR="00F61883"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lastRenderedPageBreak/>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0C652792"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B0346C">
        <w:rPr>
          <w:rFonts w:ascii="Times New Roman" w:eastAsia="Times New Roman" w:hAnsi="Times New Roman" w:cs="Times New Roman"/>
          <w:b/>
          <w:sz w:val="24"/>
          <w:szCs w:val="24"/>
          <w:lang w:eastAsia="en-AU"/>
        </w:rPr>
        <w:t>6</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671BE65B"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0D5F47" w:rsidRPr="001C6A11">
        <w:rPr>
          <w:rFonts w:ascii="Times New Roman" w:hAnsi="Times New Roman" w:cs="Times New Roman"/>
          <w:i/>
          <w:sz w:val="24"/>
          <w:szCs w:val="24"/>
        </w:rPr>
        <w:t xml:space="preserve">Prudential Standard LPS 110 Capital Adequacy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11895489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4E9"/>
    <w:rsid w:val="00086D07"/>
    <w:rsid w:val="00086F71"/>
    <w:rsid w:val="00093915"/>
    <w:rsid w:val="000949AD"/>
    <w:rsid w:val="00095109"/>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4187"/>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5A20"/>
    <w:rsid w:val="0025782A"/>
    <w:rsid w:val="00263414"/>
    <w:rsid w:val="002661A6"/>
    <w:rsid w:val="00266C23"/>
    <w:rsid w:val="00272569"/>
    <w:rsid w:val="00277D6C"/>
    <w:rsid w:val="0028426A"/>
    <w:rsid w:val="00286EAD"/>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F0135"/>
    <w:rsid w:val="002F0C2C"/>
    <w:rsid w:val="002F7D67"/>
    <w:rsid w:val="00300655"/>
    <w:rsid w:val="00303D18"/>
    <w:rsid w:val="00307ADD"/>
    <w:rsid w:val="00307E55"/>
    <w:rsid w:val="00312A66"/>
    <w:rsid w:val="003130CA"/>
    <w:rsid w:val="0032180D"/>
    <w:rsid w:val="003306A5"/>
    <w:rsid w:val="00355481"/>
    <w:rsid w:val="00355D4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60CF7"/>
    <w:rsid w:val="00463FA8"/>
    <w:rsid w:val="00466648"/>
    <w:rsid w:val="00472CBC"/>
    <w:rsid w:val="004765B3"/>
    <w:rsid w:val="004843CA"/>
    <w:rsid w:val="00493ACA"/>
    <w:rsid w:val="00493DAA"/>
    <w:rsid w:val="00494335"/>
    <w:rsid w:val="00495A4C"/>
    <w:rsid w:val="004967A1"/>
    <w:rsid w:val="004B584E"/>
    <w:rsid w:val="004C1106"/>
    <w:rsid w:val="004C2A20"/>
    <w:rsid w:val="004C6D4B"/>
    <w:rsid w:val="004C766B"/>
    <w:rsid w:val="004D33E3"/>
    <w:rsid w:val="004D76C1"/>
    <w:rsid w:val="004D7C22"/>
    <w:rsid w:val="004E2269"/>
    <w:rsid w:val="004E451A"/>
    <w:rsid w:val="004F3339"/>
    <w:rsid w:val="004F4400"/>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73D88"/>
    <w:rsid w:val="00592F64"/>
    <w:rsid w:val="005A3F63"/>
    <w:rsid w:val="005A404F"/>
    <w:rsid w:val="005A59D0"/>
    <w:rsid w:val="005B073E"/>
    <w:rsid w:val="005B227F"/>
    <w:rsid w:val="005B7801"/>
    <w:rsid w:val="005C205B"/>
    <w:rsid w:val="005C5891"/>
    <w:rsid w:val="005D04CC"/>
    <w:rsid w:val="005D5FAE"/>
    <w:rsid w:val="005E4BC9"/>
    <w:rsid w:val="005F29B7"/>
    <w:rsid w:val="00606EB5"/>
    <w:rsid w:val="00606FC8"/>
    <w:rsid w:val="00610067"/>
    <w:rsid w:val="00616C90"/>
    <w:rsid w:val="00617FDA"/>
    <w:rsid w:val="0062116F"/>
    <w:rsid w:val="00623FD7"/>
    <w:rsid w:val="00626087"/>
    <w:rsid w:val="00634E4C"/>
    <w:rsid w:val="00636B8B"/>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21A0"/>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3637"/>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C7816"/>
    <w:rsid w:val="008D080C"/>
    <w:rsid w:val="008D1867"/>
    <w:rsid w:val="008D6437"/>
    <w:rsid w:val="008D6EDF"/>
    <w:rsid w:val="008E3EF5"/>
    <w:rsid w:val="008F33B5"/>
    <w:rsid w:val="00901414"/>
    <w:rsid w:val="00906799"/>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0346C"/>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6DA"/>
    <w:rsid w:val="00C67E22"/>
    <w:rsid w:val="00C72271"/>
    <w:rsid w:val="00C72A17"/>
    <w:rsid w:val="00C81356"/>
    <w:rsid w:val="00C813CD"/>
    <w:rsid w:val="00C858D9"/>
    <w:rsid w:val="00C87DA0"/>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40B0C"/>
    <w:rsid w:val="00F57F7A"/>
    <w:rsid w:val="00F61883"/>
    <w:rsid w:val="00F62D33"/>
    <w:rsid w:val="00F64AB3"/>
    <w:rsid w:val="00F6570B"/>
    <w:rsid w:val="00F67615"/>
    <w:rsid w:val="00F76C98"/>
    <w:rsid w:val="00F775D2"/>
    <w:rsid w:val="00F804CD"/>
    <w:rsid w:val="00F80750"/>
    <w:rsid w:val="00F85F59"/>
    <w:rsid w:val="00F86538"/>
    <w:rsid w:val="00F86717"/>
    <w:rsid w:val="00F86DD4"/>
    <w:rsid w:val="00F97C7A"/>
    <w:rsid w:val="00FA2909"/>
    <w:rsid w:val="00FA3778"/>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3.xml><?xml version="1.0" encoding="utf-8"?>
<ds:datastoreItem xmlns:ds="http://schemas.openxmlformats.org/officeDocument/2006/customXml" ds:itemID="{AC01F831-6B11-4773-B7CD-3DD10957DFAE}">
  <ds:schemaRefs>
    <ds:schemaRef ds:uri="http://purl.org/dc/terms/"/>
    <ds:schemaRef ds:uri="http://purl.org/dc/dcmitype/"/>
    <ds:schemaRef ds:uri="5664482d-1961-4d38-bfc2-b109b3418834"/>
    <ds:schemaRef ds:uri="79530295-9eea-494d-b82a-9ff74409eafc"/>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CE1ACEC-5663-458D-B86B-266ABEDF6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8193</Characters>
  <Application>Microsoft Office Word</Application>
  <DocSecurity>0</DocSecurity>
  <Lines>151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2023-05-31T11:25:00Z</dcterms:created>
  <dcterms:modified xsi:type="dcterms:W3CDTF">2023-05-31T11:25:00Z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v=2022.1;a=SHA256;h=7EE45A1B9C2F36922A63DDD0449039623BEC0DB84902B0F0230187D756955D05</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A52AFE2F319D9BDF102F5D7F813AB1E9</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d8abe783310d411fb6f56dd5fc8b2d8f</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63FB974BFAF959410A8BDA427C646689</vt:lpwstr>
  </property>
  <property fmtid="{D5CDD505-2E9C-101B-9397-08002B2CF9AE}" pid="33" name="PM_Hash_SHA1">
    <vt:lpwstr>58CD9596826040B7C049C163D580F8C2B5E146AC</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