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70ABFCE3"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D87AAA">
        <w:rPr>
          <w:rFonts w:ascii="Times New Roman" w:hAnsi="Times New Roman" w:cs="Times New Roman"/>
          <w:b/>
          <w:sz w:val="24"/>
          <w:szCs w:val="24"/>
        </w:rPr>
        <w:t>9</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1BDEAF95" w:rsidR="00A25E0D" w:rsidRDefault="00A25E0D" w:rsidP="009D6B58">
      <w:pPr>
        <w:pStyle w:val="Default"/>
        <w:jc w:val="both"/>
      </w:pPr>
      <w:r w:rsidRPr="009D6B58">
        <w:t>On</w:t>
      </w:r>
      <w:r w:rsidR="009E6E44">
        <w:t xml:space="preserve"> 24 May</w:t>
      </w:r>
      <w:r w:rsidRPr="009D6B58">
        <w:t xml:space="preserve"> 2023, APRA made</w:t>
      </w:r>
      <w:r>
        <w:t xml:space="preserve"> </w:t>
      </w:r>
      <w:r w:rsidRPr="00770FF9">
        <w:t xml:space="preserve">Insurance (prudential standard) determination </w:t>
      </w:r>
      <w:r w:rsidR="00D87AAA">
        <w:t>N</w:t>
      </w:r>
      <w:r w:rsidRPr="00770FF9">
        <w:t xml:space="preserve">o. </w:t>
      </w:r>
      <w:r w:rsidR="00D87AAA">
        <w:t>9</w:t>
      </w:r>
      <w:r w:rsidRPr="00770FF9">
        <w:t xml:space="preserve"> of 2023 which </w:t>
      </w:r>
      <w:r w:rsidR="00930C5D">
        <w:t xml:space="preserve">revokes </w:t>
      </w:r>
      <w:r w:rsidR="000C3EBC" w:rsidRPr="000C3EBC">
        <w:rPr>
          <w:i/>
        </w:rPr>
        <w:t>Prudential Standard GPS 230 Reinsurance Management</w:t>
      </w:r>
      <w:r w:rsidR="000C3EBC">
        <w:rPr>
          <w:i/>
        </w:rPr>
        <w:t xml:space="preserve"> </w:t>
      </w:r>
      <w:r w:rsidRPr="00770FF9">
        <w:t xml:space="preserve">made under Insurance </w:t>
      </w:r>
      <w:r w:rsidRPr="009D6B58">
        <w:t xml:space="preserve">determination No. </w:t>
      </w:r>
      <w:r w:rsidR="007563DC">
        <w:t>1</w:t>
      </w:r>
      <w:r w:rsidRPr="009D6B58">
        <w:t xml:space="preserve"> of </w:t>
      </w:r>
      <w:r w:rsidR="009D6B58" w:rsidRPr="009D6B58">
        <w:t>20</w:t>
      </w:r>
      <w:r w:rsidR="005879EE">
        <w:t>1</w:t>
      </w:r>
      <w:r w:rsidR="007563DC">
        <w:t>3</w:t>
      </w:r>
      <w:r w:rsidR="009D6B58" w:rsidRPr="009D6B58">
        <w:t xml:space="preserve"> </w:t>
      </w:r>
      <w:r w:rsidRPr="009D6B58">
        <w:t xml:space="preserve">and determines a new </w:t>
      </w:r>
      <w:r w:rsidR="000C3EBC" w:rsidRPr="000C3EBC">
        <w:rPr>
          <w:i/>
        </w:rPr>
        <w:t xml:space="preserve">Prudential Standard GPS 230 Reinsurance Management </w:t>
      </w:r>
      <w:r w:rsidRPr="009D6B58">
        <w:t xml:space="preserve">(GPS </w:t>
      </w:r>
      <w:r w:rsidR="000C3EBC">
        <w:t>230</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57B4ACC5"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On</w:t>
      </w:r>
      <w:r w:rsidR="009E6E44">
        <w:rPr>
          <w:rFonts w:ascii="Times New Roman" w:hAnsi="Times New Roman" w:cs="Times New Roman"/>
          <w:sz w:val="24"/>
          <w:szCs w:val="24"/>
        </w:rPr>
        <w:t xml:space="preserve"> 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63610FFB"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the </w:t>
      </w:r>
      <w:r w:rsidR="00D87AAA">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09218266"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D87AAA">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D87AAA">
        <w:rPr>
          <w:rFonts w:ascii="Times New Roman" w:hAnsi="Times New Roman" w:cs="Times New Roman"/>
          <w:sz w:val="24"/>
          <w:szCs w:val="24"/>
        </w:rPr>
        <w:t>AASB 17</w:t>
      </w:r>
      <w:r w:rsidRPr="00334B5E">
        <w:rPr>
          <w:rFonts w:ascii="Times New Roman" w:hAnsi="Times New Roman" w:cs="Times New Roman"/>
          <w:sz w:val="24"/>
          <w:szCs w:val="24"/>
        </w:rPr>
        <w:t xml:space="preserve"> and APRA’s prudential framework.</w:t>
      </w:r>
    </w:p>
    <w:p w14:paraId="698741D7" w14:textId="75DAAEA8"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D87AAA">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774A97E2" w:rsidR="00EF32FA" w:rsidRDefault="000D73F7" w:rsidP="0084758E">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 xml:space="preserve">instrument is to revoke GPS </w:t>
      </w:r>
      <w:r w:rsidR="000C3EBC">
        <w:rPr>
          <w:rFonts w:ascii="Times New Roman" w:hAnsi="Times New Roman" w:cs="Times New Roman"/>
          <w:sz w:val="24"/>
          <w:szCs w:val="24"/>
        </w:rPr>
        <w:t xml:space="preserve">230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464D07">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1469984F" w14:textId="77777777" w:rsidR="00464D07" w:rsidRDefault="00464D07" w:rsidP="00464D07">
      <w:pPr>
        <w:pStyle w:val="heading0"/>
        <w:shd w:val="clear" w:color="auto" w:fill="FFFFFF"/>
        <w:jc w:val="both"/>
        <w:rPr>
          <w:rFonts w:eastAsiaTheme="minorHAnsi"/>
          <w:color w:val="000000"/>
          <w:lang w:eastAsia="en-US"/>
        </w:rPr>
      </w:pPr>
      <w:r w:rsidRPr="00464D07">
        <w:rPr>
          <w:rFonts w:eastAsiaTheme="minorHAnsi"/>
          <w:color w:val="000000"/>
          <w:lang w:eastAsia="en-US"/>
        </w:rPr>
        <w:t>GPS 230 requires a general insurer and a Level 2 insurance group to maintain, as part</w:t>
      </w:r>
      <w:r>
        <w:rPr>
          <w:rFonts w:eastAsiaTheme="minorHAnsi"/>
          <w:color w:val="000000"/>
          <w:lang w:eastAsia="en-US"/>
        </w:rPr>
        <w:t xml:space="preserve"> </w:t>
      </w:r>
      <w:r w:rsidRPr="00464D07">
        <w:rPr>
          <w:rFonts w:eastAsiaTheme="minorHAnsi"/>
          <w:color w:val="000000"/>
          <w:lang w:eastAsia="en-US"/>
        </w:rPr>
        <w:t>of its overall risk management framework, a specific reinsurance management</w:t>
      </w:r>
      <w:r>
        <w:rPr>
          <w:rFonts w:eastAsiaTheme="minorHAnsi"/>
          <w:color w:val="000000"/>
          <w:lang w:eastAsia="en-US"/>
        </w:rPr>
        <w:t xml:space="preserve"> </w:t>
      </w:r>
      <w:r w:rsidRPr="00464D07">
        <w:rPr>
          <w:rFonts w:eastAsiaTheme="minorHAnsi"/>
          <w:color w:val="000000"/>
          <w:lang w:eastAsia="en-US"/>
        </w:rPr>
        <w:t>framework to manage the risks arising from its reinsurance arrangements.</w:t>
      </w:r>
      <w:r>
        <w:rPr>
          <w:rFonts w:eastAsiaTheme="minorHAnsi"/>
          <w:color w:val="000000"/>
          <w:lang w:eastAsia="en-US"/>
        </w:rPr>
        <w:t xml:space="preserve"> </w:t>
      </w:r>
    </w:p>
    <w:p w14:paraId="39D82E72" w14:textId="11708BEB" w:rsidR="00EE7928" w:rsidRPr="00365B6A" w:rsidRDefault="00464D07" w:rsidP="00EE7928">
      <w:pPr>
        <w:pStyle w:val="heading0"/>
        <w:shd w:val="clear" w:color="auto" w:fill="FFFFFF"/>
        <w:jc w:val="both"/>
      </w:pPr>
      <w:r w:rsidRPr="00464D07">
        <w:rPr>
          <w:rFonts w:eastAsiaTheme="minorHAnsi"/>
          <w:color w:val="000000"/>
          <w:lang w:eastAsia="en-US"/>
        </w:rPr>
        <w:t>Reinsurance requirements under the existing GPS 230 are combined for general</w:t>
      </w:r>
      <w:r>
        <w:rPr>
          <w:rFonts w:eastAsiaTheme="minorHAnsi"/>
          <w:color w:val="000000"/>
          <w:lang w:eastAsia="en-US"/>
        </w:rPr>
        <w:t xml:space="preserve"> </w:t>
      </w:r>
      <w:r w:rsidRPr="00464D07">
        <w:rPr>
          <w:rFonts w:eastAsiaTheme="minorHAnsi"/>
          <w:color w:val="000000"/>
          <w:lang w:eastAsia="en-US"/>
        </w:rPr>
        <w:t>insurers and Level 2 insurance groups. This includes clarification on when certain</w:t>
      </w:r>
      <w:r>
        <w:rPr>
          <w:rFonts w:eastAsiaTheme="minorHAnsi"/>
          <w:color w:val="000000"/>
          <w:lang w:eastAsia="en-US"/>
        </w:rPr>
        <w:t xml:space="preserve"> </w:t>
      </w:r>
      <w:r w:rsidRPr="00464D07">
        <w:rPr>
          <w:rFonts w:eastAsiaTheme="minorHAnsi"/>
          <w:color w:val="000000"/>
          <w:lang w:eastAsia="en-US"/>
        </w:rPr>
        <w:t>requirements can be satisfied on an insurance group basis, matters to be addressed in</w:t>
      </w:r>
      <w:r>
        <w:rPr>
          <w:rFonts w:eastAsiaTheme="minorHAnsi"/>
          <w:color w:val="000000"/>
          <w:lang w:eastAsia="en-US"/>
        </w:rPr>
        <w:t xml:space="preserve"> </w:t>
      </w:r>
      <w:r w:rsidRPr="00464D07">
        <w:rPr>
          <w:rFonts w:eastAsiaTheme="minorHAnsi"/>
          <w:color w:val="000000"/>
          <w:lang w:eastAsia="en-US"/>
        </w:rPr>
        <w:t>the Reinsurance Management Strategy, the requirement for consistency between the</w:t>
      </w:r>
      <w:r>
        <w:rPr>
          <w:rFonts w:eastAsiaTheme="minorHAnsi"/>
          <w:color w:val="000000"/>
          <w:lang w:eastAsia="en-US"/>
        </w:rPr>
        <w:t xml:space="preserve"> </w:t>
      </w:r>
      <w:r w:rsidRPr="00464D07">
        <w:rPr>
          <w:rFonts w:eastAsiaTheme="minorHAnsi"/>
          <w:color w:val="000000"/>
          <w:lang w:eastAsia="en-US"/>
        </w:rPr>
        <w:t>reinsurance management framework and the ICAAP, and the timing of the</w:t>
      </w:r>
      <w:r>
        <w:rPr>
          <w:rFonts w:eastAsiaTheme="minorHAnsi"/>
          <w:color w:val="000000"/>
          <w:lang w:eastAsia="en-US"/>
        </w:rPr>
        <w:t xml:space="preserve"> </w:t>
      </w:r>
      <w:r w:rsidRPr="00464D07">
        <w:rPr>
          <w:rFonts w:eastAsiaTheme="minorHAnsi"/>
          <w:color w:val="000000"/>
          <w:lang w:eastAsia="en-US"/>
        </w:rPr>
        <w:t xml:space="preserve">reinsurance declaration. </w:t>
      </w:r>
    </w:p>
    <w:p w14:paraId="357AA6E7" w14:textId="77777777" w:rsidR="00EE7928" w:rsidRPr="00B929E5" w:rsidRDefault="00EE7928" w:rsidP="00EE7928">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3D61BD71" w14:textId="77777777" w:rsidR="00EE7928" w:rsidRPr="00B929E5" w:rsidRDefault="00EE7928" w:rsidP="00EE7928">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69AD6380" w14:textId="77777777" w:rsidR="00EE7928" w:rsidRPr="00B929E5" w:rsidRDefault="00EE7928" w:rsidP="00EE7928">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3BCF2255" w14:textId="77777777" w:rsidR="00EE7928" w:rsidRPr="00B929E5" w:rsidRDefault="00EE7928" w:rsidP="00EE7928">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1464E1E3" w14:textId="77777777" w:rsidR="00EE7928" w:rsidRPr="00B929E5" w:rsidRDefault="00EE7928" w:rsidP="00EE7928">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7D3A6E1E" w14:textId="77777777" w:rsidR="00EE7928" w:rsidRPr="00B929E5" w:rsidRDefault="00EE7928" w:rsidP="00EE7928">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459F7EFE" w14:textId="77777777" w:rsidR="00EE7928" w:rsidRPr="00B929E5" w:rsidRDefault="00EE7928" w:rsidP="00EE7928">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12D7A720" w14:textId="77777777" w:rsidR="00EE7928" w:rsidRPr="00B929E5" w:rsidRDefault="00EE7928" w:rsidP="00EE7928">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763329B9" w14:textId="77777777" w:rsidR="00EE7928" w:rsidRPr="00B929E5" w:rsidRDefault="00EE7928" w:rsidP="00EE7928">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23D499C4" w14:textId="77777777" w:rsidR="00EE7928" w:rsidRPr="00B929E5" w:rsidRDefault="00EE7928" w:rsidP="00EE7928">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2E1BBBE9" w14:textId="77777777" w:rsidR="00EE7928" w:rsidRPr="00B929E5" w:rsidRDefault="00EE7928" w:rsidP="00EE7928">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7904ACF6" w14:textId="77777777" w:rsidR="00EE7928" w:rsidRPr="00B929E5" w:rsidRDefault="00EE7928" w:rsidP="00EE7928">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436C58F8" w14:textId="77777777" w:rsidR="00EE7928" w:rsidRPr="00B929E5" w:rsidRDefault="00EE7928" w:rsidP="00EE7928">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2E9E08D2" w14:textId="77777777" w:rsidR="00EE7928" w:rsidRPr="00B929E5" w:rsidRDefault="00EE7928" w:rsidP="00EE7928">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7FC53B40" w14:textId="77777777" w:rsidR="00EE7928" w:rsidRPr="00B929E5" w:rsidRDefault="00EE7928" w:rsidP="00EE7928">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4C7EF3B8" w14:textId="6CF8CF9D" w:rsidR="00EE7928" w:rsidRDefault="00EE7928" w:rsidP="00EE7928">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2041A556" w14:textId="77777777" w:rsidR="00EE7928" w:rsidRDefault="00EE7928" w:rsidP="00EE7928">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6FBCADDC"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F47AE8">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66ED5052"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F47AE8">
        <w:rPr>
          <w:rFonts w:ascii="Times New Roman" w:eastAsia="Times New Roman" w:hAnsi="Times New Roman" w:cs="Times New Roman"/>
          <w:b/>
          <w:sz w:val="24"/>
          <w:szCs w:val="24"/>
          <w:lang w:eastAsia="en-AU"/>
        </w:rPr>
        <w:t>9</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0B71E23A"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0C3EBC" w:rsidRPr="000C3EBC">
        <w:rPr>
          <w:rFonts w:ascii="Times New Roman" w:hAnsi="Times New Roman" w:cs="Times New Roman"/>
          <w:i/>
          <w:sz w:val="24"/>
          <w:szCs w:val="24"/>
        </w:rPr>
        <w:t>Prudential Standard GPS 230 Reinsurance Management</w:t>
      </w:r>
      <w:r w:rsidR="009D5574" w:rsidRPr="009D5574">
        <w:rPr>
          <w:rFonts w:ascii="Times New Roman" w:hAnsi="Times New Roman" w:cs="Times New Roman"/>
          <w:i/>
          <w:sz w:val="24"/>
          <w:szCs w:val="24"/>
        </w:rPr>
        <w:t xml:space="preserv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A76C" w14:textId="77777777" w:rsidR="00211AFD" w:rsidRPr="000D4EDE" w:rsidRDefault="00211AFD" w:rsidP="000D4EDE">
      <w:r>
        <w:separator/>
      </w:r>
    </w:p>
  </w:endnote>
  <w:endnote w:type="continuationSeparator" w:id="0">
    <w:p w14:paraId="7E82B7BD" w14:textId="77777777" w:rsidR="00211AFD" w:rsidRPr="000D4EDE" w:rsidRDefault="00211AFD" w:rsidP="000D4EDE">
      <w:r>
        <w:continuationSeparator/>
      </w:r>
    </w:p>
  </w:endnote>
  <w:endnote w:type="continuationNotice" w:id="1">
    <w:p w14:paraId="79FF8A45"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839B" w14:textId="77777777" w:rsidR="00211AFD" w:rsidRPr="000D4EDE" w:rsidRDefault="00211AFD" w:rsidP="000D4EDE">
      <w:r>
        <w:separator/>
      </w:r>
    </w:p>
  </w:footnote>
  <w:footnote w:type="continuationSeparator" w:id="0">
    <w:p w14:paraId="403B91CF" w14:textId="77777777" w:rsidR="00211AFD" w:rsidRPr="000D4EDE" w:rsidRDefault="00211AFD" w:rsidP="000D4EDE">
      <w:r>
        <w:continuationSeparator/>
      </w:r>
    </w:p>
  </w:footnote>
  <w:footnote w:type="continuationNotice" w:id="1">
    <w:p w14:paraId="16AA9922"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4201813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C3EBC"/>
    <w:rsid w:val="000D4EDE"/>
    <w:rsid w:val="000D6EEB"/>
    <w:rsid w:val="000D73F7"/>
    <w:rsid w:val="000E2460"/>
    <w:rsid w:val="000E2D0A"/>
    <w:rsid w:val="000E43AC"/>
    <w:rsid w:val="000E6E37"/>
    <w:rsid w:val="000F0E6F"/>
    <w:rsid w:val="000F2638"/>
    <w:rsid w:val="001018A5"/>
    <w:rsid w:val="00106F56"/>
    <w:rsid w:val="00115A39"/>
    <w:rsid w:val="001172A8"/>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1D6C"/>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E7A61"/>
    <w:rsid w:val="002F0135"/>
    <w:rsid w:val="002F0C2C"/>
    <w:rsid w:val="002F2CAC"/>
    <w:rsid w:val="002F7C9A"/>
    <w:rsid w:val="00300655"/>
    <w:rsid w:val="00301BB1"/>
    <w:rsid w:val="00302B60"/>
    <w:rsid w:val="00303D18"/>
    <w:rsid w:val="003063FE"/>
    <w:rsid w:val="00307ADD"/>
    <w:rsid w:val="00307E55"/>
    <w:rsid w:val="0031227D"/>
    <w:rsid w:val="00312A66"/>
    <w:rsid w:val="003130CA"/>
    <w:rsid w:val="003141B3"/>
    <w:rsid w:val="003163CB"/>
    <w:rsid w:val="00321180"/>
    <w:rsid w:val="0032180D"/>
    <w:rsid w:val="003306A5"/>
    <w:rsid w:val="00334B5E"/>
    <w:rsid w:val="0034059D"/>
    <w:rsid w:val="00355A08"/>
    <w:rsid w:val="00355D40"/>
    <w:rsid w:val="00371AAC"/>
    <w:rsid w:val="00371F54"/>
    <w:rsid w:val="0037770C"/>
    <w:rsid w:val="003778C7"/>
    <w:rsid w:val="00377ACF"/>
    <w:rsid w:val="00377C8B"/>
    <w:rsid w:val="00383A95"/>
    <w:rsid w:val="00385CA0"/>
    <w:rsid w:val="003916BC"/>
    <w:rsid w:val="00391855"/>
    <w:rsid w:val="0039585F"/>
    <w:rsid w:val="00395E64"/>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6AAF"/>
    <w:rsid w:val="0040173E"/>
    <w:rsid w:val="00413456"/>
    <w:rsid w:val="00414A8F"/>
    <w:rsid w:val="0042055C"/>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4D07"/>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BAF"/>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879EE"/>
    <w:rsid w:val="005921A3"/>
    <w:rsid w:val="00592F64"/>
    <w:rsid w:val="005A3F63"/>
    <w:rsid w:val="005A59D0"/>
    <w:rsid w:val="005B073E"/>
    <w:rsid w:val="005B227F"/>
    <w:rsid w:val="005B7801"/>
    <w:rsid w:val="005B7D5C"/>
    <w:rsid w:val="005C1785"/>
    <w:rsid w:val="005C5891"/>
    <w:rsid w:val="005C641B"/>
    <w:rsid w:val="005D04CC"/>
    <w:rsid w:val="005D5FAE"/>
    <w:rsid w:val="005E4BC9"/>
    <w:rsid w:val="005F29B7"/>
    <w:rsid w:val="005F68B0"/>
    <w:rsid w:val="006025FE"/>
    <w:rsid w:val="00606EB5"/>
    <w:rsid w:val="00606FC8"/>
    <w:rsid w:val="00616C90"/>
    <w:rsid w:val="00617FDA"/>
    <w:rsid w:val="00620146"/>
    <w:rsid w:val="0062116F"/>
    <w:rsid w:val="00623FD7"/>
    <w:rsid w:val="00626087"/>
    <w:rsid w:val="00634E4C"/>
    <w:rsid w:val="00636B8B"/>
    <w:rsid w:val="00637D5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3774"/>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3DC"/>
    <w:rsid w:val="00756AAB"/>
    <w:rsid w:val="007571A4"/>
    <w:rsid w:val="00757385"/>
    <w:rsid w:val="00757F63"/>
    <w:rsid w:val="00761B3A"/>
    <w:rsid w:val="007645AE"/>
    <w:rsid w:val="00764992"/>
    <w:rsid w:val="00765749"/>
    <w:rsid w:val="00770FF9"/>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7F67B3"/>
    <w:rsid w:val="00800C90"/>
    <w:rsid w:val="008125F8"/>
    <w:rsid w:val="008208A8"/>
    <w:rsid w:val="00826012"/>
    <w:rsid w:val="008310D2"/>
    <w:rsid w:val="00834CE0"/>
    <w:rsid w:val="00835251"/>
    <w:rsid w:val="0084110F"/>
    <w:rsid w:val="0084459A"/>
    <w:rsid w:val="00844B1D"/>
    <w:rsid w:val="00844F5C"/>
    <w:rsid w:val="00845843"/>
    <w:rsid w:val="00846D34"/>
    <w:rsid w:val="0084758E"/>
    <w:rsid w:val="0085230C"/>
    <w:rsid w:val="008567D0"/>
    <w:rsid w:val="00863020"/>
    <w:rsid w:val="008633B5"/>
    <w:rsid w:val="008637EC"/>
    <w:rsid w:val="0086477E"/>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28F4"/>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0C5D"/>
    <w:rsid w:val="0093194D"/>
    <w:rsid w:val="00934C3F"/>
    <w:rsid w:val="009417AE"/>
    <w:rsid w:val="009436D9"/>
    <w:rsid w:val="00945B3F"/>
    <w:rsid w:val="00950DCB"/>
    <w:rsid w:val="00952D47"/>
    <w:rsid w:val="00952D4C"/>
    <w:rsid w:val="00955091"/>
    <w:rsid w:val="0095532C"/>
    <w:rsid w:val="00960246"/>
    <w:rsid w:val="00970611"/>
    <w:rsid w:val="009720E1"/>
    <w:rsid w:val="00973620"/>
    <w:rsid w:val="0097366D"/>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B4A78"/>
    <w:rsid w:val="009B64A1"/>
    <w:rsid w:val="009C1AAB"/>
    <w:rsid w:val="009C2198"/>
    <w:rsid w:val="009C6BC2"/>
    <w:rsid w:val="009D2DDD"/>
    <w:rsid w:val="009D5574"/>
    <w:rsid w:val="009D6B58"/>
    <w:rsid w:val="009E0C10"/>
    <w:rsid w:val="009E4116"/>
    <w:rsid w:val="009E529F"/>
    <w:rsid w:val="009E6E44"/>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D12A1"/>
    <w:rsid w:val="00BD1D09"/>
    <w:rsid w:val="00BD2241"/>
    <w:rsid w:val="00BD64ED"/>
    <w:rsid w:val="00BD7B83"/>
    <w:rsid w:val="00BE625B"/>
    <w:rsid w:val="00BE6E76"/>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1EF7"/>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C58"/>
    <w:rsid w:val="00CC64C8"/>
    <w:rsid w:val="00CC66EA"/>
    <w:rsid w:val="00CD1253"/>
    <w:rsid w:val="00CD3C17"/>
    <w:rsid w:val="00CD653C"/>
    <w:rsid w:val="00CD71DF"/>
    <w:rsid w:val="00CE1F9C"/>
    <w:rsid w:val="00CE2E48"/>
    <w:rsid w:val="00CE5657"/>
    <w:rsid w:val="00CF0184"/>
    <w:rsid w:val="00CF2D79"/>
    <w:rsid w:val="00CF4514"/>
    <w:rsid w:val="00CF55F6"/>
    <w:rsid w:val="00CF59E0"/>
    <w:rsid w:val="00CF6672"/>
    <w:rsid w:val="00D021F7"/>
    <w:rsid w:val="00D069C7"/>
    <w:rsid w:val="00D078A2"/>
    <w:rsid w:val="00D168CB"/>
    <w:rsid w:val="00D21123"/>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87AAA"/>
    <w:rsid w:val="00D92A45"/>
    <w:rsid w:val="00D966DF"/>
    <w:rsid w:val="00D96821"/>
    <w:rsid w:val="00D9697A"/>
    <w:rsid w:val="00D979E0"/>
    <w:rsid w:val="00DA2B14"/>
    <w:rsid w:val="00DA3023"/>
    <w:rsid w:val="00DA4C48"/>
    <w:rsid w:val="00DA727D"/>
    <w:rsid w:val="00DA7B27"/>
    <w:rsid w:val="00DB53A7"/>
    <w:rsid w:val="00DC23FC"/>
    <w:rsid w:val="00DD170F"/>
    <w:rsid w:val="00DD290B"/>
    <w:rsid w:val="00DD2971"/>
    <w:rsid w:val="00DE0A8A"/>
    <w:rsid w:val="00DE1106"/>
    <w:rsid w:val="00DE1D50"/>
    <w:rsid w:val="00DE23EE"/>
    <w:rsid w:val="00DE3E69"/>
    <w:rsid w:val="00DF2F12"/>
    <w:rsid w:val="00DF2F8B"/>
    <w:rsid w:val="00DF6837"/>
    <w:rsid w:val="00DF68E4"/>
    <w:rsid w:val="00DF6E54"/>
    <w:rsid w:val="00E04228"/>
    <w:rsid w:val="00E04457"/>
    <w:rsid w:val="00E04BBC"/>
    <w:rsid w:val="00E05792"/>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47E11"/>
    <w:rsid w:val="00E51672"/>
    <w:rsid w:val="00E51C2C"/>
    <w:rsid w:val="00E522FC"/>
    <w:rsid w:val="00E55EE5"/>
    <w:rsid w:val="00E61784"/>
    <w:rsid w:val="00E625B3"/>
    <w:rsid w:val="00E63EB9"/>
    <w:rsid w:val="00E64254"/>
    <w:rsid w:val="00E64743"/>
    <w:rsid w:val="00E720D6"/>
    <w:rsid w:val="00E7257D"/>
    <w:rsid w:val="00E728CB"/>
    <w:rsid w:val="00E7336F"/>
    <w:rsid w:val="00E74F3B"/>
    <w:rsid w:val="00E7618C"/>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E7928"/>
    <w:rsid w:val="00EF2A15"/>
    <w:rsid w:val="00EF32FA"/>
    <w:rsid w:val="00EF5210"/>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47AE8"/>
    <w:rsid w:val="00F51029"/>
    <w:rsid w:val="00F575BB"/>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A39F2-5068-45BF-85CC-A816CCABDD3E}">
  <ds:schemaRefs>
    <ds:schemaRef ds:uri="http://www.w3.org/XML/1998/namespace"/>
    <ds:schemaRef ds:uri="79530295-9eea-494d-b82a-9ff74409eafc"/>
    <ds:schemaRef ds:uri="http://schemas.microsoft.com/office/2006/documentManagement/types"/>
    <ds:schemaRef ds:uri="http://purl.org/dc/elements/1.1/"/>
    <ds:schemaRef ds:uri="5664482d-1961-4d38-bfc2-b109b3418834"/>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7757</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2023-05-31T12:01:00Z</dcterms:created>
  <dcterms:modified xsi:type="dcterms:W3CDTF">2023-05-31T12:01:00Z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DBF4B851419115CF00FA51AF0D3B083F</vt:lpwstr>
  </property>
  <property fmtid="{D5CDD505-2E9C-101B-9397-08002B2CF9AE}" pid="60" name="PM_Hash_Salt">
    <vt:lpwstr>0F53BAC32BCA003E8F46C356438E484F</vt:lpwstr>
  </property>
  <property fmtid="{D5CDD505-2E9C-101B-9397-08002B2CF9AE}" pid="61" name="PM_Hash_SHA1">
    <vt:lpwstr>559666262A43104CF8F3125BD5BC0ECDE8902199</vt:lpwstr>
  </property>
  <property fmtid="{D5CDD505-2E9C-101B-9397-08002B2CF9AE}" pid="62" name="PMHMAC">
    <vt:lpwstr>v=2022.1;a=SHA256;h=3A7F3EB82F04B21F3346D900F4C362D1EAF4F55A2A7C8F2AE677B65893AC645A</vt:lpwstr>
  </property>
  <property fmtid="{D5CDD505-2E9C-101B-9397-08002B2CF9AE}" pid="63" name="MSIP_Label_c0129afb-6481-4f92-bc9f-5a4a6346364d_ActionId">
    <vt:lpwstr>e7014fce3cf9420f92aa60922760dbee</vt:lpwstr>
  </property>
</Properties>
</file>