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64E37" w14:textId="77777777" w:rsidR="008D011C" w:rsidRPr="00F17CC6" w:rsidRDefault="00B64A53" w:rsidP="008D011C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3A54ED29" wp14:editId="671B0B85">
            <wp:extent cx="1247775" cy="914400"/>
            <wp:effectExtent l="0" t="0" r="9525" b="0"/>
            <wp:docPr id="2" name="Picture 2" descr="Commonwealth Coat of Arms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8918" w14:textId="77777777" w:rsidR="008D011C" w:rsidRPr="000A3524" w:rsidRDefault="008D011C" w:rsidP="008D011C">
      <w:pPr>
        <w:pStyle w:val="LDTitle"/>
      </w:pPr>
      <w:bookmarkStart w:id="0" w:name="LIN"/>
      <w:r>
        <w:t>LIN</w:t>
      </w:r>
      <w:r w:rsidR="008F762D">
        <w:t xml:space="preserve"> 23/024</w:t>
      </w:r>
      <w:r w:rsidR="006D55A6">
        <w:t xml:space="preserve"> </w:t>
      </w:r>
      <w:bookmarkEnd w:id="0"/>
    </w:p>
    <w:p w14:paraId="079F33E4" w14:textId="77777777" w:rsidR="009228CB" w:rsidRPr="009464C5" w:rsidRDefault="006D55A6" w:rsidP="000B14AD">
      <w:pPr>
        <w:pStyle w:val="LDDescription"/>
      </w:pPr>
      <w:bookmarkStart w:id="1" w:name="Title"/>
      <w:r>
        <w:t>Australian Citizenship (Permanent Resident) Amendment Determination (LIN 23/024) 2023</w:t>
      </w:r>
      <w:bookmarkEnd w:id="1"/>
    </w:p>
    <w:p w14:paraId="019660F6" w14:textId="77777777" w:rsidR="006D55A6" w:rsidRDefault="006D55A6" w:rsidP="006D55A6">
      <w:pPr>
        <w:pStyle w:val="LDBodytext"/>
      </w:pPr>
      <w:r>
        <w:rPr>
          <w:color w:val="000000"/>
          <w:shd w:val="clear" w:color="auto" w:fill="FFFFFF"/>
        </w:rPr>
        <w:t>I, Andrew Giles, Minister for Immigration, Citizenship and Multicultural Affairs, make this instrument under subsection 5(2) of the </w:t>
      </w:r>
      <w:r>
        <w:rPr>
          <w:i/>
          <w:iCs/>
        </w:rPr>
        <w:t>Australian Citizenship Act 2007 </w:t>
      </w:r>
      <w:r>
        <w:t>(the </w:t>
      </w:r>
      <w:r>
        <w:rPr>
          <w:rStyle w:val="ldboldital0"/>
          <w:b/>
          <w:bCs/>
          <w:i/>
          <w:iCs/>
        </w:rPr>
        <w:t>Act</w:t>
      </w:r>
      <w:r>
        <w:t>)</w:t>
      </w:r>
      <w:r>
        <w:rPr>
          <w:i/>
        </w:rPr>
        <w:t>.</w:t>
      </w:r>
    </w:p>
    <w:p w14:paraId="01127A83" w14:textId="4336C4E2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BF4296">
        <w:rPr>
          <w:szCs w:val="22"/>
        </w:rPr>
        <w:t xml:space="preserve"> 31 May </w:t>
      </w:r>
      <w:r w:rsidR="006D55A6">
        <w:rPr>
          <w:szCs w:val="22"/>
        </w:rPr>
        <w:t>2023</w:t>
      </w:r>
    </w:p>
    <w:p w14:paraId="3CF2AF76" w14:textId="5A039BE9" w:rsidR="003B3646" w:rsidRPr="000E7118" w:rsidRDefault="003B3646" w:rsidP="000E7118">
      <w:pPr>
        <w:pStyle w:val="LDSign"/>
      </w:pPr>
      <w:bookmarkStart w:id="2" w:name="_GoBack"/>
      <w:bookmarkEnd w:id="2"/>
    </w:p>
    <w:p w14:paraId="454205DD" w14:textId="77777777" w:rsidR="008F762D" w:rsidRDefault="008F762D" w:rsidP="006D55A6">
      <w:pPr>
        <w:pStyle w:val="LDBodytext"/>
      </w:pPr>
      <w:bookmarkStart w:id="3" w:name="_Toc454512513"/>
      <w:bookmarkStart w:id="4" w:name="_Toc454512517"/>
      <w:r>
        <w:t>The Hon. Andrew Giles MP</w:t>
      </w:r>
    </w:p>
    <w:p w14:paraId="10E7BF29" w14:textId="77777777" w:rsidR="006D55A6" w:rsidRDefault="006D55A6" w:rsidP="006D55A6">
      <w:pPr>
        <w:pStyle w:val="LDBodytext"/>
      </w:pPr>
      <w:r>
        <w:t>Minister for Immigration, Citizenship and Multicultural Affairs</w:t>
      </w:r>
    </w:p>
    <w:p w14:paraId="259D5380" w14:textId="77777777" w:rsidR="007235A0" w:rsidRDefault="007235A0" w:rsidP="000B14AD">
      <w:pPr>
        <w:pStyle w:val="LDSecHead"/>
      </w:pPr>
    </w:p>
    <w:p w14:paraId="1F99138B" w14:textId="56D1BC35" w:rsidR="003B3646" w:rsidRPr="00F17CC6" w:rsidRDefault="00B374D4" w:rsidP="000B14AD">
      <w:pPr>
        <w:pStyle w:val="LDSecHead"/>
      </w:pPr>
      <w:fldSimple w:instr=" SEQ SecNo \* MERGEFORMAT ">
        <w:bookmarkStart w:id="5" w:name="_Toc31201286"/>
        <w:r>
          <w:rPr>
            <w:noProof/>
          </w:rPr>
          <w:t>1</w:t>
        </w:r>
      </w:fldSimple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4E8F7E42" w14:textId="77777777" w:rsidR="00B4644E" w:rsidRPr="006D55A6" w:rsidRDefault="000B14AD" w:rsidP="000B14AD">
      <w:pPr>
        <w:pStyle w:val="LDSec1"/>
      </w:pPr>
      <w:r>
        <w:tab/>
      </w:r>
      <w:r>
        <w:tab/>
      </w:r>
      <w:r w:rsidR="006D55A6" w:rsidRPr="00F17CC6">
        <w:t xml:space="preserve">This instrument is </w:t>
      </w:r>
      <w:r w:rsidR="006D55A6">
        <w:t xml:space="preserve">the </w:t>
      </w:r>
      <w:r w:rsidR="006D55A6" w:rsidRPr="00CC25BD">
        <w:rPr>
          <w:i/>
        </w:rPr>
        <w:t xml:space="preserve">Australian Citizenship (Permanent Resident) </w:t>
      </w:r>
      <w:r w:rsidR="006D55A6">
        <w:rPr>
          <w:i/>
        </w:rPr>
        <w:t xml:space="preserve">Amendment </w:t>
      </w:r>
      <w:r w:rsidR="006D55A6" w:rsidRPr="00CC25BD">
        <w:rPr>
          <w:i/>
        </w:rPr>
        <w:t>Determination (LIN 23/024) 2023</w:t>
      </w:r>
      <w:r w:rsidR="006D55A6">
        <w:t xml:space="preserve">. </w:t>
      </w:r>
    </w:p>
    <w:bookmarkStart w:id="6" w:name="_Toc454512514"/>
    <w:p w14:paraId="71EB7DBE" w14:textId="67509B21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B374D4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7243E512" w14:textId="77777777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6D55A6">
        <w:t>1 July 2023</w:t>
      </w:r>
      <w:r w:rsidR="003B3646" w:rsidRPr="00F17CC6">
        <w:t>.</w:t>
      </w:r>
    </w:p>
    <w:bookmarkStart w:id="9" w:name="_Toc454512516"/>
    <w:bookmarkEnd w:id="8"/>
    <w:p w14:paraId="31B7D7E7" w14:textId="5EF725A4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B374D4">
        <w:rPr>
          <w:noProof/>
        </w:rPr>
        <w:t>3</w:t>
      </w:r>
      <w:r>
        <w:fldChar w:fldCharType="end"/>
      </w:r>
      <w:r w:rsidR="000B14AD">
        <w:tab/>
      </w:r>
      <w:bookmarkEnd w:id="9"/>
      <w:bookmarkEnd w:id="10"/>
      <w:r w:rsidR="007235A0">
        <w:t>Amendment</w:t>
      </w:r>
    </w:p>
    <w:p w14:paraId="74E29633" w14:textId="7C45B3D2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6D55A6">
        <w:t xml:space="preserve">Schedule 1 amends </w:t>
      </w:r>
      <w:r w:rsidR="006D55A6" w:rsidRPr="00CC25BD">
        <w:rPr>
          <w:i/>
        </w:rPr>
        <w:t>Australian C</w:t>
      </w:r>
      <w:r w:rsidR="006D55A6">
        <w:rPr>
          <w:i/>
        </w:rPr>
        <w:t xml:space="preserve">itizenship (Permanent Resident) </w:t>
      </w:r>
      <w:r w:rsidR="006D55A6" w:rsidRPr="00CC25BD">
        <w:rPr>
          <w:i/>
        </w:rPr>
        <w:t>Determination (LIN 2</w:t>
      </w:r>
      <w:r w:rsidR="006D55A6">
        <w:rPr>
          <w:i/>
        </w:rPr>
        <w:t>2</w:t>
      </w:r>
      <w:r w:rsidR="006D55A6" w:rsidRPr="00CC25BD">
        <w:rPr>
          <w:i/>
        </w:rPr>
        <w:t>/</w:t>
      </w:r>
      <w:r w:rsidR="006D55A6">
        <w:rPr>
          <w:i/>
        </w:rPr>
        <w:t>103</w:t>
      </w:r>
      <w:r w:rsidR="000D0C6B">
        <w:rPr>
          <w:i/>
        </w:rPr>
        <w:t>) 2022</w:t>
      </w:r>
      <w:r w:rsidR="007235A0">
        <w:t>.</w:t>
      </w:r>
    </w:p>
    <w:p w14:paraId="33A92833" w14:textId="77777777" w:rsidR="007235A0" w:rsidRDefault="007235A0" w:rsidP="007235A0">
      <w:pPr>
        <w:pStyle w:val="LDSchedule"/>
      </w:pPr>
      <w:bookmarkStart w:id="11" w:name="_Toc31201296"/>
      <w:bookmarkEnd w:id="4"/>
    </w:p>
    <w:p w14:paraId="0BB0B487" w14:textId="77777777" w:rsidR="0060500A" w:rsidRDefault="0060500A" w:rsidP="007235A0">
      <w:pPr>
        <w:pStyle w:val="LDSchedule"/>
      </w:pPr>
      <w:r>
        <w:br w:type="page"/>
      </w:r>
    </w:p>
    <w:p w14:paraId="5527BCAE" w14:textId="77777777" w:rsidR="000D0C6B" w:rsidRDefault="000D0C6B" w:rsidP="000D0C6B">
      <w:pPr>
        <w:pStyle w:val="LDSchedule"/>
        <w:pBdr>
          <w:top w:val="single" w:sz="4" w:space="1" w:color="auto"/>
        </w:pBdr>
      </w:pPr>
    </w:p>
    <w:p w14:paraId="7B780829" w14:textId="715BA6C8" w:rsidR="00A252F1" w:rsidRDefault="00A252F1" w:rsidP="007235A0">
      <w:pPr>
        <w:pStyle w:val="LDSchedule"/>
      </w:pPr>
      <w:r>
        <w:t xml:space="preserve">Schedule </w:t>
      </w:r>
      <w:bookmarkStart w:id="12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B374D4">
        <w:rPr>
          <w:noProof/>
        </w:rPr>
        <w:t>1</w:t>
      </w:r>
      <w:r w:rsidR="004D4B19">
        <w:fldChar w:fldCharType="end"/>
      </w:r>
      <w:bookmarkEnd w:id="12"/>
      <w:r>
        <w:tab/>
      </w:r>
      <w:bookmarkEnd w:id="11"/>
      <w:r w:rsidR="00C21F16">
        <w:t>Amendment</w:t>
      </w:r>
    </w:p>
    <w:p w14:paraId="46DE12B7" w14:textId="77777777" w:rsidR="00A252F1" w:rsidRDefault="00A252F1" w:rsidP="007235A0">
      <w:pPr>
        <w:pStyle w:val="LDSchedref"/>
      </w:pPr>
      <w:r w:rsidRPr="00A252F1">
        <w:t>(s.</w:t>
      </w:r>
      <w:r w:rsidR="007235A0">
        <w:t>3</w:t>
      </w:r>
      <w:r w:rsidRPr="00A252F1">
        <w:t>)</w:t>
      </w:r>
    </w:p>
    <w:p w14:paraId="12824241" w14:textId="5545F6FA" w:rsidR="00C64220" w:rsidRDefault="007235A0" w:rsidP="0060500A">
      <w:pPr>
        <w:pStyle w:val="LDAmendHeading"/>
        <w:rPr>
          <w:color w:val="000000"/>
          <w:shd w:val="clear" w:color="auto" w:fill="FFFFFF"/>
        </w:rPr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B374D4">
        <w:rPr>
          <w:noProof/>
        </w:rPr>
        <w:t>1</w:t>
      </w:r>
      <w:r>
        <w:rPr>
          <w:noProof/>
        </w:rPr>
        <w:fldChar w:fldCharType="end"/>
      </w:r>
      <w:r>
        <w:t>]</w:t>
      </w:r>
      <w:r>
        <w:tab/>
      </w:r>
      <w:r w:rsidR="00F31A5B">
        <w:t>Section 3</w:t>
      </w:r>
      <w:r w:rsidR="00C64220">
        <w:t xml:space="preserve">, </w:t>
      </w:r>
      <w:r w:rsidR="00F753A9">
        <w:t>definition</w:t>
      </w:r>
      <w:r w:rsidR="000F0929">
        <w:t xml:space="preserve"> of</w:t>
      </w:r>
      <w:r w:rsidR="000F0929">
        <w:rPr>
          <w:bCs/>
          <w:iCs/>
          <w:color w:val="000000"/>
          <w:shd w:val="clear" w:color="auto" w:fill="FFFFFF"/>
        </w:rPr>
        <w:t xml:space="preserve"> </w:t>
      </w:r>
      <w:r w:rsidR="00FA55B8" w:rsidRPr="00FB3BB5">
        <w:rPr>
          <w:bCs/>
          <w:i/>
          <w:iCs/>
          <w:color w:val="000000"/>
          <w:shd w:val="clear" w:color="auto" w:fill="FFFFFF"/>
        </w:rPr>
        <w:t>protected SCV holder</w:t>
      </w:r>
    </w:p>
    <w:p w14:paraId="154A5F6A" w14:textId="3ABC3178" w:rsidR="007B499A" w:rsidRDefault="00C64220" w:rsidP="004432DF">
      <w:pPr>
        <w:pStyle w:val="LDAmendInstruction"/>
        <w:rPr>
          <w:bCs/>
          <w:iCs/>
          <w:color w:val="000000"/>
          <w:shd w:val="clear" w:color="auto" w:fill="FFFFFF"/>
        </w:rPr>
      </w:pPr>
      <w:proofErr w:type="gramStart"/>
      <w:r>
        <w:rPr>
          <w:bCs/>
          <w:iCs/>
          <w:color w:val="000000"/>
          <w:shd w:val="clear" w:color="auto" w:fill="FFFFFF"/>
        </w:rPr>
        <w:t>omit</w:t>
      </w:r>
      <w:proofErr w:type="gramEnd"/>
    </w:p>
    <w:p w14:paraId="0CF71C90" w14:textId="1B7CDCAD" w:rsidR="007235A0" w:rsidRPr="007235A0" w:rsidRDefault="007235A0" w:rsidP="007235A0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B374D4">
        <w:rPr>
          <w:noProof/>
        </w:rPr>
        <w:t>2</w:t>
      </w:r>
      <w:r>
        <w:rPr>
          <w:noProof/>
        </w:rPr>
        <w:fldChar w:fldCharType="end"/>
      </w:r>
      <w:r>
        <w:t>]</w:t>
      </w:r>
      <w:r>
        <w:tab/>
      </w:r>
      <w:r w:rsidR="00027BAE">
        <w:t>Section</w:t>
      </w:r>
      <w:r w:rsidR="00C64220">
        <w:t>s</w:t>
      </w:r>
      <w:r w:rsidR="00027BAE">
        <w:t xml:space="preserve"> 4</w:t>
      </w:r>
      <w:r w:rsidR="00C64220">
        <w:t xml:space="preserve"> and 5</w:t>
      </w:r>
    </w:p>
    <w:p w14:paraId="7F0F75BC" w14:textId="77777777" w:rsidR="007235A0" w:rsidRDefault="00027BAE" w:rsidP="007235A0">
      <w:pPr>
        <w:pStyle w:val="LDAmendInstruction"/>
      </w:pPr>
      <w:proofErr w:type="gramStart"/>
      <w:r>
        <w:t>substitute</w:t>
      </w:r>
      <w:proofErr w:type="gramEnd"/>
    </w:p>
    <w:p w14:paraId="0F249AB2" w14:textId="24A35B37" w:rsidR="00234EA2" w:rsidRDefault="00027BAE" w:rsidP="00234EA2">
      <w:pPr>
        <w:pStyle w:val="LDSecHead"/>
      </w:pPr>
      <w:bookmarkStart w:id="13" w:name="_Toc31201289"/>
      <w:r>
        <w:t>4</w:t>
      </w:r>
      <w:r>
        <w:tab/>
      </w:r>
      <w:bookmarkEnd w:id="13"/>
      <w:r>
        <w:t>Person</w:t>
      </w:r>
      <w:r w:rsidR="003414EF">
        <w:t>s</w:t>
      </w:r>
      <w:r>
        <w:t xml:space="preserve"> who hold</w:t>
      </w:r>
      <w:r w:rsidR="00E20B21">
        <w:t xml:space="preserve"> </w:t>
      </w:r>
      <w:r>
        <w:t xml:space="preserve">a special category </w:t>
      </w:r>
      <w:r w:rsidR="00E36E61">
        <w:t>visa</w:t>
      </w:r>
      <w:r>
        <w:t xml:space="preserve"> </w:t>
      </w:r>
    </w:p>
    <w:p w14:paraId="50FDA46C" w14:textId="37D857DD" w:rsidR="00B414DA" w:rsidRDefault="00F8324D" w:rsidP="0060500A">
      <w:pPr>
        <w:pStyle w:val="LDSec1"/>
        <w:keepNext/>
      </w:pPr>
      <w:r>
        <w:tab/>
        <w:t>(1)</w:t>
      </w:r>
      <w:r>
        <w:tab/>
      </w:r>
      <w:r w:rsidR="009C5747" w:rsidRPr="002C5DDF">
        <w:t>For</w:t>
      </w:r>
      <w:r w:rsidR="009C5747">
        <w:t xml:space="preserve"> subsection 5(2) of the Act, t</w:t>
      </w:r>
      <w:r w:rsidR="00B414DA">
        <w:t>his section applies to a person who:</w:t>
      </w:r>
    </w:p>
    <w:p w14:paraId="1A1C1FB0" w14:textId="306960CE" w:rsidR="00B414DA" w:rsidRDefault="00B414DA" w:rsidP="00B414DA">
      <w:pPr>
        <w:pStyle w:val="LDP1a"/>
      </w:pPr>
      <w:r>
        <w:t>(a)</w:t>
      </w:r>
      <w:r>
        <w:tab/>
      </w:r>
      <w:proofErr w:type="gramStart"/>
      <w:r>
        <w:t>is</w:t>
      </w:r>
      <w:proofErr w:type="gramEnd"/>
      <w:r>
        <w:t xml:space="preserve"> a New Zealand citizen; and</w:t>
      </w:r>
    </w:p>
    <w:p w14:paraId="3DA59995" w14:textId="12004543" w:rsidR="00B414DA" w:rsidRDefault="00B414DA" w:rsidP="00B414DA">
      <w:pPr>
        <w:pStyle w:val="LDP1a"/>
      </w:pPr>
      <w:r>
        <w:t>(b</w:t>
      </w:r>
      <w:r w:rsidR="007C260B">
        <w:t>)</w:t>
      </w:r>
      <w:r w:rsidR="007C260B">
        <w:tab/>
      </w:r>
      <w:proofErr w:type="gramStart"/>
      <w:r w:rsidR="007C260B">
        <w:t>holds</w:t>
      </w:r>
      <w:proofErr w:type="gramEnd"/>
      <w:r w:rsidR="007C260B">
        <w:t xml:space="preserve"> a special category visa; or</w:t>
      </w:r>
    </w:p>
    <w:p w14:paraId="2F6DE957" w14:textId="3E2E62E5" w:rsidR="007C260B" w:rsidRDefault="007C260B" w:rsidP="00B414DA">
      <w:pPr>
        <w:pStyle w:val="LDP1a"/>
      </w:pPr>
      <w:r>
        <w:t>(c)</w:t>
      </w:r>
      <w:r>
        <w:tab/>
      </w:r>
      <w:proofErr w:type="gramStart"/>
      <w:r>
        <w:t>both</w:t>
      </w:r>
      <w:proofErr w:type="gramEnd"/>
      <w:r>
        <w:t xml:space="preserve">: </w:t>
      </w:r>
    </w:p>
    <w:p w14:paraId="1494B72C" w14:textId="533163E2" w:rsidR="007C260B" w:rsidRDefault="007C260B" w:rsidP="003352A7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held</w:t>
      </w:r>
      <w:proofErr w:type="gramEnd"/>
      <w:r>
        <w:t xml:space="preserve"> a special category visa on or after 1 July 2023; and</w:t>
      </w:r>
    </w:p>
    <w:p w14:paraId="28D1AB1F" w14:textId="4AF400F2" w:rsidR="007C260B" w:rsidRDefault="007C260B" w:rsidP="003352A7">
      <w:pPr>
        <w:pStyle w:val="LDP2i"/>
      </w:pPr>
      <w:r>
        <w:tab/>
        <w:t>(ii)</w:t>
      </w:r>
      <w:r>
        <w:tab/>
      </w:r>
      <w:proofErr w:type="gramStart"/>
      <w:r>
        <w:t>holds</w:t>
      </w:r>
      <w:proofErr w:type="gramEnd"/>
      <w:r>
        <w:t xml:space="preserve"> a permanent visa which was granted to the person on or after 1 July 2023.</w:t>
      </w:r>
    </w:p>
    <w:p w14:paraId="01810C5B" w14:textId="324C8376" w:rsidR="005F656C" w:rsidRDefault="00B414DA" w:rsidP="0060500A">
      <w:pPr>
        <w:pStyle w:val="LDSec1"/>
      </w:pPr>
      <w:r>
        <w:tab/>
        <w:t>(2)</w:t>
      </w:r>
      <w:r>
        <w:tab/>
      </w:r>
      <w:r w:rsidR="009C5747">
        <w:t>T</w:t>
      </w:r>
      <w:r>
        <w:t>he</w:t>
      </w:r>
      <w:r w:rsidRPr="00234EA2">
        <w:t xml:space="preserve"> </w:t>
      </w:r>
      <w:r w:rsidR="00234EA2" w:rsidRPr="00234EA2">
        <w:t xml:space="preserve">person is </w:t>
      </w:r>
      <w:r w:rsidR="00B654BB">
        <w:t xml:space="preserve">taken to have become </w:t>
      </w:r>
      <w:r w:rsidR="00234EA2" w:rsidRPr="00234EA2">
        <w:t xml:space="preserve">a permanent resident </w:t>
      </w:r>
      <w:r w:rsidR="00B654BB">
        <w:t>on 1 July</w:t>
      </w:r>
      <w:r w:rsidR="00DA6221">
        <w:t xml:space="preserve"> 2022</w:t>
      </w:r>
      <w:r w:rsidR="00234BE6">
        <w:t xml:space="preserve"> if the person</w:t>
      </w:r>
      <w:r>
        <w:t xml:space="preserve"> </w:t>
      </w:r>
      <w:r w:rsidR="00B654BB">
        <w:t xml:space="preserve">was granted </w:t>
      </w:r>
      <w:r w:rsidR="0060500A">
        <w:t>a</w:t>
      </w:r>
      <w:r w:rsidR="005B6C3F">
        <w:t xml:space="preserve"> </w:t>
      </w:r>
      <w:r w:rsidR="00B654BB">
        <w:t>special category visa</w:t>
      </w:r>
      <w:r w:rsidR="00100207">
        <w:t xml:space="preserve"> before</w:t>
      </w:r>
      <w:r w:rsidR="00234BE6">
        <w:t xml:space="preserve"> </w:t>
      </w:r>
      <w:r w:rsidR="005B6C3F">
        <w:t>1 July</w:t>
      </w:r>
      <w:r w:rsidR="00234BE6">
        <w:t xml:space="preserve"> 2022</w:t>
      </w:r>
      <w:r w:rsidR="005F656C">
        <w:t>.</w:t>
      </w:r>
      <w:r w:rsidR="00234BE6">
        <w:t xml:space="preserve"> </w:t>
      </w:r>
    </w:p>
    <w:p w14:paraId="68E40303" w14:textId="0E23BE24" w:rsidR="005F656C" w:rsidRDefault="005F656C" w:rsidP="0060500A">
      <w:pPr>
        <w:pStyle w:val="LDSec1"/>
      </w:pPr>
      <w:r>
        <w:tab/>
        <w:t>(</w:t>
      </w:r>
      <w:r w:rsidR="00B414DA">
        <w:t>3</w:t>
      </w:r>
      <w:r>
        <w:t>)</w:t>
      </w:r>
      <w:r>
        <w:tab/>
      </w:r>
      <w:r w:rsidR="009C5747">
        <w:t>T</w:t>
      </w:r>
      <w:r w:rsidR="00B414DA">
        <w:t>he</w:t>
      </w:r>
      <w:r w:rsidRPr="00234EA2">
        <w:t xml:space="preserve"> person is </w:t>
      </w:r>
      <w:r>
        <w:t xml:space="preserve">taken to have become </w:t>
      </w:r>
      <w:r w:rsidRPr="00234EA2">
        <w:t xml:space="preserve">a permanent resident </w:t>
      </w:r>
      <w:r>
        <w:t xml:space="preserve">on the day </w:t>
      </w:r>
      <w:r w:rsidR="00B414DA">
        <w:t xml:space="preserve">between 1 July 2022 and 30 June 2023 when </w:t>
      </w:r>
      <w:r>
        <w:t xml:space="preserve">the person was granted </w:t>
      </w:r>
      <w:r w:rsidR="0060500A">
        <w:t>a</w:t>
      </w:r>
      <w:r w:rsidR="00B414DA">
        <w:t xml:space="preserve"> </w:t>
      </w:r>
      <w:r>
        <w:t>special category visa for the first time.</w:t>
      </w:r>
    </w:p>
    <w:p w14:paraId="07D9E488" w14:textId="6EE7CFE9" w:rsidR="005F656C" w:rsidRDefault="005F656C" w:rsidP="005F656C">
      <w:pPr>
        <w:pStyle w:val="LDSec1"/>
      </w:pPr>
      <w:r>
        <w:tab/>
        <w:t>(</w:t>
      </w:r>
      <w:r w:rsidR="00B414DA">
        <w:t>4</w:t>
      </w:r>
      <w:r>
        <w:t>)</w:t>
      </w:r>
      <w:r>
        <w:tab/>
      </w:r>
      <w:r w:rsidR="009C5747">
        <w:t>T</w:t>
      </w:r>
      <w:r w:rsidR="00B414DA">
        <w:t>he</w:t>
      </w:r>
      <w:r w:rsidRPr="00234EA2">
        <w:t xml:space="preserve"> person is a permanent resident</w:t>
      </w:r>
      <w:r w:rsidR="00B414DA">
        <w:t xml:space="preserve"> if the person </w:t>
      </w:r>
      <w:r w:rsidR="00685CE5">
        <w:t>is</w:t>
      </w:r>
      <w:r w:rsidR="005F1B7E">
        <w:t xml:space="preserve"> </w:t>
      </w:r>
      <w:r w:rsidR="00B414DA">
        <w:t xml:space="preserve">granted </w:t>
      </w:r>
      <w:r w:rsidR="0060500A">
        <w:t>a</w:t>
      </w:r>
      <w:r w:rsidR="00B414DA">
        <w:t xml:space="preserve"> special category visa </w:t>
      </w:r>
      <w:r w:rsidR="009053C4">
        <w:t xml:space="preserve">on or </w:t>
      </w:r>
      <w:r w:rsidR="00B414DA">
        <w:t xml:space="preserve">after </w:t>
      </w:r>
      <w:r w:rsidR="009053C4">
        <w:t>1 July</w:t>
      </w:r>
      <w:r w:rsidR="00B414DA">
        <w:t xml:space="preserve"> 2023.</w:t>
      </w:r>
    </w:p>
    <w:p w14:paraId="6B43258B" w14:textId="61B3587C" w:rsidR="0077276F" w:rsidRDefault="005F656C" w:rsidP="00E20B21">
      <w:pPr>
        <w:pStyle w:val="LDSec1"/>
      </w:pPr>
      <w:r>
        <w:tab/>
        <w:t>(</w:t>
      </w:r>
      <w:r w:rsidR="00B414DA">
        <w:t>5</w:t>
      </w:r>
      <w:r>
        <w:t>)</w:t>
      </w:r>
      <w:r>
        <w:tab/>
        <w:t xml:space="preserve">However, </w:t>
      </w:r>
      <w:r w:rsidR="005B6C3F">
        <w:t>this section</w:t>
      </w:r>
      <w:r>
        <w:t xml:space="preserve"> </w:t>
      </w:r>
      <w:r w:rsidR="00387A84">
        <w:t>do</w:t>
      </w:r>
      <w:r w:rsidR="005B6C3F">
        <w:t>es</w:t>
      </w:r>
      <w:r w:rsidR="00387A84">
        <w:t xml:space="preserve"> not apply to a person who:</w:t>
      </w:r>
    </w:p>
    <w:p w14:paraId="0A04360B" w14:textId="10441242" w:rsidR="00387A84" w:rsidRDefault="005F656C" w:rsidP="00E20B21">
      <w:pPr>
        <w:pStyle w:val="LDP1a"/>
      </w:pPr>
      <w:r>
        <w:t>(a)</w:t>
      </w:r>
      <w:r>
        <w:tab/>
      </w:r>
      <w:proofErr w:type="gramStart"/>
      <w:r>
        <w:t>is</w:t>
      </w:r>
      <w:proofErr w:type="gramEnd"/>
      <w:r>
        <w:t xml:space="preserve"> </w:t>
      </w:r>
      <w:r w:rsidR="00387A84">
        <w:t xml:space="preserve">in Australia as a diplomatic or consular representative of New Zealand; or </w:t>
      </w:r>
    </w:p>
    <w:p w14:paraId="52BABA02" w14:textId="108834B0" w:rsidR="00234EA2" w:rsidRPr="00E20B21" w:rsidRDefault="005F656C" w:rsidP="004B32D0">
      <w:pPr>
        <w:pStyle w:val="LDP1a"/>
      </w:pPr>
      <w:r>
        <w:t>(b)</w:t>
      </w:r>
      <w:r>
        <w:tab/>
      </w:r>
      <w:proofErr w:type="gramStart"/>
      <w:r>
        <w:t>is</w:t>
      </w:r>
      <w:proofErr w:type="gramEnd"/>
      <w:r>
        <w:t xml:space="preserve"> </w:t>
      </w:r>
      <w:r w:rsidR="00387A84">
        <w:t xml:space="preserve">the </w:t>
      </w:r>
      <w:r w:rsidR="00387A84" w:rsidRPr="004B32D0">
        <w:t>spouse or dependent child of a diplomatic or consular representative of New Zealand</w:t>
      </w:r>
      <w:r w:rsidR="006C66AA" w:rsidRPr="004B32D0">
        <w:t>.</w:t>
      </w:r>
      <w:r w:rsidR="00FA25EB" w:rsidRPr="004B32D0">
        <w:t xml:space="preserve"> </w:t>
      </w:r>
    </w:p>
    <w:p w14:paraId="43C1BBD6" w14:textId="68F96E0E" w:rsidR="00E75DD1" w:rsidRDefault="00E75DD1" w:rsidP="00E75DD1">
      <w:pPr>
        <w:pStyle w:val="LDSecHead"/>
      </w:pPr>
      <w:bookmarkStart w:id="14" w:name="_Toc31201291"/>
      <w:r>
        <w:t>5</w:t>
      </w:r>
      <w:r>
        <w:tab/>
      </w:r>
      <w:bookmarkEnd w:id="14"/>
      <w:r>
        <w:t>Persons who have held a special category visa</w:t>
      </w:r>
    </w:p>
    <w:p w14:paraId="4ABA86DF" w14:textId="502C7BED" w:rsidR="00323275" w:rsidRDefault="00E75DD1" w:rsidP="00E75DD1">
      <w:pPr>
        <w:pStyle w:val="LDSec1"/>
        <w:keepNext/>
      </w:pPr>
      <w:r>
        <w:tab/>
        <w:t>(1)</w:t>
      </w:r>
      <w:r>
        <w:tab/>
      </w:r>
      <w:r w:rsidR="009C5747">
        <w:t>For subsection 5(2) of the Act, t</w:t>
      </w:r>
      <w:r w:rsidR="00323275">
        <w:t>his section applies to a person who:</w:t>
      </w:r>
    </w:p>
    <w:p w14:paraId="541C144A" w14:textId="77777777" w:rsidR="00323275" w:rsidRDefault="00323275" w:rsidP="00323275">
      <w:pPr>
        <w:pStyle w:val="LDP1a"/>
      </w:pPr>
      <w:r>
        <w:t>(a)</w:t>
      </w:r>
      <w:r>
        <w:tab/>
      </w:r>
      <w:proofErr w:type="gramStart"/>
      <w:r>
        <w:t>is</w:t>
      </w:r>
      <w:proofErr w:type="gramEnd"/>
      <w:r>
        <w:t xml:space="preserve"> a New Zealand citizen; and</w:t>
      </w:r>
    </w:p>
    <w:p w14:paraId="661CFE4A" w14:textId="37103846" w:rsidR="00323275" w:rsidRDefault="00323275" w:rsidP="00323275">
      <w:pPr>
        <w:pStyle w:val="LDP1a"/>
      </w:pPr>
      <w:r>
        <w:t>(b)</w:t>
      </w:r>
      <w:r>
        <w:tab/>
      </w:r>
      <w:proofErr w:type="gramStart"/>
      <w:r>
        <w:t>is</w:t>
      </w:r>
      <w:proofErr w:type="gramEnd"/>
      <w:r>
        <w:t xml:space="preserve"> outside of Australia but not because the person was removed or deported from Australia under the </w:t>
      </w:r>
      <w:r>
        <w:rPr>
          <w:i/>
        </w:rPr>
        <w:t>Migration Act 1958</w:t>
      </w:r>
      <w:r>
        <w:t>; and</w:t>
      </w:r>
    </w:p>
    <w:p w14:paraId="00CDC870" w14:textId="1C4BF48B" w:rsidR="00323275" w:rsidRDefault="00323275" w:rsidP="00323275">
      <w:pPr>
        <w:pStyle w:val="LDP1a"/>
      </w:pPr>
      <w:r>
        <w:t>(c)</w:t>
      </w:r>
      <w:r>
        <w:tab/>
      </w:r>
      <w:proofErr w:type="gramStart"/>
      <w:r>
        <w:t>immediately</w:t>
      </w:r>
      <w:proofErr w:type="gramEnd"/>
      <w:r>
        <w:t xml:space="preserve"> before last leaving Australia, was the holder of: </w:t>
      </w:r>
    </w:p>
    <w:p w14:paraId="718F0F7B" w14:textId="77777777" w:rsidR="00323275" w:rsidRDefault="00323275" w:rsidP="00323275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special category visa; or</w:t>
      </w:r>
    </w:p>
    <w:p w14:paraId="1851D4A1" w14:textId="77777777" w:rsidR="00323275" w:rsidRDefault="00323275" w:rsidP="00323275">
      <w:pPr>
        <w:pStyle w:val="LDP2i"/>
      </w:pPr>
      <w:r>
        <w:tab/>
        <w:t>(ii)</w:t>
      </w:r>
      <w:r>
        <w:tab/>
      </w:r>
      <w:proofErr w:type="gramStart"/>
      <w:r>
        <w:t>a</w:t>
      </w:r>
      <w:proofErr w:type="gramEnd"/>
      <w:r>
        <w:t xml:space="preserve"> special purpose visa taken to have been granted on the basis of the person’s status as an airline crew member or an airline positioning crew member.</w:t>
      </w:r>
    </w:p>
    <w:p w14:paraId="13EF52A6" w14:textId="0D4E1CBB" w:rsidR="00E75DD1" w:rsidRDefault="00323275" w:rsidP="0060500A">
      <w:pPr>
        <w:pStyle w:val="LDSec1"/>
      </w:pPr>
      <w:r>
        <w:tab/>
        <w:t>(2)</w:t>
      </w:r>
      <w:r>
        <w:tab/>
      </w:r>
      <w:r w:rsidR="009C5747">
        <w:t>T</w:t>
      </w:r>
      <w:r>
        <w:t>he</w:t>
      </w:r>
      <w:r w:rsidR="00E75DD1" w:rsidRPr="00234EA2">
        <w:t xml:space="preserve"> person is </w:t>
      </w:r>
      <w:r w:rsidR="00E75DD1">
        <w:t xml:space="preserve">taken to have become </w:t>
      </w:r>
      <w:r w:rsidR="00E75DD1" w:rsidRPr="00234EA2">
        <w:t xml:space="preserve">a permanent resident </w:t>
      </w:r>
      <w:r w:rsidR="00E75DD1">
        <w:t>on 1 July 2022 if the person</w:t>
      </w:r>
      <w:r>
        <w:t xml:space="preserve"> </w:t>
      </w:r>
      <w:r w:rsidR="00E75DD1">
        <w:t xml:space="preserve">was granted </w:t>
      </w:r>
      <w:r w:rsidR="0060500A">
        <w:t>a</w:t>
      </w:r>
      <w:r w:rsidR="00E75DD1">
        <w:t xml:space="preserve"> special category visa before </w:t>
      </w:r>
      <w:r>
        <w:t>1 July</w:t>
      </w:r>
      <w:r w:rsidR="00E75DD1">
        <w:t xml:space="preserve"> 2022</w:t>
      </w:r>
      <w:r w:rsidR="009053C4">
        <w:t>.</w:t>
      </w:r>
    </w:p>
    <w:p w14:paraId="340BF56C" w14:textId="4BE63457" w:rsidR="00E75DD1" w:rsidRDefault="00323275" w:rsidP="0060500A">
      <w:pPr>
        <w:pStyle w:val="LDSec1"/>
      </w:pPr>
      <w:r w:rsidDel="00323275">
        <w:t xml:space="preserve"> </w:t>
      </w:r>
      <w:r w:rsidR="00E75DD1">
        <w:tab/>
        <w:t>(</w:t>
      </w:r>
      <w:r>
        <w:t>3</w:t>
      </w:r>
      <w:r w:rsidR="00E75DD1">
        <w:t>)</w:t>
      </w:r>
      <w:r w:rsidR="00E75DD1">
        <w:tab/>
      </w:r>
      <w:r w:rsidR="009C5747">
        <w:t>T</w:t>
      </w:r>
      <w:r>
        <w:t>he</w:t>
      </w:r>
      <w:r w:rsidR="00E75DD1" w:rsidRPr="00234EA2">
        <w:t xml:space="preserve"> person is </w:t>
      </w:r>
      <w:r w:rsidR="00E75DD1">
        <w:t xml:space="preserve">taken to have become </w:t>
      </w:r>
      <w:r w:rsidR="00E75DD1" w:rsidRPr="00234EA2">
        <w:t xml:space="preserve">a permanent resident </w:t>
      </w:r>
      <w:r w:rsidR="00E75DD1">
        <w:t xml:space="preserve">on the day the person was granted </w:t>
      </w:r>
      <w:r w:rsidR="0060500A">
        <w:t>a</w:t>
      </w:r>
      <w:r w:rsidR="00E75DD1">
        <w:t xml:space="preserve"> special category visa for the first time if the person</w:t>
      </w:r>
      <w:r>
        <w:t xml:space="preserve"> </w:t>
      </w:r>
      <w:r w:rsidR="00E75DD1">
        <w:t>was granted a special category visa between 1 July 2022 and 30 June 2023</w:t>
      </w:r>
      <w:r>
        <w:t>.</w:t>
      </w:r>
    </w:p>
    <w:p w14:paraId="694590D0" w14:textId="6D936351" w:rsidR="00E75DD1" w:rsidRDefault="00323275" w:rsidP="0060500A">
      <w:pPr>
        <w:pStyle w:val="LDSec1"/>
      </w:pPr>
      <w:r w:rsidDel="00323275">
        <w:lastRenderedPageBreak/>
        <w:t xml:space="preserve"> </w:t>
      </w:r>
      <w:r w:rsidR="00E75DD1">
        <w:tab/>
        <w:t>(</w:t>
      </w:r>
      <w:r>
        <w:t>4</w:t>
      </w:r>
      <w:r w:rsidR="00E75DD1">
        <w:t>)</w:t>
      </w:r>
      <w:r w:rsidR="00E75DD1">
        <w:tab/>
      </w:r>
      <w:r w:rsidR="009C5747">
        <w:t>T</w:t>
      </w:r>
      <w:r>
        <w:t>he</w:t>
      </w:r>
      <w:r w:rsidR="00E75DD1" w:rsidRPr="00234EA2">
        <w:t xml:space="preserve"> person is a permanent resident</w:t>
      </w:r>
      <w:r w:rsidR="00E75DD1">
        <w:t xml:space="preserve"> </w:t>
      </w:r>
      <w:r>
        <w:t>if subsection (1) applies to the person</w:t>
      </w:r>
      <w:r w:rsidR="009053C4">
        <w:t xml:space="preserve"> on or</w:t>
      </w:r>
      <w:r>
        <w:t xml:space="preserve"> after </w:t>
      </w:r>
      <w:r w:rsidR="009053C4">
        <w:t>1 July</w:t>
      </w:r>
      <w:r>
        <w:t xml:space="preserve"> 2023.</w:t>
      </w:r>
    </w:p>
    <w:p w14:paraId="79667A21" w14:textId="77777777" w:rsidR="007C7CB0" w:rsidRDefault="007C7CB0" w:rsidP="007C7CB0">
      <w:pPr>
        <w:pStyle w:val="LDSec1"/>
        <w:keepNext/>
      </w:pPr>
      <w:r>
        <w:tab/>
        <w:t>(5)</w:t>
      </w:r>
      <w:r>
        <w:tab/>
        <w:t>However, this section does not apply to a person who, when the person was last in Australia, was in Australia as:</w:t>
      </w:r>
    </w:p>
    <w:p w14:paraId="6B682A7D" w14:textId="77777777" w:rsidR="007C7CB0" w:rsidRDefault="007C7CB0" w:rsidP="007C7CB0">
      <w:pPr>
        <w:pStyle w:val="LDP1a"/>
      </w:pPr>
      <w:r>
        <w:t>(a)</w:t>
      </w:r>
      <w:r>
        <w:tab/>
      </w:r>
      <w:proofErr w:type="gramStart"/>
      <w:r>
        <w:t>a</w:t>
      </w:r>
      <w:proofErr w:type="gramEnd"/>
      <w:r>
        <w:t xml:space="preserve"> diplomatic or consular representative of New Zealand; or</w:t>
      </w:r>
    </w:p>
    <w:p w14:paraId="1632E9D6" w14:textId="1EA14162" w:rsidR="007C7CB0" w:rsidRDefault="007C7CB0" w:rsidP="007C7CB0">
      <w:pPr>
        <w:pStyle w:val="LDP1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spouse or dependent child of a diplomatic or consular representative of New Zealand.</w:t>
      </w:r>
    </w:p>
    <w:p w14:paraId="4EE17511" w14:textId="7C87192C" w:rsidR="00C562C7" w:rsidRDefault="007C7CB0" w:rsidP="003352A7">
      <w:pPr>
        <w:pStyle w:val="LDSec1"/>
      </w:pPr>
      <w:r>
        <w:tab/>
      </w:r>
      <w:r w:rsidR="006321C6">
        <w:t>(6)</w:t>
      </w:r>
      <w:r w:rsidR="006321C6">
        <w:tab/>
        <w:t xml:space="preserve">A reference in this section to a person who has been removed or deported from Australia under the </w:t>
      </w:r>
      <w:r w:rsidR="006321C6" w:rsidRPr="007C7CB0">
        <w:rPr>
          <w:i/>
        </w:rPr>
        <w:t>Migration Act</w:t>
      </w:r>
      <w:r w:rsidR="006321C6">
        <w:rPr>
          <w:i/>
        </w:rPr>
        <w:t xml:space="preserve"> 1958</w:t>
      </w:r>
      <w:r w:rsidR="006321C6">
        <w:t xml:space="preserve"> does not include a person covered by </w:t>
      </w:r>
      <w:proofErr w:type="spellStart"/>
      <w:r w:rsidR="006321C6">
        <w:t>subregulation</w:t>
      </w:r>
      <w:proofErr w:type="spellEnd"/>
      <w:r w:rsidR="006321C6">
        <w:t xml:space="preserve"> </w:t>
      </w:r>
      <w:proofErr w:type="spellStart"/>
      <w:r w:rsidR="006321C6">
        <w:t>5.15A</w:t>
      </w:r>
      <w:proofErr w:type="spellEnd"/>
      <w:r w:rsidR="006321C6">
        <w:t xml:space="preserve">(3) of the </w:t>
      </w:r>
      <w:r w:rsidR="006321C6">
        <w:rPr>
          <w:i/>
        </w:rPr>
        <w:t>Migration Regulations 1994.</w:t>
      </w:r>
    </w:p>
    <w:p w14:paraId="0D4C9257" w14:textId="77777777" w:rsidR="007C7CB0" w:rsidRDefault="007C7CB0" w:rsidP="0060500A">
      <w:pPr>
        <w:pStyle w:val="LDLine"/>
      </w:pPr>
    </w:p>
    <w:sectPr w:rsidR="007C7CB0" w:rsidSect="008D011C"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0EB01" w14:textId="77777777" w:rsidR="007C18B2" w:rsidRDefault="007C18B2" w:rsidP="00715914">
      <w:pPr>
        <w:spacing w:line="240" w:lineRule="auto"/>
      </w:pPr>
      <w:r>
        <w:separator/>
      </w:r>
    </w:p>
    <w:p w14:paraId="3BD474C8" w14:textId="77777777" w:rsidR="007C18B2" w:rsidRDefault="007C18B2"/>
    <w:p w14:paraId="6090FA64" w14:textId="77777777" w:rsidR="007C18B2" w:rsidRDefault="007C18B2"/>
  </w:endnote>
  <w:endnote w:type="continuationSeparator" w:id="0">
    <w:p w14:paraId="77B05BE6" w14:textId="77777777" w:rsidR="007C18B2" w:rsidRDefault="007C18B2" w:rsidP="00715914">
      <w:pPr>
        <w:spacing w:line="240" w:lineRule="auto"/>
      </w:pPr>
      <w:r>
        <w:continuationSeparator/>
      </w:r>
    </w:p>
    <w:p w14:paraId="43C28EA0" w14:textId="77777777" w:rsidR="007C18B2" w:rsidRDefault="007C18B2"/>
    <w:p w14:paraId="19E66492" w14:textId="77777777" w:rsidR="007C18B2" w:rsidRDefault="007C1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AFF8" w14:textId="1DCFE29F" w:rsidR="00B714F2" w:rsidRPr="007C5FDD" w:rsidRDefault="008D11EA" w:rsidP="00494305">
    <w:pPr>
      <w:pStyle w:val="LDFooter"/>
      <w:tabs>
        <w:tab w:val="right" w:pos="9639"/>
      </w:tabs>
    </w:pPr>
    <w:r>
      <w:t>Australian Citizenship (Permanent Resident) Amendment Determination (LIN 23/024) 2023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BF4296">
      <w:rPr>
        <w:noProof/>
      </w:rPr>
      <w:t>3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36233" w14:textId="77777777" w:rsidR="007C18B2" w:rsidRDefault="007C18B2" w:rsidP="00715914">
      <w:pPr>
        <w:spacing w:line="240" w:lineRule="auto"/>
      </w:pPr>
      <w:r>
        <w:separator/>
      </w:r>
    </w:p>
    <w:p w14:paraId="21BB081C" w14:textId="77777777" w:rsidR="007C18B2" w:rsidRDefault="007C18B2"/>
    <w:p w14:paraId="1F32DBE3" w14:textId="77777777" w:rsidR="007C18B2" w:rsidRDefault="007C18B2"/>
  </w:footnote>
  <w:footnote w:type="continuationSeparator" w:id="0">
    <w:p w14:paraId="5BA8296F" w14:textId="77777777" w:rsidR="007C18B2" w:rsidRDefault="007C18B2" w:rsidP="00715914">
      <w:pPr>
        <w:spacing w:line="240" w:lineRule="auto"/>
      </w:pPr>
      <w:r>
        <w:continuationSeparator/>
      </w:r>
    </w:p>
    <w:p w14:paraId="5D4A7671" w14:textId="77777777" w:rsidR="007C18B2" w:rsidRDefault="007C18B2"/>
    <w:p w14:paraId="0CAEB534" w14:textId="77777777" w:rsidR="007C18B2" w:rsidRDefault="007C18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4E5674E"/>
    <w:multiLevelType w:val="hybridMultilevel"/>
    <w:tmpl w:val="CC8A84C6"/>
    <w:lvl w:ilvl="0" w:tplc="1C66CF28">
      <w:start w:val="1"/>
      <w:numFmt w:val="decimal"/>
      <w:lvlText w:val="(%1)"/>
      <w:lvlJc w:val="left"/>
      <w:pPr>
        <w:ind w:left="436" w:hanging="360"/>
      </w:pPr>
      <w:rPr>
        <w:rFonts w:hint="default"/>
        <w:b w:val="0"/>
      </w:rPr>
    </w:lvl>
    <w:lvl w:ilvl="1" w:tplc="47C8585A">
      <w:start w:val="1"/>
      <w:numFmt w:val="lowerLetter"/>
      <w:lvlText w:val="(%2)"/>
      <w:lvlJc w:val="left"/>
      <w:pPr>
        <w:ind w:left="1156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365E6AE2"/>
    <w:multiLevelType w:val="hybridMultilevel"/>
    <w:tmpl w:val="5756FBA4"/>
    <w:lvl w:ilvl="0" w:tplc="FAECE0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7C8585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5D224D12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4A9806EE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613630"/>
    <w:multiLevelType w:val="hybridMultilevel"/>
    <w:tmpl w:val="F698CB4A"/>
    <w:lvl w:ilvl="0" w:tplc="0C09000F">
      <w:start w:val="1"/>
      <w:numFmt w:val="decimal"/>
      <w:lvlText w:val="%1."/>
      <w:lvlJc w:val="left"/>
      <w:pPr>
        <w:ind w:left="1176" w:hanging="360"/>
      </w:pPr>
    </w:lvl>
    <w:lvl w:ilvl="1" w:tplc="0C090019" w:tentative="1">
      <w:start w:val="1"/>
      <w:numFmt w:val="lowerLetter"/>
      <w:lvlText w:val="%2."/>
      <w:lvlJc w:val="left"/>
      <w:pPr>
        <w:ind w:left="1896" w:hanging="360"/>
      </w:pPr>
    </w:lvl>
    <w:lvl w:ilvl="2" w:tplc="0C09001B" w:tentative="1">
      <w:start w:val="1"/>
      <w:numFmt w:val="lowerRoman"/>
      <w:lvlText w:val="%3."/>
      <w:lvlJc w:val="right"/>
      <w:pPr>
        <w:ind w:left="2616" w:hanging="180"/>
      </w:pPr>
    </w:lvl>
    <w:lvl w:ilvl="3" w:tplc="0C09000F" w:tentative="1">
      <w:start w:val="1"/>
      <w:numFmt w:val="decimal"/>
      <w:lvlText w:val="%4."/>
      <w:lvlJc w:val="left"/>
      <w:pPr>
        <w:ind w:left="3336" w:hanging="360"/>
      </w:pPr>
    </w:lvl>
    <w:lvl w:ilvl="4" w:tplc="0C090019" w:tentative="1">
      <w:start w:val="1"/>
      <w:numFmt w:val="lowerLetter"/>
      <w:lvlText w:val="%5."/>
      <w:lvlJc w:val="left"/>
      <w:pPr>
        <w:ind w:left="4056" w:hanging="360"/>
      </w:pPr>
    </w:lvl>
    <w:lvl w:ilvl="5" w:tplc="0C09001B" w:tentative="1">
      <w:start w:val="1"/>
      <w:numFmt w:val="lowerRoman"/>
      <w:lvlText w:val="%6."/>
      <w:lvlJc w:val="right"/>
      <w:pPr>
        <w:ind w:left="4776" w:hanging="180"/>
      </w:pPr>
    </w:lvl>
    <w:lvl w:ilvl="6" w:tplc="0C09000F" w:tentative="1">
      <w:start w:val="1"/>
      <w:numFmt w:val="decimal"/>
      <w:lvlText w:val="%7."/>
      <w:lvlJc w:val="left"/>
      <w:pPr>
        <w:ind w:left="5496" w:hanging="360"/>
      </w:pPr>
    </w:lvl>
    <w:lvl w:ilvl="7" w:tplc="0C090019" w:tentative="1">
      <w:start w:val="1"/>
      <w:numFmt w:val="lowerLetter"/>
      <w:lvlText w:val="%8."/>
      <w:lvlJc w:val="left"/>
      <w:pPr>
        <w:ind w:left="6216" w:hanging="360"/>
      </w:pPr>
    </w:lvl>
    <w:lvl w:ilvl="8" w:tplc="0C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3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AA6FC7"/>
    <w:multiLevelType w:val="hybridMultilevel"/>
    <w:tmpl w:val="F4923B3E"/>
    <w:lvl w:ilvl="0" w:tplc="4A9806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-720" w:hanging="360"/>
      </w:pPr>
    </w:lvl>
    <w:lvl w:ilvl="2" w:tplc="0C09001B">
      <w:start w:val="1"/>
      <w:numFmt w:val="lowerRoman"/>
      <w:lvlText w:val="%3."/>
      <w:lvlJc w:val="right"/>
      <w:pPr>
        <w:ind w:left="0" w:hanging="180"/>
      </w:pPr>
    </w:lvl>
    <w:lvl w:ilvl="3" w:tplc="0C09000F">
      <w:start w:val="1"/>
      <w:numFmt w:val="decimal"/>
      <w:lvlText w:val="%4."/>
      <w:lvlJc w:val="left"/>
      <w:pPr>
        <w:ind w:left="720" w:hanging="360"/>
      </w:pPr>
    </w:lvl>
    <w:lvl w:ilvl="4" w:tplc="0C090019" w:tentative="1">
      <w:start w:val="1"/>
      <w:numFmt w:val="lowerLetter"/>
      <w:lvlText w:val="%5."/>
      <w:lvlJc w:val="left"/>
      <w:pPr>
        <w:ind w:left="1440" w:hanging="360"/>
      </w:pPr>
    </w:lvl>
    <w:lvl w:ilvl="5" w:tplc="0C09001B" w:tentative="1">
      <w:start w:val="1"/>
      <w:numFmt w:val="lowerRoman"/>
      <w:lvlText w:val="%6."/>
      <w:lvlJc w:val="right"/>
      <w:pPr>
        <w:ind w:left="2160" w:hanging="180"/>
      </w:pPr>
    </w:lvl>
    <w:lvl w:ilvl="6" w:tplc="0C09000F" w:tentative="1">
      <w:start w:val="1"/>
      <w:numFmt w:val="decimal"/>
      <w:lvlText w:val="%7."/>
      <w:lvlJc w:val="left"/>
      <w:pPr>
        <w:ind w:left="2880" w:hanging="360"/>
      </w:pPr>
    </w:lvl>
    <w:lvl w:ilvl="7" w:tplc="0C090019" w:tentative="1">
      <w:start w:val="1"/>
      <w:numFmt w:val="lowerLetter"/>
      <w:lvlText w:val="%8."/>
      <w:lvlJc w:val="left"/>
      <w:pPr>
        <w:ind w:left="3600" w:hanging="360"/>
      </w:pPr>
    </w:lvl>
    <w:lvl w:ilvl="8" w:tplc="0C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8" w15:restartNumberingAfterBreak="0">
    <w:nsid w:val="687A647D"/>
    <w:multiLevelType w:val="hybridMultilevel"/>
    <w:tmpl w:val="A2B6BE80"/>
    <w:lvl w:ilvl="0" w:tplc="4A9806EE">
      <w:start w:val="1"/>
      <w:numFmt w:val="decimal"/>
      <w:lvlText w:val="(%1)"/>
      <w:lvlJc w:val="left"/>
      <w:pPr>
        <w:ind w:left="325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78" w:hanging="360"/>
      </w:pPr>
    </w:lvl>
    <w:lvl w:ilvl="2" w:tplc="0C09001B" w:tentative="1">
      <w:start w:val="1"/>
      <w:numFmt w:val="lowerRoman"/>
      <w:lvlText w:val="%3."/>
      <w:lvlJc w:val="right"/>
      <w:pPr>
        <w:ind w:left="2898" w:hanging="180"/>
      </w:pPr>
    </w:lvl>
    <w:lvl w:ilvl="3" w:tplc="0C09000F" w:tentative="1">
      <w:start w:val="1"/>
      <w:numFmt w:val="decimal"/>
      <w:lvlText w:val="%4."/>
      <w:lvlJc w:val="left"/>
      <w:pPr>
        <w:ind w:left="3618" w:hanging="360"/>
      </w:pPr>
    </w:lvl>
    <w:lvl w:ilvl="4" w:tplc="0C090019" w:tentative="1">
      <w:start w:val="1"/>
      <w:numFmt w:val="lowerLetter"/>
      <w:lvlText w:val="%5."/>
      <w:lvlJc w:val="left"/>
      <w:pPr>
        <w:ind w:left="4338" w:hanging="360"/>
      </w:pPr>
    </w:lvl>
    <w:lvl w:ilvl="5" w:tplc="0C09001B" w:tentative="1">
      <w:start w:val="1"/>
      <w:numFmt w:val="lowerRoman"/>
      <w:lvlText w:val="%6."/>
      <w:lvlJc w:val="right"/>
      <w:pPr>
        <w:ind w:left="5058" w:hanging="180"/>
      </w:pPr>
    </w:lvl>
    <w:lvl w:ilvl="6" w:tplc="0C09000F" w:tentative="1">
      <w:start w:val="1"/>
      <w:numFmt w:val="decimal"/>
      <w:lvlText w:val="%7."/>
      <w:lvlJc w:val="left"/>
      <w:pPr>
        <w:ind w:left="5778" w:hanging="360"/>
      </w:pPr>
    </w:lvl>
    <w:lvl w:ilvl="7" w:tplc="0C090019" w:tentative="1">
      <w:start w:val="1"/>
      <w:numFmt w:val="lowerLetter"/>
      <w:lvlText w:val="%8."/>
      <w:lvlJc w:val="left"/>
      <w:pPr>
        <w:ind w:left="6498" w:hanging="360"/>
      </w:pPr>
    </w:lvl>
    <w:lvl w:ilvl="8" w:tplc="0C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9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21"/>
  </w:num>
  <w:num w:numId="18">
    <w:abstractNumId w:val="24"/>
  </w:num>
  <w:num w:numId="19">
    <w:abstractNumId w:val="10"/>
  </w:num>
  <w:num w:numId="20">
    <w:abstractNumId w:val="29"/>
  </w:num>
  <w:num w:numId="21">
    <w:abstractNumId w:val="17"/>
  </w:num>
  <w:num w:numId="22">
    <w:abstractNumId w:val="23"/>
  </w:num>
  <w:num w:numId="23">
    <w:abstractNumId w:val="25"/>
  </w:num>
  <w:num w:numId="24">
    <w:abstractNumId w:val="27"/>
  </w:num>
  <w:num w:numId="25">
    <w:abstractNumId w:val="12"/>
  </w:num>
  <w:num w:numId="26">
    <w:abstractNumId w:val="22"/>
  </w:num>
  <w:num w:numId="27">
    <w:abstractNumId w:val="19"/>
  </w:num>
  <w:num w:numId="28">
    <w:abstractNumId w:val="28"/>
  </w:num>
  <w:num w:numId="29">
    <w:abstractNumId w:val="2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A6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27BAE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D0C6B"/>
    <w:rsid w:val="000D35BA"/>
    <w:rsid w:val="000E0BC4"/>
    <w:rsid w:val="000E12C0"/>
    <w:rsid w:val="000E2261"/>
    <w:rsid w:val="000E7118"/>
    <w:rsid w:val="000E78B7"/>
    <w:rsid w:val="000F0929"/>
    <w:rsid w:val="000F21C1"/>
    <w:rsid w:val="000F29C1"/>
    <w:rsid w:val="000F5B84"/>
    <w:rsid w:val="00100207"/>
    <w:rsid w:val="0010296F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13A"/>
    <w:rsid w:val="001979C7"/>
    <w:rsid w:val="001B2CB6"/>
    <w:rsid w:val="001B7C74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3126"/>
    <w:rsid w:val="00206C4D"/>
    <w:rsid w:val="00215AF1"/>
    <w:rsid w:val="002200EA"/>
    <w:rsid w:val="002321E8"/>
    <w:rsid w:val="00232984"/>
    <w:rsid w:val="00234BE6"/>
    <w:rsid w:val="00234EA2"/>
    <w:rsid w:val="00237C31"/>
    <w:rsid w:val="0024010F"/>
    <w:rsid w:val="00240749"/>
    <w:rsid w:val="00243018"/>
    <w:rsid w:val="00246D83"/>
    <w:rsid w:val="002564A4"/>
    <w:rsid w:val="0026736C"/>
    <w:rsid w:val="002707CD"/>
    <w:rsid w:val="0027325B"/>
    <w:rsid w:val="00281308"/>
    <w:rsid w:val="00281AEE"/>
    <w:rsid w:val="00284719"/>
    <w:rsid w:val="0029778D"/>
    <w:rsid w:val="00297ECB"/>
    <w:rsid w:val="002A16A0"/>
    <w:rsid w:val="002A506E"/>
    <w:rsid w:val="002A7BCF"/>
    <w:rsid w:val="002B00FF"/>
    <w:rsid w:val="002B112C"/>
    <w:rsid w:val="002C3FD1"/>
    <w:rsid w:val="002D043A"/>
    <w:rsid w:val="002D266B"/>
    <w:rsid w:val="002D43A4"/>
    <w:rsid w:val="002D6224"/>
    <w:rsid w:val="002D67E8"/>
    <w:rsid w:val="002E1B9E"/>
    <w:rsid w:val="002F5727"/>
    <w:rsid w:val="003040B2"/>
    <w:rsid w:val="00304F8B"/>
    <w:rsid w:val="00317F9E"/>
    <w:rsid w:val="003218F9"/>
    <w:rsid w:val="00323275"/>
    <w:rsid w:val="003352A7"/>
    <w:rsid w:val="00335BC6"/>
    <w:rsid w:val="003414EF"/>
    <w:rsid w:val="003415D3"/>
    <w:rsid w:val="00343D01"/>
    <w:rsid w:val="00344338"/>
    <w:rsid w:val="00344701"/>
    <w:rsid w:val="00352B0F"/>
    <w:rsid w:val="003551C7"/>
    <w:rsid w:val="00355410"/>
    <w:rsid w:val="00355542"/>
    <w:rsid w:val="00360459"/>
    <w:rsid w:val="00361370"/>
    <w:rsid w:val="00365E41"/>
    <w:rsid w:val="0036661D"/>
    <w:rsid w:val="0038049F"/>
    <w:rsid w:val="00387A84"/>
    <w:rsid w:val="003B2931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32DF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32D0"/>
    <w:rsid w:val="004B6C48"/>
    <w:rsid w:val="004C3385"/>
    <w:rsid w:val="004C4E59"/>
    <w:rsid w:val="004C6809"/>
    <w:rsid w:val="004D4B19"/>
    <w:rsid w:val="004D5F33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1AD9"/>
    <w:rsid w:val="00584811"/>
    <w:rsid w:val="00585784"/>
    <w:rsid w:val="0058793E"/>
    <w:rsid w:val="0059049F"/>
    <w:rsid w:val="00591E31"/>
    <w:rsid w:val="0059331C"/>
    <w:rsid w:val="00593AA6"/>
    <w:rsid w:val="005940E0"/>
    <w:rsid w:val="00594161"/>
    <w:rsid w:val="00594749"/>
    <w:rsid w:val="00597C20"/>
    <w:rsid w:val="005A2ACC"/>
    <w:rsid w:val="005A65D5"/>
    <w:rsid w:val="005B4067"/>
    <w:rsid w:val="005B6C3F"/>
    <w:rsid w:val="005C2C89"/>
    <w:rsid w:val="005C2D26"/>
    <w:rsid w:val="005C3F41"/>
    <w:rsid w:val="005C48B1"/>
    <w:rsid w:val="005D1D92"/>
    <w:rsid w:val="005D2D09"/>
    <w:rsid w:val="005E1DB5"/>
    <w:rsid w:val="005F1B7E"/>
    <w:rsid w:val="005F3233"/>
    <w:rsid w:val="005F656C"/>
    <w:rsid w:val="00600219"/>
    <w:rsid w:val="00604F2A"/>
    <w:rsid w:val="0060500A"/>
    <w:rsid w:val="00607C3E"/>
    <w:rsid w:val="00620076"/>
    <w:rsid w:val="006224B1"/>
    <w:rsid w:val="0062438A"/>
    <w:rsid w:val="006273BE"/>
    <w:rsid w:val="00627E0A"/>
    <w:rsid w:val="006303E3"/>
    <w:rsid w:val="006321C6"/>
    <w:rsid w:val="006504D5"/>
    <w:rsid w:val="00651C5E"/>
    <w:rsid w:val="0065488B"/>
    <w:rsid w:val="00661A82"/>
    <w:rsid w:val="006707B2"/>
    <w:rsid w:val="00670EA1"/>
    <w:rsid w:val="00677CC2"/>
    <w:rsid w:val="00681F8B"/>
    <w:rsid w:val="00684D78"/>
    <w:rsid w:val="00685CE5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66AA"/>
    <w:rsid w:val="006C7F8C"/>
    <w:rsid w:val="006D55A6"/>
    <w:rsid w:val="006E02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05674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37D92"/>
    <w:rsid w:val="007440B7"/>
    <w:rsid w:val="00745E80"/>
    <w:rsid w:val="007500C8"/>
    <w:rsid w:val="00756272"/>
    <w:rsid w:val="00762D38"/>
    <w:rsid w:val="00766B71"/>
    <w:rsid w:val="007715C9"/>
    <w:rsid w:val="00771613"/>
    <w:rsid w:val="0077276F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499A"/>
    <w:rsid w:val="007B66E6"/>
    <w:rsid w:val="007C18B2"/>
    <w:rsid w:val="007C2253"/>
    <w:rsid w:val="007C260B"/>
    <w:rsid w:val="007C343A"/>
    <w:rsid w:val="007C5FDD"/>
    <w:rsid w:val="007C7CB0"/>
    <w:rsid w:val="007D3CE1"/>
    <w:rsid w:val="007D6211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0669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D11EA"/>
    <w:rsid w:val="008E0027"/>
    <w:rsid w:val="008E31A1"/>
    <w:rsid w:val="008E6067"/>
    <w:rsid w:val="008F3675"/>
    <w:rsid w:val="008F54E7"/>
    <w:rsid w:val="008F762D"/>
    <w:rsid w:val="00903422"/>
    <w:rsid w:val="009053C4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552ED"/>
    <w:rsid w:val="00961248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1870"/>
    <w:rsid w:val="009C215C"/>
    <w:rsid w:val="009C3413"/>
    <w:rsid w:val="009C5747"/>
    <w:rsid w:val="009D0C05"/>
    <w:rsid w:val="009E09B1"/>
    <w:rsid w:val="009F13F4"/>
    <w:rsid w:val="009F49B2"/>
    <w:rsid w:val="009F69F1"/>
    <w:rsid w:val="00A01E85"/>
    <w:rsid w:val="00A0441E"/>
    <w:rsid w:val="00A06CA5"/>
    <w:rsid w:val="00A12128"/>
    <w:rsid w:val="00A127E7"/>
    <w:rsid w:val="00A13A50"/>
    <w:rsid w:val="00A22C98"/>
    <w:rsid w:val="00A231E2"/>
    <w:rsid w:val="00A252F1"/>
    <w:rsid w:val="00A369E3"/>
    <w:rsid w:val="00A3719D"/>
    <w:rsid w:val="00A41CCA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1066"/>
    <w:rsid w:val="00A94216"/>
    <w:rsid w:val="00A96B26"/>
    <w:rsid w:val="00AA2CB1"/>
    <w:rsid w:val="00AA7A1C"/>
    <w:rsid w:val="00AC5E08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4874"/>
    <w:rsid w:val="00B25306"/>
    <w:rsid w:val="00B27831"/>
    <w:rsid w:val="00B308FE"/>
    <w:rsid w:val="00B33709"/>
    <w:rsid w:val="00B33B3C"/>
    <w:rsid w:val="00B36392"/>
    <w:rsid w:val="00B364E3"/>
    <w:rsid w:val="00B374D4"/>
    <w:rsid w:val="00B414DA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4A53"/>
    <w:rsid w:val="00B654BB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183B"/>
    <w:rsid w:val="00BB29D5"/>
    <w:rsid w:val="00BB4E1A"/>
    <w:rsid w:val="00BB6030"/>
    <w:rsid w:val="00BC015E"/>
    <w:rsid w:val="00BC76AC"/>
    <w:rsid w:val="00BD08C0"/>
    <w:rsid w:val="00BD0DC0"/>
    <w:rsid w:val="00BD0ECB"/>
    <w:rsid w:val="00BE2155"/>
    <w:rsid w:val="00BE719A"/>
    <w:rsid w:val="00BE720A"/>
    <w:rsid w:val="00BF0D73"/>
    <w:rsid w:val="00BF2465"/>
    <w:rsid w:val="00BF4296"/>
    <w:rsid w:val="00BF5742"/>
    <w:rsid w:val="00BF71C9"/>
    <w:rsid w:val="00C022BE"/>
    <w:rsid w:val="00C06FBA"/>
    <w:rsid w:val="00C12AEB"/>
    <w:rsid w:val="00C16619"/>
    <w:rsid w:val="00C16B0D"/>
    <w:rsid w:val="00C21F16"/>
    <w:rsid w:val="00C25E7F"/>
    <w:rsid w:val="00C2746F"/>
    <w:rsid w:val="00C323D6"/>
    <w:rsid w:val="00C324A0"/>
    <w:rsid w:val="00C41851"/>
    <w:rsid w:val="00C42BF8"/>
    <w:rsid w:val="00C50043"/>
    <w:rsid w:val="00C562C7"/>
    <w:rsid w:val="00C64220"/>
    <w:rsid w:val="00C73B6F"/>
    <w:rsid w:val="00C7573B"/>
    <w:rsid w:val="00C96D4F"/>
    <w:rsid w:val="00C97A54"/>
    <w:rsid w:val="00CA5B23"/>
    <w:rsid w:val="00CB602E"/>
    <w:rsid w:val="00CB7E90"/>
    <w:rsid w:val="00CC3BA8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1E8"/>
    <w:rsid w:val="00D13441"/>
    <w:rsid w:val="00D13D4D"/>
    <w:rsid w:val="00D150E7"/>
    <w:rsid w:val="00D31F61"/>
    <w:rsid w:val="00D32EA1"/>
    <w:rsid w:val="00D52DC2"/>
    <w:rsid w:val="00D53BCC"/>
    <w:rsid w:val="00D54C9E"/>
    <w:rsid w:val="00D56422"/>
    <w:rsid w:val="00D63278"/>
    <w:rsid w:val="00D6537E"/>
    <w:rsid w:val="00D706D1"/>
    <w:rsid w:val="00D708AF"/>
    <w:rsid w:val="00D70DFB"/>
    <w:rsid w:val="00D766DF"/>
    <w:rsid w:val="00D8206C"/>
    <w:rsid w:val="00D910DF"/>
    <w:rsid w:val="00D91F10"/>
    <w:rsid w:val="00D93DB7"/>
    <w:rsid w:val="00D979C7"/>
    <w:rsid w:val="00DA0126"/>
    <w:rsid w:val="00DA186E"/>
    <w:rsid w:val="00DA4116"/>
    <w:rsid w:val="00DA56DD"/>
    <w:rsid w:val="00DA6221"/>
    <w:rsid w:val="00DB251C"/>
    <w:rsid w:val="00DB2569"/>
    <w:rsid w:val="00DB2C9E"/>
    <w:rsid w:val="00DB4630"/>
    <w:rsid w:val="00DC4F88"/>
    <w:rsid w:val="00DC51B5"/>
    <w:rsid w:val="00DC6B0F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0B21"/>
    <w:rsid w:val="00E23301"/>
    <w:rsid w:val="00E33196"/>
    <w:rsid w:val="00E334F6"/>
    <w:rsid w:val="00E338EF"/>
    <w:rsid w:val="00E36E61"/>
    <w:rsid w:val="00E544BB"/>
    <w:rsid w:val="00E5543F"/>
    <w:rsid w:val="00E5722B"/>
    <w:rsid w:val="00E6260D"/>
    <w:rsid w:val="00E70CBE"/>
    <w:rsid w:val="00E74DC7"/>
    <w:rsid w:val="00E75DD1"/>
    <w:rsid w:val="00E8075A"/>
    <w:rsid w:val="00E85F33"/>
    <w:rsid w:val="00E91D70"/>
    <w:rsid w:val="00E923EF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1A18"/>
    <w:rsid w:val="00EF2E3A"/>
    <w:rsid w:val="00F02C7C"/>
    <w:rsid w:val="00F072A7"/>
    <w:rsid w:val="00F078DC"/>
    <w:rsid w:val="00F16327"/>
    <w:rsid w:val="00F17CC6"/>
    <w:rsid w:val="00F24604"/>
    <w:rsid w:val="00F27438"/>
    <w:rsid w:val="00F31A5B"/>
    <w:rsid w:val="00F32BA8"/>
    <w:rsid w:val="00F32EE0"/>
    <w:rsid w:val="00F349F1"/>
    <w:rsid w:val="00F4350D"/>
    <w:rsid w:val="00F479C4"/>
    <w:rsid w:val="00F567F7"/>
    <w:rsid w:val="00F6696E"/>
    <w:rsid w:val="00F73BD6"/>
    <w:rsid w:val="00F753A9"/>
    <w:rsid w:val="00F7570C"/>
    <w:rsid w:val="00F8324D"/>
    <w:rsid w:val="00F83989"/>
    <w:rsid w:val="00F85099"/>
    <w:rsid w:val="00F86C92"/>
    <w:rsid w:val="00F86FAC"/>
    <w:rsid w:val="00F875DC"/>
    <w:rsid w:val="00F87F6A"/>
    <w:rsid w:val="00F9379C"/>
    <w:rsid w:val="00F9632C"/>
    <w:rsid w:val="00FA1E52"/>
    <w:rsid w:val="00FA25EB"/>
    <w:rsid w:val="00FA55B8"/>
    <w:rsid w:val="00FB3BB5"/>
    <w:rsid w:val="00FB5A08"/>
    <w:rsid w:val="00FC0830"/>
    <w:rsid w:val="00FC3B35"/>
    <w:rsid w:val="00FC6A80"/>
    <w:rsid w:val="00FD1296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3D3CD8"/>
  <w15:docId w15:val="{C71F4832-09A1-413B-821F-E21E84D8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character" w:customStyle="1" w:styleId="ldboldital0">
    <w:name w:val="ldboldital"/>
    <w:basedOn w:val="DefaultParagraphFont"/>
    <w:rsid w:val="006D55A6"/>
  </w:style>
  <w:style w:type="character" w:customStyle="1" w:styleId="ldital0">
    <w:name w:val="ldital"/>
    <w:basedOn w:val="DefaultParagraphFont"/>
    <w:rsid w:val="007B499A"/>
  </w:style>
  <w:style w:type="paragraph" w:styleId="Revision">
    <w:name w:val="Revision"/>
    <w:hidden/>
    <w:uiPriority w:val="99"/>
    <w:semiHidden/>
    <w:rsid w:val="00C022BE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A1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14592-7F28-4346-88FC-EBF3EDB7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Iliya BOULOS</dc:creator>
  <cp:lastModifiedBy>Suzana Spodnik</cp:lastModifiedBy>
  <cp:revision>4</cp:revision>
  <cp:lastPrinted>2023-04-12T06:05:00Z</cp:lastPrinted>
  <dcterms:created xsi:type="dcterms:W3CDTF">2023-04-12T06:05:00Z</dcterms:created>
  <dcterms:modified xsi:type="dcterms:W3CDTF">2023-06-01T04:23:00Z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