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A999" w14:textId="77777777" w:rsidR="00715914" w:rsidRPr="005F1388" w:rsidRDefault="00DA186E" w:rsidP="00715914">
      <w:pPr>
        <w:rPr>
          <w:sz w:val="28"/>
        </w:rPr>
      </w:pPr>
      <w:r>
        <w:rPr>
          <w:noProof/>
          <w:lang w:eastAsia="en-AU"/>
        </w:rPr>
        <w:drawing>
          <wp:inline distT="0" distB="0" distL="0" distR="0" wp14:anchorId="77D9897B" wp14:editId="6F7C33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A050B1" w14:textId="77777777" w:rsidR="00715914" w:rsidRPr="00E500D4" w:rsidRDefault="00715914" w:rsidP="00715914">
      <w:pPr>
        <w:rPr>
          <w:sz w:val="19"/>
        </w:rPr>
      </w:pPr>
    </w:p>
    <w:p w14:paraId="66443E4F" w14:textId="7EF6F354" w:rsidR="00554826" w:rsidRPr="00E500D4" w:rsidRDefault="00272279" w:rsidP="00554826">
      <w:pPr>
        <w:pStyle w:val="ShortT"/>
      </w:pPr>
      <w:r w:rsidRPr="00272279">
        <w:t xml:space="preserve">National Reconstruction Fund Corporation </w:t>
      </w:r>
      <w:r w:rsidR="00554826" w:rsidRPr="00272279">
        <w:t>(</w:t>
      </w:r>
      <w:r w:rsidRPr="00272279">
        <w:t>Priority Areas</w:t>
      </w:r>
      <w:r w:rsidR="00554826" w:rsidRPr="00272279">
        <w:t xml:space="preserve">) </w:t>
      </w:r>
      <w:r w:rsidRPr="00272279">
        <w:t>Declaration 2023</w:t>
      </w:r>
    </w:p>
    <w:p w14:paraId="118253DC" w14:textId="77777777" w:rsidR="006943D2" w:rsidRPr="00DA182D" w:rsidRDefault="006943D2" w:rsidP="006943D2">
      <w:pPr>
        <w:pStyle w:val="SignCoverPageStart"/>
        <w:spacing w:before="240"/>
        <w:ind w:right="91"/>
        <w:rPr>
          <w:szCs w:val="22"/>
        </w:rPr>
      </w:pPr>
      <w:r>
        <w:rPr>
          <w:szCs w:val="22"/>
        </w:rPr>
        <w:t>We</w:t>
      </w:r>
      <w:r w:rsidRPr="00DA182D">
        <w:rPr>
          <w:szCs w:val="22"/>
        </w:rPr>
        <w:t xml:space="preserve">, </w:t>
      </w:r>
      <w:r>
        <w:rPr>
          <w:szCs w:val="22"/>
        </w:rPr>
        <w:t>Ed Husic, Minister for Industry and Science, and Katy Gallagher, Minister for Finance</w:t>
      </w:r>
      <w:r w:rsidRPr="00DA182D">
        <w:rPr>
          <w:szCs w:val="22"/>
        </w:rPr>
        <w:t xml:space="preserve">, </w:t>
      </w:r>
      <w:r>
        <w:rPr>
          <w:szCs w:val="22"/>
        </w:rPr>
        <w:t>make the following direction</w:t>
      </w:r>
      <w:r w:rsidRPr="00DA182D">
        <w:rPr>
          <w:szCs w:val="22"/>
        </w:rPr>
        <w:t>.</w:t>
      </w:r>
    </w:p>
    <w:p w14:paraId="4FD7EC19" w14:textId="0F2A5187" w:rsidR="006943D2" w:rsidRPr="00001A63" w:rsidRDefault="006943D2" w:rsidP="006943D2">
      <w:pPr>
        <w:keepNext/>
        <w:spacing w:before="300" w:line="240" w:lineRule="atLeast"/>
        <w:ind w:right="397"/>
        <w:jc w:val="both"/>
        <w:rPr>
          <w:szCs w:val="22"/>
        </w:rPr>
      </w:pPr>
      <w:r>
        <w:rPr>
          <w:szCs w:val="22"/>
        </w:rPr>
        <w:t>Dated</w:t>
      </w:r>
      <w:r w:rsidR="00655247">
        <w:rPr>
          <w:szCs w:val="22"/>
        </w:rPr>
        <w:t>: 16 May 2023</w:t>
      </w:r>
      <w:r w:rsidRPr="00001A63">
        <w:rPr>
          <w:szCs w:val="22"/>
        </w:rPr>
        <w:tab/>
      </w:r>
    </w:p>
    <w:p w14:paraId="2989585F" w14:textId="4146D343" w:rsidR="006943D2" w:rsidRPr="00424F6A" w:rsidRDefault="006943D2" w:rsidP="006943D2">
      <w:pPr>
        <w:keepNext/>
        <w:tabs>
          <w:tab w:val="left" w:pos="3402"/>
        </w:tabs>
        <w:spacing w:before="1440" w:line="300" w:lineRule="atLeast"/>
        <w:ind w:right="397"/>
        <w:rPr>
          <w:b/>
          <w:szCs w:val="22"/>
        </w:rPr>
      </w:pPr>
      <w:r w:rsidRPr="00424F6A">
        <w:rPr>
          <w:szCs w:val="22"/>
        </w:rPr>
        <w:t xml:space="preserve">Ed Husic </w:t>
      </w:r>
    </w:p>
    <w:p w14:paraId="150FED76" w14:textId="77777777" w:rsidR="006943D2" w:rsidRPr="00424F6A" w:rsidRDefault="006943D2" w:rsidP="006943D2">
      <w:pPr>
        <w:pStyle w:val="SignCoverPageEnd"/>
        <w:ind w:right="91"/>
        <w:rPr>
          <w:sz w:val="22"/>
        </w:rPr>
      </w:pPr>
      <w:r w:rsidRPr="00424F6A">
        <w:rPr>
          <w:sz w:val="22"/>
        </w:rPr>
        <w:t>Minister for Industry and Science</w:t>
      </w:r>
    </w:p>
    <w:p w14:paraId="1F157D25" w14:textId="77777777" w:rsidR="006943D2" w:rsidRDefault="006943D2" w:rsidP="006943D2">
      <w:pPr>
        <w:keepNext/>
        <w:spacing w:before="300" w:line="240" w:lineRule="atLeast"/>
        <w:ind w:right="397"/>
        <w:jc w:val="both"/>
        <w:rPr>
          <w:szCs w:val="22"/>
        </w:rPr>
      </w:pPr>
    </w:p>
    <w:p w14:paraId="166EAD8A" w14:textId="7E82CC54" w:rsidR="006943D2" w:rsidRPr="00424F6A" w:rsidRDefault="006943D2" w:rsidP="006943D2">
      <w:pPr>
        <w:keepNext/>
        <w:spacing w:before="300" w:line="240" w:lineRule="atLeast"/>
        <w:ind w:right="397"/>
        <w:jc w:val="both"/>
        <w:rPr>
          <w:szCs w:val="22"/>
        </w:rPr>
      </w:pPr>
      <w:r w:rsidRPr="00424F6A">
        <w:rPr>
          <w:szCs w:val="22"/>
        </w:rPr>
        <w:t>Dated</w:t>
      </w:r>
      <w:r w:rsidR="00655247">
        <w:rPr>
          <w:szCs w:val="22"/>
        </w:rPr>
        <w:t>: 25 May 2023</w:t>
      </w:r>
      <w:r w:rsidRPr="00424F6A">
        <w:rPr>
          <w:szCs w:val="22"/>
        </w:rPr>
        <w:tab/>
      </w:r>
      <w:r w:rsidRPr="00424F6A">
        <w:rPr>
          <w:szCs w:val="22"/>
        </w:rPr>
        <w:tab/>
      </w:r>
      <w:r w:rsidRPr="00424F6A">
        <w:rPr>
          <w:szCs w:val="22"/>
        </w:rPr>
        <w:tab/>
      </w:r>
      <w:r w:rsidRPr="00424F6A">
        <w:rPr>
          <w:szCs w:val="22"/>
        </w:rPr>
        <w:tab/>
      </w:r>
    </w:p>
    <w:p w14:paraId="2F044A58" w14:textId="421FE2FD" w:rsidR="006943D2" w:rsidRPr="00424F6A" w:rsidRDefault="006943D2" w:rsidP="006943D2">
      <w:pPr>
        <w:keepNext/>
        <w:tabs>
          <w:tab w:val="left" w:pos="3402"/>
        </w:tabs>
        <w:spacing w:before="1440" w:line="300" w:lineRule="atLeast"/>
        <w:ind w:right="397"/>
        <w:rPr>
          <w:b/>
          <w:szCs w:val="22"/>
        </w:rPr>
      </w:pPr>
      <w:r w:rsidRPr="00424F6A">
        <w:rPr>
          <w:szCs w:val="22"/>
        </w:rPr>
        <w:t xml:space="preserve">Katy Gallagher </w:t>
      </w:r>
    </w:p>
    <w:p w14:paraId="52A4E92F" w14:textId="77777777" w:rsidR="006943D2" w:rsidRPr="008E0027" w:rsidRDefault="006943D2" w:rsidP="006943D2">
      <w:pPr>
        <w:pStyle w:val="SignCoverPageEnd"/>
        <w:ind w:right="91"/>
        <w:rPr>
          <w:sz w:val="22"/>
        </w:rPr>
      </w:pPr>
      <w:r w:rsidRPr="00424F6A">
        <w:rPr>
          <w:sz w:val="22"/>
        </w:rPr>
        <w:t>Minister for Finance</w:t>
      </w:r>
    </w:p>
    <w:p w14:paraId="1B929A66" w14:textId="77777777" w:rsidR="006943D2" w:rsidRDefault="006943D2" w:rsidP="006943D2"/>
    <w:p w14:paraId="623A0B3A" w14:textId="77777777" w:rsidR="006943D2" w:rsidRPr="00ED79B6" w:rsidRDefault="006943D2" w:rsidP="006943D2"/>
    <w:p w14:paraId="67CD978B" w14:textId="77777777" w:rsidR="006943D2" w:rsidRDefault="006943D2" w:rsidP="006943D2"/>
    <w:p w14:paraId="306BAA69" w14:textId="77777777" w:rsidR="00F6696E" w:rsidRDefault="00F6696E" w:rsidP="00F6696E"/>
    <w:p w14:paraId="2D7548C6" w14:textId="77777777" w:rsidR="00F6696E" w:rsidRDefault="00F6696E" w:rsidP="00F6696E">
      <w:pPr>
        <w:sectPr w:rsidR="00F6696E" w:rsidSect="00F6696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2234" w:right="1797" w:bottom="1440" w:left="1797" w:header="720" w:footer="989" w:gutter="0"/>
          <w:pgNumType w:start="1"/>
          <w:cols w:space="708"/>
          <w:titlePg/>
          <w:docGrid w:linePitch="360"/>
        </w:sectPr>
      </w:pPr>
    </w:p>
    <w:p w14:paraId="0775AA7A" w14:textId="77777777" w:rsidR="007500C8" w:rsidRDefault="00715914" w:rsidP="00715914">
      <w:pPr>
        <w:outlineLvl w:val="0"/>
        <w:rPr>
          <w:sz w:val="36"/>
        </w:rPr>
      </w:pPr>
      <w:r w:rsidRPr="007A1328">
        <w:rPr>
          <w:sz w:val="36"/>
        </w:rPr>
        <w:lastRenderedPageBreak/>
        <w:t>Contents</w:t>
      </w:r>
    </w:p>
    <w:p w14:paraId="7C61866D" w14:textId="3429D0F2" w:rsidR="005A530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A5302">
        <w:rPr>
          <w:noProof/>
        </w:rPr>
        <w:t>1  Name</w:t>
      </w:r>
      <w:r w:rsidR="005A5302">
        <w:rPr>
          <w:noProof/>
        </w:rPr>
        <w:tab/>
      </w:r>
      <w:r w:rsidR="005A5302">
        <w:rPr>
          <w:noProof/>
        </w:rPr>
        <w:fldChar w:fldCharType="begin"/>
      </w:r>
      <w:r w:rsidR="005A5302">
        <w:rPr>
          <w:noProof/>
        </w:rPr>
        <w:instrText xml:space="preserve"> PAGEREF _Toc128056007 \h </w:instrText>
      </w:r>
      <w:r w:rsidR="005A5302">
        <w:rPr>
          <w:noProof/>
        </w:rPr>
      </w:r>
      <w:r w:rsidR="005A5302">
        <w:rPr>
          <w:noProof/>
        </w:rPr>
        <w:fldChar w:fldCharType="separate"/>
      </w:r>
      <w:r w:rsidR="00677D05">
        <w:rPr>
          <w:noProof/>
        </w:rPr>
        <w:t>1</w:t>
      </w:r>
      <w:r w:rsidR="005A5302">
        <w:rPr>
          <w:noProof/>
        </w:rPr>
        <w:fldChar w:fldCharType="end"/>
      </w:r>
    </w:p>
    <w:p w14:paraId="446EEE85" w14:textId="48E77FF8" w:rsidR="005A5302" w:rsidRDefault="005A530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_Toc128056008 \h </w:instrText>
      </w:r>
      <w:r>
        <w:rPr>
          <w:noProof/>
        </w:rPr>
      </w:r>
      <w:r>
        <w:rPr>
          <w:noProof/>
        </w:rPr>
        <w:fldChar w:fldCharType="separate"/>
      </w:r>
      <w:r w:rsidR="00677D05">
        <w:rPr>
          <w:noProof/>
        </w:rPr>
        <w:t>1</w:t>
      </w:r>
      <w:r>
        <w:rPr>
          <w:noProof/>
        </w:rPr>
        <w:fldChar w:fldCharType="end"/>
      </w:r>
    </w:p>
    <w:p w14:paraId="6EC145F2" w14:textId="4E1D29F9" w:rsidR="005A5302" w:rsidRDefault="005A530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_Toc128056009 \h </w:instrText>
      </w:r>
      <w:r>
        <w:rPr>
          <w:noProof/>
        </w:rPr>
      </w:r>
      <w:r>
        <w:rPr>
          <w:noProof/>
        </w:rPr>
        <w:fldChar w:fldCharType="separate"/>
      </w:r>
      <w:r w:rsidR="00677D05">
        <w:rPr>
          <w:noProof/>
        </w:rPr>
        <w:t>1</w:t>
      </w:r>
      <w:r>
        <w:rPr>
          <w:noProof/>
        </w:rPr>
        <w:fldChar w:fldCharType="end"/>
      </w:r>
    </w:p>
    <w:p w14:paraId="07A548C2" w14:textId="6297DE31" w:rsidR="005A5302" w:rsidRDefault="005A530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_Toc128056010 \h </w:instrText>
      </w:r>
      <w:r>
        <w:rPr>
          <w:noProof/>
        </w:rPr>
      </w:r>
      <w:r>
        <w:rPr>
          <w:noProof/>
        </w:rPr>
        <w:fldChar w:fldCharType="separate"/>
      </w:r>
      <w:r w:rsidR="00677D05">
        <w:rPr>
          <w:noProof/>
        </w:rPr>
        <w:t>1</w:t>
      </w:r>
      <w:r>
        <w:rPr>
          <w:noProof/>
        </w:rPr>
        <w:fldChar w:fldCharType="end"/>
      </w:r>
    </w:p>
    <w:p w14:paraId="6AE4E70E" w14:textId="1E6557E7" w:rsidR="005A5302" w:rsidRDefault="005A5302">
      <w:pPr>
        <w:pStyle w:val="TOC5"/>
        <w:rPr>
          <w:rFonts w:asciiTheme="minorHAnsi" w:eastAsiaTheme="minorEastAsia" w:hAnsiTheme="minorHAnsi" w:cstheme="minorBidi"/>
          <w:noProof/>
          <w:kern w:val="0"/>
          <w:sz w:val="22"/>
          <w:szCs w:val="22"/>
        </w:rPr>
      </w:pPr>
      <w:r>
        <w:rPr>
          <w:noProof/>
        </w:rPr>
        <w:t>5  Priority areas of the Australian economy</w:t>
      </w:r>
      <w:r>
        <w:rPr>
          <w:noProof/>
        </w:rPr>
        <w:tab/>
      </w:r>
      <w:r>
        <w:rPr>
          <w:noProof/>
        </w:rPr>
        <w:fldChar w:fldCharType="begin"/>
      </w:r>
      <w:r>
        <w:rPr>
          <w:noProof/>
        </w:rPr>
        <w:instrText xml:space="preserve"> PAGEREF _Toc128056011 \h </w:instrText>
      </w:r>
      <w:r>
        <w:rPr>
          <w:noProof/>
        </w:rPr>
      </w:r>
      <w:r>
        <w:rPr>
          <w:noProof/>
        </w:rPr>
        <w:fldChar w:fldCharType="separate"/>
      </w:r>
      <w:r w:rsidR="00677D05">
        <w:rPr>
          <w:noProof/>
        </w:rPr>
        <w:t>3</w:t>
      </w:r>
      <w:r>
        <w:rPr>
          <w:noProof/>
        </w:rPr>
        <w:fldChar w:fldCharType="end"/>
      </w:r>
    </w:p>
    <w:p w14:paraId="1F4909D7" w14:textId="6A810735" w:rsidR="00F6696E" w:rsidRDefault="00B418CB" w:rsidP="00F6696E">
      <w:pPr>
        <w:outlineLvl w:val="0"/>
      </w:pPr>
      <w:r>
        <w:fldChar w:fldCharType="end"/>
      </w:r>
    </w:p>
    <w:p w14:paraId="500B40B1" w14:textId="77777777" w:rsidR="00F6696E" w:rsidRPr="00A802BC" w:rsidRDefault="00F6696E" w:rsidP="00F6696E">
      <w:pPr>
        <w:outlineLvl w:val="0"/>
        <w:rPr>
          <w:sz w:val="20"/>
        </w:rPr>
      </w:pPr>
    </w:p>
    <w:p w14:paraId="5ABD99FF" w14:textId="77777777" w:rsidR="00F6696E" w:rsidRDefault="00F6696E" w:rsidP="00F6696E">
      <w:pPr>
        <w:sectPr w:rsidR="00F6696E" w:rsidSect="005C2B4F">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36C9A15B" w14:textId="77777777" w:rsidR="00554826" w:rsidRPr="00554826" w:rsidRDefault="00554826" w:rsidP="00554826">
      <w:pPr>
        <w:pStyle w:val="ActHead5"/>
      </w:pPr>
      <w:bookmarkStart w:id="0" w:name="_Toc128056007"/>
      <w:r w:rsidRPr="00554826">
        <w:lastRenderedPageBreak/>
        <w:t>1  Name</w:t>
      </w:r>
      <w:bookmarkEnd w:id="0"/>
    </w:p>
    <w:p w14:paraId="703FF21A" w14:textId="647DA67F"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272279" w:rsidRPr="00272279">
        <w:rPr>
          <w:i/>
        </w:rPr>
        <w:fldChar w:fldCharType="begin"/>
      </w:r>
      <w:r w:rsidR="00272279" w:rsidRPr="00272279">
        <w:rPr>
          <w:i/>
        </w:rPr>
        <w:instrText xml:space="preserve"> STYLEREF  ShortT  \* MERGEFORMAT </w:instrText>
      </w:r>
      <w:r w:rsidR="00272279" w:rsidRPr="00272279">
        <w:rPr>
          <w:i/>
        </w:rPr>
        <w:fldChar w:fldCharType="separate"/>
      </w:r>
      <w:r w:rsidR="00677D05">
        <w:rPr>
          <w:i/>
          <w:noProof/>
        </w:rPr>
        <w:t>National Reconstruction Fund Corporation (Priority Areas) Declaration 2023</w:t>
      </w:r>
      <w:r w:rsidR="00272279" w:rsidRPr="00272279">
        <w:rPr>
          <w:i/>
        </w:rPr>
        <w:fldChar w:fldCharType="end"/>
      </w:r>
      <w:r w:rsidRPr="009C2562">
        <w:t>.</w:t>
      </w:r>
    </w:p>
    <w:p w14:paraId="6037CBAD" w14:textId="77777777" w:rsidR="00554826" w:rsidRPr="00554826" w:rsidRDefault="00554826" w:rsidP="00554826">
      <w:pPr>
        <w:pStyle w:val="ActHead5"/>
      </w:pPr>
      <w:bookmarkStart w:id="2" w:name="_Toc128056008"/>
      <w:r w:rsidRPr="00554826">
        <w:t>2  Commencement</w:t>
      </w:r>
      <w:bookmarkEnd w:id="2"/>
    </w:p>
    <w:p w14:paraId="578D8BFB"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6C3FF7BE"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17CA926" w14:textId="77777777" w:rsidTr="005C2B4F">
        <w:trPr>
          <w:tblHeader/>
        </w:trPr>
        <w:tc>
          <w:tcPr>
            <w:tcW w:w="8364" w:type="dxa"/>
            <w:gridSpan w:val="3"/>
            <w:tcBorders>
              <w:top w:val="single" w:sz="12" w:space="0" w:color="auto"/>
              <w:bottom w:val="single" w:sz="6" w:space="0" w:color="auto"/>
            </w:tcBorders>
            <w:shd w:val="clear" w:color="auto" w:fill="auto"/>
            <w:hideMark/>
          </w:tcPr>
          <w:p w14:paraId="6D1032E0" w14:textId="77777777" w:rsidR="003767E2" w:rsidRPr="003422B4" w:rsidRDefault="003767E2" w:rsidP="005C2B4F">
            <w:pPr>
              <w:pStyle w:val="TableHeading"/>
            </w:pPr>
            <w:r w:rsidRPr="003422B4">
              <w:t>Commencement information</w:t>
            </w:r>
          </w:p>
        </w:tc>
      </w:tr>
      <w:tr w:rsidR="003767E2" w:rsidRPr="003422B4" w14:paraId="67DF59F4" w14:textId="77777777" w:rsidTr="005C2B4F">
        <w:trPr>
          <w:tblHeader/>
        </w:trPr>
        <w:tc>
          <w:tcPr>
            <w:tcW w:w="2127" w:type="dxa"/>
            <w:tcBorders>
              <w:top w:val="single" w:sz="6" w:space="0" w:color="auto"/>
              <w:bottom w:val="single" w:sz="6" w:space="0" w:color="auto"/>
            </w:tcBorders>
            <w:shd w:val="clear" w:color="auto" w:fill="auto"/>
            <w:hideMark/>
          </w:tcPr>
          <w:p w14:paraId="4671CE54" w14:textId="77777777" w:rsidR="003767E2" w:rsidRPr="003422B4" w:rsidRDefault="003767E2" w:rsidP="005C2B4F">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70536D9" w14:textId="77777777" w:rsidR="003767E2" w:rsidRPr="003422B4" w:rsidRDefault="003767E2" w:rsidP="005C2B4F">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E15DD80" w14:textId="77777777" w:rsidR="003767E2" w:rsidRPr="003422B4" w:rsidRDefault="003767E2" w:rsidP="005C2B4F">
            <w:pPr>
              <w:pStyle w:val="TableHeading"/>
            </w:pPr>
            <w:r w:rsidRPr="003422B4">
              <w:t>Column 3</w:t>
            </w:r>
          </w:p>
        </w:tc>
      </w:tr>
      <w:tr w:rsidR="003767E2" w:rsidRPr="003422B4" w14:paraId="40007729" w14:textId="77777777" w:rsidTr="005C2B4F">
        <w:trPr>
          <w:tblHeader/>
        </w:trPr>
        <w:tc>
          <w:tcPr>
            <w:tcW w:w="2127" w:type="dxa"/>
            <w:tcBorders>
              <w:top w:val="single" w:sz="6" w:space="0" w:color="auto"/>
              <w:bottom w:val="single" w:sz="12" w:space="0" w:color="auto"/>
            </w:tcBorders>
            <w:shd w:val="clear" w:color="auto" w:fill="auto"/>
            <w:hideMark/>
          </w:tcPr>
          <w:p w14:paraId="7E8AD967" w14:textId="77777777" w:rsidR="003767E2" w:rsidRPr="003422B4" w:rsidRDefault="003767E2" w:rsidP="005C2B4F">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2FC3369C" w14:textId="77777777" w:rsidR="003767E2" w:rsidRPr="003422B4" w:rsidRDefault="003767E2" w:rsidP="005C2B4F">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F12D19D" w14:textId="77777777" w:rsidR="003767E2" w:rsidRPr="003422B4" w:rsidRDefault="003767E2" w:rsidP="005C2B4F">
            <w:pPr>
              <w:pStyle w:val="TableHeading"/>
            </w:pPr>
            <w:r w:rsidRPr="003422B4">
              <w:t>Date/Details</w:t>
            </w:r>
          </w:p>
        </w:tc>
      </w:tr>
      <w:tr w:rsidR="003767E2" w:rsidRPr="003422B4" w14:paraId="76B6EF09" w14:textId="77777777" w:rsidTr="005C2B4F">
        <w:tc>
          <w:tcPr>
            <w:tcW w:w="2127" w:type="dxa"/>
            <w:tcBorders>
              <w:top w:val="single" w:sz="12" w:space="0" w:color="auto"/>
              <w:bottom w:val="single" w:sz="12" w:space="0" w:color="auto"/>
            </w:tcBorders>
            <w:shd w:val="clear" w:color="auto" w:fill="auto"/>
            <w:hideMark/>
          </w:tcPr>
          <w:p w14:paraId="6CE834F0" w14:textId="77777777" w:rsidR="003767E2" w:rsidRPr="003A6229" w:rsidRDefault="003767E2" w:rsidP="005C2B4F">
            <w:pPr>
              <w:pStyle w:val="Tabletext"/>
              <w:rPr>
                <w:i/>
              </w:rPr>
            </w:pPr>
            <w:r w:rsidRPr="003422B4">
              <w:t xml:space="preserve">1.  </w:t>
            </w:r>
            <w:r w:rsidR="00C33192">
              <w:t>The whole of this instrument</w:t>
            </w:r>
          </w:p>
        </w:tc>
        <w:tc>
          <w:tcPr>
            <w:tcW w:w="4394" w:type="dxa"/>
            <w:tcBorders>
              <w:top w:val="single" w:sz="12" w:space="0" w:color="auto"/>
              <w:bottom w:val="single" w:sz="12" w:space="0" w:color="auto"/>
            </w:tcBorders>
            <w:shd w:val="clear" w:color="auto" w:fill="auto"/>
            <w:hideMark/>
          </w:tcPr>
          <w:p w14:paraId="2343BB3F" w14:textId="77777777" w:rsidR="003767E2" w:rsidRPr="003A6229" w:rsidRDefault="00950137" w:rsidP="005C2B4F">
            <w:pPr>
              <w:pStyle w:val="Tabletext"/>
              <w:rPr>
                <w:i/>
              </w:rPr>
            </w:pPr>
            <w:r>
              <w:t xml:space="preserve">Immediately after the commencement of the </w:t>
            </w:r>
            <w:r>
              <w:rPr>
                <w:i/>
                <w:iCs/>
                <w:color w:val="000000"/>
                <w:szCs w:val="22"/>
                <w:shd w:val="clear" w:color="auto" w:fill="FFFFFF"/>
              </w:rPr>
              <w:t>National Reconstruction Fund Corporation Act 2023</w:t>
            </w:r>
            <w:r w:rsidR="003767E2" w:rsidRPr="00C33192">
              <w:t>.</w:t>
            </w:r>
          </w:p>
        </w:tc>
        <w:tc>
          <w:tcPr>
            <w:tcW w:w="1843" w:type="dxa"/>
            <w:tcBorders>
              <w:top w:val="single" w:sz="12" w:space="0" w:color="auto"/>
              <w:bottom w:val="single" w:sz="12" w:space="0" w:color="auto"/>
            </w:tcBorders>
            <w:shd w:val="clear" w:color="auto" w:fill="auto"/>
          </w:tcPr>
          <w:p w14:paraId="787334A1" w14:textId="77777777" w:rsidR="003767E2" w:rsidRPr="00B43C50" w:rsidRDefault="003767E2" w:rsidP="005C2B4F">
            <w:pPr>
              <w:pStyle w:val="Tabletext"/>
              <w:rPr>
                <w:i/>
              </w:rPr>
            </w:pPr>
          </w:p>
        </w:tc>
      </w:tr>
    </w:tbl>
    <w:p w14:paraId="2E8E42DC"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2A7BFED" w14:textId="77777777" w:rsidR="003767E2" w:rsidRPr="003422B4" w:rsidRDefault="003767E2" w:rsidP="00671CC6">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87A9DF3" w14:textId="77777777" w:rsidR="00554826" w:rsidRPr="00554826" w:rsidRDefault="00554826" w:rsidP="00554826">
      <w:pPr>
        <w:pStyle w:val="ActHead5"/>
      </w:pPr>
      <w:bookmarkStart w:id="3" w:name="_Toc128056009"/>
      <w:r w:rsidRPr="00554826">
        <w:t>3  Authority</w:t>
      </w:r>
      <w:bookmarkEnd w:id="3"/>
    </w:p>
    <w:p w14:paraId="330A2541" w14:textId="77777777" w:rsidR="00554826" w:rsidRPr="009C2562" w:rsidRDefault="00554826" w:rsidP="00554826">
      <w:pPr>
        <w:pStyle w:val="subsection"/>
      </w:pPr>
      <w:r w:rsidRPr="009C2562">
        <w:tab/>
      </w:r>
      <w:r w:rsidRPr="009C2562">
        <w:tab/>
        <w:t>This instrument is made under</w:t>
      </w:r>
      <w:r w:rsidR="00C33192">
        <w:t xml:space="preserve"> section 6 of the </w:t>
      </w:r>
      <w:r w:rsidR="00C33192">
        <w:rPr>
          <w:i/>
          <w:iCs/>
          <w:color w:val="000000"/>
          <w:szCs w:val="22"/>
          <w:shd w:val="clear" w:color="auto" w:fill="FFFFFF"/>
        </w:rPr>
        <w:t>National Reconstruction Fund Corporation Act 202</w:t>
      </w:r>
      <w:r w:rsidR="00950137">
        <w:rPr>
          <w:i/>
          <w:iCs/>
          <w:color w:val="000000"/>
          <w:szCs w:val="22"/>
          <w:shd w:val="clear" w:color="auto" w:fill="FFFFFF"/>
        </w:rPr>
        <w:t>3</w:t>
      </w:r>
      <w:r w:rsidRPr="009C2562">
        <w:t>.</w:t>
      </w:r>
    </w:p>
    <w:p w14:paraId="27440E60" w14:textId="77777777" w:rsidR="00554826" w:rsidRPr="00554826" w:rsidRDefault="00554826" w:rsidP="00554826">
      <w:pPr>
        <w:pStyle w:val="ActHead5"/>
      </w:pPr>
      <w:bookmarkStart w:id="4" w:name="_Toc128056010"/>
      <w:r w:rsidRPr="00554826">
        <w:t>4  Definitions</w:t>
      </w:r>
      <w:bookmarkEnd w:id="4"/>
    </w:p>
    <w:p w14:paraId="78E83198" w14:textId="77777777" w:rsidR="00554826" w:rsidRPr="009C2562" w:rsidRDefault="00554826" w:rsidP="00554826">
      <w:pPr>
        <w:pStyle w:val="subsection"/>
      </w:pPr>
      <w:r w:rsidRPr="009C2562">
        <w:tab/>
      </w:r>
      <w:r w:rsidRPr="009C2562">
        <w:tab/>
        <w:t>In this instrument:</w:t>
      </w:r>
    </w:p>
    <w:p w14:paraId="7EC38150" w14:textId="33B86130" w:rsidR="00554826" w:rsidRDefault="00554826" w:rsidP="00554826">
      <w:pPr>
        <w:pStyle w:val="Definition"/>
      </w:pPr>
      <w:r w:rsidRPr="009C2562">
        <w:rPr>
          <w:b/>
          <w:i/>
        </w:rPr>
        <w:t>Act</w:t>
      </w:r>
      <w:r w:rsidRPr="009C2562">
        <w:t xml:space="preserve"> means the </w:t>
      </w:r>
      <w:r w:rsidR="00C33192" w:rsidRPr="00C33192">
        <w:rPr>
          <w:i/>
        </w:rPr>
        <w:t>National Reconstruction Fund Corporation Act 202</w:t>
      </w:r>
      <w:r w:rsidR="00B2578D">
        <w:rPr>
          <w:i/>
        </w:rPr>
        <w:t>3</w:t>
      </w:r>
      <w:r>
        <w:t>.</w:t>
      </w:r>
    </w:p>
    <w:p w14:paraId="5ECB58D0" w14:textId="77777777" w:rsidR="00AA56A8" w:rsidRDefault="00AA56A8" w:rsidP="00AA56A8">
      <w:pPr>
        <w:pStyle w:val="Definition"/>
        <w:rPr>
          <w:b/>
          <w:i/>
        </w:rPr>
      </w:pPr>
      <w:bookmarkStart w:id="5" w:name="_Toc454781205"/>
      <w:r>
        <w:rPr>
          <w:b/>
          <w:i/>
        </w:rPr>
        <w:t>aircraft</w:t>
      </w:r>
      <w:r>
        <w:t xml:space="preserve"> means any machine or craft used in air navigation, however propelled or moved.</w:t>
      </w:r>
    </w:p>
    <w:p w14:paraId="3A1B0EA3" w14:textId="77777777" w:rsidR="00AA56A8" w:rsidRDefault="00AA56A8" w:rsidP="00AA56A8">
      <w:pPr>
        <w:pStyle w:val="Definition"/>
      </w:pPr>
      <w:r>
        <w:rPr>
          <w:b/>
          <w:i/>
        </w:rPr>
        <w:t>animal</w:t>
      </w:r>
      <w:r>
        <w:t xml:space="preserve"> means any member, alive or dead, of the animal kingdom (other than a human being).</w:t>
      </w:r>
    </w:p>
    <w:p w14:paraId="3B0D4C58" w14:textId="77777777" w:rsidR="00AA56A8" w:rsidRDefault="00AA56A8" w:rsidP="00AA56A8">
      <w:pPr>
        <w:pStyle w:val="Definition"/>
      </w:pPr>
      <w:r>
        <w:rPr>
          <w:b/>
          <w:i/>
        </w:rPr>
        <w:t>animal product</w:t>
      </w:r>
      <w:r>
        <w:t xml:space="preserve"> means:</w:t>
      </w:r>
    </w:p>
    <w:p w14:paraId="0836B09A" w14:textId="77777777" w:rsidR="00AA56A8" w:rsidRDefault="00AA56A8" w:rsidP="00AA56A8">
      <w:pPr>
        <w:pStyle w:val="paragraph"/>
      </w:pPr>
      <w:r>
        <w:tab/>
        <w:t>(a)</w:t>
      </w:r>
      <w:r>
        <w:tab/>
        <w:t>an animal; or</w:t>
      </w:r>
    </w:p>
    <w:p w14:paraId="3521B540" w14:textId="77777777" w:rsidR="00AA56A8" w:rsidRDefault="00AA56A8" w:rsidP="00AA56A8">
      <w:pPr>
        <w:pStyle w:val="paragraph"/>
      </w:pPr>
      <w:r>
        <w:tab/>
        <w:t>(b)</w:t>
      </w:r>
      <w:r>
        <w:tab/>
        <w:t>any part of an animal; or</w:t>
      </w:r>
    </w:p>
    <w:p w14:paraId="69331FA8" w14:textId="77777777" w:rsidR="00AA56A8" w:rsidRDefault="00AA56A8" w:rsidP="00AA56A8">
      <w:pPr>
        <w:pStyle w:val="paragraph"/>
      </w:pPr>
      <w:r>
        <w:tab/>
        <w:t>(c)</w:t>
      </w:r>
      <w:r>
        <w:tab/>
        <w:t>anything produced by an animal; or</w:t>
      </w:r>
    </w:p>
    <w:p w14:paraId="69524DD7" w14:textId="77777777" w:rsidR="00AA56A8" w:rsidRDefault="00AA56A8" w:rsidP="00AA56A8">
      <w:pPr>
        <w:pStyle w:val="paragraph"/>
      </w:pPr>
      <w:r>
        <w:tab/>
        <w:t>(d)</w:t>
      </w:r>
      <w:r>
        <w:tab/>
        <w:t>anything wholly or principally produced from, or wholly or principally derived from, an animal.</w:t>
      </w:r>
    </w:p>
    <w:p w14:paraId="413C5887" w14:textId="77777777" w:rsidR="00AA56A8" w:rsidRDefault="00AA56A8" w:rsidP="00AA56A8">
      <w:pPr>
        <w:pStyle w:val="Definition"/>
      </w:pPr>
      <w:r>
        <w:rPr>
          <w:b/>
          <w:i/>
        </w:rPr>
        <w:t>forest operations</w:t>
      </w:r>
      <w:r>
        <w:t xml:space="preserve"> includes the production, growing or raising of forest products.</w:t>
      </w:r>
    </w:p>
    <w:p w14:paraId="3E921C55" w14:textId="77777777" w:rsidR="00AA56A8" w:rsidRDefault="00AA56A8" w:rsidP="00AA56A8">
      <w:pPr>
        <w:pStyle w:val="Definition"/>
      </w:pPr>
      <w:r>
        <w:rPr>
          <w:b/>
          <w:i/>
        </w:rPr>
        <w:lastRenderedPageBreak/>
        <w:t>horticultural product</w:t>
      </w:r>
      <w:r>
        <w:t xml:space="preserve"> has the same meaning as in the </w:t>
      </w:r>
      <w:r>
        <w:rPr>
          <w:i/>
        </w:rPr>
        <w:t>Horticulture Marketing and Research and Development Services Act 2000</w:t>
      </w:r>
      <w:r>
        <w:t>.</w:t>
      </w:r>
    </w:p>
    <w:p w14:paraId="0655BF33" w14:textId="77777777" w:rsidR="00AA56A8" w:rsidRDefault="00AA56A8" w:rsidP="00AA56A8">
      <w:pPr>
        <w:pStyle w:val="Definition"/>
      </w:pPr>
      <w:r>
        <w:rPr>
          <w:b/>
          <w:i/>
        </w:rPr>
        <w:t>horticulture</w:t>
      </w:r>
      <w:r>
        <w:t xml:space="preserve"> means the production, growing or raising of horticultural products.</w:t>
      </w:r>
    </w:p>
    <w:p w14:paraId="2578EC71" w14:textId="4A260DDC" w:rsidR="00AA56A8" w:rsidRDefault="00AA56A8" w:rsidP="00AA56A8">
      <w:pPr>
        <w:pStyle w:val="Definition"/>
      </w:pPr>
      <w:r>
        <w:rPr>
          <w:b/>
          <w:i/>
        </w:rPr>
        <w:t xml:space="preserve">manufacturing </w:t>
      </w:r>
      <w:r w:rsidRPr="00AA7AA5">
        <w:t>products</w:t>
      </w:r>
      <w:r>
        <w:t xml:space="preserve"> includes:</w:t>
      </w:r>
    </w:p>
    <w:p w14:paraId="2B1371A3" w14:textId="30EE9614" w:rsidR="00AA56A8" w:rsidRDefault="00AA56A8" w:rsidP="00AA56A8">
      <w:pPr>
        <w:pStyle w:val="paragraph"/>
      </w:pPr>
      <w:r>
        <w:tab/>
        <w:t>(a)</w:t>
      </w:r>
      <w:r>
        <w:tab/>
        <w:t>developing products; and</w:t>
      </w:r>
    </w:p>
    <w:p w14:paraId="23FB31BD" w14:textId="3F96EC78" w:rsidR="00AA56A8" w:rsidRDefault="00AA56A8" w:rsidP="00AA56A8">
      <w:pPr>
        <w:pStyle w:val="paragraph"/>
      </w:pPr>
      <w:r>
        <w:tab/>
        <w:t>(b)</w:t>
      </w:r>
      <w:r>
        <w:tab/>
        <w:t>providing logistics relating to products; and</w:t>
      </w:r>
    </w:p>
    <w:p w14:paraId="76AFE9FC" w14:textId="77A7159D" w:rsidR="00AA56A8" w:rsidRDefault="00AA56A8" w:rsidP="00AA56A8">
      <w:pPr>
        <w:pStyle w:val="paragraph"/>
      </w:pPr>
      <w:r>
        <w:tab/>
        <w:t>(c)</w:t>
      </w:r>
      <w:r>
        <w:tab/>
        <w:t>distributing products; and</w:t>
      </w:r>
    </w:p>
    <w:p w14:paraId="55B06FF1" w14:textId="58695CAF" w:rsidR="00AA56A8" w:rsidRDefault="00AA56A8" w:rsidP="00AA56A8">
      <w:pPr>
        <w:pStyle w:val="paragraph"/>
      </w:pPr>
      <w:r>
        <w:tab/>
        <w:t>(d)</w:t>
      </w:r>
      <w:r>
        <w:tab/>
        <w:t>producing products; and</w:t>
      </w:r>
    </w:p>
    <w:p w14:paraId="6CC35314" w14:textId="2101866D" w:rsidR="00AA56A8" w:rsidRDefault="00AA56A8" w:rsidP="00AA56A8">
      <w:pPr>
        <w:pStyle w:val="paragraph"/>
      </w:pPr>
      <w:r>
        <w:tab/>
        <w:t>(e)</w:t>
      </w:r>
      <w:r>
        <w:tab/>
        <w:t>selling products; and</w:t>
      </w:r>
    </w:p>
    <w:p w14:paraId="1C572100" w14:textId="4AE3A51D" w:rsidR="00AA56A8" w:rsidRDefault="00AA56A8" w:rsidP="00AA56A8">
      <w:pPr>
        <w:pStyle w:val="paragraph"/>
      </w:pPr>
      <w:r>
        <w:tab/>
        <w:t>(f)</w:t>
      </w:r>
      <w:r>
        <w:tab/>
        <w:t>providing after</w:t>
      </w:r>
      <w:r>
        <w:noBreakHyphen/>
        <w:t>market services relating to products; and</w:t>
      </w:r>
    </w:p>
    <w:p w14:paraId="5599C4DB" w14:textId="767949DD" w:rsidR="00AA56A8" w:rsidRDefault="00AA56A8" w:rsidP="00AA56A8">
      <w:pPr>
        <w:pStyle w:val="paragraph"/>
      </w:pPr>
      <w:r>
        <w:tab/>
        <w:t>(g)</w:t>
      </w:r>
      <w:r>
        <w:tab/>
        <w:t>maintaining products.</w:t>
      </w:r>
    </w:p>
    <w:p w14:paraId="0721E6D2" w14:textId="77777777" w:rsidR="00AA56A8" w:rsidRDefault="00AA56A8" w:rsidP="00AA56A8">
      <w:pPr>
        <w:pStyle w:val="Definition"/>
      </w:pPr>
      <w:r>
        <w:rPr>
          <w:b/>
          <w:i/>
        </w:rPr>
        <w:t xml:space="preserve">mineral </w:t>
      </w:r>
      <w:r>
        <w:t>means a substance or mixture of substances:</w:t>
      </w:r>
    </w:p>
    <w:p w14:paraId="3AA0B0ED" w14:textId="77777777" w:rsidR="00AA56A8" w:rsidRDefault="00AA56A8" w:rsidP="00AA56A8">
      <w:pPr>
        <w:pStyle w:val="paragraph"/>
      </w:pPr>
      <w:r>
        <w:tab/>
        <w:t>(a)</w:t>
      </w:r>
      <w:r>
        <w:tab/>
        <w:t>occurring naturally as part of the earth’s crust; or</w:t>
      </w:r>
    </w:p>
    <w:p w14:paraId="41B03523" w14:textId="77777777" w:rsidR="00AA56A8" w:rsidRDefault="00AA56A8" w:rsidP="00AA56A8">
      <w:pPr>
        <w:pStyle w:val="paragraph"/>
      </w:pPr>
      <w:r>
        <w:tab/>
        <w:t>(b)</w:t>
      </w:r>
      <w:r>
        <w:tab/>
        <w:t>dissolved or suspended in water that is on or within the earth’s crust; or</w:t>
      </w:r>
    </w:p>
    <w:p w14:paraId="1FF34CAB" w14:textId="77777777" w:rsidR="00AA56A8" w:rsidRDefault="00AA56A8" w:rsidP="00AA56A8">
      <w:pPr>
        <w:pStyle w:val="paragraph"/>
      </w:pPr>
      <w:r>
        <w:tab/>
        <w:t>(c)</w:t>
      </w:r>
      <w:r>
        <w:tab/>
        <w:t>that may be extracted or produced from a substance or mixture of substances mentioned in paragraph (a) or (b).</w:t>
      </w:r>
    </w:p>
    <w:p w14:paraId="53D10480" w14:textId="77777777" w:rsidR="00AA56A8" w:rsidRDefault="00AA56A8" w:rsidP="00AA56A8">
      <w:pPr>
        <w:pStyle w:val="Definition"/>
      </w:pPr>
      <w:r>
        <w:rPr>
          <w:b/>
          <w:i/>
        </w:rPr>
        <w:t>mining industry</w:t>
      </w:r>
      <w:r>
        <w:t xml:space="preserve"> means the industry of recovering, extracting or producing minerals.</w:t>
      </w:r>
    </w:p>
    <w:p w14:paraId="2B7A8CE0" w14:textId="77777777" w:rsidR="00AA56A8" w:rsidRDefault="00AA56A8" w:rsidP="00AA56A8">
      <w:pPr>
        <w:pStyle w:val="Definition"/>
      </w:pPr>
      <w:r>
        <w:rPr>
          <w:b/>
          <w:i/>
        </w:rPr>
        <w:t>plant</w:t>
      </w:r>
      <w:r>
        <w:t xml:space="preserve"> means any member, alive or dead, of the plant kingdom, and includes fungi.</w:t>
      </w:r>
    </w:p>
    <w:p w14:paraId="177B3D54" w14:textId="77777777" w:rsidR="00AA56A8" w:rsidRDefault="00AA56A8" w:rsidP="00AA56A8">
      <w:pPr>
        <w:pStyle w:val="Definition"/>
      </w:pPr>
      <w:r>
        <w:rPr>
          <w:b/>
          <w:i/>
        </w:rPr>
        <w:t>plant product</w:t>
      </w:r>
      <w:r>
        <w:t xml:space="preserve"> means:</w:t>
      </w:r>
    </w:p>
    <w:p w14:paraId="6DEC6BB9" w14:textId="77777777" w:rsidR="00AA56A8" w:rsidRDefault="00AA56A8" w:rsidP="00AA56A8">
      <w:pPr>
        <w:pStyle w:val="paragraph"/>
      </w:pPr>
      <w:r>
        <w:tab/>
        <w:t>(a)</w:t>
      </w:r>
      <w:r>
        <w:tab/>
        <w:t>a plant; or</w:t>
      </w:r>
    </w:p>
    <w:p w14:paraId="21ED787E" w14:textId="77777777" w:rsidR="00AA56A8" w:rsidRDefault="00AA56A8" w:rsidP="00AA56A8">
      <w:pPr>
        <w:pStyle w:val="paragraph"/>
      </w:pPr>
      <w:r>
        <w:tab/>
        <w:t>(b)</w:t>
      </w:r>
      <w:r>
        <w:tab/>
        <w:t>any part of a plant; or</w:t>
      </w:r>
    </w:p>
    <w:p w14:paraId="2E343CFC" w14:textId="77777777" w:rsidR="00AA56A8" w:rsidRDefault="00AA56A8" w:rsidP="00AA56A8">
      <w:pPr>
        <w:pStyle w:val="paragraph"/>
      </w:pPr>
      <w:r>
        <w:tab/>
        <w:t>(c)</w:t>
      </w:r>
      <w:r>
        <w:tab/>
        <w:t>anything produced by a plant; or</w:t>
      </w:r>
    </w:p>
    <w:p w14:paraId="251466C4" w14:textId="77777777" w:rsidR="00AA56A8" w:rsidRDefault="00AA56A8" w:rsidP="00AA56A8">
      <w:pPr>
        <w:pStyle w:val="paragraph"/>
      </w:pPr>
      <w:r>
        <w:tab/>
        <w:t>(d)</w:t>
      </w:r>
      <w:r>
        <w:tab/>
        <w:t>anything wholly or principally produced from, or wholly or principally derived from, a plant.</w:t>
      </w:r>
    </w:p>
    <w:p w14:paraId="559DAD14" w14:textId="77777777" w:rsidR="00AA56A8" w:rsidRDefault="00AA56A8" w:rsidP="00AA56A8">
      <w:pPr>
        <w:pStyle w:val="Definition"/>
      </w:pPr>
      <w:r>
        <w:rPr>
          <w:b/>
          <w:i/>
        </w:rPr>
        <w:t>primary industry</w:t>
      </w:r>
      <w:r>
        <w:t xml:space="preserve"> means an industry that involves:</w:t>
      </w:r>
    </w:p>
    <w:p w14:paraId="1D05B5B4" w14:textId="77777777" w:rsidR="00AA56A8" w:rsidRDefault="00AA56A8" w:rsidP="00AA56A8">
      <w:pPr>
        <w:pStyle w:val="paragraph"/>
      </w:pPr>
      <w:r>
        <w:tab/>
        <w:t>(a)</w:t>
      </w:r>
      <w:r>
        <w:tab/>
        <w:t>agriculture or the cultivation of land; or</w:t>
      </w:r>
    </w:p>
    <w:p w14:paraId="7F188145" w14:textId="77777777" w:rsidR="00AA56A8" w:rsidRDefault="00AA56A8" w:rsidP="00AA56A8">
      <w:pPr>
        <w:pStyle w:val="paragraph"/>
      </w:pPr>
      <w:r>
        <w:tab/>
        <w:t>(b)</w:t>
      </w:r>
      <w:r>
        <w:tab/>
        <w:t>the maintenance of animals for commercial purposes; or</w:t>
      </w:r>
    </w:p>
    <w:p w14:paraId="6A242DD3" w14:textId="77777777" w:rsidR="00AA56A8" w:rsidRDefault="00AA56A8" w:rsidP="00AA56A8">
      <w:pPr>
        <w:pStyle w:val="paragraph"/>
      </w:pPr>
      <w:r>
        <w:tab/>
        <w:t>(c)</w:t>
      </w:r>
      <w:r>
        <w:tab/>
        <w:t>forest operations; or</w:t>
      </w:r>
    </w:p>
    <w:p w14:paraId="08FED7F0" w14:textId="77777777" w:rsidR="00AA56A8" w:rsidRDefault="00AA56A8" w:rsidP="00AA56A8">
      <w:pPr>
        <w:pStyle w:val="paragraph"/>
      </w:pPr>
      <w:r>
        <w:tab/>
        <w:t>(d)</w:t>
      </w:r>
      <w:r>
        <w:tab/>
        <w:t>fishing; or</w:t>
      </w:r>
    </w:p>
    <w:p w14:paraId="33AED553" w14:textId="77777777" w:rsidR="00AA56A8" w:rsidRDefault="00AA56A8" w:rsidP="00AA56A8">
      <w:pPr>
        <w:pStyle w:val="paragraph"/>
      </w:pPr>
      <w:r>
        <w:tab/>
        <w:t>(e)</w:t>
      </w:r>
      <w:r>
        <w:tab/>
        <w:t>hunting or trapping; or</w:t>
      </w:r>
    </w:p>
    <w:p w14:paraId="553AA166" w14:textId="77777777" w:rsidR="00AA56A8" w:rsidRDefault="00AA56A8" w:rsidP="00AA56A8">
      <w:pPr>
        <w:pStyle w:val="paragraph"/>
      </w:pPr>
      <w:r>
        <w:tab/>
        <w:t>(f)</w:t>
      </w:r>
      <w:r>
        <w:tab/>
        <w:t>horticulture; or</w:t>
      </w:r>
    </w:p>
    <w:p w14:paraId="454EB480" w14:textId="77777777" w:rsidR="00AA56A8" w:rsidRDefault="00AA56A8" w:rsidP="00AA56A8">
      <w:pPr>
        <w:pStyle w:val="paragraph"/>
      </w:pPr>
      <w:r>
        <w:tab/>
        <w:t>(g)</w:t>
      </w:r>
      <w:r>
        <w:tab/>
        <w:t>aquaculture.</w:t>
      </w:r>
    </w:p>
    <w:p w14:paraId="7C962FA3" w14:textId="78695EB0" w:rsidR="00AA7AA5" w:rsidRPr="00AA7AA5" w:rsidRDefault="00AA7AA5" w:rsidP="00AA56A8">
      <w:pPr>
        <w:pStyle w:val="Definition"/>
      </w:pPr>
      <w:r>
        <w:rPr>
          <w:b/>
          <w:i/>
        </w:rPr>
        <w:t xml:space="preserve">processing </w:t>
      </w:r>
      <w:r>
        <w:t xml:space="preserve">includes </w:t>
      </w:r>
      <w:r w:rsidRPr="00AA7AA5">
        <w:t>refining, recycling, treating, preparing, transforming or modifying</w:t>
      </w:r>
      <w:r>
        <w:t>.</w:t>
      </w:r>
    </w:p>
    <w:p w14:paraId="45041595" w14:textId="7A4D2520" w:rsidR="00AA56A8" w:rsidRDefault="00AA56A8" w:rsidP="00AA56A8">
      <w:pPr>
        <w:pStyle w:val="Definition"/>
      </w:pPr>
      <w:r>
        <w:rPr>
          <w:b/>
          <w:i/>
        </w:rPr>
        <w:t>produce of a primary industry</w:t>
      </w:r>
      <w:r>
        <w:t xml:space="preserve"> means animal products, or plant products, that result from carrying on a primary industry (whether or not any operations have been performed in relation to the products).</w:t>
      </w:r>
    </w:p>
    <w:p w14:paraId="48BCDE2E" w14:textId="77777777" w:rsidR="00AA56A8" w:rsidRDefault="00AA56A8" w:rsidP="00AA56A8">
      <w:pPr>
        <w:pStyle w:val="Definition"/>
      </w:pPr>
      <w:r>
        <w:rPr>
          <w:b/>
          <w:i/>
        </w:rPr>
        <w:t>products</w:t>
      </w:r>
      <w:r>
        <w:t xml:space="preserve"> includes:</w:t>
      </w:r>
    </w:p>
    <w:p w14:paraId="10A45784" w14:textId="77777777" w:rsidR="00AA56A8" w:rsidRDefault="00AA56A8" w:rsidP="00AA56A8">
      <w:pPr>
        <w:pStyle w:val="paragraph"/>
      </w:pPr>
      <w:r>
        <w:lastRenderedPageBreak/>
        <w:tab/>
        <w:t>(a)</w:t>
      </w:r>
      <w:r>
        <w:tab/>
        <w:t>equipment; and</w:t>
      </w:r>
    </w:p>
    <w:p w14:paraId="0BBE1D67" w14:textId="77777777" w:rsidR="00AA56A8" w:rsidRDefault="00AA56A8" w:rsidP="00AA56A8">
      <w:pPr>
        <w:pStyle w:val="paragraph"/>
      </w:pPr>
      <w:r>
        <w:tab/>
        <w:t>(b)</w:t>
      </w:r>
      <w:r>
        <w:tab/>
        <w:t>components; and</w:t>
      </w:r>
    </w:p>
    <w:p w14:paraId="177A9F9C" w14:textId="77777777" w:rsidR="00AA56A8" w:rsidRDefault="00AA56A8" w:rsidP="00AA56A8">
      <w:pPr>
        <w:pStyle w:val="paragraph"/>
      </w:pPr>
      <w:r>
        <w:tab/>
        <w:t>(c)</w:t>
      </w:r>
      <w:r>
        <w:tab/>
        <w:t>software; and</w:t>
      </w:r>
    </w:p>
    <w:p w14:paraId="5649D712" w14:textId="77777777" w:rsidR="00AA56A8" w:rsidRDefault="00AA56A8" w:rsidP="00AA56A8">
      <w:pPr>
        <w:pStyle w:val="paragraph"/>
      </w:pPr>
      <w:r>
        <w:tab/>
        <w:t>(d)</w:t>
      </w:r>
      <w:r>
        <w:tab/>
        <w:t>technologies.</w:t>
      </w:r>
    </w:p>
    <w:p w14:paraId="5F0341CD" w14:textId="77777777" w:rsidR="00AA56A8" w:rsidRDefault="00AA56A8" w:rsidP="00AA56A8">
      <w:pPr>
        <w:pStyle w:val="Definition"/>
      </w:pPr>
      <w:r>
        <w:rPr>
          <w:b/>
          <w:i/>
        </w:rPr>
        <w:t>rail vehicle</w:t>
      </w:r>
      <w:r>
        <w:t xml:space="preserve"> means a vehicle (including a tram) that is designed to transport passengers or goods and operates on a railway (including a vehicle that does not have wheels).</w:t>
      </w:r>
    </w:p>
    <w:p w14:paraId="1B00359C" w14:textId="77777777" w:rsidR="00AA56A8" w:rsidRDefault="00AA56A8" w:rsidP="00AA56A8">
      <w:pPr>
        <w:pStyle w:val="Definition"/>
      </w:pPr>
      <w:r>
        <w:rPr>
          <w:b/>
          <w:i/>
        </w:rPr>
        <w:t xml:space="preserve">railway </w:t>
      </w:r>
      <w:r>
        <w:t>means a system by which vehicles are guided:</w:t>
      </w:r>
    </w:p>
    <w:p w14:paraId="721556DE" w14:textId="77777777" w:rsidR="00AA56A8" w:rsidRDefault="00AA56A8" w:rsidP="00AA56A8">
      <w:pPr>
        <w:pStyle w:val="paragraph"/>
      </w:pPr>
      <w:r>
        <w:tab/>
        <w:t>(a)</w:t>
      </w:r>
      <w:r>
        <w:tab/>
        <w:t>by means of parallel rails; or</w:t>
      </w:r>
    </w:p>
    <w:p w14:paraId="37B28181" w14:textId="77777777" w:rsidR="00AA56A8" w:rsidRDefault="00AA56A8" w:rsidP="00AA56A8">
      <w:pPr>
        <w:pStyle w:val="paragraph"/>
      </w:pPr>
      <w:r>
        <w:tab/>
        <w:t>(b)</w:t>
      </w:r>
      <w:r>
        <w:tab/>
        <w:t>by means of a single rail.</w:t>
      </w:r>
    </w:p>
    <w:p w14:paraId="0CE41556" w14:textId="77777777" w:rsidR="00AA56A8" w:rsidRDefault="00AA56A8" w:rsidP="00AA56A8">
      <w:pPr>
        <w:pStyle w:val="Definition"/>
      </w:pPr>
      <w:r>
        <w:rPr>
          <w:b/>
          <w:i/>
        </w:rPr>
        <w:t>road vehicle</w:t>
      </w:r>
      <w:r>
        <w:t xml:space="preserve"> means a vehicle that is designed to transport passengers or goods by land, but does not include a rail vehicle.</w:t>
      </w:r>
    </w:p>
    <w:p w14:paraId="0C64D1CD" w14:textId="77777777" w:rsidR="00AA56A8" w:rsidRDefault="00AA56A8" w:rsidP="00AA56A8">
      <w:pPr>
        <w:pStyle w:val="Definition"/>
      </w:pPr>
      <w:r>
        <w:rPr>
          <w:b/>
          <w:i/>
        </w:rPr>
        <w:t>ship</w:t>
      </w:r>
      <w:r>
        <w:t xml:space="preserve"> means any vessel used in navigation by water, however propelled or moved.</w:t>
      </w:r>
    </w:p>
    <w:p w14:paraId="54C0908F" w14:textId="77777777" w:rsidR="00AA56A8" w:rsidRDefault="00AA56A8" w:rsidP="00AA56A8">
      <w:pPr>
        <w:pStyle w:val="Definition"/>
      </w:pPr>
      <w:r>
        <w:rPr>
          <w:b/>
          <w:i/>
        </w:rPr>
        <w:t>space object</w:t>
      </w:r>
      <w:r>
        <w:t xml:space="preserve"> means:</w:t>
      </w:r>
    </w:p>
    <w:p w14:paraId="7A76A2E0" w14:textId="77777777" w:rsidR="00AA56A8" w:rsidRDefault="00AA56A8" w:rsidP="00AA56A8">
      <w:pPr>
        <w:pStyle w:val="paragraph"/>
      </w:pPr>
      <w:r>
        <w:tab/>
        <w:t>(a)</w:t>
      </w:r>
      <w:r>
        <w:tab/>
        <w:t>an object the whole or a part of which is to go into or come back from an area beyond the distance of 100 km above mean sea level; or</w:t>
      </w:r>
    </w:p>
    <w:p w14:paraId="34535EEA" w14:textId="77777777" w:rsidR="00AA56A8" w:rsidRDefault="00AA56A8" w:rsidP="00AA56A8">
      <w:pPr>
        <w:pStyle w:val="paragraph"/>
      </w:pPr>
      <w:r>
        <w:tab/>
        <w:t>(b)</w:t>
      </w:r>
      <w:r>
        <w:tab/>
        <w:t>any part of such an object, even if the part is to go only some of the way towards or back from an area beyond the distance of 100 km above mean sea level.</w:t>
      </w:r>
    </w:p>
    <w:p w14:paraId="318A0B15" w14:textId="77777777" w:rsidR="00AA56A8" w:rsidRDefault="00AA56A8" w:rsidP="00AA56A8">
      <w:pPr>
        <w:pStyle w:val="Definition"/>
      </w:pPr>
      <w:bookmarkStart w:id="6" w:name="_Toc128056011"/>
      <w:r>
        <w:rPr>
          <w:b/>
          <w:i/>
        </w:rPr>
        <w:t>therapeutic use</w:t>
      </w:r>
      <w:r>
        <w:t xml:space="preserve"> means use in or in connection with:</w:t>
      </w:r>
    </w:p>
    <w:p w14:paraId="17D8025E" w14:textId="77777777" w:rsidR="00AA56A8" w:rsidRDefault="00AA56A8" w:rsidP="00AA56A8">
      <w:pPr>
        <w:pStyle w:val="paragraph"/>
      </w:pPr>
      <w:r>
        <w:tab/>
        <w:t>(a)</w:t>
      </w:r>
      <w:r>
        <w:tab/>
        <w:t>preventing, diagnosing, curing or alleviating a disease, ailment, defect or injury in persons; or</w:t>
      </w:r>
    </w:p>
    <w:p w14:paraId="54DF8C8A" w14:textId="77777777" w:rsidR="00AA56A8" w:rsidRDefault="00AA56A8" w:rsidP="00AA56A8">
      <w:pPr>
        <w:pStyle w:val="paragraph"/>
      </w:pPr>
      <w:r>
        <w:tab/>
        <w:t>(b)</w:t>
      </w:r>
      <w:r>
        <w:tab/>
        <w:t>influencing, inhibiting or modifying a physiological process in persons; or</w:t>
      </w:r>
    </w:p>
    <w:p w14:paraId="1F1F7369" w14:textId="77777777" w:rsidR="00AA56A8" w:rsidRDefault="00AA56A8" w:rsidP="00AA56A8">
      <w:pPr>
        <w:pStyle w:val="paragraph"/>
      </w:pPr>
      <w:r>
        <w:tab/>
        <w:t>(c)</w:t>
      </w:r>
      <w:r>
        <w:tab/>
        <w:t>testing the susceptibility of persons to a disease or ailment; or</w:t>
      </w:r>
    </w:p>
    <w:p w14:paraId="149B3E7E" w14:textId="77777777" w:rsidR="00AA56A8" w:rsidRDefault="00AA56A8" w:rsidP="00AA56A8">
      <w:pPr>
        <w:pStyle w:val="paragraph"/>
      </w:pPr>
      <w:r>
        <w:tab/>
        <w:t>(d)</w:t>
      </w:r>
      <w:r>
        <w:tab/>
        <w:t>influencing, controlling or preventing conception in persons; or</w:t>
      </w:r>
    </w:p>
    <w:p w14:paraId="22B915DB" w14:textId="77777777" w:rsidR="00AA56A8" w:rsidRDefault="00AA56A8" w:rsidP="00AA56A8">
      <w:pPr>
        <w:pStyle w:val="paragraph"/>
      </w:pPr>
      <w:r>
        <w:tab/>
        <w:t>(e)</w:t>
      </w:r>
      <w:r>
        <w:tab/>
        <w:t>testing for pregnancy in persons; or</w:t>
      </w:r>
    </w:p>
    <w:p w14:paraId="3188413C" w14:textId="77777777" w:rsidR="00AA56A8" w:rsidRDefault="00AA56A8" w:rsidP="00AA56A8">
      <w:pPr>
        <w:pStyle w:val="paragraph"/>
      </w:pPr>
      <w:r>
        <w:tab/>
        <w:t>(f)</w:t>
      </w:r>
      <w:r>
        <w:tab/>
        <w:t>the replacement or modification of parts of the anatomy in persons.</w:t>
      </w:r>
    </w:p>
    <w:p w14:paraId="2D44C5E3" w14:textId="77777777" w:rsidR="00554826" w:rsidRPr="00554826" w:rsidRDefault="00554826" w:rsidP="00554826">
      <w:pPr>
        <w:pStyle w:val="ActHead5"/>
      </w:pPr>
      <w:r w:rsidRPr="00554826">
        <w:t xml:space="preserve">5  </w:t>
      </w:r>
      <w:r w:rsidR="00C33192">
        <w:t>Priority areas of the Australian economy</w:t>
      </w:r>
      <w:bookmarkEnd w:id="5"/>
      <w:bookmarkEnd w:id="6"/>
    </w:p>
    <w:p w14:paraId="1C49FF59" w14:textId="77777777" w:rsidR="00AA56A8" w:rsidRDefault="00AA56A8" w:rsidP="00AA56A8">
      <w:pPr>
        <w:pStyle w:val="SubsectionHead"/>
      </w:pPr>
      <w:r>
        <w:t>Value</w:t>
      </w:r>
      <w:r>
        <w:noBreakHyphen/>
        <w:t>add in resources</w:t>
      </w:r>
    </w:p>
    <w:p w14:paraId="5DD5A829" w14:textId="77777777" w:rsidR="00AA56A8" w:rsidRDefault="00AA56A8" w:rsidP="00AA56A8">
      <w:pPr>
        <w:pStyle w:val="subsection"/>
      </w:pPr>
      <w:r>
        <w:tab/>
        <w:t>(1)</w:t>
      </w:r>
      <w:r>
        <w:tab/>
        <w:t>The area of the Australian economy that is involved in:</w:t>
      </w:r>
    </w:p>
    <w:p w14:paraId="68A11AE3" w14:textId="77777777" w:rsidR="00AA56A8" w:rsidRDefault="00AA56A8" w:rsidP="00AA56A8">
      <w:pPr>
        <w:pStyle w:val="paragraph"/>
      </w:pPr>
      <w:r>
        <w:tab/>
        <w:t>(a)</w:t>
      </w:r>
      <w:r>
        <w:tab/>
        <w:t>manufacturing products for use in or in connection with the mining industry; or</w:t>
      </w:r>
    </w:p>
    <w:p w14:paraId="0791692F" w14:textId="64715CC8" w:rsidR="00AA56A8" w:rsidRDefault="00AA56A8" w:rsidP="00AA56A8">
      <w:pPr>
        <w:pStyle w:val="paragraph"/>
      </w:pPr>
      <w:r>
        <w:tab/>
        <w:t>(b)</w:t>
      </w:r>
      <w:r>
        <w:tab/>
        <w:t>manufacturing products for use in or in connection with processing minerals; or</w:t>
      </w:r>
    </w:p>
    <w:p w14:paraId="707CE712" w14:textId="0B8D08D9" w:rsidR="00AA56A8" w:rsidRDefault="00AA56A8" w:rsidP="00AA56A8">
      <w:pPr>
        <w:pStyle w:val="paragraph"/>
      </w:pPr>
      <w:r>
        <w:tab/>
        <w:t xml:space="preserve">(c) </w:t>
      </w:r>
      <w:r>
        <w:tab/>
        <w:t>processing minerals;</w:t>
      </w:r>
    </w:p>
    <w:p w14:paraId="02B983D2" w14:textId="2EF69084" w:rsidR="00AA56A8" w:rsidRDefault="00AA56A8" w:rsidP="00AA56A8">
      <w:pPr>
        <w:pStyle w:val="subsection2"/>
      </w:pPr>
      <w:r>
        <w:t xml:space="preserve">is a </w:t>
      </w:r>
      <w:r>
        <w:rPr>
          <w:b/>
          <w:i/>
        </w:rPr>
        <w:t xml:space="preserve">priority area of the Australian economy </w:t>
      </w:r>
      <w:r>
        <w:t xml:space="preserve">for the purposes of </w:t>
      </w:r>
      <w:r w:rsidR="00B64906">
        <w:t xml:space="preserve">the </w:t>
      </w:r>
      <w:r>
        <w:t>Act.</w:t>
      </w:r>
    </w:p>
    <w:p w14:paraId="415FA5B2" w14:textId="77777777" w:rsidR="00AA56A8" w:rsidRDefault="00AA56A8" w:rsidP="00AA56A8">
      <w:pPr>
        <w:pStyle w:val="SubsectionHead"/>
      </w:pPr>
      <w:r>
        <w:t>Value</w:t>
      </w:r>
      <w:r>
        <w:noBreakHyphen/>
        <w:t>add in agriculture, forestry and fisheries</w:t>
      </w:r>
    </w:p>
    <w:p w14:paraId="0D648212" w14:textId="77777777" w:rsidR="00AA56A8" w:rsidRDefault="00AA56A8" w:rsidP="00AA56A8">
      <w:pPr>
        <w:pStyle w:val="subsection"/>
      </w:pPr>
      <w:r>
        <w:tab/>
        <w:t>(2)</w:t>
      </w:r>
      <w:r>
        <w:tab/>
        <w:t>The area of the Australian economy that is involved in:</w:t>
      </w:r>
    </w:p>
    <w:p w14:paraId="63DEAF4C" w14:textId="77777777" w:rsidR="00AA56A8" w:rsidRDefault="00AA56A8" w:rsidP="00AA56A8">
      <w:pPr>
        <w:pStyle w:val="paragraph"/>
      </w:pPr>
      <w:r>
        <w:lastRenderedPageBreak/>
        <w:tab/>
        <w:t>(a)</w:t>
      </w:r>
      <w:r>
        <w:tab/>
        <w:t>manufacturing products for use in or in connection with a primary industry; or</w:t>
      </w:r>
    </w:p>
    <w:p w14:paraId="70F7F0BD" w14:textId="32CB7805" w:rsidR="00AA56A8" w:rsidRDefault="00AA56A8" w:rsidP="00AA56A8">
      <w:pPr>
        <w:pStyle w:val="paragraph"/>
      </w:pPr>
      <w:r>
        <w:tab/>
        <w:t>(b)</w:t>
      </w:r>
      <w:r>
        <w:tab/>
        <w:t>manufacturing products for use in or in connection with processing produce of a primary industry; or</w:t>
      </w:r>
    </w:p>
    <w:p w14:paraId="2C5CBA47" w14:textId="70037A86" w:rsidR="00BA56E7" w:rsidRDefault="00AA56A8" w:rsidP="00E15C45">
      <w:pPr>
        <w:pStyle w:val="paragraph"/>
      </w:pPr>
      <w:r>
        <w:tab/>
        <w:t xml:space="preserve">(c) </w:t>
      </w:r>
      <w:r>
        <w:tab/>
        <w:t>processing produce of a primary industry;</w:t>
      </w:r>
    </w:p>
    <w:p w14:paraId="6AA5651E" w14:textId="21039A6A" w:rsidR="00AA56A8" w:rsidRDefault="00AA56A8" w:rsidP="00AA56A8">
      <w:pPr>
        <w:pStyle w:val="subsection2"/>
      </w:pPr>
      <w:r>
        <w:t xml:space="preserve">is a </w:t>
      </w:r>
      <w:r>
        <w:rPr>
          <w:b/>
          <w:i/>
        </w:rPr>
        <w:t xml:space="preserve">priority area of the Australian economy </w:t>
      </w:r>
      <w:r>
        <w:t xml:space="preserve">for the purposes of </w:t>
      </w:r>
      <w:r w:rsidR="00B64906">
        <w:t xml:space="preserve">the </w:t>
      </w:r>
      <w:r>
        <w:t>Act.</w:t>
      </w:r>
    </w:p>
    <w:p w14:paraId="63E7E51A" w14:textId="77777777" w:rsidR="00AA56A8" w:rsidRDefault="00AA56A8" w:rsidP="00AA56A8">
      <w:pPr>
        <w:pStyle w:val="SubsectionHead"/>
      </w:pPr>
      <w:r>
        <w:t>Transport</w:t>
      </w:r>
    </w:p>
    <w:p w14:paraId="524D10E1" w14:textId="3180E2C6" w:rsidR="00AA56A8" w:rsidRDefault="00AA56A8" w:rsidP="00AA56A8">
      <w:pPr>
        <w:pStyle w:val="subsection"/>
      </w:pPr>
      <w:r>
        <w:tab/>
        <w:t>(3)</w:t>
      </w:r>
      <w:r>
        <w:tab/>
        <w:t>The area of the Australian economy that is involved in manufacturing</w:t>
      </w:r>
      <w:r w:rsidR="00E15C45">
        <w:t xml:space="preserve"> </w:t>
      </w:r>
      <w:r w:rsidR="00E6342C">
        <w:t xml:space="preserve">any of the following </w:t>
      </w:r>
      <w:r w:rsidR="00E15C45">
        <w:t>products</w:t>
      </w:r>
      <w:r>
        <w:t>:</w:t>
      </w:r>
    </w:p>
    <w:p w14:paraId="718D59EF" w14:textId="22478AE8" w:rsidR="00AA56A8" w:rsidRDefault="00AA56A8" w:rsidP="00AA56A8">
      <w:pPr>
        <w:pStyle w:val="paragraph"/>
      </w:pPr>
      <w:r>
        <w:tab/>
        <w:t>(a)</w:t>
      </w:r>
      <w:r>
        <w:tab/>
        <w:t xml:space="preserve">aircraft, road vehicles, rail vehicles or ships; </w:t>
      </w:r>
    </w:p>
    <w:p w14:paraId="56C009A1" w14:textId="77777777" w:rsidR="00AA56A8" w:rsidRDefault="00AA56A8" w:rsidP="00AA56A8">
      <w:pPr>
        <w:pStyle w:val="paragraph"/>
      </w:pPr>
      <w:r>
        <w:tab/>
        <w:t>(b)</w:t>
      </w:r>
      <w:r>
        <w:tab/>
        <w:t>products for use in or in connection with aircraft, road vehicles, rail vehicles or ships;</w:t>
      </w:r>
    </w:p>
    <w:p w14:paraId="203E3D3B" w14:textId="2DA8BB2D" w:rsidR="00AA56A8" w:rsidRDefault="00AA56A8" w:rsidP="00AA56A8">
      <w:pPr>
        <w:pStyle w:val="subsection2"/>
      </w:pPr>
      <w:r>
        <w:t xml:space="preserve">is a </w:t>
      </w:r>
      <w:r>
        <w:rPr>
          <w:b/>
          <w:i/>
        </w:rPr>
        <w:t xml:space="preserve">priority area of the Australian economy </w:t>
      </w:r>
      <w:r>
        <w:t xml:space="preserve">for the purposes of </w:t>
      </w:r>
      <w:r w:rsidR="00B64906">
        <w:t xml:space="preserve">the </w:t>
      </w:r>
      <w:r>
        <w:t>Act.</w:t>
      </w:r>
    </w:p>
    <w:p w14:paraId="7783DA78" w14:textId="77777777" w:rsidR="00AA56A8" w:rsidRDefault="00AA56A8" w:rsidP="00AA56A8">
      <w:pPr>
        <w:pStyle w:val="SubsectionHead"/>
      </w:pPr>
      <w:r>
        <w:t>Medical science</w:t>
      </w:r>
    </w:p>
    <w:p w14:paraId="186115F9" w14:textId="3D217F78" w:rsidR="00AA56A8" w:rsidRDefault="00AA56A8" w:rsidP="00AA56A8">
      <w:pPr>
        <w:pStyle w:val="subsection"/>
      </w:pPr>
      <w:r>
        <w:tab/>
        <w:t>(4)</w:t>
      </w:r>
      <w:r>
        <w:tab/>
        <w:t xml:space="preserve">The area of the Australian economy that is involved in manufacturing products for therapeutic use is a </w:t>
      </w:r>
      <w:r>
        <w:rPr>
          <w:b/>
          <w:i/>
        </w:rPr>
        <w:t xml:space="preserve">priority area of the Australian economy </w:t>
      </w:r>
      <w:r>
        <w:t xml:space="preserve">for the purposes of </w:t>
      </w:r>
      <w:r w:rsidR="00B64906">
        <w:t xml:space="preserve">the </w:t>
      </w:r>
      <w:r>
        <w:t>Act.</w:t>
      </w:r>
    </w:p>
    <w:p w14:paraId="1586B4DE" w14:textId="77777777" w:rsidR="00AA56A8" w:rsidRDefault="00AA56A8" w:rsidP="00AA56A8">
      <w:pPr>
        <w:pStyle w:val="SubsectionHead"/>
      </w:pPr>
      <w:r>
        <w:t>Renewables and low emission technologies</w:t>
      </w:r>
    </w:p>
    <w:p w14:paraId="6BD55A79" w14:textId="77777777" w:rsidR="00AA56A8" w:rsidRDefault="00AA56A8" w:rsidP="00AA56A8">
      <w:pPr>
        <w:pStyle w:val="subsection"/>
      </w:pPr>
      <w:r>
        <w:tab/>
        <w:t>(5)</w:t>
      </w:r>
      <w:r>
        <w:tab/>
        <w:t>The area of the Australian economy that is involved in manufacturing products for use in or in connection with:</w:t>
      </w:r>
    </w:p>
    <w:p w14:paraId="72FCCC24" w14:textId="77777777" w:rsidR="00AA56A8" w:rsidRDefault="00AA56A8" w:rsidP="00AA56A8">
      <w:pPr>
        <w:pStyle w:val="paragraph"/>
      </w:pPr>
      <w:r>
        <w:tab/>
        <w:t>(a)</w:t>
      </w:r>
      <w:r>
        <w:tab/>
        <w:t>renewable energy generation, transmission, distribution or storage; or</w:t>
      </w:r>
    </w:p>
    <w:p w14:paraId="67306867" w14:textId="77777777" w:rsidR="00AA56A8" w:rsidRDefault="00AA56A8" w:rsidP="00AA56A8">
      <w:pPr>
        <w:pStyle w:val="paragraph"/>
      </w:pPr>
      <w:r>
        <w:tab/>
        <w:t>(b)</w:t>
      </w:r>
      <w:r>
        <w:tab/>
        <w:t>greenhouse gas emissions reduction; or</w:t>
      </w:r>
    </w:p>
    <w:p w14:paraId="472223D7" w14:textId="77777777" w:rsidR="00AA56A8" w:rsidRDefault="00AA56A8" w:rsidP="00AA56A8">
      <w:pPr>
        <w:pStyle w:val="paragraph"/>
      </w:pPr>
      <w:r>
        <w:tab/>
        <w:t>(c)</w:t>
      </w:r>
      <w:r>
        <w:tab/>
        <w:t>energy efficiency; or</w:t>
      </w:r>
    </w:p>
    <w:p w14:paraId="03C5C294" w14:textId="77777777" w:rsidR="00AA56A8" w:rsidRDefault="00AA56A8" w:rsidP="00AA56A8">
      <w:pPr>
        <w:pStyle w:val="paragraph"/>
      </w:pPr>
      <w:r>
        <w:tab/>
        <w:t>(d)</w:t>
      </w:r>
      <w:r>
        <w:tab/>
        <w:t>recycling; or</w:t>
      </w:r>
    </w:p>
    <w:p w14:paraId="54C66894" w14:textId="77777777" w:rsidR="00AA56A8" w:rsidRDefault="00AA56A8" w:rsidP="00AA56A8">
      <w:pPr>
        <w:pStyle w:val="paragraph"/>
      </w:pPr>
      <w:r>
        <w:tab/>
        <w:t>(e)</w:t>
      </w:r>
      <w:r>
        <w:tab/>
        <w:t>waste reduction; or</w:t>
      </w:r>
    </w:p>
    <w:p w14:paraId="5AA6D42D" w14:textId="77777777" w:rsidR="00AA56A8" w:rsidRDefault="00AA56A8" w:rsidP="00AA56A8">
      <w:pPr>
        <w:pStyle w:val="paragraph"/>
      </w:pPr>
      <w:r>
        <w:tab/>
        <w:t>(f)</w:t>
      </w:r>
      <w:r>
        <w:tab/>
        <w:t>resource recovery;</w:t>
      </w:r>
    </w:p>
    <w:p w14:paraId="4D269717" w14:textId="4923FB6E" w:rsidR="00AA56A8" w:rsidRDefault="00AA56A8" w:rsidP="00AA56A8">
      <w:pPr>
        <w:pStyle w:val="subsection2"/>
      </w:pPr>
      <w:r>
        <w:t xml:space="preserve">is a </w:t>
      </w:r>
      <w:r>
        <w:rPr>
          <w:b/>
          <w:i/>
        </w:rPr>
        <w:t xml:space="preserve">priority area of the Australian economy </w:t>
      </w:r>
      <w:r>
        <w:t xml:space="preserve">for the purposes of </w:t>
      </w:r>
      <w:r w:rsidR="00B64906">
        <w:t xml:space="preserve">the </w:t>
      </w:r>
      <w:r>
        <w:t>Act.</w:t>
      </w:r>
    </w:p>
    <w:p w14:paraId="6B81B3E0" w14:textId="77777777" w:rsidR="00AA56A8" w:rsidRDefault="00AA56A8" w:rsidP="00AA56A8">
      <w:pPr>
        <w:pStyle w:val="SubsectionHead"/>
      </w:pPr>
      <w:r>
        <w:t>Defence capability</w:t>
      </w:r>
    </w:p>
    <w:p w14:paraId="69DE86D1" w14:textId="047186D4" w:rsidR="00AA56A8" w:rsidRDefault="00AA56A8" w:rsidP="00AA56A8">
      <w:pPr>
        <w:pStyle w:val="subsection"/>
      </w:pPr>
      <w:r>
        <w:tab/>
        <w:t>(6)</w:t>
      </w:r>
      <w:r>
        <w:tab/>
        <w:t xml:space="preserve">The area of the Australian economy that is involved in manufacturing products that are wholly or primarily for use in or in connection with defence is a </w:t>
      </w:r>
      <w:r>
        <w:rPr>
          <w:b/>
          <w:i/>
        </w:rPr>
        <w:t xml:space="preserve">priority area of the Australian economy </w:t>
      </w:r>
      <w:r>
        <w:t xml:space="preserve">for the purposes of </w:t>
      </w:r>
      <w:r w:rsidR="00B64906">
        <w:t xml:space="preserve">the </w:t>
      </w:r>
      <w:r>
        <w:t>Act.</w:t>
      </w:r>
    </w:p>
    <w:p w14:paraId="11A0B64C" w14:textId="77777777" w:rsidR="00AA56A8" w:rsidRDefault="00AA56A8" w:rsidP="00AA56A8">
      <w:pPr>
        <w:pStyle w:val="SubsectionHead"/>
      </w:pPr>
      <w:r>
        <w:t>Enabling capabilities</w:t>
      </w:r>
    </w:p>
    <w:p w14:paraId="5D7E4844" w14:textId="2FB2C612" w:rsidR="00AA56A8" w:rsidRDefault="00AA56A8" w:rsidP="00AA56A8">
      <w:pPr>
        <w:pStyle w:val="subsection"/>
      </w:pPr>
      <w:r>
        <w:tab/>
        <w:t>(7)</w:t>
      </w:r>
      <w:r>
        <w:tab/>
        <w:t>The area of the Australian economy that is involved in manufacturing any of the following</w:t>
      </w:r>
      <w:r w:rsidR="00E6342C" w:rsidRPr="00E6342C">
        <w:t xml:space="preserve"> </w:t>
      </w:r>
      <w:r w:rsidR="00E6342C">
        <w:t>products</w:t>
      </w:r>
      <w:r>
        <w:t>:</w:t>
      </w:r>
    </w:p>
    <w:p w14:paraId="50A73D8E" w14:textId="17E792EA" w:rsidR="00AA56A8" w:rsidRDefault="00AA56A8" w:rsidP="00AA56A8">
      <w:pPr>
        <w:pStyle w:val="paragraph"/>
      </w:pPr>
      <w:r>
        <w:tab/>
        <w:t>(a)</w:t>
      </w:r>
      <w:r>
        <w:tab/>
        <w:t xml:space="preserve">advanced manufacturing </w:t>
      </w:r>
      <w:r w:rsidR="00E15C45">
        <w:t xml:space="preserve">technologies </w:t>
      </w:r>
      <w:r>
        <w:t>or materials technologies;</w:t>
      </w:r>
    </w:p>
    <w:p w14:paraId="3AF15D28" w14:textId="77777777" w:rsidR="00AA56A8" w:rsidRDefault="00AA56A8" w:rsidP="00AA56A8">
      <w:pPr>
        <w:pStyle w:val="paragraph"/>
      </w:pPr>
      <w:r>
        <w:tab/>
        <w:t>(b)</w:t>
      </w:r>
      <w:r>
        <w:tab/>
        <w:t>artificial intelligence technologies;</w:t>
      </w:r>
    </w:p>
    <w:p w14:paraId="588FA8F0" w14:textId="77777777" w:rsidR="00AA56A8" w:rsidRDefault="00AA56A8" w:rsidP="00AA56A8">
      <w:pPr>
        <w:pStyle w:val="paragraph"/>
      </w:pPr>
      <w:r>
        <w:tab/>
        <w:t>(c)</w:t>
      </w:r>
      <w:r>
        <w:tab/>
        <w:t>advanced information or communication technologies;</w:t>
      </w:r>
    </w:p>
    <w:p w14:paraId="1A50DE20" w14:textId="77777777" w:rsidR="00AA56A8" w:rsidRDefault="00AA56A8" w:rsidP="00AA56A8">
      <w:pPr>
        <w:pStyle w:val="paragraph"/>
      </w:pPr>
      <w:r>
        <w:tab/>
        <w:t>(d)</w:t>
      </w:r>
      <w:r>
        <w:tab/>
        <w:t>quantum technologies;</w:t>
      </w:r>
    </w:p>
    <w:p w14:paraId="2B662A6C" w14:textId="77777777" w:rsidR="00AA56A8" w:rsidRDefault="00AA56A8" w:rsidP="00AA56A8">
      <w:pPr>
        <w:pStyle w:val="paragraph"/>
      </w:pPr>
      <w:r>
        <w:tab/>
        <w:t>(e)</w:t>
      </w:r>
      <w:r>
        <w:tab/>
        <w:t>autonomous systems;</w:t>
      </w:r>
    </w:p>
    <w:p w14:paraId="09763EF0" w14:textId="2EDB166C" w:rsidR="00AA56A8" w:rsidRDefault="00AA56A8" w:rsidP="00AA56A8">
      <w:pPr>
        <w:pStyle w:val="paragraph"/>
      </w:pPr>
      <w:r>
        <w:lastRenderedPageBreak/>
        <w:tab/>
        <w:t>(f)</w:t>
      </w:r>
      <w:r>
        <w:tab/>
        <w:t>robotics</w:t>
      </w:r>
      <w:r w:rsidR="00E15C45" w:rsidRPr="00E15C45">
        <w:t xml:space="preserve"> </w:t>
      </w:r>
      <w:r w:rsidR="00E15C45">
        <w:t>technologies</w:t>
      </w:r>
      <w:r>
        <w:t>;</w:t>
      </w:r>
    </w:p>
    <w:p w14:paraId="18593E87" w14:textId="0169745F" w:rsidR="00AA56A8" w:rsidRDefault="00AA56A8" w:rsidP="00AA56A8">
      <w:pPr>
        <w:pStyle w:val="paragraph"/>
      </w:pPr>
      <w:r>
        <w:tab/>
        <w:t>(g)</w:t>
      </w:r>
      <w:r>
        <w:tab/>
        <w:t>positioning, timing and sensing</w:t>
      </w:r>
      <w:r w:rsidR="00E15C45" w:rsidRPr="00E15C45">
        <w:t xml:space="preserve"> </w:t>
      </w:r>
      <w:r w:rsidR="00E15C45">
        <w:t>technologies</w:t>
      </w:r>
      <w:r>
        <w:t>;</w:t>
      </w:r>
      <w:r w:rsidR="00604D98">
        <w:t xml:space="preserve"> </w:t>
      </w:r>
    </w:p>
    <w:p w14:paraId="32C08381" w14:textId="77777777" w:rsidR="00AA56A8" w:rsidRDefault="00AA56A8" w:rsidP="00AA56A8">
      <w:pPr>
        <w:pStyle w:val="paragraph"/>
      </w:pPr>
      <w:r>
        <w:tab/>
        <w:t>(h)</w:t>
      </w:r>
      <w:r>
        <w:tab/>
        <w:t>biotechnologies;</w:t>
      </w:r>
    </w:p>
    <w:p w14:paraId="1E81CA20" w14:textId="77777777" w:rsidR="00AA56A8" w:rsidRDefault="00AA56A8" w:rsidP="00AA56A8">
      <w:pPr>
        <w:pStyle w:val="paragraph"/>
      </w:pPr>
      <w:r>
        <w:tab/>
        <w:t>(i)</w:t>
      </w:r>
      <w:r>
        <w:tab/>
        <w:t>space objects or products for use in, or in connection with, space objects;</w:t>
      </w:r>
    </w:p>
    <w:p w14:paraId="7433F46E" w14:textId="77777777" w:rsidR="00AA56A8" w:rsidRDefault="00AA56A8" w:rsidP="00AA56A8">
      <w:pPr>
        <w:pStyle w:val="paragraph"/>
      </w:pPr>
      <w:r>
        <w:tab/>
        <w:t>(j)</w:t>
      </w:r>
      <w:r>
        <w:tab/>
        <w:t>other advanced technologies;</w:t>
      </w:r>
    </w:p>
    <w:p w14:paraId="6672938E" w14:textId="124E1AA8" w:rsidR="0030533E" w:rsidRDefault="00AA56A8" w:rsidP="00AA56A8">
      <w:pPr>
        <w:pStyle w:val="subsection2"/>
      </w:pPr>
      <w:r>
        <w:t xml:space="preserve">is a </w:t>
      </w:r>
      <w:r>
        <w:rPr>
          <w:b/>
          <w:i/>
        </w:rPr>
        <w:t xml:space="preserve">priority area of the Australian economy </w:t>
      </w:r>
      <w:r>
        <w:t xml:space="preserve">for the purposes of </w:t>
      </w:r>
      <w:r w:rsidR="006E6170">
        <w:t xml:space="preserve">the </w:t>
      </w:r>
      <w:r>
        <w:t>Act.</w:t>
      </w:r>
    </w:p>
    <w:sectPr w:rsidR="0030533E" w:rsidSect="008C2EAC">
      <w:headerReference w:type="even" r:id="rId24"/>
      <w:headerReference w:type="default" r:id="rId25"/>
      <w:footerReference w:type="even" r:id="rId26"/>
      <w:footerReference w:type="default" r:id="rId27"/>
      <w:headerReference w:type="firs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3ABD" w14:textId="77777777" w:rsidR="00633DFC" w:rsidRDefault="00633DFC" w:rsidP="00715914">
      <w:pPr>
        <w:spacing w:line="240" w:lineRule="auto"/>
      </w:pPr>
      <w:r>
        <w:separator/>
      </w:r>
    </w:p>
  </w:endnote>
  <w:endnote w:type="continuationSeparator" w:id="0">
    <w:p w14:paraId="08D8466B" w14:textId="77777777" w:rsidR="00633DFC" w:rsidRDefault="00633D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11E" w14:textId="77777777" w:rsidR="00633DFC" w:rsidRPr="00E33C1C" w:rsidRDefault="00633DF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33DFC" w14:paraId="58C7509F" w14:textId="77777777" w:rsidTr="00B33709">
      <w:tc>
        <w:tcPr>
          <w:tcW w:w="709" w:type="dxa"/>
          <w:tcBorders>
            <w:top w:val="nil"/>
            <w:left w:val="nil"/>
            <w:bottom w:val="nil"/>
            <w:right w:val="nil"/>
          </w:tcBorders>
        </w:tcPr>
        <w:p w14:paraId="4649DE36" w14:textId="77777777" w:rsidR="00633DFC" w:rsidRDefault="00633DF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ADE8DF1" w14:textId="2AF925E7" w:rsidR="00633DFC" w:rsidRPr="004E1307" w:rsidRDefault="00633DF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Reconstruction Fund Corporation (Priority Areas) Declaration 2023</w:t>
          </w:r>
          <w:r w:rsidRPr="004E1307">
            <w:rPr>
              <w:i/>
              <w:sz w:val="18"/>
            </w:rPr>
            <w:fldChar w:fldCharType="end"/>
          </w:r>
        </w:p>
      </w:tc>
      <w:tc>
        <w:tcPr>
          <w:tcW w:w="1383" w:type="dxa"/>
          <w:tcBorders>
            <w:top w:val="nil"/>
            <w:left w:val="nil"/>
            <w:bottom w:val="nil"/>
            <w:right w:val="nil"/>
          </w:tcBorders>
        </w:tcPr>
        <w:p w14:paraId="66F82599" w14:textId="77777777" w:rsidR="00633DFC" w:rsidRDefault="00633DFC" w:rsidP="00A369E3">
          <w:pPr>
            <w:spacing w:line="0" w:lineRule="atLeast"/>
            <w:jc w:val="right"/>
            <w:rPr>
              <w:sz w:val="18"/>
            </w:rPr>
          </w:pPr>
        </w:p>
      </w:tc>
    </w:tr>
    <w:tr w:rsidR="00633DFC" w14:paraId="7653305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6CCF22" w14:textId="77777777" w:rsidR="00633DFC" w:rsidRDefault="00633DFC" w:rsidP="00A369E3">
          <w:pPr>
            <w:jc w:val="right"/>
            <w:rPr>
              <w:sz w:val="18"/>
            </w:rPr>
          </w:pPr>
        </w:p>
      </w:tc>
    </w:tr>
  </w:tbl>
  <w:p w14:paraId="7072E733" w14:textId="77777777" w:rsidR="00633DFC" w:rsidRPr="00ED79B6" w:rsidRDefault="00633DF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BB6" w14:textId="77777777" w:rsidR="00633DFC" w:rsidRPr="00E33C1C" w:rsidRDefault="00633DF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633DFC" w14:paraId="549A7F91" w14:textId="77777777" w:rsidTr="00A369E3">
      <w:tc>
        <w:tcPr>
          <w:tcW w:w="1384" w:type="dxa"/>
          <w:tcBorders>
            <w:top w:val="nil"/>
            <w:left w:val="nil"/>
            <w:bottom w:val="nil"/>
            <w:right w:val="nil"/>
          </w:tcBorders>
        </w:tcPr>
        <w:p w14:paraId="4EB30672" w14:textId="77777777" w:rsidR="00633DFC" w:rsidRDefault="00633DFC" w:rsidP="00A369E3">
          <w:pPr>
            <w:spacing w:line="0" w:lineRule="atLeast"/>
            <w:rPr>
              <w:sz w:val="18"/>
            </w:rPr>
          </w:pPr>
        </w:p>
      </w:tc>
      <w:tc>
        <w:tcPr>
          <w:tcW w:w="6379" w:type="dxa"/>
          <w:tcBorders>
            <w:top w:val="nil"/>
            <w:left w:val="nil"/>
            <w:bottom w:val="nil"/>
            <w:right w:val="nil"/>
          </w:tcBorders>
        </w:tcPr>
        <w:p w14:paraId="450B2199" w14:textId="77777777" w:rsidR="00633DFC" w:rsidRDefault="00633DF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714D0C8" w14:textId="77777777" w:rsidR="00633DFC" w:rsidRDefault="00633DF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33DFC" w14:paraId="583D232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1CC1A1" w14:textId="77777777" w:rsidR="00633DFC" w:rsidRDefault="00633DFC" w:rsidP="00A369E3">
          <w:pPr>
            <w:rPr>
              <w:sz w:val="18"/>
            </w:rPr>
          </w:pPr>
        </w:p>
      </w:tc>
    </w:tr>
  </w:tbl>
  <w:p w14:paraId="3C7AEEC1" w14:textId="77777777" w:rsidR="00633DFC" w:rsidRPr="00ED79B6" w:rsidRDefault="00633DF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910" w14:textId="77777777" w:rsidR="00633DFC" w:rsidRPr="00E33C1C" w:rsidRDefault="00633DF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33DFC" w14:paraId="65B4830B" w14:textId="77777777" w:rsidTr="00E15B89">
      <w:tc>
        <w:tcPr>
          <w:tcW w:w="1360" w:type="dxa"/>
          <w:tcBorders>
            <w:top w:val="nil"/>
            <w:left w:val="nil"/>
            <w:bottom w:val="nil"/>
            <w:right w:val="nil"/>
          </w:tcBorders>
        </w:tcPr>
        <w:p w14:paraId="723407B9" w14:textId="77777777" w:rsidR="00633DFC" w:rsidRDefault="00633DFC" w:rsidP="00A369E3">
          <w:pPr>
            <w:spacing w:line="0" w:lineRule="atLeast"/>
            <w:rPr>
              <w:sz w:val="18"/>
            </w:rPr>
          </w:pPr>
        </w:p>
      </w:tc>
      <w:tc>
        <w:tcPr>
          <w:tcW w:w="6254" w:type="dxa"/>
          <w:tcBorders>
            <w:top w:val="nil"/>
            <w:left w:val="nil"/>
            <w:bottom w:val="nil"/>
            <w:right w:val="nil"/>
          </w:tcBorders>
        </w:tcPr>
        <w:p w14:paraId="51192709" w14:textId="77777777" w:rsidR="00633DFC" w:rsidRDefault="00633DFC" w:rsidP="00A369E3">
          <w:pPr>
            <w:spacing w:line="0" w:lineRule="atLeast"/>
            <w:jc w:val="center"/>
            <w:rPr>
              <w:sz w:val="18"/>
            </w:rPr>
          </w:pPr>
        </w:p>
      </w:tc>
      <w:tc>
        <w:tcPr>
          <w:tcW w:w="699" w:type="dxa"/>
          <w:tcBorders>
            <w:top w:val="nil"/>
            <w:left w:val="nil"/>
            <w:bottom w:val="nil"/>
            <w:right w:val="nil"/>
          </w:tcBorders>
        </w:tcPr>
        <w:p w14:paraId="4CFB7496" w14:textId="77777777" w:rsidR="00633DFC" w:rsidRDefault="00633DFC" w:rsidP="00A369E3">
          <w:pPr>
            <w:spacing w:line="0" w:lineRule="atLeast"/>
            <w:jc w:val="right"/>
            <w:rPr>
              <w:sz w:val="18"/>
            </w:rPr>
          </w:pPr>
        </w:p>
      </w:tc>
    </w:tr>
  </w:tbl>
  <w:p w14:paraId="5914340E" w14:textId="0DA226F3" w:rsidR="00633DFC" w:rsidRPr="00E15B89" w:rsidRDefault="00633DFC" w:rsidP="00704F2E">
    <w:pPr>
      <w:pStyle w:val="Header"/>
      <w:jc w:val="center"/>
      <w:rPr>
        <w:color w:val="FF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2F96" w14:textId="77777777" w:rsidR="00633DFC" w:rsidRPr="002B0EA5" w:rsidRDefault="00633DFC" w:rsidP="005C2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33DFC" w14:paraId="03ECCFAC" w14:textId="77777777" w:rsidTr="005C2B4F">
      <w:tc>
        <w:tcPr>
          <w:tcW w:w="365" w:type="pct"/>
        </w:tcPr>
        <w:p w14:paraId="6D245E56" w14:textId="77777777" w:rsidR="00633DFC" w:rsidRDefault="00633DFC" w:rsidP="005C2B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7440912" w14:textId="77777777" w:rsidR="00633DFC" w:rsidRDefault="00633DFC" w:rsidP="005C2B4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781CCCE1" w14:textId="77777777" w:rsidR="00633DFC" w:rsidRDefault="00633DFC" w:rsidP="005C2B4F">
          <w:pPr>
            <w:spacing w:line="0" w:lineRule="atLeast"/>
            <w:jc w:val="right"/>
            <w:rPr>
              <w:sz w:val="18"/>
            </w:rPr>
          </w:pPr>
        </w:p>
      </w:tc>
    </w:tr>
    <w:tr w:rsidR="00633DFC" w14:paraId="0B670E13" w14:textId="77777777" w:rsidTr="005C2B4F">
      <w:tc>
        <w:tcPr>
          <w:tcW w:w="5000" w:type="pct"/>
          <w:gridSpan w:val="3"/>
        </w:tcPr>
        <w:p w14:paraId="2EE7BDBF" w14:textId="77777777" w:rsidR="00633DFC" w:rsidRDefault="00633DFC" w:rsidP="005C2B4F">
          <w:pPr>
            <w:jc w:val="right"/>
            <w:rPr>
              <w:sz w:val="18"/>
            </w:rPr>
          </w:pPr>
        </w:p>
      </w:tc>
    </w:tr>
  </w:tbl>
  <w:p w14:paraId="0B939F89" w14:textId="77777777" w:rsidR="00633DFC" w:rsidRPr="00ED79B6" w:rsidRDefault="00633DFC" w:rsidP="005C2B4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F031" w14:textId="77777777" w:rsidR="00633DFC" w:rsidRPr="002B0EA5" w:rsidRDefault="00633DFC" w:rsidP="005C2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33DFC" w14:paraId="247D2DDA" w14:textId="77777777" w:rsidTr="005C2B4F">
      <w:tc>
        <w:tcPr>
          <w:tcW w:w="947" w:type="pct"/>
        </w:tcPr>
        <w:p w14:paraId="4B8A47CA" w14:textId="77777777" w:rsidR="00633DFC" w:rsidRDefault="00633DFC" w:rsidP="005C2B4F">
          <w:pPr>
            <w:spacing w:line="0" w:lineRule="atLeast"/>
            <w:rPr>
              <w:sz w:val="18"/>
            </w:rPr>
          </w:pPr>
        </w:p>
      </w:tc>
      <w:tc>
        <w:tcPr>
          <w:tcW w:w="3688" w:type="pct"/>
        </w:tcPr>
        <w:p w14:paraId="12F0EEDF" w14:textId="121CE57C" w:rsidR="00633DFC" w:rsidRDefault="00633DFC" w:rsidP="005C2B4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5247">
            <w:rPr>
              <w:i/>
              <w:noProof/>
              <w:sz w:val="18"/>
            </w:rPr>
            <w:t>National Reconstruction Fund Corporation (Priority Areas) Declaration 2023</w:t>
          </w:r>
          <w:r w:rsidRPr="004E1307">
            <w:rPr>
              <w:i/>
              <w:sz w:val="18"/>
            </w:rPr>
            <w:fldChar w:fldCharType="end"/>
          </w:r>
        </w:p>
      </w:tc>
      <w:tc>
        <w:tcPr>
          <w:tcW w:w="365" w:type="pct"/>
        </w:tcPr>
        <w:p w14:paraId="4008965C" w14:textId="77777777" w:rsidR="00633DFC" w:rsidRDefault="00633DFC" w:rsidP="005C2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633DFC" w14:paraId="5BD49F1C" w14:textId="77777777" w:rsidTr="005C2B4F">
      <w:tc>
        <w:tcPr>
          <w:tcW w:w="5000" w:type="pct"/>
          <w:gridSpan w:val="3"/>
        </w:tcPr>
        <w:p w14:paraId="7154C348" w14:textId="77777777" w:rsidR="00633DFC" w:rsidRDefault="00633DFC" w:rsidP="005C2B4F">
          <w:pPr>
            <w:rPr>
              <w:sz w:val="18"/>
            </w:rPr>
          </w:pPr>
        </w:p>
      </w:tc>
    </w:tr>
  </w:tbl>
  <w:p w14:paraId="06E8DC0D" w14:textId="467C9C78" w:rsidR="00633DFC" w:rsidRPr="00E15B89" w:rsidRDefault="00633DFC" w:rsidP="00704F2E">
    <w:pPr>
      <w:pStyle w:val="Header"/>
      <w:jc w:val="center"/>
      <w:rPr>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EDB" w14:textId="77777777" w:rsidR="00633DFC" w:rsidRPr="002B0EA5" w:rsidRDefault="00633DFC" w:rsidP="005C2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33DFC" w14:paraId="184DCC54" w14:textId="77777777" w:rsidTr="005C2B4F">
      <w:tc>
        <w:tcPr>
          <w:tcW w:w="365" w:type="pct"/>
        </w:tcPr>
        <w:p w14:paraId="7CDC1E6D" w14:textId="77777777" w:rsidR="00633DFC" w:rsidRDefault="00633DFC" w:rsidP="005C2B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23883A01" w14:textId="7493CCAE" w:rsidR="00633DFC" w:rsidRDefault="00633DFC" w:rsidP="005C2B4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5247">
            <w:rPr>
              <w:i/>
              <w:noProof/>
              <w:sz w:val="18"/>
            </w:rPr>
            <w:t>National Reconstruction Fund Corporation (Priority Areas) Declaration 2023</w:t>
          </w:r>
          <w:r w:rsidRPr="004E1307">
            <w:rPr>
              <w:i/>
              <w:sz w:val="18"/>
            </w:rPr>
            <w:fldChar w:fldCharType="end"/>
          </w:r>
        </w:p>
      </w:tc>
      <w:tc>
        <w:tcPr>
          <w:tcW w:w="947" w:type="pct"/>
        </w:tcPr>
        <w:p w14:paraId="3C25FC53" w14:textId="77777777" w:rsidR="00633DFC" w:rsidRDefault="00633DFC" w:rsidP="005C2B4F">
          <w:pPr>
            <w:spacing w:line="0" w:lineRule="atLeast"/>
            <w:jc w:val="right"/>
            <w:rPr>
              <w:sz w:val="18"/>
            </w:rPr>
          </w:pPr>
        </w:p>
      </w:tc>
    </w:tr>
    <w:tr w:rsidR="00633DFC" w14:paraId="6EF4BB68" w14:textId="77777777" w:rsidTr="005C2B4F">
      <w:tc>
        <w:tcPr>
          <w:tcW w:w="5000" w:type="pct"/>
          <w:gridSpan w:val="3"/>
        </w:tcPr>
        <w:p w14:paraId="7BA473A0" w14:textId="77777777" w:rsidR="00633DFC" w:rsidRDefault="00633DFC" w:rsidP="005C2B4F">
          <w:pPr>
            <w:jc w:val="right"/>
            <w:rPr>
              <w:sz w:val="18"/>
            </w:rPr>
          </w:pPr>
        </w:p>
      </w:tc>
    </w:tr>
  </w:tbl>
  <w:p w14:paraId="3DC66F68" w14:textId="3D1F8372" w:rsidR="00633DFC" w:rsidRPr="00E15B89" w:rsidRDefault="00633DFC" w:rsidP="00704F2E">
    <w:pPr>
      <w:jc w:val="center"/>
      <w:rPr>
        <w:i/>
        <w:color w:val="FF0000"/>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C217" w14:textId="77777777" w:rsidR="00633DFC" w:rsidRPr="002B0EA5" w:rsidRDefault="00633DFC" w:rsidP="005C2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33DFC" w14:paraId="7CDEF854" w14:textId="77777777" w:rsidTr="005C2B4F">
      <w:tc>
        <w:tcPr>
          <w:tcW w:w="947" w:type="pct"/>
        </w:tcPr>
        <w:p w14:paraId="4712E404" w14:textId="77777777" w:rsidR="00633DFC" w:rsidRDefault="00633DFC" w:rsidP="005C2B4F">
          <w:pPr>
            <w:spacing w:line="0" w:lineRule="atLeast"/>
            <w:rPr>
              <w:sz w:val="18"/>
            </w:rPr>
          </w:pPr>
        </w:p>
      </w:tc>
      <w:tc>
        <w:tcPr>
          <w:tcW w:w="3688" w:type="pct"/>
        </w:tcPr>
        <w:p w14:paraId="3AC255FB" w14:textId="7CD9DC08" w:rsidR="00633DFC" w:rsidRDefault="00633DFC" w:rsidP="005C2B4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5247">
            <w:rPr>
              <w:i/>
              <w:noProof/>
              <w:sz w:val="18"/>
            </w:rPr>
            <w:t>National Reconstruction Fund Corporation (Priority Areas) Declaration 2023</w:t>
          </w:r>
          <w:r w:rsidRPr="004E1307">
            <w:rPr>
              <w:i/>
              <w:sz w:val="18"/>
            </w:rPr>
            <w:fldChar w:fldCharType="end"/>
          </w:r>
        </w:p>
      </w:tc>
      <w:tc>
        <w:tcPr>
          <w:tcW w:w="365" w:type="pct"/>
        </w:tcPr>
        <w:p w14:paraId="4C694092" w14:textId="77777777" w:rsidR="00633DFC" w:rsidRDefault="00633DFC" w:rsidP="005C2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633DFC" w:rsidRPr="00E15B89" w14:paraId="6DA49440" w14:textId="77777777" w:rsidTr="005C2B4F">
      <w:tc>
        <w:tcPr>
          <w:tcW w:w="5000" w:type="pct"/>
          <w:gridSpan w:val="3"/>
        </w:tcPr>
        <w:p w14:paraId="10E99FCF" w14:textId="77777777" w:rsidR="00633DFC" w:rsidRPr="00E15B89" w:rsidRDefault="00633DFC" w:rsidP="005C2B4F">
          <w:pPr>
            <w:rPr>
              <w:sz w:val="16"/>
              <w:szCs w:val="16"/>
            </w:rPr>
          </w:pPr>
        </w:p>
      </w:tc>
    </w:tr>
  </w:tbl>
  <w:p w14:paraId="5DD84319" w14:textId="635F51B5" w:rsidR="00633DFC" w:rsidRPr="00E15B89" w:rsidRDefault="00633DFC" w:rsidP="00704F2E">
    <w:pP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7452" w14:textId="77777777" w:rsidR="00633DFC" w:rsidRDefault="00633DFC" w:rsidP="00715914">
      <w:pPr>
        <w:spacing w:line="240" w:lineRule="auto"/>
      </w:pPr>
      <w:r>
        <w:separator/>
      </w:r>
    </w:p>
  </w:footnote>
  <w:footnote w:type="continuationSeparator" w:id="0">
    <w:p w14:paraId="031306BC" w14:textId="77777777" w:rsidR="00633DFC" w:rsidRDefault="00633D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D09A" w14:textId="7051600A" w:rsidR="00633DFC" w:rsidRPr="005F1388" w:rsidRDefault="00633DF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7CDF" w14:textId="7CDE477B" w:rsidR="00633DFC" w:rsidRPr="005F1388" w:rsidRDefault="00633DF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D046" w14:textId="07E6E140" w:rsidR="00633DFC" w:rsidRPr="00704F2E" w:rsidRDefault="00633DFC" w:rsidP="00704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CA41" w14:textId="3C7A1B40" w:rsidR="00633DFC" w:rsidRPr="00ED79B6" w:rsidRDefault="00633DFC" w:rsidP="005C2B4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0730" w14:textId="150A6C35" w:rsidR="00633DFC" w:rsidRPr="00704F2E" w:rsidRDefault="00633DFC" w:rsidP="00704F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4635" w14:textId="76693098" w:rsidR="00633DFC" w:rsidRPr="00ED79B6" w:rsidRDefault="00633DF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4880" w14:textId="77777777" w:rsidR="00633DFC" w:rsidRDefault="00633DFC" w:rsidP="00715914">
    <w:pPr>
      <w:rPr>
        <w:sz w:val="20"/>
      </w:rPr>
    </w:pPr>
  </w:p>
  <w:p w14:paraId="196B4A6B" w14:textId="77777777" w:rsidR="00633DFC" w:rsidRPr="007A1328" w:rsidRDefault="00633DFC" w:rsidP="00715914">
    <w:pPr>
      <w:rPr>
        <w:sz w:val="20"/>
      </w:rPr>
    </w:pPr>
  </w:p>
  <w:p w14:paraId="44129E46" w14:textId="77777777" w:rsidR="00633DFC" w:rsidRPr="007A1328" w:rsidRDefault="00633DFC" w:rsidP="00715914">
    <w:pPr>
      <w:rPr>
        <w:b/>
        <w:sz w:val="24"/>
      </w:rPr>
    </w:pPr>
  </w:p>
  <w:p w14:paraId="194EAE23" w14:textId="77777777" w:rsidR="00633DFC" w:rsidRPr="007A1328" w:rsidRDefault="00633DF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8CD8" w14:textId="7DA04B03" w:rsidR="00E15B89" w:rsidRPr="00E15B89" w:rsidRDefault="00E15B89" w:rsidP="00E15B89">
    <w:pPr>
      <w:pStyle w:val="Header"/>
      <w:rPr>
        <w:color w:val="FF0000"/>
      </w:rPr>
    </w:pPr>
    <w:r>
      <w:rPr>
        <w:sz w:val="20"/>
      </w:rPr>
      <w:tab/>
    </w:r>
  </w:p>
  <w:p w14:paraId="624E8B22" w14:textId="36F7FF55" w:rsidR="00633DFC" w:rsidRPr="007A1328" w:rsidRDefault="00E15B89" w:rsidP="00E15B89">
    <w:pPr>
      <w:tabs>
        <w:tab w:val="center" w:pos="4156"/>
        <w:tab w:val="right" w:pos="8313"/>
      </w:tabs>
      <w:rPr>
        <w:sz w:val="20"/>
      </w:rPr>
    </w:pPr>
    <w:r>
      <w:rPr>
        <w:sz w:val="20"/>
      </w:rPr>
      <w:tab/>
    </w:r>
  </w:p>
  <w:p w14:paraId="7A3C8D10" w14:textId="77777777" w:rsidR="00633DFC" w:rsidRPr="007A1328" w:rsidRDefault="00633DFC" w:rsidP="00715914">
    <w:pPr>
      <w:jc w:val="right"/>
      <w:rPr>
        <w:sz w:val="20"/>
      </w:rPr>
    </w:pPr>
  </w:p>
  <w:p w14:paraId="15BB78D3" w14:textId="77777777" w:rsidR="00633DFC" w:rsidRPr="007A1328" w:rsidRDefault="00633DFC" w:rsidP="00E15B89">
    <w:pPr>
      <w:rPr>
        <w:b/>
        <w:sz w:val="24"/>
      </w:rPr>
    </w:pPr>
  </w:p>
  <w:p w14:paraId="541704CD" w14:textId="77777777" w:rsidR="00633DFC" w:rsidRPr="007A1328" w:rsidRDefault="00633DFC"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C502" w14:textId="0AE025A8" w:rsidR="008F7677" w:rsidRDefault="008F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B2D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FEEF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6ABC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E2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8C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05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66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B09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786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60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62385272">
    <w:abstractNumId w:val="9"/>
  </w:num>
  <w:num w:numId="2" w16cid:durableId="1178738483">
    <w:abstractNumId w:val="7"/>
  </w:num>
  <w:num w:numId="3" w16cid:durableId="793063396">
    <w:abstractNumId w:val="6"/>
  </w:num>
  <w:num w:numId="4" w16cid:durableId="1997685508">
    <w:abstractNumId w:val="5"/>
  </w:num>
  <w:num w:numId="5" w16cid:durableId="613680389">
    <w:abstractNumId w:val="4"/>
  </w:num>
  <w:num w:numId="6" w16cid:durableId="1095790294">
    <w:abstractNumId w:val="8"/>
  </w:num>
  <w:num w:numId="7" w16cid:durableId="1257130660">
    <w:abstractNumId w:val="3"/>
  </w:num>
  <w:num w:numId="8" w16cid:durableId="1462531657">
    <w:abstractNumId w:val="2"/>
  </w:num>
  <w:num w:numId="9" w16cid:durableId="1578248018">
    <w:abstractNumId w:val="1"/>
  </w:num>
  <w:num w:numId="10" w16cid:durableId="792093231">
    <w:abstractNumId w:val="0"/>
  </w:num>
  <w:num w:numId="11" w16cid:durableId="987053317">
    <w:abstractNumId w:val="12"/>
  </w:num>
  <w:num w:numId="12" w16cid:durableId="714817496">
    <w:abstractNumId w:val="10"/>
  </w:num>
  <w:num w:numId="13" w16cid:durableId="625429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79"/>
    <w:rsid w:val="0000293D"/>
    <w:rsid w:val="00004174"/>
    <w:rsid w:val="00004470"/>
    <w:rsid w:val="000136AF"/>
    <w:rsid w:val="00015354"/>
    <w:rsid w:val="000255B1"/>
    <w:rsid w:val="000258B1"/>
    <w:rsid w:val="00040A89"/>
    <w:rsid w:val="000437C1"/>
    <w:rsid w:val="0004455A"/>
    <w:rsid w:val="0005365D"/>
    <w:rsid w:val="000614BF"/>
    <w:rsid w:val="0006709C"/>
    <w:rsid w:val="0007235A"/>
    <w:rsid w:val="00074376"/>
    <w:rsid w:val="00084B88"/>
    <w:rsid w:val="000978F5"/>
    <w:rsid w:val="000B15CD"/>
    <w:rsid w:val="000B35EB"/>
    <w:rsid w:val="000D05EF"/>
    <w:rsid w:val="000D14D2"/>
    <w:rsid w:val="000E0D44"/>
    <w:rsid w:val="000E1BCF"/>
    <w:rsid w:val="000E2261"/>
    <w:rsid w:val="000E78B7"/>
    <w:rsid w:val="000F21C1"/>
    <w:rsid w:val="001008C2"/>
    <w:rsid w:val="00104F42"/>
    <w:rsid w:val="00105B7B"/>
    <w:rsid w:val="0010745C"/>
    <w:rsid w:val="00116BB8"/>
    <w:rsid w:val="00117C62"/>
    <w:rsid w:val="001251C7"/>
    <w:rsid w:val="00132CEB"/>
    <w:rsid w:val="001339B0"/>
    <w:rsid w:val="00137C5A"/>
    <w:rsid w:val="00142242"/>
    <w:rsid w:val="00142B62"/>
    <w:rsid w:val="001441B7"/>
    <w:rsid w:val="001516CB"/>
    <w:rsid w:val="00152336"/>
    <w:rsid w:val="00157B8B"/>
    <w:rsid w:val="00164FD2"/>
    <w:rsid w:val="00166C2F"/>
    <w:rsid w:val="001809D7"/>
    <w:rsid w:val="00192467"/>
    <w:rsid w:val="0019320D"/>
    <w:rsid w:val="001939E1"/>
    <w:rsid w:val="00194C3E"/>
    <w:rsid w:val="00195382"/>
    <w:rsid w:val="001B2CB6"/>
    <w:rsid w:val="001C293F"/>
    <w:rsid w:val="001C61C5"/>
    <w:rsid w:val="001C69C4"/>
    <w:rsid w:val="001D37EF"/>
    <w:rsid w:val="001E3590"/>
    <w:rsid w:val="001E7407"/>
    <w:rsid w:val="001F4298"/>
    <w:rsid w:val="001F5AC1"/>
    <w:rsid w:val="001F5D5E"/>
    <w:rsid w:val="001F6219"/>
    <w:rsid w:val="001F6CD4"/>
    <w:rsid w:val="001F6D0E"/>
    <w:rsid w:val="00206C4D"/>
    <w:rsid w:val="002104A9"/>
    <w:rsid w:val="00215AF1"/>
    <w:rsid w:val="00220B03"/>
    <w:rsid w:val="002248F8"/>
    <w:rsid w:val="002321E8"/>
    <w:rsid w:val="00232984"/>
    <w:rsid w:val="0024010F"/>
    <w:rsid w:val="00240749"/>
    <w:rsid w:val="00243018"/>
    <w:rsid w:val="0025002C"/>
    <w:rsid w:val="002564A4"/>
    <w:rsid w:val="002661EB"/>
    <w:rsid w:val="0026736C"/>
    <w:rsid w:val="00272279"/>
    <w:rsid w:val="00272685"/>
    <w:rsid w:val="00281308"/>
    <w:rsid w:val="00281952"/>
    <w:rsid w:val="00284719"/>
    <w:rsid w:val="002940E7"/>
    <w:rsid w:val="00297ECB"/>
    <w:rsid w:val="002A4917"/>
    <w:rsid w:val="002A7BCF"/>
    <w:rsid w:val="002C03E5"/>
    <w:rsid w:val="002C3FD1"/>
    <w:rsid w:val="002D043A"/>
    <w:rsid w:val="002D266B"/>
    <w:rsid w:val="002D6224"/>
    <w:rsid w:val="002E0241"/>
    <w:rsid w:val="002E7389"/>
    <w:rsid w:val="002F2B06"/>
    <w:rsid w:val="00304F8B"/>
    <w:rsid w:val="0030533E"/>
    <w:rsid w:val="0032438A"/>
    <w:rsid w:val="00335BC6"/>
    <w:rsid w:val="003415D3"/>
    <w:rsid w:val="00344338"/>
    <w:rsid w:val="00344701"/>
    <w:rsid w:val="00352B0F"/>
    <w:rsid w:val="00360459"/>
    <w:rsid w:val="00360ADD"/>
    <w:rsid w:val="003767E2"/>
    <w:rsid w:val="0038049F"/>
    <w:rsid w:val="0039463B"/>
    <w:rsid w:val="003A6BE5"/>
    <w:rsid w:val="003B3271"/>
    <w:rsid w:val="003C6231"/>
    <w:rsid w:val="003D0BFE"/>
    <w:rsid w:val="003D5700"/>
    <w:rsid w:val="003E1028"/>
    <w:rsid w:val="003E341B"/>
    <w:rsid w:val="003E4D00"/>
    <w:rsid w:val="003E5ABD"/>
    <w:rsid w:val="003F24F0"/>
    <w:rsid w:val="003F2F35"/>
    <w:rsid w:val="003F7FAF"/>
    <w:rsid w:val="004116CD"/>
    <w:rsid w:val="00412BF8"/>
    <w:rsid w:val="00412FF0"/>
    <w:rsid w:val="00417EB9"/>
    <w:rsid w:val="00421BF3"/>
    <w:rsid w:val="00424CA9"/>
    <w:rsid w:val="0042534F"/>
    <w:rsid w:val="004276DF"/>
    <w:rsid w:val="00431E9B"/>
    <w:rsid w:val="004379E3"/>
    <w:rsid w:val="0044015E"/>
    <w:rsid w:val="00442768"/>
    <w:rsid w:val="0044291A"/>
    <w:rsid w:val="004610D9"/>
    <w:rsid w:val="00462EEB"/>
    <w:rsid w:val="00467661"/>
    <w:rsid w:val="00472DBE"/>
    <w:rsid w:val="00474A19"/>
    <w:rsid w:val="00475A74"/>
    <w:rsid w:val="00477830"/>
    <w:rsid w:val="004849CB"/>
    <w:rsid w:val="00485F00"/>
    <w:rsid w:val="00486376"/>
    <w:rsid w:val="00487764"/>
    <w:rsid w:val="00496F97"/>
    <w:rsid w:val="004A13DF"/>
    <w:rsid w:val="004B0361"/>
    <w:rsid w:val="004B6C48"/>
    <w:rsid w:val="004C4E59"/>
    <w:rsid w:val="004C6809"/>
    <w:rsid w:val="004C7BE1"/>
    <w:rsid w:val="004D38FF"/>
    <w:rsid w:val="004D4205"/>
    <w:rsid w:val="004D5BBC"/>
    <w:rsid w:val="004E063A"/>
    <w:rsid w:val="004E1307"/>
    <w:rsid w:val="004E7BEC"/>
    <w:rsid w:val="004F2CEF"/>
    <w:rsid w:val="004F48EF"/>
    <w:rsid w:val="004F5442"/>
    <w:rsid w:val="00500740"/>
    <w:rsid w:val="00501E9A"/>
    <w:rsid w:val="00505D3D"/>
    <w:rsid w:val="00506AF6"/>
    <w:rsid w:val="00516B8D"/>
    <w:rsid w:val="00523EC2"/>
    <w:rsid w:val="005303C8"/>
    <w:rsid w:val="00537FBC"/>
    <w:rsid w:val="0054264D"/>
    <w:rsid w:val="00542A11"/>
    <w:rsid w:val="00554826"/>
    <w:rsid w:val="00562877"/>
    <w:rsid w:val="00573E33"/>
    <w:rsid w:val="00580F0A"/>
    <w:rsid w:val="005827A5"/>
    <w:rsid w:val="00584811"/>
    <w:rsid w:val="00585784"/>
    <w:rsid w:val="00593A17"/>
    <w:rsid w:val="00593AA6"/>
    <w:rsid w:val="00594161"/>
    <w:rsid w:val="00594749"/>
    <w:rsid w:val="005A5302"/>
    <w:rsid w:val="005A65D5"/>
    <w:rsid w:val="005B0DD4"/>
    <w:rsid w:val="005B3A6A"/>
    <w:rsid w:val="005B4067"/>
    <w:rsid w:val="005C2B4F"/>
    <w:rsid w:val="005C3F41"/>
    <w:rsid w:val="005D1D92"/>
    <w:rsid w:val="005D2D09"/>
    <w:rsid w:val="00600219"/>
    <w:rsid w:val="00604D98"/>
    <w:rsid w:val="00604F2A"/>
    <w:rsid w:val="006061D6"/>
    <w:rsid w:val="006079BA"/>
    <w:rsid w:val="00610149"/>
    <w:rsid w:val="00620076"/>
    <w:rsid w:val="00623110"/>
    <w:rsid w:val="00627E0A"/>
    <w:rsid w:val="00633DFC"/>
    <w:rsid w:val="006403B7"/>
    <w:rsid w:val="0065488B"/>
    <w:rsid w:val="00655247"/>
    <w:rsid w:val="00656C9A"/>
    <w:rsid w:val="006639E4"/>
    <w:rsid w:val="00670EA1"/>
    <w:rsid w:val="00671CC6"/>
    <w:rsid w:val="0067436D"/>
    <w:rsid w:val="00677CC2"/>
    <w:rsid w:val="00677D05"/>
    <w:rsid w:val="0068744B"/>
    <w:rsid w:val="006905DE"/>
    <w:rsid w:val="0069207B"/>
    <w:rsid w:val="006943D2"/>
    <w:rsid w:val="006969E0"/>
    <w:rsid w:val="00697382"/>
    <w:rsid w:val="006A154F"/>
    <w:rsid w:val="006A437B"/>
    <w:rsid w:val="006B171D"/>
    <w:rsid w:val="006B5789"/>
    <w:rsid w:val="006C30C5"/>
    <w:rsid w:val="006C7F8C"/>
    <w:rsid w:val="006D751F"/>
    <w:rsid w:val="006E281A"/>
    <w:rsid w:val="006E2E1C"/>
    <w:rsid w:val="006E6170"/>
    <w:rsid w:val="006E6246"/>
    <w:rsid w:val="006E69C2"/>
    <w:rsid w:val="006E6DCC"/>
    <w:rsid w:val="006F318F"/>
    <w:rsid w:val="006F4478"/>
    <w:rsid w:val="006F789D"/>
    <w:rsid w:val="0070017E"/>
    <w:rsid w:val="00700B2C"/>
    <w:rsid w:val="00704F2E"/>
    <w:rsid w:val="007050A2"/>
    <w:rsid w:val="00713084"/>
    <w:rsid w:val="00714F20"/>
    <w:rsid w:val="0071590F"/>
    <w:rsid w:val="00715914"/>
    <w:rsid w:val="0072147A"/>
    <w:rsid w:val="00722096"/>
    <w:rsid w:val="00723791"/>
    <w:rsid w:val="00727A17"/>
    <w:rsid w:val="00731E00"/>
    <w:rsid w:val="00732FC3"/>
    <w:rsid w:val="00740613"/>
    <w:rsid w:val="007440B7"/>
    <w:rsid w:val="00746002"/>
    <w:rsid w:val="00746029"/>
    <w:rsid w:val="007500C8"/>
    <w:rsid w:val="00756272"/>
    <w:rsid w:val="00762D38"/>
    <w:rsid w:val="007710FD"/>
    <w:rsid w:val="007715C9"/>
    <w:rsid w:val="00771613"/>
    <w:rsid w:val="00773097"/>
    <w:rsid w:val="00774EDD"/>
    <w:rsid w:val="007757EC"/>
    <w:rsid w:val="0078161E"/>
    <w:rsid w:val="00783E89"/>
    <w:rsid w:val="00793915"/>
    <w:rsid w:val="007B27E8"/>
    <w:rsid w:val="007C2253"/>
    <w:rsid w:val="007D7911"/>
    <w:rsid w:val="007E163D"/>
    <w:rsid w:val="007E667A"/>
    <w:rsid w:val="007F28C9"/>
    <w:rsid w:val="007F51B2"/>
    <w:rsid w:val="007F5A26"/>
    <w:rsid w:val="007F6690"/>
    <w:rsid w:val="00800948"/>
    <w:rsid w:val="00803A41"/>
    <w:rsid w:val="008040DD"/>
    <w:rsid w:val="008117E9"/>
    <w:rsid w:val="00815642"/>
    <w:rsid w:val="00824498"/>
    <w:rsid w:val="00826BD1"/>
    <w:rsid w:val="008310AD"/>
    <w:rsid w:val="00854D0B"/>
    <w:rsid w:val="00856A31"/>
    <w:rsid w:val="00860B4E"/>
    <w:rsid w:val="00866087"/>
    <w:rsid w:val="00866366"/>
    <w:rsid w:val="00867B37"/>
    <w:rsid w:val="008754D0"/>
    <w:rsid w:val="00875D13"/>
    <w:rsid w:val="008855C9"/>
    <w:rsid w:val="00886456"/>
    <w:rsid w:val="00896176"/>
    <w:rsid w:val="008A13FE"/>
    <w:rsid w:val="008A30B7"/>
    <w:rsid w:val="008A3F7A"/>
    <w:rsid w:val="008A46E1"/>
    <w:rsid w:val="008A4F43"/>
    <w:rsid w:val="008A654B"/>
    <w:rsid w:val="008B0906"/>
    <w:rsid w:val="008B2706"/>
    <w:rsid w:val="008B2FC6"/>
    <w:rsid w:val="008B33A8"/>
    <w:rsid w:val="008C2EAC"/>
    <w:rsid w:val="008C7AD2"/>
    <w:rsid w:val="008C7E0E"/>
    <w:rsid w:val="008D0EE0"/>
    <w:rsid w:val="008E0027"/>
    <w:rsid w:val="008E583E"/>
    <w:rsid w:val="008E6067"/>
    <w:rsid w:val="008F54E7"/>
    <w:rsid w:val="008F7677"/>
    <w:rsid w:val="00903422"/>
    <w:rsid w:val="009254C3"/>
    <w:rsid w:val="0092618B"/>
    <w:rsid w:val="00932377"/>
    <w:rsid w:val="00933129"/>
    <w:rsid w:val="00940BF3"/>
    <w:rsid w:val="00941236"/>
    <w:rsid w:val="00943FD5"/>
    <w:rsid w:val="00947D5A"/>
    <w:rsid w:val="00950137"/>
    <w:rsid w:val="00950350"/>
    <w:rsid w:val="009532A5"/>
    <w:rsid w:val="00953A0E"/>
    <w:rsid w:val="009545BD"/>
    <w:rsid w:val="0096257A"/>
    <w:rsid w:val="00964CF0"/>
    <w:rsid w:val="009732FB"/>
    <w:rsid w:val="00977806"/>
    <w:rsid w:val="0098211C"/>
    <w:rsid w:val="00982242"/>
    <w:rsid w:val="009868E9"/>
    <w:rsid w:val="009900A3"/>
    <w:rsid w:val="009A28B5"/>
    <w:rsid w:val="009C29D8"/>
    <w:rsid w:val="009C3413"/>
    <w:rsid w:val="009C6700"/>
    <w:rsid w:val="009D0716"/>
    <w:rsid w:val="009E7383"/>
    <w:rsid w:val="00A01EE9"/>
    <w:rsid w:val="00A0441E"/>
    <w:rsid w:val="00A12128"/>
    <w:rsid w:val="00A14FBA"/>
    <w:rsid w:val="00A22C98"/>
    <w:rsid w:val="00A231E2"/>
    <w:rsid w:val="00A34BCC"/>
    <w:rsid w:val="00A369E3"/>
    <w:rsid w:val="00A47398"/>
    <w:rsid w:val="00A50918"/>
    <w:rsid w:val="00A567F9"/>
    <w:rsid w:val="00A57600"/>
    <w:rsid w:val="00A579FF"/>
    <w:rsid w:val="00A64912"/>
    <w:rsid w:val="00A70A74"/>
    <w:rsid w:val="00A72E3C"/>
    <w:rsid w:val="00A75FE9"/>
    <w:rsid w:val="00A93120"/>
    <w:rsid w:val="00AA2D22"/>
    <w:rsid w:val="00AA56A8"/>
    <w:rsid w:val="00AA6130"/>
    <w:rsid w:val="00AA7AA5"/>
    <w:rsid w:val="00AB0A7F"/>
    <w:rsid w:val="00AB64DA"/>
    <w:rsid w:val="00AC0C4A"/>
    <w:rsid w:val="00AC42C0"/>
    <w:rsid w:val="00AC5713"/>
    <w:rsid w:val="00AD53CC"/>
    <w:rsid w:val="00AD5641"/>
    <w:rsid w:val="00AE0D46"/>
    <w:rsid w:val="00AE7E69"/>
    <w:rsid w:val="00AF06CF"/>
    <w:rsid w:val="00B07CDB"/>
    <w:rsid w:val="00B16A31"/>
    <w:rsid w:val="00B17DFD"/>
    <w:rsid w:val="00B25306"/>
    <w:rsid w:val="00B2578D"/>
    <w:rsid w:val="00B27831"/>
    <w:rsid w:val="00B308FE"/>
    <w:rsid w:val="00B33709"/>
    <w:rsid w:val="00B33B3C"/>
    <w:rsid w:val="00B360E0"/>
    <w:rsid w:val="00B36392"/>
    <w:rsid w:val="00B418CB"/>
    <w:rsid w:val="00B47444"/>
    <w:rsid w:val="00B50ADC"/>
    <w:rsid w:val="00B564D0"/>
    <w:rsid w:val="00B566B1"/>
    <w:rsid w:val="00B63834"/>
    <w:rsid w:val="00B64906"/>
    <w:rsid w:val="00B80199"/>
    <w:rsid w:val="00B80FA6"/>
    <w:rsid w:val="00B83204"/>
    <w:rsid w:val="00B856E7"/>
    <w:rsid w:val="00B861DE"/>
    <w:rsid w:val="00B94241"/>
    <w:rsid w:val="00B972FC"/>
    <w:rsid w:val="00BA220B"/>
    <w:rsid w:val="00BA3A57"/>
    <w:rsid w:val="00BA41F5"/>
    <w:rsid w:val="00BA56E7"/>
    <w:rsid w:val="00BB1533"/>
    <w:rsid w:val="00BB4E1A"/>
    <w:rsid w:val="00BC015E"/>
    <w:rsid w:val="00BC1AE0"/>
    <w:rsid w:val="00BC76AC"/>
    <w:rsid w:val="00BD0ECB"/>
    <w:rsid w:val="00BE2155"/>
    <w:rsid w:val="00BE719A"/>
    <w:rsid w:val="00BE720A"/>
    <w:rsid w:val="00BF0D73"/>
    <w:rsid w:val="00BF2465"/>
    <w:rsid w:val="00C13F9E"/>
    <w:rsid w:val="00C16619"/>
    <w:rsid w:val="00C22A3A"/>
    <w:rsid w:val="00C25E7F"/>
    <w:rsid w:val="00C2746F"/>
    <w:rsid w:val="00C323D6"/>
    <w:rsid w:val="00C324A0"/>
    <w:rsid w:val="00C33192"/>
    <w:rsid w:val="00C42BF8"/>
    <w:rsid w:val="00C434EC"/>
    <w:rsid w:val="00C50043"/>
    <w:rsid w:val="00C55130"/>
    <w:rsid w:val="00C570C9"/>
    <w:rsid w:val="00C7573B"/>
    <w:rsid w:val="00C76D69"/>
    <w:rsid w:val="00C97A54"/>
    <w:rsid w:val="00CA5B23"/>
    <w:rsid w:val="00CA63B3"/>
    <w:rsid w:val="00CB08FC"/>
    <w:rsid w:val="00CB2DB7"/>
    <w:rsid w:val="00CB602E"/>
    <w:rsid w:val="00CB7E90"/>
    <w:rsid w:val="00CC4A07"/>
    <w:rsid w:val="00CD0D74"/>
    <w:rsid w:val="00CD2C47"/>
    <w:rsid w:val="00CE051D"/>
    <w:rsid w:val="00CE1335"/>
    <w:rsid w:val="00CE493D"/>
    <w:rsid w:val="00CF07FA"/>
    <w:rsid w:val="00CF0BB2"/>
    <w:rsid w:val="00CF3EE8"/>
    <w:rsid w:val="00CF420E"/>
    <w:rsid w:val="00D13441"/>
    <w:rsid w:val="00D150E7"/>
    <w:rsid w:val="00D34B8D"/>
    <w:rsid w:val="00D34C66"/>
    <w:rsid w:val="00D51DA2"/>
    <w:rsid w:val="00D52DC2"/>
    <w:rsid w:val="00D53BCC"/>
    <w:rsid w:val="00D54C9E"/>
    <w:rsid w:val="00D56C28"/>
    <w:rsid w:val="00D62248"/>
    <w:rsid w:val="00D6537E"/>
    <w:rsid w:val="00D70DFB"/>
    <w:rsid w:val="00D757D3"/>
    <w:rsid w:val="00D766DF"/>
    <w:rsid w:val="00D770A7"/>
    <w:rsid w:val="00D81E6C"/>
    <w:rsid w:val="00D8206C"/>
    <w:rsid w:val="00D87AFA"/>
    <w:rsid w:val="00D91F10"/>
    <w:rsid w:val="00D942D6"/>
    <w:rsid w:val="00D94F32"/>
    <w:rsid w:val="00DA186E"/>
    <w:rsid w:val="00DA4116"/>
    <w:rsid w:val="00DB251C"/>
    <w:rsid w:val="00DB4630"/>
    <w:rsid w:val="00DC2E2E"/>
    <w:rsid w:val="00DC4F88"/>
    <w:rsid w:val="00DC5AA0"/>
    <w:rsid w:val="00DD1033"/>
    <w:rsid w:val="00DE107C"/>
    <w:rsid w:val="00DF2388"/>
    <w:rsid w:val="00E04AE1"/>
    <w:rsid w:val="00E05704"/>
    <w:rsid w:val="00E15B89"/>
    <w:rsid w:val="00E15C45"/>
    <w:rsid w:val="00E20387"/>
    <w:rsid w:val="00E229F6"/>
    <w:rsid w:val="00E33223"/>
    <w:rsid w:val="00E338EF"/>
    <w:rsid w:val="00E477D5"/>
    <w:rsid w:val="00E544BB"/>
    <w:rsid w:val="00E6342C"/>
    <w:rsid w:val="00E74C43"/>
    <w:rsid w:val="00E74DC7"/>
    <w:rsid w:val="00E74EB6"/>
    <w:rsid w:val="00E8075A"/>
    <w:rsid w:val="00E808F2"/>
    <w:rsid w:val="00E940D8"/>
    <w:rsid w:val="00E94D5E"/>
    <w:rsid w:val="00EA0AF9"/>
    <w:rsid w:val="00EA7100"/>
    <w:rsid w:val="00EA749C"/>
    <w:rsid w:val="00EA7F9F"/>
    <w:rsid w:val="00EB1274"/>
    <w:rsid w:val="00EC5A64"/>
    <w:rsid w:val="00ED2BB6"/>
    <w:rsid w:val="00ED34E1"/>
    <w:rsid w:val="00ED3B8D"/>
    <w:rsid w:val="00ED44DE"/>
    <w:rsid w:val="00ED6F08"/>
    <w:rsid w:val="00EE5E36"/>
    <w:rsid w:val="00EF2E3A"/>
    <w:rsid w:val="00F02C7C"/>
    <w:rsid w:val="00F072A7"/>
    <w:rsid w:val="00F078DC"/>
    <w:rsid w:val="00F11F36"/>
    <w:rsid w:val="00F2249C"/>
    <w:rsid w:val="00F32BA8"/>
    <w:rsid w:val="00F32EE0"/>
    <w:rsid w:val="00F349F1"/>
    <w:rsid w:val="00F404E0"/>
    <w:rsid w:val="00F4350D"/>
    <w:rsid w:val="00F479C4"/>
    <w:rsid w:val="00F530EA"/>
    <w:rsid w:val="00F543D3"/>
    <w:rsid w:val="00F555A3"/>
    <w:rsid w:val="00F567F7"/>
    <w:rsid w:val="00F6696E"/>
    <w:rsid w:val="00F73BD6"/>
    <w:rsid w:val="00F7438F"/>
    <w:rsid w:val="00F75001"/>
    <w:rsid w:val="00F75E0A"/>
    <w:rsid w:val="00F83171"/>
    <w:rsid w:val="00F83989"/>
    <w:rsid w:val="00F85099"/>
    <w:rsid w:val="00F9379C"/>
    <w:rsid w:val="00F9632C"/>
    <w:rsid w:val="00FA1E52"/>
    <w:rsid w:val="00FB1B2D"/>
    <w:rsid w:val="00FB5A08"/>
    <w:rsid w:val="00FC6A80"/>
    <w:rsid w:val="00FD2C3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8723A9"/>
  <w15:docId w15:val="{E0965229-8264-4519-BB0C-CEB5D503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40E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unhideWhenUsed/>
    <w:rsid w:val="00C33192"/>
    <w:pPr>
      <w:spacing w:line="240" w:lineRule="auto"/>
    </w:pPr>
  </w:style>
  <w:style w:type="character" w:customStyle="1" w:styleId="NoteHeadingChar">
    <w:name w:val="Note Heading Char"/>
    <w:basedOn w:val="DefaultParagraphFont"/>
    <w:link w:val="NoteHeading"/>
    <w:uiPriority w:val="99"/>
    <w:rsid w:val="00C33192"/>
    <w:rPr>
      <w:sz w:val="22"/>
    </w:rPr>
  </w:style>
  <w:style w:type="character" w:styleId="CommentReference">
    <w:name w:val="annotation reference"/>
    <w:basedOn w:val="DefaultParagraphFont"/>
    <w:uiPriority w:val="99"/>
    <w:semiHidden/>
    <w:unhideWhenUsed/>
    <w:rsid w:val="008C7E0E"/>
    <w:rPr>
      <w:sz w:val="16"/>
      <w:szCs w:val="16"/>
    </w:rPr>
  </w:style>
  <w:style w:type="paragraph" w:styleId="CommentText">
    <w:name w:val="annotation text"/>
    <w:basedOn w:val="Normal"/>
    <w:link w:val="CommentTextChar"/>
    <w:uiPriority w:val="99"/>
    <w:unhideWhenUsed/>
    <w:rsid w:val="008C7E0E"/>
    <w:pPr>
      <w:spacing w:line="240" w:lineRule="auto"/>
    </w:pPr>
    <w:rPr>
      <w:sz w:val="20"/>
    </w:rPr>
  </w:style>
  <w:style w:type="character" w:customStyle="1" w:styleId="CommentTextChar">
    <w:name w:val="Comment Text Char"/>
    <w:basedOn w:val="DefaultParagraphFont"/>
    <w:link w:val="CommentText"/>
    <w:uiPriority w:val="99"/>
    <w:rsid w:val="008C7E0E"/>
  </w:style>
  <w:style w:type="paragraph" w:styleId="CommentSubject">
    <w:name w:val="annotation subject"/>
    <w:basedOn w:val="CommentText"/>
    <w:next w:val="CommentText"/>
    <w:link w:val="CommentSubjectChar"/>
    <w:uiPriority w:val="99"/>
    <w:semiHidden/>
    <w:unhideWhenUsed/>
    <w:rsid w:val="008C7E0E"/>
    <w:rPr>
      <w:b/>
      <w:bCs/>
    </w:rPr>
  </w:style>
  <w:style w:type="character" w:customStyle="1" w:styleId="CommentSubjectChar">
    <w:name w:val="Comment Subject Char"/>
    <w:basedOn w:val="CommentTextChar"/>
    <w:link w:val="CommentSubject"/>
    <w:uiPriority w:val="99"/>
    <w:semiHidden/>
    <w:rsid w:val="008C7E0E"/>
    <w:rPr>
      <w:b/>
      <w:bCs/>
    </w:rPr>
  </w:style>
  <w:style w:type="paragraph" w:customStyle="1" w:styleId="note">
    <w:name w:val="note(["/>
    <w:basedOn w:val="Tabletext"/>
    <w:rsid w:val="0000293D"/>
  </w:style>
  <w:style w:type="paragraph" w:styleId="Revision">
    <w:name w:val="Revision"/>
    <w:hidden/>
    <w:uiPriority w:val="99"/>
    <w:semiHidden/>
    <w:rsid w:val="00485F00"/>
    <w:rPr>
      <w:sz w:val="22"/>
    </w:rPr>
  </w:style>
  <w:style w:type="character" w:customStyle="1" w:styleId="DefinitionChar">
    <w:name w:val="Definition Char"/>
    <w:aliases w:val="dd Char"/>
    <w:link w:val="Definition"/>
    <w:locked/>
    <w:rsid w:val="00412BF8"/>
    <w:rPr>
      <w:rFonts w:eastAsia="Times New Roman" w:cs="Times New Roman"/>
      <w:sz w:val="22"/>
      <w:lang w:eastAsia="en-AU"/>
    </w:rPr>
  </w:style>
  <w:style w:type="character" w:customStyle="1" w:styleId="paragraphChar">
    <w:name w:val="paragraph Char"/>
    <w:aliases w:val="a Char"/>
    <w:link w:val="paragraph"/>
    <w:locked/>
    <w:rsid w:val="00412BF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043">
      <w:bodyDiv w:val="1"/>
      <w:marLeft w:val="0"/>
      <w:marRight w:val="0"/>
      <w:marTop w:val="0"/>
      <w:marBottom w:val="0"/>
      <w:divBdr>
        <w:top w:val="none" w:sz="0" w:space="0" w:color="auto"/>
        <w:left w:val="none" w:sz="0" w:space="0" w:color="auto"/>
        <w:bottom w:val="none" w:sz="0" w:space="0" w:color="auto"/>
        <w:right w:val="none" w:sz="0" w:space="0" w:color="auto"/>
      </w:divBdr>
    </w:div>
    <w:div w:id="110828743">
      <w:bodyDiv w:val="1"/>
      <w:marLeft w:val="0"/>
      <w:marRight w:val="0"/>
      <w:marTop w:val="0"/>
      <w:marBottom w:val="0"/>
      <w:divBdr>
        <w:top w:val="none" w:sz="0" w:space="0" w:color="auto"/>
        <w:left w:val="none" w:sz="0" w:space="0" w:color="auto"/>
        <w:bottom w:val="none" w:sz="0" w:space="0" w:color="auto"/>
        <w:right w:val="none" w:sz="0" w:space="0" w:color="auto"/>
      </w:divBdr>
    </w:div>
    <w:div w:id="120879083">
      <w:bodyDiv w:val="1"/>
      <w:marLeft w:val="0"/>
      <w:marRight w:val="0"/>
      <w:marTop w:val="0"/>
      <w:marBottom w:val="0"/>
      <w:divBdr>
        <w:top w:val="none" w:sz="0" w:space="0" w:color="auto"/>
        <w:left w:val="none" w:sz="0" w:space="0" w:color="auto"/>
        <w:bottom w:val="none" w:sz="0" w:space="0" w:color="auto"/>
        <w:right w:val="none" w:sz="0" w:space="0" w:color="auto"/>
      </w:divBdr>
    </w:div>
    <w:div w:id="124592908">
      <w:bodyDiv w:val="1"/>
      <w:marLeft w:val="0"/>
      <w:marRight w:val="0"/>
      <w:marTop w:val="0"/>
      <w:marBottom w:val="0"/>
      <w:divBdr>
        <w:top w:val="none" w:sz="0" w:space="0" w:color="auto"/>
        <w:left w:val="none" w:sz="0" w:space="0" w:color="auto"/>
        <w:bottom w:val="none" w:sz="0" w:space="0" w:color="auto"/>
        <w:right w:val="none" w:sz="0" w:space="0" w:color="auto"/>
      </w:divBdr>
    </w:div>
    <w:div w:id="253319840">
      <w:bodyDiv w:val="1"/>
      <w:marLeft w:val="0"/>
      <w:marRight w:val="0"/>
      <w:marTop w:val="0"/>
      <w:marBottom w:val="0"/>
      <w:divBdr>
        <w:top w:val="none" w:sz="0" w:space="0" w:color="auto"/>
        <w:left w:val="none" w:sz="0" w:space="0" w:color="auto"/>
        <w:bottom w:val="none" w:sz="0" w:space="0" w:color="auto"/>
        <w:right w:val="none" w:sz="0" w:space="0" w:color="auto"/>
      </w:divBdr>
    </w:div>
    <w:div w:id="300235178">
      <w:bodyDiv w:val="1"/>
      <w:marLeft w:val="0"/>
      <w:marRight w:val="0"/>
      <w:marTop w:val="0"/>
      <w:marBottom w:val="0"/>
      <w:divBdr>
        <w:top w:val="none" w:sz="0" w:space="0" w:color="auto"/>
        <w:left w:val="none" w:sz="0" w:space="0" w:color="auto"/>
        <w:bottom w:val="none" w:sz="0" w:space="0" w:color="auto"/>
        <w:right w:val="none" w:sz="0" w:space="0" w:color="auto"/>
      </w:divBdr>
    </w:div>
    <w:div w:id="367922821">
      <w:bodyDiv w:val="1"/>
      <w:marLeft w:val="0"/>
      <w:marRight w:val="0"/>
      <w:marTop w:val="0"/>
      <w:marBottom w:val="0"/>
      <w:divBdr>
        <w:top w:val="none" w:sz="0" w:space="0" w:color="auto"/>
        <w:left w:val="none" w:sz="0" w:space="0" w:color="auto"/>
        <w:bottom w:val="none" w:sz="0" w:space="0" w:color="auto"/>
        <w:right w:val="none" w:sz="0" w:space="0" w:color="auto"/>
      </w:divBdr>
    </w:div>
    <w:div w:id="368453513">
      <w:bodyDiv w:val="1"/>
      <w:marLeft w:val="0"/>
      <w:marRight w:val="0"/>
      <w:marTop w:val="0"/>
      <w:marBottom w:val="0"/>
      <w:divBdr>
        <w:top w:val="none" w:sz="0" w:space="0" w:color="auto"/>
        <w:left w:val="none" w:sz="0" w:space="0" w:color="auto"/>
        <w:bottom w:val="none" w:sz="0" w:space="0" w:color="auto"/>
        <w:right w:val="none" w:sz="0" w:space="0" w:color="auto"/>
      </w:divBdr>
    </w:div>
    <w:div w:id="393939308">
      <w:bodyDiv w:val="1"/>
      <w:marLeft w:val="0"/>
      <w:marRight w:val="0"/>
      <w:marTop w:val="0"/>
      <w:marBottom w:val="0"/>
      <w:divBdr>
        <w:top w:val="none" w:sz="0" w:space="0" w:color="auto"/>
        <w:left w:val="none" w:sz="0" w:space="0" w:color="auto"/>
        <w:bottom w:val="none" w:sz="0" w:space="0" w:color="auto"/>
        <w:right w:val="none" w:sz="0" w:space="0" w:color="auto"/>
      </w:divBdr>
    </w:div>
    <w:div w:id="421266875">
      <w:bodyDiv w:val="1"/>
      <w:marLeft w:val="0"/>
      <w:marRight w:val="0"/>
      <w:marTop w:val="0"/>
      <w:marBottom w:val="0"/>
      <w:divBdr>
        <w:top w:val="none" w:sz="0" w:space="0" w:color="auto"/>
        <w:left w:val="none" w:sz="0" w:space="0" w:color="auto"/>
        <w:bottom w:val="none" w:sz="0" w:space="0" w:color="auto"/>
        <w:right w:val="none" w:sz="0" w:space="0" w:color="auto"/>
      </w:divBdr>
    </w:div>
    <w:div w:id="461270320">
      <w:bodyDiv w:val="1"/>
      <w:marLeft w:val="0"/>
      <w:marRight w:val="0"/>
      <w:marTop w:val="0"/>
      <w:marBottom w:val="0"/>
      <w:divBdr>
        <w:top w:val="none" w:sz="0" w:space="0" w:color="auto"/>
        <w:left w:val="none" w:sz="0" w:space="0" w:color="auto"/>
        <w:bottom w:val="none" w:sz="0" w:space="0" w:color="auto"/>
        <w:right w:val="none" w:sz="0" w:space="0" w:color="auto"/>
      </w:divBdr>
    </w:div>
    <w:div w:id="519589205">
      <w:bodyDiv w:val="1"/>
      <w:marLeft w:val="0"/>
      <w:marRight w:val="0"/>
      <w:marTop w:val="0"/>
      <w:marBottom w:val="0"/>
      <w:divBdr>
        <w:top w:val="none" w:sz="0" w:space="0" w:color="auto"/>
        <w:left w:val="none" w:sz="0" w:space="0" w:color="auto"/>
        <w:bottom w:val="none" w:sz="0" w:space="0" w:color="auto"/>
        <w:right w:val="none" w:sz="0" w:space="0" w:color="auto"/>
      </w:divBdr>
    </w:div>
    <w:div w:id="609121663">
      <w:bodyDiv w:val="1"/>
      <w:marLeft w:val="0"/>
      <w:marRight w:val="0"/>
      <w:marTop w:val="0"/>
      <w:marBottom w:val="0"/>
      <w:divBdr>
        <w:top w:val="none" w:sz="0" w:space="0" w:color="auto"/>
        <w:left w:val="none" w:sz="0" w:space="0" w:color="auto"/>
        <w:bottom w:val="none" w:sz="0" w:space="0" w:color="auto"/>
        <w:right w:val="none" w:sz="0" w:space="0" w:color="auto"/>
      </w:divBdr>
    </w:div>
    <w:div w:id="617564551">
      <w:bodyDiv w:val="1"/>
      <w:marLeft w:val="0"/>
      <w:marRight w:val="0"/>
      <w:marTop w:val="0"/>
      <w:marBottom w:val="0"/>
      <w:divBdr>
        <w:top w:val="none" w:sz="0" w:space="0" w:color="auto"/>
        <w:left w:val="none" w:sz="0" w:space="0" w:color="auto"/>
        <w:bottom w:val="none" w:sz="0" w:space="0" w:color="auto"/>
        <w:right w:val="none" w:sz="0" w:space="0" w:color="auto"/>
      </w:divBdr>
    </w:div>
    <w:div w:id="671877528">
      <w:bodyDiv w:val="1"/>
      <w:marLeft w:val="0"/>
      <w:marRight w:val="0"/>
      <w:marTop w:val="0"/>
      <w:marBottom w:val="0"/>
      <w:divBdr>
        <w:top w:val="none" w:sz="0" w:space="0" w:color="auto"/>
        <w:left w:val="none" w:sz="0" w:space="0" w:color="auto"/>
        <w:bottom w:val="none" w:sz="0" w:space="0" w:color="auto"/>
        <w:right w:val="none" w:sz="0" w:space="0" w:color="auto"/>
      </w:divBdr>
    </w:div>
    <w:div w:id="719091072">
      <w:bodyDiv w:val="1"/>
      <w:marLeft w:val="0"/>
      <w:marRight w:val="0"/>
      <w:marTop w:val="0"/>
      <w:marBottom w:val="0"/>
      <w:divBdr>
        <w:top w:val="none" w:sz="0" w:space="0" w:color="auto"/>
        <w:left w:val="none" w:sz="0" w:space="0" w:color="auto"/>
        <w:bottom w:val="none" w:sz="0" w:space="0" w:color="auto"/>
        <w:right w:val="none" w:sz="0" w:space="0" w:color="auto"/>
      </w:divBdr>
    </w:div>
    <w:div w:id="780799927">
      <w:bodyDiv w:val="1"/>
      <w:marLeft w:val="0"/>
      <w:marRight w:val="0"/>
      <w:marTop w:val="0"/>
      <w:marBottom w:val="0"/>
      <w:divBdr>
        <w:top w:val="none" w:sz="0" w:space="0" w:color="auto"/>
        <w:left w:val="none" w:sz="0" w:space="0" w:color="auto"/>
        <w:bottom w:val="none" w:sz="0" w:space="0" w:color="auto"/>
        <w:right w:val="none" w:sz="0" w:space="0" w:color="auto"/>
      </w:divBdr>
    </w:div>
    <w:div w:id="825173720">
      <w:bodyDiv w:val="1"/>
      <w:marLeft w:val="0"/>
      <w:marRight w:val="0"/>
      <w:marTop w:val="0"/>
      <w:marBottom w:val="0"/>
      <w:divBdr>
        <w:top w:val="none" w:sz="0" w:space="0" w:color="auto"/>
        <w:left w:val="none" w:sz="0" w:space="0" w:color="auto"/>
        <w:bottom w:val="none" w:sz="0" w:space="0" w:color="auto"/>
        <w:right w:val="none" w:sz="0" w:space="0" w:color="auto"/>
      </w:divBdr>
    </w:div>
    <w:div w:id="913860387">
      <w:bodyDiv w:val="1"/>
      <w:marLeft w:val="0"/>
      <w:marRight w:val="0"/>
      <w:marTop w:val="0"/>
      <w:marBottom w:val="0"/>
      <w:divBdr>
        <w:top w:val="none" w:sz="0" w:space="0" w:color="auto"/>
        <w:left w:val="none" w:sz="0" w:space="0" w:color="auto"/>
        <w:bottom w:val="none" w:sz="0" w:space="0" w:color="auto"/>
        <w:right w:val="none" w:sz="0" w:space="0" w:color="auto"/>
      </w:divBdr>
    </w:div>
    <w:div w:id="943850234">
      <w:bodyDiv w:val="1"/>
      <w:marLeft w:val="0"/>
      <w:marRight w:val="0"/>
      <w:marTop w:val="0"/>
      <w:marBottom w:val="0"/>
      <w:divBdr>
        <w:top w:val="none" w:sz="0" w:space="0" w:color="auto"/>
        <w:left w:val="none" w:sz="0" w:space="0" w:color="auto"/>
        <w:bottom w:val="none" w:sz="0" w:space="0" w:color="auto"/>
        <w:right w:val="none" w:sz="0" w:space="0" w:color="auto"/>
      </w:divBdr>
      <w:divsChild>
        <w:div w:id="1982885217">
          <w:marLeft w:val="-168"/>
          <w:marRight w:val="225"/>
          <w:marTop w:val="0"/>
          <w:marBottom w:val="225"/>
          <w:divBdr>
            <w:top w:val="none" w:sz="0" w:space="0" w:color="auto"/>
            <w:left w:val="none" w:sz="0" w:space="0" w:color="auto"/>
            <w:bottom w:val="none" w:sz="0" w:space="0" w:color="auto"/>
            <w:right w:val="none" w:sz="0" w:space="0" w:color="auto"/>
          </w:divBdr>
          <w:divsChild>
            <w:div w:id="144902825">
              <w:marLeft w:val="0"/>
              <w:marRight w:val="0"/>
              <w:marTop w:val="0"/>
              <w:marBottom w:val="225"/>
              <w:divBdr>
                <w:top w:val="none" w:sz="0" w:space="0" w:color="auto"/>
                <w:left w:val="none" w:sz="0" w:space="0" w:color="auto"/>
                <w:bottom w:val="none" w:sz="0" w:space="0" w:color="auto"/>
                <w:right w:val="none" w:sz="0" w:space="0" w:color="auto"/>
              </w:divBdr>
              <w:divsChild>
                <w:div w:id="12912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3126">
      <w:bodyDiv w:val="1"/>
      <w:marLeft w:val="0"/>
      <w:marRight w:val="0"/>
      <w:marTop w:val="0"/>
      <w:marBottom w:val="0"/>
      <w:divBdr>
        <w:top w:val="none" w:sz="0" w:space="0" w:color="auto"/>
        <w:left w:val="none" w:sz="0" w:space="0" w:color="auto"/>
        <w:bottom w:val="none" w:sz="0" w:space="0" w:color="auto"/>
        <w:right w:val="none" w:sz="0" w:space="0" w:color="auto"/>
      </w:divBdr>
    </w:div>
    <w:div w:id="1177186745">
      <w:bodyDiv w:val="1"/>
      <w:marLeft w:val="0"/>
      <w:marRight w:val="0"/>
      <w:marTop w:val="0"/>
      <w:marBottom w:val="0"/>
      <w:divBdr>
        <w:top w:val="none" w:sz="0" w:space="0" w:color="auto"/>
        <w:left w:val="none" w:sz="0" w:space="0" w:color="auto"/>
        <w:bottom w:val="none" w:sz="0" w:space="0" w:color="auto"/>
        <w:right w:val="none" w:sz="0" w:space="0" w:color="auto"/>
      </w:divBdr>
    </w:div>
    <w:div w:id="1258441878">
      <w:bodyDiv w:val="1"/>
      <w:marLeft w:val="0"/>
      <w:marRight w:val="0"/>
      <w:marTop w:val="0"/>
      <w:marBottom w:val="0"/>
      <w:divBdr>
        <w:top w:val="none" w:sz="0" w:space="0" w:color="auto"/>
        <w:left w:val="none" w:sz="0" w:space="0" w:color="auto"/>
        <w:bottom w:val="none" w:sz="0" w:space="0" w:color="auto"/>
        <w:right w:val="none" w:sz="0" w:space="0" w:color="auto"/>
      </w:divBdr>
    </w:div>
    <w:div w:id="1268655454">
      <w:bodyDiv w:val="1"/>
      <w:marLeft w:val="0"/>
      <w:marRight w:val="0"/>
      <w:marTop w:val="0"/>
      <w:marBottom w:val="0"/>
      <w:divBdr>
        <w:top w:val="none" w:sz="0" w:space="0" w:color="auto"/>
        <w:left w:val="none" w:sz="0" w:space="0" w:color="auto"/>
        <w:bottom w:val="none" w:sz="0" w:space="0" w:color="auto"/>
        <w:right w:val="none" w:sz="0" w:space="0" w:color="auto"/>
      </w:divBdr>
    </w:div>
    <w:div w:id="1310398523">
      <w:bodyDiv w:val="1"/>
      <w:marLeft w:val="0"/>
      <w:marRight w:val="0"/>
      <w:marTop w:val="0"/>
      <w:marBottom w:val="0"/>
      <w:divBdr>
        <w:top w:val="none" w:sz="0" w:space="0" w:color="auto"/>
        <w:left w:val="none" w:sz="0" w:space="0" w:color="auto"/>
        <w:bottom w:val="none" w:sz="0" w:space="0" w:color="auto"/>
        <w:right w:val="none" w:sz="0" w:space="0" w:color="auto"/>
      </w:divBdr>
    </w:div>
    <w:div w:id="1374233166">
      <w:bodyDiv w:val="1"/>
      <w:marLeft w:val="0"/>
      <w:marRight w:val="0"/>
      <w:marTop w:val="0"/>
      <w:marBottom w:val="0"/>
      <w:divBdr>
        <w:top w:val="none" w:sz="0" w:space="0" w:color="auto"/>
        <w:left w:val="none" w:sz="0" w:space="0" w:color="auto"/>
        <w:bottom w:val="none" w:sz="0" w:space="0" w:color="auto"/>
        <w:right w:val="none" w:sz="0" w:space="0" w:color="auto"/>
      </w:divBdr>
    </w:div>
    <w:div w:id="1394349410">
      <w:bodyDiv w:val="1"/>
      <w:marLeft w:val="0"/>
      <w:marRight w:val="0"/>
      <w:marTop w:val="0"/>
      <w:marBottom w:val="0"/>
      <w:divBdr>
        <w:top w:val="none" w:sz="0" w:space="0" w:color="auto"/>
        <w:left w:val="none" w:sz="0" w:space="0" w:color="auto"/>
        <w:bottom w:val="none" w:sz="0" w:space="0" w:color="auto"/>
        <w:right w:val="none" w:sz="0" w:space="0" w:color="auto"/>
      </w:divBdr>
    </w:div>
    <w:div w:id="1433091768">
      <w:bodyDiv w:val="1"/>
      <w:marLeft w:val="0"/>
      <w:marRight w:val="0"/>
      <w:marTop w:val="0"/>
      <w:marBottom w:val="0"/>
      <w:divBdr>
        <w:top w:val="none" w:sz="0" w:space="0" w:color="auto"/>
        <w:left w:val="none" w:sz="0" w:space="0" w:color="auto"/>
        <w:bottom w:val="none" w:sz="0" w:space="0" w:color="auto"/>
        <w:right w:val="none" w:sz="0" w:space="0" w:color="auto"/>
      </w:divBdr>
    </w:div>
    <w:div w:id="1463647142">
      <w:bodyDiv w:val="1"/>
      <w:marLeft w:val="0"/>
      <w:marRight w:val="0"/>
      <w:marTop w:val="0"/>
      <w:marBottom w:val="0"/>
      <w:divBdr>
        <w:top w:val="none" w:sz="0" w:space="0" w:color="auto"/>
        <w:left w:val="none" w:sz="0" w:space="0" w:color="auto"/>
        <w:bottom w:val="none" w:sz="0" w:space="0" w:color="auto"/>
        <w:right w:val="none" w:sz="0" w:space="0" w:color="auto"/>
      </w:divBdr>
    </w:div>
    <w:div w:id="1495603313">
      <w:bodyDiv w:val="1"/>
      <w:marLeft w:val="0"/>
      <w:marRight w:val="0"/>
      <w:marTop w:val="0"/>
      <w:marBottom w:val="0"/>
      <w:divBdr>
        <w:top w:val="none" w:sz="0" w:space="0" w:color="auto"/>
        <w:left w:val="none" w:sz="0" w:space="0" w:color="auto"/>
        <w:bottom w:val="none" w:sz="0" w:space="0" w:color="auto"/>
        <w:right w:val="none" w:sz="0" w:space="0" w:color="auto"/>
      </w:divBdr>
    </w:div>
    <w:div w:id="1516265543">
      <w:bodyDiv w:val="1"/>
      <w:marLeft w:val="0"/>
      <w:marRight w:val="0"/>
      <w:marTop w:val="0"/>
      <w:marBottom w:val="0"/>
      <w:divBdr>
        <w:top w:val="none" w:sz="0" w:space="0" w:color="auto"/>
        <w:left w:val="none" w:sz="0" w:space="0" w:color="auto"/>
        <w:bottom w:val="none" w:sz="0" w:space="0" w:color="auto"/>
        <w:right w:val="none" w:sz="0" w:space="0" w:color="auto"/>
      </w:divBdr>
    </w:div>
    <w:div w:id="1577667016">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671252615">
      <w:bodyDiv w:val="1"/>
      <w:marLeft w:val="0"/>
      <w:marRight w:val="0"/>
      <w:marTop w:val="0"/>
      <w:marBottom w:val="0"/>
      <w:divBdr>
        <w:top w:val="none" w:sz="0" w:space="0" w:color="auto"/>
        <w:left w:val="none" w:sz="0" w:space="0" w:color="auto"/>
        <w:bottom w:val="none" w:sz="0" w:space="0" w:color="auto"/>
        <w:right w:val="none" w:sz="0" w:space="0" w:color="auto"/>
      </w:divBdr>
    </w:div>
    <w:div w:id="1678069235">
      <w:bodyDiv w:val="1"/>
      <w:marLeft w:val="0"/>
      <w:marRight w:val="0"/>
      <w:marTop w:val="0"/>
      <w:marBottom w:val="0"/>
      <w:divBdr>
        <w:top w:val="none" w:sz="0" w:space="0" w:color="auto"/>
        <w:left w:val="none" w:sz="0" w:space="0" w:color="auto"/>
        <w:bottom w:val="none" w:sz="0" w:space="0" w:color="auto"/>
        <w:right w:val="none" w:sz="0" w:space="0" w:color="auto"/>
      </w:divBdr>
    </w:div>
    <w:div w:id="1684239275">
      <w:bodyDiv w:val="1"/>
      <w:marLeft w:val="0"/>
      <w:marRight w:val="0"/>
      <w:marTop w:val="0"/>
      <w:marBottom w:val="0"/>
      <w:divBdr>
        <w:top w:val="none" w:sz="0" w:space="0" w:color="auto"/>
        <w:left w:val="none" w:sz="0" w:space="0" w:color="auto"/>
        <w:bottom w:val="none" w:sz="0" w:space="0" w:color="auto"/>
        <w:right w:val="none" w:sz="0" w:space="0" w:color="auto"/>
      </w:divBdr>
    </w:div>
    <w:div w:id="1691374111">
      <w:bodyDiv w:val="1"/>
      <w:marLeft w:val="0"/>
      <w:marRight w:val="0"/>
      <w:marTop w:val="0"/>
      <w:marBottom w:val="0"/>
      <w:divBdr>
        <w:top w:val="none" w:sz="0" w:space="0" w:color="auto"/>
        <w:left w:val="none" w:sz="0" w:space="0" w:color="auto"/>
        <w:bottom w:val="none" w:sz="0" w:space="0" w:color="auto"/>
        <w:right w:val="none" w:sz="0" w:space="0" w:color="auto"/>
      </w:divBdr>
    </w:div>
    <w:div w:id="1704549547">
      <w:bodyDiv w:val="1"/>
      <w:marLeft w:val="0"/>
      <w:marRight w:val="0"/>
      <w:marTop w:val="0"/>
      <w:marBottom w:val="0"/>
      <w:divBdr>
        <w:top w:val="none" w:sz="0" w:space="0" w:color="auto"/>
        <w:left w:val="none" w:sz="0" w:space="0" w:color="auto"/>
        <w:bottom w:val="none" w:sz="0" w:space="0" w:color="auto"/>
        <w:right w:val="none" w:sz="0" w:space="0" w:color="auto"/>
      </w:divBdr>
    </w:div>
    <w:div w:id="1736121192">
      <w:bodyDiv w:val="1"/>
      <w:marLeft w:val="0"/>
      <w:marRight w:val="0"/>
      <w:marTop w:val="0"/>
      <w:marBottom w:val="0"/>
      <w:divBdr>
        <w:top w:val="none" w:sz="0" w:space="0" w:color="auto"/>
        <w:left w:val="none" w:sz="0" w:space="0" w:color="auto"/>
        <w:bottom w:val="none" w:sz="0" w:space="0" w:color="auto"/>
        <w:right w:val="none" w:sz="0" w:space="0" w:color="auto"/>
      </w:divBdr>
    </w:div>
    <w:div w:id="1747142541">
      <w:bodyDiv w:val="1"/>
      <w:marLeft w:val="0"/>
      <w:marRight w:val="0"/>
      <w:marTop w:val="0"/>
      <w:marBottom w:val="0"/>
      <w:divBdr>
        <w:top w:val="none" w:sz="0" w:space="0" w:color="auto"/>
        <w:left w:val="none" w:sz="0" w:space="0" w:color="auto"/>
        <w:bottom w:val="none" w:sz="0" w:space="0" w:color="auto"/>
        <w:right w:val="none" w:sz="0" w:space="0" w:color="auto"/>
      </w:divBdr>
    </w:div>
    <w:div w:id="21318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urmi\Work%20Folders\Downloads\template_-_principal_instrument_0%20(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 D o c u m e n t s ! 4 7 5 7 3 7 3 1 . 1 < / d o c u m e n t i d >  
     < s e n d e r i d > O R U R M I < / s e n d e r i d >  
     < s e n d e r e m a i l > M I C H A E L . O ' R O U R K E @ A G S . G O V . A U < / s e n d e r e m a i l >  
     < l a s t m o d i f i e d > 2 0 2 3 - 0 3 - 3 0 T 1 3 : 1 0 : 0 0 . 0 0 0 0 0 0 0 + 1 1 : 0 0 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1CEDD-B47A-4D0F-9DCE-8401F8B2E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87AE912D7FA304B8F7F6FDFD823DBEF" ma:contentTypeVersion="" ma:contentTypeDescription="PDMS Document Site Content Type" ma:contentTypeScope="" ma:versionID="01657c2d4327ba555cf7b4a1f1e45d0d">
  <xsd:schema xmlns:xsd="http://www.w3.org/2001/XMLSchema" xmlns:xs="http://www.w3.org/2001/XMLSchema" xmlns:p="http://schemas.microsoft.com/office/2006/metadata/properties" xmlns:ns2="A901CEDD-B47A-4D0F-9DCE-8401F8B2E6ED" targetNamespace="http://schemas.microsoft.com/office/2006/metadata/properties" ma:root="true" ma:fieldsID="dc65f51b91a18a952f969d7c46d85bfd" ns2:_="">
    <xsd:import namespace="A901CEDD-B47A-4D0F-9DCE-8401F8B2E6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1CEDD-B47A-4D0F-9DCE-8401F8B2E6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C3F2-5C30-46C1-8778-A5E2C8670EB0}">
  <ds:schemaRefs>
    <ds:schemaRef ds:uri="http://schemas.microsoft.com/sharepoint/v3/contenttype/forms"/>
  </ds:schemaRefs>
</ds:datastoreItem>
</file>

<file path=customXml/itemProps2.xml><?xml version="1.0" encoding="utf-8"?>
<ds:datastoreItem xmlns:ds="http://schemas.openxmlformats.org/officeDocument/2006/customXml" ds:itemID="{134C036C-3BEB-4AD4-86C1-E0C47394C98E}">
  <ds:schemaRefs>
    <ds:schemaRef ds:uri="http://www.imanage.com/work/xmlschema"/>
  </ds:schemaRefs>
</ds:datastoreItem>
</file>

<file path=customXml/itemProps3.xml><?xml version="1.0" encoding="utf-8"?>
<ds:datastoreItem xmlns:ds="http://schemas.openxmlformats.org/officeDocument/2006/customXml" ds:itemID="{9BD6731F-2FF3-435E-8B4C-F1A14ED4E59F}">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A901CEDD-B47A-4D0F-9DCE-8401F8B2E6ED"/>
    <ds:schemaRef ds:uri="http://purl.org/dc/elements/1.1/"/>
  </ds:schemaRefs>
</ds:datastoreItem>
</file>

<file path=customXml/itemProps4.xml><?xml version="1.0" encoding="utf-8"?>
<ds:datastoreItem xmlns:ds="http://schemas.openxmlformats.org/officeDocument/2006/customXml" ds:itemID="{BF695AFA-FFF9-4002-AB65-2EE22529B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1CEDD-B47A-4D0F-9DCE-8401F8B2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EDDBC-A54A-45D7-B1EB-C6D05C1B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(26)</Template>
  <TotalTime>4</TotalTime>
  <Pages>9</Pages>
  <Words>1246</Words>
  <Characters>6535</Characters>
  <Application>Microsoft Office Word</Application>
  <DocSecurity>0</DocSecurity>
  <Lines>193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O'Rourke, Michael</dc:creator>
  <cp:lastModifiedBy>Osborne, Lea</cp:lastModifiedBy>
  <cp:revision>3</cp:revision>
  <dcterms:created xsi:type="dcterms:W3CDTF">2023-06-01T05:57:00Z</dcterms:created>
  <dcterms:modified xsi:type="dcterms:W3CDTF">2023-06-02T05:19:00Z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0x010100266966F133664895A6EE3632470D45F500D87AE912D7FA304B8F7F6FDFD823DBEF</vt:lpwstr>
  </property>
  <property fmtid="{D5CDD505-2E9C-101B-9397-08002B2CF9AE}" pid="8" name="DocHub_Year">
    <vt:lpwstr/>
  </property>
  <property fmtid="{D5CDD505-2E9C-101B-9397-08002B2CF9AE}" pid="9" name="DocHub_DocumentType">
    <vt:lpwstr>440;#Legislative Instrument|edbe159b-95f5-40e7-bf23-9dfb62f2e7f0</vt:lpwstr>
  </property>
  <property fmtid="{D5CDD505-2E9C-101B-9397-08002B2CF9AE}" pid="10" name="DocHub_SecurityClassification">
    <vt:lpwstr>70;#PROTECTED|1f93d6e9-ce72-494e-aefd-be45817cd598</vt:lpwstr>
  </property>
  <property fmtid="{D5CDD505-2E9C-101B-9397-08002B2CF9AE}" pid="11" name="DocHub_NRFDraftingTopics">
    <vt:lpwstr>987;#Legislation|3897f56a-5ddc-4baa-85a5-c011bc68e417</vt:lpwstr>
  </property>
  <property fmtid="{D5CDD505-2E9C-101B-9397-08002B2CF9AE}" pid="12" name="DocHub_Keywords">
    <vt:lpwstr/>
  </property>
  <property fmtid="{D5CDD505-2E9C-101B-9397-08002B2CF9AE}" pid="13" name="DocHub_WorkActivity">
    <vt:lpwstr/>
  </property>
</Properties>
</file>