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7114" w14:textId="77777777" w:rsidR="00C6061B" w:rsidRPr="00613F01" w:rsidRDefault="00C6061B"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550E42">
        <w:rPr>
          <w:sz w:val="24"/>
          <w:szCs w:val="24"/>
        </w:rPr>
        <w:t xml:space="preserve">No. </w:t>
      </w:r>
      <w:r w:rsidRPr="00876880">
        <w:rPr>
          <w:noProof/>
          <w:sz w:val="24"/>
          <w:szCs w:val="24"/>
        </w:rPr>
        <w:t>126</w:t>
      </w:r>
      <w:r w:rsidRPr="008234D8">
        <w:rPr>
          <w:sz w:val="24"/>
          <w:szCs w:val="24"/>
        </w:rPr>
        <w:t xml:space="preserve"> of 202</w:t>
      </w:r>
      <w:r>
        <w:rPr>
          <w:sz w:val="24"/>
          <w:szCs w:val="24"/>
        </w:rPr>
        <w:t>3</w:t>
      </w:r>
    </w:p>
    <w:p w14:paraId="47E3F6F7" w14:textId="77777777" w:rsidR="00C6061B" w:rsidRPr="002C6D26" w:rsidRDefault="00C6061B" w:rsidP="00854C33">
      <w:pPr>
        <w:pStyle w:val="Heading"/>
        <w:tabs>
          <w:tab w:val="left" w:pos="360"/>
        </w:tabs>
        <w:spacing w:after="240"/>
        <w:jc w:val="center"/>
        <w:rPr>
          <w:sz w:val="24"/>
          <w:szCs w:val="24"/>
          <w:u w:val="single"/>
        </w:rPr>
      </w:pPr>
      <w:r w:rsidRPr="002C6D26">
        <w:rPr>
          <w:sz w:val="24"/>
          <w:szCs w:val="24"/>
          <w:u w:val="single"/>
        </w:rPr>
        <w:t>EXPLANATORY STATEMENT</w:t>
      </w:r>
    </w:p>
    <w:p w14:paraId="0F862E63" w14:textId="77777777" w:rsidR="00C6061B" w:rsidRPr="002C6D26" w:rsidRDefault="00C6061B" w:rsidP="00854C33">
      <w:pPr>
        <w:pStyle w:val="Heading"/>
        <w:spacing w:after="240"/>
        <w:jc w:val="center"/>
        <w:rPr>
          <w:sz w:val="24"/>
          <w:szCs w:val="24"/>
        </w:rPr>
      </w:pPr>
      <w:r w:rsidRPr="002C6D26">
        <w:rPr>
          <w:sz w:val="24"/>
          <w:szCs w:val="24"/>
        </w:rPr>
        <w:t>Prepared by the Australian Prudential Regulation Authority (APRA)</w:t>
      </w:r>
    </w:p>
    <w:p w14:paraId="29AE3879" w14:textId="77777777" w:rsidR="00C6061B" w:rsidRDefault="00C6061B" w:rsidP="00854C33">
      <w:pPr>
        <w:pStyle w:val="heading0"/>
        <w:spacing w:before="0" w:beforeAutospacing="0" w:after="240" w:afterAutospacing="0"/>
        <w:jc w:val="center"/>
      </w:pPr>
      <w:r>
        <w:rPr>
          <w:i/>
          <w:iCs/>
        </w:rPr>
        <w:t>Financial Sector (Collection of Data) Act 2001</w:t>
      </w:r>
      <w:r>
        <w:t>, sections 13 and 15</w:t>
      </w:r>
    </w:p>
    <w:p w14:paraId="1BB94FC1" w14:textId="77777777" w:rsidR="00C6061B" w:rsidRDefault="00C6061B" w:rsidP="00854C33">
      <w:pPr>
        <w:pStyle w:val="heading0"/>
        <w:spacing w:before="0" w:beforeAutospacing="0" w:after="240" w:afterAutospacing="0"/>
        <w:jc w:val="center"/>
      </w:pPr>
      <w:r w:rsidRPr="00380068">
        <w:rPr>
          <w:i/>
        </w:rPr>
        <w:t>Acts Interpretation Act 1901</w:t>
      </w:r>
      <w:r>
        <w:t>, section 33</w:t>
      </w:r>
    </w:p>
    <w:p w14:paraId="2F3551C4" w14:textId="77777777" w:rsidR="00C6061B" w:rsidRPr="00B33A8A" w:rsidRDefault="00C6061B"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2B8E9DF4" w14:textId="77777777" w:rsidR="00C6061B" w:rsidRPr="007D1955" w:rsidRDefault="00C6061B"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194E53A3" w14:textId="77777777" w:rsidR="00C6061B" w:rsidRDefault="00C6061B"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6CEB5E51" w14:textId="77777777" w:rsidR="00C6061B" w:rsidRPr="00DF2C01" w:rsidRDefault="00C6061B"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876880">
        <w:rPr>
          <w:rFonts w:ascii="Times New Roman" w:eastAsia="Times New Roman" w:hAnsi="Times New Roman" w:cs="Times New Roman"/>
          <w:noProof/>
          <w:sz w:val="24"/>
          <w:szCs w:val="24"/>
          <w:lang w:eastAsia="en-AU"/>
        </w:rPr>
        <w:t>126</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1C8E3BEB" w14:textId="77777777" w:rsidR="00C6061B" w:rsidRPr="00D32051" w:rsidRDefault="00C6061B"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876880">
        <w:rPr>
          <w:rFonts w:ascii="Times New Roman" w:hAnsi="Times New Roman"/>
          <w:i/>
          <w:noProof/>
          <w:sz w:val="24"/>
          <w:szCs w:val="24"/>
        </w:rPr>
        <w:t>Reporting Standard LRS 340.0 Retained Profits</w:t>
      </w:r>
      <w:r w:rsidRPr="00DF2C01">
        <w:rPr>
          <w:rFonts w:ascii="Times New Roman" w:hAnsi="Times New Roman"/>
          <w:sz w:val="24"/>
          <w:szCs w:val="24"/>
        </w:rPr>
        <w:t xml:space="preserve"> made under Financial Sector (Collection of Data) (reporting standard) determination </w:t>
      </w:r>
      <w:r w:rsidRPr="00876880">
        <w:rPr>
          <w:rFonts w:ascii="Times New Roman" w:hAnsi="Times New Roman"/>
          <w:noProof/>
          <w:sz w:val="24"/>
          <w:szCs w:val="24"/>
        </w:rPr>
        <w:t>No. 35 of 2023</w:t>
      </w:r>
      <w:r>
        <w:rPr>
          <w:rFonts w:ascii="Times New Roman" w:hAnsi="Times New Roman"/>
          <w:sz w:val="24"/>
          <w:szCs w:val="24"/>
        </w:rPr>
        <w:t xml:space="preserve">; </w:t>
      </w:r>
      <w:r w:rsidRPr="00D32051">
        <w:rPr>
          <w:rFonts w:ascii="Times New Roman" w:hAnsi="Times New Roman"/>
          <w:sz w:val="24"/>
          <w:szCs w:val="24"/>
        </w:rPr>
        <w:t>and</w:t>
      </w:r>
    </w:p>
    <w:p w14:paraId="179D6ED4" w14:textId="77777777" w:rsidR="00C6061B" w:rsidRDefault="00C6061B"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876880">
        <w:rPr>
          <w:rFonts w:ascii="Times New Roman" w:hAnsi="Times New Roman"/>
          <w:i/>
          <w:noProof/>
          <w:sz w:val="24"/>
          <w:szCs w:val="24"/>
        </w:rPr>
        <w:t>LRS 340.1 Retained Profits and Share Capital</w:t>
      </w:r>
      <w:r>
        <w:rPr>
          <w:rFonts w:ascii="Times New Roman" w:hAnsi="Times New Roman"/>
          <w:sz w:val="24"/>
          <w:szCs w:val="24"/>
        </w:rPr>
        <w:t>.</w:t>
      </w:r>
    </w:p>
    <w:p w14:paraId="0DB1874C" w14:textId="77777777" w:rsidR="00C6061B" w:rsidRPr="00CF46D3" w:rsidRDefault="00C6061B"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6EA01EA3" w14:textId="77777777" w:rsidR="00C6061B" w:rsidRPr="009535CD" w:rsidRDefault="00C6061B"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0FC43D9E" w14:textId="77777777" w:rsidR="00C6061B" w:rsidRPr="00743AE5" w:rsidRDefault="00C6061B"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767C872C" w14:textId="77777777" w:rsidR="00C6061B" w:rsidRDefault="00C6061B"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life companies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life companies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life companies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225AACB4" w14:textId="77777777" w:rsidR="00C6061B" w:rsidRDefault="00C6061B"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0BA049D7" w14:textId="77777777" w:rsidR="00C6061B" w:rsidRPr="00BC1E70" w:rsidRDefault="00C6061B"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1F3D656B" w14:textId="77777777" w:rsidR="00C6061B" w:rsidRPr="00BC1E70" w:rsidRDefault="00C6061B"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340.1 Retained Profits and Share Capital</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876880">
        <w:rPr>
          <w:rFonts w:ascii="Times New Roman" w:hAnsi="Times New Roman" w:cs="Times New Roman"/>
          <w:noProof/>
          <w:sz w:val="24"/>
          <w:szCs w:val="24"/>
        </w:rPr>
        <w:t>This Reporting Standard sets out the requirements for the provision of information to APRA in relation to a life company’s retained profits and share capital.</w:t>
      </w:r>
    </w:p>
    <w:p w14:paraId="11688913" w14:textId="77777777" w:rsidR="00C6061B" w:rsidRDefault="00C6061B"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Life companies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725F5127" w14:textId="77777777" w:rsidR="00C6061B" w:rsidRPr="004B2060" w:rsidRDefault="00C6061B"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4DB9284C" w14:textId="77777777" w:rsidR="00C6061B" w:rsidRPr="002E123D" w:rsidRDefault="00C6061B"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534BD170" w14:textId="77777777" w:rsidR="00C6061B" w:rsidRPr="002E123D" w:rsidRDefault="00C6061B"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1EAE89C2" w14:textId="77777777" w:rsidR="00C6061B" w:rsidRPr="002E123D" w:rsidRDefault="00C6061B"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28E7A9AD" w14:textId="77777777" w:rsidR="00C6061B" w:rsidRPr="002E123D" w:rsidRDefault="00C6061B"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4846AA">
        <w:rPr>
          <w:rFonts w:ascii="Times New Roman" w:hAnsi="Times New Roman" w:cs="Times New Roman"/>
          <w:sz w:val="24"/>
          <w:szCs w:val="24"/>
        </w:rPr>
        <w:t>including assessing compliance with capital adequacy standards</w:t>
      </w:r>
      <w:r w:rsidRPr="002E123D">
        <w:rPr>
          <w:rFonts w:ascii="Times New Roman" w:hAnsi="Times New Roman" w:cs="Times New Roman"/>
          <w:sz w:val="24"/>
          <w:szCs w:val="24"/>
        </w:rPr>
        <w:t>.</w:t>
      </w:r>
    </w:p>
    <w:p w14:paraId="5A650F4A" w14:textId="77777777" w:rsidR="00C6061B" w:rsidRPr="002E123D" w:rsidRDefault="00C6061B"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7208619F" w14:textId="77777777" w:rsidR="00C6061B" w:rsidRPr="002E123D" w:rsidRDefault="00C6061B"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46960580" w14:textId="77777777" w:rsidR="00C6061B" w:rsidRPr="002E123D" w:rsidRDefault="00C6061B"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4</w:t>
      </w:r>
      <w:r>
        <w:rPr>
          <w:rFonts w:ascii="Times New Roman" w:hAnsi="Times New Roman" w:cs="Times New Roman"/>
          <w:i/>
          <w:sz w:val="24"/>
          <w:szCs w:val="24"/>
        </w:rPr>
        <w:t xml:space="preserve"> and 5</w:t>
      </w:r>
    </w:p>
    <w:p w14:paraId="045DD958" w14:textId="77777777" w:rsidR="00C6061B" w:rsidRPr="002E123D" w:rsidRDefault="00C6061B"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r>
        <w:rPr>
          <w:rFonts w:ascii="Times New Roman" w:hAnsi="Times New Roman" w:cs="Times New Roman"/>
          <w:sz w:val="24"/>
          <w:szCs w:val="24"/>
        </w:rPr>
        <w:t xml:space="preserve">, and how information reported to APRA under this reporting standard is to be used under section 124 of the </w:t>
      </w:r>
      <w:r w:rsidRPr="000A1760">
        <w:rPr>
          <w:rFonts w:ascii="Times New Roman" w:hAnsi="Times New Roman" w:cs="Times New Roman"/>
          <w:i/>
          <w:sz w:val="24"/>
          <w:szCs w:val="24"/>
        </w:rPr>
        <w:t>Life Insurance Act 1995</w:t>
      </w:r>
      <w:r w:rsidRPr="002E123D">
        <w:rPr>
          <w:rFonts w:ascii="Times New Roman" w:hAnsi="Times New Roman" w:cs="Times New Roman"/>
          <w:sz w:val="24"/>
          <w:szCs w:val="24"/>
        </w:rPr>
        <w:t>.</w:t>
      </w:r>
    </w:p>
    <w:p w14:paraId="1F67B048" w14:textId="77777777" w:rsidR="00C6061B" w:rsidRPr="002E123D" w:rsidRDefault="00C6061B"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6</w:t>
      </w:r>
    </w:p>
    <w:p w14:paraId="67E26D2E" w14:textId="77777777" w:rsidR="00C6061B" w:rsidRPr="002E123D" w:rsidRDefault="00C6061B"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7483724C" w14:textId="77777777" w:rsidR="00C6061B" w:rsidRPr="002E123D" w:rsidRDefault="00C6061B"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w:t>
      </w:r>
      <w:r w:rsidRPr="00E170AA">
        <w:rPr>
          <w:rFonts w:ascii="Times New Roman" w:hAnsi="Times New Roman" w:cs="Times New Roman"/>
          <w:sz w:val="24"/>
          <w:szCs w:val="24"/>
        </w:rPr>
        <w:t>and</w:t>
      </w:r>
      <w:r w:rsidRPr="002E123D">
        <w:rPr>
          <w:rFonts w:ascii="Times New Roman" w:hAnsi="Times New Roman" w:cs="Times New Roman"/>
          <w:i/>
          <w:sz w:val="24"/>
          <w:szCs w:val="24"/>
        </w:rPr>
        <w:t xml:space="preserve"> due dates – paragraphs </w:t>
      </w:r>
      <w:r>
        <w:rPr>
          <w:rFonts w:ascii="Times New Roman" w:hAnsi="Times New Roman" w:cs="Times New Roman"/>
          <w:i/>
          <w:sz w:val="24"/>
          <w:szCs w:val="24"/>
        </w:rPr>
        <w:t>7</w:t>
      </w:r>
      <w:r w:rsidRPr="002E123D">
        <w:rPr>
          <w:rFonts w:ascii="Times New Roman" w:hAnsi="Times New Roman" w:cs="Times New Roman"/>
          <w:i/>
          <w:sz w:val="24"/>
          <w:szCs w:val="24"/>
        </w:rPr>
        <w:t>-</w:t>
      </w:r>
      <w:r>
        <w:rPr>
          <w:rFonts w:ascii="Times New Roman" w:hAnsi="Times New Roman" w:cs="Times New Roman"/>
          <w:i/>
          <w:sz w:val="24"/>
          <w:szCs w:val="24"/>
        </w:rPr>
        <w:t>10</w:t>
      </w:r>
    </w:p>
    <w:p w14:paraId="71C4BFB9" w14:textId="77777777" w:rsidR="00C6061B" w:rsidRDefault="00C6061B"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23FC0EA0" w14:textId="77777777" w:rsidR="00C6061B" w:rsidRPr="002E123D" w:rsidRDefault="00C6061B" w:rsidP="002E123D">
      <w:r w:rsidRPr="002E123D">
        <w:rPr>
          <w:rFonts w:ascii="Times New Roman" w:hAnsi="Times New Roman" w:cs="Times New Roman"/>
          <w:sz w:val="24"/>
          <w:szCs w:val="24"/>
        </w:rPr>
        <w:lastRenderedPageBreak/>
        <w:t xml:space="preserve">Paragraphs </w:t>
      </w:r>
      <w:r>
        <w:rPr>
          <w:rFonts w:ascii="Times New Roman" w:hAnsi="Times New Roman" w:cs="Times New Roman"/>
          <w:sz w:val="24"/>
          <w:szCs w:val="24"/>
        </w:rPr>
        <w:t>7</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7</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life companies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876880">
        <w:rPr>
          <w:rFonts w:ascii="Times New Roman" w:hAnsi="Times New Roman" w:cs="Times New Roman"/>
          <w:noProof/>
          <w:sz w:val="24"/>
          <w:szCs w:val="24"/>
        </w:rPr>
        <w:t>in respect of each quarter based on the financial year of the life company on an unaudited basis, and in respect of each financial year of the life company on an audited basis</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876880">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8</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9</w:t>
      </w:r>
      <w:r w:rsidRPr="002E123D">
        <w:rPr>
          <w:rFonts w:ascii="Times New Roman" w:hAnsi="Times New Roman" w:cs="Times New Roman"/>
          <w:sz w:val="24"/>
          <w:szCs w:val="24"/>
        </w:rPr>
        <w:t xml:space="preserve"> in writing.</w:t>
      </w:r>
    </w:p>
    <w:p w14:paraId="17C9D1B1" w14:textId="77777777" w:rsidR="00C6061B" w:rsidRPr="002E123D" w:rsidRDefault="00C6061B"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1-13</w:t>
      </w:r>
    </w:p>
    <w:p w14:paraId="347E244E" w14:textId="77777777" w:rsidR="00C6061B" w:rsidRPr="002E123D" w:rsidRDefault="00C6061B"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w:t>
      </w:r>
      <w:r>
        <w:rPr>
          <w:rFonts w:ascii="Times New Roman" w:hAnsi="Times New Roman" w:cs="Times New Roman"/>
          <w:color w:val="auto"/>
          <w:sz w:val="24"/>
          <w:szCs w:val="24"/>
        </w:rPr>
        <w:t>and subject to review and testing by the Auditor</w:t>
      </w:r>
      <w:r w:rsidRPr="002E123D">
        <w:rPr>
          <w:rFonts w:ascii="Times New Roman" w:hAnsi="Times New Roman" w:cs="Times New Roman"/>
          <w:sz w:val="24"/>
          <w:szCs w:val="24"/>
        </w:rPr>
        <w:t>.</w:t>
      </w:r>
      <w:r>
        <w:rPr>
          <w:rFonts w:ascii="Times New Roman" w:hAnsi="Times New Roman" w:cs="Times New Roman"/>
          <w:sz w:val="24"/>
          <w:szCs w:val="24"/>
        </w:rPr>
        <w:t xml:space="preserve"> Paragraph 13 states requirements for a</w:t>
      </w:r>
      <w:r w:rsidRPr="00EE1A9E">
        <w:rPr>
          <w:rFonts w:ascii="Times New Roman" w:hAnsi="Times New Roman" w:cs="Times New Roman"/>
          <w:sz w:val="24"/>
          <w:szCs w:val="24"/>
        </w:rPr>
        <w:t>ctuarial valuations and calculations included in or used in the preparation of the information provided to APRA</w:t>
      </w:r>
      <w:r>
        <w:rPr>
          <w:rFonts w:ascii="Times New Roman" w:hAnsi="Times New Roman" w:cs="Times New Roman"/>
          <w:sz w:val="24"/>
          <w:szCs w:val="24"/>
        </w:rPr>
        <w:t>.</w:t>
      </w:r>
    </w:p>
    <w:p w14:paraId="6643963B" w14:textId="77777777" w:rsidR="00C6061B" w:rsidRPr="002E123D" w:rsidRDefault="00C6061B"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14-</w:t>
      </w:r>
      <w:r w:rsidRPr="002E123D">
        <w:rPr>
          <w:rFonts w:ascii="Times New Roman" w:hAnsi="Times New Roman" w:cs="Times New Roman"/>
          <w:i/>
          <w:sz w:val="24"/>
          <w:szCs w:val="24"/>
        </w:rPr>
        <w:t>1</w:t>
      </w:r>
      <w:r w:rsidRPr="007134F8">
        <w:rPr>
          <w:rFonts w:ascii="Times New Roman" w:hAnsi="Times New Roman" w:cs="Times New Roman"/>
          <w:i/>
          <w:sz w:val="24"/>
          <w:szCs w:val="24"/>
        </w:rPr>
        <w:t>5</w:t>
      </w:r>
    </w:p>
    <w:p w14:paraId="49E743BA" w14:textId="77777777" w:rsidR="00C6061B" w:rsidRPr="002E123D" w:rsidRDefault="00C6061B"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s 14 and </w:t>
      </w:r>
      <w:r w:rsidRPr="002E123D">
        <w:rPr>
          <w:rFonts w:ascii="Times New Roman" w:hAnsi="Times New Roman" w:cs="Times New Roman"/>
          <w:sz w:val="24"/>
          <w:szCs w:val="24"/>
        </w:rPr>
        <w:t>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p>
    <w:p w14:paraId="481E1ECC" w14:textId="77777777" w:rsidR="00C6061B" w:rsidRPr="002E123D" w:rsidRDefault="00C6061B"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469044FC" w14:textId="77777777" w:rsidR="00C6061B" w:rsidRPr="00F7449D" w:rsidRDefault="00C6061B"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27B35F53" w14:textId="77777777" w:rsidR="00C6061B" w:rsidRPr="00F7449D" w:rsidRDefault="00C6061B" w:rsidP="00706E90">
      <w:pPr>
        <w:pStyle w:val="Heading6"/>
        <w:rPr>
          <w:rFonts w:ascii="Times New Roman" w:hAnsi="Times New Roman" w:cs="Times New Roman"/>
          <w:sz w:val="24"/>
          <w:szCs w:val="24"/>
        </w:rPr>
      </w:pPr>
      <w:r w:rsidRPr="00F7449D">
        <w:rPr>
          <w:rFonts w:ascii="Times New Roman" w:hAnsi="Times New Roman" w:cs="Times New Roman"/>
          <w:sz w:val="24"/>
          <w:szCs w:val="24"/>
        </w:rPr>
        <w:t>Transition – paragraph 17</w:t>
      </w:r>
    </w:p>
    <w:p w14:paraId="275CBC95" w14:textId="77777777" w:rsidR="00C6061B" w:rsidRPr="00F7449D" w:rsidRDefault="00C6061B" w:rsidP="00706E90">
      <w:pPr>
        <w:rPr>
          <w:rFonts w:ascii="Times New Roman" w:hAnsi="Times New Roman" w:cs="Times New Roman"/>
          <w:sz w:val="24"/>
          <w:szCs w:val="24"/>
        </w:rPr>
      </w:pPr>
      <w:r w:rsidRPr="00F7449D">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F7449D">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ended</w:t>
      </w:r>
      <w:r w:rsidRPr="00F7449D">
        <w:rPr>
          <w:rFonts w:ascii="Times New Roman" w:hAnsi="Times New Roman" w:cs="Times New Roman"/>
          <w:sz w:val="24"/>
          <w:szCs w:val="24"/>
        </w:rPr>
        <w:t xml:space="preserve"> before </w:t>
      </w:r>
      <w:r>
        <w:rPr>
          <w:rFonts w:ascii="Times New Roman" w:hAnsi="Times New Roman" w:cs="Times New Roman"/>
          <w:sz w:val="24"/>
          <w:szCs w:val="24"/>
        </w:rPr>
        <w:t>1 July 2023</w:t>
      </w:r>
      <w:r w:rsidRPr="00F7449D">
        <w:rPr>
          <w:rFonts w:ascii="Times New Roman" w:hAnsi="Times New Roman" w:cs="Times New Roman"/>
          <w:sz w:val="24"/>
          <w:szCs w:val="24"/>
        </w:rPr>
        <w:t xml:space="preserve">. </w:t>
      </w:r>
    </w:p>
    <w:p w14:paraId="2BBB7A45" w14:textId="77777777" w:rsidR="00C6061B" w:rsidRPr="002E123D" w:rsidRDefault="00C6061B"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-1</w:t>
      </w:r>
      <w:r>
        <w:rPr>
          <w:rFonts w:ascii="Times New Roman" w:hAnsi="Times New Roman" w:cs="Times New Roman"/>
          <w:i/>
          <w:sz w:val="24"/>
          <w:szCs w:val="24"/>
        </w:rPr>
        <w:t>9</w:t>
      </w:r>
    </w:p>
    <w:p w14:paraId="524E703F" w14:textId="77777777" w:rsidR="00C6061B" w:rsidRPr="002E123D" w:rsidRDefault="00C6061B" w:rsidP="002E123D">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26351028" w14:textId="77777777" w:rsidR="00C6061B" w:rsidRPr="004B2060" w:rsidRDefault="00C6061B"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5CB99E41" w14:textId="77777777" w:rsidR="00C6061B" w:rsidRPr="004B2060" w:rsidRDefault="00C6061B" w:rsidP="00D274ED">
      <w:pPr>
        <w:rPr>
          <w:rFonts w:ascii="Times New Roman" w:hAnsi="Times New Roman" w:cs="Times New Roman"/>
          <w:sz w:val="24"/>
          <w:szCs w:val="24"/>
        </w:rPr>
      </w:pPr>
      <w:r w:rsidRPr="004B2060">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4B2060">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57F907A4" w14:textId="77777777" w:rsidR="00C6061B" w:rsidRPr="004B2060" w:rsidRDefault="00C6061B"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07A70B3A" w14:textId="77777777" w:rsidR="00C6061B" w:rsidRPr="004B2060" w:rsidRDefault="00C6061B"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2E667215" w14:textId="77777777" w:rsidR="00C6061B" w:rsidRPr="004B2060" w:rsidRDefault="00C6061B"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2B336A72" w14:textId="77777777" w:rsidR="00C6061B" w:rsidRPr="003A08B8" w:rsidRDefault="00C6061B"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6E875095" w14:textId="77777777" w:rsidR="00C6061B" w:rsidRDefault="00C6061B"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582B54AC" w14:textId="77777777" w:rsidR="00C6061B" w:rsidRPr="003A7F99" w:rsidRDefault="00C6061B"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230</w:t>
      </w:r>
      <w:proofErr w:type="gramStart"/>
      <w:r w:rsidRPr="00E8459D">
        <w:rPr>
          <w:rFonts w:ascii="Times New Roman" w:hAnsi="Times New Roman" w:cs="Times New Roman"/>
          <w:sz w:val="24"/>
          <w:szCs w:val="24"/>
        </w:rPr>
        <w:t>A(</w:t>
      </w:r>
      <w:proofErr w:type="gramEnd"/>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Life Insurance Act 1995</w:t>
      </w:r>
      <w:r w:rsidRPr="003A7F99">
        <w:rPr>
          <w:rFonts w:ascii="Times New Roman" w:hAnsi="Times New Roman" w:cs="Times New Roman"/>
          <w:iCs/>
          <w:sz w:val="24"/>
          <w:szCs w:val="24"/>
        </w:rPr>
        <w:t>;</w:t>
      </w:r>
    </w:p>
    <w:p w14:paraId="115C1DBC" w14:textId="77777777" w:rsidR="00C6061B" w:rsidRPr="00455BA9" w:rsidRDefault="00C6061B"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15ED6135" w14:textId="77777777" w:rsidR="00C6061B" w:rsidRPr="00943AA5" w:rsidRDefault="00C6061B" w:rsidP="00644872">
      <w:pPr>
        <w:numPr>
          <w:ilvl w:val="0"/>
          <w:numId w:val="21"/>
        </w:numPr>
        <w:rPr>
          <w:rFonts w:ascii="Times New Roman" w:hAnsi="Times New Roman" w:cs="Times New Roman"/>
          <w:i/>
          <w:iCs/>
          <w:sz w:val="24"/>
          <w:szCs w:val="24"/>
        </w:rPr>
      </w:pPr>
      <w:r w:rsidRPr="003A08B8">
        <w:rPr>
          <w:rFonts w:ascii="Times New Roman" w:hAnsi="Times New Roman" w:cs="Times New Roman"/>
          <w:sz w:val="24"/>
          <w:szCs w:val="24"/>
        </w:rPr>
        <w:t xml:space="preserve">the Australian Accounting Standards determined by the Australian Accounting Standards Board under section 334 of the </w:t>
      </w:r>
      <w:r w:rsidRPr="003A08B8">
        <w:rPr>
          <w:rFonts w:ascii="Times New Roman" w:hAnsi="Times New Roman" w:cs="Times New Roman"/>
          <w:i/>
          <w:iCs/>
          <w:sz w:val="24"/>
          <w:szCs w:val="24"/>
        </w:rPr>
        <w:t xml:space="preserve">Corporations Act 2001 </w:t>
      </w:r>
      <w:r w:rsidRPr="003A08B8">
        <w:rPr>
          <w:rFonts w:ascii="Times New Roman" w:hAnsi="Times New Roman" w:cs="Times New Roman"/>
          <w:sz w:val="24"/>
          <w:szCs w:val="24"/>
        </w:rPr>
        <w:t>(Cth)</w:t>
      </w:r>
      <w:r>
        <w:rPr>
          <w:rFonts w:ascii="Times New Roman" w:hAnsi="Times New Roman" w:cs="Times New Roman"/>
          <w:sz w:val="24"/>
          <w:szCs w:val="24"/>
        </w:rPr>
        <w:t>.</w:t>
      </w:r>
    </w:p>
    <w:p w14:paraId="4EB6F2AA" w14:textId="77777777" w:rsidR="00C6061B" w:rsidRDefault="00C6061B"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D93D94">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5B883760" w14:textId="77777777" w:rsidR="00C6061B" w:rsidRPr="00D274ED" w:rsidRDefault="00C6061B"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13C152FE" w14:textId="77777777" w:rsidR="00C6061B" w:rsidRPr="006C1876" w:rsidRDefault="00C6061B"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life companies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life company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7A998A13" w14:textId="77777777" w:rsidR="00C6061B" w:rsidRPr="006C1876" w:rsidRDefault="00C6061B"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F52F6C2" w14:textId="77777777" w:rsidR="00C6061B" w:rsidRPr="006C1876" w:rsidRDefault="00C6061B"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life company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5CD1540E" w14:textId="77777777" w:rsidR="00C6061B" w:rsidRPr="00BC1E70" w:rsidRDefault="00C6061B"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6592865C" w14:textId="77777777" w:rsidR="00C6061B" w:rsidRDefault="00C6061B"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inalised changes to the reporting framework for insurance in response to the introduction of</w:t>
      </w:r>
      <w:r>
        <w:rPr>
          <w:rFonts w:ascii="Times New Roman" w:hAnsi="Times New Roman" w:cs="Times New Roman"/>
          <w:sz w:val="24"/>
          <w:szCs w:val="24"/>
        </w:rPr>
        <w:t xml:space="preserve"> AASB 17, including finalised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w:t>
      </w:r>
    </w:p>
    <w:p w14:paraId="41395921" w14:textId="77777777" w:rsidR="00C6061B" w:rsidRDefault="00C6061B" w:rsidP="007B5325">
      <w:pPr>
        <w:numPr>
          <w:ilvl w:val="0"/>
          <w:numId w:val="0"/>
        </w:numPr>
        <w:rPr>
          <w:rFonts w:ascii="Times New Roman" w:hAnsi="Times New Roman"/>
          <w:sz w:val="24"/>
          <w:szCs w:val="24"/>
        </w:rPr>
      </w:pPr>
      <w:r>
        <w:rPr>
          <w:rFonts w:ascii="Times New Roman" w:hAnsi="Times New Roman"/>
          <w:sz w:val="24"/>
          <w:szCs w:val="24"/>
        </w:rPr>
        <w:t xml:space="preserve">Submissions were received from reporting </w:t>
      </w:r>
      <w:r>
        <w:rPr>
          <w:rFonts w:ascii="Times New Roman" w:hAnsi="Times New Roman" w:cs="Times New Roman"/>
          <w:sz w:val="24"/>
          <w:szCs w:val="24"/>
        </w:rPr>
        <w:t>life companies</w:t>
      </w:r>
      <w:r>
        <w:rPr>
          <w:rFonts w:ascii="Times New Roman" w:hAnsi="Times New Roman"/>
          <w:sz w:val="24"/>
          <w:szCs w:val="24"/>
        </w:rPr>
        <w:t>,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501D1B6F" w14:textId="77777777" w:rsidR="00C6061B" w:rsidRPr="00550E42" w:rsidRDefault="00C6061B"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07B24001" w14:textId="77777777" w:rsidR="00C6061B" w:rsidRPr="00F921A4" w:rsidRDefault="00C6061B"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5C4E0F33" w14:textId="77777777" w:rsidR="00C6061B" w:rsidRPr="00F921A4" w:rsidRDefault="00C6061B"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39A9F124" w14:textId="77777777" w:rsidR="00C6061B" w:rsidRPr="00DE1106" w:rsidRDefault="00C6061B"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4794D535" w14:textId="77777777" w:rsidR="00C6061B" w:rsidRPr="00D5162F" w:rsidRDefault="00C6061B"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33C43802" w14:textId="77777777" w:rsidR="00C6061B" w:rsidRPr="000A1A15" w:rsidRDefault="00C6061B"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9A571D5" w14:textId="77777777" w:rsidR="00C6061B" w:rsidRPr="00BC1E70" w:rsidRDefault="00C6061B" w:rsidP="00B670E9">
      <w:pPr>
        <w:pStyle w:val="Heading"/>
        <w:keepNext w:val="0"/>
        <w:spacing w:before="0" w:after="240"/>
        <w:jc w:val="center"/>
        <w:rPr>
          <w:rFonts w:cs="Times New Roman"/>
          <w:sz w:val="24"/>
          <w:szCs w:val="24"/>
        </w:rPr>
      </w:pPr>
      <w:r w:rsidRPr="00BC1E70">
        <w:rPr>
          <w:rFonts w:cs="Times New Roman"/>
          <w:sz w:val="24"/>
          <w:szCs w:val="24"/>
          <w:lang w:val="en-GB"/>
        </w:rPr>
        <w:t>ATTACHMENT A</w:t>
      </w:r>
    </w:p>
    <w:p w14:paraId="2B0CA856" w14:textId="77777777" w:rsidR="00C6061B" w:rsidRPr="00D5162F" w:rsidRDefault="00C6061B"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1FA2A850" w14:textId="77777777" w:rsidR="00C6061B" w:rsidRPr="008234D8" w:rsidRDefault="00C6061B"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3E1FB9F6" w14:textId="77777777" w:rsidR="00C6061B" w:rsidRPr="008234D8" w:rsidRDefault="00C6061B"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876880">
        <w:rPr>
          <w:rFonts w:ascii="Times New Roman" w:eastAsia="Times New Roman" w:hAnsi="Times New Roman" w:cs="Times New Roman"/>
          <w:b/>
          <w:noProof/>
          <w:sz w:val="24"/>
          <w:szCs w:val="24"/>
          <w:lang w:eastAsia="en-AU"/>
        </w:rPr>
        <w:t>126</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622DF558" w14:textId="77777777" w:rsidR="00C6061B" w:rsidRPr="00CC30A1" w:rsidRDefault="00C6061B"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182A2F27" w14:textId="77777777" w:rsidR="00C6061B" w:rsidRPr="00DE1106" w:rsidRDefault="00C6061B"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255F9A26" w14:textId="77777777" w:rsidR="00C6061B" w:rsidRDefault="00C6061B"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876880">
        <w:rPr>
          <w:rFonts w:ascii="Times New Roman" w:hAnsi="Times New Roman"/>
          <w:i/>
          <w:noProof/>
          <w:sz w:val="24"/>
          <w:szCs w:val="24"/>
        </w:rPr>
        <w:t>Reporting Standard LRS 340.0 Retained Profits</w:t>
      </w:r>
      <w:r w:rsidRPr="00DF2C01">
        <w:rPr>
          <w:rFonts w:ascii="Times New Roman" w:hAnsi="Times New Roman"/>
          <w:sz w:val="24"/>
          <w:szCs w:val="24"/>
        </w:rPr>
        <w:t xml:space="preserve"> made under Financial Sector (Collection of Data) (reporting standard) determination </w:t>
      </w:r>
      <w:r w:rsidRPr="00876880">
        <w:rPr>
          <w:rFonts w:ascii="Times New Roman" w:hAnsi="Times New Roman"/>
          <w:noProof/>
          <w:sz w:val="24"/>
          <w:szCs w:val="24"/>
        </w:rPr>
        <w:t>No. 35 of 2023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340.1 Retained Profits and Share Capital</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life companies. </w:t>
      </w:r>
    </w:p>
    <w:p w14:paraId="5FA9795F" w14:textId="77777777" w:rsidR="00C6061B" w:rsidRPr="00D615C7" w:rsidRDefault="00C6061B"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03A21BFD" w14:textId="77777777" w:rsidR="00C6061B" w:rsidRPr="000A1A15" w:rsidRDefault="00C6061B"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7D1870A7" w14:textId="77777777" w:rsidR="00C6061B" w:rsidRPr="000A1A15" w:rsidRDefault="00C6061B"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2DA6BC44" w14:textId="77777777" w:rsidR="00C6061B" w:rsidRPr="000A1A15" w:rsidRDefault="00C6061B"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70915172" w14:textId="77777777" w:rsidR="00C6061B" w:rsidRDefault="00C6061B" w:rsidP="00A34ADD">
      <w:pPr>
        <w:rPr>
          <w:rFonts w:ascii="Times New Roman" w:hAnsi="Times New Roman" w:cs="Times New Roman"/>
        </w:rPr>
        <w:sectPr w:rsidR="00C6061B" w:rsidSect="00B06E21">
          <w:footerReference w:type="default" r:id="rId13"/>
          <w:pgSz w:w="11906" w:h="16838" w:code="9"/>
          <w:pgMar w:top="993" w:right="1440" w:bottom="1440" w:left="1440" w:header="567" w:footer="567" w:gutter="0"/>
          <w:pgNumType w:start="1"/>
          <w:cols w:space="708"/>
          <w:docGrid w:linePitch="360"/>
        </w:sectPr>
      </w:pPr>
    </w:p>
    <w:p w14:paraId="11EE6CF7" w14:textId="77777777" w:rsidR="00C6061B" w:rsidRPr="00B06E21" w:rsidRDefault="00C6061B" w:rsidP="00A34ADD">
      <w:pPr>
        <w:rPr>
          <w:rFonts w:ascii="Times New Roman" w:hAnsi="Times New Roman" w:cs="Times New Roman"/>
        </w:rPr>
      </w:pPr>
    </w:p>
    <w:sectPr w:rsidR="00C6061B" w:rsidRPr="00B06E21" w:rsidSect="00C6061B">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B55A" w14:textId="77777777" w:rsidR="00C6061B" w:rsidRPr="000D4EDE" w:rsidRDefault="00C6061B" w:rsidP="000D4EDE">
      <w:r>
        <w:separator/>
      </w:r>
    </w:p>
  </w:endnote>
  <w:endnote w:type="continuationSeparator" w:id="0">
    <w:p w14:paraId="735C7420" w14:textId="77777777" w:rsidR="00C6061B" w:rsidRPr="000D4EDE" w:rsidRDefault="00C6061B" w:rsidP="000D4EDE">
      <w:r>
        <w:continuationSeparator/>
      </w:r>
    </w:p>
  </w:endnote>
  <w:endnote w:type="continuationNotice" w:id="1">
    <w:p w14:paraId="7203F798" w14:textId="77777777" w:rsidR="00C6061B" w:rsidRDefault="00C606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56005222"/>
      <w:docPartObj>
        <w:docPartGallery w:val="Page Numbers (Bottom of Page)"/>
        <w:docPartUnique/>
      </w:docPartObj>
    </w:sdtPr>
    <w:sdtEndPr>
      <w:rPr>
        <w:noProof/>
      </w:rPr>
    </w:sdtEndPr>
    <w:sdtContent>
      <w:p w14:paraId="02D352EA" w14:textId="77777777" w:rsidR="00C6061B" w:rsidRPr="00082516" w:rsidRDefault="00C6061B"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482367"/>
      <w:docPartObj>
        <w:docPartGallery w:val="Page Numbers (Bottom of Page)"/>
        <w:docPartUnique/>
      </w:docPartObj>
    </w:sdtPr>
    <w:sdtEndPr>
      <w:rPr>
        <w:noProof/>
      </w:rPr>
    </w:sdtEndPr>
    <w:sdtContent>
      <w:p w14:paraId="79A2B844" w14:textId="77777777" w:rsidR="004A5047" w:rsidRPr="00082516" w:rsidRDefault="008D38EC"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F646" w14:textId="77777777" w:rsidR="00C6061B" w:rsidRPr="000D4EDE" w:rsidRDefault="00C6061B" w:rsidP="000D4EDE">
      <w:r>
        <w:separator/>
      </w:r>
    </w:p>
  </w:footnote>
  <w:footnote w:type="continuationSeparator" w:id="0">
    <w:p w14:paraId="38601973" w14:textId="77777777" w:rsidR="00C6061B" w:rsidRPr="000D4EDE" w:rsidRDefault="00C6061B" w:rsidP="000D4EDE">
      <w:r>
        <w:continuationSeparator/>
      </w:r>
    </w:p>
  </w:footnote>
  <w:footnote w:type="continuationNotice" w:id="1">
    <w:p w14:paraId="495ADE18" w14:textId="77777777" w:rsidR="00C6061B" w:rsidRDefault="00C6061B">
      <w:pPr>
        <w:spacing w:after="0"/>
      </w:pPr>
    </w:p>
  </w:footnote>
  <w:footnote w:id="2">
    <w:p w14:paraId="34308EDE" w14:textId="77777777" w:rsidR="00C6061B" w:rsidRDefault="00C6061B"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587"/>
    <w:rsid w:val="000573E5"/>
    <w:rsid w:val="00057B71"/>
    <w:rsid w:val="0006126C"/>
    <w:rsid w:val="0006638F"/>
    <w:rsid w:val="00071300"/>
    <w:rsid w:val="0007202C"/>
    <w:rsid w:val="00072B30"/>
    <w:rsid w:val="0007319C"/>
    <w:rsid w:val="000732AA"/>
    <w:rsid w:val="00073F77"/>
    <w:rsid w:val="000760BC"/>
    <w:rsid w:val="000767DD"/>
    <w:rsid w:val="0008011A"/>
    <w:rsid w:val="00082516"/>
    <w:rsid w:val="00084F8B"/>
    <w:rsid w:val="000851D0"/>
    <w:rsid w:val="00086D07"/>
    <w:rsid w:val="00086F71"/>
    <w:rsid w:val="00093915"/>
    <w:rsid w:val="000949AD"/>
    <w:rsid w:val="00095109"/>
    <w:rsid w:val="00096B0F"/>
    <w:rsid w:val="000A1760"/>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65E85"/>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0335"/>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2F2A0D"/>
    <w:rsid w:val="00300655"/>
    <w:rsid w:val="0030075D"/>
    <w:rsid w:val="00301343"/>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0E76"/>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A5047"/>
    <w:rsid w:val="004B2060"/>
    <w:rsid w:val="004B2359"/>
    <w:rsid w:val="004B584E"/>
    <w:rsid w:val="004C1106"/>
    <w:rsid w:val="004C6D4B"/>
    <w:rsid w:val="004C766B"/>
    <w:rsid w:val="004C7C3B"/>
    <w:rsid w:val="004D16C6"/>
    <w:rsid w:val="004D33E3"/>
    <w:rsid w:val="004D3656"/>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244"/>
    <w:rsid w:val="00542522"/>
    <w:rsid w:val="00543472"/>
    <w:rsid w:val="0054526E"/>
    <w:rsid w:val="00545CE1"/>
    <w:rsid w:val="00546297"/>
    <w:rsid w:val="005476B5"/>
    <w:rsid w:val="00550E42"/>
    <w:rsid w:val="005549D7"/>
    <w:rsid w:val="0055690E"/>
    <w:rsid w:val="005602DA"/>
    <w:rsid w:val="00560CAF"/>
    <w:rsid w:val="00562087"/>
    <w:rsid w:val="005628DB"/>
    <w:rsid w:val="005663F6"/>
    <w:rsid w:val="005678FC"/>
    <w:rsid w:val="0057138A"/>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155B"/>
    <w:rsid w:val="005E4BC9"/>
    <w:rsid w:val="005F0C9F"/>
    <w:rsid w:val="005F29B7"/>
    <w:rsid w:val="005F62C1"/>
    <w:rsid w:val="00606EB5"/>
    <w:rsid w:val="00606FC8"/>
    <w:rsid w:val="00616673"/>
    <w:rsid w:val="00616C90"/>
    <w:rsid w:val="00617663"/>
    <w:rsid w:val="00617FDA"/>
    <w:rsid w:val="0062116F"/>
    <w:rsid w:val="006212E3"/>
    <w:rsid w:val="00623FD7"/>
    <w:rsid w:val="00626087"/>
    <w:rsid w:val="00634E4C"/>
    <w:rsid w:val="00636B8B"/>
    <w:rsid w:val="00641EAA"/>
    <w:rsid w:val="006427FE"/>
    <w:rsid w:val="00644872"/>
    <w:rsid w:val="006506C1"/>
    <w:rsid w:val="006543B9"/>
    <w:rsid w:val="00657459"/>
    <w:rsid w:val="0065747A"/>
    <w:rsid w:val="00657EAF"/>
    <w:rsid w:val="00662E28"/>
    <w:rsid w:val="00663820"/>
    <w:rsid w:val="0066674D"/>
    <w:rsid w:val="00666A78"/>
    <w:rsid w:val="00670B59"/>
    <w:rsid w:val="00676C12"/>
    <w:rsid w:val="006778BF"/>
    <w:rsid w:val="006858C0"/>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74B"/>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669A2"/>
    <w:rsid w:val="00771075"/>
    <w:rsid w:val="0077156A"/>
    <w:rsid w:val="007720F8"/>
    <w:rsid w:val="0077507F"/>
    <w:rsid w:val="00775AA0"/>
    <w:rsid w:val="007770FA"/>
    <w:rsid w:val="00777AF4"/>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6CC"/>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38EC"/>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63C31"/>
    <w:rsid w:val="009720E1"/>
    <w:rsid w:val="00974F0E"/>
    <w:rsid w:val="00975CD7"/>
    <w:rsid w:val="00980CA1"/>
    <w:rsid w:val="00981886"/>
    <w:rsid w:val="00982909"/>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6908"/>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6513"/>
    <w:rsid w:val="00BD7B83"/>
    <w:rsid w:val="00BE0662"/>
    <w:rsid w:val="00BE0C04"/>
    <w:rsid w:val="00BE625B"/>
    <w:rsid w:val="00BF17C6"/>
    <w:rsid w:val="00BF6F09"/>
    <w:rsid w:val="00BF7F8A"/>
    <w:rsid w:val="00C00FDA"/>
    <w:rsid w:val="00C02EB9"/>
    <w:rsid w:val="00C0373C"/>
    <w:rsid w:val="00C04E4B"/>
    <w:rsid w:val="00C052D9"/>
    <w:rsid w:val="00C10194"/>
    <w:rsid w:val="00C11531"/>
    <w:rsid w:val="00C11B56"/>
    <w:rsid w:val="00C14C04"/>
    <w:rsid w:val="00C1529E"/>
    <w:rsid w:val="00C16045"/>
    <w:rsid w:val="00C16050"/>
    <w:rsid w:val="00C175CC"/>
    <w:rsid w:val="00C21E27"/>
    <w:rsid w:val="00C2332A"/>
    <w:rsid w:val="00C3686B"/>
    <w:rsid w:val="00C42EA5"/>
    <w:rsid w:val="00C56A2C"/>
    <w:rsid w:val="00C6061B"/>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0934"/>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03A1"/>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5E7A"/>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4302E"/>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3052D635-743A-4F0A-B1F9-FD5D09B85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1994</Words>
  <Characters>11307</Characters>
  <Application>Microsoft Office Word</Application>
  <DocSecurity>4</DocSecurity>
  <Lines>191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2023-06-04T02:33:00Z</dcterms:created>
  <dcterms:modified xsi:type="dcterms:W3CDTF">2023-06-04T02:33:00Z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AA2DBF317CD1C2B784387689577CA1AA</vt:lpwstr>
  </property>
  <property fmtid="{D5CDD505-2E9C-101B-9397-08002B2CF9AE}" pid="63" name="PM_Hash_Salt">
    <vt:lpwstr>CE0371E710D74DBD0488B6296C699638</vt:lpwstr>
  </property>
  <property fmtid="{D5CDD505-2E9C-101B-9397-08002B2CF9AE}" pid="64" name="PM_Hash_SHA1">
    <vt:lpwstr>C9873501DCADA8B1BD7B771285D0ABFEB96E90A1</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v=2022.1;a=SHA256;h=F8855A224CCC54FE3A8D2D48DB2404D48BDD6115C051D0B8D117B66AE9C59205</vt:lpwstr>
  </property>
  <property fmtid="{D5CDD505-2E9C-101B-9397-08002B2CF9AE}" pid="67" name="MSIP_Label_c0129afb-6481-4f92-bc9f-5a4a6346364d_ActionId">
    <vt:lpwstr>e5f486ff83354435ad5f2f2d5c1a2eff</vt:lpwstr>
  </property>
</Properties>
</file>