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AC85" w14:textId="77777777" w:rsidR="00131D37" w:rsidRPr="00613F01" w:rsidRDefault="00131D37"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F1080">
        <w:rPr>
          <w:sz w:val="24"/>
          <w:szCs w:val="24"/>
        </w:rPr>
        <w:t xml:space="preserve">No. </w:t>
      </w:r>
      <w:r w:rsidRPr="00284A51">
        <w:rPr>
          <w:noProof/>
          <w:sz w:val="24"/>
          <w:szCs w:val="24"/>
        </w:rPr>
        <w:t>87</w:t>
      </w:r>
      <w:r w:rsidRPr="008234D8">
        <w:rPr>
          <w:sz w:val="24"/>
          <w:szCs w:val="24"/>
        </w:rPr>
        <w:t xml:space="preserve"> of 202</w:t>
      </w:r>
      <w:r>
        <w:rPr>
          <w:sz w:val="24"/>
          <w:szCs w:val="24"/>
        </w:rPr>
        <w:t>3</w:t>
      </w:r>
    </w:p>
    <w:p w14:paraId="162663B4" w14:textId="77777777" w:rsidR="00131D37" w:rsidRPr="002C6D26" w:rsidRDefault="00131D37" w:rsidP="00854C33">
      <w:pPr>
        <w:pStyle w:val="Heading"/>
        <w:tabs>
          <w:tab w:val="left" w:pos="360"/>
        </w:tabs>
        <w:spacing w:after="240"/>
        <w:jc w:val="center"/>
        <w:rPr>
          <w:sz w:val="24"/>
          <w:szCs w:val="24"/>
          <w:u w:val="single"/>
        </w:rPr>
      </w:pPr>
      <w:r w:rsidRPr="002C6D26">
        <w:rPr>
          <w:sz w:val="24"/>
          <w:szCs w:val="24"/>
          <w:u w:val="single"/>
        </w:rPr>
        <w:t>EXPLANATORY STATEMENT</w:t>
      </w:r>
    </w:p>
    <w:p w14:paraId="59CBADC1" w14:textId="77777777" w:rsidR="00131D37" w:rsidRPr="002C6D26" w:rsidRDefault="00131D37" w:rsidP="00854C33">
      <w:pPr>
        <w:pStyle w:val="Heading"/>
        <w:spacing w:after="240"/>
        <w:jc w:val="center"/>
        <w:rPr>
          <w:sz w:val="24"/>
          <w:szCs w:val="24"/>
        </w:rPr>
      </w:pPr>
      <w:r w:rsidRPr="002C6D26">
        <w:rPr>
          <w:sz w:val="24"/>
          <w:szCs w:val="24"/>
        </w:rPr>
        <w:t>Prepared by the Australian Prudential Regulation Authority (APRA)</w:t>
      </w:r>
    </w:p>
    <w:p w14:paraId="75D5BC3F" w14:textId="77777777" w:rsidR="00131D37" w:rsidRDefault="00131D37" w:rsidP="00854C33">
      <w:pPr>
        <w:pStyle w:val="heading0"/>
        <w:spacing w:before="0" w:beforeAutospacing="0" w:after="240" w:afterAutospacing="0"/>
        <w:jc w:val="center"/>
      </w:pPr>
      <w:r>
        <w:rPr>
          <w:i/>
          <w:iCs/>
        </w:rPr>
        <w:t>Financial Sector (Collection of Data) Act 2001</w:t>
      </w:r>
      <w:r>
        <w:t>, sections 13 and 15</w:t>
      </w:r>
    </w:p>
    <w:p w14:paraId="23A3B5C0" w14:textId="77777777" w:rsidR="00131D37" w:rsidRDefault="00131D37" w:rsidP="00854C33">
      <w:pPr>
        <w:pStyle w:val="heading0"/>
        <w:spacing w:before="0" w:beforeAutospacing="0" w:after="240" w:afterAutospacing="0"/>
        <w:jc w:val="center"/>
      </w:pPr>
      <w:r w:rsidRPr="00380068">
        <w:rPr>
          <w:i/>
        </w:rPr>
        <w:t>Acts Interpretation Act 1901</w:t>
      </w:r>
      <w:r>
        <w:t>, section 33</w:t>
      </w:r>
    </w:p>
    <w:p w14:paraId="5A8039C6" w14:textId="77777777" w:rsidR="00131D37" w:rsidRPr="00B33A8A" w:rsidRDefault="00131D37"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4355586" w14:textId="77777777" w:rsidR="00131D37" w:rsidRPr="007D1955" w:rsidRDefault="00131D37"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0D1E9B13" w14:textId="77777777" w:rsidR="00131D37" w:rsidRDefault="00131D37"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6A2FCD84" w14:textId="77777777" w:rsidR="00131D37" w:rsidRPr="00DF2C01" w:rsidRDefault="00131D3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284A51">
        <w:rPr>
          <w:rFonts w:ascii="Times New Roman" w:eastAsia="Times New Roman" w:hAnsi="Times New Roman" w:cs="Times New Roman"/>
          <w:noProof/>
          <w:sz w:val="24"/>
          <w:szCs w:val="24"/>
          <w:lang w:eastAsia="en-AU"/>
        </w:rPr>
        <w:t>87</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46EC21D6" w14:textId="77777777" w:rsidR="00131D37" w:rsidRDefault="00131D3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284A51">
        <w:rPr>
          <w:rFonts w:ascii="Times New Roman" w:hAnsi="Times New Roman"/>
          <w:i/>
          <w:noProof/>
          <w:sz w:val="24"/>
          <w:szCs w:val="24"/>
        </w:rPr>
        <w:t>GRS 320.0.G Liability Roll Forwards</w:t>
      </w:r>
      <w:r>
        <w:rPr>
          <w:rFonts w:ascii="Times New Roman" w:hAnsi="Times New Roman"/>
          <w:sz w:val="24"/>
          <w:szCs w:val="24"/>
        </w:rPr>
        <w:t>.</w:t>
      </w:r>
    </w:p>
    <w:p w14:paraId="6BDAE342" w14:textId="77777777" w:rsidR="00131D37" w:rsidRPr="00CF46D3" w:rsidRDefault="00131D37"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474D56FC" w14:textId="77777777" w:rsidR="00131D37" w:rsidRPr="009535CD" w:rsidRDefault="00131D3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D0ECCB2" w14:textId="77777777" w:rsidR="00131D37" w:rsidRPr="00743AE5" w:rsidRDefault="00131D3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BCFCFFC" w14:textId="77777777" w:rsidR="00131D37" w:rsidRDefault="00131D3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2E6AD230" w14:textId="44E950C0" w:rsidR="00131D37" w:rsidRDefault="00131D37"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w:t>
      </w:r>
      <w:r w:rsidR="008655FB">
        <w:rPr>
          <w:rFonts w:ascii="Times New Roman" w:hAnsi="Times New Roman" w:cs="Times New Roman"/>
          <w:sz w:val="24"/>
          <w:szCs w:val="24"/>
        </w:rPr>
        <w:t>is</w:t>
      </w:r>
      <w:r>
        <w:rPr>
          <w:rFonts w:ascii="Times New Roman" w:hAnsi="Times New Roman" w:cs="Times New Roman"/>
          <w:sz w:val="24"/>
          <w:szCs w:val="24"/>
        </w:rPr>
        <w:t xml:space="preserve"> new reporting standard appl</w:t>
      </w:r>
      <w:r w:rsidR="0084461F">
        <w:rPr>
          <w:rFonts w:ascii="Times New Roman" w:hAnsi="Times New Roman" w:cs="Times New Roman"/>
          <w:sz w:val="24"/>
          <w:szCs w:val="24"/>
        </w:rPr>
        <w:t>ies</w:t>
      </w:r>
      <w:r>
        <w:rPr>
          <w:rFonts w:ascii="Times New Roman" w:hAnsi="Times New Roman" w:cs="Times New Roman"/>
          <w:sz w:val="24"/>
          <w:szCs w:val="24"/>
        </w:rPr>
        <w:t xml:space="preserve"> to reporting periods ending on or after 1 J</w:t>
      </w:r>
      <w:r w:rsidR="0084461F">
        <w:rPr>
          <w:rFonts w:ascii="Times New Roman" w:hAnsi="Times New Roman" w:cs="Times New Roman"/>
          <w:sz w:val="24"/>
          <w:szCs w:val="24"/>
        </w:rPr>
        <w:t xml:space="preserve">anuary </w:t>
      </w:r>
      <w:r>
        <w:rPr>
          <w:rFonts w:ascii="Times New Roman" w:hAnsi="Times New Roman" w:cs="Times New Roman"/>
          <w:sz w:val="24"/>
          <w:szCs w:val="24"/>
        </w:rPr>
        <w:t>202</w:t>
      </w:r>
      <w:r w:rsidR="007B2475">
        <w:rPr>
          <w:rFonts w:ascii="Times New Roman" w:hAnsi="Times New Roman" w:cs="Times New Roman"/>
          <w:sz w:val="24"/>
          <w:szCs w:val="24"/>
        </w:rPr>
        <w:t>5</w:t>
      </w:r>
      <w:r>
        <w:rPr>
          <w:rFonts w:ascii="Times New Roman" w:hAnsi="Times New Roman" w:cs="Times New Roman"/>
          <w:sz w:val="24"/>
          <w:szCs w:val="24"/>
        </w:rPr>
        <w:t>.</w:t>
      </w:r>
    </w:p>
    <w:p w14:paraId="530E3488" w14:textId="77777777" w:rsidR="00131D37" w:rsidRPr="00BC1E70" w:rsidRDefault="00131D3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63022EFA" w14:textId="77777777" w:rsidR="00131D37" w:rsidRPr="00BC1E70" w:rsidRDefault="00131D37"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284A51">
        <w:rPr>
          <w:rFonts w:ascii="Times New Roman" w:hAnsi="Times New Roman" w:cs="Times New Roman"/>
          <w:i/>
          <w:noProof/>
          <w:sz w:val="24"/>
          <w:szCs w:val="24"/>
        </w:rPr>
        <w:t>GRS 320.0.G Liability Roll Forwards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284A51">
        <w:rPr>
          <w:rFonts w:ascii="Times New Roman" w:hAnsi="Times New Roman" w:cs="Times New Roman"/>
          <w:noProof/>
          <w:sz w:val="24"/>
          <w:szCs w:val="24"/>
        </w:rPr>
        <w:t xml:space="preserve">This Reporting Standard sets out requirements for the provision of information </w:t>
      </w:r>
      <w:r w:rsidRPr="00284A51">
        <w:rPr>
          <w:rFonts w:ascii="Times New Roman" w:hAnsi="Times New Roman" w:cs="Times New Roman"/>
          <w:noProof/>
          <w:sz w:val="24"/>
          <w:szCs w:val="24"/>
        </w:rPr>
        <w:lastRenderedPageBreak/>
        <w:t>to APRA relating to a Level 2 insurance group’s reconciliations of insurance contract liabilities required by AASB 17 Insurance Contracts.</w:t>
      </w:r>
    </w:p>
    <w:p w14:paraId="65D12A66" w14:textId="77777777" w:rsidR="00131D37" w:rsidRDefault="00131D37"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4547561" w14:textId="77777777" w:rsidR="00131D37" w:rsidRPr="004B2060" w:rsidRDefault="00131D3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727DA69"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2EF2D59F"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34FA08AF"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772BE5D5"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6A1D086C"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6D914BC"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0FD7A05"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173EBFE6"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D54A93B"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13ED1723"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99D5BA8"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74D1E983" w14:textId="77777777" w:rsidR="00131D37" w:rsidRDefault="00131D37"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33F82A3F" w14:textId="2C653B97" w:rsidR="00131D37" w:rsidRPr="00CE4F5D" w:rsidRDefault="00131D37" w:rsidP="002E123D">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284A51">
        <w:rPr>
          <w:rFonts w:ascii="Times New Roman" w:hAnsi="Times New Roman" w:cs="Times New Roman"/>
          <w:noProof/>
          <w:sz w:val="24"/>
          <w:szCs w:val="24"/>
        </w:rPr>
        <w:t>in respect of the first half year based on the financial year of the Level 2 insurance group on an unaudited basis, and in respect of each financial year of the Level 2 insurance group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w:t>
      </w:r>
      <w:r w:rsidRPr="002E123D">
        <w:rPr>
          <w:rFonts w:ascii="Times New Roman" w:hAnsi="Times New Roman" w:cs="Times New Roman"/>
          <w:sz w:val="24"/>
          <w:szCs w:val="24"/>
        </w:rPr>
        <w:lastRenderedPageBreak/>
        <w:t xml:space="preserve">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284A51">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52797CD7" w14:textId="77777777" w:rsidR="00131D37" w:rsidRPr="002E123D" w:rsidRDefault="00131D37" w:rsidP="002E123D">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p>
    <w:p w14:paraId="19B728A9"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229FAC18"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6299E03F"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443CAE53" w14:textId="77777777" w:rsidR="00131D37" w:rsidRPr="002E123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66F86D08"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637BC5AA" w14:textId="77777777" w:rsidR="00131D37" w:rsidRPr="00F7449D" w:rsidRDefault="00131D37"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1E5AEAF8" w14:textId="77777777" w:rsidR="00131D37" w:rsidRPr="002E123D" w:rsidRDefault="00131D3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20F4E843" w14:textId="77777777" w:rsidR="00131D37" w:rsidRPr="002E123D" w:rsidRDefault="00131D37" w:rsidP="002E123D">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6E7F26B5" w14:textId="77777777" w:rsidR="00131D37" w:rsidRPr="004B2060" w:rsidRDefault="00131D3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1EFCDBD3" w14:textId="77777777" w:rsidR="00131D37" w:rsidRPr="004B2060" w:rsidRDefault="00131D37"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58A010C" w14:textId="77777777" w:rsidR="00131D37" w:rsidRPr="004B2060" w:rsidRDefault="00131D3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A570990" w14:textId="77777777" w:rsidR="00131D37" w:rsidRPr="004B2060" w:rsidRDefault="00131D37"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7816E234" w14:textId="77777777" w:rsidR="00131D37" w:rsidRPr="004B2060" w:rsidRDefault="00131D3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0F0DFB3" w14:textId="77777777" w:rsidR="00131D37" w:rsidRPr="003A08B8" w:rsidRDefault="00131D37"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53C2A4C7" w14:textId="77777777" w:rsidR="00131D37" w:rsidRDefault="00131D3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6D383C75" w14:textId="77777777" w:rsidR="00131D37" w:rsidRPr="003A7F99" w:rsidRDefault="00131D37"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p>
    <w:p w14:paraId="2174505D" w14:textId="77777777" w:rsidR="00131D37" w:rsidRPr="00455BA9" w:rsidRDefault="00131D3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063BBD01" w14:textId="77777777" w:rsidR="00131D37" w:rsidRPr="00215344" w:rsidRDefault="00131D37" w:rsidP="00215344">
      <w:pPr>
        <w:numPr>
          <w:ilvl w:val="0"/>
          <w:numId w:val="21"/>
        </w:numPr>
        <w:rPr>
          <w:rFonts w:ascii="Times New Roman" w:hAnsi="Times New Roman" w:cs="Times New Roman"/>
          <w:i/>
          <w:iCs/>
          <w:sz w:val="24"/>
          <w:szCs w:val="24"/>
        </w:rPr>
      </w:pPr>
      <w:r w:rsidRPr="00215344">
        <w:rPr>
          <w:rFonts w:ascii="Times New Roman" w:hAnsi="Times New Roman" w:cs="Times New Roman"/>
          <w:sz w:val="24"/>
          <w:szCs w:val="24"/>
        </w:rPr>
        <w:t xml:space="preserve">Australian Accounting Standards determined by the Australian Accounting Standards Board under section 334 of the </w:t>
      </w:r>
      <w:r w:rsidRPr="00215344">
        <w:rPr>
          <w:rFonts w:ascii="Times New Roman" w:hAnsi="Times New Roman" w:cs="Times New Roman"/>
          <w:i/>
          <w:iCs/>
          <w:sz w:val="24"/>
          <w:szCs w:val="24"/>
        </w:rPr>
        <w:t xml:space="preserve">Corporations Act 2001 </w:t>
      </w:r>
      <w:r w:rsidRPr="00215344">
        <w:rPr>
          <w:rFonts w:ascii="Times New Roman" w:hAnsi="Times New Roman" w:cs="Times New Roman"/>
          <w:sz w:val="24"/>
          <w:szCs w:val="24"/>
        </w:rPr>
        <w:t>(</w:t>
      </w:r>
      <w:proofErr w:type="spellStart"/>
      <w:r w:rsidRPr="00215344">
        <w:rPr>
          <w:rFonts w:ascii="Times New Roman" w:hAnsi="Times New Roman" w:cs="Times New Roman"/>
          <w:sz w:val="24"/>
          <w:szCs w:val="24"/>
        </w:rPr>
        <w:t>Cth</w:t>
      </w:r>
      <w:proofErr w:type="spellEnd"/>
      <w:r w:rsidRPr="00215344">
        <w:rPr>
          <w:rFonts w:ascii="Times New Roman" w:hAnsi="Times New Roman" w:cs="Times New Roman"/>
          <w:sz w:val="24"/>
          <w:szCs w:val="24"/>
        </w:rPr>
        <w:t>).</w:t>
      </w:r>
    </w:p>
    <w:p w14:paraId="3CCE9233" w14:textId="77777777" w:rsidR="00131D37" w:rsidRDefault="00131D37"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BCB8944" w14:textId="77777777" w:rsidR="00131D37" w:rsidRPr="00D274ED" w:rsidRDefault="00131D37"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2A5DCE45" w14:textId="77777777" w:rsidR="00131D37" w:rsidRPr="006C1876" w:rsidRDefault="00131D3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 xml:space="preserve">parent entity of a Level 2 insurance group to provide information required by each of the </w:t>
      </w:r>
      <w:proofErr w:type="gramStart"/>
      <w:r w:rsidRPr="00B85DCE">
        <w:rPr>
          <w:rFonts w:ascii="Times New Roman" w:hAnsi="Times New Roman" w:cs="Times New Roman"/>
          <w:sz w:val="24"/>
          <w:szCs w:val="24"/>
        </w:rPr>
        <w:t>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w:t>
      </w:r>
      <w:proofErr w:type="gramEnd"/>
      <w:r w:rsidRPr="00B85DCE">
        <w:rPr>
          <w:rFonts w:ascii="Times New Roman" w:hAnsi="Times New Roman" w:cs="Times New Roman"/>
          <w:sz w:val="24"/>
          <w:szCs w:val="24"/>
        </w:rPr>
        <w:t xml:space="preserve"> excluding parent entities of Level 2 insurance groups from the requirement to provide half-yearly information.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6BBEFB5D" w14:textId="77777777" w:rsidR="00131D37" w:rsidRPr="006C1876" w:rsidRDefault="00131D3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8BE17DF" w14:textId="77777777" w:rsidR="00131D37" w:rsidRPr="006C1876" w:rsidRDefault="00131D3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parent entity of a Level 2 insurance group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FA68DDE" w14:textId="77777777" w:rsidR="00131D37" w:rsidRPr="00BC1E70" w:rsidRDefault="00131D3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A05EC67" w14:textId="77777777" w:rsidR="00DD7E81" w:rsidRDefault="00DD7E81" w:rsidP="00DD7E81">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004B1033" w14:textId="77777777" w:rsidR="00DD7E81" w:rsidRDefault="00DD7E81" w:rsidP="00DD7E81">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AB933C4" w14:textId="77777777" w:rsidR="00DD7E81" w:rsidRPr="00F722AD" w:rsidRDefault="00DD7E81" w:rsidP="00DD7E81">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3239D1D" w14:textId="77777777" w:rsidR="00131D37" w:rsidRPr="00F921A4" w:rsidRDefault="00131D37"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lastRenderedPageBreak/>
        <w:t>4.</w:t>
      </w:r>
      <w:r w:rsidRPr="00F921A4">
        <w:rPr>
          <w:rFonts w:ascii="Times New Roman" w:hAnsi="Times New Roman" w:cs="Times New Roman"/>
          <w:b/>
          <w:sz w:val="24"/>
          <w:szCs w:val="24"/>
        </w:rPr>
        <w:tab/>
        <w:t>Regulation Impact Statement</w:t>
      </w:r>
    </w:p>
    <w:p w14:paraId="184F505B" w14:textId="77777777" w:rsidR="00131D37" w:rsidRPr="00F921A4" w:rsidRDefault="00131D37"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35CA7F56" w14:textId="77777777" w:rsidR="00131D37" w:rsidRPr="00DE1106" w:rsidRDefault="00131D37"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483DCA3" w14:textId="77777777" w:rsidR="00131D37" w:rsidRPr="00D5162F" w:rsidRDefault="00131D37"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1B41D40" w14:textId="77777777" w:rsidR="00131D37" w:rsidRPr="000A1A15" w:rsidRDefault="00131D37"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5D2F764" w14:textId="77777777" w:rsidR="00131D37" w:rsidRPr="00BC1E70" w:rsidRDefault="00131D37"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79699AAE" w14:textId="77777777" w:rsidR="00131D37" w:rsidRPr="00D5162F" w:rsidRDefault="00131D37"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35FFFDE" w14:textId="77777777" w:rsidR="00131D37" w:rsidRPr="008234D8" w:rsidRDefault="00131D37"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74E7CED2" w14:textId="77777777" w:rsidR="00131D37" w:rsidRPr="008234D8" w:rsidRDefault="00131D37"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284A51">
        <w:rPr>
          <w:rFonts w:ascii="Times New Roman" w:eastAsia="Times New Roman" w:hAnsi="Times New Roman" w:cs="Times New Roman"/>
          <w:b/>
          <w:noProof/>
          <w:sz w:val="24"/>
          <w:szCs w:val="24"/>
          <w:lang w:eastAsia="en-AU"/>
        </w:rPr>
        <w:t>87</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BF6530F" w14:textId="77777777" w:rsidR="00131D37" w:rsidRPr="00CC30A1" w:rsidRDefault="00131D37"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3DD618F" w14:textId="77777777" w:rsidR="00131D37" w:rsidRPr="00DE1106" w:rsidRDefault="00131D37"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EF46F35" w14:textId="77777777" w:rsidR="00131D37" w:rsidRDefault="00131D37"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284A51">
        <w:rPr>
          <w:rFonts w:ascii="Times New Roman" w:hAnsi="Times New Roman" w:cs="Times New Roman"/>
          <w:i/>
          <w:noProof/>
          <w:sz w:val="24"/>
          <w:szCs w:val="24"/>
        </w:rPr>
        <w:t>GRS 320.0.G Liability Roll Forwards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125B304E" w14:textId="77777777" w:rsidR="00131D37" w:rsidRPr="00D615C7" w:rsidRDefault="00131D37"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4F58D0F7" w14:textId="77777777" w:rsidR="00131D37" w:rsidRPr="000A1A15" w:rsidRDefault="00131D37"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1D556927" w14:textId="77777777" w:rsidR="00131D37" w:rsidRPr="000A1A15" w:rsidRDefault="00131D37"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70AFB357" w14:textId="77777777" w:rsidR="00131D37" w:rsidRPr="000A1A15" w:rsidRDefault="00131D37"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1F7FF6F6" w14:textId="77777777" w:rsidR="00131D37" w:rsidRDefault="00131D37" w:rsidP="00A34ADD">
      <w:pPr>
        <w:rPr>
          <w:rFonts w:ascii="Times New Roman" w:hAnsi="Times New Roman" w:cs="Times New Roman"/>
        </w:rPr>
        <w:sectPr w:rsidR="00131D37" w:rsidSect="00B06E21">
          <w:footerReference w:type="default" r:id="rId13"/>
          <w:pgSz w:w="11906" w:h="16838" w:code="9"/>
          <w:pgMar w:top="993" w:right="1440" w:bottom="1440" w:left="1440" w:header="567" w:footer="567" w:gutter="0"/>
          <w:pgNumType w:start="1"/>
          <w:cols w:space="708"/>
          <w:docGrid w:linePitch="360"/>
        </w:sectPr>
      </w:pPr>
    </w:p>
    <w:p w14:paraId="0B31F3A4" w14:textId="77777777" w:rsidR="00131D37" w:rsidRPr="00B06E21" w:rsidRDefault="00131D37" w:rsidP="00A34ADD">
      <w:pPr>
        <w:rPr>
          <w:rFonts w:ascii="Times New Roman" w:hAnsi="Times New Roman" w:cs="Times New Roman"/>
        </w:rPr>
      </w:pPr>
    </w:p>
    <w:sectPr w:rsidR="00131D37" w:rsidRPr="00B06E21" w:rsidSect="00131D37">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409C" w14:textId="77777777" w:rsidR="00BA72A7" w:rsidRPr="000D4EDE" w:rsidRDefault="00BA72A7" w:rsidP="000D4EDE">
      <w:r>
        <w:separator/>
      </w:r>
    </w:p>
  </w:endnote>
  <w:endnote w:type="continuationSeparator" w:id="0">
    <w:p w14:paraId="4BC18501" w14:textId="77777777" w:rsidR="00BA72A7" w:rsidRPr="000D4EDE" w:rsidRDefault="00BA72A7" w:rsidP="000D4EDE">
      <w:r>
        <w:continuationSeparator/>
      </w:r>
    </w:p>
  </w:endnote>
  <w:endnote w:type="continuationNotice" w:id="1">
    <w:p w14:paraId="70A29890" w14:textId="77777777" w:rsidR="00BA72A7" w:rsidRDefault="00BA7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72965"/>
      <w:docPartObj>
        <w:docPartGallery w:val="Page Numbers (Bottom of Page)"/>
        <w:docPartUnique/>
      </w:docPartObj>
    </w:sdtPr>
    <w:sdtEndPr>
      <w:rPr>
        <w:rFonts w:ascii="Times New Roman" w:hAnsi="Times New Roman" w:cs="Times New Roman"/>
        <w:noProof/>
        <w:sz w:val="24"/>
        <w:szCs w:val="24"/>
      </w:rPr>
    </w:sdtEndPr>
    <w:sdtContent>
      <w:p w14:paraId="03901AA7" w14:textId="77777777" w:rsidR="00131D37" w:rsidRPr="006F1812" w:rsidRDefault="00131D37" w:rsidP="006F1812">
        <w:pPr>
          <w:pStyle w:val="Footer"/>
          <w:jc w:val="right"/>
          <w:rPr>
            <w:rFonts w:ascii="Times New Roman" w:hAnsi="Times New Roman" w:cs="Times New Roman"/>
            <w:sz w:val="24"/>
            <w:szCs w:val="24"/>
          </w:rPr>
        </w:pPr>
        <w:r w:rsidRPr="00FE5453">
          <w:rPr>
            <w:rFonts w:ascii="Times New Roman" w:hAnsi="Times New Roman" w:cs="Times New Roman"/>
            <w:sz w:val="24"/>
            <w:szCs w:val="24"/>
          </w:rPr>
          <w:fldChar w:fldCharType="begin"/>
        </w:r>
        <w:r w:rsidRPr="00FE5453">
          <w:rPr>
            <w:rFonts w:ascii="Times New Roman" w:hAnsi="Times New Roman" w:cs="Times New Roman"/>
            <w:sz w:val="24"/>
            <w:szCs w:val="24"/>
          </w:rPr>
          <w:instrText xml:space="preserve"> PAGE   \* MERGEFORMAT </w:instrText>
        </w:r>
        <w:r w:rsidRPr="00FE5453">
          <w:rPr>
            <w:rFonts w:ascii="Times New Roman" w:hAnsi="Times New Roman" w:cs="Times New Roman"/>
            <w:sz w:val="24"/>
            <w:szCs w:val="24"/>
          </w:rPr>
          <w:fldChar w:fldCharType="separate"/>
        </w:r>
        <w:r w:rsidRPr="00FE5453">
          <w:rPr>
            <w:rFonts w:ascii="Times New Roman" w:hAnsi="Times New Roman" w:cs="Times New Roman"/>
            <w:noProof/>
            <w:sz w:val="24"/>
            <w:szCs w:val="24"/>
          </w:rPr>
          <w:t>2</w:t>
        </w:r>
        <w:r w:rsidRPr="00FE545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05108"/>
      <w:docPartObj>
        <w:docPartGallery w:val="Page Numbers (Bottom of Page)"/>
        <w:docPartUnique/>
      </w:docPartObj>
    </w:sdtPr>
    <w:sdtEndPr>
      <w:rPr>
        <w:rFonts w:ascii="Times New Roman" w:hAnsi="Times New Roman" w:cs="Times New Roman"/>
        <w:noProof/>
        <w:sz w:val="24"/>
        <w:szCs w:val="24"/>
      </w:rPr>
    </w:sdtEndPr>
    <w:sdtContent>
      <w:p w14:paraId="28180956" w14:textId="77777777" w:rsidR="00FE5453" w:rsidRPr="006F1812" w:rsidRDefault="00FE5453" w:rsidP="006F1812">
        <w:pPr>
          <w:pStyle w:val="Footer"/>
          <w:jc w:val="right"/>
          <w:rPr>
            <w:rFonts w:ascii="Times New Roman" w:hAnsi="Times New Roman" w:cs="Times New Roman"/>
            <w:sz w:val="24"/>
            <w:szCs w:val="24"/>
          </w:rPr>
        </w:pPr>
        <w:r w:rsidRPr="00FE5453">
          <w:rPr>
            <w:rFonts w:ascii="Times New Roman" w:hAnsi="Times New Roman" w:cs="Times New Roman"/>
            <w:sz w:val="24"/>
            <w:szCs w:val="24"/>
          </w:rPr>
          <w:fldChar w:fldCharType="begin"/>
        </w:r>
        <w:r w:rsidRPr="00FE5453">
          <w:rPr>
            <w:rFonts w:ascii="Times New Roman" w:hAnsi="Times New Roman" w:cs="Times New Roman"/>
            <w:sz w:val="24"/>
            <w:szCs w:val="24"/>
          </w:rPr>
          <w:instrText xml:space="preserve"> PAGE   \* MERGEFORMAT </w:instrText>
        </w:r>
        <w:r w:rsidRPr="00FE5453">
          <w:rPr>
            <w:rFonts w:ascii="Times New Roman" w:hAnsi="Times New Roman" w:cs="Times New Roman"/>
            <w:sz w:val="24"/>
            <w:szCs w:val="24"/>
          </w:rPr>
          <w:fldChar w:fldCharType="separate"/>
        </w:r>
        <w:r w:rsidRPr="00FE5453">
          <w:rPr>
            <w:rFonts w:ascii="Times New Roman" w:hAnsi="Times New Roman" w:cs="Times New Roman"/>
            <w:noProof/>
            <w:sz w:val="24"/>
            <w:szCs w:val="24"/>
          </w:rPr>
          <w:t>2</w:t>
        </w:r>
        <w:r w:rsidRPr="00FE545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B8E0" w14:textId="77777777" w:rsidR="00BA72A7" w:rsidRPr="000D4EDE" w:rsidRDefault="00BA72A7" w:rsidP="000D4EDE">
      <w:r>
        <w:separator/>
      </w:r>
    </w:p>
  </w:footnote>
  <w:footnote w:type="continuationSeparator" w:id="0">
    <w:p w14:paraId="1C11BCC1" w14:textId="77777777" w:rsidR="00BA72A7" w:rsidRPr="000D4EDE" w:rsidRDefault="00BA72A7" w:rsidP="000D4EDE">
      <w:r>
        <w:continuationSeparator/>
      </w:r>
    </w:p>
  </w:footnote>
  <w:footnote w:type="continuationNotice" w:id="1">
    <w:p w14:paraId="0DA30560" w14:textId="77777777" w:rsidR="00BA72A7" w:rsidRDefault="00BA72A7">
      <w:pPr>
        <w:spacing w:after="0"/>
      </w:pPr>
    </w:p>
  </w:footnote>
  <w:footnote w:id="2">
    <w:p w14:paraId="0E03CBBC" w14:textId="77777777" w:rsidR="00DD7E81" w:rsidRDefault="00DD7E81" w:rsidP="00DD7E81">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3EE"/>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E76C2"/>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1D37"/>
    <w:rsid w:val="001327B8"/>
    <w:rsid w:val="0013471B"/>
    <w:rsid w:val="00134B76"/>
    <w:rsid w:val="001352D4"/>
    <w:rsid w:val="00142132"/>
    <w:rsid w:val="00155789"/>
    <w:rsid w:val="00157C98"/>
    <w:rsid w:val="00162453"/>
    <w:rsid w:val="001653B6"/>
    <w:rsid w:val="00165BF6"/>
    <w:rsid w:val="00167F27"/>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333E"/>
    <w:rsid w:val="001F6E1A"/>
    <w:rsid w:val="001F780A"/>
    <w:rsid w:val="001F7917"/>
    <w:rsid w:val="00200613"/>
    <w:rsid w:val="002066FB"/>
    <w:rsid w:val="00211AFD"/>
    <w:rsid w:val="002143E2"/>
    <w:rsid w:val="00214883"/>
    <w:rsid w:val="00215344"/>
    <w:rsid w:val="002156F6"/>
    <w:rsid w:val="00220550"/>
    <w:rsid w:val="00222497"/>
    <w:rsid w:val="0022460E"/>
    <w:rsid w:val="002301A2"/>
    <w:rsid w:val="002333F2"/>
    <w:rsid w:val="00233F56"/>
    <w:rsid w:val="00236C2D"/>
    <w:rsid w:val="002371E9"/>
    <w:rsid w:val="00237201"/>
    <w:rsid w:val="002374B7"/>
    <w:rsid w:val="00240126"/>
    <w:rsid w:val="00241D16"/>
    <w:rsid w:val="00242384"/>
    <w:rsid w:val="0024304D"/>
    <w:rsid w:val="00244826"/>
    <w:rsid w:val="00244B0A"/>
    <w:rsid w:val="00247ACA"/>
    <w:rsid w:val="0025044C"/>
    <w:rsid w:val="00252604"/>
    <w:rsid w:val="0025287F"/>
    <w:rsid w:val="00252E6A"/>
    <w:rsid w:val="00255A20"/>
    <w:rsid w:val="002567E1"/>
    <w:rsid w:val="0025782A"/>
    <w:rsid w:val="00263414"/>
    <w:rsid w:val="002661A6"/>
    <w:rsid w:val="00266C23"/>
    <w:rsid w:val="00277D6C"/>
    <w:rsid w:val="00282B90"/>
    <w:rsid w:val="00286EAD"/>
    <w:rsid w:val="00292A60"/>
    <w:rsid w:val="00292D3F"/>
    <w:rsid w:val="00292F38"/>
    <w:rsid w:val="0029389B"/>
    <w:rsid w:val="002956C0"/>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221CD"/>
    <w:rsid w:val="0032608F"/>
    <w:rsid w:val="003261AA"/>
    <w:rsid w:val="003306A5"/>
    <w:rsid w:val="00334406"/>
    <w:rsid w:val="00341424"/>
    <w:rsid w:val="0035317F"/>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D41"/>
    <w:rsid w:val="003A627E"/>
    <w:rsid w:val="003A79EE"/>
    <w:rsid w:val="003A7BCE"/>
    <w:rsid w:val="003A7F99"/>
    <w:rsid w:val="003B45AB"/>
    <w:rsid w:val="003B4647"/>
    <w:rsid w:val="003B5039"/>
    <w:rsid w:val="003B6E16"/>
    <w:rsid w:val="003B75A6"/>
    <w:rsid w:val="003C180A"/>
    <w:rsid w:val="003C1E25"/>
    <w:rsid w:val="003C3B28"/>
    <w:rsid w:val="003C6B98"/>
    <w:rsid w:val="003C76D4"/>
    <w:rsid w:val="003D24D3"/>
    <w:rsid w:val="003D27CB"/>
    <w:rsid w:val="003D292C"/>
    <w:rsid w:val="003D329D"/>
    <w:rsid w:val="003D3847"/>
    <w:rsid w:val="003E1BB3"/>
    <w:rsid w:val="003E204A"/>
    <w:rsid w:val="003E24EB"/>
    <w:rsid w:val="003E626D"/>
    <w:rsid w:val="003E6BF6"/>
    <w:rsid w:val="003F0F0D"/>
    <w:rsid w:val="00401627"/>
    <w:rsid w:val="0040173E"/>
    <w:rsid w:val="00402739"/>
    <w:rsid w:val="00424A42"/>
    <w:rsid w:val="00434A5B"/>
    <w:rsid w:val="00435339"/>
    <w:rsid w:val="004410DC"/>
    <w:rsid w:val="0044447D"/>
    <w:rsid w:val="0044482D"/>
    <w:rsid w:val="00450BEE"/>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0388"/>
    <w:rsid w:val="005020B3"/>
    <w:rsid w:val="005026D4"/>
    <w:rsid w:val="00503A51"/>
    <w:rsid w:val="00506774"/>
    <w:rsid w:val="00512309"/>
    <w:rsid w:val="0051519F"/>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12C5"/>
    <w:rsid w:val="00606EB5"/>
    <w:rsid w:val="00606FC8"/>
    <w:rsid w:val="00616C90"/>
    <w:rsid w:val="00617663"/>
    <w:rsid w:val="00617FDA"/>
    <w:rsid w:val="0062116F"/>
    <w:rsid w:val="006212E3"/>
    <w:rsid w:val="00623FD7"/>
    <w:rsid w:val="00626087"/>
    <w:rsid w:val="00634E4C"/>
    <w:rsid w:val="00636B8B"/>
    <w:rsid w:val="00641EAA"/>
    <w:rsid w:val="006427FE"/>
    <w:rsid w:val="006430E7"/>
    <w:rsid w:val="00644872"/>
    <w:rsid w:val="006506C1"/>
    <w:rsid w:val="00651DD6"/>
    <w:rsid w:val="00657459"/>
    <w:rsid w:val="0065747A"/>
    <w:rsid w:val="00657EAF"/>
    <w:rsid w:val="00662E28"/>
    <w:rsid w:val="00663820"/>
    <w:rsid w:val="0066674D"/>
    <w:rsid w:val="00666A78"/>
    <w:rsid w:val="00670B59"/>
    <w:rsid w:val="00672927"/>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2169"/>
    <w:rsid w:val="006E4272"/>
    <w:rsid w:val="006E62BE"/>
    <w:rsid w:val="006F145A"/>
    <w:rsid w:val="006F1812"/>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0286"/>
    <w:rsid w:val="007319FC"/>
    <w:rsid w:val="0073543C"/>
    <w:rsid w:val="00736E7D"/>
    <w:rsid w:val="00741EDB"/>
    <w:rsid w:val="0074284B"/>
    <w:rsid w:val="00743AE5"/>
    <w:rsid w:val="00746889"/>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A0EB7"/>
    <w:rsid w:val="007B2475"/>
    <w:rsid w:val="007B2C90"/>
    <w:rsid w:val="007B2E49"/>
    <w:rsid w:val="007B5325"/>
    <w:rsid w:val="007B6871"/>
    <w:rsid w:val="007B6F2B"/>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7F6E9A"/>
    <w:rsid w:val="00800C90"/>
    <w:rsid w:val="008125F8"/>
    <w:rsid w:val="008208A8"/>
    <w:rsid w:val="00821EFD"/>
    <w:rsid w:val="008234D8"/>
    <w:rsid w:val="00826012"/>
    <w:rsid w:val="00834CE0"/>
    <w:rsid w:val="0084110F"/>
    <w:rsid w:val="008435C8"/>
    <w:rsid w:val="0084461F"/>
    <w:rsid w:val="00844B1D"/>
    <w:rsid w:val="00844F5C"/>
    <w:rsid w:val="00845843"/>
    <w:rsid w:val="00846D34"/>
    <w:rsid w:val="00847D65"/>
    <w:rsid w:val="00854C33"/>
    <w:rsid w:val="008567D0"/>
    <w:rsid w:val="00856A6C"/>
    <w:rsid w:val="00863020"/>
    <w:rsid w:val="008637EC"/>
    <w:rsid w:val="008655FB"/>
    <w:rsid w:val="00867F68"/>
    <w:rsid w:val="00870BC6"/>
    <w:rsid w:val="00873384"/>
    <w:rsid w:val="008746DC"/>
    <w:rsid w:val="00875DAD"/>
    <w:rsid w:val="00876761"/>
    <w:rsid w:val="0087713E"/>
    <w:rsid w:val="00877B84"/>
    <w:rsid w:val="00877E5F"/>
    <w:rsid w:val="0088036D"/>
    <w:rsid w:val="00881155"/>
    <w:rsid w:val="00882892"/>
    <w:rsid w:val="00885A14"/>
    <w:rsid w:val="0088689B"/>
    <w:rsid w:val="0088756A"/>
    <w:rsid w:val="00890FA0"/>
    <w:rsid w:val="00893005"/>
    <w:rsid w:val="008947BF"/>
    <w:rsid w:val="008953A8"/>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1D6D"/>
    <w:rsid w:val="008D20EE"/>
    <w:rsid w:val="008D6437"/>
    <w:rsid w:val="008D693B"/>
    <w:rsid w:val="008D6EDF"/>
    <w:rsid w:val="008D7428"/>
    <w:rsid w:val="008E3EF5"/>
    <w:rsid w:val="008E54AE"/>
    <w:rsid w:val="008E712A"/>
    <w:rsid w:val="008F33B5"/>
    <w:rsid w:val="008F77E7"/>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1CAD"/>
    <w:rsid w:val="00993C2B"/>
    <w:rsid w:val="0099416C"/>
    <w:rsid w:val="00994522"/>
    <w:rsid w:val="00996086"/>
    <w:rsid w:val="0099798A"/>
    <w:rsid w:val="009979F4"/>
    <w:rsid w:val="009A246D"/>
    <w:rsid w:val="009A45B2"/>
    <w:rsid w:val="009A5585"/>
    <w:rsid w:val="009A59D5"/>
    <w:rsid w:val="009A7932"/>
    <w:rsid w:val="009B161B"/>
    <w:rsid w:val="009B2CB7"/>
    <w:rsid w:val="009C2198"/>
    <w:rsid w:val="009C62A1"/>
    <w:rsid w:val="009D1ED9"/>
    <w:rsid w:val="009D2DDD"/>
    <w:rsid w:val="009D2F27"/>
    <w:rsid w:val="009D50CA"/>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55CBF"/>
    <w:rsid w:val="00A62D31"/>
    <w:rsid w:val="00A63380"/>
    <w:rsid w:val="00A8129D"/>
    <w:rsid w:val="00A82188"/>
    <w:rsid w:val="00A865C7"/>
    <w:rsid w:val="00A909CC"/>
    <w:rsid w:val="00A91D89"/>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6415"/>
    <w:rsid w:val="00AC6B54"/>
    <w:rsid w:val="00AC7E54"/>
    <w:rsid w:val="00AD51FB"/>
    <w:rsid w:val="00AD72D9"/>
    <w:rsid w:val="00AE43C8"/>
    <w:rsid w:val="00AE6A4E"/>
    <w:rsid w:val="00AE7B98"/>
    <w:rsid w:val="00AF0697"/>
    <w:rsid w:val="00AF0E85"/>
    <w:rsid w:val="00AF129F"/>
    <w:rsid w:val="00AF67D4"/>
    <w:rsid w:val="00B05CCC"/>
    <w:rsid w:val="00B06E21"/>
    <w:rsid w:val="00B07F39"/>
    <w:rsid w:val="00B12DC9"/>
    <w:rsid w:val="00B13F84"/>
    <w:rsid w:val="00B1430E"/>
    <w:rsid w:val="00B14604"/>
    <w:rsid w:val="00B1471C"/>
    <w:rsid w:val="00B155D3"/>
    <w:rsid w:val="00B15ABA"/>
    <w:rsid w:val="00B20FA0"/>
    <w:rsid w:val="00B24DD4"/>
    <w:rsid w:val="00B3253A"/>
    <w:rsid w:val="00B33A8A"/>
    <w:rsid w:val="00B33AF8"/>
    <w:rsid w:val="00B34339"/>
    <w:rsid w:val="00B40B7D"/>
    <w:rsid w:val="00B42B2F"/>
    <w:rsid w:val="00B442DC"/>
    <w:rsid w:val="00B44900"/>
    <w:rsid w:val="00B467F6"/>
    <w:rsid w:val="00B472E1"/>
    <w:rsid w:val="00B52821"/>
    <w:rsid w:val="00B55F0B"/>
    <w:rsid w:val="00B56C63"/>
    <w:rsid w:val="00B62096"/>
    <w:rsid w:val="00B664C7"/>
    <w:rsid w:val="00B670E9"/>
    <w:rsid w:val="00B678F6"/>
    <w:rsid w:val="00B71170"/>
    <w:rsid w:val="00B736E7"/>
    <w:rsid w:val="00B7688A"/>
    <w:rsid w:val="00B80BCE"/>
    <w:rsid w:val="00B81524"/>
    <w:rsid w:val="00B81740"/>
    <w:rsid w:val="00B82726"/>
    <w:rsid w:val="00B83542"/>
    <w:rsid w:val="00B83763"/>
    <w:rsid w:val="00B85D7B"/>
    <w:rsid w:val="00B85DCE"/>
    <w:rsid w:val="00B900EA"/>
    <w:rsid w:val="00B91069"/>
    <w:rsid w:val="00B92842"/>
    <w:rsid w:val="00B93C4B"/>
    <w:rsid w:val="00B96CBD"/>
    <w:rsid w:val="00B97F07"/>
    <w:rsid w:val="00BA2713"/>
    <w:rsid w:val="00BA2941"/>
    <w:rsid w:val="00BA3358"/>
    <w:rsid w:val="00BA4C61"/>
    <w:rsid w:val="00BA627A"/>
    <w:rsid w:val="00BA72A7"/>
    <w:rsid w:val="00BB22FA"/>
    <w:rsid w:val="00BC1E70"/>
    <w:rsid w:val="00BD12A1"/>
    <w:rsid w:val="00BD1D09"/>
    <w:rsid w:val="00BD7B83"/>
    <w:rsid w:val="00BE0662"/>
    <w:rsid w:val="00BE0C04"/>
    <w:rsid w:val="00BE152F"/>
    <w:rsid w:val="00BE625B"/>
    <w:rsid w:val="00BF1080"/>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8DB"/>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B77EF"/>
    <w:rsid w:val="00CC13F5"/>
    <w:rsid w:val="00CC1A64"/>
    <w:rsid w:val="00CC30A1"/>
    <w:rsid w:val="00CC34EB"/>
    <w:rsid w:val="00CC4C58"/>
    <w:rsid w:val="00CC66EA"/>
    <w:rsid w:val="00CD1253"/>
    <w:rsid w:val="00CD3C17"/>
    <w:rsid w:val="00CD6E96"/>
    <w:rsid w:val="00CD713F"/>
    <w:rsid w:val="00CE1F9C"/>
    <w:rsid w:val="00CE2E48"/>
    <w:rsid w:val="00CE4F5D"/>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76B32"/>
    <w:rsid w:val="00D85803"/>
    <w:rsid w:val="00D92A45"/>
    <w:rsid w:val="00D9697A"/>
    <w:rsid w:val="00DA2470"/>
    <w:rsid w:val="00DA2B14"/>
    <w:rsid w:val="00DA3023"/>
    <w:rsid w:val="00DA4C48"/>
    <w:rsid w:val="00DA5B10"/>
    <w:rsid w:val="00DA727D"/>
    <w:rsid w:val="00DB3022"/>
    <w:rsid w:val="00DB48AE"/>
    <w:rsid w:val="00DB53A7"/>
    <w:rsid w:val="00DB7236"/>
    <w:rsid w:val="00DC1CB6"/>
    <w:rsid w:val="00DD170F"/>
    <w:rsid w:val="00DD3524"/>
    <w:rsid w:val="00DD7E81"/>
    <w:rsid w:val="00DD7F67"/>
    <w:rsid w:val="00DE0A8A"/>
    <w:rsid w:val="00DE1106"/>
    <w:rsid w:val="00DE58B9"/>
    <w:rsid w:val="00DF066F"/>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378E3"/>
    <w:rsid w:val="00E40B36"/>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76604"/>
    <w:rsid w:val="00E83FC8"/>
    <w:rsid w:val="00E84A6B"/>
    <w:rsid w:val="00E92385"/>
    <w:rsid w:val="00E93E8F"/>
    <w:rsid w:val="00E93F74"/>
    <w:rsid w:val="00E951FF"/>
    <w:rsid w:val="00E96DEA"/>
    <w:rsid w:val="00EA0186"/>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4713D"/>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3360"/>
    <w:rsid w:val="00FC4845"/>
    <w:rsid w:val="00FC6B03"/>
    <w:rsid w:val="00FD06D5"/>
    <w:rsid w:val="00FD28FF"/>
    <w:rsid w:val="00FD68A1"/>
    <w:rsid w:val="00FE0985"/>
    <w:rsid w:val="00FE419E"/>
    <w:rsid w:val="00FE5453"/>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A00F"/>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4B161D74-5F31-43CC-A73E-46D509CA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10816</Characters>
  <Application>Microsoft Office Word</Application>
  <DocSecurity>4</DocSecurity>
  <Lines>180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2023-06-04T01:35:00Z</dcterms:created>
  <dcterms:modified xsi:type="dcterms:W3CDTF">2023-06-04T01:35:00Z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B29714167EFA0EC2045589A6E58C81DB</vt:lpwstr>
  </property>
  <property fmtid="{D5CDD505-2E9C-101B-9397-08002B2CF9AE}" pid="63" name="PM_Hash_Salt">
    <vt:lpwstr>19D21BAC814ABA23A0005D85D54B4A76</vt:lpwstr>
  </property>
  <property fmtid="{D5CDD505-2E9C-101B-9397-08002B2CF9AE}" pid="64" name="PM_Hash_SHA1">
    <vt:lpwstr>9B97DAD378C4E7B39846375F23C08712A4D15BFE</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v=2022.1;a=SHA256;h=CABB8DFA1CF29E223395B25A819B01CFB7F1E636526E69921E160D1B036D2A87</vt:lpwstr>
  </property>
  <property fmtid="{D5CDD505-2E9C-101B-9397-08002B2CF9AE}" pid="67" name="MSIP_Label_c0129afb-6481-4f92-bc9f-5a4a6346364d_ActionId">
    <vt:lpwstr>a77dbaa9a5264f24a3d0eada4c632557</vt:lpwstr>
  </property>
</Properties>
</file>