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6C1AB" w14:textId="77777777" w:rsidR="0048364F" w:rsidRPr="00F33CBB" w:rsidRDefault="00193461" w:rsidP="0020300C">
      <w:pPr>
        <w:rPr>
          <w:sz w:val="28"/>
        </w:rPr>
      </w:pPr>
      <w:r w:rsidRPr="00F33CBB">
        <w:rPr>
          <w:noProof/>
          <w:lang w:eastAsia="en-AU"/>
        </w:rPr>
        <w:drawing>
          <wp:inline distT="0" distB="0" distL="0" distR="0" wp14:anchorId="4995628F" wp14:editId="02F2F3B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0E0752B" w14:textId="77777777" w:rsidR="0048364F" w:rsidRPr="00F33CBB" w:rsidRDefault="0048364F" w:rsidP="0048364F">
      <w:pPr>
        <w:rPr>
          <w:sz w:val="19"/>
        </w:rPr>
      </w:pPr>
    </w:p>
    <w:p w14:paraId="4DFBC75D" w14:textId="77777777" w:rsidR="0048364F" w:rsidRPr="00F33CBB" w:rsidRDefault="007B04B5" w:rsidP="0048364F">
      <w:pPr>
        <w:pStyle w:val="ShortT"/>
      </w:pPr>
      <w:r w:rsidRPr="00F33CBB">
        <w:t xml:space="preserve">Ozone Protection and Synthetic Greenhouse Gas Management Amendment (2023 Measures No. 1) </w:t>
      </w:r>
      <w:r w:rsidR="00524AF0">
        <w:t>Regulations 2</w:t>
      </w:r>
      <w:r w:rsidRPr="00F33CBB">
        <w:t>023</w:t>
      </w:r>
    </w:p>
    <w:p w14:paraId="4F1C2555" w14:textId="77777777" w:rsidR="007B04B5" w:rsidRPr="00F33CBB" w:rsidRDefault="007B04B5" w:rsidP="00B157B8">
      <w:pPr>
        <w:pStyle w:val="SignCoverPageStart"/>
        <w:spacing w:before="240"/>
        <w:rPr>
          <w:szCs w:val="22"/>
        </w:rPr>
      </w:pPr>
      <w:r w:rsidRPr="00F33CBB">
        <w:rPr>
          <w:szCs w:val="22"/>
        </w:rPr>
        <w:t>I, General the Honourable David Hurley AC DSC (Retd), Governor</w:t>
      </w:r>
      <w:r w:rsidR="00524AF0">
        <w:rPr>
          <w:szCs w:val="22"/>
        </w:rPr>
        <w:noBreakHyphen/>
      </w:r>
      <w:r w:rsidRPr="00F33CBB">
        <w:rPr>
          <w:szCs w:val="22"/>
        </w:rPr>
        <w:t>General of the Commonwealth of Australia, acting with the advice of the Federal Executive Council, make the following regulations.</w:t>
      </w:r>
    </w:p>
    <w:p w14:paraId="05D112F6" w14:textId="35F6D6EE" w:rsidR="007B04B5" w:rsidRPr="00F33CBB" w:rsidRDefault="007B04B5" w:rsidP="00B157B8">
      <w:pPr>
        <w:keepNext/>
        <w:spacing w:before="720" w:line="240" w:lineRule="atLeast"/>
        <w:ind w:right="397"/>
        <w:jc w:val="both"/>
        <w:rPr>
          <w:szCs w:val="22"/>
        </w:rPr>
      </w:pPr>
      <w:r w:rsidRPr="00F33CBB">
        <w:rPr>
          <w:szCs w:val="22"/>
        </w:rPr>
        <w:t xml:space="preserve">Dated </w:t>
      </w:r>
      <w:r w:rsidRPr="00F33CBB">
        <w:rPr>
          <w:szCs w:val="22"/>
        </w:rPr>
        <w:tab/>
      </w:r>
      <w:r w:rsidRPr="00F33CBB">
        <w:rPr>
          <w:szCs w:val="22"/>
        </w:rPr>
        <w:tab/>
      </w:r>
      <w:r w:rsidRPr="00F33CBB">
        <w:rPr>
          <w:szCs w:val="22"/>
        </w:rPr>
        <w:tab/>
      </w:r>
      <w:r w:rsidR="00E43B66">
        <w:rPr>
          <w:szCs w:val="22"/>
        </w:rPr>
        <w:t>8 June</w:t>
      </w:r>
      <w:r w:rsidRPr="00F33CBB">
        <w:rPr>
          <w:szCs w:val="22"/>
        </w:rPr>
        <w:tab/>
      </w:r>
      <w:r w:rsidRPr="00F33CBB">
        <w:rPr>
          <w:szCs w:val="22"/>
        </w:rPr>
        <w:fldChar w:fldCharType="begin"/>
      </w:r>
      <w:r w:rsidRPr="00F33CBB">
        <w:rPr>
          <w:szCs w:val="22"/>
        </w:rPr>
        <w:instrText xml:space="preserve"> DOCPROPERTY  DateMade </w:instrText>
      </w:r>
      <w:r w:rsidRPr="00F33CBB">
        <w:rPr>
          <w:szCs w:val="22"/>
        </w:rPr>
        <w:fldChar w:fldCharType="separate"/>
      </w:r>
      <w:r w:rsidR="009D27A5">
        <w:rPr>
          <w:szCs w:val="22"/>
        </w:rPr>
        <w:t>2023</w:t>
      </w:r>
      <w:r w:rsidRPr="00F33CBB">
        <w:rPr>
          <w:szCs w:val="22"/>
        </w:rPr>
        <w:fldChar w:fldCharType="end"/>
      </w:r>
    </w:p>
    <w:p w14:paraId="40D11C1E" w14:textId="77777777" w:rsidR="007B04B5" w:rsidRPr="00F33CBB" w:rsidRDefault="007B04B5" w:rsidP="00B157B8">
      <w:pPr>
        <w:keepNext/>
        <w:tabs>
          <w:tab w:val="left" w:pos="3402"/>
        </w:tabs>
        <w:spacing w:before="1080" w:line="300" w:lineRule="atLeast"/>
        <w:ind w:left="397" w:right="397"/>
        <w:jc w:val="right"/>
        <w:rPr>
          <w:szCs w:val="22"/>
        </w:rPr>
      </w:pPr>
      <w:r w:rsidRPr="00F33CBB">
        <w:rPr>
          <w:szCs w:val="22"/>
        </w:rPr>
        <w:t>David Hurley</w:t>
      </w:r>
    </w:p>
    <w:p w14:paraId="31307FF1" w14:textId="77777777" w:rsidR="007B04B5" w:rsidRPr="00F33CBB" w:rsidRDefault="007B04B5" w:rsidP="00B157B8">
      <w:pPr>
        <w:keepNext/>
        <w:tabs>
          <w:tab w:val="left" w:pos="3402"/>
        </w:tabs>
        <w:spacing w:line="300" w:lineRule="atLeast"/>
        <w:ind w:left="397" w:right="397"/>
        <w:jc w:val="right"/>
        <w:rPr>
          <w:szCs w:val="22"/>
        </w:rPr>
      </w:pPr>
      <w:r w:rsidRPr="00F33CBB">
        <w:rPr>
          <w:szCs w:val="22"/>
        </w:rPr>
        <w:t>Governor</w:t>
      </w:r>
      <w:r w:rsidR="00524AF0">
        <w:rPr>
          <w:szCs w:val="22"/>
        </w:rPr>
        <w:noBreakHyphen/>
      </w:r>
      <w:r w:rsidRPr="00F33CBB">
        <w:rPr>
          <w:szCs w:val="22"/>
        </w:rPr>
        <w:t>General</w:t>
      </w:r>
    </w:p>
    <w:p w14:paraId="2CA9209C" w14:textId="77777777" w:rsidR="007B04B5" w:rsidRPr="00F33CBB" w:rsidRDefault="007B04B5" w:rsidP="00B157B8">
      <w:pPr>
        <w:keepNext/>
        <w:tabs>
          <w:tab w:val="left" w:pos="3402"/>
        </w:tabs>
        <w:spacing w:before="840" w:after="1080" w:line="300" w:lineRule="atLeast"/>
        <w:ind w:right="397"/>
        <w:rPr>
          <w:szCs w:val="22"/>
        </w:rPr>
      </w:pPr>
      <w:r w:rsidRPr="00F33CBB">
        <w:rPr>
          <w:szCs w:val="22"/>
        </w:rPr>
        <w:t>By His Excellency’s Command</w:t>
      </w:r>
    </w:p>
    <w:p w14:paraId="6F54D543" w14:textId="77777777" w:rsidR="007B04B5" w:rsidRPr="00F33CBB" w:rsidRDefault="007B04B5" w:rsidP="00B157B8">
      <w:pPr>
        <w:keepNext/>
        <w:tabs>
          <w:tab w:val="left" w:pos="3402"/>
        </w:tabs>
        <w:spacing w:before="480" w:line="300" w:lineRule="atLeast"/>
        <w:ind w:right="397"/>
        <w:rPr>
          <w:szCs w:val="22"/>
        </w:rPr>
      </w:pPr>
      <w:r w:rsidRPr="00F33CBB">
        <w:rPr>
          <w:szCs w:val="22"/>
        </w:rPr>
        <w:t>Tanya Plibersek</w:t>
      </w:r>
    </w:p>
    <w:p w14:paraId="24866E51" w14:textId="77777777" w:rsidR="007B04B5" w:rsidRPr="00F33CBB" w:rsidRDefault="007B04B5" w:rsidP="00B157B8">
      <w:pPr>
        <w:pStyle w:val="SignCoverPageEnd"/>
        <w:rPr>
          <w:szCs w:val="22"/>
        </w:rPr>
      </w:pPr>
      <w:r w:rsidRPr="00F33CBB">
        <w:rPr>
          <w:szCs w:val="22"/>
        </w:rPr>
        <w:t>Minister for the Environment and Water</w:t>
      </w:r>
    </w:p>
    <w:p w14:paraId="5442E062" w14:textId="77777777" w:rsidR="007B04B5" w:rsidRPr="00F33CBB" w:rsidRDefault="007B04B5" w:rsidP="00B157B8"/>
    <w:p w14:paraId="24A6E9F8" w14:textId="77777777" w:rsidR="007B04B5" w:rsidRPr="00F33CBB" w:rsidRDefault="007B04B5" w:rsidP="00B157B8"/>
    <w:p w14:paraId="326A84D2" w14:textId="77777777" w:rsidR="007B04B5" w:rsidRPr="00F33CBB" w:rsidRDefault="007B04B5" w:rsidP="00B157B8"/>
    <w:p w14:paraId="3B7628D5" w14:textId="77777777" w:rsidR="0048364F" w:rsidRPr="00A7637E" w:rsidRDefault="0048364F" w:rsidP="0048364F">
      <w:pPr>
        <w:pStyle w:val="Header"/>
        <w:tabs>
          <w:tab w:val="clear" w:pos="4150"/>
          <w:tab w:val="clear" w:pos="8307"/>
        </w:tabs>
      </w:pPr>
      <w:r w:rsidRPr="00A7637E">
        <w:rPr>
          <w:rStyle w:val="CharAmSchNo"/>
        </w:rPr>
        <w:t xml:space="preserve"> </w:t>
      </w:r>
      <w:r w:rsidRPr="00A7637E">
        <w:rPr>
          <w:rStyle w:val="CharAmSchText"/>
        </w:rPr>
        <w:t xml:space="preserve"> </w:t>
      </w:r>
    </w:p>
    <w:p w14:paraId="3F09443A" w14:textId="77777777" w:rsidR="0048364F" w:rsidRPr="00A7637E" w:rsidRDefault="0048364F" w:rsidP="0048364F">
      <w:pPr>
        <w:pStyle w:val="Header"/>
        <w:tabs>
          <w:tab w:val="clear" w:pos="4150"/>
          <w:tab w:val="clear" w:pos="8307"/>
        </w:tabs>
      </w:pPr>
      <w:r w:rsidRPr="00A7637E">
        <w:rPr>
          <w:rStyle w:val="CharAmPartNo"/>
        </w:rPr>
        <w:t xml:space="preserve"> </w:t>
      </w:r>
      <w:r w:rsidRPr="00A7637E">
        <w:rPr>
          <w:rStyle w:val="CharAmPartText"/>
        </w:rPr>
        <w:t xml:space="preserve"> </w:t>
      </w:r>
    </w:p>
    <w:p w14:paraId="618B3E88" w14:textId="77777777" w:rsidR="0048364F" w:rsidRPr="00F33CBB" w:rsidRDefault="0048364F" w:rsidP="0048364F">
      <w:pPr>
        <w:sectPr w:rsidR="0048364F" w:rsidRPr="00F33CBB" w:rsidSect="00D241D1">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5EAE2F7" w14:textId="77777777" w:rsidR="00220A0C" w:rsidRPr="00F33CBB" w:rsidRDefault="0048364F" w:rsidP="0048364F">
      <w:pPr>
        <w:outlineLvl w:val="0"/>
        <w:rPr>
          <w:sz w:val="36"/>
        </w:rPr>
      </w:pPr>
      <w:r w:rsidRPr="00F33CBB">
        <w:rPr>
          <w:sz w:val="36"/>
        </w:rPr>
        <w:lastRenderedPageBreak/>
        <w:t>Contents</w:t>
      </w:r>
    </w:p>
    <w:p w14:paraId="0F11E55D" w14:textId="07179C1A" w:rsidR="00524AF0" w:rsidRDefault="00524AF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24AF0">
        <w:rPr>
          <w:noProof/>
        </w:rPr>
        <w:tab/>
      </w:r>
      <w:r w:rsidRPr="00524AF0">
        <w:rPr>
          <w:noProof/>
        </w:rPr>
        <w:fldChar w:fldCharType="begin"/>
      </w:r>
      <w:r w:rsidRPr="00524AF0">
        <w:rPr>
          <w:noProof/>
        </w:rPr>
        <w:instrText xml:space="preserve"> PAGEREF _Toc134002970 \h </w:instrText>
      </w:r>
      <w:r w:rsidRPr="00524AF0">
        <w:rPr>
          <w:noProof/>
        </w:rPr>
      </w:r>
      <w:r w:rsidRPr="00524AF0">
        <w:rPr>
          <w:noProof/>
        </w:rPr>
        <w:fldChar w:fldCharType="separate"/>
      </w:r>
      <w:r w:rsidR="009D27A5">
        <w:rPr>
          <w:noProof/>
        </w:rPr>
        <w:t>1</w:t>
      </w:r>
      <w:r w:rsidRPr="00524AF0">
        <w:rPr>
          <w:noProof/>
        </w:rPr>
        <w:fldChar w:fldCharType="end"/>
      </w:r>
    </w:p>
    <w:p w14:paraId="3C98ED23" w14:textId="4B03FD54" w:rsidR="00524AF0" w:rsidRDefault="00524AF0">
      <w:pPr>
        <w:pStyle w:val="TOC5"/>
        <w:rPr>
          <w:rFonts w:asciiTheme="minorHAnsi" w:eastAsiaTheme="minorEastAsia" w:hAnsiTheme="minorHAnsi" w:cstheme="minorBidi"/>
          <w:noProof/>
          <w:kern w:val="0"/>
          <w:sz w:val="22"/>
          <w:szCs w:val="22"/>
        </w:rPr>
      </w:pPr>
      <w:r>
        <w:rPr>
          <w:noProof/>
        </w:rPr>
        <w:t>2</w:t>
      </w:r>
      <w:r>
        <w:rPr>
          <w:noProof/>
        </w:rPr>
        <w:tab/>
        <w:t>Commencement</w:t>
      </w:r>
      <w:r w:rsidRPr="00524AF0">
        <w:rPr>
          <w:noProof/>
        </w:rPr>
        <w:tab/>
      </w:r>
      <w:r w:rsidRPr="00524AF0">
        <w:rPr>
          <w:noProof/>
        </w:rPr>
        <w:fldChar w:fldCharType="begin"/>
      </w:r>
      <w:r w:rsidRPr="00524AF0">
        <w:rPr>
          <w:noProof/>
        </w:rPr>
        <w:instrText xml:space="preserve"> PAGEREF _Toc134002971 \h </w:instrText>
      </w:r>
      <w:r w:rsidRPr="00524AF0">
        <w:rPr>
          <w:noProof/>
        </w:rPr>
      </w:r>
      <w:r w:rsidRPr="00524AF0">
        <w:rPr>
          <w:noProof/>
        </w:rPr>
        <w:fldChar w:fldCharType="separate"/>
      </w:r>
      <w:r w:rsidR="009D27A5">
        <w:rPr>
          <w:noProof/>
        </w:rPr>
        <w:t>1</w:t>
      </w:r>
      <w:r w:rsidRPr="00524AF0">
        <w:rPr>
          <w:noProof/>
        </w:rPr>
        <w:fldChar w:fldCharType="end"/>
      </w:r>
    </w:p>
    <w:p w14:paraId="51CE3513" w14:textId="5489ADBD" w:rsidR="00524AF0" w:rsidRDefault="00524AF0">
      <w:pPr>
        <w:pStyle w:val="TOC5"/>
        <w:rPr>
          <w:rFonts w:asciiTheme="minorHAnsi" w:eastAsiaTheme="minorEastAsia" w:hAnsiTheme="minorHAnsi" w:cstheme="minorBidi"/>
          <w:noProof/>
          <w:kern w:val="0"/>
          <w:sz w:val="22"/>
          <w:szCs w:val="22"/>
        </w:rPr>
      </w:pPr>
      <w:r>
        <w:rPr>
          <w:noProof/>
        </w:rPr>
        <w:t>3</w:t>
      </w:r>
      <w:r>
        <w:rPr>
          <w:noProof/>
        </w:rPr>
        <w:tab/>
        <w:t>Authority</w:t>
      </w:r>
      <w:r w:rsidRPr="00524AF0">
        <w:rPr>
          <w:noProof/>
        </w:rPr>
        <w:tab/>
      </w:r>
      <w:r w:rsidRPr="00524AF0">
        <w:rPr>
          <w:noProof/>
        </w:rPr>
        <w:fldChar w:fldCharType="begin"/>
      </w:r>
      <w:r w:rsidRPr="00524AF0">
        <w:rPr>
          <w:noProof/>
        </w:rPr>
        <w:instrText xml:space="preserve"> PAGEREF _Toc134002972 \h </w:instrText>
      </w:r>
      <w:r w:rsidRPr="00524AF0">
        <w:rPr>
          <w:noProof/>
        </w:rPr>
      </w:r>
      <w:r w:rsidRPr="00524AF0">
        <w:rPr>
          <w:noProof/>
        </w:rPr>
        <w:fldChar w:fldCharType="separate"/>
      </w:r>
      <w:r w:rsidR="009D27A5">
        <w:rPr>
          <w:noProof/>
        </w:rPr>
        <w:t>1</w:t>
      </w:r>
      <w:r w:rsidRPr="00524AF0">
        <w:rPr>
          <w:noProof/>
        </w:rPr>
        <w:fldChar w:fldCharType="end"/>
      </w:r>
    </w:p>
    <w:p w14:paraId="6ED7002D" w14:textId="2F463BF7" w:rsidR="00524AF0" w:rsidRDefault="00524AF0">
      <w:pPr>
        <w:pStyle w:val="TOC5"/>
        <w:rPr>
          <w:rFonts w:asciiTheme="minorHAnsi" w:eastAsiaTheme="minorEastAsia" w:hAnsiTheme="minorHAnsi" w:cstheme="minorBidi"/>
          <w:noProof/>
          <w:kern w:val="0"/>
          <w:sz w:val="22"/>
          <w:szCs w:val="22"/>
        </w:rPr>
      </w:pPr>
      <w:r>
        <w:rPr>
          <w:noProof/>
        </w:rPr>
        <w:t>4</w:t>
      </w:r>
      <w:r>
        <w:rPr>
          <w:noProof/>
        </w:rPr>
        <w:tab/>
        <w:t>Schedules</w:t>
      </w:r>
      <w:r w:rsidRPr="00524AF0">
        <w:rPr>
          <w:noProof/>
        </w:rPr>
        <w:tab/>
      </w:r>
      <w:r w:rsidRPr="00524AF0">
        <w:rPr>
          <w:noProof/>
        </w:rPr>
        <w:fldChar w:fldCharType="begin"/>
      </w:r>
      <w:r w:rsidRPr="00524AF0">
        <w:rPr>
          <w:noProof/>
        </w:rPr>
        <w:instrText xml:space="preserve"> PAGEREF _Toc134002973 \h </w:instrText>
      </w:r>
      <w:r w:rsidRPr="00524AF0">
        <w:rPr>
          <w:noProof/>
        </w:rPr>
      </w:r>
      <w:r w:rsidRPr="00524AF0">
        <w:rPr>
          <w:noProof/>
        </w:rPr>
        <w:fldChar w:fldCharType="separate"/>
      </w:r>
      <w:r w:rsidR="009D27A5">
        <w:rPr>
          <w:noProof/>
        </w:rPr>
        <w:t>1</w:t>
      </w:r>
      <w:r w:rsidRPr="00524AF0">
        <w:rPr>
          <w:noProof/>
        </w:rPr>
        <w:fldChar w:fldCharType="end"/>
      </w:r>
    </w:p>
    <w:p w14:paraId="492EBC3A" w14:textId="5C23B85A" w:rsidR="00524AF0" w:rsidRDefault="00524AF0">
      <w:pPr>
        <w:pStyle w:val="TOC6"/>
        <w:rPr>
          <w:rFonts w:asciiTheme="minorHAnsi" w:eastAsiaTheme="minorEastAsia" w:hAnsiTheme="minorHAnsi" w:cstheme="minorBidi"/>
          <w:b w:val="0"/>
          <w:noProof/>
          <w:kern w:val="0"/>
          <w:sz w:val="22"/>
          <w:szCs w:val="22"/>
        </w:rPr>
      </w:pPr>
      <w:r>
        <w:rPr>
          <w:noProof/>
        </w:rPr>
        <w:t>Schedule 1—Amendments</w:t>
      </w:r>
      <w:r w:rsidRPr="00524AF0">
        <w:rPr>
          <w:b w:val="0"/>
          <w:noProof/>
          <w:sz w:val="18"/>
        </w:rPr>
        <w:tab/>
      </w:r>
      <w:r w:rsidRPr="00524AF0">
        <w:rPr>
          <w:b w:val="0"/>
          <w:noProof/>
          <w:sz w:val="18"/>
        </w:rPr>
        <w:fldChar w:fldCharType="begin"/>
      </w:r>
      <w:r w:rsidRPr="00524AF0">
        <w:rPr>
          <w:b w:val="0"/>
          <w:noProof/>
          <w:sz w:val="18"/>
        </w:rPr>
        <w:instrText xml:space="preserve"> PAGEREF _Toc134002974 \h </w:instrText>
      </w:r>
      <w:r w:rsidRPr="00524AF0">
        <w:rPr>
          <w:b w:val="0"/>
          <w:noProof/>
          <w:sz w:val="18"/>
        </w:rPr>
      </w:r>
      <w:r w:rsidRPr="00524AF0">
        <w:rPr>
          <w:b w:val="0"/>
          <w:noProof/>
          <w:sz w:val="18"/>
        </w:rPr>
        <w:fldChar w:fldCharType="separate"/>
      </w:r>
      <w:r w:rsidR="009D27A5">
        <w:rPr>
          <w:b w:val="0"/>
          <w:noProof/>
          <w:sz w:val="18"/>
        </w:rPr>
        <w:t>2</w:t>
      </w:r>
      <w:r w:rsidRPr="00524AF0">
        <w:rPr>
          <w:b w:val="0"/>
          <w:noProof/>
          <w:sz w:val="18"/>
        </w:rPr>
        <w:fldChar w:fldCharType="end"/>
      </w:r>
    </w:p>
    <w:p w14:paraId="20F7DCE8" w14:textId="5EACE929" w:rsidR="00524AF0" w:rsidRDefault="00524AF0">
      <w:pPr>
        <w:pStyle w:val="TOC9"/>
        <w:rPr>
          <w:rFonts w:asciiTheme="minorHAnsi" w:eastAsiaTheme="minorEastAsia" w:hAnsiTheme="minorHAnsi" w:cstheme="minorBidi"/>
          <w:i w:val="0"/>
          <w:noProof/>
          <w:kern w:val="0"/>
          <w:sz w:val="22"/>
          <w:szCs w:val="22"/>
        </w:rPr>
      </w:pPr>
      <w:r>
        <w:rPr>
          <w:noProof/>
        </w:rPr>
        <w:t>Ozone Protection and Synthetic Greenhouse Gas Management Regulations 1995</w:t>
      </w:r>
      <w:r w:rsidRPr="00524AF0">
        <w:rPr>
          <w:i w:val="0"/>
          <w:noProof/>
          <w:sz w:val="18"/>
        </w:rPr>
        <w:tab/>
      </w:r>
      <w:r w:rsidRPr="00524AF0">
        <w:rPr>
          <w:i w:val="0"/>
          <w:noProof/>
          <w:sz w:val="18"/>
        </w:rPr>
        <w:fldChar w:fldCharType="begin"/>
      </w:r>
      <w:r w:rsidRPr="00524AF0">
        <w:rPr>
          <w:i w:val="0"/>
          <w:noProof/>
          <w:sz w:val="18"/>
        </w:rPr>
        <w:instrText xml:space="preserve"> PAGEREF _Toc134002975 \h </w:instrText>
      </w:r>
      <w:r w:rsidRPr="00524AF0">
        <w:rPr>
          <w:i w:val="0"/>
          <w:noProof/>
          <w:sz w:val="18"/>
        </w:rPr>
      </w:r>
      <w:r w:rsidRPr="00524AF0">
        <w:rPr>
          <w:i w:val="0"/>
          <w:noProof/>
          <w:sz w:val="18"/>
        </w:rPr>
        <w:fldChar w:fldCharType="separate"/>
      </w:r>
      <w:r w:rsidR="009D27A5">
        <w:rPr>
          <w:i w:val="0"/>
          <w:noProof/>
          <w:sz w:val="18"/>
        </w:rPr>
        <w:t>2</w:t>
      </w:r>
      <w:r w:rsidRPr="00524AF0">
        <w:rPr>
          <w:i w:val="0"/>
          <w:noProof/>
          <w:sz w:val="18"/>
        </w:rPr>
        <w:fldChar w:fldCharType="end"/>
      </w:r>
    </w:p>
    <w:p w14:paraId="5FE26FF8" w14:textId="77777777" w:rsidR="0048364F" w:rsidRPr="00F33CBB" w:rsidRDefault="00524AF0" w:rsidP="0048364F">
      <w:r>
        <w:fldChar w:fldCharType="end"/>
      </w:r>
    </w:p>
    <w:p w14:paraId="0CEE6612" w14:textId="77777777" w:rsidR="0048364F" w:rsidRPr="00F33CBB" w:rsidRDefault="0048364F" w:rsidP="0048364F">
      <w:pPr>
        <w:sectPr w:rsidR="0048364F" w:rsidRPr="00F33CBB" w:rsidSect="00D241D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0CE8660" w14:textId="77777777" w:rsidR="0048364F" w:rsidRPr="00F33CBB" w:rsidRDefault="0048364F" w:rsidP="0048364F">
      <w:pPr>
        <w:pStyle w:val="ActHead5"/>
      </w:pPr>
      <w:bookmarkStart w:id="0" w:name="_Toc134002970"/>
      <w:r w:rsidRPr="00A7637E">
        <w:rPr>
          <w:rStyle w:val="CharSectno"/>
        </w:rPr>
        <w:lastRenderedPageBreak/>
        <w:t>1</w:t>
      </w:r>
      <w:r w:rsidRPr="00F33CBB">
        <w:t xml:space="preserve">  </w:t>
      </w:r>
      <w:r w:rsidR="004F676E" w:rsidRPr="00F33CBB">
        <w:t>Name</w:t>
      </w:r>
      <w:bookmarkEnd w:id="0"/>
    </w:p>
    <w:p w14:paraId="7E05CF70" w14:textId="77777777" w:rsidR="0048364F" w:rsidRPr="00F33CBB" w:rsidRDefault="0048364F" w:rsidP="0048364F">
      <w:pPr>
        <w:pStyle w:val="subsection"/>
      </w:pPr>
      <w:r w:rsidRPr="00F33CBB">
        <w:tab/>
      </w:r>
      <w:r w:rsidRPr="00F33CBB">
        <w:tab/>
      </w:r>
      <w:r w:rsidR="007B04B5" w:rsidRPr="00F33CBB">
        <w:t>This instrument is</w:t>
      </w:r>
      <w:r w:rsidRPr="00F33CBB">
        <w:t xml:space="preserve"> the </w:t>
      </w:r>
      <w:r w:rsidR="00524AF0">
        <w:rPr>
          <w:i/>
          <w:noProof/>
        </w:rPr>
        <w:t>Ozone Protection and Synthetic Greenhouse Gas Management Amendment (2023 Measures No. 1) Regulations 2023</w:t>
      </w:r>
      <w:r w:rsidRPr="00F33CBB">
        <w:t>.</w:t>
      </w:r>
    </w:p>
    <w:p w14:paraId="3FF3EF3A" w14:textId="77777777" w:rsidR="004F676E" w:rsidRPr="00F33CBB" w:rsidRDefault="0048364F" w:rsidP="005452CC">
      <w:pPr>
        <w:pStyle w:val="ActHead5"/>
      </w:pPr>
      <w:bookmarkStart w:id="1" w:name="_Toc134002971"/>
      <w:r w:rsidRPr="00A7637E">
        <w:rPr>
          <w:rStyle w:val="CharSectno"/>
        </w:rPr>
        <w:t>2</w:t>
      </w:r>
      <w:r w:rsidRPr="00F33CBB">
        <w:t xml:space="preserve">  Commencement</w:t>
      </w:r>
      <w:bookmarkEnd w:id="1"/>
    </w:p>
    <w:p w14:paraId="0C2D6182" w14:textId="77777777" w:rsidR="005452CC" w:rsidRPr="00F33CBB" w:rsidRDefault="005452CC" w:rsidP="00B157B8">
      <w:pPr>
        <w:pStyle w:val="subsection"/>
      </w:pPr>
      <w:r w:rsidRPr="00F33CBB">
        <w:tab/>
        <w:t>(1)</w:t>
      </w:r>
      <w:r w:rsidRPr="00F33CBB">
        <w:tab/>
        <w:t xml:space="preserve">Each provision of </w:t>
      </w:r>
      <w:r w:rsidR="007B04B5" w:rsidRPr="00F33CBB">
        <w:t>this instrument</w:t>
      </w:r>
      <w:r w:rsidRPr="00F33CBB">
        <w:t xml:space="preserve"> specified in column 1 of the table commences, or is taken to have commenced, in accordance with column 2 of the table. Any other statement in column 2 has effect according to its terms.</w:t>
      </w:r>
    </w:p>
    <w:p w14:paraId="44027F1C" w14:textId="77777777" w:rsidR="005452CC" w:rsidRPr="00F33CBB" w:rsidRDefault="005452CC" w:rsidP="00B157B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33CBB" w14:paraId="75C822E1" w14:textId="77777777" w:rsidTr="00DE3605">
        <w:trPr>
          <w:tblHeader/>
        </w:trPr>
        <w:tc>
          <w:tcPr>
            <w:tcW w:w="8364" w:type="dxa"/>
            <w:gridSpan w:val="3"/>
            <w:tcBorders>
              <w:top w:val="single" w:sz="12" w:space="0" w:color="auto"/>
              <w:bottom w:val="single" w:sz="6" w:space="0" w:color="auto"/>
            </w:tcBorders>
            <w:shd w:val="clear" w:color="auto" w:fill="auto"/>
            <w:hideMark/>
          </w:tcPr>
          <w:p w14:paraId="2ED32892" w14:textId="77777777" w:rsidR="005452CC" w:rsidRPr="00F33CBB" w:rsidRDefault="005452CC" w:rsidP="00B157B8">
            <w:pPr>
              <w:pStyle w:val="TableHeading"/>
            </w:pPr>
            <w:r w:rsidRPr="00F33CBB">
              <w:t>Commencement information</w:t>
            </w:r>
          </w:p>
        </w:tc>
      </w:tr>
      <w:tr w:rsidR="005452CC" w:rsidRPr="00F33CBB" w14:paraId="205A9EB9" w14:textId="77777777" w:rsidTr="00DE3605">
        <w:trPr>
          <w:tblHeader/>
        </w:trPr>
        <w:tc>
          <w:tcPr>
            <w:tcW w:w="2127" w:type="dxa"/>
            <w:tcBorders>
              <w:top w:val="single" w:sz="6" w:space="0" w:color="auto"/>
              <w:bottom w:val="single" w:sz="6" w:space="0" w:color="auto"/>
            </w:tcBorders>
            <w:shd w:val="clear" w:color="auto" w:fill="auto"/>
            <w:hideMark/>
          </w:tcPr>
          <w:p w14:paraId="19EF1AA3" w14:textId="77777777" w:rsidR="005452CC" w:rsidRPr="00F33CBB" w:rsidRDefault="005452CC" w:rsidP="00B157B8">
            <w:pPr>
              <w:pStyle w:val="TableHeading"/>
            </w:pPr>
            <w:r w:rsidRPr="00F33CBB">
              <w:t>Column 1</w:t>
            </w:r>
          </w:p>
        </w:tc>
        <w:tc>
          <w:tcPr>
            <w:tcW w:w="4394" w:type="dxa"/>
            <w:tcBorders>
              <w:top w:val="single" w:sz="6" w:space="0" w:color="auto"/>
              <w:bottom w:val="single" w:sz="6" w:space="0" w:color="auto"/>
            </w:tcBorders>
            <w:shd w:val="clear" w:color="auto" w:fill="auto"/>
            <w:hideMark/>
          </w:tcPr>
          <w:p w14:paraId="04DD8D4D" w14:textId="77777777" w:rsidR="005452CC" w:rsidRPr="00F33CBB" w:rsidRDefault="005452CC" w:rsidP="00B157B8">
            <w:pPr>
              <w:pStyle w:val="TableHeading"/>
            </w:pPr>
            <w:r w:rsidRPr="00F33CBB">
              <w:t>Column 2</w:t>
            </w:r>
          </w:p>
        </w:tc>
        <w:tc>
          <w:tcPr>
            <w:tcW w:w="1843" w:type="dxa"/>
            <w:tcBorders>
              <w:top w:val="single" w:sz="6" w:space="0" w:color="auto"/>
              <w:bottom w:val="single" w:sz="6" w:space="0" w:color="auto"/>
            </w:tcBorders>
            <w:shd w:val="clear" w:color="auto" w:fill="auto"/>
            <w:hideMark/>
          </w:tcPr>
          <w:p w14:paraId="42826B49" w14:textId="77777777" w:rsidR="005452CC" w:rsidRPr="00F33CBB" w:rsidRDefault="005452CC" w:rsidP="00B157B8">
            <w:pPr>
              <w:pStyle w:val="TableHeading"/>
            </w:pPr>
            <w:r w:rsidRPr="00F33CBB">
              <w:t>Column 3</w:t>
            </w:r>
          </w:p>
        </w:tc>
      </w:tr>
      <w:tr w:rsidR="005452CC" w:rsidRPr="00F33CBB" w14:paraId="50C52069" w14:textId="77777777" w:rsidTr="00DE3605">
        <w:trPr>
          <w:tblHeader/>
        </w:trPr>
        <w:tc>
          <w:tcPr>
            <w:tcW w:w="2127" w:type="dxa"/>
            <w:tcBorders>
              <w:top w:val="single" w:sz="6" w:space="0" w:color="auto"/>
              <w:bottom w:val="single" w:sz="12" w:space="0" w:color="auto"/>
            </w:tcBorders>
            <w:shd w:val="clear" w:color="auto" w:fill="auto"/>
            <w:hideMark/>
          </w:tcPr>
          <w:p w14:paraId="4F87D275" w14:textId="77777777" w:rsidR="005452CC" w:rsidRPr="00F33CBB" w:rsidRDefault="005452CC" w:rsidP="00B157B8">
            <w:pPr>
              <w:pStyle w:val="TableHeading"/>
            </w:pPr>
            <w:r w:rsidRPr="00F33CBB">
              <w:t>Provisions</w:t>
            </w:r>
          </w:p>
        </w:tc>
        <w:tc>
          <w:tcPr>
            <w:tcW w:w="4394" w:type="dxa"/>
            <w:tcBorders>
              <w:top w:val="single" w:sz="6" w:space="0" w:color="auto"/>
              <w:bottom w:val="single" w:sz="12" w:space="0" w:color="auto"/>
            </w:tcBorders>
            <w:shd w:val="clear" w:color="auto" w:fill="auto"/>
            <w:hideMark/>
          </w:tcPr>
          <w:p w14:paraId="28A1B5A3" w14:textId="77777777" w:rsidR="005452CC" w:rsidRPr="00F33CBB" w:rsidRDefault="005452CC" w:rsidP="00B157B8">
            <w:pPr>
              <w:pStyle w:val="TableHeading"/>
            </w:pPr>
            <w:r w:rsidRPr="00F33CBB">
              <w:t>Commencement</w:t>
            </w:r>
          </w:p>
        </w:tc>
        <w:tc>
          <w:tcPr>
            <w:tcW w:w="1843" w:type="dxa"/>
            <w:tcBorders>
              <w:top w:val="single" w:sz="6" w:space="0" w:color="auto"/>
              <w:bottom w:val="single" w:sz="12" w:space="0" w:color="auto"/>
            </w:tcBorders>
            <w:shd w:val="clear" w:color="auto" w:fill="auto"/>
            <w:hideMark/>
          </w:tcPr>
          <w:p w14:paraId="5EC1ED9A" w14:textId="77777777" w:rsidR="005452CC" w:rsidRPr="00F33CBB" w:rsidRDefault="005452CC" w:rsidP="00B157B8">
            <w:pPr>
              <w:pStyle w:val="TableHeading"/>
            </w:pPr>
            <w:r w:rsidRPr="00F33CBB">
              <w:t>Date/Details</w:t>
            </w:r>
          </w:p>
        </w:tc>
      </w:tr>
      <w:tr w:rsidR="00786D9D" w:rsidRPr="00F33CBB" w14:paraId="44B9B6B3" w14:textId="77777777" w:rsidTr="00DE3605">
        <w:tc>
          <w:tcPr>
            <w:tcW w:w="2127" w:type="dxa"/>
            <w:tcBorders>
              <w:top w:val="single" w:sz="12" w:space="0" w:color="auto"/>
              <w:bottom w:val="single" w:sz="12" w:space="0" w:color="auto"/>
            </w:tcBorders>
            <w:shd w:val="clear" w:color="auto" w:fill="auto"/>
          </w:tcPr>
          <w:p w14:paraId="35793277" w14:textId="77777777" w:rsidR="00786D9D" w:rsidRPr="00F33CBB" w:rsidRDefault="00786D9D" w:rsidP="00786D9D">
            <w:pPr>
              <w:pStyle w:val="Tabletext"/>
            </w:pPr>
            <w:r w:rsidRPr="00F33CBB">
              <w:t>1.  The whole of this instrument</w:t>
            </w:r>
          </w:p>
        </w:tc>
        <w:tc>
          <w:tcPr>
            <w:tcW w:w="4394" w:type="dxa"/>
            <w:tcBorders>
              <w:top w:val="single" w:sz="12" w:space="0" w:color="auto"/>
              <w:bottom w:val="single" w:sz="12" w:space="0" w:color="auto"/>
            </w:tcBorders>
            <w:shd w:val="clear" w:color="auto" w:fill="auto"/>
          </w:tcPr>
          <w:p w14:paraId="0591BC4D" w14:textId="77777777" w:rsidR="00786D9D" w:rsidRPr="00F33CBB" w:rsidRDefault="00786D9D" w:rsidP="00786D9D">
            <w:pPr>
              <w:pStyle w:val="Tabletext"/>
            </w:pPr>
            <w:r w:rsidRPr="00F33CBB">
              <w:t>The later of:</w:t>
            </w:r>
          </w:p>
          <w:p w14:paraId="42F18ADF" w14:textId="77777777" w:rsidR="00786D9D" w:rsidRPr="00F33CBB" w:rsidRDefault="00786D9D" w:rsidP="00786D9D">
            <w:pPr>
              <w:pStyle w:val="Tablea"/>
            </w:pPr>
            <w:r w:rsidRPr="00F33CBB">
              <w:t>(a) the start of the day after this instrument is registered; and</w:t>
            </w:r>
          </w:p>
          <w:p w14:paraId="47696FFE" w14:textId="77777777" w:rsidR="00786D9D" w:rsidRPr="00F33CBB" w:rsidRDefault="00786D9D" w:rsidP="00DF36E9">
            <w:pPr>
              <w:pStyle w:val="Tablea"/>
            </w:pPr>
            <w:r w:rsidRPr="00F33CBB">
              <w:t xml:space="preserve">(b) </w:t>
            </w:r>
            <w:r w:rsidR="00EE75F0" w:rsidRPr="00F33CBB">
              <w:t>immediately after the commencement of</w:t>
            </w:r>
            <w:r w:rsidRPr="00F33CBB">
              <w:t xml:space="preserve"> </w:t>
            </w:r>
            <w:r w:rsidR="00805BD3" w:rsidRPr="00F33CBB">
              <w:t>Schedule 1</w:t>
            </w:r>
            <w:r w:rsidRPr="00F33CBB">
              <w:t xml:space="preserve"> to the </w:t>
            </w:r>
            <w:r w:rsidRPr="00F33CBB">
              <w:rPr>
                <w:i/>
              </w:rPr>
              <w:t>Ozone Protection and Synthetic Greenhouse Gas Management Reform (Closing the Hole in the Ozone Layer) Act 2022</w:t>
            </w:r>
            <w:r w:rsidRPr="00F33CBB">
              <w:t>.</w:t>
            </w:r>
          </w:p>
        </w:tc>
        <w:tc>
          <w:tcPr>
            <w:tcW w:w="1843" w:type="dxa"/>
            <w:tcBorders>
              <w:top w:val="single" w:sz="12" w:space="0" w:color="auto"/>
              <w:bottom w:val="single" w:sz="12" w:space="0" w:color="auto"/>
            </w:tcBorders>
            <w:shd w:val="clear" w:color="auto" w:fill="auto"/>
          </w:tcPr>
          <w:p w14:paraId="57D93FBB" w14:textId="77777777" w:rsidR="00AC0B75" w:rsidRDefault="00AC0B75" w:rsidP="00AC0B75">
            <w:pPr>
              <w:pStyle w:val="Tabletext"/>
            </w:pPr>
            <w:r>
              <w:t>13 June 2023</w:t>
            </w:r>
          </w:p>
          <w:p w14:paraId="32FA3B17" w14:textId="446ECFF6" w:rsidR="00786D9D" w:rsidRPr="00F33CBB" w:rsidRDefault="00AC0B75" w:rsidP="00AC0B75">
            <w:pPr>
              <w:pStyle w:val="Tabletext"/>
            </w:pPr>
            <w:r>
              <w:t>(paragraph (b) applies)</w:t>
            </w:r>
            <w:bookmarkStart w:id="2" w:name="_GoBack"/>
            <w:bookmarkEnd w:id="2"/>
          </w:p>
        </w:tc>
      </w:tr>
    </w:tbl>
    <w:p w14:paraId="23A2C699" w14:textId="77777777" w:rsidR="005452CC" w:rsidRPr="00F33CBB" w:rsidRDefault="005452CC" w:rsidP="00B157B8">
      <w:pPr>
        <w:pStyle w:val="notetext"/>
      </w:pPr>
      <w:r w:rsidRPr="00F33CBB">
        <w:rPr>
          <w:snapToGrid w:val="0"/>
          <w:lang w:eastAsia="en-US"/>
        </w:rPr>
        <w:t>Note:</w:t>
      </w:r>
      <w:r w:rsidRPr="00F33CBB">
        <w:rPr>
          <w:snapToGrid w:val="0"/>
          <w:lang w:eastAsia="en-US"/>
        </w:rPr>
        <w:tab/>
        <w:t xml:space="preserve">This table relates only to the provisions of </w:t>
      </w:r>
      <w:r w:rsidR="007B04B5" w:rsidRPr="00F33CBB">
        <w:rPr>
          <w:snapToGrid w:val="0"/>
          <w:lang w:eastAsia="en-US"/>
        </w:rPr>
        <w:t>this instrument</w:t>
      </w:r>
      <w:r w:rsidRPr="00F33CBB">
        <w:t xml:space="preserve"> </w:t>
      </w:r>
      <w:r w:rsidRPr="00F33CBB">
        <w:rPr>
          <w:snapToGrid w:val="0"/>
          <w:lang w:eastAsia="en-US"/>
        </w:rPr>
        <w:t xml:space="preserve">as originally made. It will not be amended to deal with any later amendments of </w:t>
      </w:r>
      <w:r w:rsidR="007B04B5" w:rsidRPr="00F33CBB">
        <w:rPr>
          <w:snapToGrid w:val="0"/>
          <w:lang w:eastAsia="en-US"/>
        </w:rPr>
        <w:t>this instrument</w:t>
      </w:r>
      <w:r w:rsidRPr="00F33CBB">
        <w:rPr>
          <w:snapToGrid w:val="0"/>
          <w:lang w:eastAsia="en-US"/>
        </w:rPr>
        <w:t>.</w:t>
      </w:r>
    </w:p>
    <w:p w14:paraId="36A99FB1" w14:textId="77777777" w:rsidR="005452CC" w:rsidRPr="00F33CBB" w:rsidRDefault="005452CC" w:rsidP="004F676E">
      <w:pPr>
        <w:pStyle w:val="subsection"/>
      </w:pPr>
      <w:r w:rsidRPr="00F33CBB">
        <w:tab/>
        <w:t>(2)</w:t>
      </w:r>
      <w:r w:rsidRPr="00F33CBB">
        <w:tab/>
        <w:t xml:space="preserve">Any information in column 3 of the table is not part of </w:t>
      </w:r>
      <w:r w:rsidR="007B04B5" w:rsidRPr="00F33CBB">
        <w:t>this instrument</w:t>
      </w:r>
      <w:r w:rsidRPr="00F33CBB">
        <w:t xml:space="preserve">. Information may be inserted in this column, or information in it may be edited, in any published version of </w:t>
      </w:r>
      <w:r w:rsidR="007B04B5" w:rsidRPr="00F33CBB">
        <w:t>this instrument</w:t>
      </w:r>
      <w:r w:rsidRPr="00F33CBB">
        <w:t>.</w:t>
      </w:r>
    </w:p>
    <w:p w14:paraId="2460276A" w14:textId="77777777" w:rsidR="00BF6650" w:rsidRPr="00F33CBB" w:rsidRDefault="00BF6650" w:rsidP="00BF6650">
      <w:pPr>
        <w:pStyle w:val="ActHead5"/>
      </w:pPr>
      <w:bookmarkStart w:id="3" w:name="_Toc134002972"/>
      <w:r w:rsidRPr="00A7637E">
        <w:rPr>
          <w:rStyle w:val="CharSectno"/>
        </w:rPr>
        <w:t>3</w:t>
      </w:r>
      <w:r w:rsidRPr="00F33CBB">
        <w:t xml:space="preserve">  Authority</w:t>
      </w:r>
      <w:bookmarkEnd w:id="3"/>
    </w:p>
    <w:p w14:paraId="17D4C662" w14:textId="77777777" w:rsidR="0032477D" w:rsidRPr="00F33CBB" w:rsidRDefault="00BF6650" w:rsidP="00DE3605">
      <w:pPr>
        <w:pStyle w:val="subsection"/>
      </w:pPr>
      <w:r w:rsidRPr="00F33CBB">
        <w:tab/>
      </w:r>
      <w:r w:rsidRPr="00F33CBB">
        <w:tab/>
      </w:r>
      <w:r w:rsidR="007B04B5" w:rsidRPr="00F33CBB">
        <w:t>This instrument is</w:t>
      </w:r>
      <w:r w:rsidRPr="00F33CBB">
        <w:t xml:space="preserve"> made under </w:t>
      </w:r>
      <w:r w:rsidR="0032477D" w:rsidRPr="00F33CBB">
        <w:t xml:space="preserve">the </w:t>
      </w:r>
      <w:r w:rsidR="0032477D" w:rsidRPr="00F33CBB">
        <w:rPr>
          <w:i/>
        </w:rPr>
        <w:t>Ozone Protection and Synthetic Greenhouse Gas Management Act 1989</w:t>
      </w:r>
      <w:r w:rsidR="00DE3605" w:rsidRPr="00F33CBB">
        <w:t>.</w:t>
      </w:r>
    </w:p>
    <w:p w14:paraId="58CB4BE8" w14:textId="77777777" w:rsidR="00557C7A" w:rsidRPr="00F33CBB" w:rsidRDefault="00BF6650" w:rsidP="00557C7A">
      <w:pPr>
        <w:pStyle w:val="ActHead5"/>
      </w:pPr>
      <w:bookmarkStart w:id="4" w:name="_Toc134002973"/>
      <w:r w:rsidRPr="00A7637E">
        <w:rPr>
          <w:rStyle w:val="CharSectno"/>
        </w:rPr>
        <w:t>4</w:t>
      </w:r>
      <w:r w:rsidR="00557C7A" w:rsidRPr="00F33CBB">
        <w:t xml:space="preserve">  </w:t>
      </w:r>
      <w:r w:rsidR="00083F48" w:rsidRPr="00F33CBB">
        <w:t>Schedules</w:t>
      </w:r>
      <w:bookmarkEnd w:id="4"/>
    </w:p>
    <w:p w14:paraId="0A2BE6DD" w14:textId="77777777" w:rsidR="00557C7A" w:rsidRPr="00F33CBB" w:rsidRDefault="00557C7A" w:rsidP="00557C7A">
      <w:pPr>
        <w:pStyle w:val="subsection"/>
      </w:pPr>
      <w:r w:rsidRPr="00F33CBB">
        <w:tab/>
      </w:r>
      <w:r w:rsidRPr="00F33CBB">
        <w:tab/>
      </w:r>
      <w:r w:rsidR="00083F48" w:rsidRPr="00F33CBB">
        <w:t xml:space="preserve">Each </w:t>
      </w:r>
      <w:r w:rsidR="00160BD7" w:rsidRPr="00F33CBB">
        <w:t>instrument</w:t>
      </w:r>
      <w:r w:rsidR="00083F48" w:rsidRPr="00F33CBB">
        <w:t xml:space="preserve"> that is specified in a Schedule to </w:t>
      </w:r>
      <w:r w:rsidR="007B04B5" w:rsidRPr="00F33CBB">
        <w:t>this instrument</w:t>
      </w:r>
      <w:r w:rsidR="00083F48" w:rsidRPr="00F33CBB">
        <w:t xml:space="preserve"> is amended or repealed as set out in the applicable items in the Schedule concerned, and any other item in a Schedule to </w:t>
      </w:r>
      <w:r w:rsidR="007B04B5" w:rsidRPr="00F33CBB">
        <w:t>this instrument</w:t>
      </w:r>
      <w:r w:rsidR="00083F48" w:rsidRPr="00F33CBB">
        <w:t xml:space="preserve"> has effect according to its terms.</w:t>
      </w:r>
    </w:p>
    <w:p w14:paraId="51446F1F" w14:textId="77777777" w:rsidR="0048364F" w:rsidRPr="00F33CBB" w:rsidRDefault="00805BD3" w:rsidP="009C5989">
      <w:pPr>
        <w:pStyle w:val="ActHead6"/>
        <w:pageBreakBefore/>
      </w:pPr>
      <w:bookmarkStart w:id="5" w:name="_Toc134002974"/>
      <w:r w:rsidRPr="00A7637E">
        <w:rPr>
          <w:rStyle w:val="CharAmSchNo"/>
        </w:rPr>
        <w:lastRenderedPageBreak/>
        <w:t>Schedule 1</w:t>
      </w:r>
      <w:r w:rsidR="0048364F" w:rsidRPr="00F33CBB">
        <w:t>—</w:t>
      </w:r>
      <w:r w:rsidR="00460499" w:rsidRPr="00A7637E">
        <w:rPr>
          <w:rStyle w:val="CharAmSchText"/>
        </w:rPr>
        <w:t>Amendments</w:t>
      </w:r>
      <w:bookmarkEnd w:id="5"/>
    </w:p>
    <w:p w14:paraId="4967D300" w14:textId="77777777" w:rsidR="00DE3605" w:rsidRPr="00A7637E" w:rsidRDefault="00DE3605" w:rsidP="00DE3605">
      <w:pPr>
        <w:pStyle w:val="Header"/>
      </w:pPr>
      <w:r w:rsidRPr="00A7637E">
        <w:rPr>
          <w:rStyle w:val="CharAmPartNo"/>
        </w:rPr>
        <w:t xml:space="preserve"> </w:t>
      </w:r>
      <w:r w:rsidRPr="00A7637E">
        <w:rPr>
          <w:rStyle w:val="CharAmPartText"/>
        </w:rPr>
        <w:t xml:space="preserve"> </w:t>
      </w:r>
    </w:p>
    <w:p w14:paraId="2F167F91" w14:textId="77777777" w:rsidR="00CA623A" w:rsidRPr="00F33CBB" w:rsidRDefault="00CA623A" w:rsidP="00CA623A">
      <w:pPr>
        <w:pStyle w:val="ActHead9"/>
      </w:pPr>
      <w:bookmarkStart w:id="6" w:name="_Toc134002975"/>
      <w:r w:rsidRPr="00F33CBB">
        <w:t>Ozone Protection and Synthetic Greenhouse Gas Management Regulations 1995</w:t>
      </w:r>
      <w:bookmarkEnd w:id="6"/>
    </w:p>
    <w:p w14:paraId="0D28ABFB" w14:textId="77777777" w:rsidR="00195AB6" w:rsidRPr="00F33CBB" w:rsidRDefault="006B4D4D" w:rsidP="00CA623A">
      <w:pPr>
        <w:pStyle w:val="ItemHead"/>
      </w:pPr>
      <w:r>
        <w:t>1</w:t>
      </w:r>
      <w:r w:rsidR="00195AB6" w:rsidRPr="00F33CBB">
        <w:t xml:space="preserve">  </w:t>
      </w:r>
      <w:r w:rsidR="00805BD3" w:rsidRPr="00F33CBB">
        <w:t>Regulation 2</w:t>
      </w:r>
      <w:r w:rsidR="00195AB6" w:rsidRPr="00F33CBB">
        <w:t xml:space="preserve"> (definition of </w:t>
      </w:r>
      <w:r w:rsidR="00195AB6" w:rsidRPr="00F33CBB">
        <w:rPr>
          <w:i/>
        </w:rPr>
        <w:t>scheduled kind</w:t>
      </w:r>
      <w:r w:rsidR="00195AB6" w:rsidRPr="00F33CBB">
        <w:t>)</w:t>
      </w:r>
    </w:p>
    <w:p w14:paraId="6C5A688A" w14:textId="77777777" w:rsidR="00195AB6" w:rsidRPr="00F33CBB" w:rsidRDefault="00195AB6" w:rsidP="00195AB6">
      <w:pPr>
        <w:pStyle w:val="Item"/>
      </w:pPr>
      <w:r w:rsidRPr="00F33CBB">
        <w:t>Repeal the definition.</w:t>
      </w:r>
    </w:p>
    <w:p w14:paraId="6369645A" w14:textId="77777777" w:rsidR="00CA623A" w:rsidRPr="00F33CBB" w:rsidRDefault="006B4D4D" w:rsidP="00CA623A">
      <w:pPr>
        <w:pStyle w:val="ItemHead"/>
      </w:pPr>
      <w:r>
        <w:t>2</w:t>
      </w:r>
      <w:r w:rsidR="00CA623A" w:rsidRPr="00F33CBB">
        <w:t xml:space="preserve">  </w:t>
      </w:r>
      <w:r w:rsidR="00805BD3" w:rsidRPr="00F33CBB">
        <w:t>Regulation 2</w:t>
      </w:r>
      <w:r w:rsidR="00CA623A" w:rsidRPr="00F33CBB">
        <w:t>A</w:t>
      </w:r>
    </w:p>
    <w:p w14:paraId="5D3BB207" w14:textId="77777777" w:rsidR="00CA623A" w:rsidRPr="00F33CBB" w:rsidRDefault="00CA623A" w:rsidP="00CA623A">
      <w:pPr>
        <w:pStyle w:val="Item"/>
      </w:pPr>
      <w:r w:rsidRPr="00F33CBB">
        <w:t>Repeal the regulation.</w:t>
      </w:r>
    </w:p>
    <w:p w14:paraId="56298E82" w14:textId="77777777" w:rsidR="00CA623A" w:rsidRPr="00F33CBB" w:rsidRDefault="006B4D4D" w:rsidP="00CA623A">
      <w:pPr>
        <w:pStyle w:val="ItemHead"/>
      </w:pPr>
      <w:r>
        <w:t>3</w:t>
      </w:r>
      <w:r w:rsidR="00CA623A" w:rsidRPr="00F33CBB">
        <w:t xml:space="preserve">  </w:t>
      </w:r>
      <w:r w:rsidR="00805BD3" w:rsidRPr="00F33CBB">
        <w:t>Regulation 2</w:t>
      </w:r>
      <w:r w:rsidR="00CA623A" w:rsidRPr="00F33CBB">
        <w:t>B</w:t>
      </w:r>
    </w:p>
    <w:p w14:paraId="134CF482" w14:textId="77777777" w:rsidR="00CA623A" w:rsidRPr="00F33CBB" w:rsidRDefault="00CA623A" w:rsidP="00CA623A">
      <w:pPr>
        <w:pStyle w:val="Item"/>
      </w:pPr>
      <w:r w:rsidRPr="00F33CBB">
        <w:t>Omit “subsection 9(6)”, substitute “subsection 9(5)”.</w:t>
      </w:r>
    </w:p>
    <w:p w14:paraId="0A4CEC8E" w14:textId="77777777" w:rsidR="007A2BD1" w:rsidRPr="00F33CBB" w:rsidRDefault="006B4D4D" w:rsidP="007A2BD1">
      <w:pPr>
        <w:pStyle w:val="ItemHead"/>
      </w:pPr>
      <w:r>
        <w:t>4</w:t>
      </w:r>
      <w:r w:rsidR="007A2BD1" w:rsidRPr="00F33CBB">
        <w:t xml:space="preserve">  Regulations 3, 3A, 3AA and 3B</w:t>
      </w:r>
    </w:p>
    <w:p w14:paraId="441BC872" w14:textId="77777777" w:rsidR="007A2BD1" w:rsidRPr="00F33CBB" w:rsidRDefault="007A2BD1" w:rsidP="007A2BD1">
      <w:pPr>
        <w:pStyle w:val="Item"/>
      </w:pPr>
      <w:r w:rsidRPr="00F33CBB">
        <w:t>Repeal the regulations, substitute:</w:t>
      </w:r>
    </w:p>
    <w:p w14:paraId="78E5947A" w14:textId="77777777" w:rsidR="007A2BD1" w:rsidRPr="00F33CBB" w:rsidRDefault="007A2BD1" w:rsidP="007A2BD1">
      <w:pPr>
        <w:pStyle w:val="ActHead5"/>
      </w:pPr>
      <w:bookmarkStart w:id="7" w:name="_Toc134002976"/>
      <w:r w:rsidRPr="00A7637E">
        <w:rPr>
          <w:rStyle w:val="CharSectno"/>
        </w:rPr>
        <w:t>3</w:t>
      </w:r>
      <w:r w:rsidRPr="00F33CBB">
        <w:t xml:space="preserve">  Unlicensed manufacture of scheduled substances or equipment</w:t>
      </w:r>
      <w:bookmarkEnd w:id="7"/>
    </w:p>
    <w:p w14:paraId="1A7E0F13" w14:textId="77777777" w:rsidR="007A2BD1" w:rsidRPr="00F33CBB" w:rsidRDefault="007A2BD1" w:rsidP="007A2BD1">
      <w:pPr>
        <w:pStyle w:val="SubsectionHead"/>
      </w:pPr>
      <w:r w:rsidRPr="00F33CBB">
        <w:t>Manufacture of scheduled substances—exempt circumstances</w:t>
      </w:r>
    </w:p>
    <w:p w14:paraId="7114FE07" w14:textId="77777777" w:rsidR="007A2BD1" w:rsidRPr="00F33CBB" w:rsidRDefault="007A2BD1" w:rsidP="007A2BD1">
      <w:pPr>
        <w:pStyle w:val="subsection"/>
      </w:pPr>
      <w:r w:rsidRPr="00F33CBB">
        <w:tab/>
        <w:t>(1)</w:t>
      </w:r>
      <w:r w:rsidRPr="00F33CBB">
        <w:tab/>
        <w:t xml:space="preserve">For the purposes of </w:t>
      </w:r>
      <w:r w:rsidR="00805BD3" w:rsidRPr="00F33CBB">
        <w:t>subsection 1</w:t>
      </w:r>
      <w:r w:rsidRPr="00F33CBB">
        <w:t>3(2) of the Act, the following circumstances are prescribed:</w:t>
      </w:r>
    </w:p>
    <w:p w14:paraId="4D62403D" w14:textId="77777777" w:rsidR="007A2BD1" w:rsidRPr="00F33CBB" w:rsidRDefault="007A2BD1" w:rsidP="007A2BD1">
      <w:pPr>
        <w:pStyle w:val="paragraph"/>
      </w:pPr>
      <w:r w:rsidRPr="00F33CBB">
        <w:tab/>
        <w:t>(a)</w:t>
      </w:r>
      <w:r w:rsidRPr="00F33CBB">
        <w:tab/>
        <w:t>that the SGG is not an HFC and the whole amount of the SGG is used in:</w:t>
      </w:r>
    </w:p>
    <w:p w14:paraId="4D473B00" w14:textId="77777777" w:rsidR="007A2BD1" w:rsidRPr="00F33CBB" w:rsidRDefault="007A2BD1" w:rsidP="007A2BD1">
      <w:pPr>
        <w:pStyle w:val="paragraphsub"/>
      </w:pPr>
      <w:r w:rsidRPr="00F33CBB">
        <w:tab/>
        <w:t>(i)</w:t>
      </w:r>
      <w:r w:rsidRPr="00F33CBB">
        <w:tab/>
        <w:t>a medical device; or</w:t>
      </w:r>
    </w:p>
    <w:p w14:paraId="40AF5CD8" w14:textId="77777777" w:rsidR="007A2BD1" w:rsidRPr="00F33CBB" w:rsidRDefault="007A2BD1" w:rsidP="007A2BD1">
      <w:pPr>
        <w:pStyle w:val="paragraphsub"/>
      </w:pPr>
      <w:r w:rsidRPr="00F33CBB">
        <w:tab/>
        <w:t>(ii)</w:t>
      </w:r>
      <w:r w:rsidRPr="00F33CBB">
        <w:tab/>
        <w:t>medicine; or</w:t>
      </w:r>
    </w:p>
    <w:p w14:paraId="2289AF40" w14:textId="77777777" w:rsidR="007A2BD1" w:rsidRPr="00F33CBB" w:rsidRDefault="007A2BD1" w:rsidP="007A2BD1">
      <w:pPr>
        <w:pStyle w:val="paragraphsub"/>
      </w:pPr>
      <w:r w:rsidRPr="00F33CBB">
        <w:tab/>
        <w:t>(iii)</w:t>
      </w:r>
      <w:r w:rsidRPr="00F33CBB">
        <w:tab/>
        <w:t>a veterinary device; or</w:t>
      </w:r>
    </w:p>
    <w:p w14:paraId="1714E97E" w14:textId="77777777" w:rsidR="007A2BD1" w:rsidRPr="00F33CBB" w:rsidRDefault="007A2BD1" w:rsidP="007A2BD1">
      <w:pPr>
        <w:pStyle w:val="paragraphsub"/>
      </w:pPr>
      <w:r w:rsidRPr="00F33CBB">
        <w:tab/>
        <w:t>(iv)</w:t>
      </w:r>
      <w:r w:rsidRPr="00F33CBB">
        <w:tab/>
        <w:t>veterinary medicine;</w:t>
      </w:r>
    </w:p>
    <w:p w14:paraId="184E45F1" w14:textId="77777777" w:rsidR="007A2BD1" w:rsidRPr="00F33CBB" w:rsidRDefault="007A2BD1" w:rsidP="007A2BD1">
      <w:pPr>
        <w:pStyle w:val="paragraph"/>
      </w:pPr>
      <w:r w:rsidRPr="00F33CBB">
        <w:tab/>
        <w:t>(b)</w:t>
      </w:r>
      <w:r w:rsidRPr="00F33CBB">
        <w:tab/>
        <w:t>that the manufacture of the SGG consists of the formation of the SGG as a by</w:t>
      </w:r>
      <w:r w:rsidR="00524AF0">
        <w:noBreakHyphen/>
      </w:r>
      <w:r w:rsidRPr="00F33CBB">
        <w:t>product of the manufacture of aluminium.</w:t>
      </w:r>
    </w:p>
    <w:p w14:paraId="0DDDE6C0" w14:textId="77777777" w:rsidR="007A2BD1" w:rsidRPr="00F33CBB" w:rsidRDefault="007A2BD1" w:rsidP="007A2BD1">
      <w:pPr>
        <w:pStyle w:val="SubsectionHead"/>
      </w:pPr>
      <w:r w:rsidRPr="00F33CBB">
        <w:t>Manufacture of equipment that uses a scheduled substance in its operation—substances that require a licence</w:t>
      </w:r>
    </w:p>
    <w:p w14:paraId="14EA1012" w14:textId="77777777" w:rsidR="007A2BD1" w:rsidRPr="00F33CBB" w:rsidRDefault="007A2BD1" w:rsidP="007A2BD1">
      <w:pPr>
        <w:pStyle w:val="subsection"/>
      </w:pPr>
      <w:r w:rsidRPr="00F33CBB">
        <w:tab/>
        <w:t>(2)</w:t>
      </w:r>
      <w:r w:rsidRPr="00F33CBB">
        <w:tab/>
        <w:t xml:space="preserve">For the purposes of </w:t>
      </w:r>
      <w:r w:rsidR="009C07EB" w:rsidRPr="00F33CBB">
        <w:t>paragraph 1</w:t>
      </w:r>
      <w:r w:rsidRPr="00F33CBB">
        <w:t>3(5)(d) of the Act, a scheduled substance other than an SGG is prescribed.</w:t>
      </w:r>
    </w:p>
    <w:p w14:paraId="72773E7B" w14:textId="77777777" w:rsidR="007A2BD1" w:rsidRPr="00F33CBB" w:rsidRDefault="007A2BD1" w:rsidP="007A2BD1">
      <w:pPr>
        <w:pStyle w:val="ActHead5"/>
      </w:pPr>
      <w:bookmarkStart w:id="8" w:name="_Toc134002977"/>
      <w:r w:rsidRPr="00A7637E">
        <w:rPr>
          <w:rStyle w:val="CharSectno"/>
        </w:rPr>
        <w:t>3A</w:t>
      </w:r>
      <w:r w:rsidRPr="00F33CBB">
        <w:t xml:space="preserve">  Unlicensed import of scheduled substances or equipment</w:t>
      </w:r>
      <w:bookmarkEnd w:id="8"/>
    </w:p>
    <w:p w14:paraId="63A4DA82" w14:textId="77777777" w:rsidR="007A2BD1" w:rsidRPr="00F33CBB" w:rsidRDefault="007A2BD1" w:rsidP="007A2BD1">
      <w:pPr>
        <w:pStyle w:val="SubsectionHead"/>
      </w:pPr>
      <w:r w:rsidRPr="00F33CBB">
        <w:t>Import of scheduled substances—exempt circumstances</w:t>
      </w:r>
    </w:p>
    <w:p w14:paraId="465FA7BC" w14:textId="77777777" w:rsidR="007A2BD1" w:rsidRPr="00F33CBB" w:rsidRDefault="007A2BD1" w:rsidP="007A2BD1">
      <w:pPr>
        <w:pStyle w:val="subsection"/>
      </w:pPr>
      <w:r w:rsidRPr="00F33CBB">
        <w:tab/>
        <w:t>(1)</w:t>
      </w:r>
      <w:r w:rsidRPr="00F33CBB">
        <w:tab/>
        <w:t xml:space="preserve">For the purposes of </w:t>
      </w:r>
      <w:r w:rsidR="00805BD3" w:rsidRPr="00F33CBB">
        <w:t>subsection 1</w:t>
      </w:r>
      <w:r w:rsidRPr="00F33CBB">
        <w:t>3AA(2) of the Act, it is a prescribed circumstance that:</w:t>
      </w:r>
    </w:p>
    <w:p w14:paraId="5EB2B076" w14:textId="77777777" w:rsidR="007A2BD1" w:rsidRPr="00F33CBB" w:rsidRDefault="007A2BD1" w:rsidP="007A2BD1">
      <w:pPr>
        <w:pStyle w:val="paragraph"/>
      </w:pPr>
      <w:r w:rsidRPr="00F33CBB">
        <w:tab/>
        <w:t>(a)</w:t>
      </w:r>
      <w:r w:rsidRPr="00F33CBB">
        <w:tab/>
        <w:t>the SGG is not an HFC; and</w:t>
      </w:r>
    </w:p>
    <w:p w14:paraId="08287E8E" w14:textId="77777777" w:rsidR="007A2BD1" w:rsidRPr="00F33CBB" w:rsidRDefault="007A2BD1" w:rsidP="007A2BD1">
      <w:pPr>
        <w:pStyle w:val="paragraph"/>
      </w:pPr>
      <w:r w:rsidRPr="00F33CBB">
        <w:tab/>
        <w:t>(b)</w:t>
      </w:r>
      <w:r w:rsidRPr="00F33CBB">
        <w:tab/>
        <w:t>the whole amount of the SGG is used in:</w:t>
      </w:r>
    </w:p>
    <w:p w14:paraId="148BBF57" w14:textId="77777777" w:rsidR="007A2BD1" w:rsidRPr="00F33CBB" w:rsidRDefault="007A2BD1" w:rsidP="007A2BD1">
      <w:pPr>
        <w:pStyle w:val="paragraphsub"/>
      </w:pPr>
      <w:r w:rsidRPr="00F33CBB">
        <w:tab/>
        <w:t>(i)</w:t>
      </w:r>
      <w:r w:rsidRPr="00F33CBB">
        <w:tab/>
        <w:t>a medical device; or</w:t>
      </w:r>
    </w:p>
    <w:p w14:paraId="50383775" w14:textId="77777777" w:rsidR="007A2BD1" w:rsidRPr="00F33CBB" w:rsidRDefault="007A2BD1" w:rsidP="007A2BD1">
      <w:pPr>
        <w:pStyle w:val="paragraphsub"/>
      </w:pPr>
      <w:r w:rsidRPr="00F33CBB">
        <w:tab/>
        <w:t>(ii)</w:t>
      </w:r>
      <w:r w:rsidRPr="00F33CBB">
        <w:tab/>
        <w:t>medicine; or</w:t>
      </w:r>
    </w:p>
    <w:p w14:paraId="17B46EF4" w14:textId="77777777" w:rsidR="007A2BD1" w:rsidRPr="00F33CBB" w:rsidRDefault="007A2BD1" w:rsidP="007A2BD1">
      <w:pPr>
        <w:pStyle w:val="paragraphsub"/>
      </w:pPr>
      <w:r w:rsidRPr="00F33CBB">
        <w:tab/>
        <w:t>(iii)</w:t>
      </w:r>
      <w:r w:rsidRPr="00F33CBB">
        <w:tab/>
        <w:t>a veterinary device; or</w:t>
      </w:r>
    </w:p>
    <w:p w14:paraId="00114C41" w14:textId="77777777" w:rsidR="007A2BD1" w:rsidRPr="00F33CBB" w:rsidRDefault="007A2BD1" w:rsidP="007A2BD1">
      <w:pPr>
        <w:pStyle w:val="paragraphsub"/>
      </w:pPr>
      <w:r w:rsidRPr="00F33CBB">
        <w:tab/>
        <w:t>(iv)</w:t>
      </w:r>
      <w:r w:rsidRPr="00F33CBB">
        <w:tab/>
        <w:t>veterinary medicine.</w:t>
      </w:r>
    </w:p>
    <w:p w14:paraId="32A70346" w14:textId="77777777" w:rsidR="007A2BD1" w:rsidRPr="00F33CBB" w:rsidRDefault="007A2BD1" w:rsidP="007A2BD1">
      <w:pPr>
        <w:pStyle w:val="SubsectionHead"/>
      </w:pPr>
      <w:r w:rsidRPr="00F33CBB">
        <w:lastRenderedPageBreak/>
        <w:t>Import of equipment containing a scheduled substance—low volume imports exemption</w:t>
      </w:r>
    </w:p>
    <w:p w14:paraId="4C356DF8" w14:textId="77777777" w:rsidR="007A2BD1" w:rsidRPr="00F33CBB" w:rsidRDefault="007A2BD1" w:rsidP="007A2BD1">
      <w:pPr>
        <w:pStyle w:val="subsection"/>
      </w:pPr>
      <w:r w:rsidRPr="00F33CBB">
        <w:tab/>
        <w:t>(2)</w:t>
      </w:r>
      <w:r w:rsidRPr="00F33CBB">
        <w:tab/>
        <w:t xml:space="preserve">For the purposes of </w:t>
      </w:r>
      <w:r w:rsidR="009C07EB" w:rsidRPr="00F33CBB">
        <w:t>paragraph 1</w:t>
      </w:r>
      <w:r w:rsidRPr="00F33CBB">
        <w:t>3AA(4)(a) of the Act, the amount of 25 kilograms is prescribed.</w:t>
      </w:r>
    </w:p>
    <w:p w14:paraId="38C8ACE5" w14:textId="77777777" w:rsidR="007A2BD1" w:rsidRPr="00F33CBB" w:rsidRDefault="007A2BD1" w:rsidP="007A2BD1">
      <w:pPr>
        <w:pStyle w:val="subsection"/>
      </w:pPr>
      <w:r w:rsidRPr="00F33CBB">
        <w:tab/>
        <w:t>(3)</w:t>
      </w:r>
      <w:r w:rsidRPr="00F33CBB">
        <w:tab/>
        <w:t xml:space="preserve">For the purposes of </w:t>
      </w:r>
      <w:r w:rsidR="009C07EB" w:rsidRPr="00F33CBB">
        <w:t>paragraph 1</w:t>
      </w:r>
      <w:r w:rsidRPr="00F33CBB">
        <w:t>3AA(4)(b) of the Act, it is a condition, in relation to an importation of SGG equipment by a person at a time in a calendar year, that the total amount of SGGs contained in:</w:t>
      </w:r>
    </w:p>
    <w:p w14:paraId="059D92F4" w14:textId="77777777" w:rsidR="007A2BD1" w:rsidRPr="00F33CBB" w:rsidRDefault="007A2BD1" w:rsidP="007A2BD1">
      <w:pPr>
        <w:pStyle w:val="paragraph"/>
      </w:pPr>
      <w:r w:rsidRPr="00F33CBB">
        <w:tab/>
        <w:t>(a)</w:t>
      </w:r>
      <w:r w:rsidRPr="00F33CBB">
        <w:tab/>
        <w:t>SGG equipment in the importation; and</w:t>
      </w:r>
    </w:p>
    <w:p w14:paraId="091B523E" w14:textId="77777777" w:rsidR="007A2BD1" w:rsidRPr="00F33CBB" w:rsidRDefault="007A2BD1" w:rsidP="007A2BD1">
      <w:pPr>
        <w:pStyle w:val="paragraph"/>
      </w:pPr>
      <w:r w:rsidRPr="00F33CBB">
        <w:tab/>
        <w:t>(b)</w:t>
      </w:r>
      <w:r w:rsidRPr="00F33CBB">
        <w:tab/>
        <w:t>any other SGG equipment the person imported during the calendar year at or before that time;</w:t>
      </w:r>
    </w:p>
    <w:p w14:paraId="782EBF74" w14:textId="77777777" w:rsidR="007A2BD1" w:rsidRPr="00F33CBB" w:rsidRDefault="007A2BD1" w:rsidP="007A2BD1">
      <w:pPr>
        <w:pStyle w:val="subsection2"/>
      </w:pPr>
      <w:r w:rsidRPr="00F33CBB">
        <w:t>is not greater than 25 kg.</w:t>
      </w:r>
    </w:p>
    <w:p w14:paraId="3473C86B" w14:textId="77777777" w:rsidR="007A2BD1" w:rsidRPr="00F33CBB" w:rsidRDefault="007A2BD1" w:rsidP="007A2BD1">
      <w:pPr>
        <w:pStyle w:val="SubsectionHead"/>
      </w:pPr>
      <w:r w:rsidRPr="00F33CBB">
        <w:t>Import of equipment that uses a scheduled substance in its operation—substances that require a licence</w:t>
      </w:r>
    </w:p>
    <w:p w14:paraId="58DC6D56" w14:textId="77777777" w:rsidR="007A2BD1" w:rsidRPr="00F33CBB" w:rsidRDefault="007A2BD1" w:rsidP="007A2BD1">
      <w:pPr>
        <w:pStyle w:val="subsection"/>
      </w:pPr>
      <w:r w:rsidRPr="00F33CBB">
        <w:tab/>
        <w:t>(4)</w:t>
      </w:r>
      <w:r w:rsidRPr="00F33CBB">
        <w:tab/>
        <w:t xml:space="preserve">For the purposes of </w:t>
      </w:r>
      <w:r w:rsidR="009C07EB" w:rsidRPr="00F33CBB">
        <w:t>paragraph 1</w:t>
      </w:r>
      <w:r w:rsidRPr="00F33CBB">
        <w:t>3AA(5)(d) of the Act, a scheduled substance other than an SGG is prescribed.</w:t>
      </w:r>
    </w:p>
    <w:p w14:paraId="1B5B6C7D" w14:textId="77777777" w:rsidR="007A2BD1" w:rsidRPr="00F33CBB" w:rsidRDefault="007A2BD1" w:rsidP="007A2BD1">
      <w:pPr>
        <w:pStyle w:val="SubsectionHead"/>
      </w:pPr>
      <w:r w:rsidRPr="00F33CBB">
        <w:t>Import of equipment—exempt equipment</w:t>
      </w:r>
    </w:p>
    <w:p w14:paraId="1D5DAEA2" w14:textId="77777777" w:rsidR="007A2BD1" w:rsidRPr="00F33CBB" w:rsidRDefault="007A2BD1" w:rsidP="007A2BD1">
      <w:pPr>
        <w:pStyle w:val="subsection"/>
      </w:pPr>
      <w:r w:rsidRPr="00F33CBB">
        <w:tab/>
        <w:t>(5)</w:t>
      </w:r>
      <w:r w:rsidRPr="00F33CBB">
        <w:tab/>
        <w:t xml:space="preserve">For the purposes of </w:t>
      </w:r>
      <w:r w:rsidR="009C07EB" w:rsidRPr="00F33CBB">
        <w:t>paragraph 1</w:t>
      </w:r>
      <w:r w:rsidRPr="00F33CBB">
        <w:t>3AA(6)(a) of the Act, the following equipment is prescribed:</w:t>
      </w:r>
    </w:p>
    <w:p w14:paraId="2E0151AC" w14:textId="77777777" w:rsidR="007A2BD1" w:rsidRPr="00F33CBB" w:rsidRDefault="007A2BD1" w:rsidP="007A2BD1">
      <w:pPr>
        <w:pStyle w:val="paragraph"/>
      </w:pPr>
      <w:r w:rsidRPr="00F33CBB">
        <w:tab/>
        <w:t>(a)</w:t>
      </w:r>
      <w:r w:rsidRPr="00F33CBB">
        <w:tab/>
        <w:t>imported foam equipment (other than expanding polyurethane foam aerosols);</w:t>
      </w:r>
    </w:p>
    <w:p w14:paraId="03A6FEA4" w14:textId="77777777" w:rsidR="007A2BD1" w:rsidRPr="00F33CBB" w:rsidRDefault="007A2BD1" w:rsidP="007A2BD1">
      <w:pPr>
        <w:pStyle w:val="paragraph"/>
      </w:pPr>
      <w:r w:rsidRPr="00F33CBB">
        <w:tab/>
        <w:t>(b)</w:t>
      </w:r>
      <w:r w:rsidRPr="00F33CBB">
        <w:tab/>
        <w:t>foam equipment (other than expanding polyurethane foam aerosols) included in other imported equipment;</w:t>
      </w:r>
    </w:p>
    <w:p w14:paraId="3883942C" w14:textId="77777777" w:rsidR="007A2BD1" w:rsidRPr="00F33CBB" w:rsidRDefault="007A2BD1" w:rsidP="007A2BD1">
      <w:pPr>
        <w:pStyle w:val="paragraph"/>
      </w:pPr>
      <w:r w:rsidRPr="00F33CBB">
        <w:tab/>
        <w:t>(c)</w:t>
      </w:r>
      <w:r w:rsidRPr="00F33CBB">
        <w:tab/>
        <w:t>a medical device or medicine;</w:t>
      </w:r>
    </w:p>
    <w:p w14:paraId="2AD83779" w14:textId="77777777" w:rsidR="007A2BD1" w:rsidRPr="00F33CBB" w:rsidRDefault="007A2BD1" w:rsidP="007A2BD1">
      <w:pPr>
        <w:pStyle w:val="paragraph"/>
      </w:pPr>
      <w:r w:rsidRPr="00F33CBB">
        <w:tab/>
        <w:t>(d)</w:t>
      </w:r>
      <w:r w:rsidRPr="00F33CBB">
        <w:tab/>
        <w:t>a veterinary device or veterinary medicine.</w:t>
      </w:r>
    </w:p>
    <w:p w14:paraId="43D4EE7B" w14:textId="77777777" w:rsidR="007A2BD1" w:rsidRPr="00F33CBB" w:rsidRDefault="007A2BD1" w:rsidP="007A2BD1">
      <w:pPr>
        <w:pStyle w:val="SubsectionHead"/>
      </w:pPr>
      <w:r w:rsidRPr="00F33CBB">
        <w:t>Import of equipment—exemption for private or domestic use</w:t>
      </w:r>
    </w:p>
    <w:p w14:paraId="5ACDB023" w14:textId="77777777" w:rsidR="007A2BD1" w:rsidRPr="00F33CBB" w:rsidRDefault="007A2BD1" w:rsidP="007A2BD1">
      <w:pPr>
        <w:pStyle w:val="subsection"/>
      </w:pPr>
      <w:r w:rsidRPr="00F33CBB">
        <w:tab/>
        <w:t>(6)</w:t>
      </w:r>
      <w:r w:rsidRPr="00F33CBB">
        <w:tab/>
        <w:t xml:space="preserve">For the purposes of </w:t>
      </w:r>
      <w:r w:rsidR="009C07EB" w:rsidRPr="00F33CBB">
        <w:t>paragraph 1</w:t>
      </w:r>
      <w:r w:rsidRPr="00F33CBB">
        <w:t>3AA(7)(b) of the Act, the following equipment is prescribed:</w:t>
      </w:r>
    </w:p>
    <w:p w14:paraId="1FEB052F" w14:textId="77777777" w:rsidR="007A2BD1" w:rsidRPr="00F33CBB" w:rsidRDefault="007A2BD1" w:rsidP="007A2BD1">
      <w:pPr>
        <w:pStyle w:val="paragraph"/>
      </w:pPr>
      <w:r w:rsidRPr="00F33CBB">
        <w:tab/>
        <w:t>(a)</w:t>
      </w:r>
      <w:r w:rsidRPr="00F33CBB">
        <w:tab/>
        <w:t>air conditioning equipment, including air conditioning equipment contained in something else (for example, in a motor vehicle, watercraft or aircraft);</w:t>
      </w:r>
    </w:p>
    <w:p w14:paraId="1632A715" w14:textId="77777777" w:rsidR="007A2BD1" w:rsidRPr="00F33CBB" w:rsidRDefault="007A2BD1" w:rsidP="007A2BD1">
      <w:pPr>
        <w:pStyle w:val="paragraph"/>
      </w:pPr>
      <w:r w:rsidRPr="00F33CBB">
        <w:tab/>
        <w:t>(b)</w:t>
      </w:r>
      <w:r w:rsidRPr="00F33CBB">
        <w:tab/>
        <w:t>a heat pump;</w:t>
      </w:r>
    </w:p>
    <w:p w14:paraId="30407D4A" w14:textId="77777777" w:rsidR="007A2BD1" w:rsidRPr="00F33CBB" w:rsidRDefault="007A2BD1" w:rsidP="007A2BD1">
      <w:pPr>
        <w:pStyle w:val="paragraph"/>
      </w:pPr>
      <w:r w:rsidRPr="00F33CBB">
        <w:tab/>
        <w:t>(c)</w:t>
      </w:r>
      <w:r w:rsidRPr="00F33CBB">
        <w:tab/>
        <w:t>medical equipment;</w:t>
      </w:r>
    </w:p>
    <w:p w14:paraId="35133D40" w14:textId="77777777" w:rsidR="007A2BD1" w:rsidRPr="00F33CBB" w:rsidRDefault="007A2BD1" w:rsidP="007A2BD1">
      <w:pPr>
        <w:pStyle w:val="paragraph"/>
      </w:pPr>
      <w:r w:rsidRPr="00F33CBB">
        <w:tab/>
        <w:t>(d)</w:t>
      </w:r>
      <w:r w:rsidRPr="00F33CBB">
        <w:tab/>
        <w:t>a part or component that contains a scheduled substance, other than a motor vehicle part or component;</w:t>
      </w:r>
    </w:p>
    <w:p w14:paraId="3E219106" w14:textId="77777777" w:rsidR="007A2BD1" w:rsidRPr="00F33CBB" w:rsidRDefault="007A2BD1" w:rsidP="007A2BD1">
      <w:pPr>
        <w:pStyle w:val="paragraph"/>
      </w:pPr>
      <w:r w:rsidRPr="00F33CBB">
        <w:tab/>
        <w:t>(e)</w:t>
      </w:r>
      <w:r w:rsidRPr="00F33CBB">
        <w:tab/>
        <w:t>personal, household or food equipment;</w:t>
      </w:r>
    </w:p>
    <w:p w14:paraId="28C565AD" w14:textId="77777777" w:rsidR="007A2BD1" w:rsidRPr="00F33CBB" w:rsidRDefault="007A2BD1" w:rsidP="007A2BD1">
      <w:pPr>
        <w:pStyle w:val="paragraph"/>
      </w:pPr>
      <w:r w:rsidRPr="00F33CBB">
        <w:tab/>
        <w:t>(f)</w:t>
      </w:r>
      <w:r w:rsidRPr="00F33CBB">
        <w:tab/>
        <w:t>refrigeration equipment;</w:t>
      </w:r>
    </w:p>
    <w:p w14:paraId="37DA772A" w14:textId="77777777" w:rsidR="007A2BD1" w:rsidRPr="00F33CBB" w:rsidRDefault="007A2BD1" w:rsidP="007A2BD1">
      <w:pPr>
        <w:pStyle w:val="paragraph"/>
      </w:pPr>
      <w:r w:rsidRPr="00F33CBB">
        <w:tab/>
        <w:t>(g)</w:t>
      </w:r>
      <w:r w:rsidRPr="00F33CBB">
        <w:tab/>
        <w:t>safety equipment.</w:t>
      </w:r>
    </w:p>
    <w:p w14:paraId="531A4D84" w14:textId="77777777" w:rsidR="007A2BD1" w:rsidRPr="00F33CBB" w:rsidRDefault="007A2BD1" w:rsidP="007A2BD1">
      <w:pPr>
        <w:pStyle w:val="subsection"/>
      </w:pPr>
      <w:r w:rsidRPr="00F33CBB">
        <w:tab/>
        <w:t>(7)</w:t>
      </w:r>
      <w:r w:rsidRPr="00F33CBB">
        <w:tab/>
        <w:t xml:space="preserve">For the purposes of </w:t>
      </w:r>
      <w:r w:rsidR="009C07EB" w:rsidRPr="00F33CBB">
        <w:t>paragraph 1</w:t>
      </w:r>
      <w:r w:rsidRPr="00F33CBB">
        <w:t>3AA(7)(c) of the Act, the following conditions are prescribed:</w:t>
      </w:r>
    </w:p>
    <w:p w14:paraId="331C90D4" w14:textId="77777777" w:rsidR="007A2BD1" w:rsidRPr="00F33CBB" w:rsidRDefault="007A2BD1" w:rsidP="007A2BD1">
      <w:pPr>
        <w:pStyle w:val="paragraph"/>
      </w:pPr>
      <w:r w:rsidRPr="00F33CBB">
        <w:tab/>
        <w:t>(a)</w:t>
      </w:r>
      <w:r w:rsidRPr="00F33CBB">
        <w:tab/>
        <w:t>that the person comply with any notice from the Secretary requesting any of the following evidence in relation to the equipment:</w:t>
      </w:r>
    </w:p>
    <w:p w14:paraId="69ECE09E" w14:textId="77777777" w:rsidR="007A2BD1" w:rsidRPr="00F33CBB" w:rsidRDefault="007A2BD1" w:rsidP="007A2BD1">
      <w:pPr>
        <w:pStyle w:val="paragraphsub"/>
      </w:pPr>
      <w:r w:rsidRPr="00F33CBB">
        <w:lastRenderedPageBreak/>
        <w:tab/>
        <w:t>(i)</w:t>
      </w:r>
      <w:r w:rsidRPr="00F33CBB">
        <w:tab/>
        <w:t>except if the equipment is medical equipment—evidence that the equipment has been owned for more than 12 months wholly or principally for private or domestic use before importation;</w:t>
      </w:r>
    </w:p>
    <w:p w14:paraId="3F71F1CD" w14:textId="77777777" w:rsidR="007A2BD1" w:rsidRPr="00F33CBB" w:rsidRDefault="007A2BD1" w:rsidP="007A2BD1">
      <w:pPr>
        <w:pStyle w:val="paragraphsub"/>
      </w:pPr>
      <w:r w:rsidRPr="00F33CBB">
        <w:tab/>
        <w:t>(ii)</w:t>
      </w:r>
      <w:r w:rsidRPr="00F33CBB">
        <w:tab/>
        <w:t>in any case—</w:t>
      </w:r>
      <w:r w:rsidR="00441F20" w:rsidRPr="00F33CBB">
        <w:t xml:space="preserve">evidence that </w:t>
      </w:r>
      <w:r w:rsidRPr="00F33CBB">
        <w:t>the equipment is imported wholly or principally for private or domestic use;</w:t>
      </w:r>
    </w:p>
    <w:p w14:paraId="11562E9A" w14:textId="77777777" w:rsidR="007A2BD1" w:rsidRPr="00F33CBB" w:rsidRDefault="007A2BD1" w:rsidP="007A2BD1">
      <w:pPr>
        <w:pStyle w:val="paragraph"/>
      </w:pPr>
      <w:r w:rsidRPr="00F33CBB">
        <w:tab/>
        <w:t>(b)</w:t>
      </w:r>
      <w:r w:rsidRPr="00F33CBB">
        <w:tab/>
        <w:t>that the person comply with the notice within 30 days after receiving the notice.</w:t>
      </w:r>
    </w:p>
    <w:p w14:paraId="3246775A" w14:textId="77777777" w:rsidR="007A2BD1" w:rsidRPr="00F33CBB" w:rsidRDefault="007A2BD1" w:rsidP="007A2BD1">
      <w:pPr>
        <w:pStyle w:val="SubsectionHead"/>
      </w:pPr>
      <w:r w:rsidRPr="00F33CBB">
        <w:t>Import of equipment—exemption for temporary imports</w:t>
      </w:r>
    </w:p>
    <w:p w14:paraId="545D9461" w14:textId="77777777" w:rsidR="007A2BD1" w:rsidRPr="00F33CBB" w:rsidRDefault="007A2BD1" w:rsidP="007A2BD1">
      <w:pPr>
        <w:pStyle w:val="subsection"/>
      </w:pPr>
      <w:r w:rsidRPr="00F33CBB">
        <w:tab/>
        <w:t>(8)</w:t>
      </w:r>
      <w:r w:rsidRPr="00F33CBB">
        <w:tab/>
        <w:t>For the purposes of sub</w:t>
      </w:r>
      <w:r w:rsidR="009C07EB" w:rsidRPr="00F33CBB">
        <w:t>paragraph 1</w:t>
      </w:r>
      <w:r w:rsidRPr="00F33CBB">
        <w:t>3AA(8)(a)(i) of the Act, the following purposes are prescribed:</w:t>
      </w:r>
    </w:p>
    <w:p w14:paraId="25124187" w14:textId="77777777" w:rsidR="007A2BD1" w:rsidRPr="00F33CBB" w:rsidRDefault="007A2BD1" w:rsidP="007A2BD1">
      <w:pPr>
        <w:pStyle w:val="paragraph"/>
      </w:pPr>
      <w:r w:rsidRPr="00F33CBB">
        <w:tab/>
        <w:t>(a)</w:t>
      </w:r>
      <w:r w:rsidRPr="00F33CBB">
        <w:tab/>
        <w:t>a research purpose;</w:t>
      </w:r>
    </w:p>
    <w:p w14:paraId="4868AE49" w14:textId="77777777" w:rsidR="007A2BD1" w:rsidRPr="00F33CBB" w:rsidRDefault="007A2BD1" w:rsidP="007A2BD1">
      <w:pPr>
        <w:pStyle w:val="paragraph"/>
      </w:pPr>
      <w:r w:rsidRPr="00F33CBB">
        <w:tab/>
        <w:t>(b)</w:t>
      </w:r>
      <w:r w:rsidRPr="00F33CBB">
        <w:tab/>
        <w:t>if the equipment is a shipping container—the purpose of refrigerating goods during shipping;</w:t>
      </w:r>
    </w:p>
    <w:p w14:paraId="72F302FA" w14:textId="77777777" w:rsidR="007A2BD1" w:rsidRPr="00F33CBB" w:rsidRDefault="007A2BD1" w:rsidP="007A2BD1">
      <w:pPr>
        <w:pStyle w:val="paragraph"/>
      </w:pPr>
      <w:r w:rsidRPr="00F33CBB">
        <w:tab/>
        <w:t>(c)</w:t>
      </w:r>
      <w:r w:rsidRPr="00F33CBB">
        <w:tab/>
        <w:t>the purpose of repairing or exchanging the equipment;</w:t>
      </w:r>
    </w:p>
    <w:p w14:paraId="6FC63691" w14:textId="77777777" w:rsidR="007A2BD1" w:rsidRPr="00F33CBB" w:rsidRDefault="007A2BD1" w:rsidP="007A2BD1">
      <w:pPr>
        <w:pStyle w:val="paragraph"/>
      </w:pPr>
      <w:r w:rsidRPr="00F33CBB">
        <w:tab/>
        <w:t>(d)</w:t>
      </w:r>
      <w:r w:rsidRPr="00F33CBB">
        <w:tab/>
        <w:t>the purpose of carrying out dredging activities, or activities relating to operating offshore platforms;</w:t>
      </w:r>
    </w:p>
    <w:p w14:paraId="22283B5C" w14:textId="77777777" w:rsidR="007A2BD1" w:rsidRDefault="007A2BD1" w:rsidP="007A2BD1">
      <w:pPr>
        <w:pStyle w:val="paragraph"/>
      </w:pPr>
      <w:r w:rsidRPr="00F33CBB">
        <w:tab/>
        <w:t>(e)</w:t>
      </w:r>
      <w:r w:rsidRPr="00F33CBB">
        <w:tab/>
        <w:t>the purpose of displaying or demonstrating the equipment to promote or advertise the equipment</w:t>
      </w:r>
      <w:r w:rsidR="00651A4A">
        <w:t>;</w:t>
      </w:r>
    </w:p>
    <w:p w14:paraId="7C79F470" w14:textId="77777777" w:rsidR="00651A4A" w:rsidRPr="00F33CBB" w:rsidRDefault="00651A4A" w:rsidP="007A2BD1">
      <w:pPr>
        <w:pStyle w:val="paragraph"/>
      </w:pPr>
      <w:r>
        <w:tab/>
        <w:t>(f)</w:t>
      </w:r>
      <w:r>
        <w:tab/>
        <w:t>the purpose of competing in a race or other event</w:t>
      </w:r>
      <w:r w:rsidR="00F24FC8">
        <w:t xml:space="preserve"> using the equipment</w:t>
      </w:r>
      <w:r>
        <w:t>.</w:t>
      </w:r>
    </w:p>
    <w:p w14:paraId="6DA3597B" w14:textId="77777777" w:rsidR="00352620" w:rsidRPr="00F33CBB" w:rsidRDefault="00352620" w:rsidP="00352620">
      <w:pPr>
        <w:pStyle w:val="notetext"/>
      </w:pPr>
      <w:r w:rsidRPr="00F33CBB">
        <w:t>Note:</w:t>
      </w:r>
      <w:r w:rsidRPr="00F33CBB">
        <w:tab/>
      </w:r>
      <w:r w:rsidR="00441F20" w:rsidRPr="00F33CBB">
        <w:t xml:space="preserve">For </w:t>
      </w:r>
      <w:r w:rsidR="00805BD3" w:rsidRPr="00F33CBB">
        <w:t>paragraph (</w:t>
      </w:r>
      <w:r w:rsidR="00441F20" w:rsidRPr="00F33CBB">
        <w:t>c), e</w:t>
      </w:r>
      <w:r w:rsidRPr="00F33CBB">
        <w:t xml:space="preserve">quipment imported for the purpose of repairing or exchanging the equipment must </w:t>
      </w:r>
      <w:r w:rsidR="000D7837">
        <w:t>be imported for that purpose only</w:t>
      </w:r>
      <w:r w:rsidR="00441F20" w:rsidRPr="00F33CBB">
        <w:t xml:space="preserve">: </w:t>
      </w:r>
      <w:r w:rsidRPr="00F33CBB">
        <w:t>see subregulation (11).</w:t>
      </w:r>
    </w:p>
    <w:p w14:paraId="2EACB9FF" w14:textId="77777777" w:rsidR="007A2BD1" w:rsidRPr="00F33CBB" w:rsidRDefault="007A2BD1" w:rsidP="007A2BD1">
      <w:pPr>
        <w:pStyle w:val="subsection"/>
      </w:pPr>
      <w:r w:rsidRPr="00F33CBB">
        <w:tab/>
        <w:t>(9)</w:t>
      </w:r>
      <w:r w:rsidRPr="00F33CBB">
        <w:tab/>
        <w:t>For the purposes of sub</w:t>
      </w:r>
      <w:r w:rsidR="009C07EB" w:rsidRPr="00F33CBB">
        <w:t>paragraph 1</w:t>
      </w:r>
      <w:r w:rsidRPr="00F33CBB">
        <w:t>3AA(8)(a)(i) of the Act, the following circumstances are prescribed:</w:t>
      </w:r>
    </w:p>
    <w:p w14:paraId="33683E49" w14:textId="77777777" w:rsidR="007A2BD1" w:rsidRPr="00F33CBB" w:rsidRDefault="007A2BD1" w:rsidP="007A2BD1">
      <w:pPr>
        <w:pStyle w:val="paragraph"/>
      </w:pPr>
      <w:r w:rsidRPr="00F33CBB">
        <w:tab/>
        <w:t>(a)</w:t>
      </w:r>
      <w:r w:rsidRPr="00F33CBB">
        <w:tab/>
        <w:t>both:</w:t>
      </w:r>
    </w:p>
    <w:p w14:paraId="412A3768" w14:textId="77777777" w:rsidR="007A2BD1" w:rsidRPr="00F33CBB" w:rsidRDefault="007A2BD1" w:rsidP="007A2BD1">
      <w:pPr>
        <w:pStyle w:val="paragraphsub"/>
      </w:pPr>
      <w:r w:rsidRPr="00F33CBB">
        <w:tab/>
        <w:t>(i)</w:t>
      </w:r>
      <w:r w:rsidRPr="00F33CBB">
        <w:tab/>
        <w:t>that the equipment is not intended to remain in Australia; and</w:t>
      </w:r>
    </w:p>
    <w:p w14:paraId="0B9C762A" w14:textId="77777777" w:rsidR="007A2BD1" w:rsidRPr="00F33CBB" w:rsidRDefault="007A2BD1" w:rsidP="007A2BD1">
      <w:pPr>
        <w:pStyle w:val="paragraphsub"/>
      </w:pPr>
      <w:r w:rsidRPr="00F33CBB">
        <w:tab/>
        <w:t>(ii)</w:t>
      </w:r>
      <w:r w:rsidRPr="00F33CBB">
        <w:tab/>
        <w:t>that the equipment does not change ownership in Australia;</w:t>
      </w:r>
    </w:p>
    <w:p w14:paraId="0C6DD385" w14:textId="77777777" w:rsidR="007A2BD1" w:rsidRPr="00F33CBB" w:rsidRDefault="007A2BD1" w:rsidP="007A2BD1">
      <w:pPr>
        <w:pStyle w:val="paragraph"/>
      </w:pPr>
      <w:r w:rsidRPr="00F33CBB">
        <w:tab/>
        <w:t>(b)</w:t>
      </w:r>
      <w:r w:rsidRPr="00F33CBB">
        <w:tab/>
        <w:t>that the equipment is imported in accordance with an international agreement</w:t>
      </w:r>
      <w:r w:rsidR="008941E8" w:rsidRPr="00F33CBB">
        <w:t>, to which Australia is a party,</w:t>
      </w:r>
      <w:r w:rsidRPr="00F33CBB">
        <w:t xml:space="preserve"> relating to temporary imports of scheduled substances;</w:t>
      </w:r>
    </w:p>
    <w:p w14:paraId="6C5859E0" w14:textId="77777777" w:rsidR="00967AE6" w:rsidRPr="00F33CBB" w:rsidRDefault="007A2BD1" w:rsidP="007A2BD1">
      <w:pPr>
        <w:pStyle w:val="paragraph"/>
      </w:pPr>
      <w:r w:rsidRPr="00F33CBB">
        <w:tab/>
        <w:t>(c)</w:t>
      </w:r>
      <w:r w:rsidRPr="00F33CBB">
        <w:tab/>
      </w:r>
      <w:r w:rsidR="00EA26AA" w:rsidRPr="00F33CBB">
        <w:t>that</w:t>
      </w:r>
      <w:r w:rsidR="0069579B" w:rsidRPr="00F33CBB">
        <w:t xml:space="preserve"> the equipment is on</w:t>
      </w:r>
      <w:r w:rsidR="0073760E" w:rsidRPr="00F33CBB">
        <w:t xml:space="preserve"> </w:t>
      </w:r>
      <w:r w:rsidR="00967AE6" w:rsidRPr="00F33CBB">
        <w:t>either of the following:</w:t>
      </w:r>
    </w:p>
    <w:p w14:paraId="147CC7EF" w14:textId="77777777" w:rsidR="00967AE6" w:rsidRPr="00F33CBB" w:rsidRDefault="00967AE6" w:rsidP="00967AE6">
      <w:pPr>
        <w:pStyle w:val="paragraphsub"/>
      </w:pPr>
      <w:r w:rsidRPr="00F33CBB">
        <w:tab/>
        <w:t>(i)</w:t>
      </w:r>
      <w:r w:rsidRPr="00F33CBB">
        <w:tab/>
        <w:t>a vessel</w:t>
      </w:r>
      <w:r w:rsidR="000D7837">
        <w:t>, other than</w:t>
      </w:r>
      <w:r w:rsidRPr="00F33CBB">
        <w:t xml:space="preserve"> an Australian vessel (within the meaning of the </w:t>
      </w:r>
      <w:r w:rsidRPr="00F33CBB">
        <w:rPr>
          <w:i/>
        </w:rPr>
        <w:t>Hazardous Waste (Regulation of Exports and Imports) Act 1989</w:t>
      </w:r>
      <w:r w:rsidRPr="00F33CBB">
        <w:t>)</w:t>
      </w:r>
      <w:r w:rsidR="000D7837">
        <w:t xml:space="preserve">, </w:t>
      </w:r>
      <w:r w:rsidR="000D7837" w:rsidRPr="00F33CBB">
        <w:t>that is temporarily operating in Australia</w:t>
      </w:r>
      <w:r w:rsidRPr="00F33CBB">
        <w:t>;</w:t>
      </w:r>
    </w:p>
    <w:p w14:paraId="120EE27C" w14:textId="77777777" w:rsidR="00967AE6" w:rsidRPr="00F33CBB" w:rsidRDefault="00967AE6" w:rsidP="000D7837">
      <w:pPr>
        <w:pStyle w:val="paragraphsub"/>
      </w:pPr>
      <w:r w:rsidRPr="00F33CBB">
        <w:tab/>
        <w:t>(ii)</w:t>
      </w:r>
      <w:r w:rsidRPr="00F33CBB">
        <w:tab/>
        <w:t>an aircraft</w:t>
      </w:r>
      <w:r w:rsidR="000D7837">
        <w:t>, other than</w:t>
      </w:r>
      <w:r w:rsidRPr="00F33CBB">
        <w:t xml:space="preserve"> an Australian aircraft (within the meaning of t</w:t>
      </w:r>
      <w:r w:rsidR="000D7837">
        <w:t>hat Act</w:t>
      </w:r>
      <w:r w:rsidRPr="00F33CBB">
        <w:t>)</w:t>
      </w:r>
      <w:r w:rsidR="000D7837">
        <w:t xml:space="preserve">, </w:t>
      </w:r>
      <w:r w:rsidR="000D7837" w:rsidRPr="00F33CBB">
        <w:t>that is temporarily operating in Australia</w:t>
      </w:r>
      <w:r w:rsidR="000D7837">
        <w:t>.</w:t>
      </w:r>
    </w:p>
    <w:p w14:paraId="60136D89" w14:textId="77777777" w:rsidR="007A2BD1" w:rsidRPr="00F33CBB" w:rsidRDefault="007A2BD1" w:rsidP="007A2BD1">
      <w:pPr>
        <w:pStyle w:val="subsection"/>
      </w:pPr>
      <w:r w:rsidRPr="00F33CBB">
        <w:tab/>
        <w:t>(10)</w:t>
      </w:r>
      <w:r w:rsidRPr="00F33CBB">
        <w:tab/>
        <w:t>For the purposes of sub</w:t>
      </w:r>
      <w:r w:rsidR="009C07EB" w:rsidRPr="00F33CBB">
        <w:t>paragraph 1</w:t>
      </w:r>
      <w:r w:rsidRPr="00F33CBB">
        <w:t>3AA(8)(a)(ii) of the Act, the period of 2 years is prescribed.</w:t>
      </w:r>
    </w:p>
    <w:p w14:paraId="645E0D57" w14:textId="77777777" w:rsidR="000102D0" w:rsidRPr="00F33CBB" w:rsidRDefault="000102D0" w:rsidP="007A2BD1">
      <w:pPr>
        <w:pStyle w:val="subsection"/>
      </w:pPr>
      <w:r w:rsidRPr="00F33CBB">
        <w:tab/>
        <w:t>(11)</w:t>
      </w:r>
      <w:r w:rsidRPr="00F33CBB">
        <w:tab/>
        <w:t xml:space="preserve">For the purposes of </w:t>
      </w:r>
      <w:r w:rsidR="009C07EB" w:rsidRPr="00F33CBB">
        <w:t>paragraph 1</w:t>
      </w:r>
      <w:r w:rsidRPr="00F33CBB">
        <w:t xml:space="preserve">3AA(8)(b) of the Act, if the equipment is imported for the purpose of repairing or exchanging the equipment (see </w:t>
      </w:r>
      <w:r w:rsidR="00805BD3" w:rsidRPr="00F33CBB">
        <w:t>paragraph (</w:t>
      </w:r>
      <w:r w:rsidRPr="00F33CBB">
        <w:t>8)(c) of this regulation), then it is a condition</w:t>
      </w:r>
      <w:r w:rsidR="00352620" w:rsidRPr="00F33CBB">
        <w:t xml:space="preserve"> that the equipment is imported for that purpose only.</w:t>
      </w:r>
    </w:p>
    <w:p w14:paraId="0732A404" w14:textId="77777777" w:rsidR="007A2BD1" w:rsidRPr="00F33CBB" w:rsidRDefault="007A2BD1" w:rsidP="007A2BD1">
      <w:pPr>
        <w:pStyle w:val="SubsectionHead"/>
      </w:pPr>
      <w:r w:rsidRPr="00F33CBB">
        <w:t>Import of equipment—exemption for returning Australian equipment</w:t>
      </w:r>
    </w:p>
    <w:p w14:paraId="3CCAE606" w14:textId="77777777" w:rsidR="007A2BD1" w:rsidRPr="00F33CBB" w:rsidRDefault="007A2BD1" w:rsidP="007A2BD1">
      <w:pPr>
        <w:pStyle w:val="subsection"/>
      </w:pPr>
      <w:r w:rsidRPr="00F33CBB">
        <w:tab/>
        <w:t>(1</w:t>
      </w:r>
      <w:r w:rsidR="000102D0" w:rsidRPr="00F33CBB">
        <w:t>2</w:t>
      </w:r>
      <w:r w:rsidRPr="00F33CBB">
        <w:t>)</w:t>
      </w:r>
      <w:r w:rsidRPr="00F33CBB">
        <w:tab/>
        <w:t xml:space="preserve">For the purposes of </w:t>
      </w:r>
      <w:r w:rsidR="009C07EB" w:rsidRPr="00F33CBB">
        <w:t>paragraph 1</w:t>
      </w:r>
      <w:r w:rsidRPr="00F33CBB">
        <w:t>3AA(9)(a) of the Act, the following equipment is prescribed:</w:t>
      </w:r>
    </w:p>
    <w:p w14:paraId="4EE75357" w14:textId="77777777" w:rsidR="007A2BD1" w:rsidRPr="00F33CBB" w:rsidRDefault="007A2BD1" w:rsidP="007A2BD1">
      <w:pPr>
        <w:pStyle w:val="paragraph"/>
      </w:pPr>
      <w:r w:rsidRPr="00F33CBB">
        <w:tab/>
        <w:t>(a)</w:t>
      </w:r>
      <w:r w:rsidRPr="00F33CBB">
        <w:tab/>
        <w:t>ODS equipment;</w:t>
      </w:r>
    </w:p>
    <w:p w14:paraId="1B74FE4F" w14:textId="77777777" w:rsidR="0049384A" w:rsidRPr="00F33CBB" w:rsidRDefault="007A2BD1" w:rsidP="007A2BD1">
      <w:pPr>
        <w:pStyle w:val="paragraph"/>
      </w:pPr>
      <w:r w:rsidRPr="00F33CBB">
        <w:lastRenderedPageBreak/>
        <w:tab/>
        <w:t>(b)</w:t>
      </w:r>
      <w:r w:rsidRPr="00F33CBB">
        <w:tab/>
        <w:t>SGG equipment.</w:t>
      </w:r>
    </w:p>
    <w:p w14:paraId="724CDE09" w14:textId="77777777" w:rsidR="00A42F95" w:rsidRPr="00F33CBB" w:rsidRDefault="006B4D4D" w:rsidP="00CA623A">
      <w:pPr>
        <w:pStyle w:val="ItemHead"/>
      </w:pPr>
      <w:r>
        <w:t>5</w:t>
      </w:r>
      <w:r w:rsidR="00CA623A" w:rsidRPr="00F33CBB">
        <w:t xml:space="preserve">  </w:t>
      </w:r>
      <w:r w:rsidR="008D5BE1" w:rsidRPr="00F33CBB">
        <w:t>Sub</w:t>
      </w:r>
      <w:r w:rsidR="00805BD3" w:rsidRPr="00F33CBB">
        <w:t>regulation 3</w:t>
      </w:r>
      <w:r w:rsidR="00A42F95" w:rsidRPr="00F33CBB">
        <w:t>C(5)</w:t>
      </w:r>
    </w:p>
    <w:p w14:paraId="09EEE819" w14:textId="77777777" w:rsidR="00A42F95" w:rsidRPr="00F33CBB" w:rsidRDefault="00A42F95" w:rsidP="00A42F95">
      <w:pPr>
        <w:pStyle w:val="Item"/>
      </w:pPr>
      <w:r w:rsidRPr="00F33CBB">
        <w:t>Repeal the subregulation, substitute:</w:t>
      </w:r>
    </w:p>
    <w:p w14:paraId="2D4ABF0E" w14:textId="77777777" w:rsidR="00A42F95" w:rsidRPr="00F33CBB" w:rsidRDefault="00A42F95" w:rsidP="00DF36E9">
      <w:pPr>
        <w:pStyle w:val="subsection"/>
      </w:pPr>
      <w:r w:rsidRPr="00F33CBB">
        <w:tab/>
        <w:t>(5)</w:t>
      </w:r>
      <w:r w:rsidRPr="00F33CBB">
        <w:tab/>
        <w:t>The Minister may waive the application fee for an equipment licence if the purpose of the licence is to allow the import of equipment containing 25 kilograms or less of HCFC</w:t>
      </w:r>
      <w:r w:rsidR="00D67998" w:rsidRPr="00F33CBB">
        <w:t>s</w:t>
      </w:r>
      <w:r w:rsidRPr="00F33CBB">
        <w:t>.</w:t>
      </w:r>
    </w:p>
    <w:p w14:paraId="279049DD" w14:textId="77777777" w:rsidR="00CA623A" w:rsidRPr="00F33CBB" w:rsidRDefault="00CA623A" w:rsidP="00661CAC">
      <w:pPr>
        <w:pStyle w:val="subsection"/>
      </w:pPr>
      <w:r w:rsidRPr="00F33CBB">
        <w:tab/>
        <w:t>(6)</w:t>
      </w:r>
      <w:r w:rsidRPr="00F33CBB">
        <w:tab/>
        <w:t>The Minister may waive the application fee for a</w:t>
      </w:r>
      <w:r w:rsidR="00D67998" w:rsidRPr="00F33CBB">
        <w:t>ny type of</w:t>
      </w:r>
      <w:r w:rsidRPr="00F33CBB">
        <w:t xml:space="preserve"> </w:t>
      </w:r>
      <w:r w:rsidR="00661CAC" w:rsidRPr="00F33CBB">
        <w:t>licence</w:t>
      </w:r>
      <w:r w:rsidR="00D67998" w:rsidRPr="00F33CBB">
        <w:t xml:space="preserve"> </w:t>
      </w:r>
      <w:r w:rsidRPr="00F33CBB">
        <w:t>if the Minister is satisfied that there are exceptional circumstances that justify waiving the fee.</w:t>
      </w:r>
    </w:p>
    <w:p w14:paraId="656E6B97" w14:textId="77777777" w:rsidR="00CA623A" w:rsidRPr="00F33CBB" w:rsidRDefault="006B4D4D" w:rsidP="00CA623A">
      <w:pPr>
        <w:pStyle w:val="ItemHead"/>
      </w:pPr>
      <w:r>
        <w:t>6</w:t>
      </w:r>
      <w:r w:rsidR="00CA623A" w:rsidRPr="00F33CBB">
        <w:t xml:space="preserve">  Paragraph 3D(b)</w:t>
      </w:r>
    </w:p>
    <w:p w14:paraId="5822648F" w14:textId="77777777" w:rsidR="00CA623A" w:rsidRPr="00F33CBB" w:rsidRDefault="00CA623A" w:rsidP="00CA623A">
      <w:pPr>
        <w:pStyle w:val="Item"/>
      </w:pPr>
      <w:r w:rsidRPr="00F33CBB">
        <w:t>Omit “or (5)”, substitute “, (5) or (6)”.</w:t>
      </w:r>
    </w:p>
    <w:p w14:paraId="3A78A096" w14:textId="77777777" w:rsidR="007A2BD1" w:rsidRPr="00F33CBB" w:rsidRDefault="006B4D4D" w:rsidP="007A2BD1">
      <w:pPr>
        <w:pStyle w:val="ItemHead"/>
      </w:pPr>
      <w:r>
        <w:t>7</w:t>
      </w:r>
      <w:r w:rsidR="007A2BD1" w:rsidRPr="00F33CBB">
        <w:t xml:space="preserve">  Regulation 3E</w:t>
      </w:r>
    </w:p>
    <w:p w14:paraId="40B55DC7" w14:textId="77777777" w:rsidR="007A2BD1" w:rsidRPr="00F33CBB" w:rsidRDefault="007A2BD1" w:rsidP="007A2BD1">
      <w:pPr>
        <w:pStyle w:val="Item"/>
      </w:pPr>
      <w:r w:rsidRPr="00F33CBB">
        <w:t>Repeal the regulation, substitute:</w:t>
      </w:r>
    </w:p>
    <w:p w14:paraId="08DB797B" w14:textId="77777777" w:rsidR="007A2BD1" w:rsidRPr="00F33CBB" w:rsidRDefault="007A2BD1" w:rsidP="007A2BD1">
      <w:pPr>
        <w:pStyle w:val="ActHead5"/>
      </w:pPr>
      <w:bookmarkStart w:id="9" w:name="_Toc134002978"/>
      <w:r w:rsidRPr="00A7637E">
        <w:rPr>
          <w:rStyle w:val="CharSectno"/>
        </w:rPr>
        <w:t>3E</w:t>
      </w:r>
      <w:r w:rsidRPr="00F33CBB">
        <w:t xml:space="preserve">  Circumstances in which Minister may grant equipment licences—ODS equipment</w:t>
      </w:r>
      <w:bookmarkEnd w:id="9"/>
    </w:p>
    <w:p w14:paraId="66D02385" w14:textId="77777777" w:rsidR="007A2BD1" w:rsidRPr="00F33CBB" w:rsidRDefault="007A2BD1" w:rsidP="007A2BD1">
      <w:pPr>
        <w:pStyle w:val="subsection"/>
      </w:pPr>
      <w:r w:rsidRPr="00F33CBB">
        <w:tab/>
      </w:r>
      <w:r w:rsidRPr="00F33CBB">
        <w:tab/>
        <w:t xml:space="preserve">For the purposes of </w:t>
      </w:r>
      <w:r w:rsidR="009C07EB" w:rsidRPr="00F33CBB">
        <w:t>paragraph 1</w:t>
      </w:r>
      <w:r w:rsidRPr="00F33CBB">
        <w:t>6(6)(b) of the Act, it is a requirement in relation to equipment that uses a scheduled substance its operation that the Minister is satisfied that:</w:t>
      </w:r>
    </w:p>
    <w:p w14:paraId="59EF9C3A" w14:textId="77777777" w:rsidR="007A2BD1" w:rsidRPr="00F33CBB" w:rsidRDefault="007A2BD1" w:rsidP="007A2BD1">
      <w:pPr>
        <w:pStyle w:val="paragraph"/>
      </w:pPr>
      <w:r w:rsidRPr="00F33CBB">
        <w:tab/>
        <w:t>(a)</w:t>
      </w:r>
      <w:r w:rsidRPr="00F33CBB">
        <w:tab/>
        <w:t>both:</w:t>
      </w:r>
    </w:p>
    <w:p w14:paraId="58494106" w14:textId="77777777" w:rsidR="007A2BD1" w:rsidRPr="00F33CBB" w:rsidRDefault="007A2BD1" w:rsidP="007A2BD1">
      <w:pPr>
        <w:pStyle w:val="paragraphsub"/>
      </w:pPr>
      <w:r w:rsidRPr="00F33CBB">
        <w:tab/>
        <w:t>(i)</w:t>
      </w:r>
      <w:r w:rsidRPr="00F33CBB">
        <w:tab/>
        <w:t>the equipment is essential for medical, veterinary, defence, industrial safety, public safety, scientific, testing or monitoring purposes or laboratory and analytical uses; and</w:t>
      </w:r>
    </w:p>
    <w:p w14:paraId="0D5068DC" w14:textId="77777777" w:rsidR="007A2BD1" w:rsidRPr="00F33CBB" w:rsidRDefault="007A2BD1" w:rsidP="007A2BD1">
      <w:pPr>
        <w:pStyle w:val="paragraphsub"/>
      </w:pPr>
      <w:r w:rsidRPr="00F33CBB">
        <w:tab/>
        <w:t>(ii)</w:t>
      </w:r>
      <w:r w:rsidRPr="00F33CBB">
        <w:tab/>
        <w:t>no practical alternative exists to the use of the scheduled substance in the operation of the equipment if it is to continue to be effective for such a purpose; or</w:t>
      </w:r>
    </w:p>
    <w:p w14:paraId="60D3860E" w14:textId="77777777" w:rsidR="007A2BD1" w:rsidRPr="00F33CBB" w:rsidRDefault="007A2BD1" w:rsidP="007A2BD1">
      <w:pPr>
        <w:pStyle w:val="paragraph"/>
      </w:pPr>
      <w:r w:rsidRPr="00F33CBB">
        <w:tab/>
        <w:t>(b)</w:t>
      </w:r>
      <w:r w:rsidRPr="00F33CBB">
        <w:tab/>
        <w:t>because of the requirements of a law concerning the manufacture or use of the equipment, there is no practical alternative to the use of the scheduled substance in the operation of the equipment; or</w:t>
      </w:r>
    </w:p>
    <w:p w14:paraId="2DCAA187" w14:textId="77777777" w:rsidR="007A2BD1" w:rsidRPr="00F33CBB" w:rsidRDefault="007A2BD1" w:rsidP="007A2BD1">
      <w:pPr>
        <w:pStyle w:val="paragraph"/>
      </w:pPr>
      <w:r w:rsidRPr="00F33CBB">
        <w:tab/>
        <w:t>(c)</w:t>
      </w:r>
      <w:r w:rsidRPr="00F33CBB">
        <w:tab/>
        <w:t>in the case of the import or export of equipment—it would be impracticable to remove or retrofit the equipment because it is incidental to other equipment that is being imported or exported; or</w:t>
      </w:r>
    </w:p>
    <w:p w14:paraId="51A374BC" w14:textId="77777777" w:rsidR="007A2BD1" w:rsidRPr="00F33CBB" w:rsidRDefault="007A2BD1" w:rsidP="007A2BD1">
      <w:pPr>
        <w:pStyle w:val="paragraph"/>
      </w:pPr>
      <w:r w:rsidRPr="00F33CBB">
        <w:tab/>
        <w:t>(d)</w:t>
      </w:r>
      <w:r w:rsidRPr="00F33CBB">
        <w:tab/>
        <w:t>in any case—the equipment is for use in conjunction with the calibration of scientific, measuring or safety equipment; or</w:t>
      </w:r>
    </w:p>
    <w:p w14:paraId="06C22F16" w14:textId="77777777" w:rsidR="007A2BD1" w:rsidRPr="00F33CBB" w:rsidRDefault="007A2BD1" w:rsidP="007A2BD1">
      <w:pPr>
        <w:pStyle w:val="paragraph"/>
      </w:pPr>
      <w:r w:rsidRPr="00F33CBB">
        <w:tab/>
        <w:t>(e)</w:t>
      </w:r>
      <w:r w:rsidRPr="00F33CBB">
        <w:tab/>
        <w:t>in any case—both:</w:t>
      </w:r>
    </w:p>
    <w:p w14:paraId="629509D9" w14:textId="77777777" w:rsidR="007A2BD1" w:rsidRPr="00F33CBB" w:rsidRDefault="007A2BD1" w:rsidP="007A2BD1">
      <w:pPr>
        <w:pStyle w:val="paragraphsub"/>
      </w:pPr>
      <w:r w:rsidRPr="00F33CBB">
        <w:tab/>
        <w:t>(i)</w:t>
      </w:r>
      <w:r w:rsidRPr="00F33CBB">
        <w:tab/>
        <w:t>exceptional circumstances justify granting the licence; and</w:t>
      </w:r>
    </w:p>
    <w:p w14:paraId="0AA7C624" w14:textId="77777777" w:rsidR="007A2BD1" w:rsidRPr="00F33CBB" w:rsidRDefault="007A2BD1" w:rsidP="007A2BD1">
      <w:pPr>
        <w:pStyle w:val="paragraphsub"/>
      </w:pPr>
      <w:r w:rsidRPr="00F33CBB">
        <w:tab/>
        <w:t>(ii)</w:t>
      </w:r>
      <w:r w:rsidRPr="00F33CBB">
        <w:tab/>
        <w:t>granting the licence would not be inconsistent with Australia’s international obligations under the Montreal Protocol.</w:t>
      </w:r>
    </w:p>
    <w:p w14:paraId="616913AA" w14:textId="77777777" w:rsidR="007A2BD1" w:rsidRPr="00F33CBB" w:rsidRDefault="007A2BD1" w:rsidP="007A2BD1">
      <w:pPr>
        <w:pStyle w:val="notetext"/>
      </w:pPr>
      <w:r w:rsidRPr="00F33CBB">
        <w:t>Note:</w:t>
      </w:r>
      <w:r w:rsidRPr="00F33CBB">
        <w:tab/>
        <w:t xml:space="preserve">For equipment that contains a scheduled substance, see </w:t>
      </w:r>
      <w:r w:rsidR="009C07EB" w:rsidRPr="00F33CBB">
        <w:t>paragraph 1</w:t>
      </w:r>
      <w:r w:rsidRPr="00F33CBB">
        <w:t xml:space="preserve">6(6)(a) and </w:t>
      </w:r>
      <w:r w:rsidR="00805BD3" w:rsidRPr="00F33CBB">
        <w:t>subsection 1</w:t>
      </w:r>
      <w:r w:rsidRPr="00F33CBB">
        <w:t>6(6A) of the Act.</w:t>
      </w:r>
    </w:p>
    <w:p w14:paraId="172450A1" w14:textId="77777777" w:rsidR="007A2BD1" w:rsidRPr="00F33CBB" w:rsidRDefault="007A2BD1" w:rsidP="007A2BD1">
      <w:pPr>
        <w:pStyle w:val="ActHead5"/>
      </w:pPr>
      <w:bookmarkStart w:id="10" w:name="_Toc134002979"/>
      <w:r w:rsidRPr="00A7637E">
        <w:rPr>
          <w:rStyle w:val="CharSectno"/>
        </w:rPr>
        <w:lastRenderedPageBreak/>
        <w:t>3F</w:t>
      </w:r>
      <w:r w:rsidRPr="00F33CBB">
        <w:t xml:space="preserve">  Licence condition—importing substances in non</w:t>
      </w:r>
      <w:r w:rsidR="00524AF0">
        <w:noBreakHyphen/>
      </w:r>
      <w:r w:rsidRPr="00F33CBB">
        <w:t>refillable containers</w:t>
      </w:r>
      <w:bookmarkEnd w:id="10"/>
    </w:p>
    <w:p w14:paraId="6735EB3B" w14:textId="77777777" w:rsidR="007A2BD1" w:rsidRPr="00F33CBB" w:rsidRDefault="007A2BD1" w:rsidP="007A2BD1">
      <w:pPr>
        <w:pStyle w:val="subsection"/>
      </w:pPr>
      <w:r w:rsidRPr="00F33CBB">
        <w:tab/>
      </w:r>
      <w:r w:rsidRPr="00F33CBB">
        <w:tab/>
        <w:t xml:space="preserve">For the purposes of item 7 of the table in </w:t>
      </w:r>
      <w:r w:rsidR="00805BD3" w:rsidRPr="00F33CBB">
        <w:t>subsection 1</w:t>
      </w:r>
      <w:r w:rsidRPr="00F33CBB">
        <w:t>8(1) of the Act, it is a condition that either or both of the following is satisfied in relation to the import of a scheduled substance in a non</w:t>
      </w:r>
      <w:r w:rsidR="00524AF0">
        <w:noBreakHyphen/>
      </w:r>
      <w:r w:rsidRPr="00F33CBB">
        <w:t>refillable container:</w:t>
      </w:r>
    </w:p>
    <w:p w14:paraId="1A8E1FDC" w14:textId="77777777" w:rsidR="007A2BD1" w:rsidRPr="00F33CBB" w:rsidRDefault="007A2BD1" w:rsidP="007A2BD1">
      <w:pPr>
        <w:pStyle w:val="paragraph"/>
      </w:pPr>
      <w:r w:rsidRPr="00F33CBB">
        <w:tab/>
        <w:t>(a)</w:t>
      </w:r>
      <w:r w:rsidRPr="00F33CBB">
        <w:tab/>
        <w:t>the substance is imported for either of the following purposes:</w:t>
      </w:r>
    </w:p>
    <w:p w14:paraId="59690433" w14:textId="77777777" w:rsidR="007A2BD1" w:rsidRPr="00F33CBB" w:rsidRDefault="007A2BD1" w:rsidP="007A2BD1">
      <w:pPr>
        <w:pStyle w:val="paragraphsub"/>
      </w:pPr>
      <w:r w:rsidRPr="00F33CBB">
        <w:tab/>
        <w:t>(i)</w:t>
      </w:r>
      <w:r w:rsidRPr="00F33CBB">
        <w:tab/>
        <w:t>calibration or testing purposes;</w:t>
      </w:r>
    </w:p>
    <w:p w14:paraId="2CD30B18" w14:textId="77777777" w:rsidR="007A2BD1" w:rsidRPr="00F33CBB" w:rsidRDefault="007A2BD1" w:rsidP="007A2BD1">
      <w:pPr>
        <w:pStyle w:val="paragraphsub"/>
      </w:pPr>
      <w:r w:rsidRPr="00F33CBB">
        <w:tab/>
        <w:t>(ii)</w:t>
      </w:r>
      <w:r w:rsidRPr="00F33CBB">
        <w:tab/>
        <w:t>laboratory or analytical purposes;</w:t>
      </w:r>
    </w:p>
    <w:p w14:paraId="375D6725" w14:textId="77777777" w:rsidR="007A2BD1" w:rsidRPr="00F33CBB" w:rsidRDefault="007A2BD1" w:rsidP="007A2BD1">
      <w:pPr>
        <w:pStyle w:val="paragraph"/>
      </w:pPr>
      <w:r w:rsidRPr="00F33CBB">
        <w:tab/>
        <w:t>(b)</w:t>
      </w:r>
      <w:r w:rsidRPr="00F33CBB">
        <w:tab/>
        <w:t>there is no practical alternative to importing the substance in a non</w:t>
      </w:r>
      <w:r w:rsidR="00524AF0">
        <w:noBreakHyphen/>
      </w:r>
      <w:r w:rsidRPr="00F33CBB">
        <w:t>refillable container.</w:t>
      </w:r>
    </w:p>
    <w:p w14:paraId="154ABE9A" w14:textId="77777777" w:rsidR="00CA623A" w:rsidRPr="00F33CBB" w:rsidRDefault="006B4D4D" w:rsidP="00CA623A">
      <w:pPr>
        <w:pStyle w:val="ItemHead"/>
      </w:pPr>
      <w:r>
        <w:t>8</w:t>
      </w:r>
      <w:r w:rsidR="00CA623A" w:rsidRPr="00F33CBB">
        <w:t xml:space="preserve">  Subregulation 4(1)</w:t>
      </w:r>
    </w:p>
    <w:p w14:paraId="6F7ECA59" w14:textId="77777777" w:rsidR="00CA623A" w:rsidRPr="00F33CBB" w:rsidRDefault="00CA623A" w:rsidP="00CA623A">
      <w:pPr>
        <w:pStyle w:val="Item"/>
      </w:pPr>
      <w:r w:rsidRPr="00F33CBB">
        <w:t>After “granted,”, insert “suspended,”.</w:t>
      </w:r>
    </w:p>
    <w:p w14:paraId="6E259F35" w14:textId="77777777" w:rsidR="00CA623A" w:rsidRPr="00F33CBB" w:rsidRDefault="006B4D4D" w:rsidP="00CA623A">
      <w:pPr>
        <w:pStyle w:val="ItemHead"/>
      </w:pPr>
      <w:r>
        <w:t>9</w:t>
      </w:r>
      <w:r w:rsidR="00CA623A" w:rsidRPr="00F33CBB">
        <w:t xml:space="preserve">  Paragraph 4(2)(d)</w:t>
      </w:r>
    </w:p>
    <w:p w14:paraId="34599D3B" w14:textId="77777777" w:rsidR="00D154A5" w:rsidRPr="00F33CBB" w:rsidRDefault="00D154A5" w:rsidP="00D154A5">
      <w:pPr>
        <w:pStyle w:val="Item"/>
      </w:pPr>
      <w:r w:rsidRPr="00F33CBB">
        <w:t>Repeal the paragraph, substitute:</w:t>
      </w:r>
    </w:p>
    <w:p w14:paraId="6CF1A657" w14:textId="77777777" w:rsidR="00D154A5" w:rsidRPr="00F33CBB" w:rsidRDefault="00D154A5" w:rsidP="00D154A5">
      <w:pPr>
        <w:pStyle w:val="paragraph"/>
      </w:pPr>
      <w:r w:rsidRPr="00F33CBB">
        <w:tab/>
        <w:t>(d)</w:t>
      </w:r>
      <w:r w:rsidRPr="00F33CBB">
        <w:tab/>
        <w:t>the date on which the licence comes into force; and</w:t>
      </w:r>
    </w:p>
    <w:p w14:paraId="0D874381" w14:textId="77777777" w:rsidR="00D154A5" w:rsidRPr="00F33CBB" w:rsidRDefault="00D154A5" w:rsidP="00D154A5">
      <w:pPr>
        <w:pStyle w:val="paragraph"/>
      </w:pPr>
      <w:r w:rsidRPr="00F33CBB">
        <w:tab/>
        <w:t>(da)</w:t>
      </w:r>
      <w:r w:rsidRPr="00F33CBB">
        <w:tab/>
        <w:t xml:space="preserve">the date on which the suspension, cancellation or surrender of the licence </w:t>
      </w:r>
      <w:r w:rsidR="000F44A4" w:rsidRPr="00F33CBB">
        <w:t>takes effect; and</w:t>
      </w:r>
    </w:p>
    <w:p w14:paraId="193574EC" w14:textId="77777777" w:rsidR="00D67998" w:rsidRPr="00F33CBB" w:rsidRDefault="000F44A4" w:rsidP="00D154A5">
      <w:pPr>
        <w:pStyle w:val="paragraph"/>
      </w:pPr>
      <w:r w:rsidRPr="00F33CBB">
        <w:tab/>
        <w:t>(db)</w:t>
      </w:r>
      <w:r w:rsidRPr="00F33CBB">
        <w:tab/>
      </w:r>
      <w:r w:rsidR="00D67998" w:rsidRPr="00F33CBB">
        <w:t>for the suspension of a licence:</w:t>
      </w:r>
    </w:p>
    <w:p w14:paraId="32D33908" w14:textId="77777777" w:rsidR="00D67998" w:rsidRPr="00F33CBB" w:rsidRDefault="00D67998" w:rsidP="00D67998">
      <w:pPr>
        <w:pStyle w:val="paragraphsub"/>
      </w:pPr>
      <w:r w:rsidRPr="00F33CBB">
        <w:tab/>
        <w:t>(i)</w:t>
      </w:r>
      <w:r w:rsidRPr="00F33CBB">
        <w:tab/>
        <w:t>if the licence is suspended for a fixed period—the end of the period; and</w:t>
      </w:r>
    </w:p>
    <w:p w14:paraId="6C3FC3B1" w14:textId="77777777" w:rsidR="00D67998" w:rsidRPr="00F33CBB" w:rsidRDefault="00D67998" w:rsidP="00D67998">
      <w:pPr>
        <w:pStyle w:val="paragraphsub"/>
      </w:pPr>
      <w:r w:rsidRPr="00F33CBB">
        <w:tab/>
        <w:t>(ii)</w:t>
      </w:r>
      <w:r w:rsidRPr="00F33CBB">
        <w:tab/>
        <w:t>if the licensee must take actions for the suspension to end—the actions the licensee must take; and</w:t>
      </w:r>
    </w:p>
    <w:p w14:paraId="65434AB2" w14:textId="77777777" w:rsidR="00A25494" w:rsidRPr="00F33CBB" w:rsidRDefault="006B4D4D" w:rsidP="00A25494">
      <w:pPr>
        <w:pStyle w:val="ItemHead"/>
      </w:pPr>
      <w:r>
        <w:t>10</w:t>
      </w:r>
      <w:r w:rsidR="00A25494" w:rsidRPr="00F33CBB">
        <w:t xml:space="preserve">  </w:t>
      </w:r>
      <w:r w:rsidR="009C07EB" w:rsidRPr="00F33CBB">
        <w:t>Subregulation 5</w:t>
      </w:r>
      <w:r w:rsidR="00A25494" w:rsidRPr="00F33CBB">
        <w:t>(1)</w:t>
      </w:r>
    </w:p>
    <w:p w14:paraId="61956FFF" w14:textId="77777777" w:rsidR="00A25494" w:rsidRPr="00F33CBB" w:rsidRDefault="00A25494" w:rsidP="00A25494">
      <w:pPr>
        <w:pStyle w:val="Item"/>
      </w:pPr>
      <w:r w:rsidRPr="00F33CBB">
        <w:t xml:space="preserve">Omit “A person who is”, substitute “For the purposes of </w:t>
      </w:r>
      <w:r w:rsidR="000C36F8">
        <w:t>subsection 4</w:t>
      </w:r>
      <w:r w:rsidRPr="00F33CBB">
        <w:t>8(1) of the Act, a person who is”.</w:t>
      </w:r>
    </w:p>
    <w:p w14:paraId="3CF6619A" w14:textId="77777777" w:rsidR="00A25494" w:rsidRPr="00F33CBB" w:rsidRDefault="006B4D4D" w:rsidP="00A25494">
      <w:pPr>
        <w:pStyle w:val="ItemHead"/>
      </w:pPr>
      <w:r>
        <w:t>11</w:t>
      </w:r>
      <w:r w:rsidR="00A25494" w:rsidRPr="00F33CBB">
        <w:t xml:space="preserve">  </w:t>
      </w:r>
      <w:r w:rsidR="009C07EB" w:rsidRPr="00F33CBB">
        <w:t>Subregulation 5</w:t>
      </w:r>
      <w:r w:rsidR="00A25494" w:rsidRPr="00F33CBB">
        <w:t>(3) (note 1)</w:t>
      </w:r>
    </w:p>
    <w:p w14:paraId="530B3439" w14:textId="77777777" w:rsidR="00A25494" w:rsidRPr="00F33CBB" w:rsidRDefault="00A25494" w:rsidP="00A25494">
      <w:pPr>
        <w:pStyle w:val="Item"/>
      </w:pPr>
      <w:r w:rsidRPr="00F33CBB">
        <w:t>Omit “Note 1”, substitute “Note”.</w:t>
      </w:r>
    </w:p>
    <w:p w14:paraId="6FDF6265" w14:textId="77777777" w:rsidR="00A25494" w:rsidRPr="00F33CBB" w:rsidRDefault="006B4D4D" w:rsidP="00A25494">
      <w:pPr>
        <w:pStyle w:val="ItemHead"/>
      </w:pPr>
      <w:r>
        <w:t>12</w:t>
      </w:r>
      <w:r w:rsidR="00A25494" w:rsidRPr="00F33CBB">
        <w:t xml:space="preserve">  </w:t>
      </w:r>
      <w:r w:rsidR="009C07EB" w:rsidRPr="00F33CBB">
        <w:t>Subregulation 5</w:t>
      </w:r>
      <w:r w:rsidR="00A25494" w:rsidRPr="00F33CBB">
        <w:t>(3) (note 2)</w:t>
      </w:r>
    </w:p>
    <w:p w14:paraId="67CEA7E9" w14:textId="77777777" w:rsidR="00A25494" w:rsidRPr="00F33CBB" w:rsidRDefault="00A25494" w:rsidP="00A25494">
      <w:pPr>
        <w:pStyle w:val="Item"/>
      </w:pPr>
      <w:r w:rsidRPr="00F33CBB">
        <w:t>Repeal the note.</w:t>
      </w:r>
    </w:p>
    <w:p w14:paraId="7E0C9325" w14:textId="77777777" w:rsidR="00CA623A" w:rsidRPr="00F33CBB" w:rsidRDefault="006B4D4D" w:rsidP="00CA623A">
      <w:pPr>
        <w:pStyle w:val="ItemHead"/>
      </w:pPr>
      <w:r>
        <w:t>13</w:t>
      </w:r>
      <w:r w:rsidR="00CA623A" w:rsidRPr="00F33CBB">
        <w:t xml:space="preserve">  After </w:t>
      </w:r>
      <w:r w:rsidR="00B81DFE" w:rsidRPr="00F33CBB">
        <w:t>paragraph 6</w:t>
      </w:r>
      <w:r w:rsidR="00CA623A" w:rsidRPr="00F33CBB">
        <w:t>A(ca)</w:t>
      </w:r>
    </w:p>
    <w:p w14:paraId="4375FC29" w14:textId="77777777" w:rsidR="00CA623A" w:rsidRPr="00F33CBB" w:rsidRDefault="00CA623A" w:rsidP="00CA623A">
      <w:pPr>
        <w:pStyle w:val="Item"/>
      </w:pPr>
      <w:r w:rsidRPr="00F33CBB">
        <w:t>Insert:</w:t>
      </w:r>
    </w:p>
    <w:p w14:paraId="20578557" w14:textId="77777777" w:rsidR="00CA623A" w:rsidRPr="00F33CBB" w:rsidRDefault="00CA623A" w:rsidP="00CA623A">
      <w:pPr>
        <w:pStyle w:val="paragraph"/>
      </w:pPr>
      <w:r w:rsidRPr="00F33CBB">
        <w:tab/>
        <w:t>(cb)</w:t>
      </w:r>
      <w:r w:rsidRPr="00F33CBB">
        <w:tab/>
        <w:t>a decision under sub</w:t>
      </w:r>
      <w:r w:rsidR="00805BD3" w:rsidRPr="00F33CBB">
        <w:t>regulation 3</w:t>
      </w:r>
      <w:r w:rsidRPr="00F33CBB">
        <w:t xml:space="preserve">C(6) to refuse to waive the fee for </w:t>
      </w:r>
      <w:r w:rsidR="00661CAC" w:rsidRPr="00F33CBB">
        <w:t>a licence</w:t>
      </w:r>
      <w:r w:rsidRPr="00F33CBB">
        <w:t>;</w:t>
      </w:r>
    </w:p>
    <w:p w14:paraId="58A32947" w14:textId="77777777" w:rsidR="006E39CF" w:rsidRPr="00F33CBB" w:rsidRDefault="006B4D4D" w:rsidP="00CA623A">
      <w:pPr>
        <w:pStyle w:val="ItemHead"/>
      </w:pPr>
      <w:r>
        <w:t>14</w:t>
      </w:r>
      <w:r w:rsidR="006E39CF" w:rsidRPr="00F33CBB">
        <w:t xml:space="preserve">  </w:t>
      </w:r>
      <w:r w:rsidR="009C07EB" w:rsidRPr="00F33CBB">
        <w:t>Sub</w:t>
      </w:r>
      <w:r w:rsidR="00805BD3" w:rsidRPr="00F33CBB">
        <w:t>regulation 1</w:t>
      </w:r>
      <w:r w:rsidR="006E39CF" w:rsidRPr="00F33CBB">
        <w:t>02(1)</w:t>
      </w:r>
    </w:p>
    <w:p w14:paraId="06737E5C" w14:textId="77777777" w:rsidR="006E39CF" w:rsidRPr="00F33CBB" w:rsidRDefault="006E39CF" w:rsidP="006E39CF">
      <w:pPr>
        <w:pStyle w:val="Item"/>
      </w:pPr>
      <w:r w:rsidRPr="00F33CBB">
        <w:t>Omit “This regulation sets out matters a decision</w:t>
      </w:r>
      <w:r w:rsidR="00524AF0">
        <w:noBreakHyphen/>
      </w:r>
      <w:r w:rsidRPr="00F33CBB">
        <w:t>maker must consider in deciding”, substitute “This regulation applies for the purposes of a decision</w:t>
      </w:r>
      <w:r w:rsidR="00524AF0">
        <w:noBreakHyphen/>
      </w:r>
      <w:r w:rsidRPr="00F33CBB">
        <w:t>maker deciding”.</w:t>
      </w:r>
    </w:p>
    <w:p w14:paraId="17C342AD" w14:textId="77777777" w:rsidR="0003052F" w:rsidRPr="00F33CBB" w:rsidRDefault="006B4D4D" w:rsidP="00CA623A">
      <w:pPr>
        <w:pStyle w:val="ItemHead"/>
      </w:pPr>
      <w:r>
        <w:t>15</w:t>
      </w:r>
      <w:r w:rsidR="00104BF8" w:rsidRPr="00F33CBB">
        <w:t xml:space="preserve">  </w:t>
      </w:r>
      <w:r w:rsidR="009C07EB" w:rsidRPr="00F33CBB">
        <w:t>Subregulations 1</w:t>
      </w:r>
      <w:r w:rsidR="00104BF8" w:rsidRPr="00F33CBB">
        <w:t>02(2) and (3)</w:t>
      </w:r>
    </w:p>
    <w:p w14:paraId="38E1A39E" w14:textId="77777777" w:rsidR="00104BF8" w:rsidRPr="00F33CBB" w:rsidRDefault="00104BF8" w:rsidP="00104BF8">
      <w:pPr>
        <w:pStyle w:val="Item"/>
      </w:pPr>
      <w:r w:rsidRPr="00F33CBB">
        <w:t>Repeal the subregulations, substitute:</w:t>
      </w:r>
    </w:p>
    <w:p w14:paraId="434EA3CA" w14:textId="77777777" w:rsidR="00104BF8" w:rsidRPr="00F33CBB" w:rsidRDefault="00104BF8" w:rsidP="00104BF8">
      <w:pPr>
        <w:pStyle w:val="SubsectionHead"/>
      </w:pPr>
      <w:r w:rsidRPr="00F33CBB">
        <w:lastRenderedPageBreak/>
        <w:t>Decision relating to grant of the permit</w:t>
      </w:r>
    </w:p>
    <w:p w14:paraId="3AEE497C" w14:textId="77777777" w:rsidR="00104BF8" w:rsidRPr="00F33CBB" w:rsidRDefault="00104BF8" w:rsidP="00104BF8">
      <w:pPr>
        <w:pStyle w:val="subsection"/>
      </w:pPr>
      <w:r w:rsidRPr="00F33CBB">
        <w:tab/>
        <w:t>(2)</w:t>
      </w:r>
      <w:r w:rsidRPr="00F33CBB">
        <w:tab/>
        <w:t>If the decision relates to the grant of the permit, the</w:t>
      </w:r>
      <w:r w:rsidR="006E39CF" w:rsidRPr="00F33CBB">
        <w:t xml:space="preserve"> decision</w:t>
      </w:r>
      <w:r w:rsidR="00524AF0">
        <w:noBreakHyphen/>
      </w:r>
      <w:r w:rsidR="006E39CF" w:rsidRPr="00F33CBB">
        <w:t>maker must have regard to the following</w:t>
      </w:r>
      <w:r w:rsidRPr="00F33CBB">
        <w:t xml:space="preserve"> </w:t>
      </w:r>
      <w:r w:rsidR="00B60B7B" w:rsidRPr="00F33CBB">
        <w:t>considerations</w:t>
      </w:r>
      <w:r w:rsidRPr="00F33CBB">
        <w:t>:</w:t>
      </w:r>
    </w:p>
    <w:p w14:paraId="6285F05D" w14:textId="77777777" w:rsidR="00104BF8" w:rsidRPr="00F33CBB" w:rsidRDefault="00104BF8" w:rsidP="00104BF8">
      <w:pPr>
        <w:pStyle w:val="paragraph"/>
      </w:pPr>
      <w:r w:rsidRPr="00F33CBB">
        <w:tab/>
        <w:t>(a)</w:t>
      </w:r>
      <w:r w:rsidRPr="00F33CBB">
        <w:tab/>
        <w:t xml:space="preserve">the considerations described in column 2 of </w:t>
      </w:r>
      <w:r w:rsidR="000C36F8">
        <w:t>item 1</w:t>
      </w:r>
      <w:r w:rsidRPr="00F33CBB">
        <w:t xml:space="preserve"> of the table in </w:t>
      </w:r>
      <w:r w:rsidR="00805BD3" w:rsidRPr="00F33CBB">
        <w:t>subsection 1</w:t>
      </w:r>
      <w:r w:rsidRPr="00F33CBB">
        <w:t>3B(1) of the Act in relation to the person;</w:t>
      </w:r>
    </w:p>
    <w:p w14:paraId="47630337" w14:textId="77777777" w:rsidR="00104BF8" w:rsidRPr="00F33CBB" w:rsidRDefault="00104BF8" w:rsidP="00104BF8">
      <w:pPr>
        <w:pStyle w:val="paragraph"/>
      </w:pPr>
      <w:r w:rsidRPr="00F33CBB">
        <w:tab/>
        <w:t>(b)</w:t>
      </w:r>
      <w:r w:rsidRPr="00F33CBB">
        <w:tab/>
        <w:t>any suspension or cancellation of another permit of the same kind held by the person;</w:t>
      </w:r>
    </w:p>
    <w:p w14:paraId="3C7F303E" w14:textId="77777777" w:rsidR="00104BF8" w:rsidRPr="00F33CBB" w:rsidRDefault="00104BF8" w:rsidP="00104BF8">
      <w:pPr>
        <w:pStyle w:val="paragraph"/>
      </w:pPr>
      <w:r w:rsidRPr="00F33CBB">
        <w:tab/>
        <w:t>(c)</w:t>
      </w:r>
      <w:r w:rsidRPr="00F33CBB">
        <w:tab/>
        <w:t>any contravention of a condition of another permit of the same kind held by the person.</w:t>
      </w:r>
    </w:p>
    <w:p w14:paraId="766A9D80" w14:textId="77777777" w:rsidR="00104BF8" w:rsidRPr="00F33CBB" w:rsidRDefault="00104BF8" w:rsidP="00104BF8">
      <w:pPr>
        <w:pStyle w:val="SubsectionHead"/>
      </w:pPr>
      <w:r w:rsidRPr="00F33CBB">
        <w:t>Decision relating to cancellation or suspension of the permit</w:t>
      </w:r>
    </w:p>
    <w:p w14:paraId="732935AD" w14:textId="77777777" w:rsidR="00104BF8" w:rsidRPr="00F33CBB" w:rsidRDefault="00104BF8" w:rsidP="00104BF8">
      <w:pPr>
        <w:pStyle w:val="subsection"/>
      </w:pPr>
      <w:r w:rsidRPr="00F33CBB">
        <w:tab/>
        <w:t>(3)</w:t>
      </w:r>
      <w:r w:rsidRPr="00F33CBB">
        <w:tab/>
        <w:t xml:space="preserve">If the decision relates to the cancellation or suspension of the permit, </w:t>
      </w:r>
      <w:r w:rsidR="00766F34" w:rsidRPr="00F33CBB">
        <w:t>the decision</w:t>
      </w:r>
      <w:r w:rsidR="00524AF0">
        <w:noBreakHyphen/>
      </w:r>
      <w:r w:rsidR="00766F34" w:rsidRPr="00F33CBB">
        <w:t xml:space="preserve">maker must have regard to the following </w:t>
      </w:r>
      <w:r w:rsidR="00B60B7B" w:rsidRPr="00F33CBB">
        <w:t>considerations</w:t>
      </w:r>
      <w:r w:rsidRPr="00F33CBB">
        <w:t>:</w:t>
      </w:r>
    </w:p>
    <w:p w14:paraId="0EFD298F" w14:textId="77777777" w:rsidR="00104BF8" w:rsidRPr="00F33CBB" w:rsidRDefault="00104BF8" w:rsidP="00104BF8">
      <w:pPr>
        <w:pStyle w:val="paragraph"/>
      </w:pPr>
      <w:r w:rsidRPr="00F33CBB">
        <w:tab/>
        <w:t>(a)</w:t>
      </w:r>
      <w:r w:rsidRPr="00F33CBB">
        <w:tab/>
        <w:t xml:space="preserve">the considerations described in column 2 of </w:t>
      </w:r>
      <w:r w:rsidR="000C36F8">
        <w:t>item 1</w:t>
      </w:r>
      <w:r w:rsidRPr="00F33CBB">
        <w:t xml:space="preserve"> of the table in </w:t>
      </w:r>
      <w:r w:rsidR="00805BD3" w:rsidRPr="00F33CBB">
        <w:t>subsection 1</w:t>
      </w:r>
      <w:r w:rsidRPr="00F33CBB">
        <w:t>3B(1) of the Act in relation to the person;</w:t>
      </w:r>
    </w:p>
    <w:p w14:paraId="2130023B" w14:textId="77777777" w:rsidR="00104BF8" w:rsidRPr="00F33CBB" w:rsidRDefault="00104BF8" w:rsidP="00104BF8">
      <w:pPr>
        <w:pStyle w:val="paragraph"/>
      </w:pPr>
      <w:r w:rsidRPr="00F33CBB">
        <w:tab/>
        <w:t>(b)</w:t>
      </w:r>
      <w:r w:rsidRPr="00F33CBB">
        <w:tab/>
        <w:t>any earlier suspension of the permit;</w:t>
      </w:r>
    </w:p>
    <w:p w14:paraId="49D25C83" w14:textId="77777777" w:rsidR="00104BF8" w:rsidRPr="00F33CBB" w:rsidRDefault="00104BF8" w:rsidP="00104BF8">
      <w:pPr>
        <w:pStyle w:val="paragraph"/>
      </w:pPr>
      <w:r w:rsidRPr="00F33CBB">
        <w:tab/>
        <w:t>(c)</w:t>
      </w:r>
      <w:r w:rsidRPr="00F33CBB">
        <w:tab/>
        <w:t>any contravention of a condition of the permit;</w:t>
      </w:r>
    </w:p>
    <w:p w14:paraId="2633E795" w14:textId="77777777" w:rsidR="00104BF8" w:rsidRPr="00F33CBB" w:rsidRDefault="00104BF8" w:rsidP="00104BF8">
      <w:pPr>
        <w:pStyle w:val="paragraph"/>
      </w:pPr>
      <w:r w:rsidRPr="00F33CBB">
        <w:tab/>
        <w:t>(d)</w:t>
      </w:r>
      <w:r w:rsidRPr="00F33CBB">
        <w:tab/>
        <w:t>any suspension or cancellation of another permit of the same kind held by the person;</w:t>
      </w:r>
    </w:p>
    <w:p w14:paraId="3047F860" w14:textId="77777777" w:rsidR="00104BF8" w:rsidRPr="00F33CBB" w:rsidRDefault="00104BF8" w:rsidP="00104BF8">
      <w:pPr>
        <w:pStyle w:val="paragraph"/>
      </w:pPr>
      <w:r w:rsidRPr="00F33CBB">
        <w:tab/>
        <w:t>(e)</w:t>
      </w:r>
      <w:r w:rsidRPr="00F33CBB">
        <w:tab/>
        <w:t>any contravention of a condition of another permit of the same kind held by the person.</w:t>
      </w:r>
    </w:p>
    <w:p w14:paraId="54104C05" w14:textId="77777777" w:rsidR="00104BF8" w:rsidRPr="00F33CBB" w:rsidRDefault="00766F34" w:rsidP="00104BF8">
      <w:pPr>
        <w:pStyle w:val="SubsectionHead"/>
      </w:pPr>
      <w:r w:rsidRPr="00F33CBB">
        <w:t xml:space="preserve">Considerations for </w:t>
      </w:r>
      <w:r w:rsidR="00104BF8" w:rsidRPr="00F33CBB">
        <w:t>bodies corporate</w:t>
      </w:r>
    </w:p>
    <w:p w14:paraId="10415128" w14:textId="77777777" w:rsidR="00191821" w:rsidRPr="00F33CBB" w:rsidRDefault="00191821" w:rsidP="00191821">
      <w:pPr>
        <w:pStyle w:val="subsection"/>
      </w:pPr>
      <w:r w:rsidRPr="00F33CBB">
        <w:tab/>
        <w:t>(3A)</w:t>
      </w:r>
      <w:r w:rsidRPr="00F33CBB">
        <w:tab/>
        <w:t>If the person is a body corporate, the Minister:</w:t>
      </w:r>
    </w:p>
    <w:p w14:paraId="34D3303E" w14:textId="77777777" w:rsidR="00191821" w:rsidRPr="00F33CBB" w:rsidRDefault="00191821" w:rsidP="00191821">
      <w:pPr>
        <w:pStyle w:val="paragraph"/>
      </w:pPr>
      <w:r w:rsidRPr="00F33CBB">
        <w:tab/>
        <w:t>(a)</w:t>
      </w:r>
      <w:r w:rsidRPr="00F33CBB">
        <w:tab/>
        <w:t xml:space="preserve">must also have regard to each consideration in subregulation (2) and </w:t>
      </w:r>
      <w:r w:rsidR="00805BD3" w:rsidRPr="00F33CBB">
        <w:t>paragraphs (</w:t>
      </w:r>
      <w:r w:rsidRPr="00F33CBB">
        <w:t>3)(a), (d) and (e) in relation to each person who is an executive officer of the body (whether or not the person was an executive officer of the body corporate at the time a matter occurs that relates to the consideration); and</w:t>
      </w:r>
    </w:p>
    <w:p w14:paraId="24EE83A8" w14:textId="77777777" w:rsidR="00434AA8" w:rsidRPr="00F33CBB" w:rsidRDefault="00191821" w:rsidP="00191821">
      <w:pPr>
        <w:pStyle w:val="paragraph"/>
      </w:pPr>
      <w:r w:rsidRPr="00F33CBB">
        <w:tab/>
        <w:t>(b)</w:t>
      </w:r>
      <w:r w:rsidRPr="00F33CBB">
        <w:tab/>
        <w:t xml:space="preserve">may also have regard to whether the body is a Chapter 5 body corporate within the meaning of the </w:t>
      </w:r>
      <w:r w:rsidRPr="00F33CBB">
        <w:rPr>
          <w:i/>
        </w:rPr>
        <w:t>Corporations Act 2001</w:t>
      </w:r>
      <w:r w:rsidRPr="00F33CBB">
        <w:t>.</w:t>
      </w:r>
    </w:p>
    <w:p w14:paraId="6D3D824B" w14:textId="77777777" w:rsidR="009C124B" w:rsidRPr="00F33CBB" w:rsidRDefault="006B4D4D" w:rsidP="009C124B">
      <w:pPr>
        <w:pStyle w:val="ItemHead"/>
      </w:pPr>
      <w:r>
        <w:t>16</w:t>
      </w:r>
      <w:r w:rsidR="009C124B" w:rsidRPr="00F33CBB">
        <w:t xml:space="preserve">  At the end of </w:t>
      </w:r>
      <w:r w:rsidR="00805BD3" w:rsidRPr="00F33CBB">
        <w:t>regulation 1</w:t>
      </w:r>
      <w:r w:rsidR="009C124B" w:rsidRPr="00F33CBB">
        <w:t>02</w:t>
      </w:r>
    </w:p>
    <w:p w14:paraId="6BBC7546" w14:textId="77777777" w:rsidR="009C124B" w:rsidRPr="00F33CBB" w:rsidRDefault="009C124B" w:rsidP="009C124B">
      <w:pPr>
        <w:pStyle w:val="Item"/>
      </w:pPr>
      <w:r w:rsidRPr="00F33CBB">
        <w:t>Add:</w:t>
      </w:r>
    </w:p>
    <w:p w14:paraId="37EBEC5A" w14:textId="77777777" w:rsidR="009C124B" w:rsidRPr="00F33CBB" w:rsidRDefault="009C124B" w:rsidP="009C124B">
      <w:pPr>
        <w:pStyle w:val="SubsectionHead"/>
      </w:pPr>
      <w:r w:rsidRPr="00F33CBB">
        <w:t>Spent conviction scheme not affected</w:t>
      </w:r>
    </w:p>
    <w:p w14:paraId="70D6FE27" w14:textId="77777777" w:rsidR="009C124B" w:rsidRPr="00F33CBB" w:rsidRDefault="009C124B" w:rsidP="009C124B">
      <w:pPr>
        <w:pStyle w:val="subsection"/>
      </w:pPr>
      <w:r w:rsidRPr="00F33CBB">
        <w:tab/>
        <w:t>(5)</w:t>
      </w:r>
      <w:r w:rsidRPr="00F33CBB">
        <w:tab/>
        <w:t xml:space="preserve">This regulation does not affect the operation of </w:t>
      </w:r>
      <w:r w:rsidR="008D5BE1" w:rsidRPr="00F33CBB">
        <w:t>Part V</w:t>
      </w:r>
      <w:r w:rsidRPr="00F33CBB">
        <w:t xml:space="preserve">IIC of the </w:t>
      </w:r>
      <w:r w:rsidRPr="00F33CBB">
        <w:rPr>
          <w:i/>
        </w:rPr>
        <w:t>Crimes Act 1914</w:t>
      </w:r>
      <w:r w:rsidRPr="00F33CBB">
        <w:t xml:space="preserve"> (which includes provisions that, in certain circumstances, relieve persons from the requirement to disclose spent convictions and require persons aware of such convictions to disregard them).</w:t>
      </w:r>
    </w:p>
    <w:p w14:paraId="02E1069F" w14:textId="77777777" w:rsidR="00191821" w:rsidRPr="00F33CBB" w:rsidRDefault="006B4D4D" w:rsidP="00191821">
      <w:pPr>
        <w:pStyle w:val="ItemHead"/>
      </w:pPr>
      <w:r>
        <w:t>17</w:t>
      </w:r>
      <w:r w:rsidR="00191821" w:rsidRPr="00F33CBB">
        <w:t xml:space="preserve">  Sub</w:t>
      </w:r>
      <w:r w:rsidR="00805BD3" w:rsidRPr="00F33CBB">
        <w:t>regulation 1</w:t>
      </w:r>
      <w:r w:rsidR="00191821" w:rsidRPr="00F33CBB">
        <w:t>13B(1)</w:t>
      </w:r>
    </w:p>
    <w:p w14:paraId="0DC7BD55" w14:textId="77777777" w:rsidR="00191821" w:rsidRPr="00F33CBB" w:rsidRDefault="00191821" w:rsidP="00191821">
      <w:pPr>
        <w:pStyle w:val="Item"/>
      </w:pPr>
      <w:r w:rsidRPr="00F33CBB">
        <w:t>Omit “</w:t>
      </w:r>
      <w:r w:rsidR="000C36F8">
        <w:t>subsection 4</w:t>
      </w:r>
      <w:r w:rsidRPr="00F33CBB">
        <w:t>5C(2)”, substitute “paragraph 45C(1)(c)”.</w:t>
      </w:r>
    </w:p>
    <w:p w14:paraId="42B728DE" w14:textId="77777777" w:rsidR="00B81272" w:rsidRPr="00F33CBB" w:rsidRDefault="006B4D4D" w:rsidP="00CA623A">
      <w:pPr>
        <w:pStyle w:val="ItemHead"/>
      </w:pPr>
      <w:r>
        <w:t>18</w:t>
      </w:r>
      <w:r w:rsidR="00B81272" w:rsidRPr="00F33CBB">
        <w:t xml:space="preserve">  </w:t>
      </w:r>
      <w:r w:rsidR="00805BD3" w:rsidRPr="00F33CBB">
        <w:t>Regulation 2</w:t>
      </w:r>
      <w:r w:rsidR="00B81272" w:rsidRPr="00F33CBB">
        <w:t>00</w:t>
      </w:r>
    </w:p>
    <w:p w14:paraId="07A7A5F7" w14:textId="77777777" w:rsidR="00B81272" w:rsidRPr="00F33CBB" w:rsidRDefault="00B81272" w:rsidP="00B81272">
      <w:pPr>
        <w:pStyle w:val="Item"/>
      </w:pPr>
      <w:r w:rsidRPr="00F33CBB">
        <w:t>Insert:</w:t>
      </w:r>
    </w:p>
    <w:p w14:paraId="4596BBFD" w14:textId="77777777" w:rsidR="00B81272" w:rsidRPr="00F33CBB" w:rsidRDefault="00B81272" w:rsidP="00B81272">
      <w:pPr>
        <w:pStyle w:val="Definition"/>
      </w:pPr>
      <w:r w:rsidRPr="00F33CBB">
        <w:rPr>
          <w:b/>
          <w:i/>
        </w:rPr>
        <w:lastRenderedPageBreak/>
        <w:t>emergency permit</w:t>
      </w:r>
      <w:r w:rsidRPr="00F33CBB">
        <w:t xml:space="preserve"> means a non</w:t>
      </w:r>
      <w:r w:rsidR="00524AF0">
        <w:noBreakHyphen/>
      </w:r>
      <w:r w:rsidRPr="00F33CBB">
        <w:t xml:space="preserve">QPS permit granted in accordance with </w:t>
      </w:r>
      <w:r w:rsidR="009C07EB" w:rsidRPr="00F33CBB">
        <w:t>paragraph 2</w:t>
      </w:r>
      <w:r w:rsidRPr="00F33CBB">
        <w:t>35(2)(b).</w:t>
      </w:r>
    </w:p>
    <w:p w14:paraId="42B6A8C9" w14:textId="77777777" w:rsidR="00763BE3" w:rsidRPr="00F33CBB" w:rsidRDefault="006B4D4D" w:rsidP="00763BE3">
      <w:pPr>
        <w:pStyle w:val="ItemHead"/>
      </w:pPr>
      <w:r>
        <w:t>19</w:t>
      </w:r>
      <w:r w:rsidR="00763BE3" w:rsidRPr="00F33CBB">
        <w:t xml:space="preserve">  </w:t>
      </w:r>
      <w:r w:rsidR="00805BD3" w:rsidRPr="00F33CBB">
        <w:t>Regulation 2</w:t>
      </w:r>
      <w:r w:rsidR="00763BE3" w:rsidRPr="00F33CBB">
        <w:t>02</w:t>
      </w:r>
    </w:p>
    <w:p w14:paraId="7475F29F" w14:textId="77777777" w:rsidR="00763BE3" w:rsidRPr="00F33CBB" w:rsidRDefault="00763BE3" w:rsidP="00763BE3">
      <w:pPr>
        <w:pStyle w:val="Item"/>
      </w:pPr>
      <w:r w:rsidRPr="00F33CBB">
        <w:t>Repeal the regulation.</w:t>
      </w:r>
    </w:p>
    <w:p w14:paraId="6BE9A22A" w14:textId="77777777" w:rsidR="00CA623A" w:rsidRPr="00F33CBB" w:rsidRDefault="006B4D4D" w:rsidP="00CA623A">
      <w:pPr>
        <w:pStyle w:val="ItemHead"/>
      </w:pPr>
      <w:r>
        <w:t>20</w:t>
      </w:r>
      <w:r w:rsidR="00CA623A" w:rsidRPr="00F33CBB">
        <w:t xml:space="preserve">  </w:t>
      </w:r>
      <w:r w:rsidR="00805BD3" w:rsidRPr="00F33CBB">
        <w:t>Regulation 2</w:t>
      </w:r>
      <w:r w:rsidR="00CA623A" w:rsidRPr="00F33CBB">
        <w:t>16</w:t>
      </w:r>
    </w:p>
    <w:p w14:paraId="7CFF0E61" w14:textId="77777777" w:rsidR="00CA623A" w:rsidRPr="00F33CBB" w:rsidRDefault="00CA623A" w:rsidP="00CA623A">
      <w:pPr>
        <w:pStyle w:val="Item"/>
      </w:pPr>
      <w:r w:rsidRPr="00F33CBB">
        <w:t>Omit “paragraphs 45B(1)(e) and (2A)(c)”, substitute “paragraph 45B(1)(d)”.</w:t>
      </w:r>
    </w:p>
    <w:p w14:paraId="5FD79972" w14:textId="77777777" w:rsidR="00D03395" w:rsidRPr="00F33CBB" w:rsidRDefault="006B4D4D" w:rsidP="00D03395">
      <w:pPr>
        <w:pStyle w:val="ItemHead"/>
      </w:pPr>
      <w:r>
        <w:t>21</w:t>
      </w:r>
      <w:r w:rsidR="00D03395" w:rsidRPr="00F33CBB">
        <w:t xml:space="preserve">  </w:t>
      </w:r>
      <w:r w:rsidR="009C07EB" w:rsidRPr="00F33CBB">
        <w:t>Subparagraph 2</w:t>
      </w:r>
      <w:r w:rsidR="00D03395" w:rsidRPr="00F33CBB">
        <w:t>21(2)(d)(</w:t>
      </w:r>
      <w:r w:rsidR="00B11788" w:rsidRPr="00F33CBB">
        <w:t>iv)</w:t>
      </w:r>
    </w:p>
    <w:p w14:paraId="6D268E24" w14:textId="77777777" w:rsidR="00B11788" w:rsidRPr="00F33CBB" w:rsidRDefault="00B11788" w:rsidP="00B11788">
      <w:pPr>
        <w:pStyle w:val="Item"/>
      </w:pPr>
      <w:r w:rsidRPr="00F33CBB">
        <w:t>Repeal the subparagraph, substitute:</w:t>
      </w:r>
    </w:p>
    <w:p w14:paraId="7B27F236" w14:textId="77777777" w:rsidR="00B11788" w:rsidRPr="00F33CBB" w:rsidRDefault="00B11788" w:rsidP="00B11788">
      <w:pPr>
        <w:pStyle w:val="paragraphsub"/>
      </w:pPr>
      <w:r w:rsidRPr="00F33CBB">
        <w:tab/>
        <w:t>(iv)</w:t>
      </w:r>
      <w:r w:rsidRPr="00F33CBB">
        <w:tab/>
      </w:r>
      <w:r w:rsidR="00DC66D5" w:rsidRPr="00F33CBB">
        <w:t xml:space="preserve">information relating to </w:t>
      </w:r>
      <w:r w:rsidRPr="00F33CBB">
        <w:t>the size of the area fumigated</w:t>
      </w:r>
      <w:r w:rsidR="00DC66D5" w:rsidRPr="00F33CBB">
        <w:t>, the volume of the space fumigated</w:t>
      </w:r>
      <w:r w:rsidRPr="00F33CBB">
        <w:t xml:space="preserve"> or the amount of produce for which, or to which, the methyl bromide is applied; and</w:t>
      </w:r>
    </w:p>
    <w:p w14:paraId="4683FAA0" w14:textId="77777777" w:rsidR="005A1154" w:rsidRPr="00F33CBB" w:rsidRDefault="006B4D4D" w:rsidP="005A1154">
      <w:pPr>
        <w:pStyle w:val="ItemHead"/>
      </w:pPr>
      <w:r>
        <w:t>22</w:t>
      </w:r>
      <w:r w:rsidR="005A1154" w:rsidRPr="00F33CBB">
        <w:t xml:space="preserve">  At the end of </w:t>
      </w:r>
      <w:r w:rsidR="00805BD3" w:rsidRPr="00F33CBB">
        <w:t>subregulation 2</w:t>
      </w:r>
      <w:r w:rsidR="005A1154" w:rsidRPr="00F33CBB">
        <w:t>21(2)</w:t>
      </w:r>
    </w:p>
    <w:p w14:paraId="5032B373" w14:textId="77777777" w:rsidR="005A1154" w:rsidRPr="00F33CBB" w:rsidRDefault="005A1154" w:rsidP="005A1154">
      <w:pPr>
        <w:pStyle w:val="Item"/>
      </w:pPr>
      <w:r w:rsidRPr="00F33CBB">
        <w:t>Add:</w:t>
      </w:r>
    </w:p>
    <w:p w14:paraId="441B2F20" w14:textId="77777777" w:rsidR="002C0772" w:rsidRPr="00F33CBB" w:rsidRDefault="005A1154" w:rsidP="00763BE3">
      <w:pPr>
        <w:pStyle w:val="notetext"/>
      </w:pPr>
      <w:r w:rsidRPr="00F33CBB">
        <w:t>Note:</w:t>
      </w:r>
      <w:r w:rsidRPr="00F33CBB">
        <w:tab/>
        <w:t>A non</w:t>
      </w:r>
      <w:r w:rsidR="00524AF0">
        <w:noBreakHyphen/>
      </w:r>
      <w:r w:rsidRPr="00F33CBB">
        <w:t xml:space="preserve">QPS permit holder must also comply with any </w:t>
      </w:r>
      <w:r w:rsidR="001E0A54" w:rsidRPr="00F33CBB">
        <w:t xml:space="preserve">record keeping </w:t>
      </w:r>
      <w:r w:rsidR="00C3552B" w:rsidRPr="00F33CBB">
        <w:t>requirement</w:t>
      </w:r>
      <w:r w:rsidR="001E0A54" w:rsidRPr="00F33CBB">
        <w:t>s that are</w:t>
      </w:r>
      <w:r w:rsidR="00C3552B" w:rsidRPr="00F33CBB">
        <w:t xml:space="preserve"> </w:t>
      </w:r>
      <w:r w:rsidR="00532800" w:rsidRPr="00F33CBB">
        <w:t xml:space="preserve">a </w:t>
      </w:r>
      <w:r w:rsidR="00C3552B" w:rsidRPr="00F33CBB">
        <w:t xml:space="preserve">condition of </w:t>
      </w:r>
      <w:r w:rsidRPr="00F33CBB">
        <w:t>the non</w:t>
      </w:r>
      <w:r w:rsidR="00524AF0">
        <w:noBreakHyphen/>
      </w:r>
      <w:r w:rsidRPr="00F33CBB">
        <w:t>QPS permit</w:t>
      </w:r>
      <w:r w:rsidR="00C3552B" w:rsidRPr="00F33CBB">
        <w:t xml:space="preserve">: see </w:t>
      </w:r>
      <w:r w:rsidR="009C07EB" w:rsidRPr="00F33CBB">
        <w:t>paragraph 2</w:t>
      </w:r>
      <w:r w:rsidR="00C3552B" w:rsidRPr="00F33CBB">
        <w:t>12(2)(b).</w:t>
      </w:r>
    </w:p>
    <w:p w14:paraId="61EBAB20" w14:textId="77777777" w:rsidR="00B81272" w:rsidRPr="00F33CBB" w:rsidRDefault="006B4D4D" w:rsidP="002C0772">
      <w:pPr>
        <w:pStyle w:val="ItemHead"/>
      </w:pPr>
      <w:r>
        <w:t>23</w:t>
      </w:r>
      <w:r w:rsidR="00B05056" w:rsidRPr="00F33CBB">
        <w:t xml:space="preserve">  </w:t>
      </w:r>
      <w:r w:rsidR="00805BD3" w:rsidRPr="00F33CBB">
        <w:t>Regulation 2</w:t>
      </w:r>
      <w:r w:rsidR="00B81272" w:rsidRPr="00F33CBB">
        <w:t>31 (heading)</w:t>
      </w:r>
    </w:p>
    <w:p w14:paraId="2910D5ED" w14:textId="77777777" w:rsidR="00531B1C" w:rsidRPr="00F33CBB" w:rsidRDefault="00531B1C" w:rsidP="00B81272">
      <w:pPr>
        <w:pStyle w:val="Item"/>
      </w:pPr>
      <w:r w:rsidRPr="00F33CBB">
        <w:t>Repeal the heading, substitute</w:t>
      </w:r>
      <w:r w:rsidR="00E71865" w:rsidRPr="00F33CBB">
        <w:t>:</w:t>
      </w:r>
    </w:p>
    <w:p w14:paraId="05EB9CC6" w14:textId="77777777" w:rsidR="00B81272" w:rsidRPr="00F33CBB" w:rsidRDefault="00531B1C" w:rsidP="00531B1C">
      <w:pPr>
        <w:pStyle w:val="ActHead5"/>
      </w:pPr>
      <w:bookmarkStart w:id="11" w:name="_Toc134002980"/>
      <w:r w:rsidRPr="00A7637E">
        <w:rPr>
          <w:rStyle w:val="CharSectno"/>
        </w:rPr>
        <w:t>231</w:t>
      </w:r>
      <w:r w:rsidRPr="00F33CBB">
        <w:t xml:space="preserve">  Reports </w:t>
      </w:r>
      <w:r w:rsidR="00532800" w:rsidRPr="00F33CBB">
        <w:t>of</w:t>
      </w:r>
      <w:r w:rsidRPr="00F33CBB">
        <w:t xml:space="preserve"> use </w:t>
      </w:r>
      <w:r w:rsidR="0053482F" w:rsidRPr="00F33CBB">
        <w:t>under non</w:t>
      </w:r>
      <w:r w:rsidR="00524AF0">
        <w:noBreakHyphen/>
      </w:r>
      <w:r w:rsidR="0053482F" w:rsidRPr="00F33CBB">
        <w:t>QPS permits (other than emergency permits)</w:t>
      </w:r>
      <w:bookmarkEnd w:id="11"/>
    </w:p>
    <w:p w14:paraId="3AEA09D5" w14:textId="77777777" w:rsidR="00A57A13" w:rsidRPr="00F33CBB" w:rsidRDefault="006B4D4D" w:rsidP="00A57A13">
      <w:pPr>
        <w:pStyle w:val="ItemHead"/>
      </w:pPr>
      <w:r>
        <w:t>24</w:t>
      </w:r>
      <w:r w:rsidR="00A57A13" w:rsidRPr="00F33CBB">
        <w:t xml:space="preserve">  </w:t>
      </w:r>
      <w:r w:rsidR="009C07EB" w:rsidRPr="00F33CBB">
        <w:t>Sub</w:t>
      </w:r>
      <w:r w:rsidR="00805BD3" w:rsidRPr="00F33CBB">
        <w:t>regulation 2</w:t>
      </w:r>
      <w:r w:rsidR="00A57A13" w:rsidRPr="00F33CBB">
        <w:t>31(1)</w:t>
      </w:r>
    </w:p>
    <w:p w14:paraId="3F88092B" w14:textId="77777777" w:rsidR="00DB33C2" w:rsidRPr="00F33CBB" w:rsidRDefault="00DB33C2" w:rsidP="00DB33C2">
      <w:pPr>
        <w:pStyle w:val="Item"/>
      </w:pPr>
      <w:r w:rsidRPr="00F33CBB">
        <w:t>Omit “A non</w:t>
      </w:r>
      <w:r w:rsidR="00524AF0">
        <w:noBreakHyphen/>
      </w:r>
      <w:r w:rsidRPr="00F33CBB">
        <w:t>QPS permit holder for a year”, substitute “A person who is granted a non</w:t>
      </w:r>
      <w:r w:rsidR="00524AF0">
        <w:noBreakHyphen/>
      </w:r>
      <w:r w:rsidRPr="00F33CBB">
        <w:t>QPS permit for a year (other than an emergency permit)”.</w:t>
      </w:r>
    </w:p>
    <w:p w14:paraId="60D499D3" w14:textId="77777777" w:rsidR="001E0A54" w:rsidRPr="00F33CBB" w:rsidRDefault="006B4D4D" w:rsidP="00C3552B">
      <w:pPr>
        <w:pStyle w:val="ItemHead"/>
      </w:pPr>
      <w:r>
        <w:t>25</w:t>
      </w:r>
      <w:r w:rsidR="001370DD" w:rsidRPr="00F33CBB">
        <w:t xml:space="preserve">  </w:t>
      </w:r>
      <w:r w:rsidR="00805BD3" w:rsidRPr="00F33CBB">
        <w:t>Paragraph 2</w:t>
      </w:r>
      <w:r w:rsidR="001370DD" w:rsidRPr="00F33CBB">
        <w:t>31(1)(c)</w:t>
      </w:r>
    </w:p>
    <w:p w14:paraId="571E205F" w14:textId="77777777" w:rsidR="001370DD" w:rsidRPr="00F33CBB" w:rsidRDefault="001370DD" w:rsidP="001370DD">
      <w:pPr>
        <w:pStyle w:val="Item"/>
      </w:pPr>
      <w:r w:rsidRPr="00F33CBB">
        <w:t>Omit “the permit holder”, substitute “the non</w:t>
      </w:r>
      <w:r w:rsidR="00524AF0">
        <w:noBreakHyphen/>
      </w:r>
      <w:r w:rsidRPr="00F33CBB">
        <w:t>QPS permit holder”.</w:t>
      </w:r>
    </w:p>
    <w:p w14:paraId="39CCCBDB" w14:textId="77777777" w:rsidR="00DB33C2" w:rsidRPr="00F33CBB" w:rsidRDefault="006B4D4D" w:rsidP="00C3552B">
      <w:pPr>
        <w:pStyle w:val="ItemHead"/>
      </w:pPr>
      <w:r>
        <w:t>26</w:t>
      </w:r>
      <w:r w:rsidR="00DB33C2" w:rsidRPr="00F33CBB">
        <w:t xml:space="preserve">  </w:t>
      </w:r>
      <w:r w:rsidR="00805BD3" w:rsidRPr="00F33CBB">
        <w:t>Paragraph 2</w:t>
      </w:r>
      <w:r w:rsidR="00DB33C2" w:rsidRPr="00F33CBB">
        <w:t>31(2)(b)</w:t>
      </w:r>
    </w:p>
    <w:p w14:paraId="00B56741" w14:textId="77777777" w:rsidR="001E0A54" w:rsidRPr="00F33CBB" w:rsidRDefault="001E0A54" w:rsidP="00DB33C2">
      <w:pPr>
        <w:pStyle w:val="Item"/>
      </w:pPr>
      <w:r w:rsidRPr="00F33CBB">
        <w:t xml:space="preserve">Omit “on which methyl bromide is used (each </w:t>
      </w:r>
      <w:r w:rsidRPr="00F33CBB">
        <w:rPr>
          <w:b/>
          <w:i/>
        </w:rPr>
        <w:t>fumigation</w:t>
      </w:r>
      <w:r w:rsidRPr="00F33CBB">
        <w:t>) by, or on behalf of, the non</w:t>
      </w:r>
      <w:r w:rsidR="00524AF0">
        <w:noBreakHyphen/>
      </w:r>
      <w:r w:rsidRPr="00F33CBB">
        <w:t>QPS permit holder for a non</w:t>
      </w:r>
      <w:r w:rsidR="00524AF0">
        <w:noBreakHyphen/>
      </w:r>
      <w:r w:rsidRPr="00F33CBB">
        <w:t xml:space="preserve">QPS use in the reporting period”, substitute “during the reporting period on which methyl bromide is used (each </w:t>
      </w:r>
      <w:r w:rsidRPr="00F33CBB">
        <w:rPr>
          <w:b/>
          <w:i/>
        </w:rPr>
        <w:t>fumigation</w:t>
      </w:r>
      <w:r w:rsidRPr="00F33CBB">
        <w:t>) by, or on behalf of, the permit holder for a non</w:t>
      </w:r>
      <w:r w:rsidR="00524AF0">
        <w:noBreakHyphen/>
      </w:r>
      <w:r w:rsidRPr="00F33CBB">
        <w:t>QPS use in accordance with the permit”.</w:t>
      </w:r>
    </w:p>
    <w:p w14:paraId="4A46E228" w14:textId="77777777" w:rsidR="00C3552B" w:rsidRPr="00F33CBB" w:rsidRDefault="006B4D4D" w:rsidP="001E0A54">
      <w:pPr>
        <w:pStyle w:val="ItemHead"/>
      </w:pPr>
      <w:r>
        <w:t>27</w:t>
      </w:r>
      <w:r w:rsidR="00C3552B" w:rsidRPr="00F33CBB">
        <w:t xml:space="preserve">  </w:t>
      </w:r>
      <w:r w:rsidR="009C07EB" w:rsidRPr="00F33CBB">
        <w:t>Subparagraph 2</w:t>
      </w:r>
      <w:r w:rsidR="00C3552B" w:rsidRPr="00F33CBB">
        <w:t>31(2)(b)(vi)</w:t>
      </w:r>
    </w:p>
    <w:p w14:paraId="1C5F058E" w14:textId="77777777" w:rsidR="00C3552B" w:rsidRPr="00F33CBB" w:rsidRDefault="00C3552B" w:rsidP="00C3552B">
      <w:pPr>
        <w:pStyle w:val="Item"/>
      </w:pPr>
      <w:r w:rsidRPr="00F33CBB">
        <w:t>Repeal the subparagraph, substitute:</w:t>
      </w:r>
    </w:p>
    <w:p w14:paraId="0464E28B" w14:textId="77777777" w:rsidR="00C3552B" w:rsidRPr="00F33CBB" w:rsidRDefault="00C3552B" w:rsidP="00C3552B">
      <w:pPr>
        <w:pStyle w:val="paragraphsub"/>
      </w:pPr>
      <w:r w:rsidRPr="00F33CBB">
        <w:tab/>
        <w:t>(v</w:t>
      </w:r>
      <w:r w:rsidR="008D20E9">
        <w:t>i</w:t>
      </w:r>
      <w:r w:rsidRPr="00F33CBB">
        <w:t>)</w:t>
      </w:r>
      <w:r w:rsidRPr="00F33CBB">
        <w:tab/>
        <w:t>information relating to the size of the area fumigated, the volume of the space fumigated or the amount of produce for which, or to which, the methyl bromide is applied; and</w:t>
      </w:r>
    </w:p>
    <w:p w14:paraId="2D53ACB0" w14:textId="77777777" w:rsidR="00DB33C2" w:rsidRPr="00F33CBB" w:rsidRDefault="006B4D4D" w:rsidP="00DB33C2">
      <w:pPr>
        <w:pStyle w:val="ItemHead"/>
      </w:pPr>
      <w:r>
        <w:t>28</w:t>
      </w:r>
      <w:r w:rsidR="00DB33C2" w:rsidRPr="00F33CBB">
        <w:t xml:space="preserve">  </w:t>
      </w:r>
      <w:r w:rsidR="00805BD3" w:rsidRPr="00F33CBB">
        <w:t>Paragraph 2</w:t>
      </w:r>
      <w:r w:rsidR="00DB33C2" w:rsidRPr="00F33CBB">
        <w:t>31(2)(c)</w:t>
      </w:r>
    </w:p>
    <w:p w14:paraId="7E14ACA2" w14:textId="77777777" w:rsidR="001370DD" w:rsidRPr="00F33CBB" w:rsidRDefault="001370DD" w:rsidP="001370DD">
      <w:pPr>
        <w:pStyle w:val="Item"/>
      </w:pPr>
      <w:r w:rsidRPr="00F33CBB">
        <w:t>Repeal the paragraph, substitute:</w:t>
      </w:r>
    </w:p>
    <w:p w14:paraId="7A2FB4BD" w14:textId="77777777" w:rsidR="001370DD" w:rsidRPr="00F33CBB" w:rsidRDefault="001370DD" w:rsidP="001370DD">
      <w:pPr>
        <w:pStyle w:val="paragraph"/>
      </w:pPr>
      <w:r w:rsidRPr="00F33CBB">
        <w:tab/>
        <w:t>(c)</w:t>
      </w:r>
      <w:r w:rsidRPr="00F33CBB">
        <w:tab/>
        <w:t>if no methyl bromide was used under the permit for non</w:t>
      </w:r>
      <w:r w:rsidR="00524AF0">
        <w:noBreakHyphen/>
      </w:r>
      <w:r w:rsidRPr="00F33CBB">
        <w:t>QPS uses in the reporting period—a statement to that effect.</w:t>
      </w:r>
    </w:p>
    <w:p w14:paraId="1335BA76" w14:textId="77777777" w:rsidR="00C3552B" w:rsidRPr="00F33CBB" w:rsidRDefault="006B4D4D" w:rsidP="00C3552B">
      <w:pPr>
        <w:pStyle w:val="ItemHead"/>
      </w:pPr>
      <w:r>
        <w:lastRenderedPageBreak/>
        <w:t>29</w:t>
      </w:r>
      <w:r w:rsidR="00C3552B" w:rsidRPr="00F33CBB">
        <w:t xml:space="preserve">  At the end of </w:t>
      </w:r>
      <w:r w:rsidR="00805BD3" w:rsidRPr="00F33CBB">
        <w:t>subregulation 2</w:t>
      </w:r>
      <w:r w:rsidR="00C3552B" w:rsidRPr="00F33CBB">
        <w:t>31(2)</w:t>
      </w:r>
    </w:p>
    <w:p w14:paraId="0F3F07D4" w14:textId="77777777" w:rsidR="00C3552B" w:rsidRPr="00F33CBB" w:rsidRDefault="00C3552B" w:rsidP="00C3552B">
      <w:pPr>
        <w:pStyle w:val="Item"/>
      </w:pPr>
      <w:r w:rsidRPr="00F33CBB">
        <w:t>Add:</w:t>
      </w:r>
    </w:p>
    <w:p w14:paraId="001C0405" w14:textId="77777777" w:rsidR="002C0772" w:rsidRPr="00F33CBB" w:rsidRDefault="00C3552B" w:rsidP="00763BE3">
      <w:pPr>
        <w:pStyle w:val="notetext"/>
      </w:pPr>
      <w:r w:rsidRPr="00F33CBB">
        <w:t>Note:</w:t>
      </w:r>
      <w:r w:rsidRPr="00F33CBB">
        <w:tab/>
        <w:t>A non</w:t>
      </w:r>
      <w:r w:rsidR="00524AF0">
        <w:noBreakHyphen/>
      </w:r>
      <w:r w:rsidRPr="00F33CBB">
        <w:t xml:space="preserve">QPS permit holder must also comply with any </w:t>
      </w:r>
      <w:r w:rsidR="001E0A54" w:rsidRPr="00F33CBB">
        <w:t xml:space="preserve">reporting </w:t>
      </w:r>
      <w:r w:rsidRPr="00F33CBB">
        <w:t>requirement</w:t>
      </w:r>
      <w:r w:rsidR="001E0A54" w:rsidRPr="00F33CBB">
        <w:t>s</w:t>
      </w:r>
      <w:r w:rsidRPr="00F33CBB">
        <w:t xml:space="preserve"> that </w:t>
      </w:r>
      <w:r w:rsidR="001E0A54" w:rsidRPr="00F33CBB">
        <w:t>are a</w:t>
      </w:r>
      <w:r w:rsidR="00532800" w:rsidRPr="00F33CBB">
        <w:t xml:space="preserve"> </w:t>
      </w:r>
      <w:r w:rsidRPr="00F33CBB">
        <w:t>condition of the non</w:t>
      </w:r>
      <w:r w:rsidR="00524AF0">
        <w:noBreakHyphen/>
      </w:r>
      <w:r w:rsidRPr="00F33CBB">
        <w:t>QPS permit</w:t>
      </w:r>
      <w:r w:rsidR="008C2357" w:rsidRPr="00F33CBB">
        <w:t xml:space="preserve"> (</w:t>
      </w:r>
      <w:r w:rsidRPr="00F33CBB">
        <w:t xml:space="preserve">see </w:t>
      </w:r>
      <w:r w:rsidR="009C07EB" w:rsidRPr="00F33CBB">
        <w:t>paragraph 2</w:t>
      </w:r>
      <w:r w:rsidRPr="00F33CBB">
        <w:t>12(2)(b)</w:t>
      </w:r>
      <w:r w:rsidR="008C2357" w:rsidRPr="00F33CBB">
        <w:t>)</w:t>
      </w:r>
      <w:r w:rsidRPr="00F33CBB">
        <w:t>.</w:t>
      </w:r>
    </w:p>
    <w:p w14:paraId="4DD2E98A" w14:textId="77777777" w:rsidR="005271A2" w:rsidRPr="00F33CBB" w:rsidRDefault="006B4D4D" w:rsidP="00572BB9">
      <w:pPr>
        <w:pStyle w:val="ItemHead"/>
      </w:pPr>
      <w:r>
        <w:t>30</w:t>
      </w:r>
      <w:r w:rsidR="00572BB9" w:rsidRPr="00F33CBB">
        <w:t xml:space="preserve">  </w:t>
      </w:r>
      <w:r w:rsidR="009C07EB" w:rsidRPr="00F33CBB">
        <w:t>Sub</w:t>
      </w:r>
      <w:r w:rsidR="00805BD3" w:rsidRPr="00F33CBB">
        <w:t>regulation 2</w:t>
      </w:r>
      <w:r w:rsidR="005271A2" w:rsidRPr="00F33CBB">
        <w:t>32(1)</w:t>
      </w:r>
    </w:p>
    <w:p w14:paraId="2F56360A" w14:textId="77777777" w:rsidR="00A57A13" w:rsidRPr="00F33CBB" w:rsidRDefault="00A57A13" w:rsidP="00A57A13">
      <w:pPr>
        <w:pStyle w:val="Item"/>
      </w:pPr>
      <w:r w:rsidRPr="00F33CBB">
        <w:t>Repeal the subregulation, substitute:</w:t>
      </w:r>
    </w:p>
    <w:p w14:paraId="1963FCDF" w14:textId="77777777" w:rsidR="00A57A13" w:rsidRPr="00F33CBB" w:rsidRDefault="00A57A13" w:rsidP="00A57A13">
      <w:pPr>
        <w:pStyle w:val="subsection"/>
      </w:pPr>
      <w:r w:rsidRPr="00F33CBB">
        <w:tab/>
        <w:t>(1)</w:t>
      </w:r>
      <w:r w:rsidRPr="00F33CBB">
        <w:tab/>
        <w:t>A</w:t>
      </w:r>
      <w:r w:rsidR="001B7A76" w:rsidRPr="00F33CBB">
        <w:t xml:space="preserve"> person who is granted an emergency permit</w:t>
      </w:r>
      <w:r w:rsidRPr="00F33CBB">
        <w:t xml:space="preserve"> must, within </w:t>
      </w:r>
      <w:r w:rsidR="00303F83" w:rsidRPr="00F33CBB">
        <w:t>14 days after</w:t>
      </w:r>
      <w:r w:rsidR="00804C78" w:rsidRPr="00F33CBB">
        <w:t xml:space="preserve"> </w:t>
      </w:r>
      <w:r w:rsidR="00E44B5D" w:rsidRPr="00F33CBB">
        <w:t xml:space="preserve">the time applicable under </w:t>
      </w:r>
      <w:r w:rsidRPr="00F33CBB">
        <w:t>subregulation (1A), give the Minister a report relating to the use of methyl bromide under the emergency permit that:</w:t>
      </w:r>
    </w:p>
    <w:p w14:paraId="2BE8A552" w14:textId="77777777" w:rsidR="00A57A13" w:rsidRPr="00F33CBB" w:rsidRDefault="00A57A13" w:rsidP="00A57A13">
      <w:pPr>
        <w:pStyle w:val="paragraph"/>
      </w:pPr>
      <w:r w:rsidRPr="00F33CBB">
        <w:tab/>
        <w:t>(a)</w:t>
      </w:r>
      <w:r w:rsidRPr="00F33CBB">
        <w:tab/>
        <w:t>is in an approved form; and</w:t>
      </w:r>
    </w:p>
    <w:p w14:paraId="171AF802" w14:textId="77777777" w:rsidR="00A57A13" w:rsidRPr="00F33CBB" w:rsidRDefault="00A57A13" w:rsidP="00A57A13">
      <w:pPr>
        <w:pStyle w:val="paragraph"/>
      </w:pPr>
      <w:r w:rsidRPr="00F33CBB">
        <w:tab/>
        <w:t>(b)</w:t>
      </w:r>
      <w:r w:rsidRPr="00F33CBB">
        <w:tab/>
        <w:t>sets out the information mentioned in subregulation (2); and</w:t>
      </w:r>
    </w:p>
    <w:p w14:paraId="00A92791" w14:textId="77777777" w:rsidR="00A57A13" w:rsidRPr="00F33CBB" w:rsidRDefault="00A57A13" w:rsidP="00A57A13">
      <w:pPr>
        <w:pStyle w:val="paragraph"/>
      </w:pPr>
      <w:r w:rsidRPr="00F33CBB">
        <w:tab/>
        <w:t>(c)</w:t>
      </w:r>
      <w:r w:rsidRPr="00F33CBB">
        <w:tab/>
        <w:t>is signed by the permit holder and by any contractor who carried out a fumigation under the emergency permit.</w:t>
      </w:r>
    </w:p>
    <w:p w14:paraId="745F9A0C" w14:textId="77777777" w:rsidR="008C2357" w:rsidRPr="00F33CBB" w:rsidRDefault="008C2357" w:rsidP="00A57A13">
      <w:pPr>
        <w:pStyle w:val="notetext"/>
      </w:pPr>
      <w:r w:rsidRPr="00F33CBB">
        <w:t>Note:</w:t>
      </w:r>
      <w:r w:rsidRPr="00F33CBB">
        <w:tab/>
        <w:t xml:space="preserve">A person may commit an offence if the person provides false or misleading information or documents (see sections 137.1 and 137.2 of the </w:t>
      </w:r>
      <w:r w:rsidRPr="00F33CBB">
        <w:rPr>
          <w:i/>
        </w:rPr>
        <w:t>Criminal Code</w:t>
      </w:r>
      <w:r w:rsidRPr="00F33CBB">
        <w:t>).</w:t>
      </w:r>
    </w:p>
    <w:p w14:paraId="12A5BD4B" w14:textId="77777777" w:rsidR="00A57A13" w:rsidRPr="00F33CBB" w:rsidRDefault="00A57A13" w:rsidP="00A57A13">
      <w:pPr>
        <w:pStyle w:val="Penalty"/>
      </w:pPr>
      <w:r w:rsidRPr="00F33CBB">
        <w:t>Penalty:</w:t>
      </w:r>
      <w:r w:rsidRPr="00F33CBB">
        <w:tab/>
        <w:t>10 penalty units.</w:t>
      </w:r>
    </w:p>
    <w:p w14:paraId="7B5B99B8" w14:textId="77777777" w:rsidR="00A57A13" w:rsidRPr="00F33CBB" w:rsidRDefault="00CF307E" w:rsidP="00CF307E">
      <w:pPr>
        <w:pStyle w:val="subsection"/>
      </w:pPr>
      <w:r w:rsidRPr="00F33CBB">
        <w:tab/>
        <w:t>(1A)</w:t>
      </w:r>
      <w:r w:rsidRPr="00F33CBB">
        <w:tab/>
      </w:r>
      <w:r w:rsidR="00303F83" w:rsidRPr="00F33CBB">
        <w:t xml:space="preserve">The </w:t>
      </w:r>
      <w:r w:rsidR="00E44B5D" w:rsidRPr="00F33CBB">
        <w:t>time is the earlier of the following</w:t>
      </w:r>
      <w:r w:rsidR="00303F83" w:rsidRPr="00F33CBB">
        <w:t>:</w:t>
      </w:r>
    </w:p>
    <w:p w14:paraId="04251FE2" w14:textId="77777777" w:rsidR="00303F83" w:rsidRPr="00F33CBB" w:rsidRDefault="00303F83" w:rsidP="00303F83">
      <w:pPr>
        <w:pStyle w:val="paragraph"/>
      </w:pPr>
      <w:r w:rsidRPr="00F33CBB">
        <w:tab/>
        <w:t>(a)</w:t>
      </w:r>
      <w:r w:rsidRPr="00F33CBB">
        <w:tab/>
        <w:t>the</w:t>
      </w:r>
      <w:r w:rsidR="00E44B5D" w:rsidRPr="00F33CBB">
        <w:t xml:space="preserve"> end of</w:t>
      </w:r>
      <w:r w:rsidRPr="00F33CBB">
        <w:t xml:space="preserve"> period specified in the permit during which methyl bromide may be used under the permit;</w:t>
      </w:r>
    </w:p>
    <w:p w14:paraId="1F44D448" w14:textId="77777777" w:rsidR="00A57A13" w:rsidRPr="00F33CBB" w:rsidRDefault="00303F83" w:rsidP="00FF271C">
      <w:pPr>
        <w:pStyle w:val="paragraph"/>
      </w:pPr>
      <w:r w:rsidRPr="00F33CBB">
        <w:tab/>
        <w:t>(b)</w:t>
      </w:r>
      <w:r w:rsidRPr="00F33CBB">
        <w:tab/>
      </w:r>
      <w:r w:rsidR="00E44B5D" w:rsidRPr="00F33CBB">
        <w:t xml:space="preserve">the time of </w:t>
      </w:r>
      <w:r w:rsidRPr="00F33CBB">
        <w:t xml:space="preserve">the use of methyl bromide that exhausts the </w:t>
      </w:r>
      <w:r w:rsidR="00FF271C" w:rsidRPr="00F33CBB">
        <w:t>amount of methyl bromide that may be used under the permit.</w:t>
      </w:r>
    </w:p>
    <w:p w14:paraId="2E9083F5" w14:textId="77777777" w:rsidR="00422F15" w:rsidRPr="00F33CBB" w:rsidRDefault="006B4D4D" w:rsidP="00422F15">
      <w:pPr>
        <w:pStyle w:val="ItemHead"/>
      </w:pPr>
      <w:r>
        <w:t>31</w:t>
      </w:r>
      <w:r w:rsidR="00422F15" w:rsidRPr="00F33CBB">
        <w:t xml:space="preserve">  </w:t>
      </w:r>
      <w:r w:rsidR="009C07EB" w:rsidRPr="00F33CBB">
        <w:t>Subparagraph 2</w:t>
      </w:r>
      <w:r w:rsidR="00422F15" w:rsidRPr="00F33CBB">
        <w:t>32(2)(b)(v)</w:t>
      </w:r>
    </w:p>
    <w:p w14:paraId="79231183" w14:textId="77777777" w:rsidR="00422F15" w:rsidRPr="00F33CBB" w:rsidRDefault="00422F15" w:rsidP="00422F15">
      <w:pPr>
        <w:pStyle w:val="Item"/>
      </w:pPr>
      <w:r w:rsidRPr="00F33CBB">
        <w:t>Repeal the subparagraph, substitute:</w:t>
      </w:r>
    </w:p>
    <w:p w14:paraId="5163C1AE" w14:textId="77777777" w:rsidR="00422F15" w:rsidRPr="00F33CBB" w:rsidRDefault="00422F15" w:rsidP="00422F15">
      <w:pPr>
        <w:pStyle w:val="paragraphsub"/>
      </w:pPr>
      <w:r w:rsidRPr="00F33CBB">
        <w:tab/>
        <w:t>(v)</w:t>
      </w:r>
      <w:r w:rsidRPr="00F33CBB">
        <w:tab/>
        <w:t>information relating to the size of the area fumigated, the volume of the space fumigated or the amount of produce for which, or to which, the methyl bromide is applied; and</w:t>
      </w:r>
    </w:p>
    <w:p w14:paraId="7B0A0A0C" w14:textId="77777777" w:rsidR="00422F15" w:rsidRPr="00F33CBB" w:rsidRDefault="006B4D4D" w:rsidP="00422F15">
      <w:pPr>
        <w:pStyle w:val="ItemHead"/>
      </w:pPr>
      <w:r>
        <w:t>32</w:t>
      </w:r>
      <w:r w:rsidR="00422F15" w:rsidRPr="00F33CBB">
        <w:t xml:space="preserve">  At the end of </w:t>
      </w:r>
      <w:r w:rsidR="00805BD3" w:rsidRPr="00F33CBB">
        <w:t>subregulation 2</w:t>
      </w:r>
      <w:r w:rsidR="00422F15" w:rsidRPr="00F33CBB">
        <w:t>32(2)</w:t>
      </w:r>
    </w:p>
    <w:p w14:paraId="4B306665" w14:textId="77777777" w:rsidR="00422F15" w:rsidRPr="00F33CBB" w:rsidRDefault="00422F15" w:rsidP="00422F15">
      <w:pPr>
        <w:pStyle w:val="Item"/>
      </w:pPr>
      <w:r w:rsidRPr="00F33CBB">
        <w:t>Add:</w:t>
      </w:r>
    </w:p>
    <w:p w14:paraId="1AD50A3C" w14:textId="77777777" w:rsidR="00C86A89" w:rsidRPr="00F33CBB" w:rsidRDefault="00422F15" w:rsidP="00763BE3">
      <w:pPr>
        <w:pStyle w:val="notetext"/>
      </w:pPr>
      <w:r w:rsidRPr="00F33CBB">
        <w:t>Note:</w:t>
      </w:r>
      <w:r w:rsidRPr="00F33CBB">
        <w:tab/>
        <w:t xml:space="preserve">An emergency permit holder must also comply with any </w:t>
      </w:r>
      <w:r w:rsidR="001E0A54" w:rsidRPr="00F33CBB">
        <w:t xml:space="preserve">reporting </w:t>
      </w:r>
      <w:r w:rsidRPr="00F33CBB">
        <w:t>requirement</w:t>
      </w:r>
      <w:r w:rsidR="001E0A54" w:rsidRPr="00F33CBB">
        <w:t>s that are</w:t>
      </w:r>
      <w:r w:rsidRPr="00F33CBB">
        <w:t xml:space="preserve"> </w:t>
      </w:r>
      <w:r w:rsidR="00532800" w:rsidRPr="00F33CBB">
        <w:t xml:space="preserve">a </w:t>
      </w:r>
      <w:r w:rsidRPr="00F33CBB">
        <w:t xml:space="preserve">condition of the emergency permit: see </w:t>
      </w:r>
      <w:r w:rsidR="009C07EB" w:rsidRPr="00F33CBB">
        <w:t>paragraph 2</w:t>
      </w:r>
      <w:r w:rsidRPr="00F33CBB">
        <w:t>12(2)(b).</w:t>
      </w:r>
    </w:p>
    <w:p w14:paraId="79F65598" w14:textId="77777777" w:rsidR="00CA623A" w:rsidRPr="00F33CBB" w:rsidRDefault="006B4D4D" w:rsidP="00CA623A">
      <w:pPr>
        <w:pStyle w:val="ItemHead"/>
      </w:pPr>
      <w:r>
        <w:t>33</w:t>
      </w:r>
      <w:r w:rsidR="00CA623A" w:rsidRPr="00F33CBB">
        <w:t xml:space="preserve">  </w:t>
      </w:r>
      <w:r w:rsidR="008D5BE1" w:rsidRPr="00F33CBB">
        <w:t>Sub</w:t>
      </w:r>
      <w:r w:rsidR="00805BD3" w:rsidRPr="00F33CBB">
        <w:t>regulation 3</w:t>
      </w:r>
      <w:r w:rsidR="00CA623A" w:rsidRPr="00F33CBB">
        <w:t>05(1)</w:t>
      </w:r>
    </w:p>
    <w:p w14:paraId="7A3E9217" w14:textId="77777777" w:rsidR="00CA623A" w:rsidRPr="00F33CBB" w:rsidRDefault="00CA623A" w:rsidP="00CA623A">
      <w:pPr>
        <w:pStyle w:val="Item"/>
      </w:pPr>
      <w:r w:rsidRPr="00F33CBB">
        <w:t>Omit “paragraphs 45B(1)(e) and (2A)(c)”, substitute “paragraph 45B(1)(d)”.</w:t>
      </w:r>
    </w:p>
    <w:p w14:paraId="4D776F85" w14:textId="77777777" w:rsidR="00CA623A" w:rsidRPr="00F33CBB" w:rsidRDefault="006B4D4D" w:rsidP="00CA623A">
      <w:pPr>
        <w:pStyle w:val="ItemHead"/>
      </w:pPr>
      <w:r>
        <w:t>34</w:t>
      </w:r>
      <w:r w:rsidR="00CA623A" w:rsidRPr="00F33CBB">
        <w:t xml:space="preserve">  </w:t>
      </w:r>
      <w:r w:rsidR="008D5BE1" w:rsidRPr="00F33CBB">
        <w:t>Sub</w:t>
      </w:r>
      <w:r w:rsidR="00805BD3" w:rsidRPr="00F33CBB">
        <w:t>regulation 3</w:t>
      </w:r>
      <w:r w:rsidR="00CA623A" w:rsidRPr="00F33CBB">
        <w:t>05A(1)</w:t>
      </w:r>
    </w:p>
    <w:p w14:paraId="79FE2232" w14:textId="77777777" w:rsidR="00CA623A" w:rsidRPr="00F33CBB" w:rsidRDefault="00CA623A" w:rsidP="00CA623A">
      <w:pPr>
        <w:pStyle w:val="Item"/>
      </w:pPr>
      <w:r w:rsidRPr="00F33CBB">
        <w:t>Omit “</w:t>
      </w:r>
      <w:r w:rsidR="000C36F8">
        <w:t>subsection 4</w:t>
      </w:r>
      <w:r w:rsidRPr="00F33CBB">
        <w:t>5C(2)”, substitute “paragraph 45C(1)(c)”.</w:t>
      </w:r>
    </w:p>
    <w:p w14:paraId="2572D30C" w14:textId="77777777" w:rsidR="00CA623A" w:rsidRPr="00F33CBB" w:rsidRDefault="006B4D4D" w:rsidP="00CA623A">
      <w:pPr>
        <w:pStyle w:val="ItemHead"/>
      </w:pPr>
      <w:r>
        <w:t>35</w:t>
      </w:r>
      <w:r w:rsidR="00CA623A" w:rsidRPr="00F33CBB">
        <w:t xml:space="preserve">  </w:t>
      </w:r>
      <w:r w:rsidR="008D5BE1" w:rsidRPr="00F33CBB">
        <w:t>Sub</w:t>
      </w:r>
      <w:r w:rsidR="00805BD3" w:rsidRPr="00F33CBB">
        <w:t>regulation 3</w:t>
      </w:r>
      <w:r w:rsidR="00CA623A" w:rsidRPr="00F33CBB">
        <w:t>46(2)</w:t>
      </w:r>
    </w:p>
    <w:p w14:paraId="41174901" w14:textId="77777777" w:rsidR="00CA623A" w:rsidRPr="00F33CBB" w:rsidRDefault="00CA623A" w:rsidP="00EB0A38">
      <w:pPr>
        <w:pStyle w:val="Item"/>
      </w:pPr>
      <w:r w:rsidRPr="00F33CBB">
        <w:t>After “</w:t>
      </w:r>
      <w:r w:rsidR="00894443" w:rsidRPr="00F33CBB">
        <w:t>the fee is taken to increase</w:t>
      </w:r>
      <w:r w:rsidRPr="00F33CBB">
        <w:t>”, insert “</w:t>
      </w:r>
      <w:r w:rsidR="00894443" w:rsidRPr="00F33CBB">
        <w:t>(</w:t>
      </w:r>
      <w:r w:rsidRPr="00F33CBB">
        <w:t>subject to subregulation (</w:t>
      </w:r>
      <w:r w:rsidR="00894443" w:rsidRPr="00F33CBB">
        <w:t>2</w:t>
      </w:r>
      <w:r w:rsidRPr="00F33CBB">
        <w:t>A)</w:t>
      </w:r>
      <w:r w:rsidR="00894443" w:rsidRPr="00F33CBB">
        <w:t>)</w:t>
      </w:r>
      <w:r w:rsidRPr="00F33CBB">
        <w:t>”.</w:t>
      </w:r>
    </w:p>
    <w:p w14:paraId="35587671" w14:textId="77777777" w:rsidR="00CA623A" w:rsidRPr="00F33CBB" w:rsidRDefault="006B4D4D" w:rsidP="00CA623A">
      <w:pPr>
        <w:pStyle w:val="ItemHead"/>
      </w:pPr>
      <w:r>
        <w:t>36</w:t>
      </w:r>
      <w:r w:rsidR="00CA623A" w:rsidRPr="00F33CBB">
        <w:t xml:space="preserve">  After sub</w:t>
      </w:r>
      <w:r w:rsidR="00805BD3" w:rsidRPr="00F33CBB">
        <w:t>regulation 3</w:t>
      </w:r>
      <w:r w:rsidR="00CA623A" w:rsidRPr="00F33CBB">
        <w:t>46(</w:t>
      </w:r>
      <w:r w:rsidR="00894443" w:rsidRPr="00F33CBB">
        <w:t>2</w:t>
      </w:r>
      <w:r w:rsidR="00CA623A" w:rsidRPr="00F33CBB">
        <w:t>)</w:t>
      </w:r>
    </w:p>
    <w:p w14:paraId="1DC4A70B" w14:textId="77777777" w:rsidR="00CA623A" w:rsidRPr="00F33CBB" w:rsidRDefault="00CA623A" w:rsidP="00CA623A">
      <w:pPr>
        <w:pStyle w:val="Item"/>
      </w:pPr>
      <w:r w:rsidRPr="00F33CBB">
        <w:t>Insert:</w:t>
      </w:r>
    </w:p>
    <w:p w14:paraId="1C490A3E" w14:textId="77777777" w:rsidR="00CA623A" w:rsidRPr="00F33CBB" w:rsidRDefault="00CA623A" w:rsidP="00EB0CF4">
      <w:pPr>
        <w:pStyle w:val="subsection"/>
      </w:pPr>
      <w:r w:rsidRPr="00F33CBB">
        <w:lastRenderedPageBreak/>
        <w:tab/>
        <w:t>(</w:t>
      </w:r>
      <w:r w:rsidR="00894443" w:rsidRPr="00F33CBB">
        <w:t>2</w:t>
      </w:r>
      <w:r w:rsidRPr="00F33CBB">
        <w:t>A)</w:t>
      </w:r>
      <w:r w:rsidRPr="00F33CBB">
        <w:tab/>
        <w:t>The Minister may, by legislative instrument, determine that subregulation (2) does not apply in relation to one or more calendar years.</w:t>
      </w:r>
    </w:p>
    <w:p w14:paraId="391ABDAC" w14:textId="77777777" w:rsidR="00CA623A" w:rsidRPr="00F33CBB" w:rsidRDefault="006B4D4D" w:rsidP="00CA623A">
      <w:pPr>
        <w:pStyle w:val="ItemHead"/>
      </w:pPr>
      <w:r>
        <w:t>37</w:t>
      </w:r>
      <w:r w:rsidR="00CA623A" w:rsidRPr="00F33CBB">
        <w:t xml:space="preserve">  Subregulations 400(1) and (2)</w:t>
      </w:r>
    </w:p>
    <w:p w14:paraId="51EB3E75" w14:textId="77777777" w:rsidR="00CA623A" w:rsidRPr="00F33CBB" w:rsidRDefault="00CA623A" w:rsidP="00CA623A">
      <w:pPr>
        <w:pStyle w:val="Item"/>
      </w:pPr>
      <w:r w:rsidRPr="00F33CBB">
        <w:t>Omit “paragraphs 45B(1)(e) and (2A)(c)”, substitute “paragraph 45B(1)(d)”.</w:t>
      </w:r>
    </w:p>
    <w:p w14:paraId="48C7F994" w14:textId="77777777" w:rsidR="00CA623A" w:rsidRPr="00F33CBB" w:rsidRDefault="006B4D4D" w:rsidP="00CA623A">
      <w:pPr>
        <w:pStyle w:val="ItemHead"/>
      </w:pPr>
      <w:r>
        <w:t>38</w:t>
      </w:r>
      <w:r w:rsidR="00CA623A" w:rsidRPr="00F33CBB">
        <w:t xml:space="preserve">  Regulation 500</w:t>
      </w:r>
    </w:p>
    <w:p w14:paraId="3ABE6BE5" w14:textId="77777777" w:rsidR="00CA623A" w:rsidRPr="00F33CBB" w:rsidRDefault="00CA623A" w:rsidP="00CA623A">
      <w:pPr>
        <w:pStyle w:val="Item"/>
      </w:pPr>
      <w:r w:rsidRPr="00F33CBB">
        <w:t>Omit “paragraphs 45B(1)(e) and (2A)(c)”, substitute “paragraph 45B(1)(d)”.</w:t>
      </w:r>
    </w:p>
    <w:p w14:paraId="363E14D2" w14:textId="77777777" w:rsidR="00CA623A" w:rsidRPr="00F33CBB" w:rsidRDefault="006B4D4D" w:rsidP="00CA623A">
      <w:pPr>
        <w:pStyle w:val="ItemHead"/>
      </w:pPr>
      <w:r>
        <w:t>39</w:t>
      </w:r>
      <w:r w:rsidR="00CA623A" w:rsidRPr="00F33CBB">
        <w:t xml:space="preserve">  Regulation 600</w:t>
      </w:r>
    </w:p>
    <w:p w14:paraId="06B193F6" w14:textId="77777777" w:rsidR="00CA623A" w:rsidRPr="00F33CBB" w:rsidRDefault="00CA623A" w:rsidP="00CA623A">
      <w:pPr>
        <w:pStyle w:val="Item"/>
      </w:pPr>
      <w:r w:rsidRPr="00F33CBB">
        <w:t>Omit “</w:t>
      </w:r>
      <w:r w:rsidR="000C36F8">
        <w:t>subsection 4</w:t>
      </w:r>
      <w:r w:rsidRPr="00F33CBB">
        <w:t>5C(2)”, substitute “paragraph 45C(1)(c)”.</w:t>
      </w:r>
    </w:p>
    <w:p w14:paraId="6585E569" w14:textId="77777777" w:rsidR="00B36C73" w:rsidRPr="00F33CBB" w:rsidRDefault="006B4D4D" w:rsidP="00B36C73">
      <w:pPr>
        <w:pStyle w:val="ItemHead"/>
      </w:pPr>
      <w:r>
        <w:t>40</w:t>
      </w:r>
      <w:r w:rsidR="00B36C73" w:rsidRPr="00F33CBB">
        <w:t xml:space="preserve">  </w:t>
      </w:r>
      <w:r w:rsidR="009C07EB" w:rsidRPr="00F33CBB">
        <w:t>Regulation 9</w:t>
      </w:r>
      <w:r w:rsidR="00B36C73" w:rsidRPr="00F33CBB">
        <w:t>00 (heading)</w:t>
      </w:r>
    </w:p>
    <w:p w14:paraId="5CBECAF4" w14:textId="77777777" w:rsidR="00B36C73" w:rsidRPr="00F33CBB" w:rsidRDefault="00B36C73" w:rsidP="00B36C73">
      <w:pPr>
        <w:pStyle w:val="Item"/>
      </w:pPr>
      <w:r w:rsidRPr="00F33CBB">
        <w:t>Omit “</w:t>
      </w:r>
      <w:r w:rsidRPr="00F33CBB">
        <w:rPr>
          <w:b/>
        </w:rPr>
        <w:t>, exporters and destroyers</w:t>
      </w:r>
      <w:r w:rsidRPr="00F33CBB">
        <w:t>”, substitute “</w:t>
      </w:r>
      <w:r w:rsidRPr="00F33CBB">
        <w:rPr>
          <w:b/>
        </w:rPr>
        <w:t>and exporters</w:t>
      </w:r>
      <w:r w:rsidRPr="00F33CBB">
        <w:t>”.</w:t>
      </w:r>
    </w:p>
    <w:p w14:paraId="1E7CDC5E" w14:textId="77777777" w:rsidR="00EB0CF4" w:rsidRPr="00F33CBB" w:rsidRDefault="006B4D4D" w:rsidP="00EB0CF4">
      <w:pPr>
        <w:pStyle w:val="ItemHead"/>
      </w:pPr>
      <w:r>
        <w:t>41</w:t>
      </w:r>
      <w:r w:rsidR="00EB0CF4" w:rsidRPr="00F33CBB">
        <w:t xml:space="preserve">  </w:t>
      </w:r>
      <w:r w:rsidR="008D5BE1" w:rsidRPr="00F33CBB">
        <w:t>Sub</w:t>
      </w:r>
      <w:r w:rsidR="00805BD3" w:rsidRPr="00F33CBB">
        <w:t>regulation 9</w:t>
      </w:r>
      <w:r w:rsidR="00EB0CF4" w:rsidRPr="00F33CBB">
        <w:t>00(1)</w:t>
      </w:r>
    </w:p>
    <w:p w14:paraId="371EC0F0" w14:textId="77777777" w:rsidR="00EB0CF4" w:rsidRPr="00F33CBB" w:rsidRDefault="00EB0CF4" w:rsidP="00EB0CF4">
      <w:pPr>
        <w:pStyle w:val="Item"/>
      </w:pPr>
      <w:r w:rsidRPr="00F33CBB">
        <w:t xml:space="preserve">Omit “For </w:t>
      </w:r>
      <w:r w:rsidR="000C36F8">
        <w:t>subsection 4</w:t>
      </w:r>
      <w:r w:rsidRPr="00F33CBB">
        <w:t xml:space="preserve">6(1) of the Act”, substitute “For the purposes of </w:t>
      </w:r>
      <w:r w:rsidR="000C36F8">
        <w:t>subsection 4</w:t>
      </w:r>
      <w:r w:rsidRPr="00F33CBB">
        <w:t>6(1) of the Act”.</w:t>
      </w:r>
    </w:p>
    <w:p w14:paraId="31DC9945" w14:textId="77777777" w:rsidR="00B36C73" w:rsidRPr="00F33CBB" w:rsidRDefault="006B4D4D" w:rsidP="00B36C73">
      <w:pPr>
        <w:pStyle w:val="ItemHead"/>
      </w:pPr>
      <w:r>
        <w:t>42</w:t>
      </w:r>
      <w:r w:rsidR="00B36C73" w:rsidRPr="00F33CBB">
        <w:t xml:space="preserve">  </w:t>
      </w:r>
      <w:r w:rsidR="008D5BE1" w:rsidRPr="00F33CBB">
        <w:t>Sub</w:t>
      </w:r>
      <w:r w:rsidR="00805BD3" w:rsidRPr="00F33CBB">
        <w:t>regulation 9</w:t>
      </w:r>
      <w:r w:rsidR="00B36C73" w:rsidRPr="00F33CBB">
        <w:t>00(3) (table)</w:t>
      </w:r>
    </w:p>
    <w:p w14:paraId="76F0BCFC" w14:textId="77777777" w:rsidR="00B36C73" w:rsidRPr="00F33CBB" w:rsidRDefault="00B36C73" w:rsidP="00B36C73">
      <w:pPr>
        <w:pStyle w:val="Item"/>
      </w:pPr>
      <w:r w:rsidRPr="00F33CBB">
        <w:t>Repeal the table, substitute:</w:t>
      </w:r>
    </w:p>
    <w:p w14:paraId="0C8F1659" w14:textId="77777777" w:rsidR="00B36C73" w:rsidRPr="00F33CBB" w:rsidRDefault="00B36C73" w:rsidP="00B36C7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B36C73" w:rsidRPr="00F33CBB" w14:paraId="393FF0E0" w14:textId="77777777" w:rsidTr="00B36C73">
        <w:trPr>
          <w:tblHeader/>
        </w:trPr>
        <w:tc>
          <w:tcPr>
            <w:tcW w:w="8312" w:type="dxa"/>
            <w:gridSpan w:val="3"/>
            <w:tcBorders>
              <w:top w:val="single" w:sz="12" w:space="0" w:color="auto"/>
              <w:bottom w:val="single" w:sz="6" w:space="0" w:color="auto"/>
            </w:tcBorders>
            <w:shd w:val="clear" w:color="auto" w:fill="auto"/>
          </w:tcPr>
          <w:p w14:paraId="6858FF1D" w14:textId="77777777" w:rsidR="00B36C73" w:rsidRPr="00F33CBB" w:rsidRDefault="00B36C73" w:rsidP="00B36C73">
            <w:pPr>
              <w:pStyle w:val="TableHeading"/>
            </w:pPr>
            <w:r w:rsidRPr="00F33CBB">
              <w:t>Information to be included in report</w:t>
            </w:r>
          </w:p>
        </w:tc>
      </w:tr>
      <w:tr w:rsidR="00B36C73" w:rsidRPr="00F33CBB" w14:paraId="6E12170C" w14:textId="77777777" w:rsidTr="00B36C73">
        <w:trPr>
          <w:tblHeader/>
        </w:trPr>
        <w:tc>
          <w:tcPr>
            <w:tcW w:w="714" w:type="dxa"/>
            <w:tcBorders>
              <w:top w:val="single" w:sz="6" w:space="0" w:color="auto"/>
              <w:bottom w:val="single" w:sz="12" w:space="0" w:color="auto"/>
            </w:tcBorders>
            <w:shd w:val="clear" w:color="auto" w:fill="auto"/>
          </w:tcPr>
          <w:p w14:paraId="65088615" w14:textId="77777777" w:rsidR="00B36C73" w:rsidRPr="00F33CBB" w:rsidRDefault="00B36C73" w:rsidP="00B36C73">
            <w:pPr>
              <w:pStyle w:val="TableHeading"/>
            </w:pPr>
            <w:r w:rsidRPr="00F33CBB">
              <w:t>Item</w:t>
            </w:r>
          </w:p>
        </w:tc>
        <w:tc>
          <w:tcPr>
            <w:tcW w:w="3799" w:type="dxa"/>
            <w:tcBorders>
              <w:top w:val="single" w:sz="6" w:space="0" w:color="auto"/>
              <w:bottom w:val="single" w:sz="12" w:space="0" w:color="auto"/>
            </w:tcBorders>
            <w:shd w:val="clear" w:color="auto" w:fill="auto"/>
          </w:tcPr>
          <w:p w14:paraId="130CC320" w14:textId="77777777" w:rsidR="00B36C73" w:rsidRPr="00F33CBB" w:rsidRDefault="00B36C73" w:rsidP="00B36C73">
            <w:pPr>
              <w:pStyle w:val="TableHeading"/>
            </w:pPr>
            <w:r w:rsidRPr="00F33CBB">
              <w:t>Column 1</w:t>
            </w:r>
          </w:p>
          <w:p w14:paraId="6BA660E3" w14:textId="77777777" w:rsidR="00B36C73" w:rsidRPr="00F33CBB" w:rsidRDefault="00B36C73" w:rsidP="00B36C73">
            <w:pPr>
              <w:pStyle w:val="TableHeading"/>
            </w:pPr>
            <w:r w:rsidRPr="00F33CBB">
              <w:t xml:space="preserve">If the </w:t>
            </w:r>
            <w:r w:rsidR="00EF5DD5" w:rsidRPr="00F33CBB">
              <w:t xml:space="preserve">person carries out the </w:t>
            </w:r>
            <w:r w:rsidRPr="00F33CBB">
              <w:t>following</w:t>
            </w:r>
            <w:r w:rsidR="00EF5DD5" w:rsidRPr="00F33CBB">
              <w:t xml:space="preserve"> activity during the reporting period</w:t>
            </w:r>
            <w:r w:rsidRPr="00F33CBB">
              <w:t xml:space="preserve"> …</w:t>
            </w:r>
          </w:p>
        </w:tc>
        <w:tc>
          <w:tcPr>
            <w:tcW w:w="3799" w:type="dxa"/>
            <w:tcBorders>
              <w:top w:val="single" w:sz="6" w:space="0" w:color="auto"/>
              <w:bottom w:val="single" w:sz="12" w:space="0" w:color="auto"/>
            </w:tcBorders>
            <w:shd w:val="clear" w:color="auto" w:fill="auto"/>
          </w:tcPr>
          <w:p w14:paraId="68DFE27E" w14:textId="77777777" w:rsidR="00B36C73" w:rsidRPr="00F33CBB" w:rsidRDefault="00B36C73" w:rsidP="00B36C73">
            <w:pPr>
              <w:pStyle w:val="TableHeading"/>
            </w:pPr>
            <w:r w:rsidRPr="00F33CBB">
              <w:t>Column 2</w:t>
            </w:r>
          </w:p>
          <w:p w14:paraId="7000E9B1" w14:textId="77777777" w:rsidR="00B36C73" w:rsidRPr="00F33CBB" w:rsidRDefault="00B36C73" w:rsidP="00B36C73">
            <w:pPr>
              <w:pStyle w:val="TableHeading"/>
            </w:pPr>
            <w:r w:rsidRPr="00F33CBB">
              <w:t>the report must include the following information …</w:t>
            </w:r>
          </w:p>
        </w:tc>
      </w:tr>
      <w:tr w:rsidR="00B36C73" w:rsidRPr="00F33CBB" w14:paraId="077C32F6" w14:textId="77777777" w:rsidTr="00B36C73">
        <w:tc>
          <w:tcPr>
            <w:tcW w:w="714" w:type="dxa"/>
            <w:tcBorders>
              <w:top w:val="single" w:sz="12" w:space="0" w:color="auto"/>
            </w:tcBorders>
            <w:shd w:val="clear" w:color="auto" w:fill="auto"/>
          </w:tcPr>
          <w:p w14:paraId="470B08FE" w14:textId="77777777" w:rsidR="00B36C73" w:rsidRPr="00F33CBB" w:rsidRDefault="00B36C73" w:rsidP="00B36C73">
            <w:pPr>
              <w:pStyle w:val="Tabletext"/>
            </w:pPr>
            <w:r w:rsidRPr="00F33CBB">
              <w:t>1</w:t>
            </w:r>
          </w:p>
        </w:tc>
        <w:tc>
          <w:tcPr>
            <w:tcW w:w="3799" w:type="dxa"/>
            <w:tcBorders>
              <w:top w:val="single" w:sz="12" w:space="0" w:color="auto"/>
            </w:tcBorders>
            <w:shd w:val="clear" w:color="auto" w:fill="auto"/>
          </w:tcPr>
          <w:p w14:paraId="0D64C5D4" w14:textId="77777777" w:rsidR="00B36C73" w:rsidRPr="00F33CBB" w:rsidRDefault="00EF5DD5" w:rsidP="00B36C73">
            <w:pPr>
              <w:pStyle w:val="Tabletext"/>
            </w:pPr>
            <w:r w:rsidRPr="00F33CBB">
              <w:t>manufacturing, importing or exporting a scheduled substance</w:t>
            </w:r>
          </w:p>
        </w:tc>
        <w:tc>
          <w:tcPr>
            <w:tcW w:w="3799" w:type="dxa"/>
            <w:tcBorders>
              <w:top w:val="single" w:sz="12" w:space="0" w:color="auto"/>
            </w:tcBorders>
            <w:shd w:val="clear" w:color="auto" w:fill="auto"/>
          </w:tcPr>
          <w:p w14:paraId="6E06096A" w14:textId="77777777" w:rsidR="00804C78" w:rsidRPr="00F33CBB" w:rsidRDefault="00804C78" w:rsidP="00804C78">
            <w:pPr>
              <w:pStyle w:val="Tablea"/>
            </w:pPr>
            <w:r w:rsidRPr="00F33CBB">
              <w:t>(a) each kind of scheduled substance (see subsection (4)) that the person manufactured, imported or exported during the reporting period;</w:t>
            </w:r>
          </w:p>
          <w:p w14:paraId="78A41892" w14:textId="77777777" w:rsidR="00C53262" w:rsidRDefault="00804C78" w:rsidP="001C39BB">
            <w:pPr>
              <w:pStyle w:val="Tablea"/>
            </w:pPr>
            <w:r w:rsidRPr="00F33CBB">
              <w:t xml:space="preserve">(b) </w:t>
            </w:r>
            <w:r w:rsidR="00EF5DD5" w:rsidRPr="00F33CBB">
              <w:t xml:space="preserve">for </w:t>
            </w:r>
            <w:r w:rsidR="00C108AF" w:rsidRPr="00F33CBB">
              <w:t xml:space="preserve">each </w:t>
            </w:r>
            <w:r w:rsidRPr="00F33CBB">
              <w:t xml:space="preserve">of those </w:t>
            </w:r>
            <w:r w:rsidR="006413B4" w:rsidRPr="00F33CBB">
              <w:t>kind</w:t>
            </w:r>
            <w:r w:rsidRPr="00F33CBB">
              <w:t>s</w:t>
            </w:r>
            <w:r w:rsidR="006413B4" w:rsidRPr="00F33CBB">
              <w:t xml:space="preserve"> of </w:t>
            </w:r>
            <w:r w:rsidR="00C108AF" w:rsidRPr="00F33CBB">
              <w:t>scheduled substance</w:t>
            </w:r>
            <w:r w:rsidRPr="00F33CBB">
              <w:t>s</w:t>
            </w:r>
            <w:r w:rsidR="000D7837">
              <w:t xml:space="preserve"> </w:t>
            </w:r>
            <w:r w:rsidR="000D7837" w:rsidRPr="00F33CBB">
              <w:t>that the person manufactured, imported or exported during the reporting period</w:t>
            </w:r>
            <w:r w:rsidR="00C53262">
              <w:t>:</w:t>
            </w:r>
          </w:p>
          <w:p w14:paraId="4A4F9CFD" w14:textId="77777777" w:rsidR="00C53262" w:rsidRDefault="00C53262" w:rsidP="00C53262">
            <w:pPr>
              <w:pStyle w:val="Tablei"/>
            </w:pPr>
            <w:r>
              <w:t xml:space="preserve">(i) </w:t>
            </w:r>
            <w:r w:rsidRPr="00F33CBB">
              <w:t>the total amount, in metric tonnes</w:t>
            </w:r>
            <w:r>
              <w:t xml:space="preserve">, of the kind of scheduled substance so </w:t>
            </w:r>
            <w:r w:rsidRPr="00F33CBB">
              <w:t>manufactured, imported or exported</w:t>
            </w:r>
            <w:r>
              <w:t xml:space="preserve"> for any purpose;</w:t>
            </w:r>
            <w:r w:rsidR="007C41CC">
              <w:t xml:space="preserve"> and</w:t>
            </w:r>
          </w:p>
          <w:p w14:paraId="6B466ACD" w14:textId="77777777" w:rsidR="00EF5DD5" w:rsidRPr="00F33CBB" w:rsidRDefault="00C53262" w:rsidP="000D7837">
            <w:pPr>
              <w:pStyle w:val="Tablei"/>
            </w:pPr>
            <w:r>
              <w:t xml:space="preserve">(ii) </w:t>
            </w:r>
            <w:r w:rsidRPr="00F33CBB">
              <w:t>the total amount, in metric tonnes</w:t>
            </w:r>
            <w:r>
              <w:t xml:space="preserve">, of the kind of scheduled substance so </w:t>
            </w:r>
            <w:r w:rsidRPr="00F33CBB">
              <w:t>manufactured, imported or exported</w:t>
            </w:r>
            <w:r>
              <w:t xml:space="preserve"> for </w:t>
            </w:r>
            <w:r w:rsidRPr="00F33CBB">
              <w:t>use as feedstock</w:t>
            </w:r>
          </w:p>
        </w:tc>
      </w:tr>
      <w:tr w:rsidR="00B36C73" w:rsidRPr="00F33CBB" w14:paraId="6EB897F0" w14:textId="77777777" w:rsidTr="00B36C73">
        <w:tc>
          <w:tcPr>
            <w:tcW w:w="714" w:type="dxa"/>
            <w:tcBorders>
              <w:bottom w:val="single" w:sz="2" w:space="0" w:color="auto"/>
            </w:tcBorders>
            <w:shd w:val="clear" w:color="auto" w:fill="auto"/>
          </w:tcPr>
          <w:p w14:paraId="42BBBDD7" w14:textId="77777777" w:rsidR="00B36C73" w:rsidRPr="00F33CBB" w:rsidRDefault="00B36C73" w:rsidP="00B36C73">
            <w:pPr>
              <w:pStyle w:val="Tabletext"/>
            </w:pPr>
            <w:r w:rsidRPr="00F33CBB">
              <w:t>2</w:t>
            </w:r>
          </w:p>
        </w:tc>
        <w:tc>
          <w:tcPr>
            <w:tcW w:w="3799" w:type="dxa"/>
            <w:tcBorders>
              <w:bottom w:val="single" w:sz="2" w:space="0" w:color="auto"/>
            </w:tcBorders>
            <w:shd w:val="clear" w:color="auto" w:fill="auto"/>
          </w:tcPr>
          <w:p w14:paraId="376EBCF8" w14:textId="77777777" w:rsidR="00B36C73" w:rsidRPr="00F33CBB" w:rsidRDefault="00B87A4D" w:rsidP="00B36C73">
            <w:pPr>
              <w:pStyle w:val="Tabletext"/>
            </w:pPr>
            <w:r w:rsidRPr="00F33CBB">
              <w:t>importing SGG equipment</w:t>
            </w:r>
          </w:p>
        </w:tc>
        <w:tc>
          <w:tcPr>
            <w:tcW w:w="3799" w:type="dxa"/>
            <w:tcBorders>
              <w:bottom w:val="single" w:sz="2" w:space="0" w:color="auto"/>
            </w:tcBorders>
            <w:shd w:val="clear" w:color="auto" w:fill="auto"/>
          </w:tcPr>
          <w:p w14:paraId="2E544418" w14:textId="77777777" w:rsidR="005C6C6A" w:rsidRPr="00F33CBB" w:rsidRDefault="005C6C6A" w:rsidP="005C6C6A">
            <w:pPr>
              <w:pStyle w:val="Tablea"/>
            </w:pPr>
            <w:r w:rsidRPr="00F33CBB">
              <w:t>(a) the categories of SGG equipment mentioned in subregulation (5) that the person imported during the reporting period;</w:t>
            </w:r>
          </w:p>
          <w:p w14:paraId="71C529ED" w14:textId="77777777" w:rsidR="005C6C6A" w:rsidRPr="00F33CBB" w:rsidRDefault="005C6C6A" w:rsidP="005C6C6A">
            <w:pPr>
              <w:pStyle w:val="Tablea"/>
            </w:pPr>
            <w:r w:rsidRPr="00F33CBB">
              <w:t xml:space="preserve">(b) for each of those categories of equipment—the total number of units of the equipment that the person imported </w:t>
            </w:r>
            <w:r w:rsidRPr="00F33CBB">
              <w:lastRenderedPageBreak/>
              <w:t>during the reporting period;</w:t>
            </w:r>
          </w:p>
          <w:p w14:paraId="33E667CD" w14:textId="77777777" w:rsidR="007D2F25" w:rsidRPr="00F33CBB" w:rsidRDefault="005C6C6A" w:rsidP="005C6C6A">
            <w:pPr>
              <w:pStyle w:val="Tablea"/>
            </w:pPr>
            <w:r w:rsidRPr="00F33CBB">
              <w:t xml:space="preserve">(c) for each of those categories of equipment—the total amount, in metric tonnes, of each </w:t>
            </w:r>
            <w:r w:rsidR="00390877" w:rsidRPr="00F33CBB">
              <w:t xml:space="preserve">kind of </w:t>
            </w:r>
            <w:r w:rsidRPr="00F33CBB">
              <w:t>scheduled substance</w:t>
            </w:r>
            <w:r w:rsidR="00390877" w:rsidRPr="00F33CBB">
              <w:t xml:space="preserve"> (see </w:t>
            </w:r>
            <w:r w:rsidR="009C07EB" w:rsidRPr="00F33CBB">
              <w:t>subsection (</w:t>
            </w:r>
            <w:r w:rsidR="00390877" w:rsidRPr="00F33CBB">
              <w:t>4))</w:t>
            </w:r>
            <w:r w:rsidRPr="00F33CBB">
              <w:t xml:space="preserve"> </w:t>
            </w:r>
            <w:r w:rsidR="007D2F25" w:rsidRPr="00F33CBB">
              <w:t>that is:</w:t>
            </w:r>
          </w:p>
          <w:p w14:paraId="2929034F" w14:textId="77777777" w:rsidR="007D2F25" w:rsidRPr="00F33CBB" w:rsidRDefault="007D2F25" w:rsidP="007D2F25">
            <w:pPr>
              <w:pStyle w:val="Tablei"/>
            </w:pPr>
            <w:r w:rsidRPr="00F33CBB">
              <w:t>(i) an HFC</w:t>
            </w:r>
            <w:r w:rsidR="007B78FC" w:rsidRPr="00F33CBB">
              <w:t>,</w:t>
            </w:r>
            <w:r w:rsidRPr="00F33CBB">
              <w:t xml:space="preserve"> nitrogen trifluoride</w:t>
            </w:r>
            <w:r w:rsidR="007B78FC" w:rsidRPr="00F33CBB">
              <w:t xml:space="preserve">, </w:t>
            </w:r>
            <w:r w:rsidRPr="00F33CBB">
              <w:t>a PFC</w:t>
            </w:r>
            <w:r w:rsidR="007B78FC" w:rsidRPr="00F33CBB">
              <w:t xml:space="preserve"> or</w:t>
            </w:r>
            <w:r w:rsidRPr="00F33CBB">
              <w:t xml:space="preserve"> sulfur hexafluoride;</w:t>
            </w:r>
            <w:r w:rsidR="007B78FC" w:rsidRPr="00F33CBB">
              <w:t xml:space="preserve"> and</w:t>
            </w:r>
          </w:p>
          <w:p w14:paraId="2570AD64" w14:textId="77777777" w:rsidR="00B36C73" w:rsidRPr="00F33CBB" w:rsidRDefault="007B78FC" w:rsidP="00C11DF7">
            <w:pPr>
              <w:pStyle w:val="Tablei"/>
            </w:pPr>
            <w:r w:rsidRPr="00F33CBB">
              <w:t xml:space="preserve">(ii) </w:t>
            </w:r>
            <w:r w:rsidR="005C6C6A" w:rsidRPr="00F33CBB">
              <w:t>contained in the equipment in that category</w:t>
            </w:r>
            <w:r w:rsidR="00C11DF7">
              <w:t xml:space="preserve"> </w:t>
            </w:r>
            <w:r w:rsidR="00C11DF7" w:rsidRPr="00F33CBB">
              <w:t>that the person imported during the reporting period</w:t>
            </w:r>
          </w:p>
        </w:tc>
      </w:tr>
      <w:tr w:rsidR="00B36C73" w:rsidRPr="00F33CBB" w14:paraId="44656390" w14:textId="77777777" w:rsidTr="00B36C73">
        <w:tc>
          <w:tcPr>
            <w:tcW w:w="714" w:type="dxa"/>
            <w:tcBorders>
              <w:top w:val="single" w:sz="2" w:space="0" w:color="auto"/>
              <w:bottom w:val="single" w:sz="12" w:space="0" w:color="auto"/>
            </w:tcBorders>
            <w:shd w:val="clear" w:color="auto" w:fill="auto"/>
          </w:tcPr>
          <w:p w14:paraId="3AA9BE62" w14:textId="77777777" w:rsidR="00B36C73" w:rsidRPr="00F33CBB" w:rsidRDefault="00B36C73" w:rsidP="00B36C73">
            <w:pPr>
              <w:pStyle w:val="Tabletext"/>
            </w:pPr>
            <w:r w:rsidRPr="00F33CBB">
              <w:lastRenderedPageBreak/>
              <w:t>3</w:t>
            </w:r>
          </w:p>
        </w:tc>
        <w:tc>
          <w:tcPr>
            <w:tcW w:w="3799" w:type="dxa"/>
            <w:tcBorders>
              <w:top w:val="single" w:sz="2" w:space="0" w:color="auto"/>
              <w:bottom w:val="single" w:sz="12" w:space="0" w:color="auto"/>
            </w:tcBorders>
            <w:shd w:val="clear" w:color="auto" w:fill="auto"/>
          </w:tcPr>
          <w:p w14:paraId="1CF99A88" w14:textId="77777777" w:rsidR="00B36C73" w:rsidRPr="00F33CBB" w:rsidRDefault="005A09D9" w:rsidP="00B36C73">
            <w:pPr>
              <w:pStyle w:val="Tabletext"/>
            </w:pPr>
            <w:r w:rsidRPr="00F33CBB">
              <w:t xml:space="preserve">manufacturing or </w:t>
            </w:r>
            <w:r w:rsidR="00B87A4D" w:rsidRPr="00F33CBB">
              <w:t>importing ODS equipment</w:t>
            </w:r>
          </w:p>
        </w:tc>
        <w:tc>
          <w:tcPr>
            <w:tcW w:w="3799" w:type="dxa"/>
            <w:tcBorders>
              <w:top w:val="single" w:sz="2" w:space="0" w:color="auto"/>
              <w:bottom w:val="single" w:sz="12" w:space="0" w:color="auto"/>
            </w:tcBorders>
            <w:shd w:val="clear" w:color="auto" w:fill="auto"/>
          </w:tcPr>
          <w:p w14:paraId="2EAA2095" w14:textId="77777777" w:rsidR="00B36C73" w:rsidRPr="00F33CBB" w:rsidRDefault="007B3428" w:rsidP="007B3428">
            <w:pPr>
              <w:pStyle w:val="Tablea"/>
            </w:pPr>
            <w:r w:rsidRPr="00F33CBB">
              <w:t xml:space="preserve">(a) </w:t>
            </w:r>
            <w:r w:rsidR="00B87A4D" w:rsidRPr="00F33CBB">
              <w:t xml:space="preserve">the categories of ODS equipment mentioned in subregulation (6) that the person </w:t>
            </w:r>
            <w:r w:rsidR="005A09D9" w:rsidRPr="00F33CBB">
              <w:t xml:space="preserve">manufactured or </w:t>
            </w:r>
            <w:r w:rsidR="00B87A4D" w:rsidRPr="00F33CBB">
              <w:t>imported during the reporting period</w:t>
            </w:r>
            <w:r w:rsidRPr="00F33CBB">
              <w:t>;</w:t>
            </w:r>
          </w:p>
          <w:p w14:paraId="4FB0D16A" w14:textId="77777777" w:rsidR="007B3428" w:rsidRPr="00F33CBB" w:rsidRDefault="007B3428" w:rsidP="007B3428">
            <w:pPr>
              <w:pStyle w:val="Tablea"/>
            </w:pPr>
            <w:r w:rsidRPr="00F33CBB">
              <w:t xml:space="preserve">(b) the </w:t>
            </w:r>
            <w:r w:rsidR="00390877" w:rsidRPr="00F33CBB">
              <w:t xml:space="preserve">kinds of </w:t>
            </w:r>
            <w:r w:rsidRPr="00F33CBB">
              <w:t xml:space="preserve">scheduled substances </w:t>
            </w:r>
            <w:r w:rsidR="00390877" w:rsidRPr="00F33CBB">
              <w:t xml:space="preserve">(see </w:t>
            </w:r>
            <w:r w:rsidR="009C07EB" w:rsidRPr="00F33CBB">
              <w:t>subsection (</w:t>
            </w:r>
            <w:r w:rsidR="00390877" w:rsidRPr="00F33CBB">
              <w:t>4))</w:t>
            </w:r>
            <w:r w:rsidR="008941E8" w:rsidRPr="00F33CBB">
              <w:t xml:space="preserve"> </w:t>
            </w:r>
            <w:r w:rsidRPr="00F33CBB">
              <w:t>contained in that equipment;</w:t>
            </w:r>
          </w:p>
          <w:p w14:paraId="4D5EAED1" w14:textId="77777777" w:rsidR="007B3428" w:rsidRPr="00F33CBB" w:rsidRDefault="007B3428" w:rsidP="007B3428">
            <w:pPr>
              <w:pStyle w:val="Tablea"/>
            </w:pPr>
            <w:r w:rsidRPr="00F33CBB">
              <w:t>(c) for each of those</w:t>
            </w:r>
            <w:r w:rsidR="00390877" w:rsidRPr="00F33CBB">
              <w:t xml:space="preserve"> kinds of</w:t>
            </w:r>
            <w:r w:rsidRPr="00F33CBB">
              <w:t xml:space="preserve"> scheduled substances—the total amount, in metric tonnes, of th</w:t>
            </w:r>
            <w:r w:rsidR="008941E8" w:rsidRPr="00F33CBB">
              <w:t>e kind of</w:t>
            </w:r>
            <w:r w:rsidRPr="00F33CBB">
              <w:t xml:space="preserve"> scheduled substance contained in that equipment</w:t>
            </w:r>
          </w:p>
        </w:tc>
      </w:tr>
    </w:tbl>
    <w:p w14:paraId="00A96AC6" w14:textId="77777777" w:rsidR="00195AB6" w:rsidRPr="00F33CBB" w:rsidRDefault="006B4D4D" w:rsidP="00195AB6">
      <w:pPr>
        <w:pStyle w:val="ItemHead"/>
      </w:pPr>
      <w:r>
        <w:t>43</w:t>
      </w:r>
      <w:r w:rsidR="00195AB6" w:rsidRPr="00F33CBB">
        <w:t xml:space="preserve">  </w:t>
      </w:r>
      <w:r w:rsidR="008D5BE1" w:rsidRPr="00F33CBB">
        <w:t>Sub</w:t>
      </w:r>
      <w:r w:rsidR="00805BD3" w:rsidRPr="00F33CBB">
        <w:t>regulation 9</w:t>
      </w:r>
      <w:r w:rsidR="00195AB6" w:rsidRPr="00F33CBB">
        <w:t>00(4)</w:t>
      </w:r>
    </w:p>
    <w:p w14:paraId="7E71F123" w14:textId="77777777" w:rsidR="00195AB6" w:rsidRPr="00F33CBB" w:rsidRDefault="00195AB6" w:rsidP="00195AB6">
      <w:pPr>
        <w:pStyle w:val="Item"/>
      </w:pPr>
      <w:r w:rsidRPr="00F33CBB">
        <w:t>Repeal the subregulation, substitute:</w:t>
      </w:r>
    </w:p>
    <w:p w14:paraId="743CC94B" w14:textId="77777777" w:rsidR="00195AB6" w:rsidRPr="00F33CBB" w:rsidRDefault="00195AB6" w:rsidP="00195AB6">
      <w:pPr>
        <w:pStyle w:val="subsection"/>
      </w:pPr>
      <w:r w:rsidRPr="00F33CBB">
        <w:tab/>
        <w:t>(4)</w:t>
      </w:r>
      <w:r w:rsidRPr="00F33CBB">
        <w:tab/>
        <w:t xml:space="preserve">For the purposes of </w:t>
      </w:r>
      <w:r w:rsidR="005728DF" w:rsidRPr="00F33CBB">
        <w:t>column 2 of the table in subregulation (3)</w:t>
      </w:r>
      <w:r w:rsidRPr="00F33CBB">
        <w:t xml:space="preserve">, </w:t>
      </w:r>
      <w:r w:rsidR="008466BF" w:rsidRPr="00F33CBB">
        <w:t xml:space="preserve">a substance </w:t>
      </w:r>
      <w:r w:rsidR="006413B4" w:rsidRPr="00F33CBB">
        <w:t>mentioned in</w:t>
      </w:r>
      <w:r w:rsidR="008466BF" w:rsidRPr="00F33CBB">
        <w:t xml:space="preserve"> </w:t>
      </w:r>
      <w:r w:rsidR="006413B4" w:rsidRPr="00F33CBB">
        <w:t xml:space="preserve">an item of a table in </w:t>
      </w:r>
      <w:r w:rsidR="00805BD3" w:rsidRPr="00F33CBB">
        <w:t>Schedule 1</w:t>
      </w:r>
      <w:r w:rsidR="006413B4" w:rsidRPr="00F33CBB">
        <w:t xml:space="preserve"> to the Act is taken to be a different kind of scheduled substance to a substance mentioned in another item of a table in that Schedule.</w:t>
      </w:r>
    </w:p>
    <w:p w14:paraId="5B03381B" w14:textId="77777777" w:rsidR="005A09D9" w:rsidRPr="00F33CBB" w:rsidRDefault="006B4D4D" w:rsidP="005A09D9">
      <w:pPr>
        <w:pStyle w:val="ItemHead"/>
      </w:pPr>
      <w:r>
        <w:t>44</w:t>
      </w:r>
      <w:r w:rsidR="005A09D9" w:rsidRPr="00F33CBB">
        <w:t xml:space="preserve">  </w:t>
      </w:r>
      <w:r w:rsidR="008D5BE1" w:rsidRPr="00F33CBB">
        <w:t>Sub</w:t>
      </w:r>
      <w:r w:rsidR="00805BD3" w:rsidRPr="00F33CBB">
        <w:t>regulation 9</w:t>
      </w:r>
      <w:r w:rsidR="005A09D9" w:rsidRPr="00F33CBB">
        <w:t>00(5)</w:t>
      </w:r>
    </w:p>
    <w:p w14:paraId="258C595F" w14:textId="77777777" w:rsidR="005A09D9" w:rsidRPr="00F33CBB" w:rsidRDefault="005A09D9" w:rsidP="005A09D9">
      <w:pPr>
        <w:pStyle w:val="Item"/>
      </w:pPr>
      <w:r w:rsidRPr="00F33CBB">
        <w:t>Omit “items 2 and 3”, substitute “</w:t>
      </w:r>
      <w:r w:rsidR="00805BD3" w:rsidRPr="00F33CBB">
        <w:t>item 2</w:t>
      </w:r>
      <w:r w:rsidRPr="00F33CBB">
        <w:t>”.</w:t>
      </w:r>
    </w:p>
    <w:p w14:paraId="144D6B21" w14:textId="77777777" w:rsidR="005A09D9" w:rsidRPr="00F33CBB" w:rsidRDefault="006B4D4D" w:rsidP="005A09D9">
      <w:pPr>
        <w:pStyle w:val="ItemHead"/>
      </w:pPr>
      <w:r>
        <w:t>45</w:t>
      </w:r>
      <w:r w:rsidR="005A09D9" w:rsidRPr="00F33CBB">
        <w:t xml:space="preserve">  </w:t>
      </w:r>
      <w:r w:rsidR="008D5BE1" w:rsidRPr="00F33CBB">
        <w:t>Sub</w:t>
      </w:r>
      <w:r w:rsidR="00805BD3" w:rsidRPr="00F33CBB">
        <w:t>regulation 9</w:t>
      </w:r>
      <w:r w:rsidR="005A09D9" w:rsidRPr="00F33CBB">
        <w:t>00(6)</w:t>
      </w:r>
    </w:p>
    <w:p w14:paraId="79138DC1" w14:textId="77777777" w:rsidR="005A09D9" w:rsidRPr="00F33CBB" w:rsidRDefault="005A09D9" w:rsidP="005A09D9">
      <w:pPr>
        <w:pStyle w:val="Item"/>
      </w:pPr>
      <w:r w:rsidRPr="00F33CBB">
        <w:t>Omit “equipment” (first occurring), substitute “ODS equipment”.</w:t>
      </w:r>
    </w:p>
    <w:p w14:paraId="7E320ADD" w14:textId="77777777" w:rsidR="00542847" w:rsidRPr="00F33CBB" w:rsidRDefault="006B4D4D" w:rsidP="00542847">
      <w:pPr>
        <w:pStyle w:val="ItemHead"/>
      </w:pPr>
      <w:r>
        <w:t>46</w:t>
      </w:r>
      <w:r w:rsidR="00542847" w:rsidRPr="00F33CBB">
        <w:t xml:space="preserve">  </w:t>
      </w:r>
      <w:r w:rsidR="008D5BE1" w:rsidRPr="00F33CBB">
        <w:t>Sub</w:t>
      </w:r>
      <w:r w:rsidR="00805BD3" w:rsidRPr="00F33CBB">
        <w:t>regulation 9</w:t>
      </w:r>
      <w:r w:rsidR="00542847" w:rsidRPr="00F33CBB">
        <w:t>00(7)</w:t>
      </w:r>
    </w:p>
    <w:p w14:paraId="60D7B3E6" w14:textId="77777777" w:rsidR="00542847" w:rsidRPr="00F33CBB" w:rsidRDefault="00542847" w:rsidP="00542847">
      <w:pPr>
        <w:pStyle w:val="Item"/>
      </w:pPr>
      <w:r w:rsidRPr="00F33CBB">
        <w:t>Repeal the subregulation.</w:t>
      </w:r>
    </w:p>
    <w:p w14:paraId="4E1D62E2" w14:textId="77777777" w:rsidR="00CA623A" w:rsidRPr="00F33CBB" w:rsidRDefault="006B4D4D" w:rsidP="00CA623A">
      <w:pPr>
        <w:pStyle w:val="ItemHead"/>
      </w:pPr>
      <w:r>
        <w:t>47</w:t>
      </w:r>
      <w:r w:rsidR="00CA623A" w:rsidRPr="00F33CBB">
        <w:t xml:space="preserve">  </w:t>
      </w:r>
      <w:r w:rsidR="008D5BE1" w:rsidRPr="00F33CBB">
        <w:t>Part 8</w:t>
      </w:r>
    </w:p>
    <w:p w14:paraId="58675A42" w14:textId="77777777" w:rsidR="00CA623A" w:rsidRPr="00F33CBB" w:rsidRDefault="00CA623A" w:rsidP="00CA623A">
      <w:pPr>
        <w:pStyle w:val="Item"/>
      </w:pPr>
      <w:r w:rsidRPr="00F33CBB">
        <w:t>Repeal the Part.</w:t>
      </w:r>
    </w:p>
    <w:p w14:paraId="0FFE6DDF" w14:textId="77777777" w:rsidR="00D240B6" w:rsidRPr="00F33CBB" w:rsidRDefault="006B4D4D" w:rsidP="00D240B6">
      <w:pPr>
        <w:pStyle w:val="ItemHead"/>
      </w:pPr>
      <w:r>
        <w:t>48</w:t>
      </w:r>
      <w:r w:rsidR="00D240B6" w:rsidRPr="00F33CBB">
        <w:t xml:space="preserve">  Before </w:t>
      </w:r>
      <w:r w:rsidR="009C07EB" w:rsidRPr="00F33CBB">
        <w:t>Division 9</w:t>
      </w:r>
      <w:r w:rsidR="00D240B6" w:rsidRPr="00F33CBB">
        <w:t xml:space="preserve">.1 of </w:t>
      </w:r>
      <w:r w:rsidR="008D5BE1" w:rsidRPr="00F33CBB">
        <w:t>Part 9</w:t>
      </w:r>
    </w:p>
    <w:p w14:paraId="2EC9B9F6" w14:textId="77777777" w:rsidR="00D240B6" w:rsidRPr="00F33CBB" w:rsidRDefault="00D240B6" w:rsidP="00D240B6">
      <w:pPr>
        <w:pStyle w:val="Item"/>
      </w:pPr>
      <w:r w:rsidRPr="00F33CBB">
        <w:t>Insert:</w:t>
      </w:r>
    </w:p>
    <w:p w14:paraId="0BEFE3D1" w14:textId="77777777" w:rsidR="00D240B6" w:rsidRPr="00F33CBB" w:rsidRDefault="0011436C" w:rsidP="0011436C">
      <w:pPr>
        <w:pStyle w:val="notetext"/>
      </w:pPr>
      <w:r w:rsidRPr="00F33CBB">
        <w:t>Note:</w:t>
      </w:r>
      <w:r w:rsidRPr="00F33CBB">
        <w:tab/>
      </w:r>
      <w:r w:rsidR="008D5BE1" w:rsidRPr="00F33CBB">
        <w:t>Part 8</w:t>
      </w:r>
      <w:r w:rsidR="006413B4" w:rsidRPr="00F33CBB">
        <w:t xml:space="preserve"> and regulation numbers 906 to 91</w:t>
      </w:r>
      <w:r w:rsidR="00B74EF3" w:rsidRPr="00F33CBB">
        <w:t>7</w:t>
      </w:r>
      <w:r w:rsidR="006413B4" w:rsidRPr="00F33CBB">
        <w:t xml:space="preserve"> (inclusive) are</w:t>
      </w:r>
      <w:r w:rsidRPr="00F33CBB">
        <w:t xml:space="preserve"> intentionally not used</w:t>
      </w:r>
      <w:r w:rsidR="006413B4" w:rsidRPr="00F33CBB">
        <w:t>.</w:t>
      </w:r>
    </w:p>
    <w:p w14:paraId="0D038D6A" w14:textId="77777777" w:rsidR="00CA623A" w:rsidRPr="00F33CBB" w:rsidRDefault="006B4D4D" w:rsidP="00CA623A">
      <w:pPr>
        <w:pStyle w:val="ItemHead"/>
      </w:pPr>
      <w:r>
        <w:lastRenderedPageBreak/>
        <w:t>49</w:t>
      </w:r>
      <w:r w:rsidR="00CA623A" w:rsidRPr="00F33CBB">
        <w:t xml:space="preserve">  </w:t>
      </w:r>
      <w:r w:rsidR="009C07EB" w:rsidRPr="00F33CBB">
        <w:t>Division 9</w:t>
      </w:r>
      <w:r w:rsidR="00CA623A" w:rsidRPr="00F33CBB">
        <w:t xml:space="preserve">.1 of </w:t>
      </w:r>
      <w:r w:rsidR="008D5BE1" w:rsidRPr="00F33CBB">
        <w:t>Part 9</w:t>
      </w:r>
    </w:p>
    <w:p w14:paraId="5C54CFBB" w14:textId="77777777" w:rsidR="00CA623A" w:rsidRPr="00F33CBB" w:rsidRDefault="00CA623A" w:rsidP="00CA623A">
      <w:pPr>
        <w:pStyle w:val="Item"/>
      </w:pPr>
      <w:r w:rsidRPr="00F33CBB">
        <w:t>Repeal the Division.</w:t>
      </w:r>
    </w:p>
    <w:p w14:paraId="3CB229ED" w14:textId="77777777" w:rsidR="00D240B6" w:rsidRPr="00F33CBB" w:rsidRDefault="006B4D4D" w:rsidP="00D240B6">
      <w:pPr>
        <w:pStyle w:val="ItemHead"/>
      </w:pPr>
      <w:r>
        <w:t>50</w:t>
      </w:r>
      <w:r w:rsidR="00D240B6" w:rsidRPr="00F33CBB">
        <w:t xml:space="preserve">  </w:t>
      </w:r>
      <w:r w:rsidR="009C07EB" w:rsidRPr="00F33CBB">
        <w:t>Division 9</w:t>
      </w:r>
      <w:r w:rsidR="00D240B6" w:rsidRPr="00F33CBB">
        <w:t xml:space="preserve">.2 of </w:t>
      </w:r>
      <w:r w:rsidR="008D5BE1" w:rsidRPr="00F33CBB">
        <w:t>Part 9</w:t>
      </w:r>
      <w:r w:rsidR="00D240B6" w:rsidRPr="00F33CBB">
        <w:t xml:space="preserve"> (heading)</w:t>
      </w:r>
    </w:p>
    <w:p w14:paraId="19FF3FA4" w14:textId="77777777" w:rsidR="00D240B6" w:rsidRPr="00F33CBB" w:rsidRDefault="00D240B6" w:rsidP="00D240B6">
      <w:pPr>
        <w:pStyle w:val="Item"/>
      </w:pPr>
      <w:r w:rsidRPr="00F33CBB">
        <w:t>Repeal the heading.</w:t>
      </w:r>
    </w:p>
    <w:p w14:paraId="7039488C" w14:textId="77777777" w:rsidR="0085093B" w:rsidRPr="00F33CBB" w:rsidRDefault="006B4D4D" w:rsidP="0085093B">
      <w:pPr>
        <w:pStyle w:val="ItemHead"/>
      </w:pPr>
      <w:r>
        <w:t>51</w:t>
      </w:r>
      <w:r w:rsidR="0085093B" w:rsidRPr="00F33CBB">
        <w:t xml:space="preserve">  </w:t>
      </w:r>
      <w:r w:rsidR="009C07EB" w:rsidRPr="00F33CBB">
        <w:t>Regulation 9</w:t>
      </w:r>
      <w:r w:rsidR="0085093B" w:rsidRPr="00F33CBB">
        <w:t>16</w:t>
      </w:r>
    </w:p>
    <w:p w14:paraId="60A1181F" w14:textId="77777777" w:rsidR="0085093B" w:rsidRPr="00F33CBB" w:rsidRDefault="0085093B" w:rsidP="0085093B">
      <w:pPr>
        <w:pStyle w:val="Item"/>
      </w:pPr>
      <w:r w:rsidRPr="00F33CBB">
        <w:t>Repeal the regulation.</w:t>
      </w:r>
    </w:p>
    <w:p w14:paraId="1F274171" w14:textId="77777777" w:rsidR="00821DDE" w:rsidRPr="00F33CBB" w:rsidRDefault="006B4D4D" w:rsidP="00821DDE">
      <w:pPr>
        <w:pStyle w:val="ItemHead"/>
      </w:pPr>
      <w:r>
        <w:t>52</w:t>
      </w:r>
      <w:r w:rsidR="00821DDE" w:rsidRPr="00F33CBB">
        <w:t xml:space="preserve">  At the end of </w:t>
      </w:r>
      <w:r w:rsidR="009C07EB" w:rsidRPr="00F33CBB">
        <w:t>Part 1</w:t>
      </w:r>
      <w:r w:rsidR="00821DDE" w:rsidRPr="00F33CBB">
        <w:t>0</w:t>
      </w:r>
    </w:p>
    <w:p w14:paraId="40066045" w14:textId="77777777" w:rsidR="00821DDE" w:rsidRPr="00F33CBB" w:rsidRDefault="00821DDE" w:rsidP="00821DDE">
      <w:pPr>
        <w:pStyle w:val="Item"/>
      </w:pPr>
      <w:r w:rsidRPr="00F33CBB">
        <w:t>Add:</w:t>
      </w:r>
    </w:p>
    <w:p w14:paraId="4FA81733" w14:textId="77777777" w:rsidR="00821DDE" w:rsidRPr="00F33CBB" w:rsidRDefault="009C07EB" w:rsidP="00821DDE">
      <w:pPr>
        <w:pStyle w:val="ActHead3"/>
        <w:rPr>
          <w:noProof/>
        </w:rPr>
      </w:pPr>
      <w:bookmarkStart w:id="12" w:name="_Toc134002981"/>
      <w:r w:rsidRPr="00A7637E">
        <w:rPr>
          <w:rStyle w:val="CharDivNo"/>
        </w:rPr>
        <w:t>Division 9</w:t>
      </w:r>
      <w:r w:rsidR="00821DDE" w:rsidRPr="00F33CBB">
        <w:t>—</w:t>
      </w:r>
      <w:r w:rsidR="00821DDE" w:rsidRPr="00A7637E">
        <w:rPr>
          <w:rStyle w:val="CharDivText"/>
        </w:rPr>
        <w:t xml:space="preserve">Amendments made by the Ozone Protection and Synthetic Greenhouse Gas Management Amendment (2023 Measures No. 1) </w:t>
      </w:r>
      <w:r w:rsidR="00524AF0" w:rsidRPr="00A7637E">
        <w:rPr>
          <w:rStyle w:val="CharDivText"/>
        </w:rPr>
        <w:t>Regulations 2</w:t>
      </w:r>
      <w:r w:rsidR="00821DDE" w:rsidRPr="00A7637E">
        <w:rPr>
          <w:rStyle w:val="CharDivText"/>
        </w:rPr>
        <w:t>023</w:t>
      </w:r>
      <w:bookmarkEnd w:id="12"/>
    </w:p>
    <w:p w14:paraId="7E8EDB16" w14:textId="77777777" w:rsidR="00B74EF3" w:rsidRPr="00F33CBB" w:rsidRDefault="00B74EF3" w:rsidP="00B74EF3">
      <w:pPr>
        <w:pStyle w:val="ActHead5"/>
      </w:pPr>
      <w:bookmarkStart w:id="13" w:name="_Toc134002982"/>
      <w:r w:rsidRPr="00A7637E">
        <w:rPr>
          <w:rStyle w:val="CharSectno"/>
        </w:rPr>
        <w:t>979</w:t>
      </w:r>
      <w:r w:rsidRPr="00F33CBB">
        <w:t xml:space="preserve">  Definitions</w:t>
      </w:r>
      <w:r w:rsidR="0056355C" w:rsidRPr="00F33CBB">
        <w:t xml:space="preserve"> for this Division</w:t>
      </w:r>
      <w:bookmarkEnd w:id="13"/>
    </w:p>
    <w:p w14:paraId="4977D9D8" w14:textId="77777777" w:rsidR="00B74EF3" w:rsidRPr="00F33CBB" w:rsidRDefault="00B74EF3" w:rsidP="00B74EF3">
      <w:pPr>
        <w:pStyle w:val="subsection"/>
      </w:pPr>
      <w:r w:rsidRPr="00F33CBB">
        <w:tab/>
      </w:r>
      <w:r w:rsidRPr="00F33CBB">
        <w:tab/>
        <w:t>In this Division:</w:t>
      </w:r>
    </w:p>
    <w:p w14:paraId="15ED213E" w14:textId="77777777" w:rsidR="00B74EF3" w:rsidRPr="00F33CBB" w:rsidRDefault="00B74EF3" w:rsidP="00B74EF3">
      <w:pPr>
        <w:pStyle w:val="Definition"/>
      </w:pPr>
      <w:r w:rsidRPr="00F33CBB">
        <w:rPr>
          <w:b/>
          <w:i/>
        </w:rPr>
        <w:t>amending regulations</w:t>
      </w:r>
      <w:r w:rsidRPr="00F33CBB">
        <w:t xml:space="preserve"> means the </w:t>
      </w:r>
      <w:r w:rsidRPr="003B0A4C">
        <w:rPr>
          <w:i/>
        </w:rPr>
        <w:t xml:space="preserve">Ozone Protection and Synthetic Greenhouse Gas Management Amendment (2023 Measures No. 1) </w:t>
      </w:r>
      <w:r w:rsidR="00524AF0">
        <w:rPr>
          <w:i/>
        </w:rPr>
        <w:t>Regulations 2</w:t>
      </w:r>
      <w:r w:rsidRPr="003B0A4C">
        <w:rPr>
          <w:i/>
        </w:rPr>
        <w:t>023</w:t>
      </w:r>
      <w:r w:rsidRPr="00F33CBB">
        <w:t>.</w:t>
      </w:r>
    </w:p>
    <w:p w14:paraId="4520FEF8" w14:textId="77777777" w:rsidR="00B74EF3" w:rsidRPr="00F33CBB" w:rsidRDefault="00B74EF3" w:rsidP="00B74EF3">
      <w:pPr>
        <w:pStyle w:val="Definition"/>
      </w:pPr>
      <w:r w:rsidRPr="00F33CBB">
        <w:rPr>
          <w:b/>
          <w:i/>
        </w:rPr>
        <w:t>commencement time</w:t>
      </w:r>
      <w:r w:rsidRPr="00F33CBB">
        <w:t xml:space="preserve"> means the commencement of this Division.</w:t>
      </w:r>
    </w:p>
    <w:p w14:paraId="1DE259D2" w14:textId="77777777" w:rsidR="004F2844" w:rsidRPr="00F33CBB" w:rsidRDefault="00B74EF3" w:rsidP="00B74EF3">
      <w:pPr>
        <w:pStyle w:val="ActHead5"/>
      </w:pPr>
      <w:bookmarkStart w:id="14" w:name="_Toc134002983"/>
      <w:r w:rsidRPr="00A7637E">
        <w:rPr>
          <w:rStyle w:val="CharSectno"/>
        </w:rPr>
        <w:t>980</w:t>
      </w:r>
      <w:r w:rsidRPr="00F33CBB">
        <w:t xml:space="preserve">  Application fees for licences and renewal</w:t>
      </w:r>
      <w:r w:rsidR="00994302" w:rsidRPr="00F33CBB">
        <w:t>s of licences</w:t>
      </w:r>
      <w:bookmarkEnd w:id="14"/>
    </w:p>
    <w:p w14:paraId="0F9C8C15" w14:textId="77777777" w:rsidR="00B74EF3" w:rsidRPr="00F33CBB" w:rsidRDefault="00B74EF3" w:rsidP="00B74EF3">
      <w:pPr>
        <w:pStyle w:val="subsection"/>
      </w:pPr>
      <w:r w:rsidRPr="00F33CBB">
        <w:tab/>
      </w:r>
      <w:r w:rsidR="00994302" w:rsidRPr="00F33CBB">
        <w:t>(1)</w:t>
      </w:r>
      <w:r w:rsidRPr="00F33CBB">
        <w:tab/>
        <w:t xml:space="preserve">The amendment of </w:t>
      </w:r>
      <w:r w:rsidR="00805BD3" w:rsidRPr="00F33CBB">
        <w:t>regulation 3</w:t>
      </w:r>
      <w:r w:rsidRPr="00F33CBB">
        <w:t xml:space="preserve">C made by </w:t>
      </w:r>
      <w:r w:rsidR="00805BD3" w:rsidRPr="00F33CBB">
        <w:t>Schedule 1</w:t>
      </w:r>
      <w:r w:rsidR="00994302" w:rsidRPr="00F33CBB">
        <w:t xml:space="preserve"> to the amending regulations</w:t>
      </w:r>
      <w:r w:rsidRPr="00F33CBB">
        <w:t xml:space="preserve"> appl</w:t>
      </w:r>
      <w:r w:rsidR="00994302" w:rsidRPr="00F33CBB">
        <w:t>ies</w:t>
      </w:r>
      <w:r w:rsidRPr="00F33CBB">
        <w:t xml:space="preserve"> in relation to an application for a licence made on or after </w:t>
      </w:r>
      <w:r w:rsidR="00994302" w:rsidRPr="00F33CBB">
        <w:t>the commencement time.</w:t>
      </w:r>
    </w:p>
    <w:p w14:paraId="03B6BD5A" w14:textId="77777777" w:rsidR="00994302" w:rsidRPr="00F33CBB" w:rsidRDefault="00994302" w:rsidP="00B74EF3">
      <w:pPr>
        <w:pStyle w:val="subsection"/>
      </w:pPr>
      <w:r w:rsidRPr="00F33CBB">
        <w:tab/>
        <w:t>(2)</w:t>
      </w:r>
      <w:r w:rsidRPr="00F33CBB">
        <w:tab/>
        <w:t xml:space="preserve">The amendment of </w:t>
      </w:r>
      <w:r w:rsidR="00805BD3" w:rsidRPr="00F33CBB">
        <w:t>regulation 3</w:t>
      </w:r>
      <w:r w:rsidRPr="00F33CBB">
        <w:t xml:space="preserve">D made by </w:t>
      </w:r>
      <w:r w:rsidR="00805BD3" w:rsidRPr="00F33CBB">
        <w:t>Schedule 1</w:t>
      </w:r>
      <w:r w:rsidRPr="00F33CBB">
        <w:t xml:space="preserve"> to the amending regulations applies in relation to an application for a renewal of a licence made on or after the commencement time.</w:t>
      </w:r>
    </w:p>
    <w:p w14:paraId="148AD042" w14:textId="77777777" w:rsidR="00994302" w:rsidRPr="00F33CBB" w:rsidRDefault="00994302" w:rsidP="00994302">
      <w:pPr>
        <w:pStyle w:val="ActHead5"/>
      </w:pPr>
      <w:bookmarkStart w:id="15" w:name="_Toc134002984"/>
      <w:r w:rsidRPr="00A7637E">
        <w:rPr>
          <w:rStyle w:val="CharSectno"/>
        </w:rPr>
        <w:t>981</w:t>
      </w:r>
      <w:r w:rsidRPr="00F33CBB">
        <w:t xml:space="preserve">  Decisions relating to grants of permits—fit and proper person test</w:t>
      </w:r>
      <w:bookmarkEnd w:id="15"/>
    </w:p>
    <w:p w14:paraId="2C642E0C" w14:textId="77777777" w:rsidR="00994302" w:rsidRPr="00F33CBB" w:rsidRDefault="00FF51F2" w:rsidP="00F42F06">
      <w:pPr>
        <w:pStyle w:val="subsection"/>
      </w:pPr>
      <w:r w:rsidRPr="00F33CBB">
        <w:tab/>
      </w:r>
      <w:r w:rsidRPr="00F33CBB">
        <w:tab/>
        <w:t>The amendment</w:t>
      </w:r>
      <w:r w:rsidR="00E94A2C" w:rsidRPr="00F33CBB">
        <w:t>s</w:t>
      </w:r>
      <w:r w:rsidRPr="00F33CBB">
        <w:t xml:space="preserve"> of </w:t>
      </w:r>
      <w:r w:rsidR="00805BD3" w:rsidRPr="00F33CBB">
        <w:t>regulation 1</w:t>
      </w:r>
      <w:r w:rsidR="00AA2BBC" w:rsidRPr="00F33CBB">
        <w:t xml:space="preserve">02 made by </w:t>
      </w:r>
      <w:r w:rsidR="00805BD3" w:rsidRPr="00F33CBB">
        <w:t>Schedule 1</w:t>
      </w:r>
      <w:r w:rsidR="00AA2BBC" w:rsidRPr="00F33CBB">
        <w:t xml:space="preserve"> to the amending regulations apply in relation to </w:t>
      </w:r>
      <w:r w:rsidR="00F42F06">
        <w:t xml:space="preserve">the making of </w:t>
      </w:r>
      <w:r w:rsidR="00AA2BBC" w:rsidRPr="00F33CBB">
        <w:t>a decision</w:t>
      </w:r>
      <w:r w:rsidR="00F42F06">
        <w:t xml:space="preserve"> on or after the commencement time relating to the grant of a permit, w</w:t>
      </w:r>
      <w:r w:rsidR="00AA2BBC" w:rsidRPr="00F33CBB">
        <w:t xml:space="preserve">hether the application for the permit </w:t>
      </w:r>
      <w:r w:rsidR="00F42F06">
        <w:t>is</w:t>
      </w:r>
      <w:r w:rsidR="00AA2BBC" w:rsidRPr="00F33CBB">
        <w:t xml:space="preserve"> made before, on or after th</w:t>
      </w:r>
      <w:r w:rsidR="00F42F06">
        <w:t>at</w:t>
      </w:r>
      <w:r w:rsidR="00AA2BBC" w:rsidRPr="00F33CBB">
        <w:t xml:space="preserve"> time.</w:t>
      </w:r>
    </w:p>
    <w:p w14:paraId="1A47536F" w14:textId="77777777" w:rsidR="007608FA" w:rsidRPr="00F33CBB" w:rsidRDefault="007608FA" w:rsidP="007608FA">
      <w:pPr>
        <w:pStyle w:val="ActHead5"/>
      </w:pPr>
      <w:bookmarkStart w:id="16" w:name="_Toc134002985"/>
      <w:r w:rsidRPr="00A7637E">
        <w:rPr>
          <w:rStyle w:val="CharSectno"/>
        </w:rPr>
        <w:t>982</w:t>
      </w:r>
      <w:r w:rsidRPr="00F33CBB">
        <w:t xml:space="preserve">  </w:t>
      </w:r>
      <w:r w:rsidR="0056355C" w:rsidRPr="00F33CBB">
        <w:t>Records of non</w:t>
      </w:r>
      <w:r w:rsidR="00524AF0">
        <w:noBreakHyphen/>
      </w:r>
      <w:r w:rsidR="0056355C" w:rsidRPr="00F33CBB">
        <w:t>QPS uses of methyl bromide</w:t>
      </w:r>
      <w:bookmarkEnd w:id="16"/>
    </w:p>
    <w:p w14:paraId="3D589155" w14:textId="77777777" w:rsidR="0056355C" w:rsidRPr="00F33CBB" w:rsidRDefault="0056355C" w:rsidP="0056355C">
      <w:pPr>
        <w:pStyle w:val="subsection"/>
      </w:pPr>
      <w:r w:rsidRPr="00F33CBB">
        <w:tab/>
      </w:r>
      <w:r w:rsidRPr="00F33CBB">
        <w:tab/>
        <w:t xml:space="preserve">The amendment of subparagraph 221(2)(d)(iv) made by </w:t>
      </w:r>
      <w:r w:rsidR="00805BD3" w:rsidRPr="00F33CBB">
        <w:t>Schedule 1</w:t>
      </w:r>
      <w:r w:rsidRPr="00F33CBB">
        <w:t xml:space="preserve"> to the amending regulations applies in relation to a use of methyl bromide under a non</w:t>
      </w:r>
      <w:r w:rsidR="00524AF0">
        <w:noBreakHyphen/>
      </w:r>
      <w:r w:rsidRPr="00F33CBB">
        <w:t xml:space="preserve">QPS permit on or after the commencement time, whether the permit </w:t>
      </w:r>
      <w:r w:rsidR="00F42F06">
        <w:t>is</w:t>
      </w:r>
      <w:r w:rsidRPr="00F33CBB">
        <w:t xml:space="preserve"> granted before, on or after th</w:t>
      </w:r>
      <w:r w:rsidR="00F42F06">
        <w:t>at</w:t>
      </w:r>
      <w:r w:rsidRPr="00F33CBB">
        <w:t xml:space="preserve"> time.</w:t>
      </w:r>
    </w:p>
    <w:p w14:paraId="09CC32B6" w14:textId="77777777" w:rsidR="0056355C" w:rsidRPr="00F33CBB" w:rsidRDefault="0056355C" w:rsidP="0056355C">
      <w:pPr>
        <w:pStyle w:val="ActHead5"/>
      </w:pPr>
      <w:bookmarkStart w:id="17" w:name="_Toc134002986"/>
      <w:r w:rsidRPr="00A7637E">
        <w:rPr>
          <w:rStyle w:val="CharSectno"/>
        </w:rPr>
        <w:lastRenderedPageBreak/>
        <w:t>983</w:t>
      </w:r>
      <w:r w:rsidRPr="00F33CBB">
        <w:t xml:space="preserve">  Reports of use under non</w:t>
      </w:r>
      <w:r w:rsidR="00524AF0">
        <w:noBreakHyphen/>
      </w:r>
      <w:r w:rsidRPr="00F33CBB">
        <w:t>QPS permits</w:t>
      </w:r>
      <w:bookmarkEnd w:id="17"/>
    </w:p>
    <w:p w14:paraId="79C238DF" w14:textId="77777777" w:rsidR="0056355C" w:rsidRPr="00F33CBB" w:rsidRDefault="0056355C" w:rsidP="0056355C">
      <w:pPr>
        <w:pStyle w:val="subsection"/>
      </w:pPr>
      <w:r w:rsidRPr="00F33CBB">
        <w:tab/>
        <w:t>(1)</w:t>
      </w:r>
      <w:r w:rsidRPr="00F33CBB">
        <w:tab/>
        <w:t xml:space="preserve">The amendments of </w:t>
      </w:r>
      <w:r w:rsidR="00805BD3" w:rsidRPr="00F33CBB">
        <w:t>regulation 2</w:t>
      </w:r>
      <w:r w:rsidRPr="00F33CBB">
        <w:t xml:space="preserve">31 made by </w:t>
      </w:r>
      <w:r w:rsidR="00805BD3" w:rsidRPr="00F33CBB">
        <w:t>Schedule 1</w:t>
      </w:r>
      <w:r w:rsidRPr="00F33CBB">
        <w:t xml:space="preserve"> to the amending regulations apply in relation to a reporting period that ends on or after the commencement time.</w:t>
      </w:r>
    </w:p>
    <w:p w14:paraId="2B0CAB2A" w14:textId="77777777" w:rsidR="00417A99" w:rsidRPr="00F33CBB" w:rsidRDefault="0056355C" w:rsidP="00417A99">
      <w:pPr>
        <w:pStyle w:val="subsection"/>
      </w:pPr>
      <w:r w:rsidRPr="00F33CBB">
        <w:tab/>
        <w:t>(2)</w:t>
      </w:r>
      <w:r w:rsidRPr="00F33CBB">
        <w:tab/>
        <w:t xml:space="preserve">The amendments of </w:t>
      </w:r>
      <w:r w:rsidR="00805BD3" w:rsidRPr="00F33CBB">
        <w:t>regulation 2</w:t>
      </w:r>
      <w:r w:rsidRPr="00F33CBB">
        <w:t xml:space="preserve">32 made by </w:t>
      </w:r>
      <w:r w:rsidR="00805BD3" w:rsidRPr="00F33CBB">
        <w:t>Schedule 1</w:t>
      </w:r>
      <w:r w:rsidRPr="00F33CBB">
        <w:t xml:space="preserve"> to the amending regulations apply in relation</w:t>
      </w:r>
      <w:r w:rsidR="00B82D5D" w:rsidRPr="00F33CBB">
        <w:t xml:space="preserve"> to a person </w:t>
      </w:r>
      <w:r w:rsidR="00F42F06">
        <w:t xml:space="preserve">who is </w:t>
      </w:r>
      <w:r w:rsidR="00B82D5D" w:rsidRPr="00F33CBB">
        <w:t>granted an emergency permit</w:t>
      </w:r>
      <w:r w:rsidR="00417A99" w:rsidRPr="00F33CBB">
        <w:t xml:space="preserve"> if</w:t>
      </w:r>
      <w:r w:rsidR="00B82D5D" w:rsidRPr="00F33CBB">
        <w:t xml:space="preserve"> the 14 day period mentioned in </w:t>
      </w:r>
      <w:r w:rsidR="00805BD3" w:rsidRPr="00F33CBB">
        <w:t>subregulation 2</w:t>
      </w:r>
      <w:r w:rsidR="00B82D5D" w:rsidRPr="00F33CBB">
        <w:t xml:space="preserve">32(1) (as amended by </w:t>
      </w:r>
      <w:r w:rsidR="00805BD3" w:rsidRPr="00F33CBB">
        <w:t>Schedule 1</w:t>
      </w:r>
      <w:r w:rsidR="00B82D5D" w:rsidRPr="00F33CBB">
        <w:t xml:space="preserve"> to the amending regulations) starts on or after the commencement time</w:t>
      </w:r>
      <w:r w:rsidR="00417A99" w:rsidRPr="00F33CBB">
        <w:t>.</w:t>
      </w:r>
    </w:p>
    <w:p w14:paraId="200F3051" w14:textId="77777777" w:rsidR="00B82D5D" w:rsidRPr="00F33CBB" w:rsidRDefault="00417A99" w:rsidP="00417A99">
      <w:pPr>
        <w:pStyle w:val="subsection"/>
      </w:pPr>
      <w:r w:rsidRPr="00F33CBB">
        <w:tab/>
        <w:t>(3)</w:t>
      </w:r>
      <w:r w:rsidRPr="00F33CBB">
        <w:tab/>
      </w:r>
      <w:r w:rsidR="00F42F06">
        <w:t xml:space="preserve">This regulation </w:t>
      </w:r>
      <w:r w:rsidRPr="00F33CBB">
        <w:t>applies w</w:t>
      </w:r>
      <w:r w:rsidR="00B82D5D" w:rsidRPr="00F33CBB">
        <w:t xml:space="preserve">hether the </w:t>
      </w:r>
      <w:r w:rsidR="00F42F06">
        <w:t>relevant permit is</w:t>
      </w:r>
      <w:r w:rsidR="00B82D5D" w:rsidRPr="00F33CBB">
        <w:t xml:space="preserve"> granted before, on or after </w:t>
      </w:r>
      <w:r w:rsidR="00F42F06" w:rsidRPr="00F33CBB">
        <w:t>the commencement time</w:t>
      </w:r>
      <w:r w:rsidR="00B82D5D" w:rsidRPr="00F33CBB">
        <w:t>.</w:t>
      </w:r>
    </w:p>
    <w:p w14:paraId="01BD66E6" w14:textId="77777777" w:rsidR="003515C6" w:rsidRPr="00F33CBB" w:rsidRDefault="003515C6" w:rsidP="003515C6">
      <w:pPr>
        <w:pStyle w:val="ActHead5"/>
      </w:pPr>
      <w:bookmarkStart w:id="18" w:name="_Toc134002987"/>
      <w:r w:rsidRPr="00A7637E">
        <w:rPr>
          <w:rStyle w:val="CharSectno"/>
        </w:rPr>
        <w:t>984</w:t>
      </w:r>
      <w:r w:rsidRPr="00F33CBB">
        <w:t xml:space="preserve">  Periodic reports</w:t>
      </w:r>
      <w:bookmarkEnd w:id="18"/>
    </w:p>
    <w:p w14:paraId="5A21465E" w14:textId="77777777" w:rsidR="003515C6" w:rsidRPr="00F33CBB" w:rsidRDefault="003515C6" w:rsidP="003515C6">
      <w:pPr>
        <w:pStyle w:val="subsection"/>
      </w:pPr>
      <w:r w:rsidRPr="00F33CBB">
        <w:tab/>
      </w:r>
      <w:r w:rsidRPr="00F33CBB">
        <w:tab/>
        <w:t xml:space="preserve">The amendments of </w:t>
      </w:r>
      <w:r w:rsidR="00805BD3" w:rsidRPr="00F33CBB">
        <w:t>regulation 9</w:t>
      </w:r>
      <w:r w:rsidRPr="00F33CBB">
        <w:t xml:space="preserve">00 made by </w:t>
      </w:r>
      <w:r w:rsidR="00805BD3" w:rsidRPr="00F33CBB">
        <w:t>Schedule 1</w:t>
      </w:r>
      <w:r w:rsidRPr="00F33CBB">
        <w:t xml:space="preserve"> to the amending regulations apply in relation to a reporting period that ends on or after the commencement time.</w:t>
      </w:r>
    </w:p>
    <w:sectPr w:rsidR="003515C6" w:rsidRPr="00F33CBB" w:rsidSect="00D241D1">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CC20F" w14:textId="77777777" w:rsidR="00651A4A" w:rsidRDefault="00651A4A" w:rsidP="0048364F">
      <w:pPr>
        <w:spacing w:line="240" w:lineRule="auto"/>
      </w:pPr>
      <w:r>
        <w:separator/>
      </w:r>
    </w:p>
  </w:endnote>
  <w:endnote w:type="continuationSeparator" w:id="0">
    <w:p w14:paraId="62BE04E4" w14:textId="77777777" w:rsidR="00651A4A" w:rsidRDefault="00651A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A429" w14:textId="77777777" w:rsidR="00651A4A" w:rsidRPr="00D241D1" w:rsidRDefault="00D241D1" w:rsidP="00D241D1">
    <w:pPr>
      <w:pStyle w:val="Footer"/>
      <w:tabs>
        <w:tab w:val="clear" w:pos="4153"/>
        <w:tab w:val="clear" w:pos="8306"/>
        <w:tab w:val="center" w:pos="4150"/>
        <w:tab w:val="right" w:pos="8307"/>
      </w:tabs>
      <w:spacing w:before="120"/>
      <w:rPr>
        <w:i/>
        <w:sz w:val="18"/>
      </w:rPr>
    </w:pPr>
    <w:r w:rsidRPr="00D241D1">
      <w:rPr>
        <w:i/>
        <w:sz w:val="18"/>
      </w:rPr>
      <w:t>OPC66354 -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6585" w14:textId="77777777" w:rsidR="00651A4A" w:rsidRDefault="00651A4A" w:rsidP="00E97334"/>
  <w:p w14:paraId="78A153FD" w14:textId="77777777" w:rsidR="00651A4A" w:rsidRPr="00D241D1" w:rsidRDefault="00D241D1" w:rsidP="00D241D1">
    <w:pPr>
      <w:rPr>
        <w:rFonts w:cs="Times New Roman"/>
        <w:i/>
        <w:sz w:val="18"/>
      </w:rPr>
    </w:pPr>
    <w:r w:rsidRPr="00D241D1">
      <w:rPr>
        <w:rFonts w:cs="Times New Roman"/>
        <w:i/>
        <w:sz w:val="18"/>
      </w:rPr>
      <w:t>OPC66354 -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2DD1E" w14:textId="77777777" w:rsidR="00651A4A" w:rsidRPr="00D241D1" w:rsidRDefault="00D241D1" w:rsidP="00D241D1">
    <w:pPr>
      <w:pStyle w:val="Footer"/>
      <w:tabs>
        <w:tab w:val="clear" w:pos="4153"/>
        <w:tab w:val="clear" w:pos="8306"/>
        <w:tab w:val="center" w:pos="4150"/>
        <w:tab w:val="right" w:pos="8307"/>
      </w:tabs>
      <w:spacing w:before="120"/>
      <w:rPr>
        <w:i/>
        <w:sz w:val="18"/>
      </w:rPr>
    </w:pPr>
    <w:r w:rsidRPr="00D241D1">
      <w:rPr>
        <w:i/>
        <w:sz w:val="18"/>
      </w:rPr>
      <w:t>OPC66354 -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4CCA" w14:textId="77777777" w:rsidR="00651A4A" w:rsidRPr="00E33C1C" w:rsidRDefault="00651A4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51A4A" w14:paraId="3C25EE3D" w14:textId="77777777" w:rsidTr="00A7637E">
      <w:tc>
        <w:tcPr>
          <w:tcW w:w="709" w:type="dxa"/>
          <w:tcBorders>
            <w:top w:val="nil"/>
            <w:left w:val="nil"/>
            <w:bottom w:val="nil"/>
            <w:right w:val="nil"/>
          </w:tcBorders>
        </w:tcPr>
        <w:p w14:paraId="5B7AD9B7" w14:textId="77777777" w:rsidR="00651A4A" w:rsidRDefault="00651A4A" w:rsidP="00B157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2FF36BF" w14:textId="63E737EC" w:rsidR="00651A4A" w:rsidRDefault="00651A4A" w:rsidP="00B157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27A5">
            <w:rPr>
              <w:i/>
              <w:sz w:val="18"/>
            </w:rPr>
            <w:t>Ozone Protection and Synthetic Greenhouse Gas Management Amendment (2023 Measures No. 1) Regulations 2023</w:t>
          </w:r>
          <w:r w:rsidRPr="007A1328">
            <w:rPr>
              <w:i/>
              <w:sz w:val="18"/>
            </w:rPr>
            <w:fldChar w:fldCharType="end"/>
          </w:r>
        </w:p>
      </w:tc>
      <w:tc>
        <w:tcPr>
          <w:tcW w:w="1384" w:type="dxa"/>
          <w:tcBorders>
            <w:top w:val="nil"/>
            <w:left w:val="nil"/>
            <w:bottom w:val="nil"/>
            <w:right w:val="nil"/>
          </w:tcBorders>
        </w:tcPr>
        <w:p w14:paraId="63E3FB20" w14:textId="77777777" w:rsidR="00651A4A" w:rsidRDefault="00651A4A" w:rsidP="00B157B8">
          <w:pPr>
            <w:spacing w:line="0" w:lineRule="atLeast"/>
            <w:jc w:val="right"/>
            <w:rPr>
              <w:sz w:val="18"/>
            </w:rPr>
          </w:pPr>
        </w:p>
      </w:tc>
    </w:tr>
  </w:tbl>
  <w:p w14:paraId="16317E6B" w14:textId="77777777" w:rsidR="00651A4A" w:rsidRPr="00D241D1" w:rsidRDefault="00D241D1" w:rsidP="00D241D1">
    <w:pPr>
      <w:rPr>
        <w:rFonts w:cs="Times New Roman"/>
        <w:i/>
        <w:sz w:val="18"/>
      </w:rPr>
    </w:pPr>
    <w:r w:rsidRPr="00D241D1">
      <w:rPr>
        <w:rFonts w:cs="Times New Roman"/>
        <w:i/>
        <w:sz w:val="18"/>
      </w:rPr>
      <w:t>OPC66354 -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1FAD" w14:textId="77777777" w:rsidR="00651A4A" w:rsidRPr="00E33C1C" w:rsidRDefault="00651A4A"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51A4A" w14:paraId="1D2BB1B8" w14:textId="77777777" w:rsidTr="00A7637E">
      <w:tc>
        <w:tcPr>
          <w:tcW w:w="1383" w:type="dxa"/>
          <w:tcBorders>
            <w:top w:val="nil"/>
            <w:left w:val="nil"/>
            <w:bottom w:val="nil"/>
            <w:right w:val="nil"/>
          </w:tcBorders>
        </w:tcPr>
        <w:p w14:paraId="4E340BC9" w14:textId="77777777" w:rsidR="00651A4A" w:rsidRDefault="00651A4A" w:rsidP="00B157B8">
          <w:pPr>
            <w:spacing w:line="0" w:lineRule="atLeast"/>
            <w:rPr>
              <w:sz w:val="18"/>
            </w:rPr>
          </w:pPr>
        </w:p>
      </w:tc>
      <w:tc>
        <w:tcPr>
          <w:tcW w:w="6379" w:type="dxa"/>
          <w:tcBorders>
            <w:top w:val="nil"/>
            <w:left w:val="nil"/>
            <w:bottom w:val="nil"/>
            <w:right w:val="nil"/>
          </w:tcBorders>
        </w:tcPr>
        <w:p w14:paraId="3DB4F2FD" w14:textId="51B69A69" w:rsidR="00651A4A" w:rsidRDefault="00651A4A" w:rsidP="00B157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27A5">
            <w:rPr>
              <w:i/>
              <w:sz w:val="18"/>
            </w:rPr>
            <w:t>Ozone Protection and Synthetic Greenhouse Gas Management Amendment (2023 Measures No. 1) Regulations 2023</w:t>
          </w:r>
          <w:r w:rsidRPr="007A1328">
            <w:rPr>
              <w:i/>
              <w:sz w:val="18"/>
            </w:rPr>
            <w:fldChar w:fldCharType="end"/>
          </w:r>
        </w:p>
      </w:tc>
      <w:tc>
        <w:tcPr>
          <w:tcW w:w="710" w:type="dxa"/>
          <w:tcBorders>
            <w:top w:val="nil"/>
            <w:left w:val="nil"/>
            <w:bottom w:val="nil"/>
            <w:right w:val="nil"/>
          </w:tcBorders>
        </w:tcPr>
        <w:p w14:paraId="61DAAD00" w14:textId="77777777" w:rsidR="00651A4A" w:rsidRDefault="00651A4A" w:rsidP="00B157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4D95B8" w14:textId="77777777" w:rsidR="00651A4A" w:rsidRPr="00D241D1" w:rsidRDefault="00D241D1" w:rsidP="00D241D1">
    <w:pPr>
      <w:rPr>
        <w:rFonts w:cs="Times New Roman"/>
        <w:i/>
        <w:sz w:val="18"/>
      </w:rPr>
    </w:pPr>
    <w:r w:rsidRPr="00D241D1">
      <w:rPr>
        <w:rFonts w:cs="Times New Roman"/>
        <w:i/>
        <w:sz w:val="18"/>
      </w:rPr>
      <w:t>OPC66354 -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B6B2" w14:textId="77777777" w:rsidR="00651A4A" w:rsidRPr="00E33C1C" w:rsidRDefault="00651A4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51A4A" w14:paraId="60A0F88D" w14:textId="77777777" w:rsidTr="00A7637E">
      <w:tc>
        <w:tcPr>
          <w:tcW w:w="709" w:type="dxa"/>
          <w:tcBorders>
            <w:top w:val="nil"/>
            <w:left w:val="nil"/>
            <w:bottom w:val="nil"/>
            <w:right w:val="nil"/>
          </w:tcBorders>
        </w:tcPr>
        <w:p w14:paraId="3C11B5AA" w14:textId="77777777" w:rsidR="00651A4A" w:rsidRDefault="00651A4A" w:rsidP="00B157B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E72FCEC" w14:textId="23B199C5" w:rsidR="00651A4A" w:rsidRDefault="00651A4A" w:rsidP="00B157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27A5">
            <w:rPr>
              <w:i/>
              <w:sz w:val="18"/>
            </w:rPr>
            <w:t>Ozone Protection and Synthetic Greenhouse Gas Management Amendment (2023 Measures No. 1) Regulations 2023</w:t>
          </w:r>
          <w:r w:rsidRPr="007A1328">
            <w:rPr>
              <w:i/>
              <w:sz w:val="18"/>
            </w:rPr>
            <w:fldChar w:fldCharType="end"/>
          </w:r>
        </w:p>
      </w:tc>
      <w:tc>
        <w:tcPr>
          <w:tcW w:w="1384" w:type="dxa"/>
          <w:tcBorders>
            <w:top w:val="nil"/>
            <w:left w:val="nil"/>
            <w:bottom w:val="nil"/>
            <w:right w:val="nil"/>
          </w:tcBorders>
        </w:tcPr>
        <w:p w14:paraId="6C5DAC1E" w14:textId="77777777" w:rsidR="00651A4A" w:rsidRDefault="00651A4A" w:rsidP="00B157B8">
          <w:pPr>
            <w:spacing w:line="0" w:lineRule="atLeast"/>
            <w:jc w:val="right"/>
            <w:rPr>
              <w:sz w:val="18"/>
            </w:rPr>
          </w:pPr>
        </w:p>
      </w:tc>
    </w:tr>
  </w:tbl>
  <w:p w14:paraId="1A6C2A97" w14:textId="77777777" w:rsidR="00651A4A" w:rsidRPr="00D241D1" w:rsidRDefault="00D241D1" w:rsidP="00D241D1">
    <w:pPr>
      <w:rPr>
        <w:rFonts w:cs="Times New Roman"/>
        <w:i/>
        <w:sz w:val="18"/>
      </w:rPr>
    </w:pPr>
    <w:r w:rsidRPr="00D241D1">
      <w:rPr>
        <w:rFonts w:cs="Times New Roman"/>
        <w:i/>
        <w:sz w:val="18"/>
      </w:rPr>
      <w:t>OPC66354 -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361B" w14:textId="77777777" w:rsidR="00651A4A" w:rsidRPr="00E33C1C" w:rsidRDefault="00651A4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51A4A" w14:paraId="2EA1954F" w14:textId="77777777" w:rsidTr="00B157B8">
      <w:tc>
        <w:tcPr>
          <w:tcW w:w="1384" w:type="dxa"/>
          <w:tcBorders>
            <w:top w:val="nil"/>
            <w:left w:val="nil"/>
            <w:bottom w:val="nil"/>
            <w:right w:val="nil"/>
          </w:tcBorders>
        </w:tcPr>
        <w:p w14:paraId="4AF87A95" w14:textId="77777777" w:rsidR="00651A4A" w:rsidRDefault="00651A4A" w:rsidP="00B157B8">
          <w:pPr>
            <w:spacing w:line="0" w:lineRule="atLeast"/>
            <w:rPr>
              <w:sz w:val="18"/>
            </w:rPr>
          </w:pPr>
        </w:p>
      </w:tc>
      <w:tc>
        <w:tcPr>
          <w:tcW w:w="6379" w:type="dxa"/>
          <w:tcBorders>
            <w:top w:val="nil"/>
            <w:left w:val="nil"/>
            <w:bottom w:val="nil"/>
            <w:right w:val="nil"/>
          </w:tcBorders>
        </w:tcPr>
        <w:p w14:paraId="398378A0" w14:textId="0CC22552" w:rsidR="00651A4A" w:rsidRDefault="00651A4A" w:rsidP="00B157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27A5">
            <w:rPr>
              <w:i/>
              <w:sz w:val="18"/>
            </w:rPr>
            <w:t>Ozone Protection and Synthetic Greenhouse Gas Management Amendment (2023 Measures No. 1) Regulations 2023</w:t>
          </w:r>
          <w:r w:rsidRPr="007A1328">
            <w:rPr>
              <w:i/>
              <w:sz w:val="18"/>
            </w:rPr>
            <w:fldChar w:fldCharType="end"/>
          </w:r>
        </w:p>
      </w:tc>
      <w:tc>
        <w:tcPr>
          <w:tcW w:w="709" w:type="dxa"/>
          <w:tcBorders>
            <w:top w:val="nil"/>
            <w:left w:val="nil"/>
            <w:bottom w:val="nil"/>
            <w:right w:val="nil"/>
          </w:tcBorders>
        </w:tcPr>
        <w:p w14:paraId="03B76B72" w14:textId="77777777" w:rsidR="00651A4A" w:rsidRDefault="00651A4A" w:rsidP="00B157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7E9C794" w14:textId="77777777" w:rsidR="00651A4A" w:rsidRPr="00D241D1" w:rsidRDefault="00D241D1" w:rsidP="00D241D1">
    <w:pPr>
      <w:rPr>
        <w:rFonts w:cs="Times New Roman"/>
        <w:i/>
        <w:sz w:val="18"/>
      </w:rPr>
    </w:pPr>
    <w:r w:rsidRPr="00D241D1">
      <w:rPr>
        <w:rFonts w:cs="Times New Roman"/>
        <w:i/>
        <w:sz w:val="18"/>
      </w:rPr>
      <w:t>OPC66354 -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7024A" w14:textId="77777777" w:rsidR="00651A4A" w:rsidRPr="00E33C1C" w:rsidRDefault="00651A4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51A4A" w14:paraId="179A991B" w14:textId="77777777" w:rsidTr="007A6863">
      <w:tc>
        <w:tcPr>
          <w:tcW w:w="1384" w:type="dxa"/>
          <w:tcBorders>
            <w:top w:val="nil"/>
            <w:left w:val="nil"/>
            <w:bottom w:val="nil"/>
            <w:right w:val="nil"/>
          </w:tcBorders>
        </w:tcPr>
        <w:p w14:paraId="3F5F8735" w14:textId="77777777" w:rsidR="00651A4A" w:rsidRDefault="00651A4A" w:rsidP="00B157B8">
          <w:pPr>
            <w:spacing w:line="0" w:lineRule="atLeast"/>
            <w:rPr>
              <w:sz w:val="18"/>
            </w:rPr>
          </w:pPr>
        </w:p>
      </w:tc>
      <w:tc>
        <w:tcPr>
          <w:tcW w:w="6379" w:type="dxa"/>
          <w:tcBorders>
            <w:top w:val="nil"/>
            <w:left w:val="nil"/>
            <w:bottom w:val="nil"/>
            <w:right w:val="nil"/>
          </w:tcBorders>
        </w:tcPr>
        <w:p w14:paraId="4ED2CA2E" w14:textId="203658D2" w:rsidR="00651A4A" w:rsidRDefault="00651A4A" w:rsidP="00B157B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27A5">
            <w:rPr>
              <w:i/>
              <w:sz w:val="18"/>
            </w:rPr>
            <w:t>Ozone Protection and Synthetic Greenhouse Gas Management Amendment (2023 Measures No. 1) Regulations 2023</w:t>
          </w:r>
          <w:r w:rsidRPr="007A1328">
            <w:rPr>
              <w:i/>
              <w:sz w:val="18"/>
            </w:rPr>
            <w:fldChar w:fldCharType="end"/>
          </w:r>
        </w:p>
      </w:tc>
      <w:tc>
        <w:tcPr>
          <w:tcW w:w="709" w:type="dxa"/>
          <w:tcBorders>
            <w:top w:val="nil"/>
            <w:left w:val="nil"/>
            <w:bottom w:val="nil"/>
            <w:right w:val="nil"/>
          </w:tcBorders>
        </w:tcPr>
        <w:p w14:paraId="07A31CF5" w14:textId="77777777" w:rsidR="00651A4A" w:rsidRDefault="00651A4A" w:rsidP="00B157B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0F059D5" w14:textId="77777777" w:rsidR="00651A4A" w:rsidRPr="00D241D1" w:rsidRDefault="00D241D1" w:rsidP="00D241D1">
    <w:pPr>
      <w:rPr>
        <w:rFonts w:cs="Times New Roman"/>
        <w:i/>
        <w:sz w:val="18"/>
      </w:rPr>
    </w:pPr>
    <w:r w:rsidRPr="00D241D1">
      <w:rPr>
        <w:rFonts w:cs="Times New Roman"/>
        <w:i/>
        <w:sz w:val="18"/>
      </w:rPr>
      <w:t>OPC66354 -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15FA" w14:textId="77777777" w:rsidR="00651A4A" w:rsidRDefault="00651A4A" w:rsidP="0048364F">
      <w:pPr>
        <w:spacing w:line="240" w:lineRule="auto"/>
      </w:pPr>
      <w:r>
        <w:separator/>
      </w:r>
    </w:p>
  </w:footnote>
  <w:footnote w:type="continuationSeparator" w:id="0">
    <w:p w14:paraId="7560FFA9" w14:textId="77777777" w:rsidR="00651A4A" w:rsidRDefault="00651A4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3A97" w14:textId="77777777" w:rsidR="00651A4A" w:rsidRPr="005F1388" w:rsidRDefault="00651A4A"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88F3" w14:textId="77777777" w:rsidR="00651A4A" w:rsidRPr="005F1388" w:rsidRDefault="00651A4A"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0BA9" w14:textId="77777777" w:rsidR="00651A4A" w:rsidRPr="005F1388" w:rsidRDefault="00651A4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BF48" w14:textId="77777777" w:rsidR="00651A4A" w:rsidRPr="00ED79B6" w:rsidRDefault="00651A4A"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FB2B" w14:textId="77777777" w:rsidR="00651A4A" w:rsidRPr="00ED79B6" w:rsidRDefault="00651A4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FEC2" w14:textId="77777777" w:rsidR="00651A4A" w:rsidRPr="00ED79B6" w:rsidRDefault="00651A4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7E73" w14:textId="3E58BD83" w:rsidR="00651A4A" w:rsidRPr="00A961C4" w:rsidRDefault="00651A4A" w:rsidP="0048364F">
    <w:pPr>
      <w:rPr>
        <w:b/>
        <w:sz w:val="20"/>
      </w:rPr>
    </w:pPr>
    <w:r>
      <w:rPr>
        <w:b/>
        <w:sz w:val="20"/>
      </w:rPr>
      <w:fldChar w:fldCharType="begin"/>
    </w:r>
    <w:r>
      <w:rPr>
        <w:b/>
        <w:sz w:val="20"/>
      </w:rPr>
      <w:instrText xml:space="preserve"> STYLEREF CharAmSchNo </w:instrText>
    </w:r>
    <w:r>
      <w:rPr>
        <w:b/>
        <w:sz w:val="20"/>
      </w:rPr>
      <w:fldChar w:fldCharType="separate"/>
    </w:r>
    <w:r w:rsidR="00AC0B7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C0B75">
      <w:rPr>
        <w:noProof/>
        <w:sz w:val="20"/>
      </w:rPr>
      <w:t>Amendments</w:t>
    </w:r>
    <w:r>
      <w:rPr>
        <w:sz w:val="20"/>
      </w:rPr>
      <w:fldChar w:fldCharType="end"/>
    </w:r>
  </w:p>
  <w:p w14:paraId="0DE1ECEE" w14:textId="4A7E8820" w:rsidR="00651A4A" w:rsidRPr="00A961C4" w:rsidRDefault="00651A4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F4B1033" w14:textId="77777777" w:rsidR="00651A4A" w:rsidRPr="00A961C4" w:rsidRDefault="00651A4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5486" w14:textId="6C8F9A84" w:rsidR="00651A4A" w:rsidRPr="00A961C4" w:rsidRDefault="00651A4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2F78300" w14:textId="33C74E07" w:rsidR="00651A4A" w:rsidRPr="00A961C4" w:rsidRDefault="00651A4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C698D9C" w14:textId="77777777" w:rsidR="00651A4A" w:rsidRPr="00A961C4" w:rsidRDefault="00651A4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F0C4" w14:textId="77777777" w:rsidR="00651A4A" w:rsidRPr="00A961C4" w:rsidRDefault="00651A4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B5"/>
    <w:rsid w:val="00000263"/>
    <w:rsid w:val="00007AB3"/>
    <w:rsid w:val="000102D0"/>
    <w:rsid w:val="000113BC"/>
    <w:rsid w:val="000136AF"/>
    <w:rsid w:val="000155D6"/>
    <w:rsid w:val="000279AC"/>
    <w:rsid w:val="0003052F"/>
    <w:rsid w:val="00033659"/>
    <w:rsid w:val="00033FEC"/>
    <w:rsid w:val="00036E24"/>
    <w:rsid w:val="0004044E"/>
    <w:rsid w:val="00046F47"/>
    <w:rsid w:val="000474AD"/>
    <w:rsid w:val="0005120E"/>
    <w:rsid w:val="000524AB"/>
    <w:rsid w:val="00053607"/>
    <w:rsid w:val="00054577"/>
    <w:rsid w:val="00056247"/>
    <w:rsid w:val="00057321"/>
    <w:rsid w:val="000614BF"/>
    <w:rsid w:val="000632CA"/>
    <w:rsid w:val="000646AF"/>
    <w:rsid w:val="00065BE4"/>
    <w:rsid w:val="0006751A"/>
    <w:rsid w:val="0007169C"/>
    <w:rsid w:val="00076F2A"/>
    <w:rsid w:val="00077593"/>
    <w:rsid w:val="00083F48"/>
    <w:rsid w:val="000A7DF9"/>
    <w:rsid w:val="000B2FC5"/>
    <w:rsid w:val="000C36F8"/>
    <w:rsid w:val="000C557D"/>
    <w:rsid w:val="000D05EF"/>
    <w:rsid w:val="000D5485"/>
    <w:rsid w:val="000D7837"/>
    <w:rsid w:val="000E3E7B"/>
    <w:rsid w:val="000F21C1"/>
    <w:rsid w:val="000F2893"/>
    <w:rsid w:val="000F44A4"/>
    <w:rsid w:val="00101C1C"/>
    <w:rsid w:val="00104BF8"/>
    <w:rsid w:val="00105D72"/>
    <w:rsid w:val="00106013"/>
    <w:rsid w:val="0010745C"/>
    <w:rsid w:val="00112D41"/>
    <w:rsid w:val="0011436C"/>
    <w:rsid w:val="0011525D"/>
    <w:rsid w:val="00117277"/>
    <w:rsid w:val="00135B5B"/>
    <w:rsid w:val="001370DD"/>
    <w:rsid w:val="001455AE"/>
    <w:rsid w:val="001520E8"/>
    <w:rsid w:val="00155873"/>
    <w:rsid w:val="00160BD7"/>
    <w:rsid w:val="001643C9"/>
    <w:rsid w:val="00165568"/>
    <w:rsid w:val="00165CE0"/>
    <w:rsid w:val="00166082"/>
    <w:rsid w:val="00166C2F"/>
    <w:rsid w:val="001716C9"/>
    <w:rsid w:val="00184261"/>
    <w:rsid w:val="00184E64"/>
    <w:rsid w:val="00186BCD"/>
    <w:rsid w:val="00187391"/>
    <w:rsid w:val="00190BA1"/>
    <w:rsid w:val="00190C75"/>
    <w:rsid w:val="00190DF5"/>
    <w:rsid w:val="00191821"/>
    <w:rsid w:val="00193461"/>
    <w:rsid w:val="001939E1"/>
    <w:rsid w:val="00195382"/>
    <w:rsid w:val="00195AB6"/>
    <w:rsid w:val="001A3B9F"/>
    <w:rsid w:val="001A4302"/>
    <w:rsid w:val="001A65C0"/>
    <w:rsid w:val="001B6456"/>
    <w:rsid w:val="001B7A5D"/>
    <w:rsid w:val="001B7A76"/>
    <w:rsid w:val="001C0F9E"/>
    <w:rsid w:val="001C39BB"/>
    <w:rsid w:val="001C69C4"/>
    <w:rsid w:val="001E0A54"/>
    <w:rsid w:val="001E0A8D"/>
    <w:rsid w:val="001E3590"/>
    <w:rsid w:val="001E7407"/>
    <w:rsid w:val="001F3C08"/>
    <w:rsid w:val="001F447C"/>
    <w:rsid w:val="00201D27"/>
    <w:rsid w:val="00201D37"/>
    <w:rsid w:val="0020300C"/>
    <w:rsid w:val="002201C7"/>
    <w:rsid w:val="00220A0C"/>
    <w:rsid w:val="00223E4A"/>
    <w:rsid w:val="002302EA"/>
    <w:rsid w:val="002341BF"/>
    <w:rsid w:val="00240749"/>
    <w:rsid w:val="0024157F"/>
    <w:rsid w:val="00243CB4"/>
    <w:rsid w:val="00244D81"/>
    <w:rsid w:val="002468D7"/>
    <w:rsid w:val="00255AC9"/>
    <w:rsid w:val="00257337"/>
    <w:rsid w:val="002606FF"/>
    <w:rsid w:val="00263886"/>
    <w:rsid w:val="0028232E"/>
    <w:rsid w:val="00285CDD"/>
    <w:rsid w:val="00291167"/>
    <w:rsid w:val="00292277"/>
    <w:rsid w:val="00297ECB"/>
    <w:rsid w:val="002A7B45"/>
    <w:rsid w:val="002B30E0"/>
    <w:rsid w:val="002B3D3C"/>
    <w:rsid w:val="002B6F3C"/>
    <w:rsid w:val="002B7D0D"/>
    <w:rsid w:val="002C063C"/>
    <w:rsid w:val="002C0772"/>
    <w:rsid w:val="002C0AE4"/>
    <w:rsid w:val="002C152A"/>
    <w:rsid w:val="002C218E"/>
    <w:rsid w:val="002C573C"/>
    <w:rsid w:val="002D043A"/>
    <w:rsid w:val="002D3ECD"/>
    <w:rsid w:val="002D47B3"/>
    <w:rsid w:val="002F3F3B"/>
    <w:rsid w:val="002F5CB9"/>
    <w:rsid w:val="00301EBD"/>
    <w:rsid w:val="00303C92"/>
    <w:rsid w:val="00303F83"/>
    <w:rsid w:val="0031713F"/>
    <w:rsid w:val="00317F4F"/>
    <w:rsid w:val="003205CD"/>
    <w:rsid w:val="00321913"/>
    <w:rsid w:val="0032477D"/>
    <w:rsid w:val="00324EE6"/>
    <w:rsid w:val="003316DC"/>
    <w:rsid w:val="00332E0D"/>
    <w:rsid w:val="00340051"/>
    <w:rsid w:val="003415D3"/>
    <w:rsid w:val="003438EC"/>
    <w:rsid w:val="00346335"/>
    <w:rsid w:val="00346479"/>
    <w:rsid w:val="003502CB"/>
    <w:rsid w:val="003515C6"/>
    <w:rsid w:val="00352620"/>
    <w:rsid w:val="00352B0F"/>
    <w:rsid w:val="00355CC9"/>
    <w:rsid w:val="003561B0"/>
    <w:rsid w:val="003616F5"/>
    <w:rsid w:val="00365228"/>
    <w:rsid w:val="00367960"/>
    <w:rsid w:val="003708E1"/>
    <w:rsid w:val="00376ACB"/>
    <w:rsid w:val="00377F4A"/>
    <w:rsid w:val="00384873"/>
    <w:rsid w:val="00384BF4"/>
    <w:rsid w:val="00390877"/>
    <w:rsid w:val="003A0D5C"/>
    <w:rsid w:val="003A15AC"/>
    <w:rsid w:val="003A56EB"/>
    <w:rsid w:val="003A705E"/>
    <w:rsid w:val="003B0627"/>
    <w:rsid w:val="003B0A4C"/>
    <w:rsid w:val="003B5166"/>
    <w:rsid w:val="003C5F2B"/>
    <w:rsid w:val="003D0BFE"/>
    <w:rsid w:val="003D5025"/>
    <w:rsid w:val="003D5700"/>
    <w:rsid w:val="003F0F5A"/>
    <w:rsid w:val="003F609E"/>
    <w:rsid w:val="00400A30"/>
    <w:rsid w:val="004022CA"/>
    <w:rsid w:val="004057FC"/>
    <w:rsid w:val="00405DDC"/>
    <w:rsid w:val="004116CD"/>
    <w:rsid w:val="00412E0E"/>
    <w:rsid w:val="00414ADE"/>
    <w:rsid w:val="00417A99"/>
    <w:rsid w:val="004207C8"/>
    <w:rsid w:val="00422F15"/>
    <w:rsid w:val="00423568"/>
    <w:rsid w:val="00423CC8"/>
    <w:rsid w:val="00424CA9"/>
    <w:rsid w:val="004257BB"/>
    <w:rsid w:val="004261D9"/>
    <w:rsid w:val="00426968"/>
    <w:rsid w:val="00434AA8"/>
    <w:rsid w:val="00437FE9"/>
    <w:rsid w:val="004407B0"/>
    <w:rsid w:val="00441823"/>
    <w:rsid w:val="00441F20"/>
    <w:rsid w:val="0044291A"/>
    <w:rsid w:val="00446F90"/>
    <w:rsid w:val="00452A87"/>
    <w:rsid w:val="004533D7"/>
    <w:rsid w:val="00460499"/>
    <w:rsid w:val="004670C9"/>
    <w:rsid w:val="00467E1F"/>
    <w:rsid w:val="00474835"/>
    <w:rsid w:val="0047639D"/>
    <w:rsid w:val="004815E2"/>
    <w:rsid w:val="004819C7"/>
    <w:rsid w:val="00482D09"/>
    <w:rsid w:val="0048364F"/>
    <w:rsid w:val="00486739"/>
    <w:rsid w:val="00490F2E"/>
    <w:rsid w:val="0049384A"/>
    <w:rsid w:val="004952AD"/>
    <w:rsid w:val="00496DB3"/>
    <w:rsid w:val="00496F97"/>
    <w:rsid w:val="004A0FF5"/>
    <w:rsid w:val="004A53EA"/>
    <w:rsid w:val="004C0E95"/>
    <w:rsid w:val="004D4427"/>
    <w:rsid w:val="004E4327"/>
    <w:rsid w:val="004E5920"/>
    <w:rsid w:val="004F1FAC"/>
    <w:rsid w:val="004F2844"/>
    <w:rsid w:val="004F524C"/>
    <w:rsid w:val="004F676E"/>
    <w:rsid w:val="004F7CAB"/>
    <w:rsid w:val="00501336"/>
    <w:rsid w:val="00511B1B"/>
    <w:rsid w:val="00513067"/>
    <w:rsid w:val="00516B8D"/>
    <w:rsid w:val="0051793A"/>
    <w:rsid w:val="00524AF0"/>
    <w:rsid w:val="0052686F"/>
    <w:rsid w:val="005271A2"/>
    <w:rsid w:val="0052756C"/>
    <w:rsid w:val="00530230"/>
    <w:rsid w:val="00530CC9"/>
    <w:rsid w:val="00531B1C"/>
    <w:rsid w:val="00532800"/>
    <w:rsid w:val="00534043"/>
    <w:rsid w:val="0053482F"/>
    <w:rsid w:val="0053752C"/>
    <w:rsid w:val="00537FBC"/>
    <w:rsid w:val="00541D73"/>
    <w:rsid w:val="00542847"/>
    <w:rsid w:val="00543469"/>
    <w:rsid w:val="005452CC"/>
    <w:rsid w:val="0054602D"/>
    <w:rsid w:val="00546FA3"/>
    <w:rsid w:val="005501F6"/>
    <w:rsid w:val="00554243"/>
    <w:rsid w:val="00557C7A"/>
    <w:rsid w:val="00562A58"/>
    <w:rsid w:val="0056355C"/>
    <w:rsid w:val="005728DF"/>
    <w:rsid w:val="00572BB9"/>
    <w:rsid w:val="00580712"/>
    <w:rsid w:val="00581211"/>
    <w:rsid w:val="00584811"/>
    <w:rsid w:val="00584A65"/>
    <w:rsid w:val="00593AA6"/>
    <w:rsid w:val="00594161"/>
    <w:rsid w:val="00594512"/>
    <w:rsid w:val="00594749"/>
    <w:rsid w:val="005978C0"/>
    <w:rsid w:val="005A09D9"/>
    <w:rsid w:val="005A1154"/>
    <w:rsid w:val="005A4327"/>
    <w:rsid w:val="005A482B"/>
    <w:rsid w:val="005A48C5"/>
    <w:rsid w:val="005B1FA2"/>
    <w:rsid w:val="005B3982"/>
    <w:rsid w:val="005B4067"/>
    <w:rsid w:val="005B5486"/>
    <w:rsid w:val="005B750B"/>
    <w:rsid w:val="005C30C8"/>
    <w:rsid w:val="005C36E0"/>
    <w:rsid w:val="005C3F41"/>
    <w:rsid w:val="005C6C6A"/>
    <w:rsid w:val="005D168D"/>
    <w:rsid w:val="005D1D65"/>
    <w:rsid w:val="005D5EA1"/>
    <w:rsid w:val="005E61D3"/>
    <w:rsid w:val="005E66C9"/>
    <w:rsid w:val="005E7F1B"/>
    <w:rsid w:val="005F4840"/>
    <w:rsid w:val="005F7738"/>
    <w:rsid w:val="00600219"/>
    <w:rsid w:val="00600476"/>
    <w:rsid w:val="0060754A"/>
    <w:rsid w:val="00613EAD"/>
    <w:rsid w:val="00614236"/>
    <w:rsid w:val="006158AC"/>
    <w:rsid w:val="00622260"/>
    <w:rsid w:val="00622301"/>
    <w:rsid w:val="00627467"/>
    <w:rsid w:val="0063131E"/>
    <w:rsid w:val="00637676"/>
    <w:rsid w:val="00637C87"/>
    <w:rsid w:val="00640402"/>
    <w:rsid w:val="0064079F"/>
    <w:rsid w:val="00640F78"/>
    <w:rsid w:val="006413B4"/>
    <w:rsid w:val="00646E7B"/>
    <w:rsid w:val="00651A4A"/>
    <w:rsid w:val="00655D6A"/>
    <w:rsid w:val="00656DE9"/>
    <w:rsid w:val="00661CAC"/>
    <w:rsid w:val="00670CD1"/>
    <w:rsid w:val="00677CC2"/>
    <w:rsid w:val="00685F42"/>
    <w:rsid w:val="006866A1"/>
    <w:rsid w:val="0069207B"/>
    <w:rsid w:val="0069579B"/>
    <w:rsid w:val="006A4309"/>
    <w:rsid w:val="006A6AE0"/>
    <w:rsid w:val="006B0E55"/>
    <w:rsid w:val="006B0F89"/>
    <w:rsid w:val="006B2E68"/>
    <w:rsid w:val="006B4C11"/>
    <w:rsid w:val="006B4D4D"/>
    <w:rsid w:val="006B7006"/>
    <w:rsid w:val="006C261B"/>
    <w:rsid w:val="006C5A76"/>
    <w:rsid w:val="006C7F8C"/>
    <w:rsid w:val="006D2729"/>
    <w:rsid w:val="006D7AB9"/>
    <w:rsid w:val="006E39CF"/>
    <w:rsid w:val="006E689A"/>
    <w:rsid w:val="00700B2C"/>
    <w:rsid w:val="007029E8"/>
    <w:rsid w:val="00712760"/>
    <w:rsid w:val="00713084"/>
    <w:rsid w:val="00714F12"/>
    <w:rsid w:val="00720FC2"/>
    <w:rsid w:val="00731E00"/>
    <w:rsid w:val="00732E9D"/>
    <w:rsid w:val="0073491A"/>
    <w:rsid w:val="00734BEF"/>
    <w:rsid w:val="0073760E"/>
    <w:rsid w:val="00741E00"/>
    <w:rsid w:val="007440B7"/>
    <w:rsid w:val="00745CC3"/>
    <w:rsid w:val="00747993"/>
    <w:rsid w:val="007608FA"/>
    <w:rsid w:val="007634AD"/>
    <w:rsid w:val="00763BE3"/>
    <w:rsid w:val="00766F34"/>
    <w:rsid w:val="007715C9"/>
    <w:rsid w:val="00774EDD"/>
    <w:rsid w:val="007757EC"/>
    <w:rsid w:val="007771B0"/>
    <w:rsid w:val="007807B1"/>
    <w:rsid w:val="00782A15"/>
    <w:rsid w:val="00786D9D"/>
    <w:rsid w:val="00790420"/>
    <w:rsid w:val="007A115D"/>
    <w:rsid w:val="007A2BD1"/>
    <w:rsid w:val="007A35E6"/>
    <w:rsid w:val="007A6863"/>
    <w:rsid w:val="007A692A"/>
    <w:rsid w:val="007B04B5"/>
    <w:rsid w:val="007B2E0F"/>
    <w:rsid w:val="007B3428"/>
    <w:rsid w:val="007B55E2"/>
    <w:rsid w:val="007B78FC"/>
    <w:rsid w:val="007C0183"/>
    <w:rsid w:val="007C41CC"/>
    <w:rsid w:val="007D055A"/>
    <w:rsid w:val="007D2F25"/>
    <w:rsid w:val="007D45C1"/>
    <w:rsid w:val="007D717F"/>
    <w:rsid w:val="007E7D4A"/>
    <w:rsid w:val="007F48ED"/>
    <w:rsid w:val="007F5988"/>
    <w:rsid w:val="007F7947"/>
    <w:rsid w:val="00802EA5"/>
    <w:rsid w:val="00804C78"/>
    <w:rsid w:val="00805BD3"/>
    <w:rsid w:val="008073F6"/>
    <w:rsid w:val="00812F45"/>
    <w:rsid w:val="00821DDE"/>
    <w:rsid w:val="00823B55"/>
    <w:rsid w:val="00823F56"/>
    <w:rsid w:val="008306E2"/>
    <w:rsid w:val="0083098D"/>
    <w:rsid w:val="008356B0"/>
    <w:rsid w:val="00835FA8"/>
    <w:rsid w:val="0084172C"/>
    <w:rsid w:val="008466BF"/>
    <w:rsid w:val="0085093B"/>
    <w:rsid w:val="00853AC8"/>
    <w:rsid w:val="00856A31"/>
    <w:rsid w:val="00861045"/>
    <w:rsid w:val="00872F42"/>
    <w:rsid w:val="008754D0"/>
    <w:rsid w:val="00876B05"/>
    <w:rsid w:val="00877D48"/>
    <w:rsid w:val="008816F0"/>
    <w:rsid w:val="0088345B"/>
    <w:rsid w:val="008941E8"/>
    <w:rsid w:val="00894443"/>
    <w:rsid w:val="008A16A5"/>
    <w:rsid w:val="008B5D42"/>
    <w:rsid w:val="008C2357"/>
    <w:rsid w:val="008C2B5D"/>
    <w:rsid w:val="008C58C6"/>
    <w:rsid w:val="008D0EE0"/>
    <w:rsid w:val="008D20E9"/>
    <w:rsid w:val="008D5B99"/>
    <w:rsid w:val="008D5BE1"/>
    <w:rsid w:val="008D7766"/>
    <w:rsid w:val="008D7A27"/>
    <w:rsid w:val="008E4702"/>
    <w:rsid w:val="008E69AA"/>
    <w:rsid w:val="008F4F1C"/>
    <w:rsid w:val="009007F6"/>
    <w:rsid w:val="00910585"/>
    <w:rsid w:val="00911CE6"/>
    <w:rsid w:val="00913ED7"/>
    <w:rsid w:val="00917AA7"/>
    <w:rsid w:val="00922764"/>
    <w:rsid w:val="00925213"/>
    <w:rsid w:val="00932377"/>
    <w:rsid w:val="00932CE8"/>
    <w:rsid w:val="009408EA"/>
    <w:rsid w:val="00943102"/>
    <w:rsid w:val="00944019"/>
    <w:rsid w:val="0094523D"/>
    <w:rsid w:val="0094546B"/>
    <w:rsid w:val="009559E6"/>
    <w:rsid w:val="009658F7"/>
    <w:rsid w:val="00967AE6"/>
    <w:rsid w:val="00970C36"/>
    <w:rsid w:val="00973BDC"/>
    <w:rsid w:val="0097502D"/>
    <w:rsid w:val="00976A63"/>
    <w:rsid w:val="00983419"/>
    <w:rsid w:val="00990330"/>
    <w:rsid w:val="00994302"/>
    <w:rsid w:val="0099453A"/>
    <w:rsid w:val="00994821"/>
    <w:rsid w:val="009C07EB"/>
    <w:rsid w:val="009C124B"/>
    <w:rsid w:val="009C3431"/>
    <w:rsid w:val="009C3CD5"/>
    <w:rsid w:val="009C4C35"/>
    <w:rsid w:val="009C511D"/>
    <w:rsid w:val="009C5989"/>
    <w:rsid w:val="009C7306"/>
    <w:rsid w:val="009D08DA"/>
    <w:rsid w:val="009D27A5"/>
    <w:rsid w:val="009D35F1"/>
    <w:rsid w:val="009D5D99"/>
    <w:rsid w:val="00A033BA"/>
    <w:rsid w:val="00A06860"/>
    <w:rsid w:val="00A136F5"/>
    <w:rsid w:val="00A22A10"/>
    <w:rsid w:val="00A231E2"/>
    <w:rsid w:val="00A23778"/>
    <w:rsid w:val="00A25494"/>
    <w:rsid w:val="00A2550D"/>
    <w:rsid w:val="00A37A6C"/>
    <w:rsid w:val="00A4169B"/>
    <w:rsid w:val="00A42F95"/>
    <w:rsid w:val="00A445F2"/>
    <w:rsid w:val="00A455A6"/>
    <w:rsid w:val="00A46033"/>
    <w:rsid w:val="00A50D55"/>
    <w:rsid w:val="00A5165B"/>
    <w:rsid w:val="00A52E47"/>
    <w:rsid w:val="00A52FDA"/>
    <w:rsid w:val="00A56B25"/>
    <w:rsid w:val="00A57A13"/>
    <w:rsid w:val="00A64912"/>
    <w:rsid w:val="00A67448"/>
    <w:rsid w:val="00A70A74"/>
    <w:rsid w:val="00A7637E"/>
    <w:rsid w:val="00A90EA8"/>
    <w:rsid w:val="00A9270D"/>
    <w:rsid w:val="00A93BBA"/>
    <w:rsid w:val="00AA0343"/>
    <w:rsid w:val="00AA284F"/>
    <w:rsid w:val="00AA2A5C"/>
    <w:rsid w:val="00AA2BBC"/>
    <w:rsid w:val="00AA3E4C"/>
    <w:rsid w:val="00AB78E9"/>
    <w:rsid w:val="00AC00A7"/>
    <w:rsid w:val="00AC0B75"/>
    <w:rsid w:val="00AD1CF5"/>
    <w:rsid w:val="00AD3467"/>
    <w:rsid w:val="00AD5641"/>
    <w:rsid w:val="00AD7252"/>
    <w:rsid w:val="00AE0F9B"/>
    <w:rsid w:val="00AF348B"/>
    <w:rsid w:val="00AF55FF"/>
    <w:rsid w:val="00B032D8"/>
    <w:rsid w:val="00B05056"/>
    <w:rsid w:val="00B11788"/>
    <w:rsid w:val="00B157B8"/>
    <w:rsid w:val="00B25C12"/>
    <w:rsid w:val="00B33B3C"/>
    <w:rsid w:val="00B36C73"/>
    <w:rsid w:val="00B40D74"/>
    <w:rsid w:val="00B46E86"/>
    <w:rsid w:val="00B47550"/>
    <w:rsid w:val="00B52663"/>
    <w:rsid w:val="00B539AA"/>
    <w:rsid w:val="00B560C8"/>
    <w:rsid w:val="00B5684F"/>
    <w:rsid w:val="00B56DCB"/>
    <w:rsid w:val="00B60B7B"/>
    <w:rsid w:val="00B616F6"/>
    <w:rsid w:val="00B65818"/>
    <w:rsid w:val="00B73D85"/>
    <w:rsid w:val="00B74EF3"/>
    <w:rsid w:val="00B75A70"/>
    <w:rsid w:val="00B760F7"/>
    <w:rsid w:val="00B770D2"/>
    <w:rsid w:val="00B81272"/>
    <w:rsid w:val="00B81DFE"/>
    <w:rsid w:val="00B82D5D"/>
    <w:rsid w:val="00B87A4D"/>
    <w:rsid w:val="00B94F68"/>
    <w:rsid w:val="00BA336A"/>
    <w:rsid w:val="00BA47A3"/>
    <w:rsid w:val="00BA5026"/>
    <w:rsid w:val="00BA6B49"/>
    <w:rsid w:val="00BB179E"/>
    <w:rsid w:val="00BB6E79"/>
    <w:rsid w:val="00BC2F78"/>
    <w:rsid w:val="00BD0A4F"/>
    <w:rsid w:val="00BD5FE6"/>
    <w:rsid w:val="00BE32D3"/>
    <w:rsid w:val="00BE3B31"/>
    <w:rsid w:val="00BE719A"/>
    <w:rsid w:val="00BE720A"/>
    <w:rsid w:val="00BF473E"/>
    <w:rsid w:val="00BF6650"/>
    <w:rsid w:val="00C067E5"/>
    <w:rsid w:val="00C108AF"/>
    <w:rsid w:val="00C11DF7"/>
    <w:rsid w:val="00C14A2B"/>
    <w:rsid w:val="00C164CA"/>
    <w:rsid w:val="00C21CD7"/>
    <w:rsid w:val="00C3212A"/>
    <w:rsid w:val="00C3552B"/>
    <w:rsid w:val="00C40B60"/>
    <w:rsid w:val="00C4202F"/>
    <w:rsid w:val="00C42BF8"/>
    <w:rsid w:val="00C460AE"/>
    <w:rsid w:val="00C50043"/>
    <w:rsid w:val="00C50A0F"/>
    <w:rsid w:val="00C53149"/>
    <w:rsid w:val="00C53262"/>
    <w:rsid w:val="00C53D42"/>
    <w:rsid w:val="00C54D05"/>
    <w:rsid w:val="00C576E6"/>
    <w:rsid w:val="00C671E2"/>
    <w:rsid w:val="00C72BCE"/>
    <w:rsid w:val="00C7573B"/>
    <w:rsid w:val="00C76CF3"/>
    <w:rsid w:val="00C86A89"/>
    <w:rsid w:val="00C92BD5"/>
    <w:rsid w:val="00CA623A"/>
    <w:rsid w:val="00CA7844"/>
    <w:rsid w:val="00CB58EF"/>
    <w:rsid w:val="00CC341C"/>
    <w:rsid w:val="00CC4E97"/>
    <w:rsid w:val="00CC78E7"/>
    <w:rsid w:val="00CD1D3D"/>
    <w:rsid w:val="00CD4DA0"/>
    <w:rsid w:val="00CE7D64"/>
    <w:rsid w:val="00CF0BB2"/>
    <w:rsid w:val="00CF307E"/>
    <w:rsid w:val="00CF6379"/>
    <w:rsid w:val="00D03395"/>
    <w:rsid w:val="00D13441"/>
    <w:rsid w:val="00D138BB"/>
    <w:rsid w:val="00D154A5"/>
    <w:rsid w:val="00D179C5"/>
    <w:rsid w:val="00D20665"/>
    <w:rsid w:val="00D220E8"/>
    <w:rsid w:val="00D240B6"/>
    <w:rsid w:val="00D241D1"/>
    <w:rsid w:val="00D243A3"/>
    <w:rsid w:val="00D30105"/>
    <w:rsid w:val="00D3200B"/>
    <w:rsid w:val="00D32469"/>
    <w:rsid w:val="00D33440"/>
    <w:rsid w:val="00D36D9A"/>
    <w:rsid w:val="00D42709"/>
    <w:rsid w:val="00D52EFE"/>
    <w:rsid w:val="00D56A0D"/>
    <w:rsid w:val="00D5713D"/>
    <w:rsid w:val="00D57567"/>
    <w:rsid w:val="00D5767F"/>
    <w:rsid w:val="00D57EDB"/>
    <w:rsid w:val="00D63EF6"/>
    <w:rsid w:val="00D6443E"/>
    <w:rsid w:val="00D6455A"/>
    <w:rsid w:val="00D66518"/>
    <w:rsid w:val="00D67998"/>
    <w:rsid w:val="00D70DFB"/>
    <w:rsid w:val="00D71EEA"/>
    <w:rsid w:val="00D735CD"/>
    <w:rsid w:val="00D766DF"/>
    <w:rsid w:val="00D8694D"/>
    <w:rsid w:val="00D95891"/>
    <w:rsid w:val="00DB33C2"/>
    <w:rsid w:val="00DB5CB4"/>
    <w:rsid w:val="00DC66D5"/>
    <w:rsid w:val="00DD63AA"/>
    <w:rsid w:val="00DD7BAF"/>
    <w:rsid w:val="00DE149E"/>
    <w:rsid w:val="00DE2FFA"/>
    <w:rsid w:val="00DE3605"/>
    <w:rsid w:val="00DE4DE3"/>
    <w:rsid w:val="00DF36E9"/>
    <w:rsid w:val="00E03020"/>
    <w:rsid w:val="00E05704"/>
    <w:rsid w:val="00E12772"/>
    <w:rsid w:val="00E12F1A"/>
    <w:rsid w:val="00E15561"/>
    <w:rsid w:val="00E21CFB"/>
    <w:rsid w:val="00E22935"/>
    <w:rsid w:val="00E30CD3"/>
    <w:rsid w:val="00E30E9B"/>
    <w:rsid w:val="00E43B66"/>
    <w:rsid w:val="00E44B5D"/>
    <w:rsid w:val="00E457D3"/>
    <w:rsid w:val="00E50253"/>
    <w:rsid w:val="00E54292"/>
    <w:rsid w:val="00E56AF5"/>
    <w:rsid w:val="00E60191"/>
    <w:rsid w:val="00E65107"/>
    <w:rsid w:val="00E71865"/>
    <w:rsid w:val="00E74DC7"/>
    <w:rsid w:val="00E76F9A"/>
    <w:rsid w:val="00E822ED"/>
    <w:rsid w:val="00E82F7D"/>
    <w:rsid w:val="00E87699"/>
    <w:rsid w:val="00E92E27"/>
    <w:rsid w:val="00E94A2C"/>
    <w:rsid w:val="00E9586B"/>
    <w:rsid w:val="00E962F0"/>
    <w:rsid w:val="00E97334"/>
    <w:rsid w:val="00EA0D36"/>
    <w:rsid w:val="00EA26AA"/>
    <w:rsid w:val="00EB0A38"/>
    <w:rsid w:val="00EB0CF4"/>
    <w:rsid w:val="00EC52D6"/>
    <w:rsid w:val="00ED4928"/>
    <w:rsid w:val="00EE1F9B"/>
    <w:rsid w:val="00EE3749"/>
    <w:rsid w:val="00EE6190"/>
    <w:rsid w:val="00EE755F"/>
    <w:rsid w:val="00EE75F0"/>
    <w:rsid w:val="00EF2E3A"/>
    <w:rsid w:val="00EF4ADE"/>
    <w:rsid w:val="00EF5990"/>
    <w:rsid w:val="00EF5DD5"/>
    <w:rsid w:val="00EF6402"/>
    <w:rsid w:val="00F025DF"/>
    <w:rsid w:val="00F047E2"/>
    <w:rsid w:val="00F04D57"/>
    <w:rsid w:val="00F078DC"/>
    <w:rsid w:val="00F12A38"/>
    <w:rsid w:val="00F13E86"/>
    <w:rsid w:val="00F24FC8"/>
    <w:rsid w:val="00F32FCB"/>
    <w:rsid w:val="00F33092"/>
    <w:rsid w:val="00F33CBB"/>
    <w:rsid w:val="00F35E19"/>
    <w:rsid w:val="00F42F06"/>
    <w:rsid w:val="00F450F5"/>
    <w:rsid w:val="00F46FDE"/>
    <w:rsid w:val="00F503D1"/>
    <w:rsid w:val="00F6003B"/>
    <w:rsid w:val="00F6709F"/>
    <w:rsid w:val="00F677A9"/>
    <w:rsid w:val="00F723BD"/>
    <w:rsid w:val="00F732EA"/>
    <w:rsid w:val="00F74189"/>
    <w:rsid w:val="00F803BA"/>
    <w:rsid w:val="00F84CF5"/>
    <w:rsid w:val="00F8612E"/>
    <w:rsid w:val="00F97F39"/>
    <w:rsid w:val="00FA0082"/>
    <w:rsid w:val="00FA420B"/>
    <w:rsid w:val="00FA5C6D"/>
    <w:rsid w:val="00FD3BAE"/>
    <w:rsid w:val="00FE0781"/>
    <w:rsid w:val="00FF1814"/>
    <w:rsid w:val="00FF19BC"/>
    <w:rsid w:val="00FF263E"/>
    <w:rsid w:val="00FF271C"/>
    <w:rsid w:val="00FF39DE"/>
    <w:rsid w:val="00FF51F2"/>
    <w:rsid w:val="00FF6BE2"/>
    <w:rsid w:val="00FF7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D55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24AF0"/>
    <w:pPr>
      <w:spacing w:line="260" w:lineRule="atLeast"/>
    </w:pPr>
    <w:rPr>
      <w:sz w:val="22"/>
    </w:rPr>
  </w:style>
  <w:style w:type="paragraph" w:styleId="Heading1">
    <w:name w:val="heading 1"/>
    <w:basedOn w:val="Normal"/>
    <w:next w:val="Normal"/>
    <w:link w:val="Heading1Char"/>
    <w:uiPriority w:val="9"/>
    <w:qFormat/>
    <w:rsid w:val="00524AF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AF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4AF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4AF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24AF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24AF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24AF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24AF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24AF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4AF0"/>
  </w:style>
  <w:style w:type="paragraph" w:customStyle="1" w:styleId="OPCParaBase">
    <w:name w:val="OPCParaBase"/>
    <w:qFormat/>
    <w:rsid w:val="00524AF0"/>
    <w:pPr>
      <w:spacing w:line="260" w:lineRule="atLeast"/>
    </w:pPr>
    <w:rPr>
      <w:rFonts w:eastAsia="Times New Roman" w:cs="Times New Roman"/>
      <w:sz w:val="22"/>
      <w:lang w:eastAsia="en-AU"/>
    </w:rPr>
  </w:style>
  <w:style w:type="paragraph" w:customStyle="1" w:styleId="ShortT">
    <w:name w:val="ShortT"/>
    <w:basedOn w:val="OPCParaBase"/>
    <w:next w:val="Normal"/>
    <w:qFormat/>
    <w:rsid w:val="00524AF0"/>
    <w:pPr>
      <w:spacing w:line="240" w:lineRule="auto"/>
    </w:pPr>
    <w:rPr>
      <w:b/>
      <w:sz w:val="40"/>
    </w:rPr>
  </w:style>
  <w:style w:type="paragraph" w:customStyle="1" w:styleId="ActHead1">
    <w:name w:val="ActHead 1"/>
    <w:aliases w:val="c"/>
    <w:basedOn w:val="OPCParaBase"/>
    <w:next w:val="Normal"/>
    <w:qFormat/>
    <w:rsid w:val="00524A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4A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4A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4A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4A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4A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4A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4A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4AF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4AF0"/>
  </w:style>
  <w:style w:type="paragraph" w:customStyle="1" w:styleId="Blocks">
    <w:name w:val="Blocks"/>
    <w:aliases w:val="bb"/>
    <w:basedOn w:val="OPCParaBase"/>
    <w:qFormat/>
    <w:rsid w:val="00524AF0"/>
    <w:pPr>
      <w:spacing w:line="240" w:lineRule="auto"/>
    </w:pPr>
    <w:rPr>
      <w:sz w:val="24"/>
    </w:rPr>
  </w:style>
  <w:style w:type="paragraph" w:customStyle="1" w:styleId="BoxText">
    <w:name w:val="BoxText"/>
    <w:aliases w:val="bt"/>
    <w:basedOn w:val="OPCParaBase"/>
    <w:qFormat/>
    <w:rsid w:val="00524A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4AF0"/>
    <w:rPr>
      <w:b/>
    </w:rPr>
  </w:style>
  <w:style w:type="paragraph" w:customStyle="1" w:styleId="BoxHeadItalic">
    <w:name w:val="BoxHeadItalic"/>
    <w:aliases w:val="bhi"/>
    <w:basedOn w:val="BoxText"/>
    <w:next w:val="BoxStep"/>
    <w:qFormat/>
    <w:rsid w:val="00524AF0"/>
    <w:rPr>
      <w:i/>
    </w:rPr>
  </w:style>
  <w:style w:type="paragraph" w:customStyle="1" w:styleId="BoxList">
    <w:name w:val="BoxList"/>
    <w:aliases w:val="bl"/>
    <w:basedOn w:val="BoxText"/>
    <w:qFormat/>
    <w:rsid w:val="00524AF0"/>
    <w:pPr>
      <w:ind w:left="1559" w:hanging="425"/>
    </w:pPr>
  </w:style>
  <w:style w:type="paragraph" w:customStyle="1" w:styleId="BoxNote">
    <w:name w:val="BoxNote"/>
    <w:aliases w:val="bn"/>
    <w:basedOn w:val="BoxText"/>
    <w:qFormat/>
    <w:rsid w:val="00524AF0"/>
    <w:pPr>
      <w:tabs>
        <w:tab w:val="left" w:pos="1985"/>
      </w:tabs>
      <w:spacing w:before="122" w:line="198" w:lineRule="exact"/>
      <w:ind w:left="2948" w:hanging="1814"/>
    </w:pPr>
    <w:rPr>
      <w:sz w:val="18"/>
    </w:rPr>
  </w:style>
  <w:style w:type="paragraph" w:customStyle="1" w:styleId="BoxPara">
    <w:name w:val="BoxPara"/>
    <w:aliases w:val="bp"/>
    <w:basedOn w:val="BoxText"/>
    <w:qFormat/>
    <w:rsid w:val="00524AF0"/>
    <w:pPr>
      <w:tabs>
        <w:tab w:val="right" w:pos="2268"/>
      </w:tabs>
      <w:ind w:left="2552" w:hanging="1418"/>
    </w:pPr>
  </w:style>
  <w:style w:type="paragraph" w:customStyle="1" w:styleId="BoxStep">
    <w:name w:val="BoxStep"/>
    <w:aliases w:val="bs"/>
    <w:basedOn w:val="BoxText"/>
    <w:qFormat/>
    <w:rsid w:val="00524AF0"/>
    <w:pPr>
      <w:ind w:left="1985" w:hanging="851"/>
    </w:pPr>
  </w:style>
  <w:style w:type="character" w:customStyle="1" w:styleId="CharAmPartNo">
    <w:name w:val="CharAmPartNo"/>
    <w:basedOn w:val="OPCCharBase"/>
    <w:qFormat/>
    <w:rsid w:val="00524AF0"/>
  </w:style>
  <w:style w:type="character" w:customStyle="1" w:styleId="CharAmPartText">
    <w:name w:val="CharAmPartText"/>
    <w:basedOn w:val="OPCCharBase"/>
    <w:qFormat/>
    <w:rsid w:val="00524AF0"/>
  </w:style>
  <w:style w:type="character" w:customStyle="1" w:styleId="CharAmSchNo">
    <w:name w:val="CharAmSchNo"/>
    <w:basedOn w:val="OPCCharBase"/>
    <w:qFormat/>
    <w:rsid w:val="00524AF0"/>
  </w:style>
  <w:style w:type="character" w:customStyle="1" w:styleId="CharAmSchText">
    <w:name w:val="CharAmSchText"/>
    <w:basedOn w:val="OPCCharBase"/>
    <w:qFormat/>
    <w:rsid w:val="00524AF0"/>
  </w:style>
  <w:style w:type="character" w:customStyle="1" w:styleId="CharBoldItalic">
    <w:name w:val="CharBoldItalic"/>
    <w:basedOn w:val="OPCCharBase"/>
    <w:uiPriority w:val="1"/>
    <w:qFormat/>
    <w:rsid w:val="00524AF0"/>
    <w:rPr>
      <w:b/>
      <w:i/>
    </w:rPr>
  </w:style>
  <w:style w:type="character" w:customStyle="1" w:styleId="CharChapNo">
    <w:name w:val="CharChapNo"/>
    <w:basedOn w:val="OPCCharBase"/>
    <w:uiPriority w:val="1"/>
    <w:qFormat/>
    <w:rsid w:val="00524AF0"/>
  </w:style>
  <w:style w:type="character" w:customStyle="1" w:styleId="CharChapText">
    <w:name w:val="CharChapText"/>
    <w:basedOn w:val="OPCCharBase"/>
    <w:uiPriority w:val="1"/>
    <w:qFormat/>
    <w:rsid w:val="00524AF0"/>
  </w:style>
  <w:style w:type="character" w:customStyle="1" w:styleId="CharDivNo">
    <w:name w:val="CharDivNo"/>
    <w:basedOn w:val="OPCCharBase"/>
    <w:uiPriority w:val="1"/>
    <w:qFormat/>
    <w:rsid w:val="00524AF0"/>
  </w:style>
  <w:style w:type="character" w:customStyle="1" w:styleId="CharDivText">
    <w:name w:val="CharDivText"/>
    <w:basedOn w:val="OPCCharBase"/>
    <w:uiPriority w:val="1"/>
    <w:qFormat/>
    <w:rsid w:val="00524AF0"/>
  </w:style>
  <w:style w:type="character" w:customStyle="1" w:styleId="CharItalic">
    <w:name w:val="CharItalic"/>
    <w:basedOn w:val="OPCCharBase"/>
    <w:uiPriority w:val="1"/>
    <w:qFormat/>
    <w:rsid w:val="00524AF0"/>
    <w:rPr>
      <w:i/>
    </w:rPr>
  </w:style>
  <w:style w:type="character" w:customStyle="1" w:styleId="CharPartNo">
    <w:name w:val="CharPartNo"/>
    <w:basedOn w:val="OPCCharBase"/>
    <w:uiPriority w:val="1"/>
    <w:qFormat/>
    <w:rsid w:val="00524AF0"/>
  </w:style>
  <w:style w:type="character" w:customStyle="1" w:styleId="CharPartText">
    <w:name w:val="CharPartText"/>
    <w:basedOn w:val="OPCCharBase"/>
    <w:uiPriority w:val="1"/>
    <w:qFormat/>
    <w:rsid w:val="00524AF0"/>
  </w:style>
  <w:style w:type="character" w:customStyle="1" w:styleId="CharSectno">
    <w:name w:val="CharSectno"/>
    <w:basedOn w:val="OPCCharBase"/>
    <w:qFormat/>
    <w:rsid w:val="00524AF0"/>
  </w:style>
  <w:style w:type="character" w:customStyle="1" w:styleId="CharSubdNo">
    <w:name w:val="CharSubdNo"/>
    <w:basedOn w:val="OPCCharBase"/>
    <w:uiPriority w:val="1"/>
    <w:qFormat/>
    <w:rsid w:val="00524AF0"/>
  </w:style>
  <w:style w:type="character" w:customStyle="1" w:styleId="CharSubdText">
    <w:name w:val="CharSubdText"/>
    <w:basedOn w:val="OPCCharBase"/>
    <w:uiPriority w:val="1"/>
    <w:qFormat/>
    <w:rsid w:val="00524AF0"/>
  </w:style>
  <w:style w:type="paragraph" w:customStyle="1" w:styleId="CTA--">
    <w:name w:val="CTA --"/>
    <w:basedOn w:val="OPCParaBase"/>
    <w:next w:val="Normal"/>
    <w:rsid w:val="00524AF0"/>
    <w:pPr>
      <w:spacing w:before="60" w:line="240" w:lineRule="atLeast"/>
      <w:ind w:left="142" w:hanging="142"/>
    </w:pPr>
    <w:rPr>
      <w:sz w:val="20"/>
    </w:rPr>
  </w:style>
  <w:style w:type="paragraph" w:customStyle="1" w:styleId="CTA-">
    <w:name w:val="CTA -"/>
    <w:basedOn w:val="OPCParaBase"/>
    <w:rsid w:val="00524AF0"/>
    <w:pPr>
      <w:spacing w:before="60" w:line="240" w:lineRule="atLeast"/>
      <w:ind w:left="85" w:hanging="85"/>
    </w:pPr>
    <w:rPr>
      <w:sz w:val="20"/>
    </w:rPr>
  </w:style>
  <w:style w:type="paragraph" w:customStyle="1" w:styleId="CTA---">
    <w:name w:val="CTA ---"/>
    <w:basedOn w:val="OPCParaBase"/>
    <w:next w:val="Normal"/>
    <w:rsid w:val="00524AF0"/>
    <w:pPr>
      <w:spacing w:before="60" w:line="240" w:lineRule="atLeast"/>
      <w:ind w:left="198" w:hanging="198"/>
    </w:pPr>
    <w:rPr>
      <w:sz w:val="20"/>
    </w:rPr>
  </w:style>
  <w:style w:type="paragraph" w:customStyle="1" w:styleId="CTA----">
    <w:name w:val="CTA ----"/>
    <w:basedOn w:val="OPCParaBase"/>
    <w:next w:val="Normal"/>
    <w:rsid w:val="00524AF0"/>
    <w:pPr>
      <w:spacing w:before="60" w:line="240" w:lineRule="atLeast"/>
      <w:ind w:left="255" w:hanging="255"/>
    </w:pPr>
    <w:rPr>
      <w:sz w:val="20"/>
    </w:rPr>
  </w:style>
  <w:style w:type="paragraph" w:customStyle="1" w:styleId="CTA1a">
    <w:name w:val="CTA 1(a)"/>
    <w:basedOn w:val="OPCParaBase"/>
    <w:rsid w:val="00524AF0"/>
    <w:pPr>
      <w:tabs>
        <w:tab w:val="right" w:pos="414"/>
      </w:tabs>
      <w:spacing w:before="40" w:line="240" w:lineRule="atLeast"/>
      <w:ind w:left="675" w:hanging="675"/>
    </w:pPr>
    <w:rPr>
      <w:sz w:val="20"/>
    </w:rPr>
  </w:style>
  <w:style w:type="paragraph" w:customStyle="1" w:styleId="CTA1ai">
    <w:name w:val="CTA 1(a)(i)"/>
    <w:basedOn w:val="OPCParaBase"/>
    <w:rsid w:val="00524AF0"/>
    <w:pPr>
      <w:tabs>
        <w:tab w:val="right" w:pos="1004"/>
      </w:tabs>
      <w:spacing w:before="40" w:line="240" w:lineRule="atLeast"/>
      <w:ind w:left="1253" w:hanging="1253"/>
    </w:pPr>
    <w:rPr>
      <w:sz w:val="20"/>
    </w:rPr>
  </w:style>
  <w:style w:type="paragraph" w:customStyle="1" w:styleId="CTA2a">
    <w:name w:val="CTA 2(a)"/>
    <w:basedOn w:val="OPCParaBase"/>
    <w:rsid w:val="00524AF0"/>
    <w:pPr>
      <w:tabs>
        <w:tab w:val="right" w:pos="482"/>
      </w:tabs>
      <w:spacing w:before="40" w:line="240" w:lineRule="atLeast"/>
      <w:ind w:left="748" w:hanging="748"/>
    </w:pPr>
    <w:rPr>
      <w:sz w:val="20"/>
    </w:rPr>
  </w:style>
  <w:style w:type="paragraph" w:customStyle="1" w:styleId="CTA2ai">
    <w:name w:val="CTA 2(a)(i)"/>
    <w:basedOn w:val="OPCParaBase"/>
    <w:rsid w:val="00524AF0"/>
    <w:pPr>
      <w:tabs>
        <w:tab w:val="right" w:pos="1089"/>
      </w:tabs>
      <w:spacing w:before="40" w:line="240" w:lineRule="atLeast"/>
      <w:ind w:left="1327" w:hanging="1327"/>
    </w:pPr>
    <w:rPr>
      <w:sz w:val="20"/>
    </w:rPr>
  </w:style>
  <w:style w:type="paragraph" w:customStyle="1" w:styleId="CTA3a">
    <w:name w:val="CTA 3(a)"/>
    <w:basedOn w:val="OPCParaBase"/>
    <w:rsid w:val="00524AF0"/>
    <w:pPr>
      <w:tabs>
        <w:tab w:val="right" w:pos="556"/>
      </w:tabs>
      <w:spacing w:before="40" w:line="240" w:lineRule="atLeast"/>
      <w:ind w:left="805" w:hanging="805"/>
    </w:pPr>
    <w:rPr>
      <w:sz w:val="20"/>
    </w:rPr>
  </w:style>
  <w:style w:type="paragraph" w:customStyle="1" w:styleId="CTA3ai">
    <w:name w:val="CTA 3(a)(i)"/>
    <w:basedOn w:val="OPCParaBase"/>
    <w:rsid w:val="00524AF0"/>
    <w:pPr>
      <w:tabs>
        <w:tab w:val="right" w:pos="1140"/>
      </w:tabs>
      <w:spacing w:before="40" w:line="240" w:lineRule="atLeast"/>
      <w:ind w:left="1361" w:hanging="1361"/>
    </w:pPr>
    <w:rPr>
      <w:sz w:val="20"/>
    </w:rPr>
  </w:style>
  <w:style w:type="paragraph" w:customStyle="1" w:styleId="CTA4a">
    <w:name w:val="CTA 4(a)"/>
    <w:basedOn w:val="OPCParaBase"/>
    <w:rsid w:val="00524AF0"/>
    <w:pPr>
      <w:tabs>
        <w:tab w:val="right" w:pos="624"/>
      </w:tabs>
      <w:spacing w:before="40" w:line="240" w:lineRule="atLeast"/>
      <w:ind w:left="873" w:hanging="873"/>
    </w:pPr>
    <w:rPr>
      <w:sz w:val="20"/>
    </w:rPr>
  </w:style>
  <w:style w:type="paragraph" w:customStyle="1" w:styleId="CTA4ai">
    <w:name w:val="CTA 4(a)(i)"/>
    <w:basedOn w:val="OPCParaBase"/>
    <w:rsid w:val="00524AF0"/>
    <w:pPr>
      <w:tabs>
        <w:tab w:val="right" w:pos="1213"/>
      </w:tabs>
      <w:spacing w:before="40" w:line="240" w:lineRule="atLeast"/>
      <w:ind w:left="1452" w:hanging="1452"/>
    </w:pPr>
    <w:rPr>
      <w:sz w:val="20"/>
    </w:rPr>
  </w:style>
  <w:style w:type="paragraph" w:customStyle="1" w:styleId="CTACAPS">
    <w:name w:val="CTA CAPS"/>
    <w:basedOn w:val="OPCParaBase"/>
    <w:rsid w:val="00524AF0"/>
    <w:pPr>
      <w:spacing w:before="60" w:line="240" w:lineRule="atLeast"/>
    </w:pPr>
    <w:rPr>
      <w:sz w:val="20"/>
    </w:rPr>
  </w:style>
  <w:style w:type="paragraph" w:customStyle="1" w:styleId="CTAright">
    <w:name w:val="CTA right"/>
    <w:basedOn w:val="OPCParaBase"/>
    <w:rsid w:val="00524AF0"/>
    <w:pPr>
      <w:spacing w:before="60" w:line="240" w:lineRule="auto"/>
      <w:jc w:val="right"/>
    </w:pPr>
    <w:rPr>
      <w:sz w:val="20"/>
    </w:rPr>
  </w:style>
  <w:style w:type="paragraph" w:customStyle="1" w:styleId="subsection">
    <w:name w:val="subsection"/>
    <w:aliases w:val="ss"/>
    <w:basedOn w:val="OPCParaBase"/>
    <w:link w:val="subsectionChar"/>
    <w:rsid w:val="00524AF0"/>
    <w:pPr>
      <w:tabs>
        <w:tab w:val="right" w:pos="1021"/>
      </w:tabs>
      <w:spacing w:before="180" w:line="240" w:lineRule="auto"/>
      <w:ind w:left="1134" w:hanging="1134"/>
    </w:pPr>
  </w:style>
  <w:style w:type="paragraph" w:customStyle="1" w:styleId="Definition">
    <w:name w:val="Definition"/>
    <w:aliases w:val="dd"/>
    <w:basedOn w:val="OPCParaBase"/>
    <w:rsid w:val="00524AF0"/>
    <w:pPr>
      <w:spacing w:before="180" w:line="240" w:lineRule="auto"/>
      <w:ind w:left="1134"/>
    </w:pPr>
  </w:style>
  <w:style w:type="paragraph" w:customStyle="1" w:styleId="ETAsubitem">
    <w:name w:val="ETA(subitem)"/>
    <w:basedOn w:val="OPCParaBase"/>
    <w:rsid w:val="00524AF0"/>
    <w:pPr>
      <w:tabs>
        <w:tab w:val="right" w:pos="340"/>
      </w:tabs>
      <w:spacing w:before="60" w:line="240" w:lineRule="auto"/>
      <w:ind w:left="454" w:hanging="454"/>
    </w:pPr>
    <w:rPr>
      <w:sz w:val="20"/>
    </w:rPr>
  </w:style>
  <w:style w:type="paragraph" w:customStyle="1" w:styleId="ETApara">
    <w:name w:val="ETA(para)"/>
    <w:basedOn w:val="OPCParaBase"/>
    <w:rsid w:val="00524AF0"/>
    <w:pPr>
      <w:tabs>
        <w:tab w:val="right" w:pos="754"/>
      </w:tabs>
      <w:spacing w:before="60" w:line="240" w:lineRule="auto"/>
      <w:ind w:left="828" w:hanging="828"/>
    </w:pPr>
    <w:rPr>
      <w:sz w:val="20"/>
    </w:rPr>
  </w:style>
  <w:style w:type="paragraph" w:customStyle="1" w:styleId="ETAsubpara">
    <w:name w:val="ETA(subpara)"/>
    <w:basedOn w:val="OPCParaBase"/>
    <w:rsid w:val="00524AF0"/>
    <w:pPr>
      <w:tabs>
        <w:tab w:val="right" w:pos="1083"/>
      </w:tabs>
      <w:spacing w:before="60" w:line="240" w:lineRule="auto"/>
      <w:ind w:left="1191" w:hanging="1191"/>
    </w:pPr>
    <w:rPr>
      <w:sz w:val="20"/>
    </w:rPr>
  </w:style>
  <w:style w:type="paragraph" w:customStyle="1" w:styleId="ETAsub-subpara">
    <w:name w:val="ETA(sub-subpara)"/>
    <w:basedOn w:val="OPCParaBase"/>
    <w:rsid w:val="00524AF0"/>
    <w:pPr>
      <w:tabs>
        <w:tab w:val="right" w:pos="1412"/>
      </w:tabs>
      <w:spacing w:before="60" w:line="240" w:lineRule="auto"/>
      <w:ind w:left="1525" w:hanging="1525"/>
    </w:pPr>
    <w:rPr>
      <w:sz w:val="20"/>
    </w:rPr>
  </w:style>
  <w:style w:type="paragraph" w:customStyle="1" w:styleId="Formula">
    <w:name w:val="Formula"/>
    <w:basedOn w:val="OPCParaBase"/>
    <w:rsid w:val="00524AF0"/>
    <w:pPr>
      <w:spacing w:line="240" w:lineRule="auto"/>
      <w:ind w:left="1134"/>
    </w:pPr>
    <w:rPr>
      <w:sz w:val="20"/>
    </w:rPr>
  </w:style>
  <w:style w:type="paragraph" w:styleId="Header">
    <w:name w:val="header"/>
    <w:basedOn w:val="OPCParaBase"/>
    <w:link w:val="HeaderChar"/>
    <w:unhideWhenUsed/>
    <w:rsid w:val="00524A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4AF0"/>
    <w:rPr>
      <w:rFonts w:eastAsia="Times New Roman" w:cs="Times New Roman"/>
      <w:sz w:val="16"/>
      <w:lang w:eastAsia="en-AU"/>
    </w:rPr>
  </w:style>
  <w:style w:type="paragraph" w:customStyle="1" w:styleId="House">
    <w:name w:val="House"/>
    <w:basedOn w:val="OPCParaBase"/>
    <w:rsid w:val="00524AF0"/>
    <w:pPr>
      <w:spacing w:line="240" w:lineRule="auto"/>
    </w:pPr>
    <w:rPr>
      <w:sz w:val="28"/>
    </w:rPr>
  </w:style>
  <w:style w:type="paragraph" w:customStyle="1" w:styleId="Item">
    <w:name w:val="Item"/>
    <w:aliases w:val="i"/>
    <w:basedOn w:val="OPCParaBase"/>
    <w:next w:val="ItemHead"/>
    <w:rsid w:val="00524AF0"/>
    <w:pPr>
      <w:keepLines/>
      <w:spacing w:before="80" w:line="240" w:lineRule="auto"/>
      <w:ind w:left="709"/>
    </w:pPr>
  </w:style>
  <w:style w:type="paragraph" w:customStyle="1" w:styleId="ItemHead">
    <w:name w:val="ItemHead"/>
    <w:aliases w:val="ih"/>
    <w:basedOn w:val="OPCParaBase"/>
    <w:next w:val="Item"/>
    <w:rsid w:val="00524A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4AF0"/>
    <w:pPr>
      <w:spacing w:line="240" w:lineRule="auto"/>
    </w:pPr>
    <w:rPr>
      <w:b/>
      <w:sz w:val="32"/>
    </w:rPr>
  </w:style>
  <w:style w:type="paragraph" w:customStyle="1" w:styleId="notedraft">
    <w:name w:val="note(draft)"/>
    <w:aliases w:val="nd"/>
    <w:basedOn w:val="OPCParaBase"/>
    <w:rsid w:val="00524AF0"/>
    <w:pPr>
      <w:spacing w:before="240" w:line="240" w:lineRule="auto"/>
      <w:ind w:left="284" w:hanging="284"/>
    </w:pPr>
    <w:rPr>
      <w:i/>
      <w:sz w:val="24"/>
    </w:rPr>
  </w:style>
  <w:style w:type="paragraph" w:customStyle="1" w:styleId="notemargin">
    <w:name w:val="note(margin)"/>
    <w:aliases w:val="nm"/>
    <w:basedOn w:val="OPCParaBase"/>
    <w:rsid w:val="00524AF0"/>
    <w:pPr>
      <w:tabs>
        <w:tab w:val="left" w:pos="709"/>
      </w:tabs>
      <w:spacing w:before="122" w:line="198" w:lineRule="exact"/>
      <w:ind w:left="709" w:hanging="709"/>
    </w:pPr>
    <w:rPr>
      <w:sz w:val="18"/>
    </w:rPr>
  </w:style>
  <w:style w:type="paragraph" w:customStyle="1" w:styleId="noteToPara">
    <w:name w:val="noteToPara"/>
    <w:aliases w:val="ntp"/>
    <w:basedOn w:val="OPCParaBase"/>
    <w:rsid w:val="00524AF0"/>
    <w:pPr>
      <w:spacing w:before="122" w:line="198" w:lineRule="exact"/>
      <w:ind w:left="2353" w:hanging="709"/>
    </w:pPr>
    <w:rPr>
      <w:sz w:val="18"/>
    </w:rPr>
  </w:style>
  <w:style w:type="paragraph" w:customStyle="1" w:styleId="noteParlAmend">
    <w:name w:val="note(ParlAmend)"/>
    <w:aliases w:val="npp"/>
    <w:basedOn w:val="OPCParaBase"/>
    <w:next w:val="ParlAmend"/>
    <w:rsid w:val="00524AF0"/>
    <w:pPr>
      <w:spacing w:line="240" w:lineRule="auto"/>
      <w:jc w:val="right"/>
    </w:pPr>
    <w:rPr>
      <w:rFonts w:ascii="Arial" w:hAnsi="Arial"/>
      <w:b/>
      <w:i/>
    </w:rPr>
  </w:style>
  <w:style w:type="paragraph" w:customStyle="1" w:styleId="Page1">
    <w:name w:val="Page1"/>
    <w:basedOn w:val="OPCParaBase"/>
    <w:rsid w:val="00524AF0"/>
    <w:pPr>
      <w:spacing w:before="5600" w:line="240" w:lineRule="auto"/>
    </w:pPr>
    <w:rPr>
      <w:b/>
      <w:sz w:val="32"/>
    </w:rPr>
  </w:style>
  <w:style w:type="paragraph" w:customStyle="1" w:styleId="PageBreak">
    <w:name w:val="PageBreak"/>
    <w:aliases w:val="pb"/>
    <w:basedOn w:val="OPCParaBase"/>
    <w:rsid w:val="00524AF0"/>
    <w:pPr>
      <w:spacing w:line="240" w:lineRule="auto"/>
    </w:pPr>
    <w:rPr>
      <w:sz w:val="20"/>
    </w:rPr>
  </w:style>
  <w:style w:type="paragraph" w:customStyle="1" w:styleId="paragraphsub">
    <w:name w:val="paragraph(sub)"/>
    <w:aliases w:val="aa"/>
    <w:basedOn w:val="OPCParaBase"/>
    <w:rsid w:val="00524AF0"/>
    <w:pPr>
      <w:tabs>
        <w:tab w:val="right" w:pos="1985"/>
      </w:tabs>
      <w:spacing w:before="40" w:line="240" w:lineRule="auto"/>
      <w:ind w:left="2098" w:hanging="2098"/>
    </w:pPr>
  </w:style>
  <w:style w:type="paragraph" w:customStyle="1" w:styleId="paragraphsub-sub">
    <w:name w:val="paragraph(sub-sub)"/>
    <w:aliases w:val="aaa"/>
    <w:basedOn w:val="OPCParaBase"/>
    <w:rsid w:val="00524AF0"/>
    <w:pPr>
      <w:tabs>
        <w:tab w:val="right" w:pos="2722"/>
      </w:tabs>
      <w:spacing w:before="40" w:line="240" w:lineRule="auto"/>
      <w:ind w:left="2835" w:hanging="2835"/>
    </w:pPr>
  </w:style>
  <w:style w:type="paragraph" w:customStyle="1" w:styleId="paragraph">
    <w:name w:val="paragraph"/>
    <w:aliases w:val="a"/>
    <w:basedOn w:val="OPCParaBase"/>
    <w:rsid w:val="00524AF0"/>
    <w:pPr>
      <w:tabs>
        <w:tab w:val="right" w:pos="1531"/>
      </w:tabs>
      <w:spacing w:before="40" w:line="240" w:lineRule="auto"/>
      <w:ind w:left="1644" w:hanging="1644"/>
    </w:pPr>
  </w:style>
  <w:style w:type="paragraph" w:customStyle="1" w:styleId="ParlAmend">
    <w:name w:val="ParlAmend"/>
    <w:aliases w:val="pp"/>
    <w:basedOn w:val="OPCParaBase"/>
    <w:rsid w:val="00524AF0"/>
    <w:pPr>
      <w:spacing w:before="240" w:line="240" w:lineRule="atLeast"/>
      <w:ind w:hanging="567"/>
    </w:pPr>
    <w:rPr>
      <w:sz w:val="24"/>
    </w:rPr>
  </w:style>
  <w:style w:type="paragraph" w:customStyle="1" w:styleId="Penalty">
    <w:name w:val="Penalty"/>
    <w:basedOn w:val="OPCParaBase"/>
    <w:rsid w:val="00524AF0"/>
    <w:pPr>
      <w:tabs>
        <w:tab w:val="left" w:pos="2977"/>
      </w:tabs>
      <w:spacing w:before="180" w:line="240" w:lineRule="auto"/>
      <w:ind w:left="1985" w:hanging="851"/>
    </w:pPr>
  </w:style>
  <w:style w:type="paragraph" w:customStyle="1" w:styleId="Portfolio">
    <w:name w:val="Portfolio"/>
    <w:basedOn w:val="OPCParaBase"/>
    <w:rsid w:val="00524AF0"/>
    <w:pPr>
      <w:spacing w:line="240" w:lineRule="auto"/>
    </w:pPr>
    <w:rPr>
      <w:i/>
      <w:sz w:val="20"/>
    </w:rPr>
  </w:style>
  <w:style w:type="paragraph" w:customStyle="1" w:styleId="Preamble">
    <w:name w:val="Preamble"/>
    <w:basedOn w:val="OPCParaBase"/>
    <w:next w:val="Normal"/>
    <w:rsid w:val="00524A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4AF0"/>
    <w:pPr>
      <w:spacing w:line="240" w:lineRule="auto"/>
    </w:pPr>
    <w:rPr>
      <w:i/>
      <w:sz w:val="20"/>
    </w:rPr>
  </w:style>
  <w:style w:type="paragraph" w:customStyle="1" w:styleId="Session">
    <w:name w:val="Session"/>
    <w:basedOn w:val="OPCParaBase"/>
    <w:rsid w:val="00524AF0"/>
    <w:pPr>
      <w:spacing w:line="240" w:lineRule="auto"/>
    </w:pPr>
    <w:rPr>
      <w:sz w:val="28"/>
    </w:rPr>
  </w:style>
  <w:style w:type="paragraph" w:customStyle="1" w:styleId="Sponsor">
    <w:name w:val="Sponsor"/>
    <w:basedOn w:val="OPCParaBase"/>
    <w:rsid w:val="00524AF0"/>
    <w:pPr>
      <w:spacing w:line="240" w:lineRule="auto"/>
    </w:pPr>
    <w:rPr>
      <w:i/>
    </w:rPr>
  </w:style>
  <w:style w:type="paragraph" w:customStyle="1" w:styleId="Subitem">
    <w:name w:val="Subitem"/>
    <w:aliases w:val="iss"/>
    <w:basedOn w:val="OPCParaBase"/>
    <w:rsid w:val="00524AF0"/>
    <w:pPr>
      <w:spacing w:before="180" w:line="240" w:lineRule="auto"/>
      <w:ind w:left="709" w:hanging="709"/>
    </w:pPr>
  </w:style>
  <w:style w:type="paragraph" w:customStyle="1" w:styleId="SubitemHead">
    <w:name w:val="SubitemHead"/>
    <w:aliases w:val="issh"/>
    <w:basedOn w:val="OPCParaBase"/>
    <w:rsid w:val="00524A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4AF0"/>
    <w:pPr>
      <w:spacing w:before="40" w:line="240" w:lineRule="auto"/>
      <w:ind w:left="1134"/>
    </w:pPr>
  </w:style>
  <w:style w:type="paragraph" w:customStyle="1" w:styleId="SubsectionHead">
    <w:name w:val="SubsectionHead"/>
    <w:aliases w:val="ssh"/>
    <w:basedOn w:val="OPCParaBase"/>
    <w:next w:val="subsection"/>
    <w:rsid w:val="00524AF0"/>
    <w:pPr>
      <w:keepNext/>
      <w:keepLines/>
      <w:spacing w:before="240" w:line="240" w:lineRule="auto"/>
      <w:ind w:left="1134"/>
    </w:pPr>
    <w:rPr>
      <w:i/>
    </w:rPr>
  </w:style>
  <w:style w:type="paragraph" w:customStyle="1" w:styleId="Tablea">
    <w:name w:val="Table(a)"/>
    <w:aliases w:val="ta"/>
    <w:basedOn w:val="OPCParaBase"/>
    <w:rsid w:val="00524AF0"/>
    <w:pPr>
      <w:spacing w:before="60" w:line="240" w:lineRule="auto"/>
      <w:ind w:left="284" w:hanging="284"/>
    </w:pPr>
    <w:rPr>
      <w:sz w:val="20"/>
    </w:rPr>
  </w:style>
  <w:style w:type="paragraph" w:customStyle="1" w:styleId="TableAA">
    <w:name w:val="Table(AA)"/>
    <w:aliases w:val="taaa"/>
    <w:basedOn w:val="OPCParaBase"/>
    <w:rsid w:val="00524A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4A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4AF0"/>
    <w:pPr>
      <w:spacing w:before="60" w:line="240" w:lineRule="atLeast"/>
    </w:pPr>
    <w:rPr>
      <w:sz w:val="20"/>
    </w:rPr>
  </w:style>
  <w:style w:type="paragraph" w:customStyle="1" w:styleId="TLPBoxTextnote">
    <w:name w:val="TLPBoxText(note"/>
    <w:aliases w:val="right)"/>
    <w:basedOn w:val="OPCParaBase"/>
    <w:rsid w:val="00524A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4A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4AF0"/>
    <w:pPr>
      <w:spacing w:before="122" w:line="198" w:lineRule="exact"/>
      <w:ind w:left="1985" w:hanging="851"/>
      <w:jc w:val="right"/>
    </w:pPr>
    <w:rPr>
      <w:sz w:val="18"/>
    </w:rPr>
  </w:style>
  <w:style w:type="paragraph" w:customStyle="1" w:styleId="TLPTableBullet">
    <w:name w:val="TLPTableBullet"/>
    <w:aliases w:val="ttb"/>
    <w:basedOn w:val="OPCParaBase"/>
    <w:rsid w:val="00524AF0"/>
    <w:pPr>
      <w:spacing w:line="240" w:lineRule="exact"/>
      <w:ind w:left="284" w:hanging="284"/>
    </w:pPr>
    <w:rPr>
      <w:sz w:val="20"/>
    </w:rPr>
  </w:style>
  <w:style w:type="paragraph" w:styleId="TOC1">
    <w:name w:val="toc 1"/>
    <w:basedOn w:val="Normal"/>
    <w:next w:val="Normal"/>
    <w:uiPriority w:val="39"/>
    <w:unhideWhenUsed/>
    <w:rsid w:val="00524AF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24AF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24AF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24AF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24AF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24AF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24AF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24AF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24AF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24AF0"/>
    <w:pPr>
      <w:keepLines/>
      <w:spacing w:before="240" w:after="120" w:line="240" w:lineRule="auto"/>
      <w:ind w:left="794"/>
    </w:pPr>
    <w:rPr>
      <w:b/>
      <w:kern w:val="28"/>
      <w:sz w:val="20"/>
    </w:rPr>
  </w:style>
  <w:style w:type="paragraph" w:customStyle="1" w:styleId="TofSectsHeading">
    <w:name w:val="TofSects(Heading)"/>
    <w:basedOn w:val="OPCParaBase"/>
    <w:rsid w:val="00524AF0"/>
    <w:pPr>
      <w:spacing w:before="240" w:after="120" w:line="240" w:lineRule="auto"/>
    </w:pPr>
    <w:rPr>
      <w:b/>
      <w:sz w:val="24"/>
    </w:rPr>
  </w:style>
  <w:style w:type="paragraph" w:customStyle="1" w:styleId="TofSectsSection">
    <w:name w:val="TofSects(Section)"/>
    <w:basedOn w:val="OPCParaBase"/>
    <w:rsid w:val="00524AF0"/>
    <w:pPr>
      <w:keepLines/>
      <w:spacing w:before="40" w:line="240" w:lineRule="auto"/>
      <w:ind w:left="1588" w:hanging="794"/>
    </w:pPr>
    <w:rPr>
      <w:kern w:val="28"/>
      <w:sz w:val="18"/>
    </w:rPr>
  </w:style>
  <w:style w:type="paragraph" w:customStyle="1" w:styleId="TofSectsSubdiv">
    <w:name w:val="TofSects(Subdiv)"/>
    <w:basedOn w:val="OPCParaBase"/>
    <w:rsid w:val="00524AF0"/>
    <w:pPr>
      <w:keepLines/>
      <w:spacing w:before="80" w:line="240" w:lineRule="auto"/>
      <w:ind w:left="1588" w:hanging="794"/>
    </w:pPr>
    <w:rPr>
      <w:kern w:val="28"/>
    </w:rPr>
  </w:style>
  <w:style w:type="paragraph" w:customStyle="1" w:styleId="WRStyle">
    <w:name w:val="WR Style"/>
    <w:aliases w:val="WR"/>
    <w:basedOn w:val="OPCParaBase"/>
    <w:rsid w:val="00524AF0"/>
    <w:pPr>
      <w:spacing w:before="240" w:line="240" w:lineRule="auto"/>
      <w:ind w:left="284" w:hanging="284"/>
    </w:pPr>
    <w:rPr>
      <w:b/>
      <w:i/>
      <w:kern w:val="28"/>
      <w:sz w:val="24"/>
    </w:rPr>
  </w:style>
  <w:style w:type="paragraph" w:customStyle="1" w:styleId="notepara">
    <w:name w:val="note(para)"/>
    <w:aliases w:val="na"/>
    <w:basedOn w:val="OPCParaBase"/>
    <w:rsid w:val="00524AF0"/>
    <w:pPr>
      <w:spacing w:before="40" w:line="198" w:lineRule="exact"/>
      <w:ind w:left="2354" w:hanging="369"/>
    </w:pPr>
    <w:rPr>
      <w:sz w:val="18"/>
    </w:rPr>
  </w:style>
  <w:style w:type="paragraph" w:styleId="Footer">
    <w:name w:val="footer"/>
    <w:link w:val="FooterChar"/>
    <w:rsid w:val="00524A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4AF0"/>
    <w:rPr>
      <w:rFonts w:eastAsia="Times New Roman" w:cs="Times New Roman"/>
      <w:sz w:val="22"/>
      <w:szCs w:val="24"/>
      <w:lang w:eastAsia="en-AU"/>
    </w:rPr>
  </w:style>
  <w:style w:type="character" w:styleId="LineNumber">
    <w:name w:val="line number"/>
    <w:basedOn w:val="OPCCharBase"/>
    <w:uiPriority w:val="99"/>
    <w:unhideWhenUsed/>
    <w:rsid w:val="00524AF0"/>
    <w:rPr>
      <w:sz w:val="16"/>
    </w:rPr>
  </w:style>
  <w:style w:type="table" w:customStyle="1" w:styleId="CFlag">
    <w:name w:val="CFlag"/>
    <w:basedOn w:val="TableNormal"/>
    <w:uiPriority w:val="99"/>
    <w:rsid w:val="00524AF0"/>
    <w:rPr>
      <w:rFonts w:eastAsia="Times New Roman" w:cs="Times New Roman"/>
      <w:lang w:eastAsia="en-AU"/>
    </w:rPr>
    <w:tblPr/>
  </w:style>
  <w:style w:type="paragraph" w:styleId="BalloonText">
    <w:name w:val="Balloon Text"/>
    <w:basedOn w:val="Normal"/>
    <w:link w:val="BalloonTextChar"/>
    <w:uiPriority w:val="99"/>
    <w:unhideWhenUsed/>
    <w:rsid w:val="00524A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4AF0"/>
    <w:rPr>
      <w:rFonts w:ascii="Tahoma" w:hAnsi="Tahoma" w:cs="Tahoma"/>
      <w:sz w:val="16"/>
      <w:szCs w:val="16"/>
    </w:rPr>
  </w:style>
  <w:style w:type="table" w:styleId="TableGrid">
    <w:name w:val="Table Grid"/>
    <w:basedOn w:val="TableNormal"/>
    <w:uiPriority w:val="59"/>
    <w:rsid w:val="00524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4AF0"/>
    <w:rPr>
      <w:b/>
      <w:sz w:val="28"/>
      <w:szCs w:val="32"/>
    </w:rPr>
  </w:style>
  <w:style w:type="paragraph" w:customStyle="1" w:styleId="LegislationMadeUnder">
    <w:name w:val="LegislationMadeUnder"/>
    <w:basedOn w:val="OPCParaBase"/>
    <w:next w:val="Normal"/>
    <w:rsid w:val="00524AF0"/>
    <w:rPr>
      <w:i/>
      <w:sz w:val="32"/>
      <w:szCs w:val="32"/>
    </w:rPr>
  </w:style>
  <w:style w:type="paragraph" w:customStyle="1" w:styleId="SignCoverPageEnd">
    <w:name w:val="SignCoverPageEnd"/>
    <w:basedOn w:val="OPCParaBase"/>
    <w:next w:val="Normal"/>
    <w:rsid w:val="00524A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4AF0"/>
    <w:pPr>
      <w:pBdr>
        <w:top w:val="single" w:sz="4" w:space="1" w:color="auto"/>
      </w:pBdr>
      <w:spacing w:before="360"/>
      <w:ind w:right="397"/>
      <w:jc w:val="both"/>
    </w:pPr>
  </w:style>
  <w:style w:type="paragraph" w:customStyle="1" w:styleId="NotesHeading1">
    <w:name w:val="NotesHeading 1"/>
    <w:basedOn w:val="OPCParaBase"/>
    <w:next w:val="Normal"/>
    <w:rsid w:val="00524AF0"/>
    <w:rPr>
      <w:b/>
      <w:sz w:val="28"/>
      <w:szCs w:val="28"/>
    </w:rPr>
  </w:style>
  <w:style w:type="paragraph" w:customStyle="1" w:styleId="NotesHeading2">
    <w:name w:val="NotesHeading 2"/>
    <w:basedOn w:val="OPCParaBase"/>
    <w:next w:val="Normal"/>
    <w:rsid w:val="00524AF0"/>
    <w:rPr>
      <w:b/>
      <w:sz w:val="28"/>
      <w:szCs w:val="28"/>
    </w:rPr>
  </w:style>
  <w:style w:type="paragraph" w:customStyle="1" w:styleId="ENotesText">
    <w:name w:val="ENotesText"/>
    <w:aliases w:val="Ent"/>
    <w:basedOn w:val="OPCParaBase"/>
    <w:next w:val="Normal"/>
    <w:rsid w:val="00524AF0"/>
    <w:pPr>
      <w:spacing w:before="120"/>
    </w:pPr>
  </w:style>
  <w:style w:type="paragraph" w:customStyle="1" w:styleId="CompiledActNo">
    <w:name w:val="CompiledActNo"/>
    <w:basedOn w:val="OPCParaBase"/>
    <w:next w:val="Normal"/>
    <w:rsid w:val="00524AF0"/>
    <w:rPr>
      <w:b/>
      <w:sz w:val="24"/>
      <w:szCs w:val="24"/>
    </w:rPr>
  </w:style>
  <w:style w:type="paragraph" w:customStyle="1" w:styleId="CompiledMadeUnder">
    <w:name w:val="CompiledMadeUnder"/>
    <w:basedOn w:val="OPCParaBase"/>
    <w:next w:val="Normal"/>
    <w:rsid w:val="00524AF0"/>
    <w:rPr>
      <w:i/>
      <w:sz w:val="24"/>
      <w:szCs w:val="24"/>
    </w:rPr>
  </w:style>
  <w:style w:type="paragraph" w:customStyle="1" w:styleId="Paragraphsub-sub-sub">
    <w:name w:val="Paragraph(sub-sub-sub)"/>
    <w:aliases w:val="aaaa"/>
    <w:basedOn w:val="OPCParaBase"/>
    <w:rsid w:val="00524A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4A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4A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4A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4AF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4AF0"/>
    <w:pPr>
      <w:spacing w:before="60" w:line="240" w:lineRule="auto"/>
    </w:pPr>
    <w:rPr>
      <w:rFonts w:cs="Arial"/>
      <w:sz w:val="20"/>
      <w:szCs w:val="22"/>
    </w:rPr>
  </w:style>
  <w:style w:type="paragraph" w:customStyle="1" w:styleId="NoteToSubpara">
    <w:name w:val="NoteToSubpara"/>
    <w:aliases w:val="nts"/>
    <w:basedOn w:val="OPCParaBase"/>
    <w:rsid w:val="00524AF0"/>
    <w:pPr>
      <w:spacing w:before="40" w:line="198" w:lineRule="exact"/>
      <w:ind w:left="2835" w:hanging="709"/>
    </w:pPr>
    <w:rPr>
      <w:sz w:val="18"/>
    </w:rPr>
  </w:style>
  <w:style w:type="paragraph" w:customStyle="1" w:styleId="ENoteTableHeading">
    <w:name w:val="ENoteTableHeading"/>
    <w:aliases w:val="enth"/>
    <w:basedOn w:val="OPCParaBase"/>
    <w:rsid w:val="00524AF0"/>
    <w:pPr>
      <w:keepNext/>
      <w:spacing w:before="60" w:line="240" w:lineRule="atLeast"/>
    </w:pPr>
    <w:rPr>
      <w:rFonts w:ascii="Arial" w:hAnsi="Arial"/>
      <w:b/>
      <w:sz w:val="16"/>
    </w:rPr>
  </w:style>
  <w:style w:type="paragraph" w:customStyle="1" w:styleId="ENoteTTi">
    <w:name w:val="ENoteTTi"/>
    <w:aliases w:val="entti"/>
    <w:basedOn w:val="OPCParaBase"/>
    <w:rsid w:val="00524AF0"/>
    <w:pPr>
      <w:keepNext/>
      <w:spacing w:before="60" w:line="240" w:lineRule="atLeast"/>
      <w:ind w:left="170"/>
    </w:pPr>
    <w:rPr>
      <w:sz w:val="16"/>
    </w:rPr>
  </w:style>
  <w:style w:type="paragraph" w:customStyle="1" w:styleId="ENotesHeading1">
    <w:name w:val="ENotesHeading 1"/>
    <w:aliases w:val="Enh1"/>
    <w:basedOn w:val="OPCParaBase"/>
    <w:next w:val="Normal"/>
    <w:rsid w:val="00524AF0"/>
    <w:pPr>
      <w:spacing w:before="120"/>
      <w:outlineLvl w:val="1"/>
    </w:pPr>
    <w:rPr>
      <w:b/>
      <w:sz w:val="28"/>
      <w:szCs w:val="28"/>
    </w:rPr>
  </w:style>
  <w:style w:type="paragraph" w:customStyle="1" w:styleId="ENotesHeading2">
    <w:name w:val="ENotesHeading 2"/>
    <w:aliases w:val="Enh2"/>
    <w:basedOn w:val="OPCParaBase"/>
    <w:next w:val="Normal"/>
    <w:rsid w:val="00524AF0"/>
    <w:pPr>
      <w:spacing w:before="120" w:after="120"/>
      <w:outlineLvl w:val="2"/>
    </w:pPr>
    <w:rPr>
      <w:b/>
      <w:sz w:val="24"/>
      <w:szCs w:val="28"/>
    </w:rPr>
  </w:style>
  <w:style w:type="paragraph" w:customStyle="1" w:styleId="ENoteTTIndentHeading">
    <w:name w:val="ENoteTTIndentHeading"/>
    <w:aliases w:val="enTTHi"/>
    <w:basedOn w:val="OPCParaBase"/>
    <w:rsid w:val="00524A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4AF0"/>
    <w:pPr>
      <w:spacing w:before="60" w:line="240" w:lineRule="atLeast"/>
    </w:pPr>
    <w:rPr>
      <w:sz w:val="16"/>
    </w:rPr>
  </w:style>
  <w:style w:type="paragraph" w:customStyle="1" w:styleId="MadeunderText">
    <w:name w:val="MadeunderText"/>
    <w:basedOn w:val="OPCParaBase"/>
    <w:next w:val="Normal"/>
    <w:rsid w:val="00524AF0"/>
    <w:pPr>
      <w:spacing w:before="240"/>
    </w:pPr>
    <w:rPr>
      <w:sz w:val="24"/>
      <w:szCs w:val="24"/>
    </w:rPr>
  </w:style>
  <w:style w:type="paragraph" w:customStyle="1" w:styleId="ENotesHeading3">
    <w:name w:val="ENotesHeading 3"/>
    <w:aliases w:val="Enh3"/>
    <w:basedOn w:val="OPCParaBase"/>
    <w:next w:val="Normal"/>
    <w:rsid w:val="00524AF0"/>
    <w:pPr>
      <w:keepNext/>
      <w:spacing w:before="120" w:line="240" w:lineRule="auto"/>
      <w:outlineLvl w:val="4"/>
    </w:pPr>
    <w:rPr>
      <w:b/>
      <w:szCs w:val="24"/>
    </w:rPr>
  </w:style>
  <w:style w:type="character" w:customStyle="1" w:styleId="CharSubPartTextCASA">
    <w:name w:val="CharSubPartText(CASA)"/>
    <w:basedOn w:val="OPCCharBase"/>
    <w:uiPriority w:val="1"/>
    <w:rsid w:val="00524AF0"/>
  </w:style>
  <w:style w:type="character" w:customStyle="1" w:styleId="CharSubPartNoCASA">
    <w:name w:val="CharSubPartNo(CASA)"/>
    <w:basedOn w:val="OPCCharBase"/>
    <w:uiPriority w:val="1"/>
    <w:rsid w:val="00524AF0"/>
  </w:style>
  <w:style w:type="paragraph" w:customStyle="1" w:styleId="ENoteTTIndentHeadingSub">
    <w:name w:val="ENoteTTIndentHeadingSub"/>
    <w:aliases w:val="enTTHis"/>
    <w:basedOn w:val="OPCParaBase"/>
    <w:rsid w:val="00524AF0"/>
    <w:pPr>
      <w:keepNext/>
      <w:spacing w:before="60" w:line="240" w:lineRule="atLeast"/>
      <w:ind w:left="340"/>
    </w:pPr>
    <w:rPr>
      <w:b/>
      <w:sz w:val="16"/>
    </w:rPr>
  </w:style>
  <w:style w:type="paragraph" w:customStyle="1" w:styleId="ENoteTTiSub">
    <w:name w:val="ENoteTTiSub"/>
    <w:aliases w:val="enttis"/>
    <w:basedOn w:val="OPCParaBase"/>
    <w:rsid w:val="00524AF0"/>
    <w:pPr>
      <w:keepNext/>
      <w:spacing w:before="60" w:line="240" w:lineRule="atLeast"/>
      <w:ind w:left="340"/>
    </w:pPr>
    <w:rPr>
      <w:sz w:val="16"/>
    </w:rPr>
  </w:style>
  <w:style w:type="paragraph" w:customStyle="1" w:styleId="SubDivisionMigration">
    <w:name w:val="SubDivisionMigration"/>
    <w:aliases w:val="sdm"/>
    <w:basedOn w:val="OPCParaBase"/>
    <w:rsid w:val="00524A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4AF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4AF0"/>
    <w:pPr>
      <w:spacing w:before="122" w:line="240" w:lineRule="auto"/>
      <w:ind w:left="1985" w:hanging="851"/>
    </w:pPr>
    <w:rPr>
      <w:sz w:val="18"/>
    </w:rPr>
  </w:style>
  <w:style w:type="paragraph" w:customStyle="1" w:styleId="FreeForm">
    <w:name w:val="FreeForm"/>
    <w:rsid w:val="00524AF0"/>
    <w:rPr>
      <w:rFonts w:ascii="Arial" w:hAnsi="Arial"/>
      <w:sz w:val="22"/>
    </w:rPr>
  </w:style>
  <w:style w:type="paragraph" w:customStyle="1" w:styleId="SOText">
    <w:name w:val="SO Text"/>
    <w:aliases w:val="sot"/>
    <w:link w:val="SOTextChar"/>
    <w:rsid w:val="00524A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4AF0"/>
    <w:rPr>
      <w:sz w:val="22"/>
    </w:rPr>
  </w:style>
  <w:style w:type="paragraph" w:customStyle="1" w:styleId="SOTextNote">
    <w:name w:val="SO TextNote"/>
    <w:aliases w:val="sont"/>
    <w:basedOn w:val="SOText"/>
    <w:qFormat/>
    <w:rsid w:val="00524AF0"/>
    <w:pPr>
      <w:spacing w:before="122" w:line="198" w:lineRule="exact"/>
      <w:ind w:left="1843" w:hanging="709"/>
    </w:pPr>
    <w:rPr>
      <w:sz w:val="18"/>
    </w:rPr>
  </w:style>
  <w:style w:type="paragraph" w:customStyle="1" w:styleId="SOPara">
    <w:name w:val="SO Para"/>
    <w:aliases w:val="soa"/>
    <w:basedOn w:val="SOText"/>
    <w:link w:val="SOParaChar"/>
    <w:qFormat/>
    <w:rsid w:val="00524AF0"/>
    <w:pPr>
      <w:tabs>
        <w:tab w:val="right" w:pos="1786"/>
      </w:tabs>
      <w:spacing w:before="40"/>
      <w:ind w:left="2070" w:hanging="936"/>
    </w:pPr>
  </w:style>
  <w:style w:type="character" w:customStyle="1" w:styleId="SOParaChar">
    <w:name w:val="SO Para Char"/>
    <w:aliases w:val="soa Char"/>
    <w:basedOn w:val="DefaultParagraphFont"/>
    <w:link w:val="SOPara"/>
    <w:rsid w:val="00524AF0"/>
    <w:rPr>
      <w:sz w:val="22"/>
    </w:rPr>
  </w:style>
  <w:style w:type="paragraph" w:customStyle="1" w:styleId="FileName">
    <w:name w:val="FileName"/>
    <w:basedOn w:val="Normal"/>
    <w:rsid w:val="00524AF0"/>
  </w:style>
  <w:style w:type="paragraph" w:customStyle="1" w:styleId="TableHeading">
    <w:name w:val="TableHeading"/>
    <w:aliases w:val="th"/>
    <w:basedOn w:val="OPCParaBase"/>
    <w:next w:val="Tabletext"/>
    <w:rsid w:val="00524AF0"/>
    <w:pPr>
      <w:keepNext/>
      <w:spacing w:before="60" w:line="240" w:lineRule="atLeast"/>
    </w:pPr>
    <w:rPr>
      <w:b/>
      <w:sz w:val="20"/>
    </w:rPr>
  </w:style>
  <w:style w:type="paragraph" w:customStyle="1" w:styleId="SOHeadBold">
    <w:name w:val="SO HeadBold"/>
    <w:aliases w:val="sohb"/>
    <w:basedOn w:val="SOText"/>
    <w:next w:val="SOText"/>
    <w:link w:val="SOHeadBoldChar"/>
    <w:qFormat/>
    <w:rsid w:val="00524AF0"/>
    <w:rPr>
      <w:b/>
    </w:rPr>
  </w:style>
  <w:style w:type="character" w:customStyle="1" w:styleId="SOHeadBoldChar">
    <w:name w:val="SO HeadBold Char"/>
    <w:aliases w:val="sohb Char"/>
    <w:basedOn w:val="DefaultParagraphFont"/>
    <w:link w:val="SOHeadBold"/>
    <w:rsid w:val="00524AF0"/>
    <w:rPr>
      <w:b/>
      <w:sz w:val="22"/>
    </w:rPr>
  </w:style>
  <w:style w:type="paragraph" w:customStyle="1" w:styleId="SOHeadItalic">
    <w:name w:val="SO HeadItalic"/>
    <w:aliases w:val="sohi"/>
    <w:basedOn w:val="SOText"/>
    <w:next w:val="SOText"/>
    <w:link w:val="SOHeadItalicChar"/>
    <w:qFormat/>
    <w:rsid w:val="00524AF0"/>
    <w:rPr>
      <w:i/>
    </w:rPr>
  </w:style>
  <w:style w:type="character" w:customStyle="1" w:styleId="SOHeadItalicChar">
    <w:name w:val="SO HeadItalic Char"/>
    <w:aliases w:val="sohi Char"/>
    <w:basedOn w:val="DefaultParagraphFont"/>
    <w:link w:val="SOHeadItalic"/>
    <w:rsid w:val="00524AF0"/>
    <w:rPr>
      <w:i/>
      <w:sz w:val="22"/>
    </w:rPr>
  </w:style>
  <w:style w:type="paragraph" w:customStyle="1" w:styleId="SOBullet">
    <w:name w:val="SO Bullet"/>
    <w:aliases w:val="sotb"/>
    <w:basedOn w:val="SOText"/>
    <w:link w:val="SOBulletChar"/>
    <w:qFormat/>
    <w:rsid w:val="00524AF0"/>
    <w:pPr>
      <w:ind w:left="1559" w:hanging="425"/>
    </w:pPr>
  </w:style>
  <w:style w:type="character" w:customStyle="1" w:styleId="SOBulletChar">
    <w:name w:val="SO Bullet Char"/>
    <w:aliases w:val="sotb Char"/>
    <w:basedOn w:val="DefaultParagraphFont"/>
    <w:link w:val="SOBullet"/>
    <w:rsid w:val="00524AF0"/>
    <w:rPr>
      <w:sz w:val="22"/>
    </w:rPr>
  </w:style>
  <w:style w:type="paragraph" w:customStyle="1" w:styleId="SOBulletNote">
    <w:name w:val="SO BulletNote"/>
    <w:aliases w:val="sonb"/>
    <w:basedOn w:val="SOTextNote"/>
    <w:link w:val="SOBulletNoteChar"/>
    <w:qFormat/>
    <w:rsid w:val="00524AF0"/>
    <w:pPr>
      <w:tabs>
        <w:tab w:val="left" w:pos="1560"/>
      </w:tabs>
      <w:ind w:left="2268" w:hanging="1134"/>
    </w:pPr>
  </w:style>
  <w:style w:type="character" w:customStyle="1" w:styleId="SOBulletNoteChar">
    <w:name w:val="SO BulletNote Char"/>
    <w:aliases w:val="sonb Char"/>
    <w:basedOn w:val="DefaultParagraphFont"/>
    <w:link w:val="SOBulletNote"/>
    <w:rsid w:val="00524AF0"/>
    <w:rPr>
      <w:sz w:val="18"/>
    </w:rPr>
  </w:style>
  <w:style w:type="paragraph" w:customStyle="1" w:styleId="SOText2">
    <w:name w:val="SO Text2"/>
    <w:aliases w:val="sot2"/>
    <w:basedOn w:val="Normal"/>
    <w:next w:val="SOText"/>
    <w:link w:val="SOText2Char"/>
    <w:rsid w:val="00524A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4AF0"/>
    <w:rPr>
      <w:sz w:val="22"/>
    </w:rPr>
  </w:style>
  <w:style w:type="paragraph" w:customStyle="1" w:styleId="SubPartCASA">
    <w:name w:val="SubPart(CASA)"/>
    <w:aliases w:val="csp"/>
    <w:basedOn w:val="OPCParaBase"/>
    <w:next w:val="ActHead3"/>
    <w:rsid w:val="00524AF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24AF0"/>
    <w:rPr>
      <w:rFonts w:eastAsia="Times New Roman" w:cs="Times New Roman"/>
      <w:sz w:val="22"/>
      <w:lang w:eastAsia="en-AU"/>
    </w:rPr>
  </w:style>
  <w:style w:type="character" w:customStyle="1" w:styleId="notetextChar">
    <w:name w:val="note(text) Char"/>
    <w:aliases w:val="n Char"/>
    <w:basedOn w:val="DefaultParagraphFont"/>
    <w:link w:val="notetext"/>
    <w:rsid w:val="00524AF0"/>
    <w:rPr>
      <w:rFonts w:eastAsia="Times New Roman" w:cs="Times New Roman"/>
      <w:sz w:val="18"/>
      <w:lang w:eastAsia="en-AU"/>
    </w:rPr>
  </w:style>
  <w:style w:type="character" w:customStyle="1" w:styleId="Heading1Char">
    <w:name w:val="Heading 1 Char"/>
    <w:basedOn w:val="DefaultParagraphFont"/>
    <w:link w:val="Heading1"/>
    <w:uiPriority w:val="9"/>
    <w:rsid w:val="00524A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4A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4A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24A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24A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24A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24A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24A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24AF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24AF0"/>
  </w:style>
  <w:style w:type="character" w:customStyle="1" w:styleId="charlegsubtitle1">
    <w:name w:val="charlegsubtitle1"/>
    <w:basedOn w:val="DefaultParagraphFont"/>
    <w:rsid w:val="00524AF0"/>
    <w:rPr>
      <w:rFonts w:ascii="Arial" w:hAnsi="Arial" w:cs="Arial" w:hint="default"/>
      <w:b/>
      <w:bCs/>
      <w:sz w:val="28"/>
      <w:szCs w:val="28"/>
    </w:rPr>
  </w:style>
  <w:style w:type="paragraph" w:styleId="Index1">
    <w:name w:val="index 1"/>
    <w:basedOn w:val="Normal"/>
    <w:next w:val="Normal"/>
    <w:autoRedefine/>
    <w:rsid w:val="00524AF0"/>
    <w:pPr>
      <w:ind w:left="240" w:hanging="240"/>
    </w:pPr>
  </w:style>
  <w:style w:type="paragraph" w:styleId="Index2">
    <w:name w:val="index 2"/>
    <w:basedOn w:val="Normal"/>
    <w:next w:val="Normal"/>
    <w:autoRedefine/>
    <w:rsid w:val="00524AF0"/>
    <w:pPr>
      <w:ind w:left="480" w:hanging="240"/>
    </w:pPr>
  </w:style>
  <w:style w:type="paragraph" w:styleId="Index3">
    <w:name w:val="index 3"/>
    <w:basedOn w:val="Normal"/>
    <w:next w:val="Normal"/>
    <w:autoRedefine/>
    <w:rsid w:val="00524AF0"/>
    <w:pPr>
      <w:ind w:left="720" w:hanging="240"/>
    </w:pPr>
  </w:style>
  <w:style w:type="paragraph" w:styleId="Index4">
    <w:name w:val="index 4"/>
    <w:basedOn w:val="Normal"/>
    <w:next w:val="Normal"/>
    <w:autoRedefine/>
    <w:rsid w:val="00524AF0"/>
    <w:pPr>
      <w:ind w:left="960" w:hanging="240"/>
    </w:pPr>
  </w:style>
  <w:style w:type="paragraph" w:styleId="Index5">
    <w:name w:val="index 5"/>
    <w:basedOn w:val="Normal"/>
    <w:next w:val="Normal"/>
    <w:autoRedefine/>
    <w:rsid w:val="00524AF0"/>
    <w:pPr>
      <w:ind w:left="1200" w:hanging="240"/>
    </w:pPr>
  </w:style>
  <w:style w:type="paragraph" w:styleId="Index6">
    <w:name w:val="index 6"/>
    <w:basedOn w:val="Normal"/>
    <w:next w:val="Normal"/>
    <w:autoRedefine/>
    <w:rsid w:val="00524AF0"/>
    <w:pPr>
      <w:ind w:left="1440" w:hanging="240"/>
    </w:pPr>
  </w:style>
  <w:style w:type="paragraph" w:styleId="Index7">
    <w:name w:val="index 7"/>
    <w:basedOn w:val="Normal"/>
    <w:next w:val="Normal"/>
    <w:autoRedefine/>
    <w:rsid w:val="00524AF0"/>
    <w:pPr>
      <w:ind w:left="1680" w:hanging="240"/>
    </w:pPr>
  </w:style>
  <w:style w:type="paragraph" w:styleId="Index8">
    <w:name w:val="index 8"/>
    <w:basedOn w:val="Normal"/>
    <w:next w:val="Normal"/>
    <w:autoRedefine/>
    <w:rsid w:val="00524AF0"/>
    <w:pPr>
      <w:ind w:left="1920" w:hanging="240"/>
    </w:pPr>
  </w:style>
  <w:style w:type="paragraph" w:styleId="Index9">
    <w:name w:val="index 9"/>
    <w:basedOn w:val="Normal"/>
    <w:next w:val="Normal"/>
    <w:autoRedefine/>
    <w:rsid w:val="00524AF0"/>
    <w:pPr>
      <w:ind w:left="2160" w:hanging="240"/>
    </w:pPr>
  </w:style>
  <w:style w:type="paragraph" w:styleId="NormalIndent">
    <w:name w:val="Normal Indent"/>
    <w:basedOn w:val="Normal"/>
    <w:rsid w:val="00524AF0"/>
    <w:pPr>
      <w:ind w:left="720"/>
    </w:pPr>
  </w:style>
  <w:style w:type="paragraph" w:styleId="FootnoteText">
    <w:name w:val="footnote text"/>
    <w:basedOn w:val="Normal"/>
    <w:link w:val="FootnoteTextChar"/>
    <w:rsid w:val="00524AF0"/>
    <w:rPr>
      <w:sz w:val="20"/>
    </w:rPr>
  </w:style>
  <w:style w:type="character" w:customStyle="1" w:styleId="FootnoteTextChar">
    <w:name w:val="Footnote Text Char"/>
    <w:basedOn w:val="DefaultParagraphFont"/>
    <w:link w:val="FootnoteText"/>
    <w:rsid w:val="00524AF0"/>
  </w:style>
  <w:style w:type="paragraph" w:styleId="CommentText">
    <w:name w:val="annotation text"/>
    <w:basedOn w:val="Normal"/>
    <w:link w:val="CommentTextChar"/>
    <w:rsid w:val="00524AF0"/>
    <w:rPr>
      <w:sz w:val="20"/>
    </w:rPr>
  </w:style>
  <w:style w:type="character" w:customStyle="1" w:styleId="CommentTextChar">
    <w:name w:val="Comment Text Char"/>
    <w:basedOn w:val="DefaultParagraphFont"/>
    <w:link w:val="CommentText"/>
    <w:rsid w:val="00524AF0"/>
  </w:style>
  <w:style w:type="paragraph" w:styleId="IndexHeading">
    <w:name w:val="index heading"/>
    <w:basedOn w:val="Normal"/>
    <w:next w:val="Index1"/>
    <w:rsid w:val="00524AF0"/>
    <w:rPr>
      <w:rFonts w:ascii="Arial" w:hAnsi="Arial" w:cs="Arial"/>
      <w:b/>
      <w:bCs/>
    </w:rPr>
  </w:style>
  <w:style w:type="paragraph" w:styleId="Caption">
    <w:name w:val="caption"/>
    <w:basedOn w:val="Normal"/>
    <w:next w:val="Normal"/>
    <w:qFormat/>
    <w:rsid w:val="00524AF0"/>
    <w:pPr>
      <w:spacing w:before="120" w:after="120"/>
    </w:pPr>
    <w:rPr>
      <w:b/>
      <w:bCs/>
      <w:sz w:val="20"/>
    </w:rPr>
  </w:style>
  <w:style w:type="paragraph" w:styleId="TableofFigures">
    <w:name w:val="table of figures"/>
    <w:basedOn w:val="Normal"/>
    <w:next w:val="Normal"/>
    <w:rsid w:val="00524AF0"/>
    <w:pPr>
      <w:ind w:left="480" w:hanging="480"/>
    </w:pPr>
  </w:style>
  <w:style w:type="paragraph" w:styleId="EnvelopeAddress">
    <w:name w:val="envelope address"/>
    <w:basedOn w:val="Normal"/>
    <w:rsid w:val="00524AF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24AF0"/>
    <w:rPr>
      <w:rFonts w:ascii="Arial" w:hAnsi="Arial" w:cs="Arial"/>
      <w:sz w:val="20"/>
    </w:rPr>
  </w:style>
  <w:style w:type="character" w:styleId="FootnoteReference">
    <w:name w:val="footnote reference"/>
    <w:basedOn w:val="DefaultParagraphFont"/>
    <w:rsid w:val="00524AF0"/>
    <w:rPr>
      <w:rFonts w:ascii="Times New Roman" w:hAnsi="Times New Roman"/>
      <w:sz w:val="20"/>
      <w:vertAlign w:val="superscript"/>
    </w:rPr>
  </w:style>
  <w:style w:type="character" w:styleId="CommentReference">
    <w:name w:val="annotation reference"/>
    <w:basedOn w:val="DefaultParagraphFont"/>
    <w:rsid w:val="00524AF0"/>
    <w:rPr>
      <w:sz w:val="16"/>
      <w:szCs w:val="16"/>
    </w:rPr>
  </w:style>
  <w:style w:type="character" w:styleId="PageNumber">
    <w:name w:val="page number"/>
    <w:basedOn w:val="DefaultParagraphFont"/>
    <w:rsid w:val="00524AF0"/>
  </w:style>
  <w:style w:type="character" w:styleId="EndnoteReference">
    <w:name w:val="endnote reference"/>
    <w:basedOn w:val="DefaultParagraphFont"/>
    <w:rsid w:val="00524AF0"/>
    <w:rPr>
      <w:vertAlign w:val="superscript"/>
    </w:rPr>
  </w:style>
  <w:style w:type="paragraph" w:styleId="EndnoteText">
    <w:name w:val="endnote text"/>
    <w:basedOn w:val="Normal"/>
    <w:link w:val="EndnoteTextChar"/>
    <w:rsid w:val="00524AF0"/>
    <w:rPr>
      <w:sz w:val="20"/>
    </w:rPr>
  </w:style>
  <w:style w:type="character" w:customStyle="1" w:styleId="EndnoteTextChar">
    <w:name w:val="Endnote Text Char"/>
    <w:basedOn w:val="DefaultParagraphFont"/>
    <w:link w:val="EndnoteText"/>
    <w:rsid w:val="00524AF0"/>
  </w:style>
  <w:style w:type="paragraph" w:styleId="TableofAuthorities">
    <w:name w:val="table of authorities"/>
    <w:basedOn w:val="Normal"/>
    <w:next w:val="Normal"/>
    <w:rsid w:val="00524AF0"/>
    <w:pPr>
      <w:ind w:left="240" w:hanging="240"/>
    </w:pPr>
  </w:style>
  <w:style w:type="paragraph" w:styleId="MacroText">
    <w:name w:val="macro"/>
    <w:link w:val="MacroTextChar"/>
    <w:rsid w:val="00524AF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24AF0"/>
    <w:rPr>
      <w:rFonts w:ascii="Courier New" w:eastAsia="Times New Roman" w:hAnsi="Courier New" w:cs="Courier New"/>
      <w:lang w:eastAsia="en-AU"/>
    </w:rPr>
  </w:style>
  <w:style w:type="paragraph" w:styleId="TOAHeading">
    <w:name w:val="toa heading"/>
    <w:basedOn w:val="Normal"/>
    <w:next w:val="Normal"/>
    <w:rsid w:val="00524AF0"/>
    <w:pPr>
      <w:spacing w:before="120"/>
    </w:pPr>
    <w:rPr>
      <w:rFonts w:ascii="Arial" w:hAnsi="Arial" w:cs="Arial"/>
      <w:b/>
      <w:bCs/>
    </w:rPr>
  </w:style>
  <w:style w:type="paragraph" w:styleId="List">
    <w:name w:val="List"/>
    <w:basedOn w:val="Normal"/>
    <w:rsid w:val="00524AF0"/>
    <w:pPr>
      <w:ind w:left="283" w:hanging="283"/>
    </w:pPr>
  </w:style>
  <w:style w:type="paragraph" w:styleId="ListBullet">
    <w:name w:val="List Bullet"/>
    <w:basedOn w:val="Normal"/>
    <w:autoRedefine/>
    <w:rsid w:val="00524AF0"/>
    <w:pPr>
      <w:tabs>
        <w:tab w:val="num" w:pos="360"/>
      </w:tabs>
      <w:ind w:left="360" w:hanging="360"/>
    </w:pPr>
  </w:style>
  <w:style w:type="paragraph" w:styleId="ListNumber">
    <w:name w:val="List Number"/>
    <w:basedOn w:val="Normal"/>
    <w:rsid w:val="00524AF0"/>
    <w:pPr>
      <w:tabs>
        <w:tab w:val="num" w:pos="360"/>
      </w:tabs>
      <w:ind w:left="360" w:hanging="360"/>
    </w:pPr>
  </w:style>
  <w:style w:type="paragraph" w:styleId="List2">
    <w:name w:val="List 2"/>
    <w:basedOn w:val="Normal"/>
    <w:rsid w:val="00524AF0"/>
    <w:pPr>
      <w:ind w:left="566" w:hanging="283"/>
    </w:pPr>
  </w:style>
  <w:style w:type="paragraph" w:styleId="List3">
    <w:name w:val="List 3"/>
    <w:basedOn w:val="Normal"/>
    <w:rsid w:val="00524AF0"/>
    <w:pPr>
      <w:ind w:left="849" w:hanging="283"/>
    </w:pPr>
  </w:style>
  <w:style w:type="paragraph" w:styleId="List4">
    <w:name w:val="List 4"/>
    <w:basedOn w:val="Normal"/>
    <w:rsid w:val="00524AF0"/>
    <w:pPr>
      <w:ind w:left="1132" w:hanging="283"/>
    </w:pPr>
  </w:style>
  <w:style w:type="paragraph" w:styleId="List5">
    <w:name w:val="List 5"/>
    <w:basedOn w:val="Normal"/>
    <w:rsid w:val="00524AF0"/>
    <w:pPr>
      <w:ind w:left="1415" w:hanging="283"/>
    </w:pPr>
  </w:style>
  <w:style w:type="paragraph" w:styleId="ListBullet2">
    <w:name w:val="List Bullet 2"/>
    <w:basedOn w:val="Normal"/>
    <w:autoRedefine/>
    <w:rsid w:val="00524AF0"/>
    <w:pPr>
      <w:tabs>
        <w:tab w:val="num" w:pos="360"/>
      </w:tabs>
    </w:pPr>
  </w:style>
  <w:style w:type="paragraph" w:styleId="ListBullet3">
    <w:name w:val="List Bullet 3"/>
    <w:basedOn w:val="Normal"/>
    <w:autoRedefine/>
    <w:rsid w:val="00524AF0"/>
    <w:pPr>
      <w:tabs>
        <w:tab w:val="num" w:pos="926"/>
      </w:tabs>
      <w:ind w:left="926" w:hanging="360"/>
    </w:pPr>
  </w:style>
  <w:style w:type="paragraph" w:styleId="ListBullet4">
    <w:name w:val="List Bullet 4"/>
    <w:basedOn w:val="Normal"/>
    <w:autoRedefine/>
    <w:rsid w:val="00524AF0"/>
    <w:pPr>
      <w:tabs>
        <w:tab w:val="num" w:pos="1209"/>
      </w:tabs>
      <w:ind w:left="1209" w:hanging="360"/>
    </w:pPr>
  </w:style>
  <w:style w:type="paragraph" w:styleId="ListBullet5">
    <w:name w:val="List Bullet 5"/>
    <w:basedOn w:val="Normal"/>
    <w:autoRedefine/>
    <w:rsid w:val="00524AF0"/>
    <w:pPr>
      <w:tabs>
        <w:tab w:val="num" w:pos="1492"/>
      </w:tabs>
      <w:ind w:left="1492" w:hanging="360"/>
    </w:pPr>
  </w:style>
  <w:style w:type="paragraph" w:styleId="ListNumber2">
    <w:name w:val="List Number 2"/>
    <w:basedOn w:val="Normal"/>
    <w:rsid w:val="00524AF0"/>
    <w:pPr>
      <w:tabs>
        <w:tab w:val="num" w:pos="643"/>
      </w:tabs>
      <w:ind w:left="643" w:hanging="360"/>
    </w:pPr>
  </w:style>
  <w:style w:type="paragraph" w:styleId="ListNumber3">
    <w:name w:val="List Number 3"/>
    <w:basedOn w:val="Normal"/>
    <w:rsid w:val="00524AF0"/>
    <w:pPr>
      <w:tabs>
        <w:tab w:val="num" w:pos="926"/>
      </w:tabs>
      <w:ind w:left="926" w:hanging="360"/>
    </w:pPr>
  </w:style>
  <w:style w:type="paragraph" w:styleId="ListNumber4">
    <w:name w:val="List Number 4"/>
    <w:basedOn w:val="Normal"/>
    <w:rsid w:val="00524AF0"/>
    <w:pPr>
      <w:tabs>
        <w:tab w:val="num" w:pos="1209"/>
      </w:tabs>
      <w:ind w:left="1209" w:hanging="360"/>
    </w:pPr>
  </w:style>
  <w:style w:type="paragraph" w:styleId="ListNumber5">
    <w:name w:val="List Number 5"/>
    <w:basedOn w:val="Normal"/>
    <w:rsid w:val="00524AF0"/>
    <w:pPr>
      <w:tabs>
        <w:tab w:val="num" w:pos="1492"/>
      </w:tabs>
      <w:ind w:left="1492" w:hanging="360"/>
    </w:pPr>
  </w:style>
  <w:style w:type="paragraph" w:styleId="Title">
    <w:name w:val="Title"/>
    <w:basedOn w:val="Normal"/>
    <w:link w:val="TitleChar"/>
    <w:qFormat/>
    <w:rsid w:val="00524AF0"/>
    <w:pPr>
      <w:spacing w:before="240" w:after="60"/>
    </w:pPr>
    <w:rPr>
      <w:rFonts w:ascii="Arial" w:hAnsi="Arial" w:cs="Arial"/>
      <w:b/>
      <w:bCs/>
      <w:sz w:val="40"/>
      <w:szCs w:val="40"/>
    </w:rPr>
  </w:style>
  <w:style w:type="character" w:customStyle="1" w:styleId="TitleChar">
    <w:name w:val="Title Char"/>
    <w:basedOn w:val="DefaultParagraphFont"/>
    <w:link w:val="Title"/>
    <w:rsid w:val="00524AF0"/>
    <w:rPr>
      <w:rFonts w:ascii="Arial" w:hAnsi="Arial" w:cs="Arial"/>
      <w:b/>
      <w:bCs/>
      <w:sz w:val="40"/>
      <w:szCs w:val="40"/>
    </w:rPr>
  </w:style>
  <w:style w:type="paragraph" w:styleId="Closing">
    <w:name w:val="Closing"/>
    <w:basedOn w:val="Normal"/>
    <w:link w:val="ClosingChar"/>
    <w:rsid w:val="00524AF0"/>
    <w:pPr>
      <w:ind w:left="4252"/>
    </w:pPr>
  </w:style>
  <w:style w:type="character" w:customStyle="1" w:styleId="ClosingChar">
    <w:name w:val="Closing Char"/>
    <w:basedOn w:val="DefaultParagraphFont"/>
    <w:link w:val="Closing"/>
    <w:rsid w:val="00524AF0"/>
    <w:rPr>
      <w:sz w:val="22"/>
    </w:rPr>
  </w:style>
  <w:style w:type="paragraph" w:styleId="Signature">
    <w:name w:val="Signature"/>
    <w:basedOn w:val="Normal"/>
    <w:link w:val="SignatureChar"/>
    <w:rsid w:val="00524AF0"/>
    <w:pPr>
      <w:ind w:left="4252"/>
    </w:pPr>
  </w:style>
  <w:style w:type="character" w:customStyle="1" w:styleId="SignatureChar">
    <w:name w:val="Signature Char"/>
    <w:basedOn w:val="DefaultParagraphFont"/>
    <w:link w:val="Signature"/>
    <w:rsid w:val="00524AF0"/>
    <w:rPr>
      <w:sz w:val="22"/>
    </w:rPr>
  </w:style>
  <w:style w:type="paragraph" w:styleId="BodyText">
    <w:name w:val="Body Text"/>
    <w:basedOn w:val="Normal"/>
    <w:link w:val="BodyTextChar"/>
    <w:rsid w:val="00524AF0"/>
    <w:pPr>
      <w:spacing w:after="120"/>
    </w:pPr>
  </w:style>
  <w:style w:type="character" w:customStyle="1" w:styleId="BodyTextChar">
    <w:name w:val="Body Text Char"/>
    <w:basedOn w:val="DefaultParagraphFont"/>
    <w:link w:val="BodyText"/>
    <w:rsid w:val="00524AF0"/>
    <w:rPr>
      <w:sz w:val="22"/>
    </w:rPr>
  </w:style>
  <w:style w:type="paragraph" w:styleId="BodyTextIndent">
    <w:name w:val="Body Text Indent"/>
    <w:basedOn w:val="Normal"/>
    <w:link w:val="BodyTextIndentChar"/>
    <w:rsid w:val="00524AF0"/>
    <w:pPr>
      <w:spacing w:after="120"/>
      <w:ind w:left="283"/>
    </w:pPr>
  </w:style>
  <w:style w:type="character" w:customStyle="1" w:styleId="BodyTextIndentChar">
    <w:name w:val="Body Text Indent Char"/>
    <w:basedOn w:val="DefaultParagraphFont"/>
    <w:link w:val="BodyTextIndent"/>
    <w:rsid w:val="00524AF0"/>
    <w:rPr>
      <w:sz w:val="22"/>
    </w:rPr>
  </w:style>
  <w:style w:type="paragraph" w:styleId="ListContinue">
    <w:name w:val="List Continue"/>
    <w:basedOn w:val="Normal"/>
    <w:rsid w:val="00524AF0"/>
    <w:pPr>
      <w:spacing w:after="120"/>
      <w:ind w:left="283"/>
    </w:pPr>
  </w:style>
  <w:style w:type="paragraph" w:styleId="ListContinue2">
    <w:name w:val="List Continue 2"/>
    <w:basedOn w:val="Normal"/>
    <w:rsid w:val="00524AF0"/>
    <w:pPr>
      <w:spacing w:after="120"/>
      <w:ind w:left="566"/>
    </w:pPr>
  </w:style>
  <w:style w:type="paragraph" w:styleId="ListContinue3">
    <w:name w:val="List Continue 3"/>
    <w:basedOn w:val="Normal"/>
    <w:rsid w:val="00524AF0"/>
    <w:pPr>
      <w:spacing w:after="120"/>
      <w:ind w:left="849"/>
    </w:pPr>
  </w:style>
  <w:style w:type="paragraph" w:styleId="ListContinue4">
    <w:name w:val="List Continue 4"/>
    <w:basedOn w:val="Normal"/>
    <w:rsid w:val="00524AF0"/>
    <w:pPr>
      <w:spacing w:after="120"/>
      <w:ind w:left="1132"/>
    </w:pPr>
  </w:style>
  <w:style w:type="paragraph" w:styleId="ListContinue5">
    <w:name w:val="List Continue 5"/>
    <w:basedOn w:val="Normal"/>
    <w:rsid w:val="00524AF0"/>
    <w:pPr>
      <w:spacing w:after="120"/>
      <w:ind w:left="1415"/>
    </w:pPr>
  </w:style>
  <w:style w:type="paragraph" w:styleId="MessageHeader">
    <w:name w:val="Message Header"/>
    <w:basedOn w:val="Normal"/>
    <w:link w:val="MessageHeaderChar"/>
    <w:rsid w:val="00524A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24AF0"/>
    <w:rPr>
      <w:rFonts w:ascii="Arial" w:hAnsi="Arial" w:cs="Arial"/>
      <w:sz w:val="22"/>
      <w:shd w:val="pct20" w:color="auto" w:fill="auto"/>
    </w:rPr>
  </w:style>
  <w:style w:type="paragraph" w:styleId="Subtitle">
    <w:name w:val="Subtitle"/>
    <w:basedOn w:val="Normal"/>
    <w:link w:val="SubtitleChar"/>
    <w:qFormat/>
    <w:rsid w:val="00524AF0"/>
    <w:pPr>
      <w:spacing w:after="60"/>
      <w:jc w:val="center"/>
      <w:outlineLvl w:val="1"/>
    </w:pPr>
    <w:rPr>
      <w:rFonts w:ascii="Arial" w:hAnsi="Arial" w:cs="Arial"/>
    </w:rPr>
  </w:style>
  <w:style w:type="character" w:customStyle="1" w:styleId="SubtitleChar">
    <w:name w:val="Subtitle Char"/>
    <w:basedOn w:val="DefaultParagraphFont"/>
    <w:link w:val="Subtitle"/>
    <w:rsid w:val="00524AF0"/>
    <w:rPr>
      <w:rFonts w:ascii="Arial" w:hAnsi="Arial" w:cs="Arial"/>
      <w:sz w:val="22"/>
    </w:rPr>
  </w:style>
  <w:style w:type="paragraph" w:styleId="Salutation">
    <w:name w:val="Salutation"/>
    <w:basedOn w:val="Normal"/>
    <w:next w:val="Normal"/>
    <w:link w:val="SalutationChar"/>
    <w:rsid w:val="00524AF0"/>
  </w:style>
  <w:style w:type="character" w:customStyle="1" w:styleId="SalutationChar">
    <w:name w:val="Salutation Char"/>
    <w:basedOn w:val="DefaultParagraphFont"/>
    <w:link w:val="Salutation"/>
    <w:rsid w:val="00524AF0"/>
    <w:rPr>
      <w:sz w:val="22"/>
    </w:rPr>
  </w:style>
  <w:style w:type="paragraph" w:styleId="Date">
    <w:name w:val="Date"/>
    <w:basedOn w:val="Normal"/>
    <w:next w:val="Normal"/>
    <w:link w:val="DateChar"/>
    <w:rsid w:val="00524AF0"/>
  </w:style>
  <w:style w:type="character" w:customStyle="1" w:styleId="DateChar">
    <w:name w:val="Date Char"/>
    <w:basedOn w:val="DefaultParagraphFont"/>
    <w:link w:val="Date"/>
    <w:rsid w:val="00524AF0"/>
    <w:rPr>
      <w:sz w:val="22"/>
    </w:rPr>
  </w:style>
  <w:style w:type="paragraph" w:styleId="BodyTextFirstIndent">
    <w:name w:val="Body Text First Indent"/>
    <w:basedOn w:val="BodyText"/>
    <w:link w:val="BodyTextFirstIndentChar"/>
    <w:rsid w:val="00524AF0"/>
    <w:pPr>
      <w:ind w:firstLine="210"/>
    </w:pPr>
  </w:style>
  <w:style w:type="character" w:customStyle="1" w:styleId="BodyTextFirstIndentChar">
    <w:name w:val="Body Text First Indent Char"/>
    <w:basedOn w:val="BodyTextChar"/>
    <w:link w:val="BodyTextFirstIndent"/>
    <w:rsid w:val="00524AF0"/>
    <w:rPr>
      <w:sz w:val="22"/>
    </w:rPr>
  </w:style>
  <w:style w:type="paragraph" w:styleId="BodyTextFirstIndent2">
    <w:name w:val="Body Text First Indent 2"/>
    <w:basedOn w:val="BodyTextIndent"/>
    <w:link w:val="BodyTextFirstIndent2Char"/>
    <w:rsid w:val="00524AF0"/>
    <w:pPr>
      <w:ind w:firstLine="210"/>
    </w:pPr>
  </w:style>
  <w:style w:type="character" w:customStyle="1" w:styleId="BodyTextFirstIndent2Char">
    <w:name w:val="Body Text First Indent 2 Char"/>
    <w:basedOn w:val="BodyTextIndentChar"/>
    <w:link w:val="BodyTextFirstIndent2"/>
    <w:rsid w:val="00524AF0"/>
    <w:rPr>
      <w:sz w:val="22"/>
    </w:rPr>
  </w:style>
  <w:style w:type="paragraph" w:styleId="BodyText2">
    <w:name w:val="Body Text 2"/>
    <w:basedOn w:val="Normal"/>
    <w:link w:val="BodyText2Char"/>
    <w:rsid w:val="00524AF0"/>
    <w:pPr>
      <w:spacing w:after="120" w:line="480" w:lineRule="auto"/>
    </w:pPr>
  </w:style>
  <w:style w:type="character" w:customStyle="1" w:styleId="BodyText2Char">
    <w:name w:val="Body Text 2 Char"/>
    <w:basedOn w:val="DefaultParagraphFont"/>
    <w:link w:val="BodyText2"/>
    <w:rsid w:val="00524AF0"/>
    <w:rPr>
      <w:sz w:val="22"/>
    </w:rPr>
  </w:style>
  <w:style w:type="paragraph" w:styleId="BodyText3">
    <w:name w:val="Body Text 3"/>
    <w:basedOn w:val="Normal"/>
    <w:link w:val="BodyText3Char"/>
    <w:rsid w:val="00524AF0"/>
    <w:pPr>
      <w:spacing w:after="120"/>
    </w:pPr>
    <w:rPr>
      <w:sz w:val="16"/>
      <w:szCs w:val="16"/>
    </w:rPr>
  </w:style>
  <w:style w:type="character" w:customStyle="1" w:styleId="BodyText3Char">
    <w:name w:val="Body Text 3 Char"/>
    <w:basedOn w:val="DefaultParagraphFont"/>
    <w:link w:val="BodyText3"/>
    <w:rsid w:val="00524AF0"/>
    <w:rPr>
      <w:sz w:val="16"/>
      <w:szCs w:val="16"/>
    </w:rPr>
  </w:style>
  <w:style w:type="paragraph" w:styleId="BodyTextIndent2">
    <w:name w:val="Body Text Indent 2"/>
    <w:basedOn w:val="Normal"/>
    <w:link w:val="BodyTextIndent2Char"/>
    <w:rsid w:val="00524AF0"/>
    <w:pPr>
      <w:spacing w:after="120" w:line="480" w:lineRule="auto"/>
      <w:ind w:left="283"/>
    </w:pPr>
  </w:style>
  <w:style w:type="character" w:customStyle="1" w:styleId="BodyTextIndent2Char">
    <w:name w:val="Body Text Indent 2 Char"/>
    <w:basedOn w:val="DefaultParagraphFont"/>
    <w:link w:val="BodyTextIndent2"/>
    <w:rsid w:val="00524AF0"/>
    <w:rPr>
      <w:sz w:val="22"/>
    </w:rPr>
  </w:style>
  <w:style w:type="paragraph" w:styleId="BodyTextIndent3">
    <w:name w:val="Body Text Indent 3"/>
    <w:basedOn w:val="Normal"/>
    <w:link w:val="BodyTextIndent3Char"/>
    <w:rsid w:val="00524AF0"/>
    <w:pPr>
      <w:spacing w:after="120"/>
      <w:ind w:left="283"/>
    </w:pPr>
    <w:rPr>
      <w:sz w:val="16"/>
      <w:szCs w:val="16"/>
    </w:rPr>
  </w:style>
  <w:style w:type="character" w:customStyle="1" w:styleId="BodyTextIndent3Char">
    <w:name w:val="Body Text Indent 3 Char"/>
    <w:basedOn w:val="DefaultParagraphFont"/>
    <w:link w:val="BodyTextIndent3"/>
    <w:rsid w:val="00524AF0"/>
    <w:rPr>
      <w:sz w:val="16"/>
      <w:szCs w:val="16"/>
    </w:rPr>
  </w:style>
  <w:style w:type="paragraph" w:styleId="BlockText">
    <w:name w:val="Block Text"/>
    <w:basedOn w:val="Normal"/>
    <w:rsid w:val="00524AF0"/>
    <w:pPr>
      <w:spacing w:after="120"/>
      <w:ind w:left="1440" w:right="1440"/>
    </w:pPr>
  </w:style>
  <w:style w:type="character" w:styleId="Hyperlink">
    <w:name w:val="Hyperlink"/>
    <w:basedOn w:val="DefaultParagraphFont"/>
    <w:rsid w:val="00524AF0"/>
    <w:rPr>
      <w:color w:val="0000FF"/>
      <w:u w:val="single"/>
    </w:rPr>
  </w:style>
  <w:style w:type="character" w:styleId="FollowedHyperlink">
    <w:name w:val="FollowedHyperlink"/>
    <w:basedOn w:val="DefaultParagraphFont"/>
    <w:rsid w:val="00524AF0"/>
    <w:rPr>
      <w:color w:val="800080"/>
      <w:u w:val="single"/>
    </w:rPr>
  </w:style>
  <w:style w:type="character" w:styleId="Strong">
    <w:name w:val="Strong"/>
    <w:basedOn w:val="DefaultParagraphFont"/>
    <w:qFormat/>
    <w:rsid w:val="00524AF0"/>
    <w:rPr>
      <w:b/>
      <w:bCs/>
    </w:rPr>
  </w:style>
  <w:style w:type="character" w:styleId="Emphasis">
    <w:name w:val="Emphasis"/>
    <w:basedOn w:val="DefaultParagraphFont"/>
    <w:qFormat/>
    <w:rsid w:val="00524AF0"/>
    <w:rPr>
      <w:i/>
      <w:iCs/>
    </w:rPr>
  </w:style>
  <w:style w:type="paragraph" w:styleId="DocumentMap">
    <w:name w:val="Document Map"/>
    <w:basedOn w:val="Normal"/>
    <w:link w:val="DocumentMapChar"/>
    <w:rsid w:val="00524AF0"/>
    <w:pPr>
      <w:shd w:val="clear" w:color="auto" w:fill="000080"/>
    </w:pPr>
    <w:rPr>
      <w:rFonts w:ascii="Tahoma" w:hAnsi="Tahoma" w:cs="Tahoma"/>
    </w:rPr>
  </w:style>
  <w:style w:type="character" w:customStyle="1" w:styleId="DocumentMapChar">
    <w:name w:val="Document Map Char"/>
    <w:basedOn w:val="DefaultParagraphFont"/>
    <w:link w:val="DocumentMap"/>
    <w:rsid w:val="00524AF0"/>
    <w:rPr>
      <w:rFonts w:ascii="Tahoma" w:hAnsi="Tahoma" w:cs="Tahoma"/>
      <w:sz w:val="22"/>
      <w:shd w:val="clear" w:color="auto" w:fill="000080"/>
    </w:rPr>
  </w:style>
  <w:style w:type="paragraph" w:styleId="PlainText">
    <w:name w:val="Plain Text"/>
    <w:basedOn w:val="Normal"/>
    <w:link w:val="PlainTextChar"/>
    <w:rsid w:val="00524AF0"/>
    <w:rPr>
      <w:rFonts w:ascii="Courier New" w:hAnsi="Courier New" w:cs="Courier New"/>
      <w:sz w:val="20"/>
    </w:rPr>
  </w:style>
  <w:style w:type="character" w:customStyle="1" w:styleId="PlainTextChar">
    <w:name w:val="Plain Text Char"/>
    <w:basedOn w:val="DefaultParagraphFont"/>
    <w:link w:val="PlainText"/>
    <w:rsid w:val="00524AF0"/>
    <w:rPr>
      <w:rFonts w:ascii="Courier New" w:hAnsi="Courier New" w:cs="Courier New"/>
    </w:rPr>
  </w:style>
  <w:style w:type="paragraph" w:styleId="E-mailSignature">
    <w:name w:val="E-mail Signature"/>
    <w:basedOn w:val="Normal"/>
    <w:link w:val="E-mailSignatureChar"/>
    <w:rsid w:val="00524AF0"/>
  </w:style>
  <w:style w:type="character" w:customStyle="1" w:styleId="E-mailSignatureChar">
    <w:name w:val="E-mail Signature Char"/>
    <w:basedOn w:val="DefaultParagraphFont"/>
    <w:link w:val="E-mailSignature"/>
    <w:rsid w:val="00524AF0"/>
    <w:rPr>
      <w:sz w:val="22"/>
    </w:rPr>
  </w:style>
  <w:style w:type="paragraph" w:styleId="NormalWeb">
    <w:name w:val="Normal (Web)"/>
    <w:basedOn w:val="Normal"/>
    <w:rsid w:val="00524AF0"/>
  </w:style>
  <w:style w:type="character" w:styleId="HTMLAcronym">
    <w:name w:val="HTML Acronym"/>
    <w:basedOn w:val="DefaultParagraphFont"/>
    <w:rsid w:val="00524AF0"/>
  </w:style>
  <w:style w:type="paragraph" w:styleId="HTMLAddress">
    <w:name w:val="HTML Address"/>
    <w:basedOn w:val="Normal"/>
    <w:link w:val="HTMLAddressChar"/>
    <w:rsid w:val="00524AF0"/>
    <w:rPr>
      <w:i/>
      <w:iCs/>
    </w:rPr>
  </w:style>
  <w:style w:type="character" w:customStyle="1" w:styleId="HTMLAddressChar">
    <w:name w:val="HTML Address Char"/>
    <w:basedOn w:val="DefaultParagraphFont"/>
    <w:link w:val="HTMLAddress"/>
    <w:rsid w:val="00524AF0"/>
    <w:rPr>
      <w:i/>
      <w:iCs/>
      <w:sz w:val="22"/>
    </w:rPr>
  </w:style>
  <w:style w:type="character" w:styleId="HTMLCite">
    <w:name w:val="HTML Cite"/>
    <w:basedOn w:val="DefaultParagraphFont"/>
    <w:rsid w:val="00524AF0"/>
    <w:rPr>
      <w:i/>
      <w:iCs/>
    </w:rPr>
  </w:style>
  <w:style w:type="character" w:styleId="HTMLCode">
    <w:name w:val="HTML Code"/>
    <w:basedOn w:val="DefaultParagraphFont"/>
    <w:rsid w:val="00524AF0"/>
    <w:rPr>
      <w:rFonts w:ascii="Courier New" w:hAnsi="Courier New" w:cs="Courier New"/>
      <w:sz w:val="20"/>
      <w:szCs w:val="20"/>
    </w:rPr>
  </w:style>
  <w:style w:type="character" w:styleId="HTMLDefinition">
    <w:name w:val="HTML Definition"/>
    <w:basedOn w:val="DefaultParagraphFont"/>
    <w:rsid w:val="00524AF0"/>
    <w:rPr>
      <w:i/>
      <w:iCs/>
    </w:rPr>
  </w:style>
  <w:style w:type="character" w:styleId="HTMLKeyboard">
    <w:name w:val="HTML Keyboard"/>
    <w:basedOn w:val="DefaultParagraphFont"/>
    <w:rsid w:val="00524AF0"/>
    <w:rPr>
      <w:rFonts w:ascii="Courier New" w:hAnsi="Courier New" w:cs="Courier New"/>
      <w:sz w:val="20"/>
      <w:szCs w:val="20"/>
    </w:rPr>
  </w:style>
  <w:style w:type="paragraph" w:styleId="HTMLPreformatted">
    <w:name w:val="HTML Preformatted"/>
    <w:basedOn w:val="Normal"/>
    <w:link w:val="HTMLPreformattedChar"/>
    <w:rsid w:val="00524AF0"/>
    <w:rPr>
      <w:rFonts w:ascii="Courier New" w:hAnsi="Courier New" w:cs="Courier New"/>
      <w:sz w:val="20"/>
    </w:rPr>
  </w:style>
  <w:style w:type="character" w:customStyle="1" w:styleId="HTMLPreformattedChar">
    <w:name w:val="HTML Preformatted Char"/>
    <w:basedOn w:val="DefaultParagraphFont"/>
    <w:link w:val="HTMLPreformatted"/>
    <w:rsid w:val="00524AF0"/>
    <w:rPr>
      <w:rFonts w:ascii="Courier New" w:hAnsi="Courier New" w:cs="Courier New"/>
    </w:rPr>
  </w:style>
  <w:style w:type="character" w:styleId="HTMLSample">
    <w:name w:val="HTML Sample"/>
    <w:basedOn w:val="DefaultParagraphFont"/>
    <w:rsid w:val="00524AF0"/>
    <w:rPr>
      <w:rFonts w:ascii="Courier New" w:hAnsi="Courier New" w:cs="Courier New"/>
    </w:rPr>
  </w:style>
  <w:style w:type="character" w:styleId="HTMLTypewriter">
    <w:name w:val="HTML Typewriter"/>
    <w:basedOn w:val="DefaultParagraphFont"/>
    <w:rsid w:val="00524AF0"/>
    <w:rPr>
      <w:rFonts w:ascii="Courier New" w:hAnsi="Courier New" w:cs="Courier New"/>
      <w:sz w:val="20"/>
      <w:szCs w:val="20"/>
    </w:rPr>
  </w:style>
  <w:style w:type="character" w:styleId="HTMLVariable">
    <w:name w:val="HTML Variable"/>
    <w:basedOn w:val="DefaultParagraphFont"/>
    <w:rsid w:val="00524AF0"/>
    <w:rPr>
      <w:i/>
      <w:iCs/>
    </w:rPr>
  </w:style>
  <w:style w:type="paragraph" w:styleId="CommentSubject">
    <w:name w:val="annotation subject"/>
    <w:basedOn w:val="CommentText"/>
    <w:next w:val="CommentText"/>
    <w:link w:val="CommentSubjectChar"/>
    <w:rsid w:val="00524AF0"/>
    <w:rPr>
      <w:b/>
      <w:bCs/>
    </w:rPr>
  </w:style>
  <w:style w:type="character" w:customStyle="1" w:styleId="CommentSubjectChar">
    <w:name w:val="Comment Subject Char"/>
    <w:basedOn w:val="CommentTextChar"/>
    <w:link w:val="CommentSubject"/>
    <w:rsid w:val="00524AF0"/>
    <w:rPr>
      <w:b/>
      <w:bCs/>
    </w:rPr>
  </w:style>
  <w:style w:type="numbering" w:styleId="1ai">
    <w:name w:val="Outline List 1"/>
    <w:basedOn w:val="NoList"/>
    <w:rsid w:val="00524AF0"/>
    <w:pPr>
      <w:numPr>
        <w:numId w:val="14"/>
      </w:numPr>
    </w:pPr>
  </w:style>
  <w:style w:type="numbering" w:styleId="111111">
    <w:name w:val="Outline List 2"/>
    <w:basedOn w:val="NoList"/>
    <w:rsid w:val="00524AF0"/>
    <w:pPr>
      <w:numPr>
        <w:numId w:val="15"/>
      </w:numPr>
    </w:pPr>
  </w:style>
  <w:style w:type="numbering" w:styleId="ArticleSection">
    <w:name w:val="Outline List 3"/>
    <w:basedOn w:val="NoList"/>
    <w:rsid w:val="00524AF0"/>
    <w:pPr>
      <w:numPr>
        <w:numId w:val="17"/>
      </w:numPr>
    </w:pPr>
  </w:style>
  <w:style w:type="table" w:styleId="TableSimple1">
    <w:name w:val="Table Simple 1"/>
    <w:basedOn w:val="TableNormal"/>
    <w:rsid w:val="00524AF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4AF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4A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24AF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4AF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4AF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4AF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4AF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4AF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4AF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4AF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4AF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4AF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4AF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4AF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24AF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4AF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4AF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4AF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4A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4A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4AF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4AF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4AF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4AF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4AF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4AF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4AF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4AF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4AF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4AF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24AF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4AF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4AF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24AF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4AF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24AF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4AF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4AF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24AF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4AF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4AF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24AF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24AF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17</Pages>
  <Words>3886</Words>
  <Characters>19666</Characters>
  <Application>Microsoft Office Word</Application>
  <DocSecurity>0</DocSecurity>
  <PresentationFormat/>
  <Lines>393</Lines>
  <Paragraphs>270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2023-02-28T04:12:00Z</cp:lastPrinted>
  <dcterms:created xsi:type="dcterms:W3CDTF">2023-06-13T21:44:00Z</dcterms:created>
  <dcterms:modified xsi:type="dcterms:W3CDTF">2023-06-13T21:44:00Z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Ozone Protection and Synthetic Greenhouse Gas Management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OPC66354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