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1B44" w14:textId="77777777" w:rsidR="0048364F" w:rsidRPr="00415F2B" w:rsidRDefault="00193461" w:rsidP="0020300C">
      <w:pPr>
        <w:rPr>
          <w:sz w:val="28"/>
        </w:rPr>
      </w:pPr>
      <w:r w:rsidRPr="00415F2B">
        <w:rPr>
          <w:noProof/>
          <w:lang w:eastAsia="en-AU"/>
        </w:rPr>
        <w:drawing>
          <wp:inline distT="0" distB="0" distL="0" distR="0" wp14:anchorId="1E70E02D" wp14:editId="6B54F0F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2ABDCB0" w14:textId="77777777" w:rsidR="0048364F" w:rsidRPr="00415F2B" w:rsidRDefault="0048364F" w:rsidP="0048364F">
      <w:pPr>
        <w:rPr>
          <w:sz w:val="19"/>
        </w:rPr>
      </w:pPr>
    </w:p>
    <w:p w14:paraId="763E35BC" w14:textId="77777777" w:rsidR="0048364F" w:rsidRPr="00415F2B" w:rsidRDefault="0083343E" w:rsidP="0048364F">
      <w:pPr>
        <w:pStyle w:val="ShortT"/>
      </w:pPr>
      <w:r w:rsidRPr="00415F2B">
        <w:t xml:space="preserve">Therapeutic Goods Legislation Amendment (2023 Measures No. 1) </w:t>
      </w:r>
      <w:r w:rsidR="00195397" w:rsidRPr="00415F2B">
        <w:t>Regulations 2</w:t>
      </w:r>
      <w:r w:rsidRPr="00415F2B">
        <w:t>023</w:t>
      </w:r>
    </w:p>
    <w:p w14:paraId="4BA0596B" w14:textId="77777777" w:rsidR="0083343E" w:rsidRPr="00415F2B" w:rsidRDefault="0083343E" w:rsidP="005307D4">
      <w:pPr>
        <w:pStyle w:val="SignCoverPageStart"/>
        <w:spacing w:before="240"/>
        <w:rPr>
          <w:szCs w:val="22"/>
        </w:rPr>
      </w:pPr>
      <w:r w:rsidRPr="00415F2B">
        <w:rPr>
          <w:szCs w:val="22"/>
        </w:rPr>
        <w:t>I, General the Honourable David Hurley AC DSC (Retd), Governor</w:t>
      </w:r>
      <w:r w:rsidR="00417CAB" w:rsidRPr="00415F2B">
        <w:rPr>
          <w:szCs w:val="22"/>
        </w:rPr>
        <w:noBreakHyphen/>
      </w:r>
      <w:r w:rsidRPr="00415F2B">
        <w:rPr>
          <w:szCs w:val="22"/>
        </w:rPr>
        <w:t>General of the Commonwealth of Australia, acting with the advice of the Federal Executive Council, make the following regulations.</w:t>
      </w:r>
    </w:p>
    <w:p w14:paraId="61933BE8" w14:textId="6ACB065B" w:rsidR="0083343E" w:rsidRPr="00415F2B" w:rsidRDefault="0083343E" w:rsidP="005307D4">
      <w:pPr>
        <w:keepNext/>
        <w:spacing w:before="720" w:line="240" w:lineRule="atLeast"/>
        <w:ind w:right="397"/>
        <w:jc w:val="both"/>
        <w:rPr>
          <w:szCs w:val="22"/>
        </w:rPr>
      </w:pPr>
      <w:r w:rsidRPr="00415F2B">
        <w:rPr>
          <w:szCs w:val="22"/>
        </w:rPr>
        <w:t xml:space="preserve">Dated </w:t>
      </w:r>
      <w:r w:rsidRPr="00415F2B">
        <w:rPr>
          <w:szCs w:val="22"/>
        </w:rPr>
        <w:tab/>
      </w:r>
      <w:r w:rsidRPr="00415F2B">
        <w:rPr>
          <w:szCs w:val="22"/>
        </w:rPr>
        <w:tab/>
      </w:r>
      <w:r w:rsidRPr="00415F2B">
        <w:rPr>
          <w:szCs w:val="22"/>
        </w:rPr>
        <w:tab/>
      </w:r>
      <w:r w:rsidR="00937A13" w:rsidRPr="00415F2B">
        <w:rPr>
          <w:szCs w:val="22"/>
        </w:rPr>
        <w:t>8 June</w:t>
      </w:r>
      <w:r w:rsidRPr="00415F2B">
        <w:rPr>
          <w:szCs w:val="22"/>
        </w:rPr>
        <w:tab/>
      </w:r>
      <w:r w:rsidRPr="00415F2B">
        <w:rPr>
          <w:szCs w:val="22"/>
        </w:rPr>
        <w:fldChar w:fldCharType="begin"/>
      </w:r>
      <w:r w:rsidRPr="00415F2B">
        <w:rPr>
          <w:szCs w:val="22"/>
        </w:rPr>
        <w:instrText xml:space="preserve"> DOCPROPERTY  DateMade </w:instrText>
      </w:r>
      <w:r w:rsidRPr="00415F2B">
        <w:rPr>
          <w:szCs w:val="22"/>
        </w:rPr>
        <w:fldChar w:fldCharType="separate"/>
      </w:r>
      <w:r w:rsidR="001A1B26" w:rsidRPr="00415F2B">
        <w:rPr>
          <w:szCs w:val="22"/>
        </w:rPr>
        <w:t>2023</w:t>
      </w:r>
      <w:r w:rsidRPr="00415F2B">
        <w:rPr>
          <w:szCs w:val="22"/>
        </w:rPr>
        <w:fldChar w:fldCharType="end"/>
      </w:r>
    </w:p>
    <w:p w14:paraId="686E0B8B" w14:textId="77777777" w:rsidR="0083343E" w:rsidRPr="00415F2B" w:rsidRDefault="0083343E" w:rsidP="005307D4">
      <w:pPr>
        <w:keepNext/>
        <w:tabs>
          <w:tab w:val="left" w:pos="3402"/>
        </w:tabs>
        <w:spacing w:before="1080" w:line="300" w:lineRule="atLeast"/>
        <w:ind w:left="397" w:right="397"/>
        <w:jc w:val="right"/>
        <w:rPr>
          <w:szCs w:val="22"/>
        </w:rPr>
      </w:pPr>
      <w:r w:rsidRPr="00415F2B">
        <w:rPr>
          <w:szCs w:val="22"/>
        </w:rPr>
        <w:t>David Hurley</w:t>
      </w:r>
    </w:p>
    <w:p w14:paraId="60BDD2A6" w14:textId="77777777" w:rsidR="0083343E" w:rsidRPr="00415F2B" w:rsidRDefault="0083343E" w:rsidP="005307D4">
      <w:pPr>
        <w:keepNext/>
        <w:tabs>
          <w:tab w:val="left" w:pos="3402"/>
        </w:tabs>
        <w:spacing w:line="300" w:lineRule="atLeast"/>
        <w:ind w:left="397" w:right="397"/>
        <w:jc w:val="right"/>
        <w:rPr>
          <w:szCs w:val="22"/>
        </w:rPr>
      </w:pPr>
      <w:r w:rsidRPr="00415F2B">
        <w:rPr>
          <w:szCs w:val="22"/>
        </w:rPr>
        <w:t>Governor</w:t>
      </w:r>
      <w:r w:rsidR="00417CAB" w:rsidRPr="00415F2B">
        <w:rPr>
          <w:szCs w:val="22"/>
        </w:rPr>
        <w:noBreakHyphen/>
      </w:r>
      <w:r w:rsidRPr="00415F2B">
        <w:rPr>
          <w:szCs w:val="22"/>
        </w:rPr>
        <w:t>General</w:t>
      </w:r>
    </w:p>
    <w:p w14:paraId="6D470D82" w14:textId="77777777" w:rsidR="0083343E" w:rsidRPr="00415F2B" w:rsidRDefault="0083343E" w:rsidP="005307D4">
      <w:pPr>
        <w:keepNext/>
        <w:tabs>
          <w:tab w:val="left" w:pos="3402"/>
        </w:tabs>
        <w:spacing w:before="840" w:after="1080" w:line="300" w:lineRule="atLeast"/>
        <w:ind w:right="397"/>
        <w:rPr>
          <w:szCs w:val="22"/>
        </w:rPr>
      </w:pPr>
      <w:r w:rsidRPr="00415F2B">
        <w:rPr>
          <w:szCs w:val="22"/>
        </w:rPr>
        <w:t>By His Excellency’s Command</w:t>
      </w:r>
    </w:p>
    <w:p w14:paraId="59DE20F2" w14:textId="77777777" w:rsidR="0083343E" w:rsidRPr="00415F2B" w:rsidRDefault="0083343E" w:rsidP="005307D4">
      <w:pPr>
        <w:keepNext/>
        <w:tabs>
          <w:tab w:val="left" w:pos="3402"/>
        </w:tabs>
        <w:spacing w:before="480" w:line="300" w:lineRule="atLeast"/>
        <w:ind w:right="397"/>
        <w:rPr>
          <w:szCs w:val="22"/>
        </w:rPr>
      </w:pPr>
      <w:r w:rsidRPr="00415F2B">
        <w:rPr>
          <w:szCs w:val="22"/>
        </w:rPr>
        <w:t>Mark Butler</w:t>
      </w:r>
    </w:p>
    <w:p w14:paraId="39A2D355" w14:textId="77777777" w:rsidR="0083343E" w:rsidRPr="00415F2B" w:rsidRDefault="0083343E" w:rsidP="005307D4">
      <w:pPr>
        <w:pStyle w:val="SignCoverPageEnd"/>
        <w:rPr>
          <w:szCs w:val="22"/>
        </w:rPr>
      </w:pPr>
      <w:r w:rsidRPr="00415F2B">
        <w:rPr>
          <w:szCs w:val="22"/>
        </w:rPr>
        <w:t>Minister for Health and Aged Care</w:t>
      </w:r>
    </w:p>
    <w:p w14:paraId="3692418A" w14:textId="77777777" w:rsidR="0083343E" w:rsidRPr="00415F2B" w:rsidRDefault="0083343E" w:rsidP="005307D4"/>
    <w:p w14:paraId="23E926EC" w14:textId="77777777" w:rsidR="0083343E" w:rsidRPr="00415F2B" w:rsidRDefault="0083343E" w:rsidP="005307D4"/>
    <w:p w14:paraId="4286F2C4" w14:textId="77777777" w:rsidR="0083343E" w:rsidRPr="00415F2B" w:rsidRDefault="0083343E" w:rsidP="005307D4"/>
    <w:p w14:paraId="4E1C2A89" w14:textId="77777777" w:rsidR="0048364F" w:rsidRPr="00415F2B" w:rsidRDefault="0048364F" w:rsidP="0048364F">
      <w:pPr>
        <w:pStyle w:val="Header"/>
        <w:tabs>
          <w:tab w:val="clear" w:pos="4150"/>
          <w:tab w:val="clear" w:pos="8307"/>
        </w:tabs>
      </w:pPr>
      <w:r w:rsidRPr="00415F2B">
        <w:rPr>
          <w:rStyle w:val="CharAmSchNo"/>
        </w:rPr>
        <w:t xml:space="preserve"> </w:t>
      </w:r>
      <w:r w:rsidRPr="00415F2B">
        <w:rPr>
          <w:rStyle w:val="CharAmSchText"/>
        </w:rPr>
        <w:t xml:space="preserve"> </w:t>
      </w:r>
    </w:p>
    <w:p w14:paraId="2998A1BD" w14:textId="77777777" w:rsidR="0048364F" w:rsidRPr="00415F2B" w:rsidRDefault="0048364F" w:rsidP="0048364F">
      <w:pPr>
        <w:pStyle w:val="Header"/>
        <w:tabs>
          <w:tab w:val="clear" w:pos="4150"/>
          <w:tab w:val="clear" w:pos="8307"/>
        </w:tabs>
      </w:pPr>
      <w:r w:rsidRPr="00415F2B">
        <w:rPr>
          <w:rStyle w:val="CharAmPartNo"/>
        </w:rPr>
        <w:t xml:space="preserve"> </w:t>
      </w:r>
      <w:r w:rsidRPr="00415F2B">
        <w:rPr>
          <w:rStyle w:val="CharAmPartText"/>
        </w:rPr>
        <w:t xml:space="preserve"> </w:t>
      </w:r>
    </w:p>
    <w:p w14:paraId="5F818C93" w14:textId="77777777" w:rsidR="0048364F" w:rsidRPr="00415F2B" w:rsidRDefault="0048364F" w:rsidP="0048364F">
      <w:pPr>
        <w:sectPr w:rsidR="0048364F" w:rsidRPr="00415F2B" w:rsidSect="00F72B50">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7FAD718" w14:textId="77777777" w:rsidR="00220A0C" w:rsidRPr="00415F2B" w:rsidRDefault="0048364F" w:rsidP="0048364F">
      <w:pPr>
        <w:outlineLvl w:val="0"/>
        <w:rPr>
          <w:sz w:val="36"/>
        </w:rPr>
      </w:pPr>
      <w:r w:rsidRPr="00415F2B">
        <w:rPr>
          <w:sz w:val="36"/>
        </w:rPr>
        <w:lastRenderedPageBreak/>
        <w:t>Contents</w:t>
      </w:r>
    </w:p>
    <w:p w14:paraId="3D1A7894" w14:textId="5B62B889" w:rsidR="005C0E7F" w:rsidRPr="00415F2B" w:rsidRDefault="005C0E7F">
      <w:pPr>
        <w:pStyle w:val="TOC5"/>
        <w:rPr>
          <w:rFonts w:asciiTheme="minorHAnsi" w:eastAsiaTheme="minorEastAsia" w:hAnsiTheme="minorHAnsi" w:cstheme="minorBidi"/>
          <w:noProof/>
          <w:kern w:val="0"/>
          <w:sz w:val="22"/>
          <w:szCs w:val="22"/>
        </w:rPr>
      </w:pPr>
      <w:r w:rsidRPr="00415F2B">
        <w:fldChar w:fldCharType="begin"/>
      </w:r>
      <w:r w:rsidRPr="00415F2B">
        <w:instrText xml:space="preserve"> TOC \o "1-9" </w:instrText>
      </w:r>
      <w:r w:rsidRPr="00415F2B">
        <w:fldChar w:fldCharType="separate"/>
      </w:r>
      <w:r w:rsidRPr="00415F2B">
        <w:rPr>
          <w:noProof/>
        </w:rPr>
        <w:t>1</w:t>
      </w:r>
      <w:r w:rsidRPr="00415F2B">
        <w:rPr>
          <w:noProof/>
        </w:rPr>
        <w:tab/>
        <w:t>Name</w:t>
      </w:r>
      <w:r w:rsidRPr="00415F2B">
        <w:rPr>
          <w:noProof/>
        </w:rPr>
        <w:tab/>
      </w:r>
      <w:r w:rsidRPr="00415F2B">
        <w:rPr>
          <w:noProof/>
        </w:rPr>
        <w:fldChar w:fldCharType="begin"/>
      </w:r>
      <w:r w:rsidRPr="00415F2B">
        <w:rPr>
          <w:noProof/>
        </w:rPr>
        <w:instrText xml:space="preserve"> PAGEREF _Toc134090723 \h </w:instrText>
      </w:r>
      <w:r w:rsidRPr="00415F2B">
        <w:rPr>
          <w:noProof/>
        </w:rPr>
      </w:r>
      <w:r w:rsidRPr="00415F2B">
        <w:rPr>
          <w:noProof/>
        </w:rPr>
        <w:fldChar w:fldCharType="separate"/>
      </w:r>
      <w:r w:rsidR="001A1B26" w:rsidRPr="00415F2B">
        <w:rPr>
          <w:noProof/>
        </w:rPr>
        <w:t>1</w:t>
      </w:r>
      <w:r w:rsidRPr="00415F2B">
        <w:rPr>
          <w:noProof/>
        </w:rPr>
        <w:fldChar w:fldCharType="end"/>
      </w:r>
    </w:p>
    <w:p w14:paraId="3B909CD5" w14:textId="59631509" w:rsidR="005C0E7F" w:rsidRPr="00415F2B" w:rsidRDefault="005C0E7F">
      <w:pPr>
        <w:pStyle w:val="TOC5"/>
        <w:rPr>
          <w:rFonts w:asciiTheme="minorHAnsi" w:eastAsiaTheme="minorEastAsia" w:hAnsiTheme="minorHAnsi" w:cstheme="minorBidi"/>
          <w:noProof/>
          <w:kern w:val="0"/>
          <w:sz w:val="22"/>
          <w:szCs w:val="22"/>
        </w:rPr>
      </w:pPr>
      <w:r w:rsidRPr="00415F2B">
        <w:rPr>
          <w:noProof/>
        </w:rPr>
        <w:t>2</w:t>
      </w:r>
      <w:r w:rsidRPr="00415F2B">
        <w:rPr>
          <w:noProof/>
        </w:rPr>
        <w:tab/>
        <w:t>Commencement</w:t>
      </w:r>
      <w:r w:rsidRPr="00415F2B">
        <w:rPr>
          <w:noProof/>
        </w:rPr>
        <w:tab/>
      </w:r>
      <w:r w:rsidRPr="00415F2B">
        <w:rPr>
          <w:noProof/>
        </w:rPr>
        <w:fldChar w:fldCharType="begin"/>
      </w:r>
      <w:r w:rsidRPr="00415F2B">
        <w:rPr>
          <w:noProof/>
        </w:rPr>
        <w:instrText xml:space="preserve"> PAGEREF _Toc134090724 \h </w:instrText>
      </w:r>
      <w:r w:rsidRPr="00415F2B">
        <w:rPr>
          <w:noProof/>
        </w:rPr>
      </w:r>
      <w:r w:rsidRPr="00415F2B">
        <w:rPr>
          <w:noProof/>
        </w:rPr>
        <w:fldChar w:fldCharType="separate"/>
      </w:r>
      <w:r w:rsidR="001A1B26" w:rsidRPr="00415F2B">
        <w:rPr>
          <w:noProof/>
        </w:rPr>
        <w:t>1</w:t>
      </w:r>
      <w:r w:rsidRPr="00415F2B">
        <w:rPr>
          <w:noProof/>
        </w:rPr>
        <w:fldChar w:fldCharType="end"/>
      </w:r>
    </w:p>
    <w:p w14:paraId="35DD73C4" w14:textId="0C42FA66" w:rsidR="005C0E7F" w:rsidRPr="00415F2B" w:rsidRDefault="005C0E7F">
      <w:pPr>
        <w:pStyle w:val="TOC5"/>
        <w:rPr>
          <w:rFonts w:asciiTheme="minorHAnsi" w:eastAsiaTheme="minorEastAsia" w:hAnsiTheme="minorHAnsi" w:cstheme="minorBidi"/>
          <w:noProof/>
          <w:kern w:val="0"/>
          <w:sz w:val="22"/>
          <w:szCs w:val="22"/>
        </w:rPr>
      </w:pPr>
      <w:r w:rsidRPr="00415F2B">
        <w:rPr>
          <w:noProof/>
        </w:rPr>
        <w:t>3</w:t>
      </w:r>
      <w:r w:rsidRPr="00415F2B">
        <w:rPr>
          <w:noProof/>
        </w:rPr>
        <w:tab/>
        <w:t>Authority</w:t>
      </w:r>
      <w:r w:rsidRPr="00415F2B">
        <w:rPr>
          <w:noProof/>
        </w:rPr>
        <w:tab/>
      </w:r>
      <w:r w:rsidRPr="00415F2B">
        <w:rPr>
          <w:noProof/>
        </w:rPr>
        <w:fldChar w:fldCharType="begin"/>
      </w:r>
      <w:r w:rsidRPr="00415F2B">
        <w:rPr>
          <w:noProof/>
        </w:rPr>
        <w:instrText xml:space="preserve"> PAGEREF _Toc134090725 \h </w:instrText>
      </w:r>
      <w:r w:rsidRPr="00415F2B">
        <w:rPr>
          <w:noProof/>
        </w:rPr>
      </w:r>
      <w:r w:rsidRPr="00415F2B">
        <w:rPr>
          <w:noProof/>
        </w:rPr>
        <w:fldChar w:fldCharType="separate"/>
      </w:r>
      <w:r w:rsidR="001A1B26" w:rsidRPr="00415F2B">
        <w:rPr>
          <w:noProof/>
        </w:rPr>
        <w:t>1</w:t>
      </w:r>
      <w:r w:rsidRPr="00415F2B">
        <w:rPr>
          <w:noProof/>
        </w:rPr>
        <w:fldChar w:fldCharType="end"/>
      </w:r>
    </w:p>
    <w:p w14:paraId="0BAEFE9F" w14:textId="33CDD53C" w:rsidR="005C0E7F" w:rsidRPr="00415F2B" w:rsidRDefault="005C0E7F">
      <w:pPr>
        <w:pStyle w:val="TOC5"/>
        <w:rPr>
          <w:rFonts w:asciiTheme="minorHAnsi" w:eastAsiaTheme="minorEastAsia" w:hAnsiTheme="minorHAnsi" w:cstheme="minorBidi"/>
          <w:noProof/>
          <w:kern w:val="0"/>
          <w:sz w:val="22"/>
          <w:szCs w:val="22"/>
        </w:rPr>
      </w:pPr>
      <w:r w:rsidRPr="00415F2B">
        <w:rPr>
          <w:noProof/>
        </w:rPr>
        <w:t>4</w:t>
      </w:r>
      <w:r w:rsidRPr="00415F2B">
        <w:rPr>
          <w:noProof/>
        </w:rPr>
        <w:tab/>
        <w:t>Schedules</w:t>
      </w:r>
      <w:r w:rsidRPr="00415F2B">
        <w:rPr>
          <w:noProof/>
        </w:rPr>
        <w:tab/>
      </w:r>
      <w:r w:rsidRPr="00415F2B">
        <w:rPr>
          <w:noProof/>
        </w:rPr>
        <w:fldChar w:fldCharType="begin"/>
      </w:r>
      <w:r w:rsidRPr="00415F2B">
        <w:rPr>
          <w:noProof/>
        </w:rPr>
        <w:instrText xml:space="preserve"> PAGEREF _Toc134090726 \h </w:instrText>
      </w:r>
      <w:r w:rsidRPr="00415F2B">
        <w:rPr>
          <w:noProof/>
        </w:rPr>
      </w:r>
      <w:r w:rsidRPr="00415F2B">
        <w:rPr>
          <w:noProof/>
        </w:rPr>
        <w:fldChar w:fldCharType="separate"/>
      </w:r>
      <w:r w:rsidR="001A1B26" w:rsidRPr="00415F2B">
        <w:rPr>
          <w:noProof/>
        </w:rPr>
        <w:t>1</w:t>
      </w:r>
      <w:r w:rsidRPr="00415F2B">
        <w:rPr>
          <w:noProof/>
        </w:rPr>
        <w:fldChar w:fldCharType="end"/>
      </w:r>
    </w:p>
    <w:p w14:paraId="536ADA20" w14:textId="3E5A1CB3" w:rsidR="005C0E7F" w:rsidRPr="00415F2B" w:rsidRDefault="005C0E7F">
      <w:pPr>
        <w:pStyle w:val="TOC6"/>
        <w:rPr>
          <w:rFonts w:asciiTheme="minorHAnsi" w:eastAsiaTheme="minorEastAsia" w:hAnsiTheme="minorHAnsi" w:cstheme="minorBidi"/>
          <w:b w:val="0"/>
          <w:noProof/>
          <w:kern w:val="0"/>
          <w:sz w:val="22"/>
          <w:szCs w:val="22"/>
        </w:rPr>
      </w:pPr>
      <w:r w:rsidRPr="00415F2B">
        <w:rPr>
          <w:noProof/>
        </w:rPr>
        <w:t>Schedule 1—Amendments</w:t>
      </w:r>
      <w:r w:rsidRPr="00415F2B">
        <w:rPr>
          <w:b w:val="0"/>
          <w:noProof/>
          <w:sz w:val="18"/>
        </w:rPr>
        <w:tab/>
      </w:r>
      <w:r w:rsidRPr="00415F2B">
        <w:rPr>
          <w:b w:val="0"/>
          <w:noProof/>
          <w:sz w:val="18"/>
        </w:rPr>
        <w:fldChar w:fldCharType="begin"/>
      </w:r>
      <w:r w:rsidRPr="00415F2B">
        <w:rPr>
          <w:b w:val="0"/>
          <w:noProof/>
          <w:sz w:val="18"/>
        </w:rPr>
        <w:instrText xml:space="preserve"> PAGEREF _Toc134090727 \h </w:instrText>
      </w:r>
      <w:r w:rsidRPr="00415F2B">
        <w:rPr>
          <w:b w:val="0"/>
          <w:noProof/>
          <w:sz w:val="18"/>
        </w:rPr>
      </w:r>
      <w:r w:rsidRPr="00415F2B">
        <w:rPr>
          <w:b w:val="0"/>
          <w:noProof/>
          <w:sz w:val="18"/>
        </w:rPr>
        <w:fldChar w:fldCharType="separate"/>
      </w:r>
      <w:r w:rsidR="001A1B26" w:rsidRPr="00415F2B">
        <w:rPr>
          <w:b w:val="0"/>
          <w:noProof/>
          <w:sz w:val="18"/>
        </w:rPr>
        <w:t>2</w:t>
      </w:r>
      <w:r w:rsidRPr="00415F2B">
        <w:rPr>
          <w:b w:val="0"/>
          <w:noProof/>
          <w:sz w:val="18"/>
        </w:rPr>
        <w:fldChar w:fldCharType="end"/>
      </w:r>
    </w:p>
    <w:p w14:paraId="453ED897" w14:textId="398065DC" w:rsidR="005C0E7F" w:rsidRPr="00415F2B" w:rsidRDefault="005C0E7F">
      <w:pPr>
        <w:pStyle w:val="TOC7"/>
        <w:rPr>
          <w:rFonts w:asciiTheme="minorHAnsi" w:eastAsiaTheme="minorEastAsia" w:hAnsiTheme="minorHAnsi" w:cstheme="minorBidi"/>
          <w:noProof/>
          <w:kern w:val="0"/>
          <w:sz w:val="22"/>
          <w:szCs w:val="22"/>
        </w:rPr>
      </w:pPr>
      <w:r w:rsidRPr="00415F2B">
        <w:rPr>
          <w:noProof/>
        </w:rPr>
        <w:t>Part 1—Export only biologicals</w:t>
      </w:r>
      <w:r w:rsidRPr="00415F2B">
        <w:rPr>
          <w:noProof/>
          <w:sz w:val="18"/>
        </w:rPr>
        <w:tab/>
      </w:r>
      <w:r w:rsidRPr="00415F2B">
        <w:rPr>
          <w:noProof/>
          <w:sz w:val="18"/>
        </w:rPr>
        <w:fldChar w:fldCharType="begin"/>
      </w:r>
      <w:r w:rsidRPr="00415F2B">
        <w:rPr>
          <w:noProof/>
          <w:sz w:val="18"/>
        </w:rPr>
        <w:instrText xml:space="preserve"> PAGEREF _Toc134090728 \h </w:instrText>
      </w:r>
      <w:r w:rsidRPr="00415F2B">
        <w:rPr>
          <w:noProof/>
          <w:sz w:val="18"/>
        </w:rPr>
      </w:r>
      <w:r w:rsidRPr="00415F2B">
        <w:rPr>
          <w:noProof/>
          <w:sz w:val="18"/>
        </w:rPr>
        <w:fldChar w:fldCharType="separate"/>
      </w:r>
      <w:r w:rsidR="001A1B26" w:rsidRPr="00415F2B">
        <w:rPr>
          <w:noProof/>
          <w:sz w:val="18"/>
        </w:rPr>
        <w:t>2</w:t>
      </w:r>
      <w:r w:rsidRPr="00415F2B">
        <w:rPr>
          <w:noProof/>
          <w:sz w:val="18"/>
        </w:rPr>
        <w:fldChar w:fldCharType="end"/>
      </w:r>
    </w:p>
    <w:p w14:paraId="1707DFF7" w14:textId="108EE309"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Regulations 1990</w:t>
      </w:r>
      <w:r w:rsidRPr="00415F2B">
        <w:rPr>
          <w:i w:val="0"/>
          <w:noProof/>
          <w:sz w:val="18"/>
        </w:rPr>
        <w:tab/>
      </w:r>
      <w:r w:rsidRPr="00415F2B">
        <w:rPr>
          <w:i w:val="0"/>
          <w:noProof/>
          <w:sz w:val="18"/>
        </w:rPr>
        <w:fldChar w:fldCharType="begin"/>
      </w:r>
      <w:r w:rsidRPr="00415F2B">
        <w:rPr>
          <w:i w:val="0"/>
          <w:noProof/>
          <w:sz w:val="18"/>
        </w:rPr>
        <w:instrText xml:space="preserve"> PAGEREF _Toc134090729 \h </w:instrText>
      </w:r>
      <w:r w:rsidRPr="00415F2B">
        <w:rPr>
          <w:i w:val="0"/>
          <w:noProof/>
          <w:sz w:val="18"/>
        </w:rPr>
      </w:r>
      <w:r w:rsidRPr="00415F2B">
        <w:rPr>
          <w:i w:val="0"/>
          <w:noProof/>
          <w:sz w:val="18"/>
        </w:rPr>
        <w:fldChar w:fldCharType="separate"/>
      </w:r>
      <w:r w:rsidR="001A1B26" w:rsidRPr="00415F2B">
        <w:rPr>
          <w:i w:val="0"/>
          <w:noProof/>
          <w:sz w:val="18"/>
        </w:rPr>
        <w:t>2</w:t>
      </w:r>
      <w:r w:rsidRPr="00415F2B">
        <w:rPr>
          <w:i w:val="0"/>
          <w:noProof/>
          <w:sz w:val="18"/>
        </w:rPr>
        <w:fldChar w:fldCharType="end"/>
      </w:r>
    </w:p>
    <w:p w14:paraId="2427C8AB" w14:textId="61C7318E" w:rsidR="005C0E7F" w:rsidRPr="00415F2B" w:rsidRDefault="005C0E7F">
      <w:pPr>
        <w:pStyle w:val="TOC7"/>
        <w:rPr>
          <w:rFonts w:asciiTheme="minorHAnsi" w:eastAsiaTheme="minorEastAsia" w:hAnsiTheme="minorHAnsi" w:cstheme="minorBidi"/>
          <w:noProof/>
          <w:kern w:val="0"/>
          <w:sz w:val="22"/>
          <w:szCs w:val="22"/>
        </w:rPr>
      </w:pPr>
      <w:r w:rsidRPr="00415F2B">
        <w:rPr>
          <w:noProof/>
        </w:rPr>
        <w:t>Part 2—Clinical trials</w:t>
      </w:r>
      <w:r w:rsidRPr="00415F2B">
        <w:rPr>
          <w:noProof/>
          <w:sz w:val="18"/>
        </w:rPr>
        <w:tab/>
      </w:r>
      <w:r w:rsidRPr="00415F2B">
        <w:rPr>
          <w:noProof/>
          <w:sz w:val="18"/>
        </w:rPr>
        <w:fldChar w:fldCharType="begin"/>
      </w:r>
      <w:r w:rsidRPr="00415F2B">
        <w:rPr>
          <w:noProof/>
          <w:sz w:val="18"/>
        </w:rPr>
        <w:instrText xml:space="preserve"> PAGEREF _Toc134090731 \h </w:instrText>
      </w:r>
      <w:r w:rsidRPr="00415F2B">
        <w:rPr>
          <w:noProof/>
          <w:sz w:val="18"/>
        </w:rPr>
      </w:r>
      <w:r w:rsidRPr="00415F2B">
        <w:rPr>
          <w:noProof/>
          <w:sz w:val="18"/>
        </w:rPr>
        <w:fldChar w:fldCharType="separate"/>
      </w:r>
      <w:r w:rsidR="001A1B26" w:rsidRPr="00415F2B">
        <w:rPr>
          <w:noProof/>
          <w:sz w:val="18"/>
        </w:rPr>
        <w:t>4</w:t>
      </w:r>
      <w:r w:rsidRPr="00415F2B">
        <w:rPr>
          <w:noProof/>
          <w:sz w:val="18"/>
        </w:rPr>
        <w:fldChar w:fldCharType="end"/>
      </w:r>
    </w:p>
    <w:p w14:paraId="254A1BF8" w14:textId="6CB0899C"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(Medical Devices) Regulations 2002</w:t>
      </w:r>
      <w:r w:rsidRPr="00415F2B">
        <w:rPr>
          <w:i w:val="0"/>
          <w:noProof/>
          <w:sz w:val="18"/>
        </w:rPr>
        <w:tab/>
      </w:r>
      <w:r w:rsidRPr="00415F2B">
        <w:rPr>
          <w:i w:val="0"/>
          <w:noProof/>
          <w:sz w:val="18"/>
        </w:rPr>
        <w:fldChar w:fldCharType="begin"/>
      </w:r>
      <w:r w:rsidRPr="00415F2B">
        <w:rPr>
          <w:i w:val="0"/>
          <w:noProof/>
          <w:sz w:val="18"/>
        </w:rPr>
        <w:instrText xml:space="preserve"> PAGEREF _Toc134090732 \h </w:instrText>
      </w:r>
      <w:r w:rsidRPr="00415F2B">
        <w:rPr>
          <w:i w:val="0"/>
          <w:noProof/>
          <w:sz w:val="18"/>
        </w:rPr>
      </w:r>
      <w:r w:rsidRPr="00415F2B">
        <w:rPr>
          <w:i w:val="0"/>
          <w:noProof/>
          <w:sz w:val="18"/>
        </w:rPr>
        <w:fldChar w:fldCharType="separate"/>
      </w:r>
      <w:r w:rsidR="001A1B26" w:rsidRPr="00415F2B">
        <w:rPr>
          <w:i w:val="0"/>
          <w:noProof/>
          <w:sz w:val="18"/>
        </w:rPr>
        <w:t>4</w:t>
      </w:r>
      <w:r w:rsidRPr="00415F2B">
        <w:rPr>
          <w:i w:val="0"/>
          <w:noProof/>
          <w:sz w:val="18"/>
        </w:rPr>
        <w:fldChar w:fldCharType="end"/>
      </w:r>
    </w:p>
    <w:p w14:paraId="271FB663" w14:textId="3E71AAA0"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Regulations 1990</w:t>
      </w:r>
      <w:r w:rsidRPr="00415F2B">
        <w:rPr>
          <w:i w:val="0"/>
          <w:noProof/>
          <w:sz w:val="18"/>
        </w:rPr>
        <w:tab/>
      </w:r>
      <w:r w:rsidRPr="00415F2B">
        <w:rPr>
          <w:i w:val="0"/>
          <w:noProof/>
          <w:sz w:val="18"/>
        </w:rPr>
        <w:fldChar w:fldCharType="begin"/>
      </w:r>
      <w:r w:rsidRPr="00415F2B">
        <w:rPr>
          <w:i w:val="0"/>
          <w:noProof/>
          <w:sz w:val="18"/>
        </w:rPr>
        <w:instrText xml:space="preserve"> PAGEREF _Toc134090733 \h </w:instrText>
      </w:r>
      <w:r w:rsidRPr="00415F2B">
        <w:rPr>
          <w:i w:val="0"/>
          <w:noProof/>
          <w:sz w:val="18"/>
        </w:rPr>
      </w:r>
      <w:r w:rsidRPr="00415F2B">
        <w:rPr>
          <w:i w:val="0"/>
          <w:noProof/>
          <w:sz w:val="18"/>
        </w:rPr>
        <w:fldChar w:fldCharType="separate"/>
      </w:r>
      <w:r w:rsidR="001A1B26" w:rsidRPr="00415F2B">
        <w:rPr>
          <w:i w:val="0"/>
          <w:noProof/>
          <w:sz w:val="18"/>
        </w:rPr>
        <w:t>5</w:t>
      </w:r>
      <w:r w:rsidRPr="00415F2B">
        <w:rPr>
          <w:i w:val="0"/>
          <w:noProof/>
          <w:sz w:val="18"/>
        </w:rPr>
        <w:fldChar w:fldCharType="end"/>
      </w:r>
    </w:p>
    <w:p w14:paraId="06A4BDC6" w14:textId="35D8DF96" w:rsidR="005C0E7F" w:rsidRPr="00415F2B" w:rsidRDefault="005C0E7F">
      <w:pPr>
        <w:pStyle w:val="TOC7"/>
        <w:rPr>
          <w:rFonts w:asciiTheme="minorHAnsi" w:eastAsiaTheme="minorEastAsia" w:hAnsiTheme="minorHAnsi" w:cstheme="minorBidi"/>
          <w:noProof/>
          <w:kern w:val="0"/>
          <w:sz w:val="22"/>
          <w:szCs w:val="22"/>
        </w:rPr>
      </w:pPr>
      <w:r w:rsidRPr="00415F2B">
        <w:rPr>
          <w:noProof/>
        </w:rPr>
        <w:t>Part 3—Delegations</w:t>
      </w:r>
      <w:r w:rsidRPr="00415F2B">
        <w:rPr>
          <w:noProof/>
          <w:sz w:val="18"/>
        </w:rPr>
        <w:tab/>
      </w:r>
      <w:r w:rsidRPr="00415F2B">
        <w:rPr>
          <w:noProof/>
          <w:sz w:val="18"/>
        </w:rPr>
        <w:fldChar w:fldCharType="begin"/>
      </w:r>
      <w:r w:rsidRPr="00415F2B">
        <w:rPr>
          <w:noProof/>
          <w:sz w:val="18"/>
        </w:rPr>
        <w:instrText xml:space="preserve"> PAGEREF _Toc134090734 \h </w:instrText>
      </w:r>
      <w:r w:rsidRPr="00415F2B">
        <w:rPr>
          <w:noProof/>
          <w:sz w:val="18"/>
        </w:rPr>
      </w:r>
      <w:r w:rsidRPr="00415F2B">
        <w:rPr>
          <w:noProof/>
          <w:sz w:val="18"/>
        </w:rPr>
        <w:fldChar w:fldCharType="separate"/>
      </w:r>
      <w:r w:rsidR="001A1B26" w:rsidRPr="00415F2B">
        <w:rPr>
          <w:noProof/>
          <w:sz w:val="18"/>
        </w:rPr>
        <w:t>7</w:t>
      </w:r>
      <w:r w:rsidRPr="00415F2B">
        <w:rPr>
          <w:noProof/>
          <w:sz w:val="18"/>
        </w:rPr>
        <w:fldChar w:fldCharType="end"/>
      </w:r>
    </w:p>
    <w:p w14:paraId="7911052E" w14:textId="781AE306"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(Medical Devices) Regulations 2002</w:t>
      </w:r>
      <w:r w:rsidRPr="00415F2B">
        <w:rPr>
          <w:i w:val="0"/>
          <w:noProof/>
          <w:sz w:val="18"/>
        </w:rPr>
        <w:tab/>
      </w:r>
      <w:r w:rsidRPr="00415F2B">
        <w:rPr>
          <w:i w:val="0"/>
          <w:noProof/>
          <w:sz w:val="18"/>
        </w:rPr>
        <w:fldChar w:fldCharType="begin"/>
      </w:r>
      <w:r w:rsidRPr="00415F2B">
        <w:rPr>
          <w:i w:val="0"/>
          <w:noProof/>
          <w:sz w:val="18"/>
        </w:rPr>
        <w:instrText xml:space="preserve"> PAGEREF _Toc134090735 \h </w:instrText>
      </w:r>
      <w:r w:rsidRPr="00415F2B">
        <w:rPr>
          <w:i w:val="0"/>
          <w:noProof/>
          <w:sz w:val="18"/>
        </w:rPr>
      </w:r>
      <w:r w:rsidRPr="00415F2B">
        <w:rPr>
          <w:i w:val="0"/>
          <w:noProof/>
          <w:sz w:val="18"/>
        </w:rPr>
        <w:fldChar w:fldCharType="separate"/>
      </w:r>
      <w:r w:rsidR="001A1B26" w:rsidRPr="00415F2B">
        <w:rPr>
          <w:i w:val="0"/>
          <w:noProof/>
          <w:sz w:val="18"/>
        </w:rPr>
        <w:t>7</w:t>
      </w:r>
      <w:r w:rsidRPr="00415F2B">
        <w:rPr>
          <w:i w:val="0"/>
          <w:noProof/>
          <w:sz w:val="18"/>
        </w:rPr>
        <w:fldChar w:fldCharType="end"/>
      </w:r>
    </w:p>
    <w:p w14:paraId="1D00B504" w14:textId="03DCA052"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Regulations 1990</w:t>
      </w:r>
      <w:r w:rsidRPr="00415F2B">
        <w:rPr>
          <w:i w:val="0"/>
          <w:noProof/>
          <w:sz w:val="18"/>
        </w:rPr>
        <w:tab/>
      </w:r>
      <w:r w:rsidRPr="00415F2B">
        <w:rPr>
          <w:i w:val="0"/>
          <w:noProof/>
          <w:sz w:val="18"/>
        </w:rPr>
        <w:fldChar w:fldCharType="begin"/>
      </w:r>
      <w:r w:rsidRPr="00415F2B">
        <w:rPr>
          <w:i w:val="0"/>
          <w:noProof/>
          <w:sz w:val="18"/>
        </w:rPr>
        <w:instrText xml:space="preserve"> PAGEREF _Toc134090736 \h </w:instrText>
      </w:r>
      <w:r w:rsidRPr="00415F2B">
        <w:rPr>
          <w:i w:val="0"/>
          <w:noProof/>
          <w:sz w:val="18"/>
        </w:rPr>
      </w:r>
      <w:r w:rsidRPr="00415F2B">
        <w:rPr>
          <w:i w:val="0"/>
          <w:noProof/>
          <w:sz w:val="18"/>
        </w:rPr>
        <w:fldChar w:fldCharType="separate"/>
      </w:r>
      <w:r w:rsidR="001A1B26" w:rsidRPr="00415F2B">
        <w:rPr>
          <w:i w:val="0"/>
          <w:noProof/>
          <w:sz w:val="18"/>
        </w:rPr>
        <w:t>7</w:t>
      </w:r>
      <w:r w:rsidRPr="00415F2B">
        <w:rPr>
          <w:i w:val="0"/>
          <w:noProof/>
          <w:sz w:val="18"/>
        </w:rPr>
        <w:fldChar w:fldCharType="end"/>
      </w:r>
    </w:p>
    <w:p w14:paraId="3F2D254F" w14:textId="7171BE20" w:rsidR="005C0E7F" w:rsidRPr="00415F2B" w:rsidRDefault="005C0E7F">
      <w:pPr>
        <w:pStyle w:val="TOC7"/>
        <w:rPr>
          <w:rFonts w:asciiTheme="minorHAnsi" w:eastAsiaTheme="minorEastAsia" w:hAnsiTheme="minorHAnsi" w:cstheme="minorBidi"/>
          <w:noProof/>
          <w:kern w:val="0"/>
          <w:sz w:val="22"/>
          <w:szCs w:val="22"/>
        </w:rPr>
      </w:pPr>
      <w:r w:rsidRPr="00415F2B">
        <w:rPr>
          <w:noProof/>
        </w:rPr>
        <w:t>Part 4—Australian conformity assessment bodies</w:t>
      </w:r>
      <w:r w:rsidRPr="00415F2B">
        <w:rPr>
          <w:noProof/>
          <w:sz w:val="18"/>
        </w:rPr>
        <w:tab/>
      </w:r>
      <w:r w:rsidRPr="00415F2B">
        <w:rPr>
          <w:noProof/>
          <w:sz w:val="18"/>
        </w:rPr>
        <w:fldChar w:fldCharType="begin"/>
      </w:r>
      <w:r w:rsidRPr="00415F2B">
        <w:rPr>
          <w:noProof/>
          <w:sz w:val="18"/>
        </w:rPr>
        <w:instrText xml:space="preserve"> PAGEREF _Toc134090737 \h </w:instrText>
      </w:r>
      <w:r w:rsidRPr="00415F2B">
        <w:rPr>
          <w:noProof/>
          <w:sz w:val="18"/>
        </w:rPr>
      </w:r>
      <w:r w:rsidRPr="00415F2B">
        <w:rPr>
          <w:noProof/>
          <w:sz w:val="18"/>
        </w:rPr>
        <w:fldChar w:fldCharType="separate"/>
      </w:r>
      <w:r w:rsidR="001A1B26" w:rsidRPr="00415F2B">
        <w:rPr>
          <w:noProof/>
          <w:sz w:val="18"/>
        </w:rPr>
        <w:t>8</w:t>
      </w:r>
      <w:r w:rsidRPr="00415F2B">
        <w:rPr>
          <w:noProof/>
          <w:sz w:val="18"/>
        </w:rPr>
        <w:fldChar w:fldCharType="end"/>
      </w:r>
    </w:p>
    <w:p w14:paraId="41FD0CC9" w14:textId="5FD88087"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(Medical Devices) Regulations 2002</w:t>
      </w:r>
      <w:r w:rsidRPr="00415F2B">
        <w:rPr>
          <w:i w:val="0"/>
          <w:noProof/>
          <w:sz w:val="18"/>
        </w:rPr>
        <w:tab/>
      </w:r>
      <w:r w:rsidRPr="00415F2B">
        <w:rPr>
          <w:i w:val="0"/>
          <w:noProof/>
          <w:sz w:val="18"/>
        </w:rPr>
        <w:fldChar w:fldCharType="begin"/>
      </w:r>
      <w:r w:rsidRPr="00415F2B">
        <w:rPr>
          <w:i w:val="0"/>
          <w:noProof/>
          <w:sz w:val="18"/>
        </w:rPr>
        <w:instrText xml:space="preserve"> PAGEREF _Toc134090738 \h </w:instrText>
      </w:r>
      <w:r w:rsidRPr="00415F2B">
        <w:rPr>
          <w:i w:val="0"/>
          <w:noProof/>
          <w:sz w:val="18"/>
        </w:rPr>
      </w:r>
      <w:r w:rsidRPr="00415F2B">
        <w:rPr>
          <w:i w:val="0"/>
          <w:noProof/>
          <w:sz w:val="18"/>
        </w:rPr>
        <w:fldChar w:fldCharType="separate"/>
      </w:r>
      <w:r w:rsidR="001A1B26" w:rsidRPr="00415F2B">
        <w:rPr>
          <w:i w:val="0"/>
          <w:noProof/>
          <w:sz w:val="18"/>
        </w:rPr>
        <w:t>8</w:t>
      </w:r>
      <w:r w:rsidRPr="00415F2B">
        <w:rPr>
          <w:i w:val="0"/>
          <w:noProof/>
          <w:sz w:val="18"/>
        </w:rPr>
        <w:fldChar w:fldCharType="end"/>
      </w:r>
    </w:p>
    <w:p w14:paraId="23E040A1" w14:textId="76541785" w:rsidR="005C0E7F" w:rsidRPr="00415F2B" w:rsidRDefault="005C0E7F">
      <w:pPr>
        <w:pStyle w:val="TOC7"/>
        <w:rPr>
          <w:rFonts w:asciiTheme="minorHAnsi" w:eastAsiaTheme="minorEastAsia" w:hAnsiTheme="minorHAnsi" w:cstheme="minorBidi"/>
          <w:noProof/>
          <w:kern w:val="0"/>
          <w:sz w:val="22"/>
          <w:szCs w:val="22"/>
        </w:rPr>
      </w:pPr>
      <w:r w:rsidRPr="00415F2B">
        <w:rPr>
          <w:noProof/>
        </w:rPr>
        <w:t>Part 5—Minor amendments</w:t>
      </w:r>
      <w:r w:rsidRPr="00415F2B">
        <w:rPr>
          <w:noProof/>
          <w:sz w:val="18"/>
        </w:rPr>
        <w:tab/>
      </w:r>
      <w:r w:rsidRPr="00415F2B">
        <w:rPr>
          <w:noProof/>
          <w:sz w:val="18"/>
        </w:rPr>
        <w:fldChar w:fldCharType="begin"/>
      </w:r>
      <w:r w:rsidRPr="00415F2B">
        <w:rPr>
          <w:noProof/>
          <w:sz w:val="18"/>
        </w:rPr>
        <w:instrText xml:space="preserve"> PAGEREF _Toc134090739 \h </w:instrText>
      </w:r>
      <w:r w:rsidRPr="00415F2B">
        <w:rPr>
          <w:noProof/>
          <w:sz w:val="18"/>
        </w:rPr>
      </w:r>
      <w:r w:rsidRPr="00415F2B">
        <w:rPr>
          <w:noProof/>
          <w:sz w:val="18"/>
        </w:rPr>
        <w:fldChar w:fldCharType="separate"/>
      </w:r>
      <w:r w:rsidR="001A1B26" w:rsidRPr="00415F2B">
        <w:rPr>
          <w:noProof/>
          <w:sz w:val="18"/>
        </w:rPr>
        <w:t>13</w:t>
      </w:r>
      <w:r w:rsidRPr="00415F2B">
        <w:rPr>
          <w:noProof/>
          <w:sz w:val="18"/>
        </w:rPr>
        <w:fldChar w:fldCharType="end"/>
      </w:r>
    </w:p>
    <w:p w14:paraId="6D1C3082" w14:textId="00049E23"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(Medical Devices) Regulations 2002</w:t>
      </w:r>
      <w:r w:rsidRPr="00415F2B">
        <w:rPr>
          <w:i w:val="0"/>
          <w:noProof/>
          <w:sz w:val="18"/>
        </w:rPr>
        <w:tab/>
      </w:r>
      <w:r w:rsidRPr="00415F2B">
        <w:rPr>
          <w:i w:val="0"/>
          <w:noProof/>
          <w:sz w:val="18"/>
        </w:rPr>
        <w:fldChar w:fldCharType="begin"/>
      </w:r>
      <w:r w:rsidRPr="00415F2B">
        <w:rPr>
          <w:i w:val="0"/>
          <w:noProof/>
          <w:sz w:val="18"/>
        </w:rPr>
        <w:instrText xml:space="preserve"> PAGEREF _Toc134090740 \h </w:instrText>
      </w:r>
      <w:r w:rsidRPr="00415F2B">
        <w:rPr>
          <w:i w:val="0"/>
          <w:noProof/>
          <w:sz w:val="18"/>
        </w:rPr>
      </w:r>
      <w:r w:rsidRPr="00415F2B">
        <w:rPr>
          <w:i w:val="0"/>
          <w:noProof/>
          <w:sz w:val="18"/>
        </w:rPr>
        <w:fldChar w:fldCharType="separate"/>
      </w:r>
      <w:r w:rsidR="001A1B26" w:rsidRPr="00415F2B">
        <w:rPr>
          <w:i w:val="0"/>
          <w:noProof/>
          <w:sz w:val="18"/>
        </w:rPr>
        <w:t>13</w:t>
      </w:r>
      <w:r w:rsidRPr="00415F2B">
        <w:rPr>
          <w:i w:val="0"/>
          <w:noProof/>
          <w:sz w:val="18"/>
        </w:rPr>
        <w:fldChar w:fldCharType="end"/>
      </w:r>
    </w:p>
    <w:p w14:paraId="6D7DEB20" w14:textId="6A7D2DF2"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Regulations 1990</w:t>
      </w:r>
      <w:r w:rsidRPr="00415F2B">
        <w:rPr>
          <w:i w:val="0"/>
          <w:noProof/>
          <w:sz w:val="18"/>
        </w:rPr>
        <w:tab/>
      </w:r>
      <w:r w:rsidRPr="00415F2B">
        <w:rPr>
          <w:i w:val="0"/>
          <w:noProof/>
          <w:sz w:val="18"/>
        </w:rPr>
        <w:fldChar w:fldCharType="begin"/>
      </w:r>
      <w:r w:rsidRPr="00415F2B">
        <w:rPr>
          <w:i w:val="0"/>
          <w:noProof/>
          <w:sz w:val="18"/>
        </w:rPr>
        <w:instrText xml:space="preserve"> PAGEREF _Toc134090741 \h </w:instrText>
      </w:r>
      <w:r w:rsidRPr="00415F2B">
        <w:rPr>
          <w:i w:val="0"/>
          <w:noProof/>
          <w:sz w:val="18"/>
        </w:rPr>
      </w:r>
      <w:r w:rsidRPr="00415F2B">
        <w:rPr>
          <w:i w:val="0"/>
          <w:noProof/>
          <w:sz w:val="18"/>
        </w:rPr>
        <w:fldChar w:fldCharType="separate"/>
      </w:r>
      <w:r w:rsidR="001A1B26" w:rsidRPr="00415F2B">
        <w:rPr>
          <w:i w:val="0"/>
          <w:noProof/>
          <w:sz w:val="18"/>
        </w:rPr>
        <w:t>13</w:t>
      </w:r>
      <w:r w:rsidRPr="00415F2B">
        <w:rPr>
          <w:i w:val="0"/>
          <w:noProof/>
          <w:sz w:val="18"/>
        </w:rPr>
        <w:fldChar w:fldCharType="end"/>
      </w:r>
    </w:p>
    <w:p w14:paraId="12B22D3A" w14:textId="608E533F" w:rsidR="005C0E7F" w:rsidRPr="00415F2B" w:rsidRDefault="005C0E7F">
      <w:pPr>
        <w:pStyle w:val="TOC7"/>
        <w:rPr>
          <w:rFonts w:asciiTheme="minorHAnsi" w:eastAsiaTheme="minorEastAsia" w:hAnsiTheme="minorHAnsi" w:cstheme="minorBidi"/>
          <w:noProof/>
          <w:kern w:val="0"/>
          <w:sz w:val="22"/>
          <w:szCs w:val="22"/>
        </w:rPr>
      </w:pPr>
      <w:r w:rsidRPr="00415F2B">
        <w:rPr>
          <w:noProof/>
        </w:rPr>
        <w:t>Part 6—Application provisions</w:t>
      </w:r>
      <w:r w:rsidRPr="00415F2B">
        <w:rPr>
          <w:noProof/>
          <w:sz w:val="18"/>
        </w:rPr>
        <w:tab/>
      </w:r>
      <w:r w:rsidRPr="00415F2B">
        <w:rPr>
          <w:noProof/>
          <w:sz w:val="18"/>
        </w:rPr>
        <w:fldChar w:fldCharType="begin"/>
      </w:r>
      <w:r w:rsidRPr="00415F2B">
        <w:rPr>
          <w:noProof/>
          <w:sz w:val="18"/>
        </w:rPr>
        <w:instrText xml:space="preserve"> PAGEREF _Toc134090742 \h </w:instrText>
      </w:r>
      <w:r w:rsidRPr="00415F2B">
        <w:rPr>
          <w:noProof/>
          <w:sz w:val="18"/>
        </w:rPr>
      </w:r>
      <w:r w:rsidRPr="00415F2B">
        <w:rPr>
          <w:noProof/>
          <w:sz w:val="18"/>
        </w:rPr>
        <w:fldChar w:fldCharType="separate"/>
      </w:r>
      <w:r w:rsidR="001A1B26" w:rsidRPr="00415F2B">
        <w:rPr>
          <w:noProof/>
          <w:sz w:val="18"/>
        </w:rPr>
        <w:t>14</w:t>
      </w:r>
      <w:r w:rsidRPr="00415F2B">
        <w:rPr>
          <w:noProof/>
          <w:sz w:val="18"/>
        </w:rPr>
        <w:fldChar w:fldCharType="end"/>
      </w:r>
    </w:p>
    <w:p w14:paraId="587DD49F" w14:textId="166E02C1"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(Medical Devices) Regulations 2002</w:t>
      </w:r>
      <w:r w:rsidRPr="00415F2B">
        <w:rPr>
          <w:i w:val="0"/>
          <w:noProof/>
          <w:sz w:val="18"/>
        </w:rPr>
        <w:tab/>
      </w:r>
      <w:r w:rsidRPr="00415F2B">
        <w:rPr>
          <w:i w:val="0"/>
          <w:noProof/>
          <w:sz w:val="18"/>
        </w:rPr>
        <w:fldChar w:fldCharType="begin"/>
      </w:r>
      <w:r w:rsidRPr="00415F2B">
        <w:rPr>
          <w:i w:val="0"/>
          <w:noProof/>
          <w:sz w:val="18"/>
        </w:rPr>
        <w:instrText xml:space="preserve"> PAGEREF _Toc134090743 \h </w:instrText>
      </w:r>
      <w:r w:rsidRPr="00415F2B">
        <w:rPr>
          <w:i w:val="0"/>
          <w:noProof/>
          <w:sz w:val="18"/>
        </w:rPr>
      </w:r>
      <w:r w:rsidRPr="00415F2B">
        <w:rPr>
          <w:i w:val="0"/>
          <w:noProof/>
          <w:sz w:val="18"/>
        </w:rPr>
        <w:fldChar w:fldCharType="separate"/>
      </w:r>
      <w:r w:rsidR="001A1B26" w:rsidRPr="00415F2B">
        <w:rPr>
          <w:i w:val="0"/>
          <w:noProof/>
          <w:sz w:val="18"/>
        </w:rPr>
        <w:t>14</w:t>
      </w:r>
      <w:r w:rsidRPr="00415F2B">
        <w:rPr>
          <w:i w:val="0"/>
          <w:noProof/>
          <w:sz w:val="18"/>
        </w:rPr>
        <w:fldChar w:fldCharType="end"/>
      </w:r>
    </w:p>
    <w:p w14:paraId="6E52CDB2" w14:textId="7C02E181" w:rsidR="005C0E7F" w:rsidRPr="00415F2B" w:rsidRDefault="005C0E7F">
      <w:pPr>
        <w:pStyle w:val="TOC9"/>
        <w:rPr>
          <w:rFonts w:asciiTheme="minorHAnsi" w:eastAsiaTheme="minorEastAsia" w:hAnsiTheme="minorHAnsi" w:cstheme="minorBidi"/>
          <w:i w:val="0"/>
          <w:noProof/>
          <w:kern w:val="0"/>
          <w:sz w:val="22"/>
          <w:szCs w:val="22"/>
        </w:rPr>
      </w:pPr>
      <w:r w:rsidRPr="00415F2B">
        <w:rPr>
          <w:noProof/>
        </w:rPr>
        <w:t>Therapeutic Goods Regulations 1990</w:t>
      </w:r>
      <w:r w:rsidRPr="00415F2B">
        <w:rPr>
          <w:i w:val="0"/>
          <w:noProof/>
          <w:sz w:val="18"/>
        </w:rPr>
        <w:tab/>
      </w:r>
      <w:r w:rsidRPr="00415F2B">
        <w:rPr>
          <w:i w:val="0"/>
          <w:noProof/>
          <w:sz w:val="18"/>
        </w:rPr>
        <w:fldChar w:fldCharType="begin"/>
      </w:r>
      <w:r w:rsidRPr="00415F2B">
        <w:rPr>
          <w:i w:val="0"/>
          <w:noProof/>
          <w:sz w:val="18"/>
        </w:rPr>
        <w:instrText xml:space="preserve"> PAGEREF _Toc134090746 \h </w:instrText>
      </w:r>
      <w:r w:rsidRPr="00415F2B">
        <w:rPr>
          <w:i w:val="0"/>
          <w:noProof/>
          <w:sz w:val="18"/>
        </w:rPr>
      </w:r>
      <w:r w:rsidRPr="00415F2B">
        <w:rPr>
          <w:i w:val="0"/>
          <w:noProof/>
          <w:sz w:val="18"/>
        </w:rPr>
        <w:fldChar w:fldCharType="separate"/>
      </w:r>
      <w:r w:rsidR="001A1B26" w:rsidRPr="00415F2B">
        <w:rPr>
          <w:i w:val="0"/>
          <w:noProof/>
          <w:sz w:val="18"/>
        </w:rPr>
        <w:t>14</w:t>
      </w:r>
      <w:r w:rsidRPr="00415F2B">
        <w:rPr>
          <w:i w:val="0"/>
          <w:noProof/>
          <w:sz w:val="18"/>
        </w:rPr>
        <w:fldChar w:fldCharType="end"/>
      </w:r>
    </w:p>
    <w:p w14:paraId="79AA221E" w14:textId="77777777" w:rsidR="0048364F" w:rsidRPr="00415F2B" w:rsidRDefault="005C0E7F" w:rsidP="0048364F">
      <w:r w:rsidRPr="00415F2B">
        <w:fldChar w:fldCharType="end"/>
      </w:r>
    </w:p>
    <w:p w14:paraId="0EEBCDDD" w14:textId="77777777" w:rsidR="0048364F" w:rsidRPr="00415F2B" w:rsidRDefault="0048364F" w:rsidP="0048364F">
      <w:pPr>
        <w:sectPr w:rsidR="0048364F" w:rsidRPr="00415F2B" w:rsidSect="00F72B50">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7455F98" w14:textId="77777777" w:rsidR="0048364F" w:rsidRPr="00415F2B" w:rsidRDefault="0048364F" w:rsidP="0048364F">
      <w:pPr>
        <w:pStyle w:val="ActHead5"/>
      </w:pPr>
      <w:bookmarkStart w:id="0" w:name="_Toc134090723"/>
      <w:r w:rsidRPr="00415F2B">
        <w:rPr>
          <w:rStyle w:val="CharSectno"/>
        </w:rPr>
        <w:lastRenderedPageBreak/>
        <w:t>1</w:t>
      </w:r>
      <w:r w:rsidRPr="00415F2B">
        <w:t xml:space="preserve">  </w:t>
      </w:r>
      <w:r w:rsidR="004F676E" w:rsidRPr="00415F2B">
        <w:t>Name</w:t>
      </w:r>
      <w:bookmarkEnd w:id="0"/>
    </w:p>
    <w:p w14:paraId="0B710890" w14:textId="77777777" w:rsidR="0048364F" w:rsidRPr="00415F2B" w:rsidRDefault="0048364F" w:rsidP="0048364F">
      <w:pPr>
        <w:pStyle w:val="subsection"/>
      </w:pPr>
      <w:r w:rsidRPr="00415F2B">
        <w:tab/>
      </w:r>
      <w:r w:rsidRPr="00415F2B">
        <w:tab/>
      </w:r>
      <w:r w:rsidR="0083343E" w:rsidRPr="00415F2B">
        <w:t>This instrument is</w:t>
      </w:r>
      <w:r w:rsidRPr="00415F2B">
        <w:t xml:space="preserve"> the </w:t>
      </w:r>
      <w:r w:rsidR="0083343E" w:rsidRPr="00415F2B">
        <w:rPr>
          <w:i/>
        </w:rPr>
        <w:t xml:space="preserve">Therapeutic Goods Legislation Amendment (2023 Measures No. 1) </w:t>
      </w:r>
      <w:r w:rsidR="00195397" w:rsidRPr="00415F2B">
        <w:rPr>
          <w:i/>
        </w:rPr>
        <w:t>Regulations 2</w:t>
      </w:r>
      <w:r w:rsidR="0083343E" w:rsidRPr="00415F2B">
        <w:rPr>
          <w:i/>
        </w:rPr>
        <w:t>023</w:t>
      </w:r>
      <w:r w:rsidRPr="00415F2B">
        <w:t>.</w:t>
      </w:r>
    </w:p>
    <w:p w14:paraId="0A623496" w14:textId="77777777" w:rsidR="004F676E" w:rsidRPr="00415F2B" w:rsidRDefault="0048364F" w:rsidP="005452CC">
      <w:pPr>
        <w:pStyle w:val="ActHead5"/>
      </w:pPr>
      <w:bookmarkStart w:id="1" w:name="_Toc134090724"/>
      <w:r w:rsidRPr="00415F2B">
        <w:rPr>
          <w:rStyle w:val="CharSectno"/>
        </w:rPr>
        <w:t>2</w:t>
      </w:r>
      <w:r w:rsidRPr="00415F2B">
        <w:t xml:space="preserve">  Commencement</w:t>
      </w:r>
      <w:bookmarkEnd w:id="1"/>
    </w:p>
    <w:p w14:paraId="748821C6" w14:textId="77777777" w:rsidR="00CC2B22" w:rsidRPr="00415F2B" w:rsidRDefault="00CC2B22" w:rsidP="00CC2B22">
      <w:pPr>
        <w:pStyle w:val="subsection"/>
      </w:pPr>
      <w:r w:rsidRPr="00415F2B">
        <w:tab/>
        <w:t>(1)</w:t>
      </w:r>
      <w:r w:rsidRPr="00415F2B">
        <w:tab/>
        <w:t>Each provision of this instrument specified in column 1 of the table commences, or is taken to have commenced, in accordance with column 2 of the table. Any other statement in column 2 has effect according to its terms.</w:t>
      </w:r>
    </w:p>
    <w:p w14:paraId="2584AD7B" w14:textId="77777777" w:rsidR="00CC2B22" w:rsidRPr="00415F2B" w:rsidRDefault="00CC2B22" w:rsidP="00CC2B22">
      <w:pPr>
        <w:pStyle w:val="Tabletext"/>
      </w:pPr>
    </w:p>
    <w:tbl>
      <w:tblPr>
        <w:tblW w:w="5000" w:type="pct"/>
        <w:tblCellMar>
          <w:left w:w="107" w:type="dxa"/>
          <w:right w:w="107" w:type="dxa"/>
        </w:tblCellMar>
        <w:tblLook w:val="04A0" w:firstRow="1" w:lastRow="0" w:firstColumn="1" w:lastColumn="0" w:noHBand="0" w:noVBand="1"/>
      </w:tblPr>
      <w:tblGrid>
        <w:gridCol w:w="2040"/>
        <w:gridCol w:w="4591"/>
        <w:gridCol w:w="1896"/>
      </w:tblGrid>
      <w:tr w:rsidR="00CC2B22" w:rsidRPr="00415F2B" w14:paraId="1230501A" w14:textId="77777777" w:rsidTr="00716326">
        <w:trPr>
          <w:cantSplit/>
          <w:tblHeader/>
        </w:trPr>
        <w:tc>
          <w:tcPr>
            <w:tcW w:w="5000" w:type="pct"/>
            <w:gridSpan w:val="3"/>
            <w:tcBorders>
              <w:top w:val="single" w:sz="12" w:space="0" w:color="auto"/>
              <w:left w:val="nil"/>
              <w:bottom w:val="single" w:sz="6" w:space="0" w:color="auto"/>
              <w:right w:val="nil"/>
            </w:tcBorders>
            <w:hideMark/>
          </w:tcPr>
          <w:p w14:paraId="6E000798" w14:textId="77777777" w:rsidR="00CC2B22" w:rsidRPr="00415F2B" w:rsidRDefault="00CC2B22" w:rsidP="00716326">
            <w:pPr>
              <w:pStyle w:val="TableHeading"/>
            </w:pPr>
            <w:r w:rsidRPr="00415F2B">
              <w:t>Commencement information</w:t>
            </w:r>
          </w:p>
        </w:tc>
      </w:tr>
      <w:tr w:rsidR="00CC2B22" w:rsidRPr="00415F2B" w14:paraId="40F6F86E" w14:textId="77777777" w:rsidTr="00716326">
        <w:trPr>
          <w:cantSplit/>
          <w:tblHeader/>
        </w:trPr>
        <w:tc>
          <w:tcPr>
            <w:tcW w:w="1196" w:type="pct"/>
            <w:tcBorders>
              <w:top w:val="single" w:sz="6" w:space="0" w:color="auto"/>
              <w:left w:val="nil"/>
              <w:bottom w:val="single" w:sz="6" w:space="0" w:color="auto"/>
              <w:right w:val="nil"/>
            </w:tcBorders>
            <w:hideMark/>
          </w:tcPr>
          <w:p w14:paraId="627DAEEA" w14:textId="77777777" w:rsidR="00CC2B22" w:rsidRPr="00415F2B" w:rsidRDefault="00CC2B22" w:rsidP="00716326">
            <w:pPr>
              <w:pStyle w:val="TableHeading"/>
            </w:pPr>
            <w:r w:rsidRPr="00415F2B">
              <w:t>Column 1</w:t>
            </w:r>
          </w:p>
        </w:tc>
        <w:tc>
          <w:tcPr>
            <w:tcW w:w="2692" w:type="pct"/>
            <w:tcBorders>
              <w:top w:val="single" w:sz="6" w:space="0" w:color="auto"/>
              <w:left w:val="nil"/>
              <w:bottom w:val="single" w:sz="6" w:space="0" w:color="auto"/>
              <w:right w:val="nil"/>
            </w:tcBorders>
            <w:hideMark/>
          </w:tcPr>
          <w:p w14:paraId="0AAC2D10" w14:textId="77777777" w:rsidR="00CC2B22" w:rsidRPr="00415F2B" w:rsidRDefault="00CC2B22" w:rsidP="00716326">
            <w:pPr>
              <w:pStyle w:val="TableHeading"/>
            </w:pPr>
            <w:r w:rsidRPr="00415F2B">
              <w:t>Column 2</w:t>
            </w:r>
          </w:p>
        </w:tc>
        <w:tc>
          <w:tcPr>
            <w:tcW w:w="1112" w:type="pct"/>
            <w:tcBorders>
              <w:top w:val="single" w:sz="6" w:space="0" w:color="auto"/>
              <w:left w:val="nil"/>
              <w:bottom w:val="single" w:sz="6" w:space="0" w:color="auto"/>
              <w:right w:val="nil"/>
            </w:tcBorders>
            <w:hideMark/>
          </w:tcPr>
          <w:p w14:paraId="0A49816D" w14:textId="77777777" w:rsidR="00CC2B22" w:rsidRPr="00415F2B" w:rsidRDefault="00CC2B22" w:rsidP="00716326">
            <w:pPr>
              <w:pStyle w:val="TableHeading"/>
            </w:pPr>
            <w:r w:rsidRPr="00415F2B">
              <w:t>Column 3</w:t>
            </w:r>
          </w:p>
        </w:tc>
      </w:tr>
      <w:tr w:rsidR="00CC2B22" w:rsidRPr="00415F2B" w14:paraId="6C45E69C" w14:textId="77777777" w:rsidTr="00716326">
        <w:trPr>
          <w:cantSplit/>
          <w:tblHeader/>
        </w:trPr>
        <w:tc>
          <w:tcPr>
            <w:tcW w:w="1196" w:type="pct"/>
            <w:tcBorders>
              <w:top w:val="single" w:sz="6" w:space="0" w:color="auto"/>
              <w:left w:val="nil"/>
              <w:bottom w:val="single" w:sz="12" w:space="0" w:color="auto"/>
              <w:right w:val="nil"/>
            </w:tcBorders>
            <w:hideMark/>
          </w:tcPr>
          <w:p w14:paraId="5DA578E3" w14:textId="77777777" w:rsidR="00CC2B22" w:rsidRPr="00415F2B" w:rsidRDefault="00CC2B22" w:rsidP="00716326">
            <w:pPr>
              <w:pStyle w:val="TableHeading"/>
            </w:pPr>
            <w:r w:rsidRPr="00415F2B">
              <w:t>Provisions</w:t>
            </w:r>
          </w:p>
        </w:tc>
        <w:tc>
          <w:tcPr>
            <w:tcW w:w="2692" w:type="pct"/>
            <w:tcBorders>
              <w:top w:val="single" w:sz="6" w:space="0" w:color="auto"/>
              <w:left w:val="nil"/>
              <w:bottom w:val="single" w:sz="12" w:space="0" w:color="auto"/>
              <w:right w:val="nil"/>
            </w:tcBorders>
            <w:hideMark/>
          </w:tcPr>
          <w:p w14:paraId="301B9001" w14:textId="77777777" w:rsidR="00CC2B22" w:rsidRPr="00415F2B" w:rsidRDefault="00CC2B22" w:rsidP="00716326">
            <w:pPr>
              <w:pStyle w:val="TableHeading"/>
            </w:pPr>
            <w:r w:rsidRPr="00415F2B">
              <w:t>Commencement</w:t>
            </w:r>
          </w:p>
        </w:tc>
        <w:tc>
          <w:tcPr>
            <w:tcW w:w="1112" w:type="pct"/>
            <w:tcBorders>
              <w:top w:val="single" w:sz="6" w:space="0" w:color="auto"/>
              <w:left w:val="nil"/>
              <w:bottom w:val="single" w:sz="12" w:space="0" w:color="auto"/>
              <w:right w:val="nil"/>
            </w:tcBorders>
            <w:hideMark/>
          </w:tcPr>
          <w:p w14:paraId="2C7053A7" w14:textId="77777777" w:rsidR="00CC2B22" w:rsidRPr="00415F2B" w:rsidRDefault="00CC2B22" w:rsidP="00716326">
            <w:pPr>
              <w:pStyle w:val="TableHeading"/>
            </w:pPr>
            <w:r w:rsidRPr="00415F2B">
              <w:t>Date/Details</w:t>
            </w:r>
          </w:p>
        </w:tc>
      </w:tr>
      <w:tr w:rsidR="00CC2B22" w:rsidRPr="00415F2B" w14:paraId="243AD4BC" w14:textId="77777777" w:rsidTr="00716326">
        <w:trPr>
          <w:cantSplit/>
        </w:trPr>
        <w:tc>
          <w:tcPr>
            <w:tcW w:w="1196" w:type="pct"/>
            <w:tcBorders>
              <w:top w:val="single" w:sz="12" w:space="0" w:color="auto"/>
              <w:left w:val="nil"/>
              <w:bottom w:val="single" w:sz="2" w:space="0" w:color="auto"/>
              <w:right w:val="nil"/>
            </w:tcBorders>
            <w:hideMark/>
          </w:tcPr>
          <w:p w14:paraId="50ACF0AC" w14:textId="77777777" w:rsidR="00CC2B22" w:rsidRPr="00415F2B" w:rsidRDefault="00CC2B22" w:rsidP="00716326">
            <w:pPr>
              <w:pStyle w:val="Tabletext"/>
            </w:pPr>
            <w:r w:rsidRPr="00415F2B">
              <w:t>1.  Sections 1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1599D605" w14:textId="77777777" w:rsidR="00CC2B22" w:rsidRPr="00415F2B" w:rsidRDefault="00CC2B22" w:rsidP="00716326">
            <w:pPr>
              <w:pStyle w:val="Tabletext"/>
            </w:pPr>
            <w:r w:rsidRPr="00415F2B">
              <w:t>The day after this instrument is registered.</w:t>
            </w:r>
          </w:p>
        </w:tc>
        <w:tc>
          <w:tcPr>
            <w:tcW w:w="1112" w:type="pct"/>
            <w:tcBorders>
              <w:top w:val="single" w:sz="12" w:space="0" w:color="auto"/>
              <w:left w:val="nil"/>
              <w:bottom w:val="single" w:sz="2" w:space="0" w:color="auto"/>
              <w:right w:val="nil"/>
            </w:tcBorders>
          </w:tcPr>
          <w:p w14:paraId="49B447FF" w14:textId="76B57428" w:rsidR="00CC2B22" w:rsidRPr="00415F2B" w:rsidRDefault="00891B75" w:rsidP="00716326">
            <w:pPr>
              <w:pStyle w:val="Tabletext"/>
            </w:pPr>
            <w:r>
              <w:t>14 June 2023</w:t>
            </w:r>
          </w:p>
        </w:tc>
      </w:tr>
      <w:tr w:rsidR="00CC2B22" w:rsidRPr="00415F2B" w14:paraId="044E1935" w14:textId="77777777" w:rsidTr="00D5749A">
        <w:trPr>
          <w:cantSplit/>
        </w:trPr>
        <w:tc>
          <w:tcPr>
            <w:tcW w:w="1196" w:type="pct"/>
            <w:tcBorders>
              <w:top w:val="single" w:sz="2" w:space="0" w:color="auto"/>
              <w:left w:val="nil"/>
              <w:bottom w:val="single" w:sz="2" w:space="0" w:color="auto"/>
              <w:right w:val="nil"/>
            </w:tcBorders>
            <w:hideMark/>
          </w:tcPr>
          <w:p w14:paraId="7FFFF4A1" w14:textId="77777777" w:rsidR="00CC2B22" w:rsidRPr="00415F2B" w:rsidRDefault="00CC2B22" w:rsidP="00716326">
            <w:pPr>
              <w:pStyle w:val="Tabletext"/>
            </w:pPr>
            <w:r w:rsidRPr="00415F2B">
              <w:t xml:space="preserve">2.  </w:t>
            </w:r>
            <w:r w:rsidR="009A44FE" w:rsidRPr="00415F2B">
              <w:t>Schedule 1</w:t>
            </w:r>
            <w:r w:rsidRPr="00415F2B">
              <w:t xml:space="preserve">, </w:t>
            </w:r>
            <w:r w:rsidR="009A44FE" w:rsidRPr="00415F2B">
              <w:t>Part 1</w:t>
            </w:r>
          </w:p>
        </w:tc>
        <w:tc>
          <w:tcPr>
            <w:tcW w:w="2692" w:type="pct"/>
            <w:tcBorders>
              <w:top w:val="single" w:sz="2" w:space="0" w:color="auto"/>
              <w:left w:val="nil"/>
              <w:bottom w:val="single" w:sz="2" w:space="0" w:color="auto"/>
              <w:right w:val="nil"/>
            </w:tcBorders>
          </w:tcPr>
          <w:p w14:paraId="1958B782" w14:textId="77777777" w:rsidR="00CC2B22" w:rsidRPr="00415F2B" w:rsidRDefault="00CC2B22" w:rsidP="00716326">
            <w:pPr>
              <w:pStyle w:val="Tabletext"/>
            </w:pPr>
            <w:r w:rsidRPr="00415F2B">
              <w:t>The later of:</w:t>
            </w:r>
          </w:p>
          <w:p w14:paraId="7B84A2CE" w14:textId="77777777" w:rsidR="00CC2B22" w:rsidRPr="00415F2B" w:rsidRDefault="00CC2B22" w:rsidP="00716326">
            <w:pPr>
              <w:pStyle w:val="Tablea"/>
            </w:pPr>
            <w:r w:rsidRPr="00415F2B">
              <w:t>(a) the start of the day after this instrument is registered; and</w:t>
            </w:r>
          </w:p>
          <w:p w14:paraId="2A66BBF6" w14:textId="77777777" w:rsidR="00CC2B22" w:rsidRPr="00415F2B" w:rsidRDefault="00CC2B22" w:rsidP="00716326">
            <w:pPr>
              <w:pStyle w:val="Tablea"/>
            </w:pPr>
            <w:r w:rsidRPr="00415F2B">
              <w:t xml:space="preserve">(b) immediately after the commencement of </w:t>
            </w:r>
            <w:r w:rsidR="009A44FE" w:rsidRPr="00415F2B">
              <w:t>Schedule </w:t>
            </w:r>
            <w:r w:rsidR="006A008A" w:rsidRPr="00415F2B">
              <w:t>2</w:t>
            </w:r>
            <w:r w:rsidRPr="00415F2B">
              <w:t xml:space="preserve"> to the </w:t>
            </w:r>
            <w:r w:rsidR="00E67829" w:rsidRPr="00415F2B">
              <w:rPr>
                <w:i/>
              </w:rPr>
              <w:t>Therapeutic Goods Amendment (2022 Measures No. 1) Act 2023</w:t>
            </w:r>
            <w:r w:rsidRPr="00415F2B">
              <w:t>.</w:t>
            </w:r>
          </w:p>
        </w:tc>
        <w:tc>
          <w:tcPr>
            <w:tcW w:w="1112" w:type="pct"/>
            <w:tcBorders>
              <w:top w:val="single" w:sz="2" w:space="0" w:color="auto"/>
              <w:left w:val="nil"/>
              <w:bottom w:val="single" w:sz="2" w:space="0" w:color="auto"/>
              <w:right w:val="nil"/>
            </w:tcBorders>
          </w:tcPr>
          <w:p w14:paraId="4245A169" w14:textId="0BCC88F9" w:rsidR="00CC2B22" w:rsidRPr="00415F2B" w:rsidRDefault="003D24F0" w:rsidP="00716326">
            <w:pPr>
              <w:pStyle w:val="Tabletext"/>
            </w:pPr>
            <w:r>
              <w:t>21 June 2023</w:t>
            </w:r>
            <w:bookmarkStart w:id="2" w:name="_GoBack"/>
            <w:bookmarkEnd w:id="2"/>
          </w:p>
        </w:tc>
      </w:tr>
      <w:tr w:rsidR="00AD4EC2" w:rsidRPr="00415F2B" w14:paraId="315B060F" w14:textId="77777777" w:rsidTr="00716326">
        <w:trPr>
          <w:cantSplit/>
        </w:trPr>
        <w:tc>
          <w:tcPr>
            <w:tcW w:w="1196" w:type="pct"/>
            <w:tcBorders>
              <w:top w:val="single" w:sz="2" w:space="0" w:color="auto"/>
              <w:left w:val="nil"/>
              <w:bottom w:val="single" w:sz="12" w:space="0" w:color="auto"/>
              <w:right w:val="nil"/>
            </w:tcBorders>
          </w:tcPr>
          <w:p w14:paraId="4329B47C" w14:textId="77777777" w:rsidR="00AD4EC2" w:rsidRPr="00415F2B" w:rsidRDefault="00AD4EC2" w:rsidP="00AD4EC2">
            <w:pPr>
              <w:pStyle w:val="Tabletext"/>
            </w:pPr>
            <w:r w:rsidRPr="00415F2B">
              <w:t xml:space="preserve">3.  </w:t>
            </w:r>
            <w:r w:rsidR="009A44FE" w:rsidRPr="00415F2B">
              <w:t>Schedule 1</w:t>
            </w:r>
            <w:r w:rsidRPr="00415F2B">
              <w:t xml:space="preserve">, Parts 2 to </w:t>
            </w:r>
            <w:r w:rsidR="00397645" w:rsidRPr="00415F2B">
              <w:t>6</w:t>
            </w:r>
          </w:p>
        </w:tc>
        <w:tc>
          <w:tcPr>
            <w:tcW w:w="2692" w:type="pct"/>
            <w:tcBorders>
              <w:top w:val="single" w:sz="2" w:space="0" w:color="auto"/>
              <w:left w:val="nil"/>
              <w:bottom w:val="single" w:sz="12" w:space="0" w:color="auto"/>
              <w:right w:val="nil"/>
            </w:tcBorders>
          </w:tcPr>
          <w:p w14:paraId="31FDD5A9" w14:textId="77777777" w:rsidR="00AD4EC2" w:rsidRPr="00415F2B" w:rsidRDefault="00AD4EC2" w:rsidP="00AD4EC2">
            <w:pPr>
              <w:pStyle w:val="Tabletext"/>
            </w:pPr>
            <w:r w:rsidRPr="00415F2B">
              <w:t>The day after this instrument is registered.</w:t>
            </w:r>
          </w:p>
        </w:tc>
        <w:tc>
          <w:tcPr>
            <w:tcW w:w="1112" w:type="pct"/>
            <w:tcBorders>
              <w:top w:val="single" w:sz="2" w:space="0" w:color="auto"/>
              <w:left w:val="nil"/>
              <w:bottom w:val="single" w:sz="12" w:space="0" w:color="auto"/>
              <w:right w:val="nil"/>
            </w:tcBorders>
          </w:tcPr>
          <w:p w14:paraId="71FA7B59" w14:textId="0D06CC54" w:rsidR="00AD4EC2" w:rsidRPr="00415F2B" w:rsidRDefault="00891B75" w:rsidP="00AD4EC2">
            <w:pPr>
              <w:pStyle w:val="Tabletext"/>
            </w:pPr>
            <w:r>
              <w:t>14 June 2023</w:t>
            </w:r>
          </w:p>
        </w:tc>
      </w:tr>
    </w:tbl>
    <w:p w14:paraId="0C0449B0" w14:textId="77777777" w:rsidR="00CC2B22" w:rsidRPr="00415F2B" w:rsidRDefault="00CC2B22" w:rsidP="00CC2B22">
      <w:pPr>
        <w:pStyle w:val="notetext"/>
      </w:pPr>
      <w:r w:rsidRPr="00415F2B">
        <w:rPr>
          <w:snapToGrid w:val="0"/>
          <w:lang w:eastAsia="en-US"/>
        </w:rPr>
        <w:t>Note:</w:t>
      </w:r>
      <w:r w:rsidRPr="00415F2B">
        <w:rPr>
          <w:snapToGrid w:val="0"/>
          <w:lang w:eastAsia="en-US"/>
        </w:rPr>
        <w:tab/>
        <w:t xml:space="preserve">This table relates only to the provisions of this </w:t>
      </w:r>
      <w:r w:rsidRPr="00415F2B">
        <w:t xml:space="preserve">instrument </w:t>
      </w:r>
      <w:r w:rsidRPr="00415F2B">
        <w:rPr>
          <w:snapToGrid w:val="0"/>
          <w:lang w:eastAsia="en-US"/>
        </w:rPr>
        <w:t xml:space="preserve">as originally made. It will not be amended to deal with any later amendments of this </w:t>
      </w:r>
      <w:r w:rsidRPr="00415F2B">
        <w:t>instrument</w:t>
      </w:r>
      <w:r w:rsidRPr="00415F2B">
        <w:rPr>
          <w:snapToGrid w:val="0"/>
          <w:lang w:eastAsia="en-US"/>
        </w:rPr>
        <w:t>.</w:t>
      </w:r>
    </w:p>
    <w:p w14:paraId="1B8BAF6B" w14:textId="77777777" w:rsidR="00CC2B22" w:rsidRPr="00415F2B" w:rsidRDefault="00CC2B22" w:rsidP="00CC2B22">
      <w:pPr>
        <w:pStyle w:val="subsection"/>
      </w:pPr>
      <w:r w:rsidRPr="00415F2B">
        <w:tab/>
        <w:t>(2)</w:t>
      </w:r>
      <w:r w:rsidRPr="00415F2B">
        <w:tab/>
        <w:t>Any information in column 3 of the table is not part of this instrument. Information may be inserted in this column, or information in it may be edited, in any published version of this instrument.</w:t>
      </w:r>
    </w:p>
    <w:p w14:paraId="58D5647A" w14:textId="77777777" w:rsidR="00BF6650" w:rsidRPr="00415F2B" w:rsidRDefault="00BF6650" w:rsidP="00BF6650">
      <w:pPr>
        <w:pStyle w:val="ActHead5"/>
      </w:pPr>
      <w:bookmarkStart w:id="3" w:name="_Toc134090725"/>
      <w:r w:rsidRPr="00415F2B">
        <w:rPr>
          <w:rStyle w:val="CharSectno"/>
        </w:rPr>
        <w:t>3</w:t>
      </w:r>
      <w:r w:rsidRPr="00415F2B">
        <w:t xml:space="preserve">  Authority</w:t>
      </w:r>
      <w:bookmarkEnd w:id="3"/>
    </w:p>
    <w:p w14:paraId="0D7C768A" w14:textId="77777777" w:rsidR="00BF6650" w:rsidRPr="00415F2B" w:rsidRDefault="00BF6650" w:rsidP="00BF6650">
      <w:pPr>
        <w:pStyle w:val="subsection"/>
      </w:pPr>
      <w:r w:rsidRPr="00415F2B">
        <w:tab/>
      </w:r>
      <w:r w:rsidRPr="00415F2B">
        <w:tab/>
      </w:r>
      <w:r w:rsidR="0083343E" w:rsidRPr="00415F2B">
        <w:t>This instrument is</w:t>
      </w:r>
      <w:r w:rsidRPr="00415F2B">
        <w:t xml:space="preserve"> made under the </w:t>
      </w:r>
      <w:r w:rsidR="0083343E" w:rsidRPr="00415F2B">
        <w:rPr>
          <w:i/>
        </w:rPr>
        <w:t>Therapeutic Goods Act 1989</w:t>
      </w:r>
      <w:r w:rsidR="00546FA3" w:rsidRPr="00415F2B">
        <w:t>.</w:t>
      </w:r>
    </w:p>
    <w:p w14:paraId="7ADC33EB" w14:textId="77777777" w:rsidR="00557C7A" w:rsidRPr="00415F2B" w:rsidRDefault="00BF6650" w:rsidP="00557C7A">
      <w:pPr>
        <w:pStyle w:val="ActHead5"/>
      </w:pPr>
      <w:bookmarkStart w:id="4" w:name="_Toc134090726"/>
      <w:r w:rsidRPr="00415F2B">
        <w:rPr>
          <w:rStyle w:val="CharSectno"/>
        </w:rPr>
        <w:t>4</w:t>
      </w:r>
      <w:r w:rsidR="00557C7A" w:rsidRPr="00415F2B">
        <w:t xml:space="preserve">  </w:t>
      </w:r>
      <w:r w:rsidR="00083F48" w:rsidRPr="00415F2B">
        <w:t>Schedules</w:t>
      </w:r>
      <w:bookmarkEnd w:id="4"/>
    </w:p>
    <w:p w14:paraId="6CC0A984" w14:textId="77777777" w:rsidR="00557C7A" w:rsidRPr="00415F2B" w:rsidRDefault="00557C7A" w:rsidP="00557C7A">
      <w:pPr>
        <w:pStyle w:val="subsection"/>
      </w:pPr>
      <w:r w:rsidRPr="00415F2B">
        <w:tab/>
      </w:r>
      <w:r w:rsidRPr="00415F2B">
        <w:tab/>
      </w:r>
      <w:r w:rsidR="00083F48" w:rsidRPr="00415F2B">
        <w:t xml:space="preserve">Each </w:t>
      </w:r>
      <w:r w:rsidR="00160BD7" w:rsidRPr="00415F2B">
        <w:t>instrument</w:t>
      </w:r>
      <w:r w:rsidR="00083F48" w:rsidRPr="00415F2B">
        <w:t xml:space="preserve"> that is specified in a Schedule to </w:t>
      </w:r>
      <w:r w:rsidR="0083343E" w:rsidRPr="00415F2B">
        <w:t>this instrument</w:t>
      </w:r>
      <w:r w:rsidR="00083F48" w:rsidRPr="00415F2B">
        <w:t xml:space="preserve"> is amended or repealed as set out in the applicable items in the Schedule concerned, and any other item in a Schedule to </w:t>
      </w:r>
      <w:r w:rsidR="0083343E" w:rsidRPr="00415F2B">
        <w:t>this instrument</w:t>
      </w:r>
      <w:r w:rsidR="00083F48" w:rsidRPr="00415F2B">
        <w:t xml:space="preserve"> has effect according to its terms.</w:t>
      </w:r>
    </w:p>
    <w:p w14:paraId="36342391" w14:textId="77777777" w:rsidR="0048364F" w:rsidRPr="00415F2B" w:rsidRDefault="009A44FE" w:rsidP="009C5989">
      <w:pPr>
        <w:pStyle w:val="ActHead6"/>
        <w:pageBreakBefore/>
      </w:pPr>
      <w:bookmarkStart w:id="5" w:name="_Toc134090727"/>
      <w:r w:rsidRPr="00415F2B">
        <w:rPr>
          <w:rStyle w:val="CharAmSchNo"/>
        </w:rPr>
        <w:lastRenderedPageBreak/>
        <w:t>Schedule 1</w:t>
      </w:r>
      <w:r w:rsidR="0048364F" w:rsidRPr="00415F2B">
        <w:t>—</w:t>
      </w:r>
      <w:r w:rsidR="00460499" w:rsidRPr="00415F2B">
        <w:rPr>
          <w:rStyle w:val="CharAmSchText"/>
        </w:rPr>
        <w:t>Amendments</w:t>
      </w:r>
      <w:bookmarkEnd w:id="5"/>
    </w:p>
    <w:p w14:paraId="094539D6" w14:textId="77777777" w:rsidR="0083343E" w:rsidRPr="00415F2B" w:rsidRDefault="009A44FE" w:rsidP="0083343E">
      <w:pPr>
        <w:pStyle w:val="ActHead7"/>
      </w:pPr>
      <w:bookmarkStart w:id="6" w:name="_Toc134090728"/>
      <w:r w:rsidRPr="00415F2B">
        <w:rPr>
          <w:rStyle w:val="CharAmPartNo"/>
        </w:rPr>
        <w:t>Part 1</w:t>
      </w:r>
      <w:r w:rsidR="0083343E" w:rsidRPr="00415F2B">
        <w:t>—</w:t>
      </w:r>
      <w:r w:rsidR="0083343E" w:rsidRPr="00415F2B">
        <w:rPr>
          <w:rStyle w:val="CharAmPartText"/>
        </w:rPr>
        <w:t>Export only biologicals</w:t>
      </w:r>
      <w:bookmarkEnd w:id="6"/>
    </w:p>
    <w:p w14:paraId="3FC87725" w14:textId="77777777" w:rsidR="0084172C" w:rsidRPr="00415F2B" w:rsidRDefault="0083343E" w:rsidP="00EA0D36">
      <w:pPr>
        <w:pStyle w:val="ActHead9"/>
      </w:pPr>
      <w:bookmarkStart w:id="7" w:name="_Toc134090729"/>
      <w:r w:rsidRPr="00415F2B">
        <w:t>Therapeutic Goods Regulations 1990</w:t>
      </w:r>
      <w:bookmarkEnd w:id="7"/>
    </w:p>
    <w:p w14:paraId="088FAD52" w14:textId="77777777" w:rsidR="00774BF6" w:rsidRPr="00415F2B" w:rsidRDefault="00774BF6" w:rsidP="00774BF6">
      <w:pPr>
        <w:pStyle w:val="ItemHead"/>
      </w:pPr>
      <w:r w:rsidRPr="00415F2B">
        <w:t xml:space="preserve">1  Regulation 2 (definition of </w:t>
      </w:r>
      <w:r w:rsidRPr="00415F2B">
        <w:rPr>
          <w:i/>
        </w:rPr>
        <w:t>Class 1 biological</w:t>
      </w:r>
      <w:r w:rsidRPr="00415F2B">
        <w:t>)</w:t>
      </w:r>
    </w:p>
    <w:p w14:paraId="0AF8E554" w14:textId="77777777" w:rsidR="00774BF6" w:rsidRPr="00415F2B" w:rsidRDefault="00774BF6" w:rsidP="00774BF6">
      <w:pPr>
        <w:pStyle w:val="Item"/>
      </w:pPr>
      <w:r w:rsidRPr="00415F2B">
        <w:t>After “a biological”, insert “(other than an export only biological)”.</w:t>
      </w:r>
    </w:p>
    <w:p w14:paraId="09828662" w14:textId="77777777" w:rsidR="00774BF6" w:rsidRPr="00415F2B" w:rsidRDefault="00774BF6" w:rsidP="00774BF6">
      <w:pPr>
        <w:pStyle w:val="ItemHead"/>
      </w:pPr>
      <w:r w:rsidRPr="00415F2B">
        <w:t xml:space="preserve">2  Regulation 2 (note to the definition of </w:t>
      </w:r>
      <w:r w:rsidRPr="00415F2B">
        <w:rPr>
          <w:i/>
        </w:rPr>
        <w:t>Class 1 biological</w:t>
      </w:r>
      <w:r w:rsidRPr="00415F2B">
        <w:t>)</w:t>
      </w:r>
    </w:p>
    <w:p w14:paraId="6F6A2049" w14:textId="77777777" w:rsidR="00774BF6" w:rsidRPr="00415F2B" w:rsidRDefault="00774BF6" w:rsidP="00774BF6">
      <w:pPr>
        <w:pStyle w:val="Item"/>
      </w:pPr>
      <w:r w:rsidRPr="00415F2B">
        <w:t>Repeal the note.</w:t>
      </w:r>
    </w:p>
    <w:p w14:paraId="556583AF" w14:textId="77777777" w:rsidR="00774BF6" w:rsidRPr="00415F2B" w:rsidRDefault="00774BF6" w:rsidP="00774BF6">
      <w:pPr>
        <w:pStyle w:val="ItemHead"/>
      </w:pPr>
      <w:r w:rsidRPr="00415F2B">
        <w:t xml:space="preserve">3  Regulation 2 (definition of </w:t>
      </w:r>
      <w:r w:rsidRPr="00415F2B">
        <w:rPr>
          <w:i/>
        </w:rPr>
        <w:t>Class 2 biological</w:t>
      </w:r>
      <w:r w:rsidRPr="00415F2B">
        <w:t>)</w:t>
      </w:r>
    </w:p>
    <w:p w14:paraId="3279B175" w14:textId="77777777" w:rsidR="00774BF6" w:rsidRPr="00415F2B" w:rsidRDefault="00774BF6" w:rsidP="00774BF6">
      <w:pPr>
        <w:pStyle w:val="Item"/>
      </w:pPr>
      <w:r w:rsidRPr="00415F2B">
        <w:t>After “a biological”, insert “(other than an export only biological)”.</w:t>
      </w:r>
    </w:p>
    <w:p w14:paraId="0199AA07" w14:textId="77777777" w:rsidR="00774BF6" w:rsidRPr="00415F2B" w:rsidRDefault="00774BF6" w:rsidP="00774BF6">
      <w:pPr>
        <w:pStyle w:val="ItemHead"/>
      </w:pPr>
      <w:r w:rsidRPr="00415F2B">
        <w:t xml:space="preserve">4  Regulation 2 (definition of </w:t>
      </w:r>
      <w:r w:rsidRPr="00415F2B">
        <w:rPr>
          <w:i/>
        </w:rPr>
        <w:t>Class 3 biological</w:t>
      </w:r>
      <w:r w:rsidRPr="00415F2B">
        <w:t>)</w:t>
      </w:r>
    </w:p>
    <w:p w14:paraId="7F1C7DD2" w14:textId="77777777" w:rsidR="00774BF6" w:rsidRPr="00415F2B" w:rsidRDefault="00774BF6" w:rsidP="00774BF6">
      <w:pPr>
        <w:pStyle w:val="Item"/>
      </w:pPr>
      <w:r w:rsidRPr="00415F2B">
        <w:t>After “a biological”, insert “(other than an export only biological)”.</w:t>
      </w:r>
    </w:p>
    <w:p w14:paraId="0313D2BC" w14:textId="77777777" w:rsidR="00774BF6" w:rsidRPr="00415F2B" w:rsidRDefault="00774BF6" w:rsidP="00774BF6">
      <w:pPr>
        <w:pStyle w:val="ItemHead"/>
      </w:pPr>
      <w:r w:rsidRPr="00415F2B">
        <w:t xml:space="preserve">5  Regulation 2 (definition of </w:t>
      </w:r>
      <w:r w:rsidRPr="00415F2B">
        <w:rPr>
          <w:i/>
        </w:rPr>
        <w:t>Class 4 biological</w:t>
      </w:r>
      <w:r w:rsidRPr="00415F2B">
        <w:t>)</w:t>
      </w:r>
    </w:p>
    <w:p w14:paraId="2A883577" w14:textId="77777777" w:rsidR="00774BF6" w:rsidRPr="00415F2B" w:rsidRDefault="00774BF6" w:rsidP="00774BF6">
      <w:pPr>
        <w:pStyle w:val="Item"/>
      </w:pPr>
      <w:r w:rsidRPr="00415F2B">
        <w:t>After “a biological”, insert “(other than an export only biological)”.</w:t>
      </w:r>
    </w:p>
    <w:p w14:paraId="4677CE6E" w14:textId="77777777" w:rsidR="00D14244" w:rsidRPr="00415F2B" w:rsidRDefault="00774BF6" w:rsidP="00D14244">
      <w:pPr>
        <w:pStyle w:val="ItemHead"/>
      </w:pPr>
      <w:r w:rsidRPr="00415F2B">
        <w:t>6</w:t>
      </w:r>
      <w:r w:rsidR="00D14244" w:rsidRPr="00415F2B">
        <w:t xml:space="preserve">  </w:t>
      </w:r>
      <w:r w:rsidR="00417CAB" w:rsidRPr="00415F2B">
        <w:t>Regulation 2</w:t>
      </w:r>
      <w:r w:rsidR="00D14244" w:rsidRPr="00415F2B">
        <w:t xml:space="preserve"> (definition of </w:t>
      </w:r>
      <w:r w:rsidR="00D14244" w:rsidRPr="00415F2B">
        <w:rPr>
          <w:i/>
        </w:rPr>
        <w:t>TGA notifications process guidance document</w:t>
      </w:r>
      <w:r w:rsidR="00D14244" w:rsidRPr="00415F2B">
        <w:t>)</w:t>
      </w:r>
    </w:p>
    <w:p w14:paraId="7D372547" w14:textId="77777777" w:rsidR="00D14244" w:rsidRPr="00415F2B" w:rsidRDefault="00D14244" w:rsidP="00D14244">
      <w:pPr>
        <w:pStyle w:val="Item"/>
      </w:pPr>
      <w:r w:rsidRPr="00415F2B">
        <w:t>Omit “Version 3.0”, substitute “Version 4.0”.</w:t>
      </w:r>
    </w:p>
    <w:p w14:paraId="479E1465" w14:textId="77777777" w:rsidR="00D14244" w:rsidRPr="00415F2B" w:rsidRDefault="00774BF6" w:rsidP="002726A3">
      <w:pPr>
        <w:pStyle w:val="ItemHead"/>
      </w:pPr>
      <w:r w:rsidRPr="00415F2B">
        <w:t>7</w:t>
      </w:r>
      <w:r w:rsidR="00D14244" w:rsidRPr="00415F2B">
        <w:t xml:space="preserve">  </w:t>
      </w:r>
      <w:r w:rsidR="00417CAB" w:rsidRPr="00415F2B">
        <w:t>Regulation 2</w:t>
      </w:r>
      <w:r w:rsidR="002726A3" w:rsidRPr="00415F2B">
        <w:t xml:space="preserve"> (definition of </w:t>
      </w:r>
      <w:r w:rsidR="002726A3" w:rsidRPr="00415F2B">
        <w:rPr>
          <w:i/>
        </w:rPr>
        <w:t>TGA notifications process guidance document</w:t>
      </w:r>
      <w:r w:rsidR="002726A3" w:rsidRPr="00415F2B">
        <w:t>)</w:t>
      </w:r>
    </w:p>
    <w:p w14:paraId="16814D6C" w14:textId="77777777" w:rsidR="002726A3" w:rsidRPr="00415F2B" w:rsidRDefault="002726A3" w:rsidP="002726A3">
      <w:pPr>
        <w:pStyle w:val="Item"/>
      </w:pPr>
      <w:r w:rsidRPr="00415F2B">
        <w:t>Omit “1 July 2018”, substitute “</w:t>
      </w:r>
      <w:r w:rsidR="00417CAB" w:rsidRPr="00415F2B">
        <w:t>21 June</w:t>
      </w:r>
      <w:r w:rsidRPr="00415F2B">
        <w:t xml:space="preserve"> 2023”.</w:t>
      </w:r>
    </w:p>
    <w:p w14:paraId="7983DCD5" w14:textId="77777777" w:rsidR="002726A3" w:rsidRPr="00415F2B" w:rsidRDefault="00774BF6" w:rsidP="002726A3">
      <w:pPr>
        <w:pStyle w:val="ItemHead"/>
      </w:pPr>
      <w:r w:rsidRPr="00415F2B">
        <w:t>8</w:t>
      </w:r>
      <w:r w:rsidR="002726A3" w:rsidRPr="00415F2B">
        <w:t xml:space="preserve">  </w:t>
      </w:r>
      <w:r w:rsidR="00417CAB" w:rsidRPr="00415F2B">
        <w:t>Regulation 2</w:t>
      </w:r>
      <w:r w:rsidR="002726A3" w:rsidRPr="00415F2B">
        <w:t xml:space="preserve"> (note to the definition of </w:t>
      </w:r>
      <w:r w:rsidR="002726A3" w:rsidRPr="00415F2B">
        <w:rPr>
          <w:i/>
        </w:rPr>
        <w:t>TGA notifications process guidance document</w:t>
      </w:r>
      <w:r w:rsidR="002726A3" w:rsidRPr="00415F2B">
        <w:t>)</w:t>
      </w:r>
    </w:p>
    <w:p w14:paraId="52BBC4D9" w14:textId="77777777" w:rsidR="002726A3" w:rsidRPr="00415F2B" w:rsidRDefault="002726A3" w:rsidP="002726A3">
      <w:pPr>
        <w:pStyle w:val="Item"/>
      </w:pPr>
      <w:r w:rsidRPr="00415F2B">
        <w:t>Omit “2018”, substitute “2023”.</w:t>
      </w:r>
    </w:p>
    <w:p w14:paraId="087BA136" w14:textId="77777777" w:rsidR="005C5140" w:rsidRPr="00415F2B" w:rsidRDefault="00774BF6" w:rsidP="005C5140">
      <w:pPr>
        <w:pStyle w:val="ItemHead"/>
      </w:pPr>
      <w:r w:rsidRPr="00415F2B">
        <w:t>9</w:t>
      </w:r>
      <w:r w:rsidR="005C5140" w:rsidRPr="00415F2B">
        <w:t xml:space="preserve">  At the end of </w:t>
      </w:r>
      <w:r w:rsidR="009A44FE" w:rsidRPr="00415F2B">
        <w:t>Part 1</w:t>
      </w:r>
    </w:p>
    <w:p w14:paraId="09E44912" w14:textId="77777777" w:rsidR="005C5140" w:rsidRPr="00415F2B" w:rsidRDefault="005C5140" w:rsidP="005C5140">
      <w:pPr>
        <w:pStyle w:val="Item"/>
      </w:pPr>
      <w:r w:rsidRPr="00415F2B">
        <w:t>Add:</w:t>
      </w:r>
    </w:p>
    <w:p w14:paraId="15D3F0B6" w14:textId="77777777" w:rsidR="005C5140" w:rsidRPr="00415F2B" w:rsidRDefault="005C5140" w:rsidP="005C5140">
      <w:pPr>
        <w:pStyle w:val="ActHead5"/>
      </w:pPr>
      <w:bookmarkStart w:id="8" w:name="_Toc134090730"/>
      <w:r w:rsidRPr="00415F2B">
        <w:rPr>
          <w:rStyle w:val="CharSectno"/>
        </w:rPr>
        <w:t>3C</w:t>
      </w:r>
      <w:r w:rsidRPr="00415F2B">
        <w:t xml:space="preserve">  Classes of biologicals</w:t>
      </w:r>
      <w:bookmarkEnd w:id="8"/>
    </w:p>
    <w:p w14:paraId="7EC6404B" w14:textId="77777777" w:rsidR="005C5140" w:rsidRPr="00415F2B" w:rsidRDefault="005C5140" w:rsidP="005C5140">
      <w:pPr>
        <w:pStyle w:val="subsection"/>
      </w:pPr>
      <w:r w:rsidRPr="00415F2B">
        <w:tab/>
      </w:r>
      <w:r w:rsidRPr="00415F2B">
        <w:tab/>
        <w:t xml:space="preserve">For the purposes of </w:t>
      </w:r>
      <w:r w:rsidR="009A44FE" w:rsidRPr="00415F2B">
        <w:t>section 3</w:t>
      </w:r>
      <w:r w:rsidRPr="00415F2B">
        <w:t>2AA of the Act, the prescribed classes of biologicals are the following:</w:t>
      </w:r>
    </w:p>
    <w:p w14:paraId="169D76B5" w14:textId="77777777" w:rsidR="005C5140" w:rsidRPr="00415F2B" w:rsidRDefault="005C5140" w:rsidP="005C5140">
      <w:pPr>
        <w:pStyle w:val="paragraph"/>
      </w:pPr>
      <w:r w:rsidRPr="00415F2B">
        <w:tab/>
        <w:t>(a)</w:t>
      </w:r>
      <w:r w:rsidRPr="00415F2B">
        <w:tab/>
        <w:t>Class 1 biological;</w:t>
      </w:r>
    </w:p>
    <w:p w14:paraId="31DFC22A" w14:textId="77777777" w:rsidR="005C5140" w:rsidRPr="00415F2B" w:rsidRDefault="005C5140" w:rsidP="005C5140">
      <w:pPr>
        <w:pStyle w:val="paragraph"/>
      </w:pPr>
      <w:r w:rsidRPr="00415F2B">
        <w:tab/>
        <w:t>(b)</w:t>
      </w:r>
      <w:r w:rsidRPr="00415F2B">
        <w:tab/>
        <w:t>Class 2 biological;</w:t>
      </w:r>
    </w:p>
    <w:p w14:paraId="702898E0" w14:textId="77777777" w:rsidR="005C5140" w:rsidRPr="00415F2B" w:rsidRDefault="005C5140" w:rsidP="005C5140">
      <w:pPr>
        <w:pStyle w:val="paragraph"/>
      </w:pPr>
      <w:r w:rsidRPr="00415F2B">
        <w:tab/>
        <w:t>(c)</w:t>
      </w:r>
      <w:r w:rsidRPr="00415F2B">
        <w:tab/>
        <w:t>Class 3 biological;</w:t>
      </w:r>
    </w:p>
    <w:p w14:paraId="607DBE7C" w14:textId="77777777" w:rsidR="005C5140" w:rsidRPr="00415F2B" w:rsidRDefault="005C5140" w:rsidP="005C5140">
      <w:pPr>
        <w:pStyle w:val="paragraph"/>
      </w:pPr>
      <w:r w:rsidRPr="00415F2B">
        <w:tab/>
        <w:t>(d)</w:t>
      </w:r>
      <w:r w:rsidRPr="00415F2B">
        <w:tab/>
        <w:t>Class 4 biological;</w:t>
      </w:r>
    </w:p>
    <w:p w14:paraId="530197A7" w14:textId="77777777" w:rsidR="005C5140" w:rsidRPr="00415F2B" w:rsidRDefault="005C5140" w:rsidP="005C5140">
      <w:pPr>
        <w:pStyle w:val="paragraph"/>
      </w:pPr>
      <w:r w:rsidRPr="00415F2B">
        <w:tab/>
        <w:t>(e)</w:t>
      </w:r>
      <w:r w:rsidRPr="00415F2B">
        <w:tab/>
        <w:t>export only biological.</w:t>
      </w:r>
    </w:p>
    <w:p w14:paraId="7F23BE20" w14:textId="77777777" w:rsidR="00466EE3" w:rsidRPr="00415F2B" w:rsidRDefault="009E578B" w:rsidP="00240F59">
      <w:pPr>
        <w:pStyle w:val="ItemHead"/>
      </w:pPr>
      <w:r w:rsidRPr="00415F2B">
        <w:t>10</w:t>
      </w:r>
      <w:r w:rsidR="00466EE3" w:rsidRPr="00415F2B">
        <w:t xml:space="preserve">  </w:t>
      </w:r>
      <w:r w:rsidR="009A44FE" w:rsidRPr="00415F2B">
        <w:t>Subregulation 1</w:t>
      </w:r>
      <w:r w:rsidR="00240F59" w:rsidRPr="00415F2B">
        <w:t>0AAD(2) (at the end of the table)</w:t>
      </w:r>
    </w:p>
    <w:p w14:paraId="1941D760" w14:textId="77777777" w:rsidR="00240F59" w:rsidRPr="00415F2B" w:rsidRDefault="00240F59" w:rsidP="00240F59">
      <w:pPr>
        <w:pStyle w:val="Item"/>
      </w:pPr>
      <w:r w:rsidRPr="00415F2B">
        <w:t>Add:</w:t>
      </w:r>
    </w:p>
    <w:tbl>
      <w:tblPr>
        <w:tblW w:w="5000" w:type="pct"/>
        <w:tblLook w:val="0000" w:firstRow="0" w:lastRow="0" w:firstColumn="0" w:lastColumn="0" w:noHBand="0" w:noVBand="0"/>
      </w:tblPr>
      <w:tblGrid>
        <w:gridCol w:w="1158"/>
        <w:gridCol w:w="6110"/>
        <w:gridCol w:w="1261"/>
      </w:tblGrid>
      <w:tr w:rsidR="00240F59" w:rsidRPr="00415F2B" w14:paraId="2CC77A49" w14:textId="77777777" w:rsidTr="00240F59">
        <w:tc>
          <w:tcPr>
            <w:tcW w:w="679" w:type="pct"/>
            <w:shd w:val="clear" w:color="auto" w:fill="auto"/>
          </w:tcPr>
          <w:p w14:paraId="0DF03A32" w14:textId="77777777" w:rsidR="00240F59" w:rsidRPr="00415F2B" w:rsidRDefault="00240F59" w:rsidP="00240F59">
            <w:pPr>
              <w:pStyle w:val="Tabletext"/>
            </w:pPr>
            <w:r w:rsidRPr="00415F2B">
              <w:lastRenderedPageBreak/>
              <w:t>13</w:t>
            </w:r>
          </w:p>
        </w:tc>
        <w:tc>
          <w:tcPr>
            <w:tcW w:w="3582" w:type="pct"/>
            <w:shd w:val="clear" w:color="auto" w:fill="auto"/>
            <w:vAlign w:val="center"/>
          </w:tcPr>
          <w:p w14:paraId="53F54C1B" w14:textId="77777777" w:rsidR="00240F59" w:rsidRPr="00415F2B" w:rsidRDefault="00240F59" w:rsidP="00240F59">
            <w:pPr>
              <w:pStyle w:val="Tabletext"/>
            </w:pPr>
            <w:r w:rsidRPr="00415F2B">
              <w:t>For an export only biological, a change to information included in the entry in the Register for the export only biological</w:t>
            </w:r>
          </w:p>
        </w:tc>
        <w:tc>
          <w:tcPr>
            <w:tcW w:w="739" w:type="pct"/>
            <w:shd w:val="clear" w:color="auto" w:fill="auto"/>
          </w:tcPr>
          <w:p w14:paraId="04758DA4" w14:textId="77777777" w:rsidR="00240F59" w:rsidRPr="00415F2B" w:rsidRDefault="00240F59" w:rsidP="00240F59">
            <w:pPr>
              <w:pStyle w:val="Tabletext"/>
            </w:pPr>
            <w:r w:rsidRPr="00415F2B">
              <w:t>EX</w:t>
            </w:r>
          </w:p>
        </w:tc>
      </w:tr>
    </w:tbl>
    <w:p w14:paraId="7BAB14B6" w14:textId="77777777" w:rsidR="00716326" w:rsidRPr="00415F2B" w:rsidRDefault="009E578B" w:rsidP="00716326">
      <w:pPr>
        <w:pStyle w:val="ItemHead"/>
      </w:pPr>
      <w:r w:rsidRPr="00415F2B">
        <w:t>11</w:t>
      </w:r>
      <w:r w:rsidR="00716326" w:rsidRPr="00415F2B">
        <w:t xml:space="preserve">  At the end of </w:t>
      </w:r>
      <w:r w:rsidR="00D11B3A" w:rsidRPr="00415F2B">
        <w:t>sub</w:t>
      </w:r>
      <w:r w:rsidR="009A44FE" w:rsidRPr="00415F2B">
        <w:t>regulation 1</w:t>
      </w:r>
      <w:r w:rsidR="00716326" w:rsidRPr="00415F2B">
        <w:t>1A</w:t>
      </w:r>
      <w:r w:rsidR="00D11B3A" w:rsidRPr="00415F2B">
        <w:t>(1)</w:t>
      </w:r>
    </w:p>
    <w:p w14:paraId="6D469448" w14:textId="77777777" w:rsidR="00716326" w:rsidRPr="00415F2B" w:rsidRDefault="00716326" w:rsidP="00716326">
      <w:pPr>
        <w:pStyle w:val="Item"/>
      </w:pPr>
      <w:r w:rsidRPr="00415F2B">
        <w:t>Add:</w:t>
      </w:r>
    </w:p>
    <w:p w14:paraId="47B38C43" w14:textId="77777777" w:rsidR="00716326" w:rsidRPr="00415F2B" w:rsidRDefault="00716326" w:rsidP="00716326">
      <w:pPr>
        <w:pStyle w:val="paragraph"/>
      </w:pPr>
      <w:r w:rsidRPr="00415F2B">
        <w:tab/>
        <w:t>; and (c)</w:t>
      </w:r>
      <w:r w:rsidRPr="00415F2B">
        <w:tab/>
        <w:t xml:space="preserve">an </w:t>
      </w:r>
      <w:r w:rsidR="006B14C2" w:rsidRPr="00415F2B">
        <w:t>export only biological</w:t>
      </w:r>
      <w:r w:rsidRPr="00415F2B">
        <w:t xml:space="preserve"> is separate and distinct from other biologicals if any of the following characteristics of the biological differ from other biologicals:</w:t>
      </w:r>
    </w:p>
    <w:p w14:paraId="4E18B4CA" w14:textId="77777777" w:rsidR="006B14C2" w:rsidRPr="00415F2B" w:rsidRDefault="006B14C2" w:rsidP="006B14C2">
      <w:pPr>
        <w:pStyle w:val="paragraphsub"/>
      </w:pPr>
      <w:r w:rsidRPr="00415F2B">
        <w:tab/>
        <w:t>(i)</w:t>
      </w:r>
      <w:r w:rsidRPr="00415F2B">
        <w:tab/>
        <w:t>active ingredient;</w:t>
      </w:r>
    </w:p>
    <w:p w14:paraId="24DC8A0B" w14:textId="77777777" w:rsidR="006B14C2" w:rsidRPr="00415F2B" w:rsidRDefault="006B14C2" w:rsidP="006B14C2">
      <w:pPr>
        <w:pStyle w:val="paragraphsub"/>
      </w:pPr>
      <w:r w:rsidRPr="00415F2B">
        <w:tab/>
        <w:t>(ii)</w:t>
      </w:r>
      <w:r w:rsidRPr="00415F2B">
        <w:tab/>
        <w:t>dosage form;</w:t>
      </w:r>
    </w:p>
    <w:p w14:paraId="3BA8879C" w14:textId="77777777" w:rsidR="006B14C2" w:rsidRPr="00415F2B" w:rsidRDefault="006B14C2" w:rsidP="006B14C2">
      <w:pPr>
        <w:pStyle w:val="paragraphsub"/>
      </w:pPr>
      <w:r w:rsidRPr="00415F2B">
        <w:tab/>
        <w:t>(iii)</w:t>
      </w:r>
      <w:r w:rsidRPr="00415F2B">
        <w:tab/>
        <w:t>principal manufacturer.</w:t>
      </w:r>
    </w:p>
    <w:p w14:paraId="4B674DAD" w14:textId="77777777" w:rsidR="003D02EF" w:rsidRPr="00415F2B" w:rsidRDefault="009E578B" w:rsidP="003D02EF">
      <w:pPr>
        <w:pStyle w:val="ItemHead"/>
      </w:pPr>
      <w:r w:rsidRPr="00415F2B">
        <w:t>12</w:t>
      </w:r>
      <w:r w:rsidR="003D02EF" w:rsidRPr="00415F2B">
        <w:t xml:space="preserve">  At the end of </w:t>
      </w:r>
      <w:r w:rsidR="009A44FE" w:rsidRPr="00415F2B">
        <w:t>subregulation 1</w:t>
      </w:r>
      <w:r w:rsidR="003D02EF" w:rsidRPr="00415F2B">
        <w:t>6V(1)</w:t>
      </w:r>
    </w:p>
    <w:p w14:paraId="551BD62A" w14:textId="77777777" w:rsidR="003D02EF" w:rsidRPr="00415F2B" w:rsidRDefault="003D02EF" w:rsidP="003D02EF">
      <w:pPr>
        <w:pStyle w:val="Item"/>
      </w:pPr>
      <w:r w:rsidRPr="00415F2B">
        <w:t>Add “or an export only biological”.</w:t>
      </w:r>
    </w:p>
    <w:p w14:paraId="27F3EDD0" w14:textId="77777777" w:rsidR="00CF5978" w:rsidRPr="00415F2B" w:rsidRDefault="009E578B" w:rsidP="00CF5978">
      <w:pPr>
        <w:pStyle w:val="ItemHead"/>
      </w:pPr>
      <w:r w:rsidRPr="00415F2B">
        <w:t>13</w:t>
      </w:r>
      <w:r w:rsidR="00CF5978" w:rsidRPr="00415F2B">
        <w:t xml:space="preserve">  </w:t>
      </w:r>
      <w:r w:rsidR="00417CAB" w:rsidRPr="00415F2B">
        <w:t>Part 2</w:t>
      </w:r>
      <w:r w:rsidR="00CF5978" w:rsidRPr="00415F2B">
        <w:t xml:space="preserve"> of </w:t>
      </w:r>
      <w:r w:rsidR="00417CAB" w:rsidRPr="00415F2B">
        <w:t>Schedule 9</w:t>
      </w:r>
      <w:r w:rsidR="00CF5978" w:rsidRPr="00415F2B">
        <w:t>A (after table item 2)</w:t>
      </w:r>
    </w:p>
    <w:p w14:paraId="53F71542" w14:textId="77777777" w:rsidR="00CF5978" w:rsidRPr="00415F2B" w:rsidRDefault="00CF5978" w:rsidP="00CF5978">
      <w:pPr>
        <w:pStyle w:val="Item"/>
      </w:pPr>
      <w:r w:rsidRPr="00415F2B">
        <w:t>Insert:</w:t>
      </w:r>
    </w:p>
    <w:p w14:paraId="48F776DE" w14:textId="77777777" w:rsidR="00CF5978" w:rsidRPr="00415F2B" w:rsidRDefault="00CF5978" w:rsidP="00CF5978">
      <w:pPr>
        <w:pStyle w:val="Tabletext"/>
      </w:pPr>
    </w:p>
    <w:tbl>
      <w:tblPr>
        <w:tblW w:w="5000" w:type="pct"/>
        <w:tblLook w:val="04A0" w:firstRow="1" w:lastRow="0" w:firstColumn="1" w:lastColumn="0" w:noHBand="0" w:noVBand="1"/>
      </w:tblPr>
      <w:tblGrid>
        <w:gridCol w:w="727"/>
        <w:gridCol w:w="4288"/>
        <w:gridCol w:w="3514"/>
      </w:tblGrid>
      <w:tr w:rsidR="00CF5978" w:rsidRPr="00415F2B" w14:paraId="63BCDBC6" w14:textId="77777777" w:rsidTr="00716326">
        <w:tc>
          <w:tcPr>
            <w:tcW w:w="426" w:type="pct"/>
            <w:shd w:val="clear" w:color="auto" w:fill="auto"/>
            <w:hideMark/>
          </w:tcPr>
          <w:p w14:paraId="58980015" w14:textId="77777777" w:rsidR="00CF5978" w:rsidRPr="00415F2B" w:rsidRDefault="00CF5978" w:rsidP="00716326">
            <w:pPr>
              <w:pStyle w:val="Tabletext"/>
            </w:pPr>
            <w:r w:rsidRPr="00415F2B">
              <w:t>2A</w:t>
            </w:r>
            <w:r w:rsidR="001F0DC5" w:rsidRPr="00415F2B">
              <w:t>A</w:t>
            </w:r>
          </w:p>
        </w:tc>
        <w:tc>
          <w:tcPr>
            <w:tcW w:w="2514" w:type="pct"/>
            <w:shd w:val="clear" w:color="auto" w:fill="auto"/>
            <w:hideMark/>
          </w:tcPr>
          <w:p w14:paraId="5A4812E0" w14:textId="77777777" w:rsidR="00CF5978" w:rsidRPr="00415F2B" w:rsidRDefault="001F0DC5" w:rsidP="00716326">
            <w:pPr>
              <w:pStyle w:val="Tabletext"/>
            </w:pPr>
            <w:r w:rsidRPr="00415F2B">
              <w:t>Application fee for the purposes of paragraph 32DCA(2)(c) of the Act for an application to include an export only biological in the Register</w:t>
            </w:r>
          </w:p>
        </w:tc>
        <w:tc>
          <w:tcPr>
            <w:tcW w:w="2060" w:type="pct"/>
            <w:shd w:val="clear" w:color="auto" w:fill="auto"/>
            <w:hideMark/>
          </w:tcPr>
          <w:p w14:paraId="1A08EEC6" w14:textId="77777777" w:rsidR="00CF5978" w:rsidRPr="00415F2B" w:rsidRDefault="001F0DC5" w:rsidP="00716326">
            <w:pPr>
              <w:pStyle w:val="Tabletext"/>
            </w:pPr>
            <w:r w:rsidRPr="00415F2B">
              <w:t>$1,</w:t>
            </w:r>
            <w:r w:rsidR="00793673" w:rsidRPr="00415F2B">
              <w:t>23</w:t>
            </w:r>
            <w:r w:rsidR="0072544E" w:rsidRPr="00415F2B">
              <w:t>1</w:t>
            </w:r>
            <w:r w:rsidRPr="00415F2B">
              <w:t xml:space="preserve"> for each application</w:t>
            </w:r>
          </w:p>
        </w:tc>
      </w:tr>
    </w:tbl>
    <w:p w14:paraId="5F481D75" w14:textId="77777777" w:rsidR="005E3FBF" w:rsidRPr="00415F2B" w:rsidRDefault="00417CAB" w:rsidP="005E3FBF">
      <w:pPr>
        <w:pStyle w:val="ActHead7"/>
        <w:pageBreakBefore/>
      </w:pPr>
      <w:bookmarkStart w:id="9" w:name="_Toc134090731"/>
      <w:r w:rsidRPr="00415F2B">
        <w:rPr>
          <w:rStyle w:val="CharAmPartNo"/>
        </w:rPr>
        <w:lastRenderedPageBreak/>
        <w:t>Part 2</w:t>
      </w:r>
      <w:r w:rsidR="005E3FBF" w:rsidRPr="00415F2B">
        <w:t>—</w:t>
      </w:r>
      <w:r w:rsidR="005E3FBF" w:rsidRPr="00415F2B">
        <w:rPr>
          <w:rStyle w:val="CharAmPartText"/>
        </w:rPr>
        <w:t>Clinical trials</w:t>
      </w:r>
      <w:bookmarkEnd w:id="9"/>
    </w:p>
    <w:p w14:paraId="6C9F0C3C" w14:textId="77777777" w:rsidR="005E3FBF" w:rsidRPr="00415F2B" w:rsidRDefault="005E3FBF" w:rsidP="005E3FBF">
      <w:pPr>
        <w:pStyle w:val="ActHead9"/>
      </w:pPr>
      <w:bookmarkStart w:id="10" w:name="_Toc134090732"/>
      <w:r w:rsidRPr="00415F2B">
        <w:t>Therapeutic Goods (Medical Devices) Regulations 2002</w:t>
      </w:r>
      <w:bookmarkEnd w:id="10"/>
    </w:p>
    <w:p w14:paraId="2CA547DE" w14:textId="77777777" w:rsidR="00F90A08" w:rsidRPr="00415F2B" w:rsidRDefault="009E578B" w:rsidP="00F90A08">
      <w:pPr>
        <w:pStyle w:val="ItemHead"/>
      </w:pPr>
      <w:r w:rsidRPr="00415F2B">
        <w:t>14</w:t>
      </w:r>
      <w:r w:rsidR="00F90A08" w:rsidRPr="00415F2B">
        <w:t xml:space="preserve">  Paragraph </w:t>
      </w:r>
      <w:r w:rsidR="002E746D" w:rsidRPr="00415F2B">
        <w:t>7.4(</w:t>
      </w:r>
      <w:r w:rsidR="00F90A08" w:rsidRPr="00415F2B">
        <w:t>1)(a)</w:t>
      </w:r>
    </w:p>
    <w:p w14:paraId="5BC2E30B" w14:textId="77777777" w:rsidR="00F90A08" w:rsidRPr="00415F2B" w:rsidRDefault="00F90A08" w:rsidP="00F90A08">
      <w:pPr>
        <w:pStyle w:val="Item"/>
      </w:pPr>
      <w:r w:rsidRPr="00415F2B">
        <w:t>Omit “enter the”, substitute “enter a”.</w:t>
      </w:r>
    </w:p>
    <w:p w14:paraId="5E8CFD34" w14:textId="77777777" w:rsidR="00F90A08" w:rsidRPr="00415F2B" w:rsidRDefault="009E578B" w:rsidP="00F90A08">
      <w:pPr>
        <w:pStyle w:val="ItemHead"/>
      </w:pPr>
      <w:r w:rsidRPr="00415F2B">
        <w:t>15</w:t>
      </w:r>
      <w:r w:rsidR="00F90A08" w:rsidRPr="00415F2B">
        <w:t xml:space="preserve">  Subregulation </w:t>
      </w:r>
      <w:r w:rsidR="00247E62" w:rsidRPr="00415F2B">
        <w:t>10.7</w:t>
      </w:r>
      <w:r w:rsidR="00F90A08" w:rsidRPr="00415F2B">
        <w:t>(1) (</w:t>
      </w:r>
      <w:r w:rsidR="00247E62" w:rsidRPr="00415F2B">
        <w:t>at the end of</w:t>
      </w:r>
      <w:r w:rsidR="00F90A08" w:rsidRPr="00415F2B">
        <w:t xml:space="preserve"> the definition of </w:t>
      </w:r>
      <w:r w:rsidR="00F90A08" w:rsidRPr="00415F2B">
        <w:rPr>
          <w:i/>
        </w:rPr>
        <w:t>initial decision</w:t>
      </w:r>
      <w:r w:rsidR="00F90A08" w:rsidRPr="00415F2B">
        <w:t>)</w:t>
      </w:r>
    </w:p>
    <w:p w14:paraId="61DA966B" w14:textId="77777777" w:rsidR="00247E62" w:rsidRPr="00415F2B" w:rsidRDefault="00247E62" w:rsidP="00247E62">
      <w:pPr>
        <w:pStyle w:val="Item"/>
      </w:pPr>
      <w:r w:rsidRPr="00415F2B">
        <w:t>Add:</w:t>
      </w:r>
    </w:p>
    <w:p w14:paraId="19C9819B" w14:textId="77777777" w:rsidR="00247E62" w:rsidRPr="00415F2B" w:rsidRDefault="00247E62" w:rsidP="00247E62">
      <w:pPr>
        <w:pStyle w:val="notetext"/>
      </w:pPr>
      <w:r w:rsidRPr="00415F2B">
        <w:t>Note:</w:t>
      </w:r>
      <w:r w:rsidRPr="00415F2B">
        <w:tab/>
        <w:t>See also subregulation (1A) of this regulation.</w:t>
      </w:r>
    </w:p>
    <w:p w14:paraId="627DDF03" w14:textId="77777777" w:rsidR="00F90A08" w:rsidRPr="00415F2B" w:rsidRDefault="009E578B" w:rsidP="00F90A08">
      <w:pPr>
        <w:pStyle w:val="ItemHead"/>
      </w:pPr>
      <w:r w:rsidRPr="00415F2B">
        <w:t>16</w:t>
      </w:r>
      <w:r w:rsidR="00F90A08" w:rsidRPr="00415F2B">
        <w:t xml:space="preserve">  After subregulation </w:t>
      </w:r>
      <w:r w:rsidR="00247E62" w:rsidRPr="00415F2B">
        <w:t>10.7(1)</w:t>
      </w:r>
    </w:p>
    <w:p w14:paraId="11E16FC7" w14:textId="77777777" w:rsidR="00F90A08" w:rsidRPr="00415F2B" w:rsidRDefault="00F90A08" w:rsidP="00F90A08">
      <w:pPr>
        <w:pStyle w:val="Item"/>
      </w:pPr>
      <w:r w:rsidRPr="00415F2B">
        <w:t>Insert:</w:t>
      </w:r>
    </w:p>
    <w:p w14:paraId="1089D82C" w14:textId="77777777" w:rsidR="00F90A08" w:rsidRPr="00415F2B" w:rsidRDefault="00F90A08" w:rsidP="00F90A08">
      <w:pPr>
        <w:pStyle w:val="subsection"/>
      </w:pPr>
      <w:r w:rsidRPr="00415F2B">
        <w:tab/>
        <w:t>(1A)</w:t>
      </w:r>
      <w:r w:rsidRPr="00415F2B">
        <w:tab/>
        <w:t xml:space="preserve">Each of the following decisions of the Secretary is an </w:t>
      </w:r>
      <w:r w:rsidRPr="00415F2B">
        <w:rPr>
          <w:b/>
          <w:i/>
        </w:rPr>
        <w:t>initial decision</w:t>
      </w:r>
      <w:r w:rsidRPr="00415F2B">
        <w:t>:</w:t>
      </w:r>
    </w:p>
    <w:p w14:paraId="1336D047" w14:textId="77777777" w:rsidR="00F90A08" w:rsidRPr="00415F2B" w:rsidRDefault="00F90A08" w:rsidP="00F90A08">
      <w:pPr>
        <w:pStyle w:val="paragraph"/>
      </w:pPr>
      <w:r w:rsidRPr="00415F2B">
        <w:tab/>
        <w:t>(a)</w:t>
      </w:r>
      <w:r w:rsidRPr="00415F2B">
        <w:tab/>
        <w:t xml:space="preserve">a decision to refuse to agree to a notification covered by </w:t>
      </w:r>
      <w:r w:rsidR="00417CAB" w:rsidRPr="00415F2B">
        <w:t>paragraph (</w:t>
      </w:r>
      <w:r w:rsidRPr="00415F2B">
        <w:t xml:space="preserve">a) of </w:t>
      </w:r>
      <w:r w:rsidR="00247E62" w:rsidRPr="00415F2B">
        <w:t xml:space="preserve">the </w:t>
      </w:r>
      <w:r w:rsidRPr="00415F2B">
        <w:t xml:space="preserve">column </w:t>
      </w:r>
      <w:r w:rsidR="00247E62" w:rsidRPr="00415F2B">
        <w:t xml:space="preserve">headed “Conditions” in </w:t>
      </w:r>
      <w:r w:rsidRPr="00415F2B">
        <w:t>item </w:t>
      </w:r>
      <w:r w:rsidR="00247E62" w:rsidRPr="00415F2B">
        <w:t>2.</w:t>
      </w:r>
      <w:r w:rsidRPr="00415F2B">
        <w:t xml:space="preserve">3 of the table in </w:t>
      </w:r>
      <w:r w:rsidR="00417CAB" w:rsidRPr="00415F2B">
        <w:t>Part 2</w:t>
      </w:r>
      <w:r w:rsidR="00247E62" w:rsidRPr="00415F2B">
        <w:t xml:space="preserve"> of </w:t>
      </w:r>
      <w:r w:rsidR="00417CAB" w:rsidRPr="00415F2B">
        <w:t>Schedule 4</w:t>
      </w:r>
      <w:r w:rsidRPr="00415F2B">
        <w:t xml:space="preserve"> being given before the end of a period nominated by the sponsor concerned;</w:t>
      </w:r>
    </w:p>
    <w:p w14:paraId="38E0E16D" w14:textId="77777777" w:rsidR="00F90A08" w:rsidRPr="00415F2B" w:rsidRDefault="00F90A08" w:rsidP="00F90A08">
      <w:pPr>
        <w:pStyle w:val="paragraph"/>
      </w:pPr>
      <w:r w:rsidRPr="00415F2B">
        <w:tab/>
        <w:t>(b)</w:t>
      </w:r>
      <w:r w:rsidRPr="00415F2B">
        <w:tab/>
        <w:t xml:space="preserve">a decision to refuse to agree to a notification covered by </w:t>
      </w:r>
      <w:r w:rsidR="00417CAB" w:rsidRPr="00415F2B">
        <w:t>paragraph (</w:t>
      </w:r>
      <w:r w:rsidRPr="00415F2B">
        <w:t xml:space="preserve">h) of </w:t>
      </w:r>
      <w:r w:rsidR="00247E62" w:rsidRPr="00415F2B">
        <w:t xml:space="preserve">the column headed “Conditions” in item 2.3 of the table in </w:t>
      </w:r>
      <w:r w:rsidR="00417CAB" w:rsidRPr="00415F2B">
        <w:t>Part 2</w:t>
      </w:r>
      <w:r w:rsidR="00247E62" w:rsidRPr="00415F2B">
        <w:t xml:space="preserve"> of </w:t>
      </w:r>
      <w:r w:rsidR="00417CAB" w:rsidRPr="00415F2B">
        <w:t>Schedule 4</w:t>
      </w:r>
      <w:r w:rsidRPr="00415F2B">
        <w:t xml:space="preserve"> being given before the end of a period nominated by the sponsor concerned.</w:t>
      </w:r>
    </w:p>
    <w:p w14:paraId="2634DDD4" w14:textId="77777777" w:rsidR="00F90A08" w:rsidRPr="00415F2B" w:rsidRDefault="009E578B" w:rsidP="00F90A08">
      <w:pPr>
        <w:pStyle w:val="ItemHead"/>
      </w:pPr>
      <w:r w:rsidRPr="00415F2B">
        <w:t>17</w:t>
      </w:r>
      <w:r w:rsidR="00F90A08" w:rsidRPr="00415F2B">
        <w:t xml:space="preserve">  </w:t>
      </w:r>
      <w:r w:rsidR="00417CAB" w:rsidRPr="00415F2B">
        <w:t>Part 2</w:t>
      </w:r>
      <w:r w:rsidR="004B151F" w:rsidRPr="00415F2B">
        <w:t xml:space="preserve"> of </w:t>
      </w:r>
      <w:r w:rsidR="00417CAB" w:rsidRPr="00415F2B">
        <w:t>Schedule 4</w:t>
      </w:r>
      <w:r w:rsidR="00F90A08" w:rsidRPr="00415F2B">
        <w:t xml:space="preserve"> (table item </w:t>
      </w:r>
      <w:r w:rsidR="004B151F" w:rsidRPr="00415F2B">
        <w:t>2.</w:t>
      </w:r>
      <w:r w:rsidR="00F90A08" w:rsidRPr="00415F2B">
        <w:t xml:space="preserve">3, column </w:t>
      </w:r>
      <w:r w:rsidR="004B151F" w:rsidRPr="00415F2B">
        <w:t>headed “Kinds of medical devices”</w:t>
      </w:r>
      <w:r w:rsidR="00F90A08" w:rsidRPr="00415F2B">
        <w:t>)</w:t>
      </w:r>
    </w:p>
    <w:p w14:paraId="552ECF94" w14:textId="77777777" w:rsidR="00F90A08" w:rsidRPr="00415F2B" w:rsidRDefault="004B151F" w:rsidP="00F90A08">
      <w:pPr>
        <w:pStyle w:val="Item"/>
      </w:pPr>
      <w:r w:rsidRPr="00415F2B">
        <w:t>After</w:t>
      </w:r>
      <w:r w:rsidR="00F90A08" w:rsidRPr="00415F2B">
        <w:t xml:space="preserve"> “used”, </w:t>
      </w:r>
      <w:r w:rsidRPr="00415F2B">
        <w:t>insert</w:t>
      </w:r>
      <w:r w:rsidR="00F90A08" w:rsidRPr="00415F2B">
        <w:t xml:space="preserve"> “in a clinical trial”.</w:t>
      </w:r>
    </w:p>
    <w:p w14:paraId="7FDE3821" w14:textId="77777777" w:rsidR="00F90A08" w:rsidRPr="00415F2B" w:rsidRDefault="009E578B" w:rsidP="00F90A08">
      <w:pPr>
        <w:pStyle w:val="ItemHead"/>
      </w:pPr>
      <w:r w:rsidRPr="00415F2B">
        <w:t>18</w:t>
      </w:r>
      <w:r w:rsidR="00F90A08" w:rsidRPr="00415F2B">
        <w:t xml:space="preserve">  </w:t>
      </w:r>
      <w:r w:rsidR="00417CAB" w:rsidRPr="00415F2B">
        <w:t>Part 2</w:t>
      </w:r>
      <w:r w:rsidR="004B151F" w:rsidRPr="00415F2B">
        <w:t xml:space="preserve"> of </w:t>
      </w:r>
      <w:r w:rsidR="00417CAB" w:rsidRPr="00415F2B">
        <w:t>Schedule 4</w:t>
      </w:r>
      <w:r w:rsidR="004B151F" w:rsidRPr="00415F2B">
        <w:t xml:space="preserve"> (table item 2.3, column headed “Conditions”</w:t>
      </w:r>
      <w:r w:rsidR="00F90A08" w:rsidRPr="00415F2B">
        <w:t xml:space="preserve">, </w:t>
      </w:r>
      <w:r w:rsidR="00417CAB" w:rsidRPr="00415F2B">
        <w:t>paragraph (</w:t>
      </w:r>
      <w:r w:rsidR="00F90A08" w:rsidRPr="00415F2B">
        <w:t>a))</w:t>
      </w:r>
    </w:p>
    <w:p w14:paraId="0B1C4240" w14:textId="77777777" w:rsidR="00F90A08" w:rsidRPr="00415F2B" w:rsidRDefault="00F90A08" w:rsidP="00F90A08">
      <w:pPr>
        <w:pStyle w:val="Item"/>
      </w:pPr>
      <w:r w:rsidRPr="00415F2B">
        <w:t>Repeal the paragraph, substitute:</w:t>
      </w:r>
    </w:p>
    <w:p w14:paraId="56265941" w14:textId="77777777" w:rsidR="00F90A08" w:rsidRPr="00415F2B" w:rsidRDefault="00F90A08" w:rsidP="00F90A08">
      <w:pPr>
        <w:pStyle w:val="Tablea"/>
      </w:pPr>
      <w:r w:rsidRPr="00415F2B">
        <w:t xml:space="preserve">(a) </w:t>
      </w:r>
      <w:r w:rsidR="005B2E89" w:rsidRPr="00415F2B">
        <w:t>T</w:t>
      </w:r>
      <w:r w:rsidRPr="00415F2B">
        <w:t>he sponsor must notify the Secretary:</w:t>
      </w:r>
    </w:p>
    <w:p w14:paraId="183B01CF" w14:textId="77777777" w:rsidR="00F90A08" w:rsidRPr="00415F2B" w:rsidRDefault="00F90A08" w:rsidP="00F90A08">
      <w:pPr>
        <w:pStyle w:val="Tablei"/>
      </w:pPr>
      <w:r w:rsidRPr="00415F2B">
        <w:t>(i) in a form approved by the Secretary; and</w:t>
      </w:r>
    </w:p>
    <w:p w14:paraId="2AC12AF5" w14:textId="77777777" w:rsidR="00F90A08" w:rsidRPr="00415F2B" w:rsidRDefault="00F90A08" w:rsidP="00F90A08">
      <w:pPr>
        <w:pStyle w:val="Tablei"/>
      </w:pPr>
      <w:r w:rsidRPr="00415F2B">
        <w:t>(ii) in accordance with the requirements (if any) determined by the Secretary for the form of notification;</w:t>
      </w:r>
    </w:p>
    <w:p w14:paraId="4F99BACA" w14:textId="77777777" w:rsidR="00F90A08" w:rsidRPr="00415F2B" w:rsidRDefault="00F90A08" w:rsidP="00F90A08">
      <w:pPr>
        <w:pStyle w:val="Tablea"/>
      </w:pPr>
      <w:r w:rsidRPr="00415F2B">
        <w:tab/>
        <w:t xml:space="preserve">about the trial and the </w:t>
      </w:r>
      <w:r w:rsidR="004B151F" w:rsidRPr="00415F2B">
        <w:t>medical device</w:t>
      </w:r>
      <w:r w:rsidRPr="00415F2B">
        <w:t xml:space="preserve"> covered by the trial and must do so before:</w:t>
      </w:r>
    </w:p>
    <w:p w14:paraId="579FC3A7" w14:textId="77777777" w:rsidR="00F90A08" w:rsidRPr="00415F2B" w:rsidRDefault="00F90A08" w:rsidP="00F90A08">
      <w:pPr>
        <w:pStyle w:val="Tablei"/>
      </w:pPr>
      <w:r w:rsidRPr="00415F2B">
        <w:t xml:space="preserve">(iii) the </w:t>
      </w:r>
      <w:r w:rsidR="004B151F" w:rsidRPr="00415F2B">
        <w:t>medical device</w:t>
      </w:r>
      <w:r w:rsidRPr="00415F2B">
        <w:t xml:space="preserve"> begin</w:t>
      </w:r>
      <w:r w:rsidR="004B151F" w:rsidRPr="00415F2B">
        <w:t>s</w:t>
      </w:r>
      <w:r w:rsidRPr="00415F2B">
        <w:t xml:space="preserve"> to be used in the trial, unless sub</w:t>
      </w:r>
      <w:r w:rsidR="00417CAB" w:rsidRPr="00415F2B">
        <w:t>paragraph (</w:t>
      </w:r>
      <w:r w:rsidRPr="00415F2B">
        <w:t>iv) applies; or</w:t>
      </w:r>
    </w:p>
    <w:p w14:paraId="2721C991" w14:textId="77777777" w:rsidR="00F90A08" w:rsidRPr="00415F2B" w:rsidRDefault="00F90A08" w:rsidP="00F90A08">
      <w:pPr>
        <w:pStyle w:val="Tablei"/>
      </w:pPr>
      <w:r w:rsidRPr="00415F2B">
        <w:t>(iv) if the sponsor seeks the Secretary’s agreement to the notification being given before the end of a period nominated by the sponsor and the Secretary agrees to this—the end of that nominated period</w:t>
      </w:r>
      <w:r w:rsidR="00661627" w:rsidRPr="00415F2B">
        <w:t>.</w:t>
      </w:r>
    </w:p>
    <w:p w14:paraId="563E88BB" w14:textId="77777777" w:rsidR="00F90A08" w:rsidRPr="00415F2B" w:rsidRDefault="009E578B" w:rsidP="00F90A08">
      <w:pPr>
        <w:pStyle w:val="ItemHead"/>
      </w:pPr>
      <w:r w:rsidRPr="00415F2B">
        <w:t>19</w:t>
      </w:r>
      <w:r w:rsidR="00F90A08" w:rsidRPr="00415F2B">
        <w:t xml:space="preserve">  </w:t>
      </w:r>
      <w:r w:rsidR="00417CAB" w:rsidRPr="00415F2B">
        <w:t>Part 2</w:t>
      </w:r>
      <w:r w:rsidR="00247E62" w:rsidRPr="00415F2B">
        <w:t xml:space="preserve"> of </w:t>
      </w:r>
      <w:r w:rsidR="00417CAB" w:rsidRPr="00415F2B">
        <w:t>Schedule 4</w:t>
      </w:r>
      <w:r w:rsidR="00247E62" w:rsidRPr="00415F2B">
        <w:t xml:space="preserve"> (at the end of the cell at table item 2.3, column headed “Conditions”</w:t>
      </w:r>
      <w:r w:rsidR="00F90A08" w:rsidRPr="00415F2B">
        <w:t>)</w:t>
      </w:r>
    </w:p>
    <w:p w14:paraId="38104B98" w14:textId="77777777" w:rsidR="00F90A08" w:rsidRPr="00415F2B" w:rsidRDefault="00247E62" w:rsidP="00F90A08">
      <w:pPr>
        <w:pStyle w:val="Item"/>
      </w:pPr>
      <w:r w:rsidRPr="00415F2B">
        <w:t>Add</w:t>
      </w:r>
      <w:r w:rsidR="00F90A08" w:rsidRPr="00415F2B">
        <w:t>:</w:t>
      </w:r>
    </w:p>
    <w:p w14:paraId="6430E201" w14:textId="77777777" w:rsidR="00F90A08" w:rsidRPr="00415F2B" w:rsidRDefault="00F90A08" w:rsidP="00F90A08">
      <w:pPr>
        <w:pStyle w:val="Tablea"/>
      </w:pPr>
      <w:r w:rsidRPr="00415F2B">
        <w:t xml:space="preserve">(h) </w:t>
      </w:r>
      <w:r w:rsidR="005B2E89" w:rsidRPr="00415F2B">
        <w:t>T</w:t>
      </w:r>
      <w:r w:rsidRPr="00415F2B">
        <w:t>he sponsor must notify the Secretary:</w:t>
      </w:r>
    </w:p>
    <w:p w14:paraId="425B2DC2" w14:textId="77777777" w:rsidR="00F90A08" w:rsidRPr="00415F2B" w:rsidRDefault="00F90A08" w:rsidP="00F90A08">
      <w:pPr>
        <w:pStyle w:val="Tablei"/>
      </w:pPr>
      <w:r w:rsidRPr="00415F2B">
        <w:t>(i) in a form approved by the Secretary; and</w:t>
      </w:r>
    </w:p>
    <w:p w14:paraId="3EF74CCF" w14:textId="77777777" w:rsidR="00F90A08" w:rsidRPr="00415F2B" w:rsidRDefault="00F90A08" w:rsidP="00F90A08">
      <w:pPr>
        <w:pStyle w:val="Tablei"/>
      </w:pPr>
      <w:r w:rsidRPr="00415F2B">
        <w:t>(ii) in accordance with the requirements (if any) determined by the Secretary for the form of notification;</w:t>
      </w:r>
    </w:p>
    <w:p w14:paraId="304A792B" w14:textId="77777777" w:rsidR="00F90A08" w:rsidRPr="00415F2B" w:rsidRDefault="00F90A08" w:rsidP="00F90A08">
      <w:pPr>
        <w:pStyle w:val="Tablea"/>
      </w:pPr>
      <w:r w:rsidRPr="00415F2B">
        <w:lastRenderedPageBreak/>
        <w:tab/>
        <w:t xml:space="preserve">about any trial site not covered by the notification referred to in </w:t>
      </w:r>
      <w:r w:rsidR="00417CAB" w:rsidRPr="00415F2B">
        <w:t>paragraph (</w:t>
      </w:r>
      <w:r w:rsidRPr="00415F2B">
        <w:t>a) and must do so before:</w:t>
      </w:r>
    </w:p>
    <w:p w14:paraId="3417238A" w14:textId="77777777" w:rsidR="00F90A08" w:rsidRPr="00415F2B" w:rsidRDefault="00F90A08" w:rsidP="00F90A08">
      <w:pPr>
        <w:pStyle w:val="Tablei"/>
      </w:pPr>
      <w:r w:rsidRPr="00415F2B">
        <w:t xml:space="preserve">(iii) the </w:t>
      </w:r>
      <w:r w:rsidR="00247E62" w:rsidRPr="00415F2B">
        <w:t>medical device</w:t>
      </w:r>
      <w:r w:rsidRPr="00415F2B">
        <w:t xml:space="preserve"> begin</w:t>
      </w:r>
      <w:r w:rsidR="00247E62" w:rsidRPr="00415F2B">
        <w:t>s</w:t>
      </w:r>
      <w:r w:rsidRPr="00415F2B">
        <w:t xml:space="preserve"> to be used at that site, unless sub</w:t>
      </w:r>
      <w:r w:rsidR="00417CAB" w:rsidRPr="00415F2B">
        <w:t>paragraph (</w:t>
      </w:r>
      <w:r w:rsidRPr="00415F2B">
        <w:t>iv) applies; or</w:t>
      </w:r>
    </w:p>
    <w:p w14:paraId="76BB3275" w14:textId="77777777" w:rsidR="00F90A08" w:rsidRPr="00415F2B" w:rsidRDefault="00F90A08" w:rsidP="00F90A08">
      <w:pPr>
        <w:pStyle w:val="Tablei"/>
      </w:pPr>
      <w:r w:rsidRPr="00415F2B">
        <w:t>(iv) if the sponsor seeks the Secretary’s agreement to the notification being given before the end of a period nominated by the sponsor and the Secretary agrees to this—the end of that nominated period</w:t>
      </w:r>
      <w:r w:rsidR="00247E62" w:rsidRPr="00415F2B">
        <w:t>.</w:t>
      </w:r>
    </w:p>
    <w:p w14:paraId="068B9DBB" w14:textId="77777777" w:rsidR="005E3FBF" w:rsidRPr="00415F2B" w:rsidRDefault="005E3FBF" w:rsidP="005E3FBF">
      <w:pPr>
        <w:pStyle w:val="ActHead9"/>
      </w:pPr>
      <w:bookmarkStart w:id="11" w:name="_Toc134090733"/>
      <w:r w:rsidRPr="00415F2B">
        <w:t>Therapeutic Goods Regulations 1990</w:t>
      </w:r>
      <w:bookmarkEnd w:id="11"/>
    </w:p>
    <w:p w14:paraId="352EBFB7" w14:textId="77777777" w:rsidR="00F4273A" w:rsidRPr="00415F2B" w:rsidRDefault="009E578B" w:rsidP="00F4273A">
      <w:pPr>
        <w:pStyle w:val="ItemHead"/>
      </w:pPr>
      <w:r w:rsidRPr="00415F2B">
        <w:t>20</w:t>
      </w:r>
      <w:r w:rsidR="00F4273A" w:rsidRPr="00415F2B">
        <w:t xml:space="preserve">  </w:t>
      </w:r>
      <w:r w:rsidR="009A44FE" w:rsidRPr="00415F2B">
        <w:t>Subregulation 1</w:t>
      </w:r>
      <w:r w:rsidR="00F4273A" w:rsidRPr="00415F2B">
        <w:t>2AC(1)</w:t>
      </w:r>
    </w:p>
    <w:p w14:paraId="5D7D8C78" w14:textId="77777777" w:rsidR="00F4273A" w:rsidRPr="00415F2B" w:rsidRDefault="00F4273A" w:rsidP="00F4273A">
      <w:pPr>
        <w:pStyle w:val="Item"/>
      </w:pPr>
      <w:r w:rsidRPr="00415F2B">
        <w:t>Omit “</w:t>
      </w:r>
      <w:r w:rsidR="007B278C" w:rsidRPr="00415F2B">
        <w:t>item 3</w:t>
      </w:r>
      <w:r w:rsidRPr="00415F2B">
        <w:t xml:space="preserve"> of the table in </w:t>
      </w:r>
      <w:r w:rsidR="007B278C" w:rsidRPr="00415F2B">
        <w:t>Schedule 5</w:t>
      </w:r>
      <w:r w:rsidRPr="00415F2B">
        <w:t xml:space="preserve">A”, substitute “column 2 of </w:t>
      </w:r>
      <w:r w:rsidR="007B278C" w:rsidRPr="00415F2B">
        <w:t>item 3</w:t>
      </w:r>
      <w:r w:rsidRPr="00415F2B">
        <w:t xml:space="preserve"> of the table in </w:t>
      </w:r>
      <w:r w:rsidR="007B278C" w:rsidRPr="00415F2B">
        <w:t>Schedule 5</w:t>
      </w:r>
      <w:r w:rsidRPr="00415F2B">
        <w:t>A”.</w:t>
      </w:r>
    </w:p>
    <w:p w14:paraId="3482D241" w14:textId="77777777" w:rsidR="00F4273A" w:rsidRPr="00415F2B" w:rsidRDefault="009E578B" w:rsidP="00F4273A">
      <w:pPr>
        <w:pStyle w:val="ItemHead"/>
      </w:pPr>
      <w:r w:rsidRPr="00415F2B">
        <w:t>21</w:t>
      </w:r>
      <w:r w:rsidR="00F4273A" w:rsidRPr="00415F2B">
        <w:t xml:space="preserve">  </w:t>
      </w:r>
      <w:r w:rsidR="009A44FE" w:rsidRPr="00415F2B">
        <w:t>Paragraph 1</w:t>
      </w:r>
      <w:r w:rsidR="00F4273A" w:rsidRPr="00415F2B">
        <w:t>2AC(1)(a)</w:t>
      </w:r>
    </w:p>
    <w:p w14:paraId="19C8C85B" w14:textId="77777777" w:rsidR="00F4273A" w:rsidRPr="00415F2B" w:rsidRDefault="00F4273A" w:rsidP="00F4273A">
      <w:pPr>
        <w:pStyle w:val="Item"/>
      </w:pPr>
      <w:r w:rsidRPr="00415F2B">
        <w:t>Omit “enter the”, substitute “enter a”.</w:t>
      </w:r>
    </w:p>
    <w:p w14:paraId="46BAFC23" w14:textId="77777777" w:rsidR="00C96909" w:rsidRPr="00415F2B" w:rsidRDefault="009E578B" w:rsidP="00747CF7">
      <w:pPr>
        <w:pStyle w:val="ItemHead"/>
      </w:pPr>
      <w:r w:rsidRPr="00415F2B">
        <w:t>22</w:t>
      </w:r>
      <w:r w:rsidR="00C96909" w:rsidRPr="00415F2B">
        <w:t xml:space="preserve">  </w:t>
      </w:r>
      <w:r w:rsidR="009A44FE" w:rsidRPr="00415F2B">
        <w:t>Subregulation 4</w:t>
      </w:r>
      <w:r w:rsidR="00747CF7" w:rsidRPr="00415F2B">
        <w:t xml:space="preserve">8(1) (definition of </w:t>
      </w:r>
      <w:r w:rsidR="00747CF7" w:rsidRPr="00415F2B">
        <w:rPr>
          <w:i/>
        </w:rPr>
        <w:t>eligible person</w:t>
      </w:r>
      <w:r w:rsidR="00C66CDB" w:rsidRPr="00415F2B">
        <w:t>, at the end of the table</w:t>
      </w:r>
      <w:r w:rsidR="00747CF7" w:rsidRPr="00415F2B">
        <w:t>)</w:t>
      </w:r>
    </w:p>
    <w:p w14:paraId="0E67A395" w14:textId="77777777" w:rsidR="00747CF7" w:rsidRPr="00415F2B" w:rsidRDefault="00747CF7" w:rsidP="00747CF7">
      <w:pPr>
        <w:pStyle w:val="Item"/>
      </w:pPr>
      <w:r w:rsidRPr="00415F2B">
        <w:t>Add:</w:t>
      </w:r>
    </w:p>
    <w:p w14:paraId="38FB4EF1" w14:textId="77777777" w:rsidR="00747CF7" w:rsidRPr="00415F2B" w:rsidRDefault="00747CF7" w:rsidP="00747CF7">
      <w:pPr>
        <w:pStyle w:val="Tabletext"/>
      </w:pPr>
    </w:p>
    <w:tbl>
      <w:tblPr>
        <w:tblW w:w="7088" w:type="dxa"/>
        <w:tblInd w:w="1242" w:type="dxa"/>
        <w:tblLayout w:type="fixed"/>
        <w:tblLook w:val="0000" w:firstRow="0" w:lastRow="0" w:firstColumn="0" w:lastColumn="0" w:noHBand="0" w:noVBand="0"/>
      </w:tblPr>
      <w:tblGrid>
        <w:gridCol w:w="714"/>
        <w:gridCol w:w="3255"/>
        <w:gridCol w:w="3119"/>
      </w:tblGrid>
      <w:tr w:rsidR="00C96909" w:rsidRPr="00415F2B" w14:paraId="097A2EAF" w14:textId="77777777" w:rsidTr="00C96909">
        <w:tc>
          <w:tcPr>
            <w:tcW w:w="714" w:type="dxa"/>
            <w:shd w:val="clear" w:color="auto" w:fill="auto"/>
          </w:tcPr>
          <w:p w14:paraId="1C1035CA" w14:textId="77777777" w:rsidR="00C96909" w:rsidRPr="00415F2B" w:rsidRDefault="00747CF7" w:rsidP="00C96909">
            <w:pPr>
              <w:pStyle w:val="Tabletext"/>
            </w:pPr>
            <w:r w:rsidRPr="00415F2B">
              <w:t>6</w:t>
            </w:r>
          </w:p>
        </w:tc>
        <w:tc>
          <w:tcPr>
            <w:tcW w:w="3255" w:type="dxa"/>
            <w:shd w:val="clear" w:color="auto" w:fill="auto"/>
          </w:tcPr>
          <w:p w14:paraId="34EC4FBD" w14:textId="77777777" w:rsidR="00C96909" w:rsidRPr="00415F2B" w:rsidRDefault="00C96909" w:rsidP="00C96909">
            <w:pPr>
              <w:pStyle w:val="Tabletext"/>
            </w:pPr>
            <w:r w:rsidRPr="00415F2B">
              <w:t xml:space="preserve">decision </w:t>
            </w:r>
            <w:r w:rsidR="00747CF7" w:rsidRPr="00415F2B">
              <w:t>covered by subregulation (1AB)</w:t>
            </w:r>
          </w:p>
        </w:tc>
        <w:tc>
          <w:tcPr>
            <w:tcW w:w="3119" w:type="dxa"/>
            <w:shd w:val="clear" w:color="auto" w:fill="auto"/>
          </w:tcPr>
          <w:p w14:paraId="68BBD8D4" w14:textId="77777777" w:rsidR="00C96909" w:rsidRPr="00415F2B" w:rsidRDefault="00C96909" w:rsidP="00C96909">
            <w:pPr>
              <w:pStyle w:val="Tabletext"/>
            </w:pPr>
            <w:r w:rsidRPr="00415F2B">
              <w:t xml:space="preserve">the </w:t>
            </w:r>
            <w:r w:rsidR="00747CF7" w:rsidRPr="00415F2B">
              <w:t>sponsor concerned</w:t>
            </w:r>
          </w:p>
        </w:tc>
      </w:tr>
    </w:tbl>
    <w:p w14:paraId="2F5DB81B" w14:textId="77777777" w:rsidR="00571974" w:rsidRPr="00415F2B" w:rsidRDefault="009E578B" w:rsidP="00571974">
      <w:pPr>
        <w:pStyle w:val="ItemHead"/>
      </w:pPr>
      <w:r w:rsidRPr="00415F2B">
        <w:t>23</w:t>
      </w:r>
      <w:r w:rsidR="00571974" w:rsidRPr="00415F2B">
        <w:t xml:space="preserve">  </w:t>
      </w:r>
      <w:r w:rsidR="009A44FE" w:rsidRPr="00415F2B">
        <w:t>Subregulation 4</w:t>
      </w:r>
      <w:r w:rsidR="00571974" w:rsidRPr="00415F2B">
        <w:t xml:space="preserve">8(1) (note to the definition of </w:t>
      </w:r>
      <w:r w:rsidR="00571974" w:rsidRPr="00415F2B">
        <w:rPr>
          <w:i/>
        </w:rPr>
        <w:t>initial decision</w:t>
      </w:r>
      <w:r w:rsidR="00571974" w:rsidRPr="00415F2B">
        <w:t>)</w:t>
      </w:r>
    </w:p>
    <w:p w14:paraId="396CB70E" w14:textId="77777777" w:rsidR="00571974" w:rsidRPr="00415F2B" w:rsidRDefault="00571974" w:rsidP="00571974">
      <w:pPr>
        <w:pStyle w:val="Item"/>
      </w:pPr>
      <w:r w:rsidRPr="00415F2B">
        <w:t>Omit “subregulation (1AA)”, substitute “subregulations (1AA) and (1AB)”.</w:t>
      </w:r>
    </w:p>
    <w:p w14:paraId="1AB7665C" w14:textId="77777777" w:rsidR="00571974" w:rsidRPr="00415F2B" w:rsidRDefault="009E578B" w:rsidP="00571974">
      <w:pPr>
        <w:pStyle w:val="ItemHead"/>
      </w:pPr>
      <w:r w:rsidRPr="00415F2B">
        <w:t>24</w:t>
      </w:r>
      <w:r w:rsidR="00571974" w:rsidRPr="00415F2B">
        <w:t xml:space="preserve">  After </w:t>
      </w:r>
      <w:r w:rsidR="009A44FE" w:rsidRPr="00415F2B">
        <w:t>subregulation 4</w:t>
      </w:r>
      <w:r w:rsidR="00571974" w:rsidRPr="00415F2B">
        <w:t>8(1AA)</w:t>
      </w:r>
    </w:p>
    <w:p w14:paraId="08DE9BD6" w14:textId="77777777" w:rsidR="00571974" w:rsidRPr="00415F2B" w:rsidRDefault="00571974" w:rsidP="00571974">
      <w:pPr>
        <w:pStyle w:val="Item"/>
      </w:pPr>
      <w:r w:rsidRPr="00415F2B">
        <w:t>Insert:</w:t>
      </w:r>
    </w:p>
    <w:p w14:paraId="5F0D0DFF" w14:textId="77777777" w:rsidR="00571974" w:rsidRPr="00415F2B" w:rsidRDefault="00571974" w:rsidP="00571974">
      <w:pPr>
        <w:pStyle w:val="subsection"/>
      </w:pPr>
      <w:r w:rsidRPr="00415F2B">
        <w:tab/>
        <w:t>(1AB)</w:t>
      </w:r>
      <w:r w:rsidRPr="00415F2B">
        <w:tab/>
        <w:t xml:space="preserve">Each of the following decisions of the Secretary is an </w:t>
      </w:r>
      <w:r w:rsidRPr="00415F2B">
        <w:rPr>
          <w:b/>
          <w:i/>
        </w:rPr>
        <w:t>initial decision</w:t>
      </w:r>
      <w:r w:rsidRPr="00415F2B">
        <w:t>:</w:t>
      </w:r>
    </w:p>
    <w:p w14:paraId="12DEE4C1" w14:textId="77777777" w:rsidR="00571974" w:rsidRPr="00415F2B" w:rsidRDefault="00571974" w:rsidP="00571974">
      <w:pPr>
        <w:pStyle w:val="paragraph"/>
      </w:pPr>
      <w:r w:rsidRPr="00415F2B">
        <w:tab/>
        <w:t>(a)</w:t>
      </w:r>
      <w:r w:rsidRPr="00415F2B">
        <w:tab/>
        <w:t xml:space="preserve">a decision to refuse to agree to a notification covered by </w:t>
      </w:r>
      <w:r w:rsidR="00417CAB" w:rsidRPr="00415F2B">
        <w:t>paragraph (</w:t>
      </w:r>
      <w:r w:rsidR="00D85DA1" w:rsidRPr="00415F2B">
        <w:t xml:space="preserve">a) of column 3 of </w:t>
      </w:r>
      <w:r w:rsidR="007B278C" w:rsidRPr="00415F2B">
        <w:t>item 3</w:t>
      </w:r>
      <w:r w:rsidR="00D85DA1" w:rsidRPr="00415F2B">
        <w:t xml:space="preserve"> of the table in </w:t>
      </w:r>
      <w:r w:rsidR="007B278C" w:rsidRPr="00415F2B">
        <w:t>Schedule 5</w:t>
      </w:r>
      <w:r w:rsidR="00D85DA1" w:rsidRPr="00415F2B">
        <w:t>A being given before the end of a period</w:t>
      </w:r>
      <w:r w:rsidR="004166D2" w:rsidRPr="00415F2B">
        <w:t xml:space="preserve"> nominated by the sponsor concerned</w:t>
      </w:r>
      <w:r w:rsidR="00D85DA1" w:rsidRPr="00415F2B">
        <w:t>;</w:t>
      </w:r>
    </w:p>
    <w:p w14:paraId="0BFA6FEC" w14:textId="77777777" w:rsidR="00D85DA1" w:rsidRPr="00415F2B" w:rsidRDefault="00D85DA1" w:rsidP="00571974">
      <w:pPr>
        <w:pStyle w:val="paragraph"/>
      </w:pPr>
      <w:r w:rsidRPr="00415F2B">
        <w:tab/>
        <w:t>(b)</w:t>
      </w:r>
      <w:r w:rsidRPr="00415F2B">
        <w:tab/>
      </w:r>
      <w:r w:rsidR="004166D2" w:rsidRPr="00415F2B">
        <w:t xml:space="preserve">a decision to refuse to agree to a notification covered by </w:t>
      </w:r>
      <w:r w:rsidR="00417CAB" w:rsidRPr="00415F2B">
        <w:t>paragraph (</w:t>
      </w:r>
      <w:r w:rsidR="004166D2" w:rsidRPr="00415F2B">
        <w:t xml:space="preserve">ha) of column 3 of </w:t>
      </w:r>
      <w:r w:rsidR="007B278C" w:rsidRPr="00415F2B">
        <w:t>item 3</w:t>
      </w:r>
      <w:r w:rsidR="004166D2" w:rsidRPr="00415F2B">
        <w:t xml:space="preserve"> of the table in </w:t>
      </w:r>
      <w:r w:rsidR="007B278C" w:rsidRPr="00415F2B">
        <w:t>Schedule 5</w:t>
      </w:r>
      <w:r w:rsidR="004166D2" w:rsidRPr="00415F2B">
        <w:t>A being given before the end of a period nominated by the sponsor concerned</w:t>
      </w:r>
      <w:r w:rsidRPr="00415F2B">
        <w:t>.</w:t>
      </w:r>
    </w:p>
    <w:p w14:paraId="21A45FDE" w14:textId="77777777" w:rsidR="00B16E33" w:rsidRPr="00415F2B" w:rsidRDefault="009E578B" w:rsidP="00B16E33">
      <w:pPr>
        <w:pStyle w:val="ItemHead"/>
      </w:pPr>
      <w:r w:rsidRPr="00415F2B">
        <w:t>25</w:t>
      </w:r>
      <w:r w:rsidR="00B16E33" w:rsidRPr="00415F2B">
        <w:t xml:space="preserve">  </w:t>
      </w:r>
      <w:r w:rsidR="007B278C" w:rsidRPr="00415F2B">
        <w:t>Schedule 5</w:t>
      </w:r>
      <w:r w:rsidR="00B16E33" w:rsidRPr="00415F2B">
        <w:t xml:space="preserve">A (table </w:t>
      </w:r>
      <w:r w:rsidR="007B278C" w:rsidRPr="00415F2B">
        <w:t>item 3</w:t>
      </w:r>
      <w:r w:rsidR="00B16E33" w:rsidRPr="00415F2B">
        <w:t>, column 2)</w:t>
      </w:r>
    </w:p>
    <w:p w14:paraId="39FE84CA" w14:textId="77777777" w:rsidR="00B16E33" w:rsidRPr="00415F2B" w:rsidRDefault="00B16E33" w:rsidP="00B16E33">
      <w:pPr>
        <w:pStyle w:val="Item"/>
      </w:pPr>
      <w:r w:rsidRPr="00415F2B">
        <w:t>Omit “used”, substitute “</w:t>
      </w:r>
      <w:r w:rsidR="004B151F" w:rsidRPr="00415F2B">
        <w:t>to be used in a clinical trial</w:t>
      </w:r>
      <w:r w:rsidRPr="00415F2B">
        <w:t>”.</w:t>
      </w:r>
    </w:p>
    <w:p w14:paraId="74391B9C" w14:textId="77777777" w:rsidR="00AD4EC2" w:rsidRPr="00415F2B" w:rsidRDefault="009E578B" w:rsidP="00AD4EC2">
      <w:pPr>
        <w:pStyle w:val="ItemHead"/>
      </w:pPr>
      <w:r w:rsidRPr="00415F2B">
        <w:t>26</w:t>
      </w:r>
      <w:r w:rsidR="00AD4EC2" w:rsidRPr="00415F2B">
        <w:t xml:space="preserve">  </w:t>
      </w:r>
      <w:r w:rsidR="007B278C" w:rsidRPr="00415F2B">
        <w:t>Schedule 5</w:t>
      </w:r>
      <w:r w:rsidR="00AD4EC2" w:rsidRPr="00415F2B">
        <w:t xml:space="preserve">A (table </w:t>
      </w:r>
      <w:r w:rsidR="007B278C" w:rsidRPr="00415F2B">
        <w:t>item 3</w:t>
      </w:r>
      <w:r w:rsidR="00AD4EC2" w:rsidRPr="00415F2B">
        <w:t xml:space="preserve">, column 3, </w:t>
      </w:r>
      <w:r w:rsidR="00417CAB" w:rsidRPr="00415F2B">
        <w:t>paragraph (</w:t>
      </w:r>
      <w:r w:rsidR="00AD4EC2" w:rsidRPr="00415F2B">
        <w:t>a))</w:t>
      </w:r>
    </w:p>
    <w:p w14:paraId="4DE534E5" w14:textId="77777777" w:rsidR="00AD4EC2" w:rsidRPr="00415F2B" w:rsidRDefault="00AD4EC2" w:rsidP="00AD4EC2">
      <w:pPr>
        <w:pStyle w:val="Item"/>
      </w:pPr>
      <w:r w:rsidRPr="00415F2B">
        <w:t>Repeal the paragraph, substitute:</w:t>
      </w:r>
    </w:p>
    <w:p w14:paraId="6D2B0D88" w14:textId="77777777" w:rsidR="00AD4EC2" w:rsidRPr="00415F2B" w:rsidRDefault="00AD4EC2" w:rsidP="00AD4EC2">
      <w:pPr>
        <w:pStyle w:val="Tablea"/>
      </w:pPr>
      <w:r w:rsidRPr="00415F2B">
        <w:t>(a) the sponsor must notify the Secretary:</w:t>
      </w:r>
    </w:p>
    <w:p w14:paraId="27B2FA2B" w14:textId="77777777" w:rsidR="00AD4EC2" w:rsidRPr="00415F2B" w:rsidRDefault="00AD4EC2" w:rsidP="00AD4EC2">
      <w:pPr>
        <w:pStyle w:val="Tablei"/>
      </w:pPr>
      <w:r w:rsidRPr="00415F2B">
        <w:t>(i) in a form approved by the Secretary; and</w:t>
      </w:r>
    </w:p>
    <w:p w14:paraId="1833FC7F" w14:textId="77777777" w:rsidR="00AD4EC2" w:rsidRPr="00415F2B" w:rsidRDefault="00AD4EC2" w:rsidP="00AD4EC2">
      <w:pPr>
        <w:pStyle w:val="Tablei"/>
      </w:pPr>
      <w:r w:rsidRPr="00415F2B">
        <w:t>(ii) in accordance with the requirements (if any) determined by the Secretary for the form of notification;</w:t>
      </w:r>
    </w:p>
    <w:p w14:paraId="1D6A4272" w14:textId="77777777" w:rsidR="00AA001C" w:rsidRPr="00415F2B" w:rsidRDefault="00AD4EC2" w:rsidP="00AD4EC2">
      <w:pPr>
        <w:pStyle w:val="Tablea"/>
      </w:pPr>
      <w:r w:rsidRPr="00415F2B">
        <w:tab/>
      </w:r>
      <w:r w:rsidR="00AA001C" w:rsidRPr="00415F2B">
        <w:t xml:space="preserve">about the trial and the </w:t>
      </w:r>
      <w:r w:rsidR="0009669E" w:rsidRPr="00415F2B">
        <w:t>therapeutic</w:t>
      </w:r>
      <w:r w:rsidR="00AA001C" w:rsidRPr="00415F2B">
        <w:t xml:space="preserve"> goods covered by the trial</w:t>
      </w:r>
      <w:r w:rsidR="00200AC8" w:rsidRPr="00415F2B">
        <w:t xml:space="preserve"> and must do so</w:t>
      </w:r>
      <w:r w:rsidR="00B16E33" w:rsidRPr="00415F2B">
        <w:t xml:space="preserve"> before</w:t>
      </w:r>
      <w:r w:rsidR="00AA001C" w:rsidRPr="00415F2B">
        <w:t>:</w:t>
      </w:r>
    </w:p>
    <w:p w14:paraId="1083CCA2" w14:textId="77777777" w:rsidR="00AD4EC2" w:rsidRPr="00415F2B" w:rsidRDefault="00AA001C" w:rsidP="00AA001C">
      <w:pPr>
        <w:pStyle w:val="Tablei"/>
      </w:pPr>
      <w:r w:rsidRPr="00415F2B">
        <w:t>(i</w:t>
      </w:r>
      <w:r w:rsidR="00B16E33" w:rsidRPr="00415F2B">
        <w:t>ii</w:t>
      </w:r>
      <w:r w:rsidRPr="00415F2B">
        <w:t xml:space="preserve">) </w:t>
      </w:r>
      <w:r w:rsidR="00B16E33" w:rsidRPr="00415F2B">
        <w:t xml:space="preserve">the goods begin to be used in the trial, unless </w:t>
      </w:r>
      <w:r w:rsidR="009A44FE" w:rsidRPr="00415F2B">
        <w:t>sub</w:t>
      </w:r>
      <w:r w:rsidR="00417CAB" w:rsidRPr="00415F2B">
        <w:t>paragraph (</w:t>
      </w:r>
      <w:r w:rsidR="00B16E33" w:rsidRPr="00415F2B">
        <w:t>iv) applies</w:t>
      </w:r>
      <w:r w:rsidR="00AD4EC2" w:rsidRPr="00415F2B">
        <w:t xml:space="preserve">; </w:t>
      </w:r>
      <w:r w:rsidR="00B16E33" w:rsidRPr="00415F2B">
        <w:t>or</w:t>
      </w:r>
    </w:p>
    <w:p w14:paraId="2B4E25B0" w14:textId="77777777" w:rsidR="00D85DA1" w:rsidRPr="00415F2B" w:rsidRDefault="00D85DA1" w:rsidP="00D85DA1">
      <w:pPr>
        <w:pStyle w:val="Tablei"/>
      </w:pPr>
      <w:r w:rsidRPr="00415F2B">
        <w:t xml:space="preserve">(iv) if the sponsor seeks the </w:t>
      </w:r>
      <w:r w:rsidR="0009669E" w:rsidRPr="00415F2B">
        <w:t>Secretary’s</w:t>
      </w:r>
      <w:r w:rsidRPr="00415F2B">
        <w:t xml:space="preserve"> agreement to the notification being given before the end of a period nominated by the sponsor and the Secretary agrees to </w:t>
      </w:r>
      <w:r w:rsidR="004166D2" w:rsidRPr="00415F2B">
        <w:t>this—</w:t>
      </w:r>
      <w:r w:rsidRPr="00415F2B">
        <w:t>the end of that nominated period; and</w:t>
      </w:r>
    </w:p>
    <w:p w14:paraId="7008ABAC" w14:textId="77777777" w:rsidR="00376896" w:rsidRPr="00415F2B" w:rsidRDefault="009E578B" w:rsidP="003E56A7">
      <w:pPr>
        <w:pStyle w:val="ItemHead"/>
      </w:pPr>
      <w:r w:rsidRPr="00415F2B">
        <w:lastRenderedPageBreak/>
        <w:t>27</w:t>
      </w:r>
      <w:r w:rsidR="00376896" w:rsidRPr="00415F2B">
        <w:t xml:space="preserve">  Schedule 5A (table item 3, column 3, </w:t>
      </w:r>
      <w:r w:rsidR="00417CAB" w:rsidRPr="00415F2B">
        <w:t>paragraph (</w:t>
      </w:r>
      <w:r w:rsidR="00376896" w:rsidRPr="00415F2B">
        <w:t>b))</w:t>
      </w:r>
    </w:p>
    <w:p w14:paraId="17AEE46A" w14:textId="77777777" w:rsidR="00376896" w:rsidRPr="00415F2B" w:rsidRDefault="00376896" w:rsidP="00376896">
      <w:pPr>
        <w:pStyle w:val="Item"/>
      </w:pPr>
      <w:r w:rsidRPr="00415F2B">
        <w:t>Omit “</w:t>
      </w:r>
      <w:r w:rsidR="00EE60A1" w:rsidRPr="00415F2B">
        <w:t xml:space="preserve">must be accompanied by the relevant notification fee referred to in </w:t>
      </w:r>
      <w:r w:rsidR="00417CAB" w:rsidRPr="00415F2B">
        <w:t>item 1</w:t>
      </w:r>
      <w:r w:rsidR="00EE60A1" w:rsidRPr="00415F2B">
        <w:t xml:space="preserve">4 in </w:t>
      </w:r>
      <w:r w:rsidR="00417CAB" w:rsidRPr="00415F2B">
        <w:t>Part 2</w:t>
      </w:r>
      <w:r w:rsidR="00EE60A1" w:rsidRPr="00415F2B">
        <w:t xml:space="preserve"> of </w:t>
      </w:r>
      <w:r w:rsidR="00417CAB" w:rsidRPr="00415F2B">
        <w:t>Schedule 9</w:t>
      </w:r>
      <w:r w:rsidR="00EE60A1" w:rsidRPr="00415F2B">
        <w:t xml:space="preserve"> or </w:t>
      </w:r>
      <w:r w:rsidR="00417CAB" w:rsidRPr="00415F2B">
        <w:t>item 1</w:t>
      </w:r>
      <w:r w:rsidR="00EE60A1" w:rsidRPr="00415F2B">
        <w:t xml:space="preserve">7 of </w:t>
      </w:r>
      <w:r w:rsidR="00417CAB" w:rsidRPr="00415F2B">
        <w:t>Schedule 9</w:t>
      </w:r>
      <w:r w:rsidR="00EE60A1" w:rsidRPr="00415F2B">
        <w:t>A</w:t>
      </w:r>
      <w:r w:rsidRPr="00415F2B">
        <w:t>”, substitute “</w:t>
      </w:r>
      <w:r w:rsidR="00EE60A1" w:rsidRPr="00415F2B">
        <w:t xml:space="preserve">referred to in </w:t>
      </w:r>
      <w:r w:rsidR="00417CAB" w:rsidRPr="00415F2B">
        <w:t>paragraph (</w:t>
      </w:r>
      <w:r w:rsidR="00EE60A1" w:rsidRPr="00415F2B">
        <w:t xml:space="preserve">a) must be accompanied by the relevant notification fee referred to in </w:t>
      </w:r>
      <w:r w:rsidR="00417CAB" w:rsidRPr="00415F2B">
        <w:t>paragraph (</w:t>
      </w:r>
      <w:r w:rsidR="00EE60A1" w:rsidRPr="00415F2B">
        <w:t xml:space="preserve">a) of column 2 of </w:t>
      </w:r>
      <w:r w:rsidR="00417CAB" w:rsidRPr="00415F2B">
        <w:t>item 1</w:t>
      </w:r>
      <w:r w:rsidR="00EE60A1" w:rsidRPr="00415F2B">
        <w:t xml:space="preserve">4 in the table in </w:t>
      </w:r>
      <w:r w:rsidR="00417CAB" w:rsidRPr="00415F2B">
        <w:t>clause 3</w:t>
      </w:r>
      <w:r w:rsidR="00EE60A1" w:rsidRPr="00415F2B">
        <w:t xml:space="preserve"> of </w:t>
      </w:r>
      <w:r w:rsidR="00417CAB" w:rsidRPr="00415F2B">
        <w:t>Schedule 9</w:t>
      </w:r>
      <w:r w:rsidR="00EE60A1" w:rsidRPr="00415F2B">
        <w:t xml:space="preserve"> or </w:t>
      </w:r>
      <w:r w:rsidR="00417CAB" w:rsidRPr="00415F2B">
        <w:t>paragraph (</w:t>
      </w:r>
      <w:r w:rsidR="00EE60A1" w:rsidRPr="00415F2B">
        <w:t xml:space="preserve">a) of the column headed “Matter” in </w:t>
      </w:r>
      <w:r w:rsidR="00417CAB" w:rsidRPr="00415F2B">
        <w:t>item 1</w:t>
      </w:r>
      <w:r w:rsidR="00EE60A1" w:rsidRPr="00415F2B">
        <w:t xml:space="preserve">7 of the table in </w:t>
      </w:r>
      <w:r w:rsidR="00417CAB" w:rsidRPr="00415F2B">
        <w:t>Part 2</w:t>
      </w:r>
      <w:r w:rsidR="00EE60A1" w:rsidRPr="00415F2B">
        <w:t xml:space="preserve"> of </w:t>
      </w:r>
      <w:r w:rsidR="00417CAB" w:rsidRPr="00415F2B">
        <w:t>Schedule 9</w:t>
      </w:r>
      <w:r w:rsidR="00EE60A1" w:rsidRPr="00415F2B">
        <w:t>A”.</w:t>
      </w:r>
    </w:p>
    <w:p w14:paraId="2B7D84F6" w14:textId="77777777" w:rsidR="003E56A7" w:rsidRPr="00415F2B" w:rsidRDefault="009E578B" w:rsidP="003E56A7">
      <w:pPr>
        <w:pStyle w:val="ItemHead"/>
      </w:pPr>
      <w:r w:rsidRPr="00415F2B">
        <w:t>28</w:t>
      </w:r>
      <w:r w:rsidR="003E56A7" w:rsidRPr="00415F2B">
        <w:t xml:space="preserve">  </w:t>
      </w:r>
      <w:r w:rsidR="007B278C" w:rsidRPr="00415F2B">
        <w:t>Schedule 5</w:t>
      </w:r>
      <w:r w:rsidR="003E56A7" w:rsidRPr="00415F2B">
        <w:t xml:space="preserve">A (table </w:t>
      </w:r>
      <w:r w:rsidR="007B278C" w:rsidRPr="00415F2B">
        <w:t>item 3</w:t>
      </w:r>
      <w:r w:rsidR="003E56A7" w:rsidRPr="00415F2B">
        <w:t xml:space="preserve">, column 3, after </w:t>
      </w:r>
      <w:r w:rsidR="00417CAB" w:rsidRPr="00415F2B">
        <w:t>paragraph (</w:t>
      </w:r>
      <w:r w:rsidR="003E56A7" w:rsidRPr="00415F2B">
        <w:t>h))</w:t>
      </w:r>
    </w:p>
    <w:p w14:paraId="09628BAA" w14:textId="77777777" w:rsidR="003E56A7" w:rsidRPr="00415F2B" w:rsidRDefault="003E56A7" w:rsidP="003E56A7">
      <w:pPr>
        <w:pStyle w:val="Item"/>
      </w:pPr>
      <w:r w:rsidRPr="00415F2B">
        <w:t>Insert:</w:t>
      </w:r>
    </w:p>
    <w:p w14:paraId="2494B860" w14:textId="77777777" w:rsidR="003E56A7" w:rsidRPr="00415F2B" w:rsidRDefault="003E56A7" w:rsidP="003E56A7">
      <w:pPr>
        <w:pStyle w:val="Tablea"/>
      </w:pPr>
      <w:r w:rsidRPr="00415F2B">
        <w:t>(ha) the sponsor must notify the Secretary:</w:t>
      </w:r>
    </w:p>
    <w:p w14:paraId="7871F684" w14:textId="77777777" w:rsidR="003E56A7" w:rsidRPr="00415F2B" w:rsidRDefault="003E56A7" w:rsidP="003E56A7">
      <w:pPr>
        <w:pStyle w:val="Tablei"/>
      </w:pPr>
      <w:r w:rsidRPr="00415F2B">
        <w:t>(i) in a form approved by the Secretary; and</w:t>
      </w:r>
    </w:p>
    <w:p w14:paraId="470B1645" w14:textId="77777777" w:rsidR="003E56A7" w:rsidRPr="00415F2B" w:rsidRDefault="003E56A7" w:rsidP="003E56A7">
      <w:pPr>
        <w:pStyle w:val="Tablei"/>
      </w:pPr>
      <w:r w:rsidRPr="00415F2B">
        <w:t>(ii) in accordance with the requirements (if any) determined by the Secretary for the form of notification;</w:t>
      </w:r>
    </w:p>
    <w:p w14:paraId="0F6239B3" w14:textId="77777777" w:rsidR="003E56A7" w:rsidRPr="00415F2B" w:rsidRDefault="003E56A7" w:rsidP="003E56A7">
      <w:pPr>
        <w:pStyle w:val="Tablea"/>
      </w:pPr>
      <w:r w:rsidRPr="00415F2B">
        <w:tab/>
        <w:t xml:space="preserve">about </w:t>
      </w:r>
      <w:r w:rsidR="006B04AB" w:rsidRPr="00415F2B">
        <w:t xml:space="preserve">any trial site not covered by the notification referred to in </w:t>
      </w:r>
      <w:r w:rsidR="00417CAB" w:rsidRPr="00415F2B">
        <w:t>paragraph (</w:t>
      </w:r>
      <w:r w:rsidR="006B04AB" w:rsidRPr="00415F2B">
        <w:t>a)</w:t>
      </w:r>
      <w:r w:rsidR="00200AC8" w:rsidRPr="00415F2B">
        <w:t xml:space="preserve"> and must do so </w:t>
      </w:r>
      <w:r w:rsidRPr="00415F2B">
        <w:t>before:</w:t>
      </w:r>
    </w:p>
    <w:p w14:paraId="464C3955" w14:textId="77777777" w:rsidR="003E56A7" w:rsidRPr="00415F2B" w:rsidRDefault="003E56A7" w:rsidP="003E56A7">
      <w:pPr>
        <w:pStyle w:val="Tablei"/>
      </w:pPr>
      <w:r w:rsidRPr="00415F2B">
        <w:t xml:space="preserve">(iii) the goods begin to be used </w:t>
      </w:r>
      <w:r w:rsidR="006B04AB" w:rsidRPr="00415F2B">
        <w:t>at that site</w:t>
      </w:r>
      <w:r w:rsidRPr="00415F2B">
        <w:t xml:space="preserve">, unless </w:t>
      </w:r>
      <w:r w:rsidR="009A44FE" w:rsidRPr="00415F2B">
        <w:t>sub</w:t>
      </w:r>
      <w:r w:rsidR="00417CAB" w:rsidRPr="00415F2B">
        <w:t>paragraph (</w:t>
      </w:r>
      <w:r w:rsidRPr="00415F2B">
        <w:t>iv) applies; or</w:t>
      </w:r>
    </w:p>
    <w:p w14:paraId="75403948" w14:textId="77777777" w:rsidR="003E56A7" w:rsidRPr="00415F2B" w:rsidRDefault="003E56A7" w:rsidP="003E56A7">
      <w:pPr>
        <w:pStyle w:val="Tablei"/>
      </w:pPr>
      <w:r w:rsidRPr="00415F2B">
        <w:t xml:space="preserve">(iv) </w:t>
      </w:r>
      <w:r w:rsidR="004166D2" w:rsidRPr="00415F2B">
        <w:t xml:space="preserve">if the sponsor seeks the </w:t>
      </w:r>
      <w:r w:rsidR="0009669E" w:rsidRPr="00415F2B">
        <w:t>Secretary’s</w:t>
      </w:r>
      <w:r w:rsidR="004166D2" w:rsidRPr="00415F2B">
        <w:t xml:space="preserve"> agreement to the notification being given before the end of a period nominated by the sponsor and the Secretary agrees to this—the end of that nominated period; and</w:t>
      </w:r>
    </w:p>
    <w:p w14:paraId="3BE28355" w14:textId="77777777" w:rsidR="00EE60A1" w:rsidRPr="00415F2B" w:rsidRDefault="00EE60A1" w:rsidP="00EE60A1">
      <w:pPr>
        <w:pStyle w:val="Tablea"/>
      </w:pPr>
      <w:r w:rsidRPr="00415F2B">
        <w:t xml:space="preserve">(hb) the notification referred to in </w:t>
      </w:r>
      <w:r w:rsidR="00417CAB" w:rsidRPr="00415F2B">
        <w:t>paragraph (</w:t>
      </w:r>
      <w:r w:rsidRPr="00415F2B">
        <w:t xml:space="preserve">ha) must be accompanied by the relevant notification fee referred to in </w:t>
      </w:r>
      <w:r w:rsidR="00417CAB" w:rsidRPr="00415F2B">
        <w:t>paragraph (</w:t>
      </w:r>
      <w:r w:rsidRPr="00415F2B">
        <w:t xml:space="preserve">b) of column 2 of </w:t>
      </w:r>
      <w:r w:rsidR="00417CAB" w:rsidRPr="00415F2B">
        <w:t>item 1</w:t>
      </w:r>
      <w:r w:rsidRPr="00415F2B">
        <w:t xml:space="preserve">4 in the table in </w:t>
      </w:r>
      <w:r w:rsidR="00417CAB" w:rsidRPr="00415F2B">
        <w:t>clause 3</w:t>
      </w:r>
      <w:r w:rsidRPr="00415F2B">
        <w:t xml:space="preserve"> of </w:t>
      </w:r>
      <w:r w:rsidR="00417CAB" w:rsidRPr="00415F2B">
        <w:t>Schedule 9</w:t>
      </w:r>
      <w:r w:rsidRPr="00415F2B">
        <w:t xml:space="preserve"> or </w:t>
      </w:r>
      <w:r w:rsidR="00417CAB" w:rsidRPr="00415F2B">
        <w:t>paragraph (</w:t>
      </w:r>
      <w:r w:rsidRPr="00415F2B">
        <w:t xml:space="preserve">b) of the column headed “Matter” in </w:t>
      </w:r>
      <w:r w:rsidR="00417CAB" w:rsidRPr="00415F2B">
        <w:t>item 1</w:t>
      </w:r>
      <w:r w:rsidRPr="00415F2B">
        <w:t xml:space="preserve">7 of the table in </w:t>
      </w:r>
      <w:r w:rsidR="00417CAB" w:rsidRPr="00415F2B">
        <w:t>Part 2</w:t>
      </w:r>
      <w:r w:rsidRPr="00415F2B">
        <w:t xml:space="preserve"> of </w:t>
      </w:r>
      <w:r w:rsidR="00417CAB" w:rsidRPr="00415F2B">
        <w:t>Schedule 9</w:t>
      </w:r>
      <w:r w:rsidRPr="00415F2B">
        <w:t>A; and</w:t>
      </w:r>
    </w:p>
    <w:p w14:paraId="7BD5173C" w14:textId="77777777" w:rsidR="00D5749A" w:rsidRPr="00415F2B" w:rsidRDefault="00195397" w:rsidP="00D5749A">
      <w:pPr>
        <w:pStyle w:val="ActHead7"/>
        <w:pageBreakBefore/>
      </w:pPr>
      <w:bookmarkStart w:id="12" w:name="_Toc134090734"/>
      <w:r w:rsidRPr="00415F2B">
        <w:rPr>
          <w:rStyle w:val="CharAmPartNo"/>
        </w:rPr>
        <w:lastRenderedPageBreak/>
        <w:t>Part </w:t>
      </w:r>
      <w:r w:rsidR="00397645" w:rsidRPr="00415F2B">
        <w:rPr>
          <w:rStyle w:val="CharAmPartNo"/>
        </w:rPr>
        <w:t>3</w:t>
      </w:r>
      <w:r w:rsidR="00D5749A" w:rsidRPr="00415F2B">
        <w:t>—</w:t>
      </w:r>
      <w:r w:rsidR="00D5749A" w:rsidRPr="00415F2B">
        <w:rPr>
          <w:rStyle w:val="CharAmPartText"/>
        </w:rPr>
        <w:t>Delegations</w:t>
      </w:r>
      <w:bookmarkEnd w:id="12"/>
    </w:p>
    <w:p w14:paraId="38E96450" w14:textId="77777777" w:rsidR="00F90A08" w:rsidRPr="00415F2B" w:rsidRDefault="00F90A08" w:rsidP="00F90A08">
      <w:pPr>
        <w:pStyle w:val="ActHead9"/>
      </w:pPr>
      <w:bookmarkStart w:id="13" w:name="_Toc134090735"/>
      <w:r w:rsidRPr="00415F2B">
        <w:t>Therapeutic Goods (Medical Devices) Regulations 2002</w:t>
      </w:r>
      <w:bookmarkEnd w:id="13"/>
    </w:p>
    <w:p w14:paraId="6CBA334B" w14:textId="77777777" w:rsidR="00F90A08" w:rsidRPr="00415F2B" w:rsidRDefault="009E578B" w:rsidP="00F90A08">
      <w:pPr>
        <w:pStyle w:val="ItemHead"/>
      </w:pPr>
      <w:r w:rsidRPr="00415F2B">
        <w:t>29</w:t>
      </w:r>
      <w:r w:rsidR="00F90A08" w:rsidRPr="00415F2B">
        <w:t xml:space="preserve">  </w:t>
      </w:r>
      <w:r w:rsidR="00C75B0E" w:rsidRPr="00415F2B">
        <w:t>Paragraphs 10.6A(a) to (d)</w:t>
      </w:r>
    </w:p>
    <w:p w14:paraId="3E4EA31B" w14:textId="77777777" w:rsidR="00F90A08" w:rsidRPr="00415F2B" w:rsidRDefault="00F90A08" w:rsidP="00F90A08">
      <w:pPr>
        <w:pStyle w:val="Item"/>
      </w:pPr>
      <w:r w:rsidRPr="00415F2B">
        <w:t xml:space="preserve">Repeal the </w:t>
      </w:r>
      <w:r w:rsidR="00C75B0E" w:rsidRPr="00415F2B">
        <w:t>paragraphs</w:t>
      </w:r>
      <w:r w:rsidRPr="00415F2B">
        <w:t>, substitute:</w:t>
      </w:r>
    </w:p>
    <w:p w14:paraId="69D41B26" w14:textId="77777777" w:rsidR="00F90A08" w:rsidRPr="00415F2B" w:rsidRDefault="00F90A08" w:rsidP="00F90A08">
      <w:pPr>
        <w:pStyle w:val="paragraph"/>
      </w:pPr>
      <w:r w:rsidRPr="00415F2B">
        <w:tab/>
        <w:t>(a)</w:t>
      </w:r>
      <w:r w:rsidRPr="00415F2B">
        <w:tab/>
        <w:t>an SES Band 1, 2 or 3 position;</w:t>
      </w:r>
    </w:p>
    <w:p w14:paraId="09226091" w14:textId="77777777" w:rsidR="00F90A08" w:rsidRPr="00415F2B" w:rsidRDefault="00F90A08" w:rsidP="00F90A08">
      <w:pPr>
        <w:pStyle w:val="paragraph"/>
      </w:pPr>
      <w:r w:rsidRPr="00415F2B">
        <w:tab/>
        <w:t>(b)</w:t>
      </w:r>
      <w:r w:rsidRPr="00415F2B">
        <w:tab/>
        <w:t>each position classified as a Medical Officer Class 3, 4, 5 or 6;</w:t>
      </w:r>
    </w:p>
    <w:p w14:paraId="06DF5366" w14:textId="77777777" w:rsidR="00F90A08" w:rsidRPr="00415F2B" w:rsidRDefault="00F90A08" w:rsidP="00F90A08">
      <w:pPr>
        <w:pStyle w:val="paragraph"/>
      </w:pPr>
      <w:r w:rsidRPr="00415F2B">
        <w:tab/>
        <w:t>(c)</w:t>
      </w:r>
      <w:r w:rsidRPr="00415F2B">
        <w:tab/>
        <w:t>an Executive Level 1 or 2 position.</w:t>
      </w:r>
    </w:p>
    <w:p w14:paraId="408F36CA" w14:textId="77777777" w:rsidR="00D5749A" w:rsidRPr="00415F2B" w:rsidRDefault="00D5749A" w:rsidP="00D5749A">
      <w:pPr>
        <w:pStyle w:val="ActHead9"/>
      </w:pPr>
      <w:bookmarkStart w:id="14" w:name="_Toc134090736"/>
      <w:r w:rsidRPr="00415F2B">
        <w:t>Therapeutic Goods Regulations 1990</w:t>
      </w:r>
      <w:bookmarkEnd w:id="14"/>
    </w:p>
    <w:p w14:paraId="5135A8D7" w14:textId="77777777" w:rsidR="005D211D" w:rsidRPr="00415F2B" w:rsidRDefault="009E578B" w:rsidP="00CB3F65">
      <w:pPr>
        <w:pStyle w:val="ItemHead"/>
      </w:pPr>
      <w:r w:rsidRPr="00415F2B">
        <w:t>30</w:t>
      </w:r>
      <w:r w:rsidR="00CB3F65" w:rsidRPr="00415F2B">
        <w:t xml:space="preserve">  </w:t>
      </w:r>
      <w:r w:rsidR="009A44FE" w:rsidRPr="00415F2B">
        <w:t>Subregulation 4</w:t>
      </w:r>
      <w:r w:rsidR="00CB3F65" w:rsidRPr="00415F2B">
        <w:t>6A(2)</w:t>
      </w:r>
    </w:p>
    <w:p w14:paraId="129B288F" w14:textId="77777777" w:rsidR="00CB3F65" w:rsidRPr="00415F2B" w:rsidRDefault="00CB3F65" w:rsidP="00CB3F65">
      <w:pPr>
        <w:pStyle w:val="Item"/>
      </w:pPr>
      <w:r w:rsidRPr="00415F2B">
        <w:t>Repeal the subregulation, substitute:</w:t>
      </w:r>
    </w:p>
    <w:p w14:paraId="656FB15E" w14:textId="77777777" w:rsidR="00CB3F65" w:rsidRPr="00415F2B" w:rsidRDefault="00CB3F65" w:rsidP="00CB3F65">
      <w:pPr>
        <w:pStyle w:val="subsection"/>
      </w:pPr>
      <w:r w:rsidRPr="00415F2B">
        <w:tab/>
        <w:t>(2)</w:t>
      </w:r>
      <w:r w:rsidRPr="00415F2B">
        <w:tab/>
      </w:r>
      <w:r w:rsidR="00C5382B" w:rsidRPr="00415F2B">
        <w:t>For the purposes of subsection 57(8) of the Act, the following positions are prescribed:</w:t>
      </w:r>
    </w:p>
    <w:p w14:paraId="08F43E91" w14:textId="77777777" w:rsidR="00D81098" w:rsidRPr="00415F2B" w:rsidRDefault="00C5382B" w:rsidP="00220771">
      <w:pPr>
        <w:pStyle w:val="paragraph"/>
      </w:pPr>
      <w:r w:rsidRPr="00415F2B">
        <w:tab/>
        <w:t>(a)</w:t>
      </w:r>
      <w:r w:rsidRPr="00415F2B">
        <w:tab/>
        <w:t xml:space="preserve">an </w:t>
      </w:r>
      <w:r w:rsidR="00D81098" w:rsidRPr="00415F2B">
        <w:t>SES Band 1</w:t>
      </w:r>
      <w:r w:rsidR="001D0462" w:rsidRPr="00415F2B">
        <w:t>, 2 or 3</w:t>
      </w:r>
      <w:r w:rsidR="00D81098" w:rsidRPr="00415F2B">
        <w:t xml:space="preserve"> position</w:t>
      </w:r>
      <w:r w:rsidR="00195397" w:rsidRPr="00415F2B">
        <w:t>;</w:t>
      </w:r>
    </w:p>
    <w:p w14:paraId="1D10E4DE" w14:textId="77777777" w:rsidR="00C5382B" w:rsidRPr="00415F2B" w:rsidRDefault="00C5382B" w:rsidP="00C5382B">
      <w:pPr>
        <w:pStyle w:val="paragraph"/>
      </w:pPr>
      <w:r w:rsidRPr="00415F2B">
        <w:tab/>
        <w:t>(b)</w:t>
      </w:r>
      <w:r w:rsidRPr="00415F2B">
        <w:tab/>
        <w:t xml:space="preserve">each position classified as </w:t>
      </w:r>
      <w:r w:rsidR="0063521A" w:rsidRPr="00415F2B">
        <w:t xml:space="preserve">a </w:t>
      </w:r>
      <w:r w:rsidRPr="00415F2B">
        <w:t>Medical Officer Class 3, 4, 5 or 6</w:t>
      </w:r>
      <w:r w:rsidR="0063521A" w:rsidRPr="00415F2B">
        <w:t>;</w:t>
      </w:r>
    </w:p>
    <w:p w14:paraId="2C28E839" w14:textId="77777777" w:rsidR="00220771" w:rsidRPr="00415F2B" w:rsidRDefault="00C5382B" w:rsidP="00220771">
      <w:pPr>
        <w:pStyle w:val="paragraph"/>
      </w:pPr>
      <w:r w:rsidRPr="00415F2B">
        <w:tab/>
        <w:t>(c)</w:t>
      </w:r>
      <w:r w:rsidRPr="00415F2B">
        <w:tab/>
        <w:t xml:space="preserve">an </w:t>
      </w:r>
      <w:r w:rsidR="00220771" w:rsidRPr="00415F2B">
        <w:t xml:space="preserve">Executive Level 1 </w:t>
      </w:r>
      <w:r w:rsidRPr="00415F2B">
        <w:t xml:space="preserve">or 2 </w:t>
      </w:r>
      <w:r w:rsidR="00220771" w:rsidRPr="00415F2B">
        <w:t>position</w:t>
      </w:r>
      <w:r w:rsidRPr="00415F2B">
        <w:t>.</w:t>
      </w:r>
    </w:p>
    <w:p w14:paraId="3861A8CD" w14:textId="77777777" w:rsidR="00397645" w:rsidRPr="00415F2B" w:rsidRDefault="00417CAB" w:rsidP="00397645">
      <w:pPr>
        <w:pStyle w:val="ActHead7"/>
        <w:pageBreakBefore/>
      </w:pPr>
      <w:bookmarkStart w:id="15" w:name="_Toc134090737"/>
      <w:r w:rsidRPr="00415F2B">
        <w:rPr>
          <w:rStyle w:val="CharAmPartNo"/>
        </w:rPr>
        <w:lastRenderedPageBreak/>
        <w:t>Part 4</w:t>
      </w:r>
      <w:r w:rsidR="00397645" w:rsidRPr="00415F2B">
        <w:t>—</w:t>
      </w:r>
      <w:r w:rsidR="00397645" w:rsidRPr="00415F2B">
        <w:rPr>
          <w:rStyle w:val="CharAmPartText"/>
        </w:rPr>
        <w:t>Australian conformity assessment bodies</w:t>
      </w:r>
      <w:bookmarkEnd w:id="15"/>
    </w:p>
    <w:p w14:paraId="15958F00" w14:textId="77777777" w:rsidR="00397645" w:rsidRPr="00415F2B" w:rsidRDefault="00397645" w:rsidP="00397645">
      <w:pPr>
        <w:pStyle w:val="ActHead9"/>
      </w:pPr>
      <w:bookmarkStart w:id="16" w:name="_Toc134090738"/>
      <w:r w:rsidRPr="00415F2B">
        <w:t>Therapeutic Goods (Medical Devices) Regulations 2002</w:t>
      </w:r>
      <w:bookmarkEnd w:id="16"/>
    </w:p>
    <w:p w14:paraId="259BB444" w14:textId="77777777" w:rsidR="008608E9" w:rsidRPr="00415F2B" w:rsidRDefault="009E578B" w:rsidP="008608E9">
      <w:pPr>
        <w:pStyle w:val="ItemHead"/>
      </w:pPr>
      <w:r w:rsidRPr="00415F2B">
        <w:t>31</w:t>
      </w:r>
      <w:r w:rsidR="008608E9" w:rsidRPr="00415F2B">
        <w:t xml:space="preserve">  </w:t>
      </w:r>
      <w:r w:rsidR="00417CAB" w:rsidRPr="00415F2B">
        <w:t>Subclause 3</w:t>
      </w:r>
      <w:r w:rsidR="008608E9" w:rsidRPr="00415F2B">
        <w:t xml:space="preserve">(2) of </w:t>
      </w:r>
      <w:r w:rsidR="00417CAB" w:rsidRPr="00415F2B">
        <w:t>Schedule 3</w:t>
      </w:r>
      <w:r w:rsidR="008608E9" w:rsidRPr="00415F2B">
        <w:t>AA (table items 1 to 3)</w:t>
      </w:r>
    </w:p>
    <w:p w14:paraId="615F5032" w14:textId="77777777" w:rsidR="008608E9" w:rsidRPr="00415F2B" w:rsidRDefault="008608E9" w:rsidP="008608E9">
      <w:pPr>
        <w:pStyle w:val="Item"/>
      </w:pPr>
      <w:r w:rsidRPr="00415F2B">
        <w:t>Repeal the items, substitute:</w:t>
      </w:r>
    </w:p>
    <w:p w14:paraId="2094708C" w14:textId="77777777" w:rsidR="008608E9" w:rsidRPr="00415F2B" w:rsidRDefault="008608E9" w:rsidP="008608E9">
      <w:pPr>
        <w:pStyle w:val="Tabletext"/>
      </w:pPr>
    </w:p>
    <w:tbl>
      <w:tblPr>
        <w:tblW w:w="0" w:type="auto"/>
        <w:tblInd w:w="66" w:type="dxa"/>
        <w:tblLayout w:type="fixed"/>
        <w:tblLook w:val="0000" w:firstRow="0" w:lastRow="0" w:firstColumn="0" w:lastColumn="0" w:noHBand="0" w:noVBand="0"/>
      </w:tblPr>
      <w:tblGrid>
        <w:gridCol w:w="644"/>
        <w:gridCol w:w="4076"/>
        <w:gridCol w:w="3707"/>
      </w:tblGrid>
      <w:tr w:rsidR="008608E9" w:rsidRPr="00415F2B" w14:paraId="15E0E23B" w14:textId="77777777" w:rsidTr="00C33C71">
        <w:tc>
          <w:tcPr>
            <w:tcW w:w="644" w:type="dxa"/>
            <w:tcBorders>
              <w:bottom w:val="single" w:sz="4" w:space="0" w:color="auto"/>
            </w:tcBorders>
            <w:shd w:val="clear" w:color="auto" w:fill="auto"/>
          </w:tcPr>
          <w:p w14:paraId="79AE714A" w14:textId="77777777" w:rsidR="008608E9" w:rsidRPr="00415F2B" w:rsidRDefault="008608E9" w:rsidP="00C33C71">
            <w:pPr>
              <w:pStyle w:val="Tabletext"/>
            </w:pPr>
            <w:r w:rsidRPr="00415F2B">
              <w:t>1</w:t>
            </w:r>
          </w:p>
        </w:tc>
        <w:tc>
          <w:tcPr>
            <w:tcW w:w="4076" w:type="dxa"/>
            <w:tcBorders>
              <w:bottom w:val="single" w:sz="4" w:space="0" w:color="auto"/>
            </w:tcBorders>
            <w:shd w:val="clear" w:color="auto" w:fill="auto"/>
          </w:tcPr>
          <w:p w14:paraId="343D1A32" w14:textId="77777777" w:rsidR="008608E9" w:rsidRPr="00415F2B" w:rsidRDefault="008608E9" w:rsidP="00C33C71">
            <w:pPr>
              <w:pStyle w:val="Tablea"/>
            </w:pPr>
            <w:r w:rsidRPr="00415F2B">
              <w:t>(a) Union; or</w:t>
            </w:r>
          </w:p>
          <w:p w14:paraId="2722C2D0" w14:textId="77777777" w:rsidR="008608E9" w:rsidRPr="00415F2B" w:rsidRDefault="008608E9" w:rsidP="00C33C71">
            <w:pPr>
              <w:pStyle w:val="Tablea"/>
            </w:pPr>
            <w:r w:rsidRPr="00415F2B">
              <w:t>(b) national; or</w:t>
            </w:r>
          </w:p>
          <w:p w14:paraId="7B986672" w14:textId="77777777" w:rsidR="008608E9" w:rsidRPr="00415F2B" w:rsidRDefault="008608E9" w:rsidP="00C33C71">
            <w:pPr>
              <w:pStyle w:val="Tablea"/>
            </w:pPr>
            <w:r w:rsidRPr="00415F2B">
              <w:t>(c) Union and national</w:t>
            </w:r>
          </w:p>
        </w:tc>
        <w:tc>
          <w:tcPr>
            <w:tcW w:w="3707" w:type="dxa"/>
            <w:tcBorders>
              <w:bottom w:val="single" w:sz="4" w:space="0" w:color="auto"/>
            </w:tcBorders>
            <w:shd w:val="clear" w:color="auto" w:fill="auto"/>
          </w:tcPr>
          <w:p w14:paraId="209F2F28" w14:textId="77777777" w:rsidR="008608E9" w:rsidRPr="00415F2B" w:rsidRDefault="008608E9" w:rsidP="00C33C71">
            <w:pPr>
              <w:pStyle w:val="Tabletext"/>
            </w:pPr>
            <w:r w:rsidRPr="00415F2B">
              <w:t>Australian</w:t>
            </w:r>
          </w:p>
        </w:tc>
      </w:tr>
      <w:tr w:rsidR="008608E9" w:rsidRPr="00415F2B" w14:paraId="54115BC6" w14:textId="77777777" w:rsidTr="00C33C71">
        <w:tc>
          <w:tcPr>
            <w:tcW w:w="644" w:type="dxa"/>
            <w:tcBorders>
              <w:top w:val="single" w:sz="4" w:space="0" w:color="auto"/>
              <w:bottom w:val="single" w:sz="4" w:space="0" w:color="auto"/>
            </w:tcBorders>
            <w:shd w:val="clear" w:color="auto" w:fill="auto"/>
          </w:tcPr>
          <w:p w14:paraId="6F53BCF5" w14:textId="77777777" w:rsidR="008608E9" w:rsidRPr="00415F2B" w:rsidRDefault="008608E9" w:rsidP="00C33C71">
            <w:pPr>
              <w:pStyle w:val="Tabletext"/>
            </w:pPr>
            <w:r w:rsidRPr="00415F2B">
              <w:t>1A</w:t>
            </w:r>
          </w:p>
        </w:tc>
        <w:tc>
          <w:tcPr>
            <w:tcW w:w="4076" w:type="dxa"/>
            <w:tcBorders>
              <w:top w:val="single" w:sz="4" w:space="0" w:color="auto"/>
              <w:bottom w:val="single" w:sz="4" w:space="0" w:color="auto"/>
            </w:tcBorders>
            <w:shd w:val="clear" w:color="auto" w:fill="auto"/>
          </w:tcPr>
          <w:p w14:paraId="7A8506CD" w14:textId="77777777" w:rsidR="008608E9" w:rsidRPr="00415F2B" w:rsidRDefault="008608E9" w:rsidP="00C33C71">
            <w:pPr>
              <w:pStyle w:val="Tablea"/>
            </w:pPr>
            <w:r w:rsidRPr="00415F2B">
              <w:t>(a) a Member State; or</w:t>
            </w:r>
          </w:p>
          <w:p w14:paraId="5C62D3CB" w14:textId="77777777" w:rsidR="008608E9" w:rsidRPr="00415F2B" w:rsidRDefault="008608E9" w:rsidP="00C33C71">
            <w:pPr>
              <w:pStyle w:val="Tablea"/>
            </w:pPr>
            <w:r w:rsidRPr="00415F2B">
              <w:t>(b) the Member State; or</w:t>
            </w:r>
          </w:p>
          <w:p w14:paraId="5663ED2F" w14:textId="77777777" w:rsidR="008608E9" w:rsidRPr="00415F2B" w:rsidRDefault="008608E9" w:rsidP="00C33C71">
            <w:pPr>
              <w:pStyle w:val="Tablea"/>
            </w:pPr>
            <w:r w:rsidRPr="00415F2B">
              <w:t>(c) that Member State</w:t>
            </w:r>
          </w:p>
        </w:tc>
        <w:tc>
          <w:tcPr>
            <w:tcW w:w="3707" w:type="dxa"/>
            <w:tcBorders>
              <w:top w:val="single" w:sz="4" w:space="0" w:color="auto"/>
              <w:bottom w:val="single" w:sz="4" w:space="0" w:color="auto"/>
            </w:tcBorders>
            <w:shd w:val="clear" w:color="auto" w:fill="auto"/>
          </w:tcPr>
          <w:p w14:paraId="528F0721" w14:textId="77777777" w:rsidR="008608E9" w:rsidRPr="00415F2B" w:rsidRDefault="008608E9" w:rsidP="00C33C71">
            <w:pPr>
              <w:pStyle w:val="Tabletext"/>
            </w:pPr>
            <w:r w:rsidRPr="00415F2B">
              <w:t>Australia</w:t>
            </w:r>
          </w:p>
        </w:tc>
      </w:tr>
      <w:tr w:rsidR="008608E9" w:rsidRPr="00415F2B" w14:paraId="57CAEE33" w14:textId="77777777" w:rsidTr="00C33C71">
        <w:tc>
          <w:tcPr>
            <w:tcW w:w="644" w:type="dxa"/>
            <w:tcBorders>
              <w:top w:val="single" w:sz="4" w:space="0" w:color="auto"/>
              <w:bottom w:val="single" w:sz="4" w:space="0" w:color="auto"/>
            </w:tcBorders>
            <w:shd w:val="clear" w:color="auto" w:fill="auto"/>
          </w:tcPr>
          <w:p w14:paraId="38FA8C27" w14:textId="77777777" w:rsidR="008608E9" w:rsidRPr="00415F2B" w:rsidRDefault="008608E9" w:rsidP="00C33C71">
            <w:pPr>
              <w:pStyle w:val="Tabletext"/>
            </w:pPr>
            <w:r w:rsidRPr="00415F2B">
              <w:t>2</w:t>
            </w:r>
          </w:p>
        </w:tc>
        <w:tc>
          <w:tcPr>
            <w:tcW w:w="4076" w:type="dxa"/>
            <w:tcBorders>
              <w:top w:val="single" w:sz="4" w:space="0" w:color="auto"/>
              <w:bottom w:val="single" w:sz="4" w:space="0" w:color="auto"/>
            </w:tcBorders>
            <w:shd w:val="clear" w:color="auto" w:fill="auto"/>
          </w:tcPr>
          <w:p w14:paraId="7EDF8A1B" w14:textId="77777777" w:rsidR="008608E9" w:rsidRPr="00415F2B" w:rsidRDefault="008608E9" w:rsidP="00C33C71">
            <w:pPr>
              <w:pStyle w:val="Tablea"/>
            </w:pPr>
            <w:r w:rsidRPr="00415F2B">
              <w:t>(a) a competent authority; or</w:t>
            </w:r>
          </w:p>
          <w:p w14:paraId="60C23B1F" w14:textId="77777777" w:rsidR="008608E9" w:rsidRPr="00415F2B" w:rsidRDefault="008608E9" w:rsidP="00C33C71">
            <w:pPr>
              <w:pStyle w:val="Tablea"/>
            </w:pPr>
            <w:r w:rsidRPr="00415F2B">
              <w:t>(b) competent authorities; or</w:t>
            </w:r>
          </w:p>
          <w:p w14:paraId="16630448" w14:textId="77777777" w:rsidR="008608E9" w:rsidRPr="00415F2B" w:rsidRDefault="008608E9" w:rsidP="00C33C71">
            <w:pPr>
              <w:pStyle w:val="Tablea"/>
            </w:pPr>
            <w:r w:rsidRPr="00415F2B">
              <w:t>(c) the Commission; or</w:t>
            </w:r>
          </w:p>
          <w:p w14:paraId="6FA806D6" w14:textId="77777777" w:rsidR="008608E9" w:rsidRPr="00415F2B" w:rsidRDefault="008608E9" w:rsidP="00C33C71">
            <w:pPr>
              <w:pStyle w:val="Tablea"/>
            </w:pPr>
            <w:r w:rsidRPr="00415F2B">
              <w:t>(d) the MDCG</w:t>
            </w:r>
          </w:p>
        </w:tc>
        <w:tc>
          <w:tcPr>
            <w:tcW w:w="3707" w:type="dxa"/>
            <w:tcBorders>
              <w:top w:val="single" w:sz="4" w:space="0" w:color="auto"/>
              <w:bottom w:val="single" w:sz="4" w:space="0" w:color="auto"/>
            </w:tcBorders>
            <w:shd w:val="clear" w:color="auto" w:fill="auto"/>
          </w:tcPr>
          <w:p w14:paraId="1C1B20ED" w14:textId="77777777" w:rsidR="008608E9" w:rsidRPr="00415F2B" w:rsidRDefault="008608E9" w:rsidP="00C33C71">
            <w:pPr>
              <w:pStyle w:val="Tabletext"/>
            </w:pPr>
            <w:r w:rsidRPr="00415F2B">
              <w:t>the Secretary</w:t>
            </w:r>
          </w:p>
        </w:tc>
      </w:tr>
      <w:tr w:rsidR="008608E9" w:rsidRPr="00415F2B" w14:paraId="3F488426" w14:textId="77777777" w:rsidTr="00C33C71">
        <w:tc>
          <w:tcPr>
            <w:tcW w:w="644" w:type="dxa"/>
            <w:tcBorders>
              <w:top w:val="single" w:sz="4" w:space="0" w:color="auto"/>
              <w:bottom w:val="single" w:sz="4" w:space="0" w:color="auto"/>
            </w:tcBorders>
            <w:shd w:val="clear" w:color="auto" w:fill="auto"/>
          </w:tcPr>
          <w:p w14:paraId="1F210D05" w14:textId="77777777" w:rsidR="008608E9" w:rsidRPr="00415F2B" w:rsidRDefault="008608E9" w:rsidP="00C33C71">
            <w:pPr>
              <w:pStyle w:val="Tabletext"/>
            </w:pPr>
            <w:r w:rsidRPr="00415F2B">
              <w:t>3</w:t>
            </w:r>
          </w:p>
        </w:tc>
        <w:tc>
          <w:tcPr>
            <w:tcW w:w="4076" w:type="dxa"/>
            <w:tcBorders>
              <w:top w:val="single" w:sz="4" w:space="0" w:color="auto"/>
              <w:bottom w:val="single" w:sz="4" w:space="0" w:color="auto"/>
            </w:tcBorders>
            <w:shd w:val="clear" w:color="auto" w:fill="auto"/>
          </w:tcPr>
          <w:p w14:paraId="51FD4145" w14:textId="77777777" w:rsidR="008608E9" w:rsidRPr="00415F2B" w:rsidRDefault="008608E9" w:rsidP="00C33C71">
            <w:pPr>
              <w:pStyle w:val="Tabletext"/>
            </w:pPr>
            <w:r w:rsidRPr="00415F2B">
              <w:t>notified body</w:t>
            </w:r>
          </w:p>
        </w:tc>
        <w:tc>
          <w:tcPr>
            <w:tcW w:w="3707" w:type="dxa"/>
            <w:tcBorders>
              <w:top w:val="single" w:sz="4" w:space="0" w:color="auto"/>
              <w:bottom w:val="single" w:sz="4" w:space="0" w:color="auto"/>
            </w:tcBorders>
            <w:shd w:val="clear" w:color="auto" w:fill="auto"/>
          </w:tcPr>
          <w:p w14:paraId="7BBDE6B4" w14:textId="77777777" w:rsidR="008608E9" w:rsidRPr="00415F2B" w:rsidRDefault="008608E9" w:rsidP="00C33C71">
            <w:pPr>
              <w:pStyle w:val="Tabletext"/>
            </w:pPr>
            <w:r w:rsidRPr="00415F2B">
              <w:t>Australian conformity assessment body</w:t>
            </w:r>
          </w:p>
        </w:tc>
      </w:tr>
      <w:tr w:rsidR="008608E9" w:rsidRPr="00415F2B" w14:paraId="4A7EC705" w14:textId="77777777" w:rsidTr="00C33C71">
        <w:tc>
          <w:tcPr>
            <w:tcW w:w="644" w:type="dxa"/>
            <w:tcBorders>
              <w:top w:val="single" w:sz="4" w:space="0" w:color="auto"/>
            </w:tcBorders>
            <w:shd w:val="clear" w:color="auto" w:fill="auto"/>
          </w:tcPr>
          <w:p w14:paraId="5C0269EA" w14:textId="77777777" w:rsidR="008608E9" w:rsidRPr="00415F2B" w:rsidRDefault="008608E9" w:rsidP="00C33C71">
            <w:pPr>
              <w:pStyle w:val="Tabletext"/>
            </w:pPr>
            <w:r w:rsidRPr="00415F2B">
              <w:t>3A</w:t>
            </w:r>
          </w:p>
        </w:tc>
        <w:tc>
          <w:tcPr>
            <w:tcW w:w="4076" w:type="dxa"/>
            <w:tcBorders>
              <w:top w:val="single" w:sz="4" w:space="0" w:color="auto"/>
            </w:tcBorders>
            <w:shd w:val="clear" w:color="auto" w:fill="auto"/>
          </w:tcPr>
          <w:p w14:paraId="63A6141E" w14:textId="77777777" w:rsidR="008608E9" w:rsidRPr="00415F2B" w:rsidRDefault="008608E9" w:rsidP="00C33C71">
            <w:pPr>
              <w:pStyle w:val="Tabletext"/>
            </w:pPr>
            <w:r w:rsidRPr="00415F2B">
              <w:t>notified bodies</w:t>
            </w:r>
          </w:p>
        </w:tc>
        <w:tc>
          <w:tcPr>
            <w:tcW w:w="3707" w:type="dxa"/>
            <w:tcBorders>
              <w:top w:val="single" w:sz="4" w:space="0" w:color="auto"/>
            </w:tcBorders>
            <w:shd w:val="clear" w:color="auto" w:fill="auto"/>
          </w:tcPr>
          <w:p w14:paraId="755EA221" w14:textId="77777777" w:rsidR="008608E9" w:rsidRPr="00415F2B" w:rsidRDefault="008608E9" w:rsidP="00C33C71">
            <w:pPr>
              <w:pStyle w:val="Tabletext"/>
            </w:pPr>
            <w:bookmarkStart w:id="17" w:name="_Hlk133491386"/>
            <w:r w:rsidRPr="00415F2B">
              <w:t>Australian conformity assessment bodies</w:t>
            </w:r>
            <w:bookmarkEnd w:id="17"/>
          </w:p>
        </w:tc>
      </w:tr>
    </w:tbl>
    <w:p w14:paraId="7CA5EE8B" w14:textId="77777777" w:rsidR="008608E9" w:rsidRPr="00415F2B" w:rsidRDefault="009E578B" w:rsidP="008608E9">
      <w:pPr>
        <w:pStyle w:val="ItemHead"/>
      </w:pPr>
      <w:r w:rsidRPr="00415F2B">
        <w:t>32</w:t>
      </w:r>
      <w:r w:rsidR="008608E9" w:rsidRPr="00415F2B">
        <w:t xml:space="preserve">  </w:t>
      </w:r>
      <w:r w:rsidR="00417CAB" w:rsidRPr="00415F2B">
        <w:t>Subclause 3</w:t>
      </w:r>
      <w:r w:rsidR="008608E9" w:rsidRPr="00415F2B">
        <w:t xml:space="preserve">(2) of </w:t>
      </w:r>
      <w:r w:rsidR="00417CAB" w:rsidRPr="00415F2B">
        <w:t>Schedule 3</w:t>
      </w:r>
      <w:r w:rsidR="008608E9" w:rsidRPr="00415F2B">
        <w:t>AA (at the end of the cell at table item 5, column 1)</w:t>
      </w:r>
    </w:p>
    <w:p w14:paraId="04BD41A3" w14:textId="77777777" w:rsidR="008608E9" w:rsidRPr="00415F2B" w:rsidRDefault="008608E9" w:rsidP="008608E9">
      <w:pPr>
        <w:pStyle w:val="Item"/>
      </w:pPr>
      <w:r w:rsidRPr="00415F2B">
        <w:t>Add:</w:t>
      </w:r>
    </w:p>
    <w:p w14:paraId="6B8BB67F" w14:textId="77777777" w:rsidR="008608E9" w:rsidRPr="00415F2B" w:rsidRDefault="008608E9" w:rsidP="008608E9">
      <w:pPr>
        <w:pStyle w:val="Tablea"/>
      </w:pPr>
      <w:r w:rsidRPr="00415F2B">
        <w:t>; or (c) this Annex</w:t>
      </w:r>
    </w:p>
    <w:p w14:paraId="69E50D63" w14:textId="77777777" w:rsidR="008608E9" w:rsidRPr="00415F2B" w:rsidRDefault="009E578B" w:rsidP="008608E9">
      <w:pPr>
        <w:pStyle w:val="ItemHead"/>
      </w:pPr>
      <w:r w:rsidRPr="00415F2B">
        <w:t>33</w:t>
      </w:r>
      <w:r w:rsidR="008608E9" w:rsidRPr="00415F2B">
        <w:t xml:space="preserve">  </w:t>
      </w:r>
      <w:r w:rsidR="00417CAB" w:rsidRPr="00415F2B">
        <w:t>Subclause 3</w:t>
      </w:r>
      <w:r w:rsidR="008608E9" w:rsidRPr="00415F2B">
        <w:t xml:space="preserve">(2) of </w:t>
      </w:r>
      <w:r w:rsidR="00417CAB" w:rsidRPr="00415F2B">
        <w:t>Schedule 3</w:t>
      </w:r>
      <w:r w:rsidR="008608E9" w:rsidRPr="00415F2B">
        <w:t xml:space="preserve">AA (table </w:t>
      </w:r>
      <w:r w:rsidR="00417CAB" w:rsidRPr="00415F2B">
        <w:t>item 7</w:t>
      </w:r>
      <w:r w:rsidR="008608E9" w:rsidRPr="00415F2B">
        <w:t>)</w:t>
      </w:r>
    </w:p>
    <w:p w14:paraId="133F747F" w14:textId="77777777" w:rsidR="008608E9" w:rsidRPr="00415F2B" w:rsidRDefault="008608E9" w:rsidP="008608E9">
      <w:pPr>
        <w:pStyle w:val="Item"/>
      </w:pPr>
      <w:r w:rsidRPr="00415F2B">
        <w:t>Repeal the item, substitute:</w:t>
      </w:r>
    </w:p>
    <w:tbl>
      <w:tblPr>
        <w:tblW w:w="0" w:type="auto"/>
        <w:tblInd w:w="66" w:type="dxa"/>
        <w:tblLayout w:type="fixed"/>
        <w:tblLook w:val="0000" w:firstRow="0" w:lastRow="0" w:firstColumn="0" w:lastColumn="0" w:noHBand="0" w:noVBand="0"/>
      </w:tblPr>
      <w:tblGrid>
        <w:gridCol w:w="644"/>
        <w:gridCol w:w="4076"/>
        <w:gridCol w:w="3707"/>
      </w:tblGrid>
      <w:tr w:rsidR="008608E9" w:rsidRPr="00415F2B" w14:paraId="2DD6BC76" w14:textId="77777777" w:rsidTr="00C33C71">
        <w:tc>
          <w:tcPr>
            <w:tcW w:w="644" w:type="dxa"/>
            <w:shd w:val="clear" w:color="auto" w:fill="auto"/>
          </w:tcPr>
          <w:p w14:paraId="0464E456" w14:textId="77777777" w:rsidR="008608E9" w:rsidRPr="00415F2B" w:rsidRDefault="008608E9" w:rsidP="00C33C71">
            <w:pPr>
              <w:pStyle w:val="Tabletext"/>
            </w:pPr>
            <w:r w:rsidRPr="00415F2B">
              <w:t>7</w:t>
            </w:r>
          </w:p>
        </w:tc>
        <w:tc>
          <w:tcPr>
            <w:tcW w:w="4076" w:type="dxa"/>
            <w:shd w:val="clear" w:color="auto" w:fill="auto"/>
          </w:tcPr>
          <w:p w14:paraId="2D987390" w14:textId="77777777" w:rsidR="008608E9" w:rsidRPr="00415F2B" w:rsidRDefault="008608E9" w:rsidP="00C33C71">
            <w:pPr>
              <w:pStyle w:val="Tablea"/>
            </w:pPr>
            <w:r w:rsidRPr="00415F2B">
              <w:t>(a) general safety and performance requirements set out in Annex I; or</w:t>
            </w:r>
          </w:p>
          <w:p w14:paraId="4C961741" w14:textId="77777777" w:rsidR="008608E9" w:rsidRPr="00415F2B" w:rsidRDefault="008608E9" w:rsidP="00C33C71">
            <w:pPr>
              <w:pStyle w:val="Tablea"/>
            </w:pPr>
            <w:r w:rsidRPr="00415F2B">
              <w:t>(b) requirements in Annex I; or</w:t>
            </w:r>
          </w:p>
          <w:p w14:paraId="3506FE71" w14:textId="77777777" w:rsidR="008608E9" w:rsidRPr="00415F2B" w:rsidRDefault="008608E9" w:rsidP="00C33C71">
            <w:pPr>
              <w:pStyle w:val="Tablea"/>
            </w:pPr>
            <w:r w:rsidRPr="00415F2B">
              <w:t>(c) requirements laid down in Annex I</w:t>
            </w:r>
          </w:p>
        </w:tc>
        <w:tc>
          <w:tcPr>
            <w:tcW w:w="3707" w:type="dxa"/>
            <w:shd w:val="clear" w:color="auto" w:fill="auto"/>
          </w:tcPr>
          <w:p w14:paraId="685C091E" w14:textId="77777777" w:rsidR="008608E9" w:rsidRPr="00415F2B" w:rsidRDefault="008608E9" w:rsidP="00C33C71">
            <w:pPr>
              <w:pStyle w:val="Tabletext"/>
            </w:pPr>
            <w:r w:rsidRPr="00415F2B">
              <w:t>essential principles</w:t>
            </w:r>
          </w:p>
        </w:tc>
      </w:tr>
    </w:tbl>
    <w:p w14:paraId="2208B84F" w14:textId="77777777" w:rsidR="008608E9" w:rsidRPr="00415F2B" w:rsidRDefault="009E578B" w:rsidP="008608E9">
      <w:pPr>
        <w:pStyle w:val="ItemHead"/>
      </w:pPr>
      <w:r w:rsidRPr="00415F2B">
        <w:t>34</w:t>
      </w:r>
      <w:r w:rsidR="008608E9" w:rsidRPr="00415F2B">
        <w:t xml:space="preserve">  </w:t>
      </w:r>
      <w:r w:rsidR="00417CAB" w:rsidRPr="00415F2B">
        <w:t>Subclause 3</w:t>
      </w:r>
      <w:r w:rsidR="008608E9" w:rsidRPr="00415F2B">
        <w:t xml:space="preserve">(2) of </w:t>
      </w:r>
      <w:r w:rsidR="00417CAB" w:rsidRPr="00415F2B">
        <w:t>Schedule 3</w:t>
      </w:r>
      <w:r w:rsidR="008608E9" w:rsidRPr="00415F2B">
        <w:t>AA (table item 8, column 1</w:t>
      </w:r>
      <w:r w:rsidR="00C33C71" w:rsidRPr="00415F2B">
        <w:t xml:space="preserve">, </w:t>
      </w:r>
      <w:r w:rsidR="00417CAB" w:rsidRPr="00415F2B">
        <w:t>paragraph (</w:t>
      </w:r>
      <w:r w:rsidR="00C33C71" w:rsidRPr="00415F2B">
        <w:t>a)</w:t>
      </w:r>
      <w:r w:rsidR="008608E9" w:rsidRPr="00415F2B">
        <w:t>)</w:t>
      </w:r>
    </w:p>
    <w:p w14:paraId="43938671" w14:textId="77777777" w:rsidR="008608E9" w:rsidRPr="00415F2B" w:rsidRDefault="008608E9" w:rsidP="008608E9">
      <w:pPr>
        <w:pStyle w:val="Item"/>
      </w:pPr>
      <w:r w:rsidRPr="00415F2B">
        <w:t>Omit “Annex”, substitute “Annexes”.</w:t>
      </w:r>
    </w:p>
    <w:p w14:paraId="0D996B6E" w14:textId="77777777" w:rsidR="008608E9" w:rsidRPr="00415F2B" w:rsidRDefault="009E578B" w:rsidP="008608E9">
      <w:pPr>
        <w:pStyle w:val="ItemHead"/>
      </w:pPr>
      <w:r w:rsidRPr="00415F2B">
        <w:t>35</w:t>
      </w:r>
      <w:r w:rsidR="008608E9" w:rsidRPr="00415F2B">
        <w:t xml:space="preserve">  </w:t>
      </w:r>
      <w:r w:rsidR="00417CAB" w:rsidRPr="00415F2B">
        <w:t>Subclause 3</w:t>
      </w:r>
      <w:r w:rsidR="008608E9" w:rsidRPr="00415F2B">
        <w:t xml:space="preserve">(2) of </w:t>
      </w:r>
      <w:r w:rsidR="00417CAB" w:rsidRPr="00415F2B">
        <w:t>Schedule 3</w:t>
      </w:r>
      <w:r w:rsidR="008608E9" w:rsidRPr="00415F2B">
        <w:t xml:space="preserve">AA (table </w:t>
      </w:r>
      <w:r w:rsidR="00417CAB" w:rsidRPr="00415F2B">
        <w:t>item 1</w:t>
      </w:r>
      <w:r w:rsidR="008608E9" w:rsidRPr="00415F2B">
        <w:t>0)</w:t>
      </w:r>
    </w:p>
    <w:p w14:paraId="51BB0E49" w14:textId="77777777" w:rsidR="008608E9" w:rsidRPr="00415F2B" w:rsidRDefault="008608E9" w:rsidP="008608E9">
      <w:pPr>
        <w:pStyle w:val="Item"/>
      </w:pPr>
      <w:r w:rsidRPr="00415F2B">
        <w:t>Repeal the item.</w:t>
      </w:r>
    </w:p>
    <w:p w14:paraId="101FF09F" w14:textId="77777777" w:rsidR="008608E9" w:rsidRPr="00415F2B" w:rsidRDefault="009E578B" w:rsidP="008608E9">
      <w:pPr>
        <w:pStyle w:val="ItemHead"/>
      </w:pPr>
      <w:r w:rsidRPr="00415F2B">
        <w:t>36</w:t>
      </w:r>
      <w:r w:rsidR="008608E9" w:rsidRPr="00415F2B">
        <w:t xml:space="preserve">  </w:t>
      </w:r>
      <w:r w:rsidR="00417CAB" w:rsidRPr="00415F2B">
        <w:t>Subclause 3</w:t>
      </w:r>
      <w:r w:rsidR="008608E9" w:rsidRPr="00415F2B">
        <w:t xml:space="preserve">(2) of </w:t>
      </w:r>
      <w:r w:rsidR="00417CAB" w:rsidRPr="00415F2B">
        <w:t>Schedule 3</w:t>
      </w:r>
      <w:r w:rsidR="008608E9" w:rsidRPr="00415F2B">
        <w:t xml:space="preserve">AA (table </w:t>
      </w:r>
      <w:r w:rsidR="00417CAB" w:rsidRPr="00415F2B">
        <w:t>item 1</w:t>
      </w:r>
      <w:r w:rsidR="008608E9" w:rsidRPr="00415F2B">
        <w:t>1, column 2)</w:t>
      </w:r>
    </w:p>
    <w:p w14:paraId="345EBF08" w14:textId="77777777" w:rsidR="008608E9" w:rsidRPr="00415F2B" w:rsidRDefault="008608E9" w:rsidP="008608E9">
      <w:pPr>
        <w:pStyle w:val="Item"/>
      </w:pPr>
      <w:r w:rsidRPr="00415F2B">
        <w:t>Omit “the”.</w:t>
      </w:r>
    </w:p>
    <w:p w14:paraId="31D36362" w14:textId="77777777" w:rsidR="008608E9" w:rsidRPr="00415F2B" w:rsidRDefault="009E578B" w:rsidP="008608E9">
      <w:pPr>
        <w:pStyle w:val="ItemHead"/>
      </w:pPr>
      <w:r w:rsidRPr="00415F2B">
        <w:t>37</w:t>
      </w:r>
      <w:r w:rsidR="008608E9" w:rsidRPr="00415F2B">
        <w:t xml:space="preserve">  </w:t>
      </w:r>
      <w:r w:rsidR="00417CAB" w:rsidRPr="00415F2B">
        <w:t>Subclause 3</w:t>
      </w:r>
      <w:r w:rsidR="008608E9" w:rsidRPr="00415F2B">
        <w:t xml:space="preserve">(2) of </w:t>
      </w:r>
      <w:r w:rsidR="00417CAB" w:rsidRPr="00415F2B">
        <w:t>Schedule 3</w:t>
      </w:r>
      <w:r w:rsidR="008608E9" w:rsidRPr="00415F2B">
        <w:t xml:space="preserve">AA (table </w:t>
      </w:r>
      <w:r w:rsidR="00417CAB" w:rsidRPr="00415F2B">
        <w:t>item 1</w:t>
      </w:r>
      <w:r w:rsidR="008608E9" w:rsidRPr="00415F2B">
        <w:t>2)</w:t>
      </w:r>
    </w:p>
    <w:p w14:paraId="15987966" w14:textId="77777777" w:rsidR="008608E9" w:rsidRPr="00415F2B" w:rsidRDefault="008608E9" w:rsidP="008608E9">
      <w:pPr>
        <w:pStyle w:val="Item"/>
      </w:pPr>
      <w:r w:rsidRPr="00415F2B">
        <w:t>Repeal the item.</w:t>
      </w:r>
    </w:p>
    <w:p w14:paraId="15760CE2" w14:textId="77777777" w:rsidR="008608E9" w:rsidRPr="00415F2B" w:rsidRDefault="009E578B" w:rsidP="008608E9">
      <w:pPr>
        <w:pStyle w:val="ItemHead"/>
      </w:pPr>
      <w:r w:rsidRPr="00415F2B">
        <w:t>38</w:t>
      </w:r>
      <w:r w:rsidR="008608E9" w:rsidRPr="00415F2B">
        <w:t xml:space="preserve">  </w:t>
      </w:r>
      <w:r w:rsidR="00417CAB" w:rsidRPr="00415F2B">
        <w:t>Subclause 3</w:t>
      </w:r>
      <w:r w:rsidR="008608E9" w:rsidRPr="00415F2B">
        <w:t xml:space="preserve">(2) of </w:t>
      </w:r>
      <w:r w:rsidR="00417CAB" w:rsidRPr="00415F2B">
        <w:t>Schedule 3</w:t>
      </w:r>
      <w:r w:rsidR="008608E9" w:rsidRPr="00415F2B">
        <w:t xml:space="preserve">AA (cell at table </w:t>
      </w:r>
      <w:r w:rsidR="00417CAB" w:rsidRPr="00415F2B">
        <w:t>item 1</w:t>
      </w:r>
      <w:r w:rsidR="008608E9" w:rsidRPr="00415F2B">
        <w:t>5, column 1)</w:t>
      </w:r>
    </w:p>
    <w:p w14:paraId="6CD8F0DF" w14:textId="77777777" w:rsidR="008608E9" w:rsidRPr="00415F2B" w:rsidRDefault="008608E9" w:rsidP="008608E9">
      <w:pPr>
        <w:pStyle w:val="Item"/>
      </w:pPr>
      <w:r w:rsidRPr="00415F2B">
        <w:t>Repeal the cell, substitute:</w:t>
      </w:r>
    </w:p>
    <w:tbl>
      <w:tblPr>
        <w:tblW w:w="0" w:type="auto"/>
        <w:tblInd w:w="733" w:type="dxa"/>
        <w:tblLayout w:type="fixed"/>
        <w:tblLook w:val="0000" w:firstRow="0" w:lastRow="0" w:firstColumn="0" w:lastColumn="0" w:noHBand="0" w:noVBand="0"/>
      </w:tblPr>
      <w:tblGrid>
        <w:gridCol w:w="4076"/>
      </w:tblGrid>
      <w:tr w:rsidR="007F348E" w:rsidRPr="00415F2B" w14:paraId="42250827" w14:textId="77777777" w:rsidTr="005B2E89">
        <w:tc>
          <w:tcPr>
            <w:tcW w:w="4076" w:type="dxa"/>
            <w:shd w:val="clear" w:color="auto" w:fill="auto"/>
          </w:tcPr>
          <w:p w14:paraId="599D92BF" w14:textId="77777777" w:rsidR="007F348E" w:rsidRPr="00415F2B" w:rsidRDefault="007F348E" w:rsidP="005B2E89">
            <w:pPr>
              <w:pStyle w:val="Tablea"/>
            </w:pPr>
            <w:r w:rsidRPr="00415F2B">
              <w:lastRenderedPageBreak/>
              <w:t>(a) post</w:t>
            </w:r>
            <w:r w:rsidRPr="00415F2B">
              <w:noBreakHyphen/>
              <w:t>market surveillance; or</w:t>
            </w:r>
          </w:p>
          <w:p w14:paraId="0D138D6B" w14:textId="77777777" w:rsidR="007F348E" w:rsidRPr="00415F2B" w:rsidRDefault="007F348E" w:rsidP="005B2E89">
            <w:pPr>
              <w:pStyle w:val="Tablea"/>
            </w:pPr>
            <w:r w:rsidRPr="00415F2B">
              <w:t>(b) post</w:t>
            </w:r>
            <w:r w:rsidRPr="00415F2B">
              <w:noBreakHyphen/>
              <w:t>market surveillance plan</w:t>
            </w:r>
          </w:p>
        </w:tc>
      </w:tr>
    </w:tbl>
    <w:p w14:paraId="21B6A88C" w14:textId="77777777" w:rsidR="008608E9" w:rsidRPr="00415F2B" w:rsidRDefault="009E578B" w:rsidP="008608E9">
      <w:pPr>
        <w:pStyle w:val="ItemHead"/>
      </w:pPr>
      <w:r w:rsidRPr="00415F2B">
        <w:t>39</w:t>
      </w:r>
      <w:r w:rsidR="008608E9" w:rsidRPr="00415F2B">
        <w:t xml:space="preserve">  </w:t>
      </w:r>
      <w:r w:rsidR="00417CAB" w:rsidRPr="00415F2B">
        <w:t>Subclause 3</w:t>
      </w:r>
      <w:r w:rsidR="008608E9" w:rsidRPr="00415F2B">
        <w:t xml:space="preserve">(2) of </w:t>
      </w:r>
      <w:r w:rsidR="00417CAB" w:rsidRPr="00415F2B">
        <w:t>Schedule 3</w:t>
      </w:r>
      <w:r w:rsidR="008608E9" w:rsidRPr="00415F2B">
        <w:t>AA (at the end of the table)</w:t>
      </w:r>
    </w:p>
    <w:p w14:paraId="776CB74E" w14:textId="77777777" w:rsidR="008608E9" w:rsidRPr="00415F2B" w:rsidRDefault="008608E9" w:rsidP="008608E9">
      <w:pPr>
        <w:pStyle w:val="Item"/>
      </w:pPr>
      <w:r w:rsidRPr="00415F2B">
        <w:t>Add:</w:t>
      </w:r>
    </w:p>
    <w:tbl>
      <w:tblPr>
        <w:tblW w:w="0" w:type="auto"/>
        <w:tblInd w:w="66" w:type="dxa"/>
        <w:tblLayout w:type="fixed"/>
        <w:tblLook w:val="0000" w:firstRow="0" w:lastRow="0" w:firstColumn="0" w:lastColumn="0" w:noHBand="0" w:noVBand="0"/>
      </w:tblPr>
      <w:tblGrid>
        <w:gridCol w:w="644"/>
        <w:gridCol w:w="4076"/>
        <w:gridCol w:w="3707"/>
      </w:tblGrid>
      <w:tr w:rsidR="008608E9" w:rsidRPr="00415F2B" w14:paraId="27A31E99" w14:textId="77777777" w:rsidTr="00C33C71">
        <w:tc>
          <w:tcPr>
            <w:tcW w:w="644" w:type="dxa"/>
            <w:shd w:val="clear" w:color="auto" w:fill="auto"/>
          </w:tcPr>
          <w:p w14:paraId="20C1313C" w14:textId="77777777" w:rsidR="008608E9" w:rsidRPr="00415F2B" w:rsidRDefault="008608E9" w:rsidP="00C33C71">
            <w:pPr>
              <w:pStyle w:val="Tabletext"/>
            </w:pPr>
            <w:r w:rsidRPr="00415F2B">
              <w:t>18</w:t>
            </w:r>
          </w:p>
        </w:tc>
        <w:tc>
          <w:tcPr>
            <w:tcW w:w="4076" w:type="dxa"/>
            <w:shd w:val="clear" w:color="auto" w:fill="auto"/>
          </w:tcPr>
          <w:p w14:paraId="2E8A950D" w14:textId="77777777" w:rsidR="008608E9" w:rsidRPr="00415F2B" w:rsidRDefault="008608E9" w:rsidP="00C33C71">
            <w:pPr>
              <w:pStyle w:val="Tabletext"/>
            </w:pPr>
            <w:r w:rsidRPr="00415F2B">
              <w:t>shall</w:t>
            </w:r>
          </w:p>
        </w:tc>
        <w:tc>
          <w:tcPr>
            <w:tcW w:w="3707" w:type="dxa"/>
            <w:shd w:val="clear" w:color="auto" w:fill="auto"/>
          </w:tcPr>
          <w:p w14:paraId="1584EDCA" w14:textId="77777777" w:rsidR="008608E9" w:rsidRPr="00415F2B" w:rsidRDefault="008608E9" w:rsidP="00C33C71">
            <w:pPr>
              <w:pStyle w:val="Tabletext"/>
            </w:pPr>
            <w:r w:rsidRPr="00415F2B">
              <w:t>must</w:t>
            </w:r>
          </w:p>
        </w:tc>
      </w:tr>
    </w:tbl>
    <w:p w14:paraId="37D9A09C" w14:textId="77777777" w:rsidR="008608E9" w:rsidRPr="00415F2B" w:rsidRDefault="009E578B" w:rsidP="008608E9">
      <w:pPr>
        <w:pStyle w:val="ItemHead"/>
      </w:pPr>
      <w:r w:rsidRPr="00415F2B">
        <w:t>40</w:t>
      </w:r>
      <w:r w:rsidR="008608E9" w:rsidRPr="00415F2B">
        <w:t xml:space="preserve">  At the end of sub</w:t>
      </w:r>
      <w:r w:rsidR="00417CAB" w:rsidRPr="00415F2B">
        <w:t>clause 3</w:t>
      </w:r>
      <w:r w:rsidR="008608E9" w:rsidRPr="00415F2B">
        <w:t xml:space="preserve">(3) of </w:t>
      </w:r>
      <w:r w:rsidR="00417CAB" w:rsidRPr="00415F2B">
        <w:t>Schedule 3</w:t>
      </w:r>
      <w:r w:rsidR="008608E9" w:rsidRPr="00415F2B">
        <w:t>AA</w:t>
      </w:r>
    </w:p>
    <w:p w14:paraId="32F35006" w14:textId="77777777" w:rsidR="008608E9" w:rsidRPr="00415F2B" w:rsidRDefault="008608E9" w:rsidP="008608E9">
      <w:pPr>
        <w:pStyle w:val="Item"/>
      </w:pPr>
      <w:r w:rsidRPr="00415F2B">
        <w:t>Add:</w:t>
      </w:r>
    </w:p>
    <w:p w14:paraId="3B51B75E" w14:textId="77777777" w:rsidR="008608E9" w:rsidRPr="00415F2B" w:rsidRDefault="008608E9" w:rsidP="008608E9">
      <w:pPr>
        <w:pStyle w:val="notetext"/>
      </w:pPr>
      <w:r w:rsidRPr="00415F2B">
        <w:t>Example:</w:t>
      </w:r>
      <w:r w:rsidRPr="00415F2B">
        <w:tab/>
        <w:t xml:space="preserve">Item 4 of the table in subclause (2) does not apply to the reference to “authorised representative” in </w:t>
      </w:r>
      <w:r w:rsidR="00417CAB" w:rsidRPr="00415F2B">
        <w:t>Section 4</w:t>
      </w:r>
      <w:r w:rsidRPr="00415F2B">
        <w:t>.3 of each EU regulation (see sub</w:t>
      </w:r>
      <w:r w:rsidR="00417CAB" w:rsidRPr="00415F2B">
        <w:t>paragraph (</w:t>
      </w:r>
      <w:r w:rsidRPr="00415F2B">
        <w:t>6)(c)(i) of this clause).</w:t>
      </w:r>
    </w:p>
    <w:p w14:paraId="48F46C09" w14:textId="77777777" w:rsidR="008608E9" w:rsidRPr="00415F2B" w:rsidRDefault="009E578B" w:rsidP="008608E9">
      <w:pPr>
        <w:pStyle w:val="ItemHead"/>
      </w:pPr>
      <w:r w:rsidRPr="00415F2B">
        <w:t>41</w:t>
      </w:r>
      <w:r w:rsidR="008608E9" w:rsidRPr="00415F2B">
        <w:t xml:space="preserve">  Subparagraph 3(6)(a)(i) of </w:t>
      </w:r>
      <w:r w:rsidR="00417CAB" w:rsidRPr="00415F2B">
        <w:t>Schedule 3</w:t>
      </w:r>
      <w:r w:rsidR="008608E9" w:rsidRPr="00415F2B">
        <w:t>AA</w:t>
      </w:r>
    </w:p>
    <w:p w14:paraId="63E17BC5" w14:textId="77777777" w:rsidR="008608E9" w:rsidRPr="00415F2B" w:rsidRDefault="008608E9" w:rsidP="008608E9">
      <w:pPr>
        <w:pStyle w:val="Item"/>
      </w:pPr>
      <w:r w:rsidRPr="00415F2B">
        <w:t>Omit “, 1.2.8, 1.6.1, 3.2.1 and 4.5.6”, substitute “and 1.2.8”.</w:t>
      </w:r>
    </w:p>
    <w:p w14:paraId="5C5620FC" w14:textId="77777777" w:rsidR="008608E9" w:rsidRPr="00415F2B" w:rsidRDefault="009E578B" w:rsidP="008608E9">
      <w:pPr>
        <w:pStyle w:val="ItemHead"/>
      </w:pPr>
      <w:r w:rsidRPr="00415F2B">
        <w:t>42</w:t>
      </w:r>
      <w:r w:rsidR="008608E9" w:rsidRPr="00415F2B">
        <w:t xml:space="preserve">  </w:t>
      </w:r>
      <w:r w:rsidR="00DC7EFE" w:rsidRPr="00415F2B">
        <w:t>Subparagraphs 3(6)(a)(iii) to (v)</w:t>
      </w:r>
      <w:r w:rsidR="008608E9" w:rsidRPr="00415F2B">
        <w:t xml:space="preserve"> of </w:t>
      </w:r>
      <w:r w:rsidR="00417CAB" w:rsidRPr="00415F2B">
        <w:t>Schedule 3</w:t>
      </w:r>
      <w:r w:rsidR="008608E9" w:rsidRPr="00415F2B">
        <w:t>AA</w:t>
      </w:r>
    </w:p>
    <w:p w14:paraId="6F3C5D61" w14:textId="77777777" w:rsidR="00415A67" w:rsidRPr="00415F2B" w:rsidRDefault="00415A67" w:rsidP="00415A67">
      <w:pPr>
        <w:pStyle w:val="Item"/>
      </w:pPr>
      <w:r w:rsidRPr="00415F2B">
        <w:t>Repeal the subparagraphs, substitute:</w:t>
      </w:r>
    </w:p>
    <w:p w14:paraId="79D73969" w14:textId="77777777" w:rsidR="00415A67" w:rsidRPr="00415F2B" w:rsidRDefault="00415A67" w:rsidP="00415A67">
      <w:pPr>
        <w:pStyle w:val="paragraphsub"/>
      </w:pPr>
      <w:r w:rsidRPr="00415F2B">
        <w:tab/>
        <w:t>(iii)</w:t>
      </w:r>
      <w:r w:rsidRPr="00415F2B">
        <w:tab/>
        <w:t>the words “or previously applicable law within a notified body” in Section 3.2.3;</w:t>
      </w:r>
    </w:p>
    <w:p w14:paraId="50C275FE" w14:textId="77777777" w:rsidR="008608E9" w:rsidRPr="00415F2B" w:rsidRDefault="009E578B" w:rsidP="008608E9">
      <w:pPr>
        <w:pStyle w:val="ItemHead"/>
      </w:pPr>
      <w:r w:rsidRPr="00415F2B">
        <w:t>43</w:t>
      </w:r>
      <w:r w:rsidR="008608E9" w:rsidRPr="00415F2B">
        <w:t xml:space="preserve">  Subparagraph 3(6)(a)(viii) of </w:t>
      </w:r>
      <w:r w:rsidR="00417CAB" w:rsidRPr="00415F2B">
        <w:t>Schedule 3</w:t>
      </w:r>
      <w:r w:rsidR="008608E9" w:rsidRPr="00415F2B">
        <w:t>AA</w:t>
      </w:r>
    </w:p>
    <w:p w14:paraId="4F356D0F" w14:textId="77777777" w:rsidR="00415A67" w:rsidRPr="00415F2B" w:rsidRDefault="00415A67" w:rsidP="00415A67">
      <w:pPr>
        <w:pStyle w:val="Item"/>
      </w:pPr>
      <w:r w:rsidRPr="00415F2B">
        <w:t>Repeal the subparagraph.</w:t>
      </w:r>
    </w:p>
    <w:p w14:paraId="4FA5C5D8" w14:textId="77777777" w:rsidR="008608E9" w:rsidRPr="00415F2B" w:rsidRDefault="009E578B" w:rsidP="008608E9">
      <w:pPr>
        <w:pStyle w:val="ItemHead"/>
      </w:pPr>
      <w:r w:rsidRPr="00415F2B">
        <w:t>44</w:t>
      </w:r>
      <w:r w:rsidR="008608E9" w:rsidRPr="00415F2B">
        <w:t xml:space="preserve">  Paragraphs 3(6)(b) and (c) of </w:t>
      </w:r>
      <w:r w:rsidR="00417CAB" w:rsidRPr="00415F2B">
        <w:t>Schedule 3</w:t>
      </w:r>
      <w:r w:rsidR="008608E9" w:rsidRPr="00415F2B">
        <w:t>AA</w:t>
      </w:r>
    </w:p>
    <w:p w14:paraId="25A3D0CD" w14:textId="77777777" w:rsidR="008608E9" w:rsidRPr="00415F2B" w:rsidRDefault="008608E9" w:rsidP="008608E9">
      <w:pPr>
        <w:pStyle w:val="Item"/>
      </w:pPr>
      <w:r w:rsidRPr="00415F2B">
        <w:t>Repeal the paragraphs, substitute:</w:t>
      </w:r>
    </w:p>
    <w:p w14:paraId="188E2071" w14:textId="77777777" w:rsidR="008608E9" w:rsidRPr="00415F2B" w:rsidRDefault="008608E9" w:rsidP="008608E9">
      <w:pPr>
        <w:pStyle w:val="paragraph"/>
      </w:pPr>
      <w:r w:rsidRPr="00415F2B">
        <w:tab/>
        <w:t>(b)</w:t>
      </w:r>
      <w:r w:rsidRPr="00415F2B">
        <w:tab/>
        <w:t xml:space="preserve">in </w:t>
      </w:r>
      <w:r w:rsidR="00417CAB" w:rsidRPr="00415F2B">
        <w:t>Section 3</w:t>
      </w:r>
      <w:r w:rsidRPr="00415F2B">
        <w:t>.1.1:</w:t>
      </w:r>
    </w:p>
    <w:p w14:paraId="1F7F4BF8" w14:textId="77777777" w:rsidR="008608E9" w:rsidRPr="00415F2B" w:rsidRDefault="008608E9" w:rsidP="008608E9">
      <w:pPr>
        <w:pStyle w:val="paragraphsub"/>
      </w:pPr>
      <w:r w:rsidRPr="00415F2B">
        <w:tab/>
        <w:t>(i)</w:t>
      </w:r>
      <w:r w:rsidRPr="00415F2B">
        <w:tab/>
        <w:t>the words “performance and safety of devices” are replaced with the words “compliance with the essential principles”; and</w:t>
      </w:r>
    </w:p>
    <w:p w14:paraId="7192366B" w14:textId="77777777" w:rsidR="008608E9" w:rsidRPr="00415F2B" w:rsidRDefault="008608E9" w:rsidP="008608E9">
      <w:pPr>
        <w:pStyle w:val="paragraphsub"/>
      </w:pPr>
      <w:r w:rsidRPr="00415F2B">
        <w:tab/>
        <w:t>(ii)</w:t>
      </w:r>
      <w:r w:rsidRPr="00415F2B">
        <w:tab/>
        <w:t>the words “those set out in Annex I” are replaced with the words “the essential principles”;</w:t>
      </w:r>
    </w:p>
    <w:p w14:paraId="113E9219" w14:textId="77777777" w:rsidR="008608E9" w:rsidRPr="00415F2B" w:rsidRDefault="008608E9" w:rsidP="008608E9">
      <w:pPr>
        <w:pStyle w:val="paragraph"/>
      </w:pPr>
      <w:r w:rsidRPr="00415F2B">
        <w:tab/>
        <w:t>(ba)</w:t>
      </w:r>
      <w:r w:rsidRPr="00415F2B">
        <w:tab/>
        <w:t xml:space="preserve">in </w:t>
      </w:r>
      <w:r w:rsidR="00417CAB" w:rsidRPr="00415F2B">
        <w:t>Section 3</w:t>
      </w:r>
      <w:r w:rsidRPr="00415F2B">
        <w:t>.3.1, the words “the authority responsible for notified bodies” are replaced with the words “the Secretary”;</w:t>
      </w:r>
    </w:p>
    <w:p w14:paraId="287779DD" w14:textId="77777777" w:rsidR="008608E9" w:rsidRPr="00415F2B" w:rsidRDefault="008608E9" w:rsidP="008608E9">
      <w:pPr>
        <w:pStyle w:val="paragraph"/>
      </w:pPr>
      <w:r w:rsidRPr="00415F2B">
        <w:tab/>
        <w:t>(c)</w:t>
      </w:r>
      <w:r w:rsidRPr="00415F2B">
        <w:tab/>
        <w:t xml:space="preserve">in </w:t>
      </w:r>
      <w:r w:rsidR="00417CAB" w:rsidRPr="00415F2B">
        <w:t>Section 4</w:t>
      </w:r>
      <w:r w:rsidRPr="00415F2B">
        <w:t>.3:</w:t>
      </w:r>
    </w:p>
    <w:p w14:paraId="0A8AD048" w14:textId="77777777" w:rsidR="008608E9" w:rsidRPr="00415F2B" w:rsidRDefault="008608E9" w:rsidP="008608E9">
      <w:pPr>
        <w:pStyle w:val="paragraphsub"/>
      </w:pPr>
      <w:r w:rsidRPr="00415F2B">
        <w:tab/>
        <w:t>(i)</w:t>
      </w:r>
      <w:r w:rsidRPr="00415F2B">
        <w:tab/>
        <w:t>a reference to an authorised representative is taken to be a reference to an applicant authorised by the manufacturer; and</w:t>
      </w:r>
    </w:p>
    <w:p w14:paraId="0A650817" w14:textId="77777777" w:rsidR="008608E9" w:rsidRPr="00415F2B" w:rsidRDefault="008608E9" w:rsidP="008608E9">
      <w:pPr>
        <w:pStyle w:val="paragraphsub"/>
      </w:pPr>
      <w:r w:rsidRPr="00415F2B">
        <w:tab/>
        <w:t>(ii)</w:t>
      </w:r>
      <w:r w:rsidRPr="00415F2B">
        <w:tab/>
        <w:t xml:space="preserve">a reference to the corresponding Annex is taken to be a reference to the corresponding part of </w:t>
      </w:r>
      <w:r w:rsidR="00417CAB" w:rsidRPr="00415F2B">
        <w:t>Schedule 3</w:t>
      </w:r>
      <w:r w:rsidRPr="00415F2B">
        <w:t xml:space="preserve"> to these Regulations; and</w:t>
      </w:r>
    </w:p>
    <w:p w14:paraId="60F41B18" w14:textId="77777777" w:rsidR="008608E9" w:rsidRPr="00415F2B" w:rsidRDefault="008608E9" w:rsidP="008608E9">
      <w:pPr>
        <w:pStyle w:val="paragraphsub"/>
      </w:pPr>
      <w:r w:rsidRPr="00415F2B">
        <w:tab/>
        <w:t>(iii)</w:t>
      </w:r>
      <w:r w:rsidRPr="00415F2B">
        <w:tab/>
        <w:t>the word “approval” is replaced with the word “assessment”;</w:t>
      </w:r>
    </w:p>
    <w:p w14:paraId="0FC03F2A" w14:textId="77777777" w:rsidR="008608E9" w:rsidRPr="00415F2B" w:rsidRDefault="009E578B" w:rsidP="008608E9">
      <w:pPr>
        <w:pStyle w:val="ItemHead"/>
      </w:pPr>
      <w:r w:rsidRPr="00415F2B">
        <w:t>45</w:t>
      </w:r>
      <w:r w:rsidR="008608E9" w:rsidRPr="00415F2B">
        <w:t xml:space="preserve">  After paragraph 3(6)(d) of </w:t>
      </w:r>
      <w:r w:rsidR="00417CAB" w:rsidRPr="00415F2B">
        <w:t>Schedule 3</w:t>
      </w:r>
      <w:r w:rsidR="008608E9" w:rsidRPr="00415F2B">
        <w:t>AA</w:t>
      </w:r>
    </w:p>
    <w:p w14:paraId="5D43E0C2" w14:textId="77777777" w:rsidR="008608E9" w:rsidRPr="00415F2B" w:rsidRDefault="008608E9" w:rsidP="008608E9">
      <w:pPr>
        <w:pStyle w:val="Item"/>
      </w:pPr>
      <w:r w:rsidRPr="00415F2B">
        <w:t>Insert:</w:t>
      </w:r>
    </w:p>
    <w:p w14:paraId="10125CA7" w14:textId="77777777" w:rsidR="008608E9" w:rsidRPr="00415F2B" w:rsidRDefault="008608E9" w:rsidP="008608E9">
      <w:pPr>
        <w:pStyle w:val="paragraph"/>
      </w:pPr>
      <w:r w:rsidRPr="00415F2B">
        <w:tab/>
        <w:t>(da)</w:t>
      </w:r>
      <w:r w:rsidRPr="00415F2B">
        <w:tab/>
        <w:t xml:space="preserve">in </w:t>
      </w:r>
      <w:r w:rsidR="00417CAB" w:rsidRPr="00415F2B">
        <w:t>Section 4</w:t>
      </w:r>
      <w:r w:rsidRPr="00415F2B">
        <w:t>.5.2, the words “post</w:t>
      </w:r>
      <w:r w:rsidR="00417CAB" w:rsidRPr="00415F2B">
        <w:noBreakHyphen/>
      </w:r>
      <w:r w:rsidRPr="00415F2B">
        <w:t>market surveillance information” are replaced with the words “information from post</w:t>
      </w:r>
      <w:r w:rsidR="00417CAB" w:rsidRPr="00415F2B">
        <w:noBreakHyphen/>
      </w:r>
      <w:r w:rsidRPr="00415F2B">
        <w:t xml:space="preserve">marketing requirements mentioned in </w:t>
      </w:r>
      <w:r w:rsidR="00417CAB" w:rsidRPr="00415F2B">
        <w:t>Schedule 3</w:t>
      </w:r>
      <w:r w:rsidRPr="00415F2B">
        <w:t xml:space="preserve"> to these Regulations”;</w:t>
      </w:r>
    </w:p>
    <w:p w14:paraId="2B7934E8" w14:textId="77777777" w:rsidR="008608E9" w:rsidRPr="00415F2B" w:rsidRDefault="009E578B" w:rsidP="008608E9">
      <w:pPr>
        <w:pStyle w:val="ItemHead"/>
      </w:pPr>
      <w:r w:rsidRPr="00415F2B">
        <w:t>46</w:t>
      </w:r>
      <w:r w:rsidR="008608E9" w:rsidRPr="00415F2B">
        <w:t xml:space="preserve">  After paragraph 3(6)(e) of </w:t>
      </w:r>
      <w:r w:rsidR="00417CAB" w:rsidRPr="00415F2B">
        <w:t>Schedule 3</w:t>
      </w:r>
      <w:r w:rsidR="008608E9" w:rsidRPr="00415F2B">
        <w:t>AA</w:t>
      </w:r>
    </w:p>
    <w:p w14:paraId="63EF71A2" w14:textId="77777777" w:rsidR="008608E9" w:rsidRPr="00415F2B" w:rsidRDefault="008608E9" w:rsidP="008608E9">
      <w:pPr>
        <w:pStyle w:val="Item"/>
      </w:pPr>
      <w:r w:rsidRPr="00415F2B">
        <w:t>Insert:</w:t>
      </w:r>
    </w:p>
    <w:p w14:paraId="73E74D62" w14:textId="77777777" w:rsidR="008608E9" w:rsidRPr="00415F2B" w:rsidRDefault="008608E9" w:rsidP="008608E9">
      <w:pPr>
        <w:pStyle w:val="paragraph"/>
      </w:pPr>
      <w:r w:rsidRPr="00415F2B">
        <w:lastRenderedPageBreak/>
        <w:tab/>
        <w:t>(ea)</w:t>
      </w:r>
      <w:r w:rsidRPr="00415F2B">
        <w:tab/>
        <w:t xml:space="preserve">in </w:t>
      </w:r>
      <w:r w:rsidR="00417CAB" w:rsidRPr="00415F2B">
        <w:t>Section 4</w:t>
      </w:r>
      <w:r w:rsidRPr="00415F2B">
        <w:t>.6, the words “personnel in designating authorities” are replaced with the words “the Secretary”;</w:t>
      </w:r>
    </w:p>
    <w:p w14:paraId="0B909A45" w14:textId="77777777" w:rsidR="008608E9" w:rsidRPr="00415F2B" w:rsidRDefault="009E578B" w:rsidP="008608E9">
      <w:pPr>
        <w:pStyle w:val="ItemHead"/>
      </w:pPr>
      <w:r w:rsidRPr="00415F2B">
        <w:t>47</w:t>
      </w:r>
      <w:r w:rsidR="008608E9" w:rsidRPr="00415F2B">
        <w:t xml:space="preserve">  Subparagraph 3(6)(f)(i) of </w:t>
      </w:r>
      <w:r w:rsidR="00417CAB" w:rsidRPr="00415F2B">
        <w:t>Schedule 3</w:t>
      </w:r>
      <w:r w:rsidR="008608E9" w:rsidRPr="00415F2B">
        <w:t>AA</w:t>
      </w:r>
    </w:p>
    <w:p w14:paraId="457B11AC" w14:textId="77777777" w:rsidR="008608E9" w:rsidRPr="00415F2B" w:rsidRDefault="008608E9" w:rsidP="008608E9">
      <w:pPr>
        <w:pStyle w:val="Item"/>
      </w:pPr>
      <w:r w:rsidRPr="00415F2B">
        <w:t>Repeal the subparagraph</w:t>
      </w:r>
      <w:r w:rsidR="00992262" w:rsidRPr="00415F2B">
        <w:t>.</w:t>
      </w:r>
    </w:p>
    <w:p w14:paraId="1D61CDB3" w14:textId="77777777" w:rsidR="008608E9" w:rsidRPr="00415F2B" w:rsidRDefault="009E578B" w:rsidP="008608E9">
      <w:pPr>
        <w:pStyle w:val="ItemHead"/>
      </w:pPr>
      <w:r w:rsidRPr="00415F2B">
        <w:t>48</w:t>
      </w:r>
      <w:r w:rsidR="008608E9" w:rsidRPr="00415F2B">
        <w:t xml:space="preserve">  Subclauses 5(3) and (4) of </w:t>
      </w:r>
      <w:r w:rsidR="00417CAB" w:rsidRPr="00415F2B">
        <w:t>Schedule 3</w:t>
      </w:r>
      <w:r w:rsidR="008608E9" w:rsidRPr="00415F2B">
        <w:t>AA</w:t>
      </w:r>
    </w:p>
    <w:p w14:paraId="4C1D1A2D" w14:textId="77777777" w:rsidR="008608E9" w:rsidRPr="00415F2B" w:rsidRDefault="008608E9" w:rsidP="008608E9">
      <w:pPr>
        <w:pStyle w:val="Item"/>
      </w:pPr>
      <w:r w:rsidRPr="00415F2B">
        <w:t>Repeal the subclauses, substitute:</w:t>
      </w:r>
    </w:p>
    <w:p w14:paraId="13821B80" w14:textId="77777777" w:rsidR="008608E9" w:rsidRPr="00415F2B" w:rsidRDefault="008608E9" w:rsidP="008608E9">
      <w:pPr>
        <w:pStyle w:val="subsection"/>
      </w:pPr>
      <w:r w:rsidRPr="00415F2B">
        <w:tab/>
        <w:t>(3)</w:t>
      </w:r>
      <w:r w:rsidRPr="00415F2B">
        <w:tab/>
        <w:t>The EU medical devices regulation is modified in the following ways:</w:t>
      </w:r>
    </w:p>
    <w:p w14:paraId="0165A73D" w14:textId="77777777" w:rsidR="008608E9" w:rsidRPr="00415F2B" w:rsidRDefault="008608E9" w:rsidP="008608E9">
      <w:pPr>
        <w:pStyle w:val="paragraph"/>
      </w:pPr>
      <w:r w:rsidRPr="00415F2B">
        <w:tab/>
        <w:t>(a)</w:t>
      </w:r>
      <w:r w:rsidRPr="00415F2B">
        <w:tab/>
        <w:t>the following provisions are disregarded:</w:t>
      </w:r>
    </w:p>
    <w:p w14:paraId="33CD894E" w14:textId="77777777" w:rsidR="008608E9" w:rsidRPr="00415F2B" w:rsidRDefault="008608E9" w:rsidP="008608E9">
      <w:pPr>
        <w:pStyle w:val="paragraphsub"/>
      </w:pPr>
      <w:r w:rsidRPr="00415F2B">
        <w:tab/>
        <w:t>(i)</w:t>
      </w:r>
      <w:r w:rsidRPr="00415F2B">
        <w:tab/>
        <w:t>the last dash point of Section 1.1.6;</w:t>
      </w:r>
    </w:p>
    <w:p w14:paraId="6F194D60" w14:textId="77777777" w:rsidR="00076A00" w:rsidRPr="00415F2B" w:rsidRDefault="00076A00" w:rsidP="00076A00">
      <w:pPr>
        <w:pStyle w:val="paragraphsub"/>
      </w:pPr>
      <w:r w:rsidRPr="00415F2B">
        <w:tab/>
        <w:t>(</w:t>
      </w:r>
      <w:r w:rsidR="00234330" w:rsidRPr="00415F2B">
        <w:t>ii</w:t>
      </w:r>
      <w:r w:rsidRPr="00415F2B">
        <w:t>)</w:t>
      </w:r>
      <w:r w:rsidRPr="00415F2B">
        <w:tab/>
        <w:t xml:space="preserve">the words “the authorities responsible for notified bodies, competent authorities for medical devices in </w:t>
      </w:r>
      <w:r w:rsidR="00311BA1" w:rsidRPr="00415F2B">
        <w:t xml:space="preserve">the </w:t>
      </w:r>
      <w:r w:rsidRPr="00415F2B">
        <w:t xml:space="preserve">Member </w:t>
      </w:r>
      <w:r w:rsidR="00311BA1" w:rsidRPr="00415F2B">
        <w:t>States</w:t>
      </w:r>
      <w:r w:rsidR="00B803BE" w:rsidRPr="00415F2B">
        <w:t xml:space="preserve"> or</w:t>
      </w:r>
      <w:r w:rsidRPr="00415F2B">
        <w:t>” in Section 1.3.2;</w:t>
      </w:r>
    </w:p>
    <w:p w14:paraId="38BA51A0" w14:textId="77777777" w:rsidR="008608E9" w:rsidRPr="00415F2B" w:rsidRDefault="008608E9" w:rsidP="008608E9">
      <w:pPr>
        <w:pStyle w:val="paragraphsub"/>
      </w:pPr>
      <w:bookmarkStart w:id="18" w:name="_Hlk129701221"/>
      <w:r w:rsidRPr="00415F2B">
        <w:tab/>
        <w:t>(</w:t>
      </w:r>
      <w:r w:rsidR="00234330" w:rsidRPr="00415F2B">
        <w:t>i</w:t>
      </w:r>
      <w:r w:rsidRPr="00415F2B">
        <w:t>ii)</w:t>
      </w:r>
      <w:r w:rsidRPr="00415F2B">
        <w:tab/>
        <w:t xml:space="preserve">the sentence “Refusals or withdrawals of applications shall be notified to the electronic system referred to in Article 57 and shall be accessible to other notified bodies.” in </w:t>
      </w:r>
      <w:r w:rsidR="00417CAB" w:rsidRPr="00415F2B">
        <w:t>Section 4</w:t>
      </w:r>
      <w:r w:rsidRPr="00415F2B">
        <w:t>.3;</w:t>
      </w:r>
    </w:p>
    <w:bookmarkEnd w:id="18"/>
    <w:p w14:paraId="5EDA3F04" w14:textId="77777777" w:rsidR="008608E9" w:rsidRPr="00415F2B" w:rsidRDefault="008608E9" w:rsidP="008608E9">
      <w:pPr>
        <w:pStyle w:val="paragraphsub"/>
      </w:pPr>
      <w:r w:rsidRPr="00415F2B">
        <w:tab/>
        <w:t>(</w:t>
      </w:r>
      <w:r w:rsidR="00234330" w:rsidRPr="00415F2B">
        <w:t>iv</w:t>
      </w:r>
      <w:r w:rsidRPr="00415F2B">
        <w:t>)</w:t>
      </w:r>
      <w:r w:rsidRPr="00415F2B">
        <w:tab/>
        <w:t xml:space="preserve">the eighth dash point of </w:t>
      </w:r>
      <w:r w:rsidR="00417CAB" w:rsidRPr="00415F2B">
        <w:t>Section 4</w:t>
      </w:r>
      <w:r w:rsidRPr="00415F2B">
        <w:t>.5.1;</w:t>
      </w:r>
    </w:p>
    <w:p w14:paraId="75B058C3" w14:textId="77777777" w:rsidR="008608E9" w:rsidRPr="00415F2B" w:rsidRDefault="008608E9" w:rsidP="008608E9">
      <w:pPr>
        <w:pStyle w:val="paragraphsub"/>
      </w:pPr>
      <w:r w:rsidRPr="00415F2B">
        <w:tab/>
        <w:t>(</w:t>
      </w:r>
      <w:r w:rsidR="00234330" w:rsidRPr="00415F2B">
        <w:t>v</w:t>
      </w:r>
      <w:r w:rsidRPr="00415F2B">
        <w:t>)</w:t>
      </w:r>
      <w:r w:rsidRPr="00415F2B">
        <w:tab/>
        <w:t xml:space="preserve">the words “referred to in Annexes II and III” in point (b) of </w:t>
      </w:r>
      <w:r w:rsidR="00417CAB" w:rsidRPr="00415F2B">
        <w:t>Section 4</w:t>
      </w:r>
      <w:r w:rsidRPr="00415F2B">
        <w:t>.5.3;</w:t>
      </w:r>
    </w:p>
    <w:p w14:paraId="094A28A7" w14:textId="77777777" w:rsidR="008608E9" w:rsidRPr="00415F2B" w:rsidRDefault="008608E9" w:rsidP="008608E9">
      <w:pPr>
        <w:pStyle w:val="paragraphsub"/>
      </w:pPr>
      <w:r w:rsidRPr="00415F2B">
        <w:tab/>
        <w:t>(v</w:t>
      </w:r>
      <w:r w:rsidR="00234330" w:rsidRPr="00415F2B">
        <w:t>i</w:t>
      </w:r>
      <w:r w:rsidRPr="00415F2B">
        <w:t>)</w:t>
      </w:r>
      <w:r w:rsidRPr="00415F2B">
        <w:tab/>
        <w:t xml:space="preserve">the words “as specified in Section 15 of Annex XI” in point (d) of </w:t>
      </w:r>
      <w:r w:rsidR="00417CAB" w:rsidRPr="00415F2B">
        <w:t>Section 4</w:t>
      </w:r>
      <w:r w:rsidRPr="00415F2B">
        <w:t>.5.3;</w:t>
      </w:r>
    </w:p>
    <w:p w14:paraId="7D065339" w14:textId="77777777" w:rsidR="008608E9" w:rsidRPr="00415F2B" w:rsidRDefault="008608E9" w:rsidP="008608E9">
      <w:pPr>
        <w:pStyle w:val="paragraphsub"/>
      </w:pPr>
      <w:r w:rsidRPr="00415F2B">
        <w:tab/>
        <w:t>(</w:t>
      </w:r>
      <w:r w:rsidR="00234330" w:rsidRPr="00415F2B">
        <w:t>vii</w:t>
      </w:r>
      <w:r w:rsidRPr="00415F2B">
        <w:t>)</w:t>
      </w:r>
      <w:r w:rsidRPr="00415F2B">
        <w:tab/>
        <w:t xml:space="preserve">the words “as referred to in Regulation (EU) No 722/2012,” in </w:t>
      </w:r>
      <w:r w:rsidR="00417CAB" w:rsidRPr="00415F2B">
        <w:t>Section 4</w:t>
      </w:r>
      <w:r w:rsidRPr="00415F2B">
        <w:t>.5.6;</w:t>
      </w:r>
    </w:p>
    <w:p w14:paraId="76B3B9A0" w14:textId="77777777" w:rsidR="008608E9" w:rsidRPr="00415F2B" w:rsidRDefault="008608E9" w:rsidP="008608E9">
      <w:pPr>
        <w:pStyle w:val="paragraphsub"/>
      </w:pPr>
      <w:r w:rsidRPr="00415F2B">
        <w:tab/>
        <w:t>(vii</w:t>
      </w:r>
      <w:r w:rsidR="00234330" w:rsidRPr="00415F2B">
        <w:t>i</w:t>
      </w:r>
      <w:r w:rsidRPr="00415F2B">
        <w:t>)</w:t>
      </w:r>
      <w:r w:rsidRPr="00415F2B">
        <w:tab/>
        <w:t xml:space="preserve">the words “for the relevant competent authority” in </w:t>
      </w:r>
      <w:r w:rsidR="00417CAB" w:rsidRPr="00415F2B">
        <w:t>Section 4</w:t>
      </w:r>
      <w:r w:rsidRPr="00415F2B">
        <w:t>.5.6;</w:t>
      </w:r>
    </w:p>
    <w:p w14:paraId="67E51C25" w14:textId="77777777" w:rsidR="008608E9" w:rsidRPr="00415F2B" w:rsidRDefault="008608E9" w:rsidP="008608E9">
      <w:pPr>
        <w:pStyle w:val="paragraphsub"/>
      </w:pPr>
      <w:r w:rsidRPr="00415F2B">
        <w:tab/>
        <w:t>(</w:t>
      </w:r>
      <w:r w:rsidR="00234330" w:rsidRPr="00415F2B">
        <w:t>ix</w:t>
      </w:r>
      <w:r w:rsidRPr="00415F2B">
        <w:t>)</w:t>
      </w:r>
      <w:r w:rsidRPr="00415F2B">
        <w:tab/>
        <w:t xml:space="preserve">the words “under Article 92(2)” in </w:t>
      </w:r>
      <w:r w:rsidR="00417CAB" w:rsidRPr="00415F2B">
        <w:t>Section 4</w:t>
      </w:r>
      <w:r w:rsidRPr="00415F2B">
        <w:t>.10;</w:t>
      </w:r>
    </w:p>
    <w:p w14:paraId="5B759C5E" w14:textId="77777777" w:rsidR="008608E9" w:rsidRPr="00415F2B" w:rsidRDefault="008608E9" w:rsidP="008608E9">
      <w:pPr>
        <w:pStyle w:val="paragraph"/>
      </w:pPr>
      <w:bookmarkStart w:id="19" w:name="_Hlk129701335"/>
      <w:r w:rsidRPr="00415F2B">
        <w:tab/>
        <w:t>(b)</w:t>
      </w:r>
      <w:r w:rsidRPr="00415F2B">
        <w:tab/>
        <w:t>in Section 1.6.1, the words “notified body coordination group referred to in Article 49” are replaced with the word “Secretary”;</w:t>
      </w:r>
    </w:p>
    <w:bookmarkEnd w:id="19"/>
    <w:p w14:paraId="49FCB5B0" w14:textId="77777777" w:rsidR="008608E9" w:rsidRPr="00415F2B" w:rsidRDefault="008608E9" w:rsidP="008608E9">
      <w:pPr>
        <w:pStyle w:val="paragraph"/>
      </w:pPr>
      <w:r w:rsidRPr="00415F2B">
        <w:tab/>
        <w:t>(c)</w:t>
      </w:r>
      <w:r w:rsidRPr="00415F2B">
        <w:tab/>
        <w:t xml:space="preserve">in </w:t>
      </w:r>
      <w:r w:rsidR="00417CAB" w:rsidRPr="00415F2B">
        <w:t>Section 3</w:t>
      </w:r>
      <w:r w:rsidRPr="00415F2B">
        <w:t>.2.2, the words “Article 42(3)” are replaced with the words “Annex I of Commission Implementing Regulation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 (Commission Implementing (EU) 2017/2185)”;</w:t>
      </w:r>
    </w:p>
    <w:p w14:paraId="7ED2FE38" w14:textId="77777777" w:rsidR="008608E9" w:rsidRPr="00415F2B" w:rsidRDefault="008608E9" w:rsidP="008608E9">
      <w:pPr>
        <w:pStyle w:val="paragraph"/>
      </w:pPr>
      <w:r w:rsidRPr="00415F2B">
        <w:tab/>
        <w:t>(d)</w:t>
      </w:r>
      <w:r w:rsidRPr="00415F2B">
        <w:tab/>
        <w:t xml:space="preserve">in point (a) of </w:t>
      </w:r>
      <w:r w:rsidR="00417CAB" w:rsidRPr="00415F2B">
        <w:t>Section 4</w:t>
      </w:r>
      <w:r w:rsidRPr="00415F2B">
        <w:t xml:space="preserve">.5.3, the words “Part B of Annex XI” are replaced with the words “Part 3 of </w:t>
      </w:r>
      <w:r w:rsidR="00417CAB" w:rsidRPr="00415F2B">
        <w:t>Schedule 3</w:t>
      </w:r>
      <w:r w:rsidRPr="00415F2B">
        <w:t xml:space="preserve"> to these Regulations”;</w:t>
      </w:r>
    </w:p>
    <w:p w14:paraId="7F6FB003" w14:textId="77777777" w:rsidR="008608E9" w:rsidRPr="00415F2B" w:rsidRDefault="008608E9" w:rsidP="008608E9">
      <w:pPr>
        <w:pStyle w:val="paragraph"/>
      </w:pPr>
      <w:r w:rsidRPr="00415F2B">
        <w:tab/>
        <w:t>(e)</w:t>
      </w:r>
      <w:r w:rsidRPr="00415F2B">
        <w:tab/>
        <w:t xml:space="preserve">in point (b) of </w:t>
      </w:r>
      <w:r w:rsidR="00417CAB" w:rsidRPr="00415F2B">
        <w:t>Section 4</w:t>
      </w:r>
      <w:r w:rsidRPr="00415F2B">
        <w:t>.5.3, the words “the EU” are replaced with the words “a relevant”;</w:t>
      </w:r>
    </w:p>
    <w:p w14:paraId="7AC06516" w14:textId="77777777" w:rsidR="008608E9" w:rsidRPr="00415F2B" w:rsidRDefault="008608E9" w:rsidP="008608E9">
      <w:pPr>
        <w:pStyle w:val="paragraph"/>
      </w:pPr>
      <w:r w:rsidRPr="00415F2B">
        <w:tab/>
        <w:t>(f)</w:t>
      </w:r>
      <w:r w:rsidRPr="00415F2B">
        <w:tab/>
        <w:t xml:space="preserve">in </w:t>
      </w:r>
      <w:r w:rsidR="00417CAB" w:rsidRPr="00415F2B">
        <w:t>Section 4</w:t>
      </w:r>
      <w:r w:rsidRPr="00415F2B">
        <w:t xml:space="preserve">.5.5, the words “Annex XIV” (wherever occurring) are replaced with the words “Part 8 of </w:t>
      </w:r>
      <w:r w:rsidR="00417CAB" w:rsidRPr="00415F2B">
        <w:t>Schedule 3</w:t>
      </w:r>
      <w:r w:rsidRPr="00415F2B">
        <w:t xml:space="preserve"> to these Regulations”;</w:t>
      </w:r>
    </w:p>
    <w:p w14:paraId="41F302E4" w14:textId="77777777" w:rsidR="008608E9" w:rsidRPr="00415F2B" w:rsidRDefault="008608E9" w:rsidP="008608E9">
      <w:pPr>
        <w:pStyle w:val="paragraph"/>
      </w:pPr>
      <w:r w:rsidRPr="00415F2B">
        <w:tab/>
        <w:t>(g)</w:t>
      </w:r>
      <w:r w:rsidRPr="00415F2B">
        <w:tab/>
        <w:t xml:space="preserve">in </w:t>
      </w:r>
      <w:r w:rsidR="00417CAB" w:rsidRPr="00415F2B">
        <w:t>Section 4</w:t>
      </w:r>
      <w:r w:rsidRPr="00415F2B">
        <w:t>.5.6:</w:t>
      </w:r>
    </w:p>
    <w:p w14:paraId="22C2AF16" w14:textId="77777777" w:rsidR="008608E9" w:rsidRPr="00415F2B" w:rsidRDefault="008608E9" w:rsidP="008608E9">
      <w:pPr>
        <w:pStyle w:val="paragraphsub"/>
      </w:pPr>
      <w:r w:rsidRPr="00415F2B">
        <w:tab/>
        <w:t>(i)</w:t>
      </w:r>
      <w:r w:rsidRPr="00415F2B">
        <w:tab/>
        <w:t>the words “sufficient expertise and facilities for the procedures referred to in Sections 5 and 6 of Annex IX, Section 6 of Annex X and Section 16 of Annex XI, for which they are designated” are replaced with the words “allowing for external expert opinions to be sought when required to ensure an adequate assessment of compliance with these Regulations”; and</w:t>
      </w:r>
    </w:p>
    <w:p w14:paraId="21C392B2" w14:textId="77777777" w:rsidR="008608E9" w:rsidRPr="00415F2B" w:rsidRDefault="008608E9" w:rsidP="008608E9">
      <w:pPr>
        <w:pStyle w:val="paragraphsub"/>
      </w:pPr>
      <w:r w:rsidRPr="00415F2B">
        <w:lastRenderedPageBreak/>
        <w:tab/>
        <w:t>(ii)</w:t>
      </w:r>
      <w:r w:rsidRPr="00415F2B">
        <w:tab/>
        <w:t>the words “that Regulation” are replaced with the words “these Regulations”</w:t>
      </w:r>
      <w:r w:rsidR="00992262" w:rsidRPr="00415F2B">
        <w:t>;</w:t>
      </w:r>
    </w:p>
    <w:p w14:paraId="66DF76E0" w14:textId="77777777" w:rsidR="00992262" w:rsidRPr="00415F2B" w:rsidRDefault="00992262" w:rsidP="001114A0">
      <w:pPr>
        <w:pStyle w:val="paragraph"/>
      </w:pPr>
      <w:r w:rsidRPr="00415F2B">
        <w:tab/>
        <w:t>(h)</w:t>
      </w:r>
      <w:r w:rsidRPr="00415F2B">
        <w:tab/>
        <w:t xml:space="preserve">in </w:t>
      </w:r>
      <w:r w:rsidR="00417CAB" w:rsidRPr="00415F2B">
        <w:t>Section 4</w:t>
      </w:r>
      <w:r w:rsidRPr="00415F2B">
        <w:t>.10, the words “observe the manufacturer’s and competent authorit</w:t>
      </w:r>
      <w:r w:rsidR="00FB659B" w:rsidRPr="00415F2B">
        <w:t>y’s</w:t>
      </w:r>
      <w:r w:rsidRPr="00415F2B">
        <w:t xml:space="preserve">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r w:rsidR="001114A0" w:rsidRPr="00415F2B">
        <w:t>.</w:t>
      </w:r>
    </w:p>
    <w:p w14:paraId="25E062C4" w14:textId="77777777" w:rsidR="008608E9" w:rsidRPr="00415F2B" w:rsidRDefault="009E578B" w:rsidP="008608E9">
      <w:pPr>
        <w:pStyle w:val="ItemHead"/>
      </w:pPr>
      <w:r w:rsidRPr="00415F2B">
        <w:t>49</w:t>
      </w:r>
      <w:r w:rsidR="008608E9" w:rsidRPr="00415F2B">
        <w:t xml:space="preserve">  Subclause 6(3) of </w:t>
      </w:r>
      <w:r w:rsidR="00417CAB" w:rsidRPr="00415F2B">
        <w:t>Schedule 3</w:t>
      </w:r>
      <w:r w:rsidR="008608E9" w:rsidRPr="00415F2B">
        <w:t>AA</w:t>
      </w:r>
    </w:p>
    <w:p w14:paraId="2C39C88E" w14:textId="77777777" w:rsidR="008608E9" w:rsidRPr="00415F2B" w:rsidRDefault="008608E9" w:rsidP="008608E9">
      <w:pPr>
        <w:pStyle w:val="Item"/>
      </w:pPr>
      <w:r w:rsidRPr="00415F2B">
        <w:t>Repeal the subclause, substitute:</w:t>
      </w:r>
    </w:p>
    <w:p w14:paraId="3FCFB0C6" w14:textId="77777777" w:rsidR="008608E9" w:rsidRPr="00415F2B" w:rsidRDefault="008608E9" w:rsidP="008608E9">
      <w:pPr>
        <w:pStyle w:val="subsection"/>
      </w:pPr>
      <w:r w:rsidRPr="00415F2B">
        <w:tab/>
        <w:t>(3)</w:t>
      </w:r>
      <w:r w:rsidRPr="00415F2B">
        <w:tab/>
        <w:t>The EU IVD regulation is modified in the following ways:</w:t>
      </w:r>
    </w:p>
    <w:p w14:paraId="1DBD76D2" w14:textId="77777777" w:rsidR="008608E9" w:rsidRPr="00415F2B" w:rsidRDefault="008608E9" w:rsidP="008608E9">
      <w:pPr>
        <w:pStyle w:val="paragraph"/>
      </w:pPr>
      <w:r w:rsidRPr="00415F2B">
        <w:tab/>
        <w:t>(a)</w:t>
      </w:r>
      <w:r w:rsidRPr="00415F2B">
        <w:tab/>
        <w:t>the following provisions are disregarded:</w:t>
      </w:r>
    </w:p>
    <w:p w14:paraId="0884166E" w14:textId="77777777" w:rsidR="008608E9" w:rsidRPr="00415F2B" w:rsidRDefault="008608E9" w:rsidP="008608E9">
      <w:pPr>
        <w:pStyle w:val="paragraphsub"/>
      </w:pPr>
      <w:r w:rsidRPr="00415F2B">
        <w:tab/>
        <w:t>(i)</w:t>
      </w:r>
      <w:r w:rsidRPr="00415F2B">
        <w:tab/>
        <w:t>point (g) of Section 1.1.6;</w:t>
      </w:r>
    </w:p>
    <w:p w14:paraId="4E5D4005" w14:textId="77777777" w:rsidR="008C16D4" w:rsidRPr="00415F2B" w:rsidRDefault="008C16D4" w:rsidP="008608E9">
      <w:pPr>
        <w:pStyle w:val="paragraphsub"/>
      </w:pPr>
      <w:r w:rsidRPr="00415F2B">
        <w:tab/>
        <w:t>(</w:t>
      </w:r>
      <w:r w:rsidR="00311BA1" w:rsidRPr="00415F2B">
        <w:t>ii</w:t>
      </w:r>
      <w:r w:rsidRPr="00415F2B">
        <w:t>)</w:t>
      </w:r>
      <w:r w:rsidRPr="00415F2B">
        <w:tab/>
        <w:t xml:space="preserve">the words “the authorities responsible for notified bodies, competent authorities for devices in </w:t>
      </w:r>
      <w:r w:rsidR="0060613E" w:rsidRPr="00415F2B">
        <w:t xml:space="preserve">the </w:t>
      </w:r>
      <w:r w:rsidRPr="00415F2B">
        <w:t xml:space="preserve">Member </w:t>
      </w:r>
      <w:r w:rsidR="00311BA1" w:rsidRPr="00415F2B">
        <w:t>States</w:t>
      </w:r>
      <w:r w:rsidR="0031369E" w:rsidRPr="00415F2B">
        <w:t xml:space="preserve"> or</w:t>
      </w:r>
      <w:r w:rsidRPr="00415F2B">
        <w:t>” in Section 1.3.2;</w:t>
      </w:r>
    </w:p>
    <w:p w14:paraId="6A6DD349" w14:textId="77777777" w:rsidR="008608E9" w:rsidRPr="00415F2B" w:rsidRDefault="008608E9" w:rsidP="008608E9">
      <w:pPr>
        <w:pStyle w:val="paragraphsub"/>
      </w:pPr>
      <w:r w:rsidRPr="00415F2B">
        <w:tab/>
        <w:t>(i</w:t>
      </w:r>
      <w:r w:rsidR="00311BA1" w:rsidRPr="00415F2B">
        <w:t>i</w:t>
      </w:r>
      <w:r w:rsidRPr="00415F2B">
        <w:t>i)</w:t>
      </w:r>
      <w:r w:rsidRPr="00415F2B">
        <w:tab/>
        <w:t xml:space="preserve">the sentence “Refusals or withdrawals of applications shall be notified to the electronic system referred to in Article 52 and shall be accessible to other notified bodies.” in </w:t>
      </w:r>
      <w:r w:rsidR="00417CAB" w:rsidRPr="00415F2B">
        <w:t>Section 4</w:t>
      </w:r>
      <w:r w:rsidRPr="00415F2B">
        <w:t>.3;</w:t>
      </w:r>
    </w:p>
    <w:p w14:paraId="124F7EB3" w14:textId="77777777" w:rsidR="008608E9" w:rsidRPr="00415F2B" w:rsidRDefault="008608E9" w:rsidP="008608E9">
      <w:pPr>
        <w:pStyle w:val="paragraphsub"/>
      </w:pPr>
      <w:r w:rsidRPr="00415F2B">
        <w:tab/>
        <w:t>(</w:t>
      </w:r>
      <w:r w:rsidR="00311BA1" w:rsidRPr="00415F2B">
        <w:t>iv</w:t>
      </w:r>
      <w:r w:rsidRPr="00415F2B">
        <w:t>)</w:t>
      </w:r>
      <w:r w:rsidRPr="00415F2B">
        <w:tab/>
        <w:t xml:space="preserve">the subsection headed </w:t>
      </w:r>
      <w:r w:rsidR="005651D5" w:rsidRPr="00415F2B">
        <w:t>“</w:t>
      </w:r>
      <w:r w:rsidRPr="00415F2B">
        <w:t>Verification by examination and testing of every product batch</w:t>
      </w:r>
      <w:r w:rsidR="005651D5" w:rsidRPr="00415F2B">
        <w:t>”</w:t>
      </w:r>
      <w:r w:rsidRPr="00415F2B">
        <w:t xml:space="preserve"> in </w:t>
      </w:r>
      <w:r w:rsidR="00417CAB" w:rsidRPr="00415F2B">
        <w:t>Section 4</w:t>
      </w:r>
      <w:r w:rsidRPr="00415F2B">
        <w:t>.5.3;</w:t>
      </w:r>
    </w:p>
    <w:p w14:paraId="0EBC5114" w14:textId="77777777" w:rsidR="008608E9" w:rsidRPr="00415F2B" w:rsidRDefault="008608E9" w:rsidP="008608E9">
      <w:pPr>
        <w:pStyle w:val="paragraphsub"/>
      </w:pPr>
      <w:r w:rsidRPr="00415F2B">
        <w:tab/>
        <w:t>(</w:t>
      </w:r>
      <w:r w:rsidR="00311BA1" w:rsidRPr="00415F2B">
        <w:t>v</w:t>
      </w:r>
      <w:r w:rsidRPr="00415F2B">
        <w:t>)</w:t>
      </w:r>
      <w:r w:rsidRPr="00415F2B">
        <w:tab/>
        <w:t xml:space="preserve">the paragraph beginning “In the case of companion diagnostics,” in </w:t>
      </w:r>
      <w:r w:rsidR="00417CAB" w:rsidRPr="00415F2B">
        <w:t>Section 4</w:t>
      </w:r>
      <w:r w:rsidRPr="00415F2B">
        <w:t>.5.5;</w:t>
      </w:r>
    </w:p>
    <w:p w14:paraId="697F1AA5" w14:textId="77777777" w:rsidR="008608E9" w:rsidRPr="00415F2B" w:rsidRDefault="008608E9" w:rsidP="008608E9">
      <w:pPr>
        <w:pStyle w:val="paragraphsub"/>
      </w:pPr>
      <w:r w:rsidRPr="00415F2B">
        <w:tab/>
        <w:t>(</w:t>
      </w:r>
      <w:r w:rsidR="00311BA1" w:rsidRPr="00415F2B">
        <w:t>vi</w:t>
      </w:r>
      <w:r w:rsidRPr="00415F2B">
        <w:t>)</w:t>
      </w:r>
      <w:r w:rsidRPr="00415F2B">
        <w:tab/>
        <w:t xml:space="preserve">the words “under </w:t>
      </w:r>
      <w:r w:rsidR="007D3BAE" w:rsidRPr="00415F2B">
        <w:t xml:space="preserve">to </w:t>
      </w:r>
      <w:r w:rsidRPr="00415F2B">
        <w:t xml:space="preserve">Article 87” in </w:t>
      </w:r>
      <w:r w:rsidR="00417CAB" w:rsidRPr="00415F2B">
        <w:t>Section 4</w:t>
      </w:r>
      <w:r w:rsidRPr="00415F2B">
        <w:t>.10;</w:t>
      </w:r>
    </w:p>
    <w:p w14:paraId="4C2E167D" w14:textId="77777777" w:rsidR="008608E9" w:rsidRPr="00415F2B" w:rsidRDefault="008608E9" w:rsidP="008608E9">
      <w:pPr>
        <w:pStyle w:val="paragraph"/>
        <w:rPr>
          <w:rFonts w:eastAsiaTheme="minorHAnsi"/>
        </w:rPr>
      </w:pPr>
      <w:r w:rsidRPr="00415F2B">
        <w:tab/>
        <w:t>(b)</w:t>
      </w:r>
      <w:r w:rsidRPr="00415F2B">
        <w:tab/>
        <w:t>in</w:t>
      </w:r>
      <w:r w:rsidRPr="00415F2B">
        <w:rPr>
          <w:rFonts w:eastAsiaTheme="minorHAnsi"/>
        </w:rPr>
        <w:t xml:space="preserve"> Section 1.6.1, the words “notified body coordination group referred to in Article 49 </w:t>
      </w:r>
      <w:r w:rsidRPr="00415F2B">
        <w:rPr>
          <w:rFonts w:eastAsiaTheme="minorHAnsi" w:hint="eastAsia"/>
        </w:rPr>
        <w:t>of Regulation (EU) 2017/745</w:t>
      </w:r>
      <w:r w:rsidRPr="00415F2B">
        <w:rPr>
          <w:rFonts w:eastAsiaTheme="minorHAnsi"/>
        </w:rPr>
        <w:t>” are replaced with the word “Secretary”;</w:t>
      </w:r>
    </w:p>
    <w:p w14:paraId="1F219E7E" w14:textId="77777777" w:rsidR="008608E9" w:rsidRPr="00415F2B" w:rsidRDefault="008608E9" w:rsidP="008608E9">
      <w:pPr>
        <w:pStyle w:val="paragraph"/>
      </w:pPr>
      <w:r w:rsidRPr="00415F2B">
        <w:tab/>
        <w:t>(c)</w:t>
      </w:r>
      <w:r w:rsidRPr="00415F2B">
        <w:tab/>
        <w:t xml:space="preserve">in </w:t>
      </w:r>
      <w:r w:rsidR="00417CAB" w:rsidRPr="00415F2B">
        <w:t>Section 3</w:t>
      </w:r>
      <w:r w:rsidRPr="00415F2B">
        <w:t>.2.2:</w:t>
      </w:r>
    </w:p>
    <w:p w14:paraId="67C9FC85" w14:textId="77777777" w:rsidR="006D7A6D" w:rsidRPr="00415F2B" w:rsidRDefault="006D7A6D" w:rsidP="006D7A6D">
      <w:pPr>
        <w:pStyle w:val="paragraphsub"/>
      </w:pPr>
      <w:r w:rsidRPr="00415F2B">
        <w:tab/>
        <w:t>(i)</w:t>
      </w:r>
      <w:r w:rsidRPr="00415F2B">
        <w:tab/>
        <w:t xml:space="preserve">the words “Article 38(3)” are replaced with the words “Annex II of </w:t>
      </w:r>
      <w:bookmarkStart w:id="20" w:name="_Hlk117850584"/>
      <w:r w:rsidRPr="00415F2B">
        <w:t>Commission Implementing Regulation (EU) 2017/2185 of 23 November 2017</w:t>
      </w:r>
      <w:bookmarkEnd w:id="20"/>
      <w:r w:rsidRPr="00415F2B">
        <w:t xml:space="preserve"> on the list of codes and corresponding types of devices for the purpose of specifying the scope of the designation as notified bodies in the field of medical devices under Regulation (EU) 2017/745 of the European Parliament and of the Council and in vitro medical devices under Regulation (EU 2017/746 of the European Parliament and of the Council (Commission Implementing (EU) 2017/2185)”; and</w:t>
      </w:r>
    </w:p>
    <w:p w14:paraId="4AE975B9" w14:textId="77777777" w:rsidR="008608E9" w:rsidRPr="00415F2B" w:rsidRDefault="008608E9" w:rsidP="008608E9">
      <w:pPr>
        <w:pStyle w:val="paragraphsub"/>
      </w:pPr>
      <w:r w:rsidRPr="00415F2B">
        <w:tab/>
        <w:t>(</w:t>
      </w:r>
      <w:r w:rsidR="006D7A6D" w:rsidRPr="00415F2B">
        <w:t>i</w:t>
      </w:r>
      <w:r w:rsidRPr="00415F2B">
        <w:t>i)</w:t>
      </w:r>
      <w:r w:rsidRPr="00415F2B">
        <w:tab/>
        <w:t>the words “self and near patient testing” are replaced with the words “self</w:t>
      </w:r>
      <w:r w:rsidR="00417CAB" w:rsidRPr="00415F2B">
        <w:noBreakHyphen/>
      </w:r>
      <w:r w:rsidRPr="00415F2B">
        <w:t>testing and point of care testing”;</w:t>
      </w:r>
    </w:p>
    <w:p w14:paraId="79561A43" w14:textId="77777777" w:rsidR="008608E9" w:rsidRPr="00415F2B" w:rsidRDefault="008608E9" w:rsidP="008608E9">
      <w:pPr>
        <w:pStyle w:val="paragraph"/>
      </w:pPr>
      <w:r w:rsidRPr="00415F2B">
        <w:tab/>
        <w:t>(d)</w:t>
      </w:r>
      <w:r w:rsidRPr="00415F2B">
        <w:tab/>
        <w:t xml:space="preserve">in </w:t>
      </w:r>
      <w:r w:rsidR="00417CAB" w:rsidRPr="00415F2B">
        <w:t>Section 4</w:t>
      </w:r>
      <w:r w:rsidRPr="00415F2B">
        <w:t>.5.5, the words “sufficient expertise and facilities for the procedures referred to in Section 5 of Annex IX, for which they are designated” are replaced with the words “allowing for external expert opinions to be sought when required to ensure an adequate assessment of compliance with the essential principles and these Regulations”;</w:t>
      </w:r>
    </w:p>
    <w:p w14:paraId="773A774B" w14:textId="77777777" w:rsidR="008E129A" w:rsidRPr="00415F2B" w:rsidRDefault="008E129A" w:rsidP="008E129A">
      <w:pPr>
        <w:pStyle w:val="paragraph"/>
      </w:pPr>
      <w:r w:rsidRPr="00415F2B">
        <w:tab/>
        <w:t>(e)</w:t>
      </w:r>
      <w:r w:rsidRPr="00415F2B">
        <w:tab/>
        <w:t xml:space="preserve">in </w:t>
      </w:r>
      <w:r w:rsidR="00417CAB" w:rsidRPr="00415F2B">
        <w:t>Section 4</w:t>
      </w:r>
      <w:r w:rsidRPr="00415F2B">
        <w:t>.10, the words “observe the manufacturer’s and competent authorities’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r w:rsidR="00B13DFF" w:rsidRPr="00415F2B">
        <w:t>;</w:t>
      </w:r>
    </w:p>
    <w:p w14:paraId="18FF7B4C" w14:textId="77777777" w:rsidR="008608E9" w:rsidRPr="00415F2B" w:rsidRDefault="008608E9" w:rsidP="008608E9">
      <w:pPr>
        <w:pStyle w:val="paragraph"/>
      </w:pPr>
      <w:r w:rsidRPr="00415F2B">
        <w:lastRenderedPageBreak/>
        <w:tab/>
        <w:t>(</w:t>
      </w:r>
      <w:r w:rsidR="008E129A" w:rsidRPr="00415F2B">
        <w:t>f</w:t>
      </w:r>
      <w:r w:rsidRPr="00415F2B">
        <w:t>)</w:t>
      </w:r>
      <w:r w:rsidRPr="00415F2B">
        <w:tab/>
        <w:t>a reference to a class B device is taken to be a reference to a Class 2 IVD medical device;</w:t>
      </w:r>
    </w:p>
    <w:p w14:paraId="1C29E09D" w14:textId="77777777" w:rsidR="008608E9" w:rsidRPr="00415F2B" w:rsidRDefault="008608E9" w:rsidP="008608E9">
      <w:pPr>
        <w:pStyle w:val="paragraph"/>
      </w:pPr>
      <w:r w:rsidRPr="00415F2B">
        <w:tab/>
        <w:t>(</w:t>
      </w:r>
      <w:r w:rsidR="008E129A" w:rsidRPr="00415F2B">
        <w:t>g</w:t>
      </w:r>
      <w:r w:rsidRPr="00415F2B">
        <w:t>)</w:t>
      </w:r>
      <w:r w:rsidRPr="00415F2B">
        <w:tab/>
        <w:t>a reference to a class C device is taken to be a reference to a Class 3 IVD medical device.</w:t>
      </w:r>
    </w:p>
    <w:p w14:paraId="0D9A9DE3" w14:textId="77777777" w:rsidR="00397645" w:rsidRPr="00415F2B" w:rsidRDefault="00397645" w:rsidP="00397645">
      <w:pPr>
        <w:pStyle w:val="ActHead7"/>
        <w:pageBreakBefore/>
      </w:pPr>
      <w:bookmarkStart w:id="21" w:name="_Toc134090739"/>
      <w:r w:rsidRPr="00415F2B">
        <w:rPr>
          <w:rStyle w:val="CharAmPartNo"/>
        </w:rPr>
        <w:lastRenderedPageBreak/>
        <w:t>Part 5</w:t>
      </w:r>
      <w:r w:rsidRPr="00415F2B">
        <w:t>—</w:t>
      </w:r>
      <w:r w:rsidRPr="00415F2B">
        <w:rPr>
          <w:rStyle w:val="CharAmPartText"/>
        </w:rPr>
        <w:t>Minor amendments</w:t>
      </w:r>
      <w:bookmarkEnd w:id="21"/>
    </w:p>
    <w:p w14:paraId="7FA7BF70" w14:textId="77777777" w:rsidR="00397645" w:rsidRPr="00415F2B" w:rsidRDefault="00397645" w:rsidP="00397645">
      <w:pPr>
        <w:pStyle w:val="ActHead9"/>
      </w:pPr>
      <w:bookmarkStart w:id="22" w:name="_Toc134090740"/>
      <w:r w:rsidRPr="00415F2B">
        <w:t>Therapeutic Goods (Medical Devices) Regulations 2002</w:t>
      </w:r>
      <w:bookmarkEnd w:id="22"/>
    </w:p>
    <w:p w14:paraId="616831CF" w14:textId="77777777" w:rsidR="00397645" w:rsidRPr="00415F2B" w:rsidRDefault="009E578B" w:rsidP="00397645">
      <w:pPr>
        <w:pStyle w:val="ItemHead"/>
      </w:pPr>
      <w:r w:rsidRPr="00415F2B">
        <w:t>50</w:t>
      </w:r>
      <w:r w:rsidR="00397645" w:rsidRPr="00415F2B">
        <w:t xml:space="preserve">  Regulation 5.6</w:t>
      </w:r>
    </w:p>
    <w:p w14:paraId="754BB16E" w14:textId="77777777" w:rsidR="00397645" w:rsidRPr="00415F2B" w:rsidRDefault="00397645" w:rsidP="00397645">
      <w:pPr>
        <w:pStyle w:val="Item"/>
      </w:pPr>
      <w:r w:rsidRPr="00415F2B">
        <w:t>Repeal the regulation.</w:t>
      </w:r>
    </w:p>
    <w:p w14:paraId="73E2C3FE" w14:textId="77777777" w:rsidR="00397645" w:rsidRPr="00415F2B" w:rsidRDefault="009E578B" w:rsidP="00397645">
      <w:pPr>
        <w:pStyle w:val="ItemHead"/>
      </w:pPr>
      <w:r w:rsidRPr="00415F2B">
        <w:t>51</w:t>
      </w:r>
      <w:r w:rsidR="00397645" w:rsidRPr="00415F2B">
        <w:t xml:space="preserve">  Subregulation 10.7(9) (note)</w:t>
      </w:r>
    </w:p>
    <w:p w14:paraId="5D85CB00" w14:textId="77777777" w:rsidR="00397645" w:rsidRPr="00415F2B" w:rsidRDefault="00397645" w:rsidP="00397645">
      <w:pPr>
        <w:pStyle w:val="Item"/>
      </w:pPr>
      <w:r w:rsidRPr="00415F2B">
        <w:t>Omit “(</w:t>
      </w:r>
      <w:r w:rsidRPr="00415F2B">
        <w:rPr>
          <w:i/>
        </w:rPr>
        <w:t>Gazette</w:t>
      </w:r>
      <w:r w:rsidRPr="00415F2B">
        <w:t xml:space="preserve"> No. S 342, 7 December 1994), accessible on the Internet at: http://scaleplus.law.gov.au/html/instruments/0/14/0/IN000020.htm”.</w:t>
      </w:r>
    </w:p>
    <w:p w14:paraId="70C9B635" w14:textId="77777777" w:rsidR="00397645" w:rsidRPr="00415F2B" w:rsidRDefault="00397645" w:rsidP="00397645">
      <w:pPr>
        <w:pStyle w:val="ActHead9"/>
      </w:pPr>
      <w:bookmarkStart w:id="23" w:name="_Toc134090741"/>
      <w:r w:rsidRPr="00415F2B">
        <w:t>Therapeutic Goods Regulations 1990</w:t>
      </w:r>
      <w:bookmarkEnd w:id="23"/>
    </w:p>
    <w:p w14:paraId="05600F16" w14:textId="77777777" w:rsidR="00397645" w:rsidRPr="00415F2B" w:rsidRDefault="009E578B" w:rsidP="00397645">
      <w:pPr>
        <w:pStyle w:val="ItemHead"/>
      </w:pPr>
      <w:r w:rsidRPr="00415F2B">
        <w:t>52</w:t>
      </w:r>
      <w:r w:rsidR="00397645" w:rsidRPr="00415F2B">
        <w:t xml:space="preserve">  Subregulation 12B(1B) (table item 46)</w:t>
      </w:r>
    </w:p>
    <w:p w14:paraId="512F6DF9" w14:textId="77777777" w:rsidR="00397645" w:rsidRPr="00415F2B" w:rsidRDefault="00397645" w:rsidP="00397645">
      <w:pPr>
        <w:pStyle w:val="Item"/>
      </w:pPr>
      <w:r w:rsidRPr="00415F2B">
        <w:t>Repeal the item.</w:t>
      </w:r>
    </w:p>
    <w:p w14:paraId="239ABF07" w14:textId="77777777" w:rsidR="007B278C" w:rsidRPr="00415F2B" w:rsidRDefault="007B278C" w:rsidP="007B278C">
      <w:pPr>
        <w:pStyle w:val="ActHead7"/>
        <w:pageBreakBefore/>
      </w:pPr>
      <w:bookmarkStart w:id="24" w:name="_Toc134090742"/>
      <w:r w:rsidRPr="00415F2B">
        <w:rPr>
          <w:rStyle w:val="CharAmPartNo"/>
        </w:rPr>
        <w:lastRenderedPageBreak/>
        <w:t>Part </w:t>
      </w:r>
      <w:r w:rsidR="00397645" w:rsidRPr="00415F2B">
        <w:rPr>
          <w:rStyle w:val="CharAmPartNo"/>
        </w:rPr>
        <w:t>6</w:t>
      </w:r>
      <w:r w:rsidRPr="00415F2B">
        <w:t>—</w:t>
      </w:r>
      <w:r w:rsidRPr="00415F2B">
        <w:rPr>
          <w:rStyle w:val="CharAmPartText"/>
        </w:rPr>
        <w:t>Application provisions</w:t>
      </w:r>
      <w:bookmarkEnd w:id="24"/>
    </w:p>
    <w:p w14:paraId="029F33A8" w14:textId="77777777" w:rsidR="00F90A08" w:rsidRPr="00415F2B" w:rsidRDefault="00F90A08" w:rsidP="00F90A08">
      <w:pPr>
        <w:pStyle w:val="ActHead9"/>
      </w:pPr>
      <w:bookmarkStart w:id="25" w:name="_Toc134090743"/>
      <w:r w:rsidRPr="00415F2B">
        <w:t>Therapeutic Goods (Medical Devices) Regulations 2002</w:t>
      </w:r>
      <w:bookmarkEnd w:id="25"/>
    </w:p>
    <w:p w14:paraId="308D6BC7" w14:textId="77777777" w:rsidR="00F90A08" w:rsidRPr="00415F2B" w:rsidRDefault="009E578B" w:rsidP="00F90A08">
      <w:pPr>
        <w:pStyle w:val="ItemHead"/>
      </w:pPr>
      <w:r w:rsidRPr="00415F2B">
        <w:t>53</w:t>
      </w:r>
      <w:r w:rsidR="00F90A08" w:rsidRPr="00415F2B">
        <w:t xml:space="preserve">  </w:t>
      </w:r>
      <w:r w:rsidR="005A45B7" w:rsidRPr="00415F2B">
        <w:t>In the appropriate position in</w:t>
      </w:r>
      <w:r w:rsidR="00F90A08" w:rsidRPr="00415F2B">
        <w:t xml:space="preserve"> Part </w:t>
      </w:r>
      <w:r w:rsidR="00E46119" w:rsidRPr="00415F2B">
        <w:t>11</w:t>
      </w:r>
    </w:p>
    <w:p w14:paraId="3C6C9088" w14:textId="77777777" w:rsidR="00F90A08" w:rsidRPr="00415F2B" w:rsidRDefault="005A45B7" w:rsidP="00F90A08">
      <w:pPr>
        <w:pStyle w:val="Item"/>
      </w:pPr>
      <w:r w:rsidRPr="00415F2B">
        <w:t>Insert</w:t>
      </w:r>
      <w:r w:rsidR="00F90A08" w:rsidRPr="00415F2B">
        <w:t>:</w:t>
      </w:r>
    </w:p>
    <w:p w14:paraId="2BF176B7" w14:textId="77777777" w:rsidR="00F90A08" w:rsidRPr="00415F2B" w:rsidRDefault="00F90A08" w:rsidP="00F90A08">
      <w:pPr>
        <w:pStyle w:val="ActHead3"/>
      </w:pPr>
      <w:bookmarkStart w:id="26" w:name="_Toc134090744"/>
      <w:r w:rsidRPr="00415F2B">
        <w:rPr>
          <w:rStyle w:val="CharDivNo"/>
        </w:rPr>
        <w:t>Division </w:t>
      </w:r>
      <w:r w:rsidR="00E46119" w:rsidRPr="00415F2B">
        <w:rPr>
          <w:rStyle w:val="CharDivNo"/>
        </w:rPr>
        <w:t>11.17</w:t>
      </w:r>
      <w:r w:rsidRPr="00415F2B">
        <w:t>—</w:t>
      </w:r>
      <w:r w:rsidRPr="00415F2B">
        <w:rPr>
          <w:rStyle w:val="CharDivText"/>
        </w:rPr>
        <w:t>Application provisions relating to the Therapeutic Goods Legislation Amendment (2023 Measures No. 1) Regulations 2023</w:t>
      </w:r>
      <w:bookmarkEnd w:id="26"/>
    </w:p>
    <w:p w14:paraId="696424FE" w14:textId="77777777" w:rsidR="00F90A08" w:rsidRPr="00415F2B" w:rsidRDefault="00E46119" w:rsidP="00F90A08">
      <w:pPr>
        <w:pStyle w:val="ActHead5"/>
      </w:pPr>
      <w:bookmarkStart w:id="27" w:name="_Toc134090745"/>
      <w:r w:rsidRPr="00415F2B">
        <w:rPr>
          <w:rStyle w:val="CharSectno"/>
        </w:rPr>
        <w:t>11.71</w:t>
      </w:r>
      <w:r w:rsidR="00F90A08" w:rsidRPr="00415F2B">
        <w:t xml:space="preserve">  Clinical trials</w:t>
      </w:r>
      <w:bookmarkEnd w:id="27"/>
    </w:p>
    <w:p w14:paraId="41EC0E4C" w14:textId="77777777" w:rsidR="00F90A08" w:rsidRPr="00415F2B" w:rsidRDefault="00F90A08" w:rsidP="00F90A08">
      <w:pPr>
        <w:pStyle w:val="subsection"/>
      </w:pPr>
      <w:r w:rsidRPr="00415F2B">
        <w:tab/>
      </w:r>
      <w:r w:rsidRPr="00415F2B">
        <w:tab/>
        <w:t>The amendments of item </w:t>
      </w:r>
      <w:r w:rsidR="00E46119" w:rsidRPr="00415F2B">
        <w:t>2.</w:t>
      </w:r>
      <w:r w:rsidRPr="00415F2B">
        <w:t xml:space="preserve">3 of the table in </w:t>
      </w:r>
      <w:r w:rsidR="00417CAB" w:rsidRPr="00415F2B">
        <w:t>Part 2</w:t>
      </w:r>
      <w:r w:rsidR="00E46119" w:rsidRPr="00415F2B">
        <w:t xml:space="preserve"> of </w:t>
      </w:r>
      <w:r w:rsidR="00417CAB" w:rsidRPr="00415F2B">
        <w:t>Schedule 4</w:t>
      </w:r>
      <w:r w:rsidRPr="00415F2B">
        <w:t xml:space="preserve"> made by </w:t>
      </w:r>
      <w:r w:rsidR="00417CAB" w:rsidRPr="00415F2B">
        <w:t>Part 2</w:t>
      </w:r>
      <w:r w:rsidRPr="00415F2B">
        <w:t xml:space="preserve"> of Schedule 1 to the </w:t>
      </w:r>
      <w:r w:rsidRPr="00415F2B">
        <w:rPr>
          <w:i/>
        </w:rPr>
        <w:t>Therapeutic Goods Legislation Amendment (2023 Measures No. 1) Regulations 2023</w:t>
      </w:r>
      <w:r w:rsidRPr="00415F2B">
        <w:t> </w:t>
      </w:r>
      <w:r w:rsidR="00E46119" w:rsidRPr="00415F2B">
        <w:t>apply in relation to the use of a medical device on or after the commencement of those amendments, whether the clinical trial began before, on or after that commencement</w:t>
      </w:r>
      <w:r w:rsidRPr="00415F2B">
        <w:t>.</w:t>
      </w:r>
    </w:p>
    <w:p w14:paraId="17ED5446" w14:textId="77777777" w:rsidR="007B278C" w:rsidRPr="00415F2B" w:rsidRDefault="007B278C" w:rsidP="007B278C">
      <w:pPr>
        <w:pStyle w:val="ActHead9"/>
      </w:pPr>
      <w:bookmarkStart w:id="28" w:name="_Toc134090746"/>
      <w:r w:rsidRPr="00415F2B">
        <w:t>Therapeutic Goods Regulations 1990</w:t>
      </w:r>
      <w:bookmarkEnd w:id="28"/>
    </w:p>
    <w:p w14:paraId="06C6D308" w14:textId="77777777" w:rsidR="00DE09B7" w:rsidRPr="00415F2B" w:rsidRDefault="009E578B" w:rsidP="00DE09B7">
      <w:pPr>
        <w:pStyle w:val="ItemHead"/>
      </w:pPr>
      <w:r w:rsidRPr="00415F2B">
        <w:t>54</w:t>
      </w:r>
      <w:r w:rsidR="00DE09B7" w:rsidRPr="00415F2B">
        <w:t xml:space="preserve">  </w:t>
      </w:r>
      <w:r w:rsidR="005A45B7" w:rsidRPr="00415F2B">
        <w:t>In the appropriate position in</w:t>
      </w:r>
      <w:r w:rsidR="00DE09B7" w:rsidRPr="00415F2B">
        <w:t xml:space="preserve"> </w:t>
      </w:r>
      <w:r w:rsidR="007B278C" w:rsidRPr="00415F2B">
        <w:t>Part 9</w:t>
      </w:r>
    </w:p>
    <w:p w14:paraId="149A85F8" w14:textId="77777777" w:rsidR="00DE09B7" w:rsidRPr="00415F2B" w:rsidRDefault="005A45B7" w:rsidP="00DE09B7">
      <w:pPr>
        <w:pStyle w:val="Item"/>
      </w:pPr>
      <w:r w:rsidRPr="00415F2B">
        <w:t>Insert</w:t>
      </w:r>
      <w:r w:rsidR="00DE09B7" w:rsidRPr="00415F2B">
        <w:t>:</w:t>
      </w:r>
    </w:p>
    <w:p w14:paraId="07122715" w14:textId="77777777" w:rsidR="00DE09B7" w:rsidRPr="00415F2B" w:rsidRDefault="00DE09B7" w:rsidP="00DE09B7">
      <w:pPr>
        <w:pStyle w:val="ActHead3"/>
      </w:pPr>
      <w:bookmarkStart w:id="29" w:name="_Toc134090747"/>
      <w:r w:rsidRPr="00415F2B">
        <w:rPr>
          <w:rStyle w:val="CharDivNo"/>
        </w:rPr>
        <w:t>Division 2</w:t>
      </w:r>
      <w:r w:rsidR="007B278C" w:rsidRPr="00415F2B">
        <w:rPr>
          <w:rStyle w:val="CharDivNo"/>
        </w:rPr>
        <w:t>1</w:t>
      </w:r>
      <w:r w:rsidRPr="00415F2B">
        <w:t>—</w:t>
      </w:r>
      <w:r w:rsidRPr="00415F2B">
        <w:rPr>
          <w:rStyle w:val="CharDivText"/>
        </w:rPr>
        <w:t xml:space="preserve">Application provisions relating to the </w:t>
      </w:r>
      <w:r w:rsidR="007B278C" w:rsidRPr="00415F2B">
        <w:rPr>
          <w:rStyle w:val="CharDivText"/>
        </w:rPr>
        <w:t>Therapeutic Goods Legislation Amendment (2023 Measures No. 1) Regulations 2023</w:t>
      </w:r>
      <w:bookmarkEnd w:id="29"/>
    </w:p>
    <w:p w14:paraId="5E71F5A4" w14:textId="77777777" w:rsidR="00DE09B7" w:rsidRPr="00415F2B" w:rsidRDefault="00DE09B7" w:rsidP="00DE09B7">
      <w:pPr>
        <w:pStyle w:val="ActHead5"/>
      </w:pPr>
      <w:bookmarkStart w:id="30" w:name="_Toc134090748"/>
      <w:r w:rsidRPr="00415F2B">
        <w:rPr>
          <w:rStyle w:val="CharSectno"/>
        </w:rPr>
        <w:t>90</w:t>
      </w:r>
      <w:r w:rsidRPr="00415F2B">
        <w:t xml:space="preserve">  Clinical trials</w:t>
      </w:r>
      <w:bookmarkEnd w:id="30"/>
    </w:p>
    <w:p w14:paraId="54E98A70" w14:textId="77777777" w:rsidR="00DE09B7" w:rsidRPr="001E5440" w:rsidRDefault="00DE09B7" w:rsidP="00DE09B7">
      <w:pPr>
        <w:pStyle w:val="subsection"/>
      </w:pPr>
      <w:r w:rsidRPr="00415F2B">
        <w:tab/>
      </w:r>
      <w:r w:rsidRPr="00415F2B">
        <w:tab/>
        <w:t>The amendment</w:t>
      </w:r>
      <w:r w:rsidR="007B278C" w:rsidRPr="00415F2B">
        <w:t>s</w:t>
      </w:r>
      <w:r w:rsidRPr="00415F2B">
        <w:t xml:space="preserve"> of </w:t>
      </w:r>
      <w:r w:rsidR="007B278C" w:rsidRPr="00415F2B">
        <w:t>item 3</w:t>
      </w:r>
      <w:r w:rsidRPr="00415F2B">
        <w:t xml:space="preserve"> of the table in </w:t>
      </w:r>
      <w:r w:rsidR="007B278C" w:rsidRPr="00415F2B">
        <w:t>Schedule 5A</w:t>
      </w:r>
      <w:r w:rsidRPr="00415F2B">
        <w:t xml:space="preserve"> made by </w:t>
      </w:r>
      <w:r w:rsidR="00417CAB" w:rsidRPr="00415F2B">
        <w:t>Part 2</w:t>
      </w:r>
      <w:r w:rsidR="007B278C" w:rsidRPr="00415F2B">
        <w:t xml:space="preserve"> of </w:t>
      </w:r>
      <w:r w:rsidRPr="00415F2B">
        <w:t>Schedule </w:t>
      </w:r>
      <w:r w:rsidR="007B278C" w:rsidRPr="00415F2B">
        <w:t>1</w:t>
      </w:r>
      <w:r w:rsidRPr="00415F2B">
        <w:t xml:space="preserve"> to the </w:t>
      </w:r>
      <w:r w:rsidR="007B278C" w:rsidRPr="00415F2B">
        <w:rPr>
          <w:i/>
        </w:rPr>
        <w:t>Therapeutic Goods Legislation Amendment (2023 Measures No. 1) Regulations 2023</w:t>
      </w:r>
      <w:r w:rsidRPr="00415F2B">
        <w:t> appl</w:t>
      </w:r>
      <w:r w:rsidR="007B278C" w:rsidRPr="00415F2B">
        <w:t>y</w:t>
      </w:r>
      <w:r w:rsidRPr="00415F2B">
        <w:t xml:space="preserve"> in relation to </w:t>
      </w:r>
      <w:r w:rsidR="00D83C2B" w:rsidRPr="00415F2B">
        <w:t>the use of therapeutic goods</w:t>
      </w:r>
      <w:r w:rsidR="00661627" w:rsidRPr="00415F2B">
        <w:t xml:space="preserve"> on or after the commencement of those amendments, whether </w:t>
      </w:r>
      <w:r w:rsidR="00E46119" w:rsidRPr="00415F2B">
        <w:t xml:space="preserve">the </w:t>
      </w:r>
      <w:r w:rsidR="007B278C" w:rsidRPr="00415F2B">
        <w:t xml:space="preserve">clinical trial </w:t>
      </w:r>
      <w:r w:rsidR="00E46119" w:rsidRPr="00415F2B">
        <w:t>began before, on or after that commencement</w:t>
      </w:r>
      <w:r w:rsidRPr="00415F2B">
        <w:t>.</w:t>
      </w:r>
    </w:p>
    <w:sectPr w:rsidR="00DE09B7" w:rsidRPr="001E5440" w:rsidSect="00F72B50">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D28B0" w14:textId="77777777" w:rsidR="00891B75" w:rsidRDefault="00891B75" w:rsidP="0048364F">
      <w:pPr>
        <w:spacing w:line="240" w:lineRule="auto"/>
      </w:pPr>
      <w:r>
        <w:separator/>
      </w:r>
    </w:p>
  </w:endnote>
  <w:endnote w:type="continuationSeparator" w:id="0">
    <w:p w14:paraId="0304A823" w14:textId="77777777" w:rsidR="00891B75" w:rsidRDefault="00891B7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5B38" w14:textId="77777777" w:rsidR="00891B75" w:rsidRPr="00F72B50" w:rsidRDefault="00891B75" w:rsidP="00F72B50">
    <w:pPr>
      <w:pStyle w:val="Footer"/>
      <w:tabs>
        <w:tab w:val="clear" w:pos="4153"/>
        <w:tab w:val="clear" w:pos="8306"/>
        <w:tab w:val="center" w:pos="4150"/>
        <w:tab w:val="right" w:pos="8307"/>
      </w:tabs>
      <w:spacing w:before="120"/>
      <w:rPr>
        <w:i/>
        <w:sz w:val="18"/>
      </w:rPr>
    </w:pPr>
    <w:r w:rsidRPr="00F72B50">
      <w:rPr>
        <w:i/>
        <w:sz w:val="18"/>
      </w:rPr>
      <w:t>OPC66249 -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9B267" w14:textId="77777777" w:rsidR="00891B75" w:rsidRDefault="00891B75" w:rsidP="00E97334"/>
  <w:p w14:paraId="7D1DDB0D" w14:textId="77777777" w:rsidR="00891B75" w:rsidRPr="00F72B50" w:rsidRDefault="00891B75" w:rsidP="00F72B50">
    <w:pPr>
      <w:rPr>
        <w:rFonts w:cs="Times New Roman"/>
        <w:i/>
        <w:sz w:val="18"/>
      </w:rPr>
    </w:pPr>
    <w:r w:rsidRPr="00F72B50">
      <w:rPr>
        <w:rFonts w:cs="Times New Roman"/>
        <w:i/>
        <w:sz w:val="18"/>
      </w:rPr>
      <w:t>OPC66249 -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0329" w14:textId="77777777" w:rsidR="00891B75" w:rsidRPr="00F72B50" w:rsidRDefault="00891B75" w:rsidP="00F72B50">
    <w:pPr>
      <w:pStyle w:val="Footer"/>
      <w:tabs>
        <w:tab w:val="clear" w:pos="4153"/>
        <w:tab w:val="clear" w:pos="8306"/>
        <w:tab w:val="center" w:pos="4150"/>
        <w:tab w:val="right" w:pos="8307"/>
      </w:tabs>
      <w:spacing w:before="120"/>
      <w:rPr>
        <w:i/>
        <w:sz w:val="18"/>
      </w:rPr>
    </w:pPr>
    <w:r w:rsidRPr="00F72B50">
      <w:rPr>
        <w:i/>
        <w:sz w:val="18"/>
      </w:rPr>
      <w:t>OPC66249 -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66B0" w14:textId="77777777" w:rsidR="00891B75" w:rsidRPr="00E33C1C" w:rsidRDefault="00891B7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1B75" w14:paraId="4D011B7B" w14:textId="77777777" w:rsidTr="00AD5780">
      <w:tc>
        <w:tcPr>
          <w:tcW w:w="709" w:type="dxa"/>
          <w:tcBorders>
            <w:top w:val="nil"/>
            <w:left w:val="nil"/>
            <w:bottom w:val="nil"/>
            <w:right w:val="nil"/>
          </w:tcBorders>
        </w:tcPr>
        <w:p w14:paraId="72892AA0" w14:textId="77777777" w:rsidR="00891B75" w:rsidRDefault="00891B75" w:rsidP="005307D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3354147" w14:textId="60EEA07B" w:rsidR="00891B75" w:rsidRDefault="00891B75" w:rsidP="005307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(2023 Measures No. 1) Regulations 2023</w:t>
          </w:r>
          <w:r w:rsidRPr="007A1328">
            <w:rPr>
              <w:i/>
              <w:sz w:val="18"/>
            </w:rPr>
            <w:fldChar w:fldCharType="end"/>
          </w:r>
        </w:p>
      </w:tc>
      <w:tc>
        <w:tcPr>
          <w:tcW w:w="1384" w:type="dxa"/>
          <w:tcBorders>
            <w:top w:val="nil"/>
            <w:left w:val="nil"/>
            <w:bottom w:val="nil"/>
            <w:right w:val="nil"/>
          </w:tcBorders>
        </w:tcPr>
        <w:p w14:paraId="7D15EBB9" w14:textId="77777777" w:rsidR="00891B75" w:rsidRDefault="00891B75" w:rsidP="005307D4">
          <w:pPr>
            <w:spacing w:line="0" w:lineRule="atLeast"/>
            <w:jc w:val="right"/>
            <w:rPr>
              <w:sz w:val="18"/>
            </w:rPr>
          </w:pPr>
        </w:p>
      </w:tc>
    </w:tr>
  </w:tbl>
  <w:p w14:paraId="3E882084" w14:textId="77777777" w:rsidR="00891B75" w:rsidRPr="00F72B50" w:rsidRDefault="00891B75" w:rsidP="00F72B50">
    <w:pPr>
      <w:rPr>
        <w:rFonts w:cs="Times New Roman"/>
        <w:i/>
        <w:sz w:val="18"/>
      </w:rPr>
    </w:pPr>
    <w:r w:rsidRPr="00F72B50">
      <w:rPr>
        <w:rFonts w:cs="Times New Roman"/>
        <w:i/>
        <w:sz w:val="18"/>
      </w:rPr>
      <w:t>OPC66249 -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895F7" w14:textId="77777777" w:rsidR="00891B75" w:rsidRPr="00E33C1C" w:rsidRDefault="00891B7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91B75" w14:paraId="0C9246DF" w14:textId="77777777" w:rsidTr="00AD5780">
      <w:tc>
        <w:tcPr>
          <w:tcW w:w="1383" w:type="dxa"/>
          <w:tcBorders>
            <w:top w:val="nil"/>
            <w:left w:val="nil"/>
            <w:bottom w:val="nil"/>
            <w:right w:val="nil"/>
          </w:tcBorders>
        </w:tcPr>
        <w:p w14:paraId="186DF98D" w14:textId="77777777" w:rsidR="00891B75" w:rsidRDefault="00891B75" w:rsidP="005307D4">
          <w:pPr>
            <w:spacing w:line="0" w:lineRule="atLeast"/>
            <w:rPr>
              <w:sz w:val="18"/>
            </w:rPr>
          </w:pPr>
        </w:p>
      </w:tc>
      <w:tc>
        <w:tcPr>
          <w:tcW w:w="6379" w:type="dxa"/>
          <w:tcBorders>
            <w:top w:val="nil"/>
            <w:left w:val="nil"/>
            <w:bottom w:val="nil"/>
            <w:right w:val="nil"/>
          </w:tcBorders>
        </w:tcPr>
        <w:p w14:paraId="4E0B6160" w14:textId="425EC634" w:rsidR="00891B75" w:rsidRDefault="00891B75" w:rsidP="005307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(2023 Measures No. 1) Regulations 2023</w:t>
          </w:r>
          <w:r w:rsidRPr="007A1328">
            <w:rPr>
              <w:i/>
              <w:sz w:val="18"/>
            </w:rPr>
            <w:fldChar w:fldCharType="end"/>
          </w:r>
        </w:p>
      </w:tc>
      <w:tc>
        <w:tcPr>
          <w:tcW w:w="710" w:type="dxa"/>
          <w:tcBorders>
            <w:top w:val="nil"/>
            <w:left w:val="nil"/>
            <w:bottom w:val="nil"/>
            <w:right w:val="nil"/>
          </w:tcBorders>
        </w:tcPr>
        <w:p w14:paraId="25A380D6" w14:textId="77777777" w:rsidR="00891B75" w:rsidRDefault="00891B75" w:rsidP="005307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2B5842B" w14:textId="77777777" w:rsidR="00891B75" w:rsidRPr="00F72B50" w:rsidRDefault="00891B75" w:rsidP="00F72B50">
    <w:pPr>
      <w:rPr>
        <w:rFonts w:cs="Times New Roman"/>
        <w:i/>
        <w:sz w:val="18"/>
      </w:rPr>
    </w:pPr>
    <w:r w:rsidRPr="00F72B50">
      <w:rPr>
        <w:rFonts w:cs="Times New Roman"/>
        <w:i/>
        <w:sz w:val="18"/>
      </w:rPr>
      <w:t>OPC66249 -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0702" w14:textId="77777777" w:rsidR="00891B75" w:rsidRPr="00E33C1C" w:rsidRDefault="00891B7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91B75" w14:paraId="4BA29FD6" w14:textId="77777777" w:rsidTr="00AD5780">
      <w:tc>
        <w:tcPr>
          <w:tcW w:w="709" w:type="dxa"/>
          <w:tcBorders>
            <w:top w:val="nil"/>
            <w:left w:val="nil"/>
            <w:bottom w:val="nil"/>
            <w:right w:val="nil"/>
          </w:tcBorders>
        </w:tcPr>
        <w:p w14:paraId="66A9A174" w14:textId="77777777" w:rsidR="00891B75" w:rsidRDefault="00891B75" w:rsidP="005307D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4A3D528" w14:textId="7F2143B4" w:rsidR="00891B75" w:rsidRDefault="00891B75" w:rsidP="005307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(2023 Measures No. 1) Regulations 2023</w:t>
          </w:r>
          <w:r w:rsidRPr="007A1328">
            <w:rPr>
              <w:i/>
              <w:sz w:val="18"/>
            </w:rPr>
            <w:fldChar w:fldCharType="end"/>
          </w:r>
        </w:p>
      </w:tc>
      <w:tc>
        <w:tcPr>
          <w:tcW w:w="1384" w:type="dxa"/>
          <w:tcBorders>
            <w:top w:val="nil"/>
            <w:left w:val="nil"/>
            <w:bottom w:val="nil"/>
            <w:right w:val="nil"/>
          </w:tcBorders>
        </w:tcPr>
        <w:p w14:paraId="6C35163A" w14:textId="77777777" w:rsidR="00891B75" w:rsidRDefault="00891B75" w:rsidP="005307D4">
          <w:pPr>
            <w:spacing w:line="0" w:lineRule="atLeast"/>
            <w:jc w:val="right"/>
            <w:rPr>
              <w:sz w:val="18"/>
            </w:rPr>
          </w:pPr>
        </w:p>
      </w:tc>
    </w:tr>
  </w:tbl>
  <w:p w14:paraId="38DABCD1" w14:textId="77777777" w:rsidR="00891B75" w:rsidRPr="00F72B50" w:rsidRDefault="00891B75" w:rsidP="00F72B50">
    <w:pPr>
      <w:rPr>
        <w:rFonts w:cs="Times New Roman"/>
        <w:i/>
        <w:sz w:val="18"/>
      </w:rPr>
    </w:pPr>
    <w:r w:rsidRPr="00F72B50">
      <w:rPr>
        <w:rFonts w:cs="Times New Roman"/>
        <w:i/>
        <w:sz w:val="18"/>
      </w:rPr>
      <w:t>OPC66249 -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3816" w14:textId="77777777" w:rsidR="00891B75" w:rsidRPr="00E33C1C" w:rsidRDefault="00891B7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91B75" w14:paraId="0C6395EE" w14:textId="77777777" w:rsidTr="005307D4">
      <w:tc>
        <w:tcPr>
          <w:tcW w:w="1384" w:type="dxa"/>
          <w:tcBorders>
            <w:top w:val="nil"/>
            <w:left w:val="nil"/>
            <w:bottom w:val="nil"/>
            <w:right w:val="nil"/>
          </w:tcBorders>
        </w:tcPr>
        <w:p w14:paraId="1E49930A" w14:textId="77777777" w:rsidR="00891B75" w:rsidRDefault="00891B75" w:rsidP="005307D4">
          <w:pPr>
            <w:spacing w:line="0" w:lineRule="atLeast"/>
            <w:rPr>
              <w:sz w:val="18"/>
            </w:rPr>
          </w:pPr>
        </w:p>
      </w:tc>
      <w:tc>
        <w:tcPr>
          <w:tcW w:w="6379" w:type="dxa"/>
          <w:tcBorders>
            <w:top w:val="nil"/>
            <w:left w:val="nil"/>
            <w:bottom w:val="nil"/>
            <w:right w:val="nil"/>
          </w:tcBorders>
        </w:tcPr>
        <w:p w14:paraId="079AA19B" w14:textId="42595E61" w:rsidR="00891B75" w:rsidRDefault="00891B75" w:rsidP="005307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(2023 Measures No. 1) Regulations 2023</w:t>
          </w:r>
          <w:r w:rsidRPr="007A1328">
            <w:rPr>
              <w:i/>
              <w:sz w:val="18"/>
            </w:rPr>
            <w:fldChar w:fldCharType="end"/>
          </w:r>
        </w:p>
      </w:tc>
      <w:tc>
        <w:tcPr>
          <w:tcW w:w="709" w:type="dxa"/>
          <w:tcBorders>
            <w:top w:val="nil"/>
            <w:left w:val="nil"/>
            <w:bottom w:val="nil"/>
            <w:right w:val="nil"/>
          </w:tcBorders>
        </w:tcPr>
        <w:p w14:paraId="523668E9" w14:textId="77777777" w:rsidR="00891B75" w:rsidRDefault="00891B75" w:rsidP="005307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37B726C" w14:textId="77777777" w:rsidR="00891B75" w:rsidRPr="00F72B50" w:rsidRDefault="00891B75" w:rsidP="00F72B50">
    <w:pPr>
      <w:rPr>
        <w:rFonts w:cs="Times New Roman"/>
        <w:i/>
        <w:sz w:val="18"/>
      </w:rPr>
    </w:pPr>
    <w:r w:rsidRPr="00F72B50">
      <w:rPr>
        <w:rFonts w:cs="Times New Roman"/>
        <w:i/>
        <w:sz w:val="18"/>
      </w:rPr>
      <w:t>OPC66249 -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0204" w14:textId="77777777" w:rsidR="00891B75" w:rsidRPr="00E33C1C" w:rsidRDefault="00891B7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91B75" w14:paraId="7EA6311F" w14:textId="77777777" w:rsidTr="007A6863">
      <w:tc>
        <w:tcPr>
          <w:tcW w:w="1384" w:type="dxa"/>
          <w:tcBorders>
            <w:top w:val="nil"/>
            <w:left w:val="nil"/>
            <w:bottom w:val="nil"/>
            <w:right w:val="nil"/>
          </w:tcBorders>
        </w:tcPr>
        <w:p w14:paraId="245313D2" w14:textId="77777777" w:rsidR="00891B75" w:rsidRDefault="00891B75" w:rsidP="005307D4">
          <w:pPr>
            <w:spacing w:line="0" w:lineRule="atLeast"/>
            <w:rPr>
              <w:sz w:val="18"/>
            </w:rPr>
          </w:pPr>
        </w:p>
      </w:tc>
      <w:tc>
        <w:tcPr>
          <w:tcW w:w="6379" w:type="dxa"/>
          <w:tcBorders>
            <w:top w:val="nil"/>
            <w:left w:val="nil"/>
            <w:bottom w:val="nil"/>
            <w:right w:val="nil"/>
          </w:tcBorders>
        </w:tcPr>
        <w:p w14:paraId="222C13E4" w14:textId="39B5B0E5" w:rsidR="00891B75" w:rsidRDefault="00891B75" w:rsidP="005307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Therapeutic Goods Legislation Amendment (2023 Measures No. 1) Regulations 2023</w:t>
          </w:r>
          <w:r w:rsidRPr="007A1328">
            <w:rPr>
              <w:i/>
              <w:sz w:val="18"/>
            </w:rPr>
            <w:fldChar w:fldCharType="end"/>
          </w:r>
        </w:p>
      </w:tc>
      <w:tc>
        <w:tcPr>
          <w:tcW w:w="709" w:type="dxa"/>
          <w:tcBorders>
            <w:top w:val="nil"/>
            <w:left w:val="nil"/>
            <w:bottom w:val="nil"/>
            <w:right w:val="nil"/>
          </w:tcBorders>
        </w:tcPr>
        <w:p w14:paraId="1003D8F0" w14:textId="77777777" w:rsidR="00891B75" w:rsidRDefault="00891B75" w:rsidP="005307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8B76C78" w14:textId="77777777" w:rsidR="00891B75" w:rsidRPr="00F72B50" w:rsidRDefault="00891B75" w:rsidP="00F72B50">
    <w:pPr>
      <w:rPr>
        <w:rFonts w:cs="Times New Roman"/>
        <w:i/>
        <w:sz w:val="18"/>
      </w:rPr>
    </w:pPr>
    <w:r w:rsidRPr="00F72B50">
      <w:rPr>
        <w:rFonts w:cs="Times New Roman"/>
        <w:i/>
        <w:sz w:val="18"/>
      </w:rPr>
      <w:t>OPC66249 -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26EE" w14:textId="77777777" w:rsidR="00891B75" w:rsidRDefault="00891B75" w:rsidP="0048364F">
      <w:pPr>
        <w:spacing w:line="240" w:lineRule="auto"/>
      </w:pPr>
      <w:r>
        <w:separator/>
      </w:r>
    </w:p>
  </w:footnote>
  <w:footnote w:type="continuationSeparator" w:id="0">
    <w:p w14:paraId="38CF09A8" w14:textId="77777777" w:rsidR="00891B75" w:rsidRDefault="00891B7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A36C" w14:textId="77777777" w:rsidR="00891B75" w:rsidRPr="005F1388" w:rsidRDefault="00891B7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2492" w14:textId="77777777" w:rsidR="00891B75" w:rsidRPr="005F1388" w:rsidRDefault="00891B7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6AB15" w14:textId="77777777" w:rsidR="00891B75" w:rsidRPr="005F1388" w:rsidRDefault="00891B7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1F5F" w14:textId="77777777" w:rsidR="00891B75" w:rsidRPr="00ED79B6" w:rsidRDefault="00891B7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835E" w14:textId="77777777" w:rsidR="00891B75" w:rsidRPr="00ED79B6" w:rsidRDefault="00891B7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3A27" w14:textId="77777777" w:rsidR="00891B75" w:rsidRPr="00ED79B6" w:rsidRDefault="00891B7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E9CA" w14:textId="7F7751E1" w:rsidR="00891B75" w:rsidRPr="00A961C4" w:rsidRDefault="00891B75" w:rsidP="0048364F">
    <w:pPr>
      <w:rPr>
        <w:b/>
        <w:sz w:val="20"/>
      </w:rPr>
    </w:pPr>
    <w:r>
      <w:rPr>
        <w:b/>
        <w:sz w:val="20"/>
      </w:rPr>
      <w:fldChar w:fldCharType="begin"/>
    </w:r>
    <w:r>
      <w:rPr>
        <w:b/>
        <w:sz w:val="20"/>
      </w:rPr>
      <w:instrText xml:space="preserve"> STYLEREF CharAmSchNo </w:instrText>
    </w:r>
    <w:r>
      <w:rPr>
        <w:b/>
        <w:sz w:val="20"/>
      </w:rPr>
      <w:fldChar w:fldCharType="separate"/>
    </w:r>
    <w:r w:rsidR="003D24F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D24F0">
      <w:rPr>
        <w:noProof/>
        <w:sz w:val="20"/>
      </w:rPr>
      <w:t>Amendments</w:t>
    </w:r>
    <w:r>
      <w:rPr>
        <w:sz w:val="20"/>
      </w:rPr>
      <w:fldChar w:fldCharType="end"/>
    </w:r>
  </w:p>
  <w:p w14:paraId="6839CE1C" w14:textId="46252CA6" w:rsidR="00891B75" w:rsidRPr="00A961C4" w:rsidRDefault="00891B75" w:rsidP="0048364F">
    <w:pPr>
      <w:rPr>
        <w:b/>
        <w:sz w:val="20"/>
      </w:rPr>
    </w:pPr>
    <w:r>
      <w:rPr>
        <w:b/>
        <w:sz w:val="20"/>
      </w:rPr>
      <w:fldChar w:fldCharType="begin"/>
    </w:r>
    <w:r>
      <w:rPr>
        <w:b/>
        <w:sz w:val="20"/>
      </w:rPr>
      <w:instrText xml:space="preserve"> STYLEREF CharAmPartNo </w:instrText>
    </w:r>
    <w:r>
      <w:rPr>
        <w:b/>
        <w:sz w:val="20"/>
      </w:rPr>
      <w:fldChar w:fldCharType="separate"/>
    </w:r>
    <w:r w:rsidR="003D24F0">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3D24F0">
      <w:rPr>
        <w:noProof/>
        <w:sz w:val="20"/>
      </w:rPr>
      <w:t>Export only biologicals</w:t>
    </w:r>
    <w:r>
      <w:rPr>
        <w:sz w:val="20"/>
      </w:rPr>
      <w:fldChar w:fldCharType="end"/>
    </w:r>
  </w:p>
  <w:p w14:paraId="0CA4FF50" w14:textId="77777777" w:rsidR="00891B75" w:rsidRPr="00A961C4" w:rsidRDefault="00891B7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F37B" w14:textId="23C1A20D" w:rsidR="00891B75" w:rsidRPr="00A961C4" w:rsidRDefault="00891B7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BFF7CF0" w14:textId="03E05CDB" w:rsidR="00891B75" w:rsidRPr="00A961C4" w:rsidRDefault="00891B7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368F96C" w14:textId="77777777" w:rsidR="00891B75" w:rsidRPr="00A961C4" w:rsidRDefault="00891B7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5393" w14:textId="77777777" w:rsidR="00891B75" w:rsidRPr="00A961C4" w:rsidRDefault="00891B7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3E"/>
    <w:rsid w:val="00000263"/>
    <w:rsid w:val="000113BC"/>
    <w:rsid w:val="000136AF"/>
    <w:rsid w:val="00036E24"/>
    <w:rsid w:val="0004044E"/>
    <w:rsid w:val="00046F47"/>
    <w:rsid w:val="0005120E"/>
    <w:rsid w:val="00054577"/>
    <w:rsid w:val="000614BF"/>
    <w:rsid w:val="00064638"/>
    <w:rsid w:val="0007169C"/>
    <w:rsid w:val="0007188C"/>
    <w:rsid w:val="00076A00"/>
    <w:rsid w:val="00077593"/>
    <w:rsid w:val="00083F48"/>
    <w:rsid w:val="0009669E"/>
    <w:rsid w:val="000A7DF9"/>
    <w:rsid w:val="000D05EF"/>
    <w:rsid w:val="000D5485"/>
    <w:rsid w:val="000F21C1"/>
    <w:rsid w:val="000F477E"/>
    <w:rsid w:val="0010164B"/>
    <w:rsid w:val="00102FE6"/>
    <w:rsid w:val="00105D72"/>
    <w:rsid w:val="0010745C"/>
    <w:rsid w:val="001114A0"/>
    <w:rsid w:val="00117277"/>
    <w:rsid w:val="001258BE"/>
    <w:rsid w:val="00155873"/>
    <w:rsid w:val="00160BD7"/>
    <w:rsid w:val="001643C9"/>
    <w:rsid w:val="00165568"/>
    <w:rsid w:val="00166082"/>
    <w:rsid w:val="00166C2F"/>
    <w:rsid w:val="0016709A"/>
    <w:rsid w:val="001716C9"/>
    <w:rsid w:val="00171BB9"/>
    <w:rsid w:val="00184261"/>
    <w:rsid w:val="00190BA1"/>
    <w:rsid w:val="00190DF5"/>
    <w:rsid w:val="00193461"/>
    <w:rsid w:val="001939E1"/>
    <w:rsid w:val="00195382"/>
    <w:rsid w:val="00195397"/>
    <w:rsid w:val="001A1B26"/>
    <w:rsid w:val="001A3B9F"/>
    <w:rsid w:val="001A4302"/>
    <w:rsid w:val="001A65C0"/>
    <w:rsid w:val="001B6456"/>
    <w:rsid w:val="001B7A5D"/>
    <w:rsid w:val="001C69C4"/>
    <w:rsid w:val="001D0462"/>
    <w:rsid w:val="001D7D09"/>
    <w:rsid w:val="001E0A8D"/>
    <w:rsid w:val="001E3590"/>
    <w:rsid w:val="001E5440"/>
    <w:rsid w:val="001E7407"/>
    <w:rsid w:val="001F0DC5"/>
    <w:rsid w:val="00200AC8"/>
    <w:rsid w:val="00201D27"/>
    <w:rsid w:val="00202F19"/>
    <w:rsid w:val="0020300C"/>
    <w:rsid w:val="00220771"/>
    <w:rsid w:val="00220A0C"/>
    <w:rsid w:val="00223E4A"/>
    <w:rsid w:val="002302EA"/>
    <w:rsid w:val="002312D4"/>
    <w:rsid w:val="00234330"/>
    <w:rsid w:val="00240749"/>
    <w:rsid w:val="00240F59"/>
    <w:rsid w:val="002468D7"/>
    <w:rsid w:val="00247E62"/>
    <w:rsid w:val="0025058B"/>
    <w:rsid w:val="00263886"/>
    <w:rsid w:val="002726A3"/>
    <w:rsid w:val="0028091C"/>
    <w:rsid w:val="00285574"/>
    <w:rsid w:val="00285CDD"/>
    <w:rsid w:val="00291167"/>
    <w:rsid w:val="00297ECB"/>
    <w:rsid w:val="002A6A53"/>
    <w:rsid w:val="002B0B40"/>
    <w:rsid w:val="002C1306"/>
    <w:rsid w:val="002C152A"/>
    <w:rsid w:val="002D043A"/>
    <w:rsid w:val="002E746D"/>
    <w:rsid w:val="00304F55"/>
    <w:rsid w:val="00311BA1"/>
    <w:rsid w:val="0031369E"/>
    <w:rsid w:val="0031713F"/>
    <w:rsid w:val="00321913"/>
    <w:rsid w:val="00324EE6"/>
    <w:rsid w:val="003316DC"/>
    <w:rsid w:val="00332E0D"/>
    <w:rsid w:val="00336196"/>
    <w:rsid w:val="003415D3"/>
    <w:rsid w:val="00343F05"/>
    <w:rsid w:val="00346335"/>
    <w:rsid w:val="00352B0F"/>
    <w:rsid w:val="003561B0"/>
    <w:rsid w:val="00367960"/>
    <w:rsid w:val="003723AD"/>
    <w:rsid w:val="00376896"/>
    <w:rsid w:val="00397645"/>
    <w:rsid w:val="003A08FE"/>
    <w:rsid w:val="003A15AC"/>
    <w:rsid w:val="003A56EB"/>
    <w:rsid w:val="003B0627"/>
    <w:rsid w:val="003C5F2B"/>
    <w:rsid w:val="003D02EF"/>
    <w:rsid w:val="003D0BFE"/>
    <w:rsid w:val="003D24F0"/>
    <w:rsid w:val="003D5700"/>
    <w:rsid w:val="003E56A7"/>
    <w:rsid w:val="003E70B7"/>
    <w:rsid w:val="003F0F5A"/>
    <w:rsid w:val="00400A30"/>
    <w:rsid w:val="004022CA"/>
    <w:rsid w:val="00404210"/>
    <w:rsid w:val="004116CD"/>
    <w:rsid w:val="00414463"/>
    <w:rsid w:val="00414ADE"/>
    <w:rsid w:val="00415A67"/>
    <w:rsid w:val="00415F2B"/>
    <w:rsid w:val="004166D2"/>
    <w:rsid w:val="00417CAB"/>
    <w:rsid w:val="00424CA9"/>
    <w:rsid w:val="004257BB"/>
    <w:rsid w:val="004261D9"/>
    <w:rsid w:val="00432530"/>
    <w:rsid w:val="0044291A"/>
    <w:rsid w:val="00446BD6"/>
    <w:rsid w:val="0045153D"/>
    <w:rsid w:val="00460499"/>
    <w:rsid w:val="00466EE3"/>
    <w:rsid w:val="00474835"/>
    <w:rsid w:val="004819C7"/>
    <w:rsid w:val="0048364F"/>
    <w:rsid w:val="00490F2E"/>
    <w:rsid w:val="00496DB3"/>
    <w:rsid w:val="00496F97"/>
    <w:rsid w:val="004A53EA"/>
    <w:rsid w:val="004B151F"/>
    <w:rsid w:val="004E7B93"/>
    <w:rsid w:val="004F1FAC"/>
    <w:rsid w:val="004F618B"/>
    <w:rsid w:val="004F676E"/>
    <w:rsid w:val="00516B8D"/>
    <w:rsid w:val="00521087"/>
    <w:rsid w:val="0052686F"/>
    <w:rsid w:val="0052756C"/>
    <w:rsid w:val="00530230"/>
    <w:rsid w:val="005307D4"/>
    <w:rsid w:val="00530CC9"/>
    <w:rsid w:val="00533184"/>
    <w:rsid w:val="00537FBC"/>
    <w:rsid w:val="00541D73"/>
    <w:rsid w:val="00543469"/>
    <w:rsid w:val="005452CC"/>
    <w:rsid w:val="00546FA3"/>
    <w:rsid w:val="00554243"/>
    <w:rsid w:val="00557C7A"/>
    <w:rsid w:val="00562A58"/>
    <w:rsid w:val="005651D5"/>
    <w:rsid w:val="00571974"/>
    <w:rsid w:val="00581211"/>
    <w:rsid w:val="00584811"/>
    <w:rsid w:val="00593AA6"/>
    <w:rsid w:val="00594161"/>
    <w:rsid w:val="00594512"/>
    <w:rsid w:val="00594749"/>
    <w:rsid w:val="00595ED9"/>
    <w:rsid w:val="005A45B7"/>
    <w:rsid w:val="005A482B"/>
    <w:rsid w:val="005B2E89"/>
    <w:rsid w:val="005B4067"/>
    <w:rsid w:val="005C0E7F"/>
    <w:rsid w:val="005C2247"/>
    <w:rsid w:val="005C36E0"/>
    <w:rsid w:val="005C3F41"/>
    <w:rsid w:val="005C43FA"/>
    <w:rsid w:val="005C5140"/>
    <w:rsid w:val="005D168D"/>
    <w:rsid w:val="005D211D"/>
    <w:rsid w:val="005D5EA1"/>
    <w:rsid w:val="005E0DE4"/>
    <w:rsid w:val="005E3FBF"/>
    <w:rsid w:val="005E4FB9"/>
    <w:rsid w:val="005E61D3"/>
    <w:rsid w:val="005F1753"/>
    <w:rsid w:val="005F4840"/>
    <w:rsid w:val="005F7738"/>
    <w:rsid w:val="00600219"/>
    <w:rsid w:val="0060613E"/>
    <w:rsid w:val="00613EAD"/>
    <w:rsid w:val="006158AC"/>
    <w:rsid w:val="0063482C"/>
    <w:rsid w:val="0063521A"/>
    <w:rsid w:val="006370D1"/>
    <w:rsid w:val="00640402"/>
    <w:rsid w:val="00640F78"/>
    <w:rsid w:val="00646E7B"/>
    <w:rsid w:val="0065075B"/>
    <w:rsid w:val="00655D6A"/>
    <w:rsid w:val="00656DE9"/>
    <w:rsid w:val="00661627"/>
    <w:rsid w:val="00671EEB"/>
    <w:rsid w:val="006742B0"/>
    <w:rsid w:val="00677CC2"/>
    <w:rsid w:val="00680161"/>
    <w:rsid w:val="00685F42"/>
    <w:rsid w:val="006866A1"/>
    <w:rsid w:val="0069207B"/>
    <w:rsid w:val="0069408A"/>
    <w:rsid w:val="006A008A"/>
    <w:rsid w:val="006A4309"/>
    <w:rsid w:val="006B04AB"/>
    <w:rsid w:val="006B0E55"/>
    <w:rsid w:val="006B14C2"/>
    <w:rsid w:val="006B7006"/>
    <w:rsid w:val="006C7F8C"/>
    <w:rsid w:val="006D4FB4"/>
    <w:rsid w:val="006D7A6D"/>
    <w:rsid w:val="006D7AB9"/>
    <w:rsid w:val="006F0E62"/>
    <w:rsid w:val="006F4869"/>
    <w:rsid w:val="00700B2C"/>
    <w:rsid w:val="00713084"/>
    <w:rsid w:val="007140F8"/>
    <w:rsid w:val="00716326"/>
    <w:rsid w:val="00720FC2"/>
    <w:rsid w:val="00722FDF"/>
    <w:rsid w:val="0072544E"/>
    <w:rsid w:val="00731E00"/>
    <w:rsid w:val="00732E9D"/>
    <w:rsid w:val="0073491A"/>
    <w:rsid w:val="007440B7"/>
    <w:rsid w:val="00747993"/>
    <w:rsid w:val="00747CF7"/>
    <w:rsid w:val="007570D6"/>
    <w:rsid w:val="0075728F"/>
    <w:rsid w:val="007634AD"/>
    <w:rsid w:val="007715C9"/>
    <w:rsid w:val="00774BF6"/>
    <w:rsid w:val="00774EDD"/>
    <w:rsid w:val="007757EC"/>
    <w:rsid w:val="0078298E"/>
    <w:rsid w:val="00793673"/>
    <w:rsid w:val="007A115D"/>
    <w:rsid w:val="007A35E6"/>
    <w:rsid w:val="007A6863"/>
    <w:rsid w:val="007A6894"/>
    <w:rsid w:val="007B278C"/>
    <w:rsid w:val="007D3BAE"/>
    <w:rsid w:val="007D45C1"/>
    <w:rsid w:val="007E211C"/>
    <w:rsid w:val="007E7D4A"/>
    <w:rsid w:val="007F348E"/>
    <w:rsid w:val="007F48ED"/>
    <w:rsid w:val="007F7947"/>
    <w:rsid w:val="00805528"/>
    <w:rsid w:val="008073F6"/>
    <w:rsid w:val="00812F45"/>
    <w:rsid w:val="00817761"/>
    <w:rsid w:val="00823B55"/>
    <w:rsid w:val="0083343E"/>
    <w:rsid w:val="008367A9"/>
    <w:rsid w:val="0084172C"/>
    <w:rsid w:val="00856A31"/>
    <w:rsid w:val="008608E9"/>
    <w:rsid w:val="008754D0"/>
    <w:rsid w:val="00877D48"/>
    <w:rsid w:val="008816F0"/>
    <w:rsid w:val="0088345B"/>
    <w:rsid w:val="00891B75"/>
    <w:rsid w:val="008A16A5"/>
    <w:rsid w:val="008B5D42"/>
    <w:rsid w:val="008C16D4"/>
    <w:rsid w:val="008C2B5D"/>
    <w:rsid w:val="008D0EE0"/>
    <w:rsid w:val="008D5B99"/>
    <w:rsid w:val="008D7A27"/>
    <w:rsid w:val="008E129A"/>
    <w:rsid w:val="008E4702"/>
    <w:rsid w:val="008E5BCF"/>
    <w:rsid w:val="008E69AA"/>
    <w:rsid w:val="008F4F1C"/>
    <w:rsid w:val="00903238"/>
    <w:rsid w:val="00904DCE"/>
    <w:rsid w:val="00922764"/>
    <w:rsid w:val="0092369E"/>
    <w:rsid w:val="00932377"/>
    <w:rsid w:val="00937A13"/>
    <w:rsid w:val="009408EA"/>
    <w:rsid w:val="00943102"/>
    <w:rsid w:val="0094523D"/>
    <w:rsid w:val="009559E6"/>
    <w:rsid w:val="00963AFC"/>
    <w:rsid w:val="009728E4"/>
    <w:rsid w:val="00976A63"/>
    <w:rsid w:val="00983419"/>
    <w:rsid w:val="00985BEB"/>
    <w:rsid w:val="00992262"/>
    <w:rsid w:val="00994821"/>
    <w:rsid w:val="009A44FE"/>
    <w:rsid w:val="009C2383"/>
    <w:rsid w:val="009C3431"/>
    <w:rsid w:val="009C4C35"/>
    <w:rsid w:val="009C5989"/>
    <w:rsid w:val="009D08DA"/>
    <w:rsid w:val="009D3037"/>
    <w:rsid w:val="009E2872"/>
    <w:rsid w:val="009E578B"/>
    <w:rsid w:val="00A00025"/>
    <w:rsid w:val="00A06860"/>
    <w:rsid w:val="00A130D3"/>
    <w:rsid w:val="00A136F5"/>
    <w:rsid w:val="00A231E2"/>
    <w:rsid w:val="00A2550D"/>
    <w:rsid w:val="00A4169B"/>
    <w:rsid w:val="00A445F2"/>
    <w:rsid w:val="00A50D55"/>
    <w:rsid w:val="00A5165B"/>
    <w:rsid w:val="00A52FDA"/>
    <w:rsid w:val="00A5737B"/>
    <w:rsid w:val="00A611CB"/>
    <w:rsid w:val="00A62A25"/>
    <w:rsid w:val="00A635F7"/>
    <w:rsid w:val="00A64912"/>
    <w:rsid w:val="00A64995"/>
    <w:rsid w:val="00A70A74"/>
    <w:rsid w:val="00A712AE"/>
    <w:rsid w:val="00A90EA8"/>
    <w:rsid w:val="00A9239E"/>
    <w:rsid w:val="00AA001C"/>
    <w:rsid w:val="00AA0343"/>
    <w:rsid w:val="00AA2A5C"/>
    <w:rsid w:val="00AB78E9"/>
    <w:rsid w:val="00AC757F"/>
    <w:rsid w:val="00AD3467"/>
    <w:rsid w:val="00AD43DE"/>
    <w:rsid w:val="00AD4EC2"/>
    <w:rsid w:val="00AD5641"/>
    <w:rsid w:val="00AD5780"/>
    <w:rsid w:val="00AD7252"/>
    <w:rsid w:val="00AE0F9B"/>
    <w:rsid w:val="00AE2580"/>
    <w:rsid w:val="00AF55FF"/>
    <w:rsid w:val="00B032D8"/>
    <w:rsid w:val="00B13DFF"/>
    <w:rsid w:val="00B16E33"/>
    <w:rsid w:val="00B33B3C"/>
    <w:rsid w:val="00B40D74"/>
    <w:rsid w:val="00B52663"/>
    <w:rsid w:val="00B56DCB"/>
    <w:rsid w:val="00B64907"/>
    <w:rsid w:val="00B770D2"/>
    <w:rsid w:val="00B771D1"/>
    <w:rsid w:val="00B803BE"/>
    <w:rsid w:val="00B94F68"/>
    <w:rsid w:val="00BA47A3"/>
    <w:rsid w:val="00BA5026"/>
    <w:rsid w:val="00BA5926"/>
    <w:rsid w:val="00BB6E79"/>
    <w:rsid w:val="00BC277E"/>
    <w:rsid w:val="00BD5AAC"/>
    <w:rsid w:val="00BE3B31"/>
    <w:rsid w:val="00BE719A"/>
    <w:rsid w:val="00BE720A"/>
    <w:rsid w:val="00BF6650"/>
    <w:rsid w:val="00C067E5"/>
    <w:rsid w:val="00C13DEC"/>
    <w:rsid w:val="00C14AC0"/>
    <w:rsid w:val="00C14EB3"/>
    <w:rsid w:val="00C164CA"/>
    <w:rsid w:val="00C33C71"/>
    <w:rsid w:val="00C41F67"/>
    <w:rsid w:val="00C42BF8"/>
    <w:rsid w:val="00C460AE"/>
    <w:rsid w:val="00C50043"/>
    <w:rsid w:val="00C50A0F"/>
    <w:rsid w:val="00C534E8"/>
    <w:rsid w:val="00C5382B"/>
    <w:rsid w:val="00C66CDB"/>
    <w:rsid w:val="00C7573B"/>
    <w:rsid w:val="00C75B0E"/>
    <w:rsid w:val="00C76CF3"/>
    <w:rsid w:val="00C865C1"/>
    <w:rsid w:val="00C96909"/>
    <w:rsid w:val="00CA7844"/>
    <w:rsid w:val="00CB3F65"/>
    <w:rsid w:val="00CB58EF"/>
    <w:rsid w:val="00CC2B22"/>
    <w:rsid w:val="00CC6658"/>
    <w:rsid w:val="00CE7D64"/>
    <w:rsid w:val="00CF0BB2"/>
    <w:rsid w:val="00CF5978"/>
    <w:rsid w:val="00D07205"/>
    <w:rsid w:val="00D11B3A"/>
    <w:rsid w:val="00D13441"/>
    <w:rsid w:val="00D14244"/>
    <w:rsid w:val="00D164CB"/>
    <w:rsid w:val="00D20665"/>
    <w:rsid w:val="00D243A3"/>
    <w:rsid w:val="00D3200B"/>
    <w:rsid w:val="00D33440"/>
    <w:rsid w:val="00D37D7A"/>
    <w:rsid w:val="00D52EFE"/>
    <w:rsid w:val="00D5586B"/>
    <w:rsid w:val="00D56A0D"/>
    <w:rsid w:val="00D56F9A"/>
    <w:rsid w:val="00D5749A"/>
    <w:rsid w:val="00D5767F"/>
    <w:rsid w:val="00D63EF6"/>
    <w:rsid w:val="00D66518"/>
    <w:rsid w:val="00D70DFB"/>
    <w:rsid w:val="00D71EEA"/>
    <w:rsid w:val="00D735CD"/>
    <w:rsid w:val="00D766DF"/>
    <w:rsid w:val="00D81098"/>
    <w:rsid w:val="00D83C2B"/>
    <w:rsid w:val="00D85DA1"/>
    <w:rsid w:val="00D95891"/>
    <w:rsid w:val="00DB5CB4"/>
    <w:rsid w:val="00DB776F"/>
    <w:rsid w:val="00DC7EFE"/>
    <w:rsid w:val="00DE09B7"/>
    <w:rsid w:val="00DE149E"/>
    <w:rsid w:val="00E05704"/>
    <w:rsid w:val="00E12F1A"/>
    <w:rsid w:val="00E15561"/>
    <w:rsid w:val="00E208CA"/>
    <w:rsid w:val="00E21CFB"/>
    <w:rsid w:val="00E22935"/>
    <w:rsid w:val="00E335E7"/>
    <w:rsid w:val="00E46119"/>
    <w:rsid w:val="00E54292"/>
    <w:rsid w:val="00E5521E"/>
    <w:rsid w:val="00E60191"/>
    <w:rsid w:val="00E67829"/>
    <w:rsid w:val="00E70D87"/>
    <w:rsid w:val="00E74DC7"/>
    <w:rsid w:val="00E87699"/>
    <w:rsid w:val="00E92E27"/>
    <w:rsid w:val="00E9586B"/>
    <w:rsid w:val="00E97334"/>
    <w:rsid w:val="00EA0D36"/>
    <w:rsid w:val="00EB4117"/>
    <w:rsid w:val="00ED4928"/>
    <w:rsid w:val="00EE3749"/>
    <w:rsid w:val="00EE60A1"/>
    <w:rsid w:val="00EE6190"/>
    <w:rsid w:val="00EF2E3A"/>
    <w:rsid w:val="00EF6402"/>
    <w:rsid w:val="00F025DF"/>
    <w:rsid w:val="00F03858"/>
    <w:rsid w:val="00F047E2"/>
    <w:rsid w:val="00F04D57"/>
    <w:rsid w:val="00F078DC"/>
    <w:rsid w:val="00F13E86"/>
    <w:rsid w:val="00F32FCB"/>
    <w:rsid w:val="00F4273A"/>
    <w:rsid w:val="00F6709F"/>
    <w:rsid w:val="00F677A9"/>
    <w:rsid w:val="00F723BD"/>
    <w:rsid w:val="00F72B50"/>
    <w:rsid w:val="00F732EA"/>
    <w:rsid w:val="00F84CF5"/>
    <w:rsid w:val="00F8612E"/>
    <w:rsid w:val="00F90A08"/>
    <w:rsid w:val="00F91288"/>
    <w:rsid w:val="00FA15CF"/>
    <w:rsid w:val="00FA420B"/>
    <w:rsid w:val="00FB236C"/>
    <w:rsid w:val="00FB659B"/>
    <w:rsid w:val="00FC792A"/>
    <w:rsid w:val="00FE0781"/>
    <w:rsid w:val="00FE1EC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A3A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17CAB"/>
    <w:pPr>
      <w:spacing w:line="260" w:lineRule="atLeast"/>
    </w:pPr>
    <w:rPr>
      <w:sz w:val="22"/>
    </w:rPr>
  </w:style>
  <w:style w:type="paragraph" w:styleId="Heading1">
    <w:name w:val="heading 1"/>
    <w:basedOn w:val="Normal"/>
    <w:next w:val="Normal"/>
    <w:link w:val="Heading1Char"/>
    <w:uiPriority w:val="9"/>
    <w:qFormat/>
    <w:rsid w:val="00417CA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CA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7CA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17CA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17CA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17CA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17CA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17CA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17CA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17CAB"/>
  </w:style>
  <w:style w:type="paragraph" w:customStyle="1" w:styleId="OPCParaBase">
    <w:name w:val="OPCParaBase"/>
    <w:qFormat/>
    <w:rsid w:val="00417CAB"/>
    <w:pPr>
      <w:spacing w:line="260" w:lineRule="atLeast"/>
    </w:pPr>
    <w:rPr>
      <w:rFonts w:eastAsia="Times New Roman" w:cs="Times New Roman"/>
      <w:sz w:val="22"/>
      <w:lang w:eastAsia="en-AU"/>
    </w:rPr>
  </w:style>
  <w:style w:type="paragraph" w:customStyle="1" w:styleId="ShortT">
    <w:name w:val="ShortT"/>
    <w:basedOn w:val="OPCParaBase"/>
    <w:next w:val="Normal"/>
    <w:qFormat/>
    <w:rsid w:val="00417CAB"/>
    <w:pPr>
      <w:spacing w:line="240" w:lineRule="auto"/>
    </w:pPr>
    <w:rPr>
      <w:b/>
      <w:sz w:val="40"/>
    </w:rPr>
  </w:style>
  <w:style w:type="paragraph" w:customStyle="1" w:styleId="ActHead1">
    <w:name w:val="ActHead 1"/>
    <w:aliases w:val="c"/>
    <w:basedOn w:val="OPCParaBase"/>
    <w:next w:val="Normal"/>
    <w:qFormat/>
    <w:rsid w:val="00417CA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7CA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17CA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7CA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17C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17C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17C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17C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7CA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17CAB"/>
  </w:style>
  <w:style w:type="paragraph" w:customStyle="1" w:styleId="Blocks">
    <w:name w:val="Blocks"/>
    <w:aliases w:val="bb"/>
    <w:basedOn w:val="OPCParaBase"/>
    <w:qFormat/>
    <w:rsid w:val="00417CAB"/>
    <w:pPr>
      <w:spacing w:line="240" w:lineRule="auto"/>
    </w:pPr>
    <w:rPr>
      <w:sz w:val="24"/>
    </w:rPr>
  </w:style>
  <w:style w:type="paragraph" w:customStyle="1" w:styleId="BoxText">
    <w:name w:val="BoxText"/>
    <w:aliases w:val="bt"/>
    <w:basedOn w:val="OPCParaBase"/>
    <w:qFormat/>
    <w:rsid w:val="00417C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7CAB"/>
    <w:rPr>
      <w:b/>
    </w:rPr>
  </w:style>
  <w:style w:type="paragraph" w:customStyle="1" w:styleId="BoxHeadItalic">
    <w:name w:val="BoxHeadItalic"/>
    <w:aliases w:val="bhi"/>
    <w:basedOn w:val="BoxText"/>
    <w:next w:val="BoxStep"/>
    <w:qFormat/>
    <w:rsid w:val="00417CAB"/>
    <w:rPr>
      <w:i/>
    </w:rPr>
  </w:style>
  <w:style w:type="paragraph" w:customStyle="1" w:styleId="BoxList">
    <w:name w:val="BoxList"/>
    <w:aliases w:val="bl"/>
    <w:basedOn w:val="BoxText"/>
    <w:qFormat/>
    <w:rsid w:val="00417CAB"/>
    <w:pPr>
      <w:ind w:left="1559" w:hanging="425"/>
    </w:pPr>
  </w:style>
  <w:style w:type="paragraph" w:customStyle="1" w:styleId="BoxNote">
    <w:name w:val="BoxNote"/>
    <w:aliases w:val="bn"/>
    <w:basedOn w:val="BoxText"/>
    <w:qFormat/>
    <w:rsid w:val="00417CAB"/>
    <w:pPr>
      <w:tabs>
        <w:tab w:val="left" w:pos="1985"/>
      </w:tabs>
      <w:spacing w:before="122" w:line="198" w:lineRule="exact"/>
      <w:ind w:left="2948" w:hanging="1814"/>
    </w:pPr>
    <w:rPr>
      <w:sz w:val="18"/>
    </w:rPr>
  </w:style>
  <w:style w:type="paragraph" w:customStyle="1" w:styleId="BoxPara">
    <w:name w:val="BoxPara"/>
    <w:aliases w:val="bp"/>
    <w:basedOn w:val="BoxText"/>
    <w:qFormat/>
    <w:rsid w:val="00417CAB"/>
    <w:pPr>
      <w:tabs>
        <w:tab w:val="right" w:pos="2268"/>
      </w:tabs>
      <w:ind w:left="2552" w:hanging="1418"/>
    </w:pPr>
  </w:style>
  <w:style w:type="paragraph" w:customStyle="1" w:styleId="BoxStep">
    <w:name w:val="BoxStep"/>
    <w:aliases w:val="bs"/>
    <w:basedOn w:val="BoxText"/>
    <w:qFormat/>
    <w:rsid w:val="00417CAB"/>
    <w:pPr>
      <w:ind w:left="1985" w:hanging="851"/>
    </w:pPr>
  </w:style>
  <w:style w:type="character" w:customStyle="1" w:styleId="CharAmPartNo">
    <w:name w:val="CharAmPartNo"/>
    <w:basedOn w:val="OPCCharBase"/>
    <w:qFormat/>
    <w:rsid w:val="00417CAB"/>
  </w:style>
  <w:style w:type="character" w:customStyle="1" w:styleId="CharAmPartText">
    <w:name w:val="CharAmPartText"/>
    <w:basedOn w:val="OPCCharBase"/>
    <w:qFormat/>
    <w:rsid w:val="00417CAB"/>
  </w:style>
  <w:style w:type="character" w:customStyle="1" w:styleId="CharAmSchNo">
    <w:name w:val="CharAmSchNo"/>
    <w:basedOn w:val="OPCCharBase"/>
    <w:qFormat/>
    <w:rsid w:val="00417CAB"/>
  </w:style>
  <w:style w:type="character" w:customStyle="1" w:styleId="CharAmSchText">
    <w:name w:val="CharAmSchText"/>
    <w:basedOn w:val="OPCCharBase"/>
    <w:qFormat/>
    <w:rsid w:val="00417CAB"/>
  </w:style>
  <w:style w:type="character" w:customStyle="1" w:styleId="CharBoldItalic">
    <w:name w:val="CharBoldItalic"/>
    <w:basedOn w:val="OPCCharBase"/>
    <w:uiPriority w:val="1"/>
    <w:qFormat/>
    <w:rsid w:val="00417CAB"/>
    <w:rPr>
      <w:b/>
      <w:i/>
    </w:rPr>
  </w:style>
  <w:style w:type="character" w:customStyle="1" w:styleId="CharChapNo">
    <w:name w:val="CharChapNo"/>
    <w:basedOn w:val="OPCCharBase"/>
    <w:uiPriority w:val="1"/>
    <w:qFormat/>
    <w:rsid w:val="00417CAB"/>
  </w:style>
  <w:style w:type="character" w:customStyle="1" w:styleId="CharChapText">
    <w:name w:val="CharChapText"/>
    <w:basedOn w:val="OPCCharBase"/>
    <w:uiPriority w:val="1"/>
    <w:qFormat/>
    <w:rsid w:val="00417CAB"/>
  </w:style>
  <w:style w:type="character" w:customStyle="1" w:styleId="CharDivNo">
    <w:name w:val="CharDivNo"/>
    <w:basedOn w:val="OPCCharBase"/>
    <w:uiPriority w:val="1"/>
    <w:qFormat/>
    <w:rsid w:val="00417CAB"/>
  </w:style>
  <w:style w:type="character" w:customStyle="1" w:styleId="CharDivText">
    <w:name w:val="CharDivText"/>
    <w:basedOn w:val="OPCCharBase"/>
    <w:uiPriority w:val="1"/>
    <w:qFormat/>
    <w:rsid w:val="00417CAB"/>
  </w:style>
  <w:style w:type="character" w:customStyle="1" w:styleId="CharItalic">
    <w:name w:val="CharItalic"/>
    <w:basedOn w:val="OPCCharBase"/>
    <w:uiPriority w:val="1"/>
    <w:qFormat/>
    <w:rsid w:val="00417CAB"/>
    <w:rPr>
      <w:i/>
    </w:rPr>
  </w:style>
  <w:style w:type="character" w:customStyle="1" w:styleId="CharPartNo">
    <w:name w:val="CharPartNo"/>
    <w:basedOn w:val="OPCCharBase"/>
    <w:uiPriority w:val="1"/>
    <w:qFormat/>
    <w:rsid w:val="00417CAB"/>
  </w:style>
  <w:style w:type="character" w:customStyle="1" w:styleId="CharPartText">
    <w:name w:val="CharPartText"/>
    <w:basedOn w:val="OPCCharBase"/>
    <w:uiPriority w:val="1"/>
    <w:qFormat/>
    <w:rsid w:val="00417CAB"/>
  </w:style>
  <w:style w:type="character" w:customStyle="1" w:styleId="CharSectno">
    <w:name w:val="CharSectno"/>
    <w:basedOn w:val="OPCCharBase"/>
    <w:qFormat/>
    <w:rsid w:val="00417CAB"/>
  </w:style>
  <w:style w:type="character" w:customStyle="1" w:styleId="CharSubdNo">
    <w:name w:val="CharSubdNo"/>
    <w:basedOn w:val="OPCCharBase"/>
    <w:uiPriority w:val="1"/>
    <w:qFormat/>
    <w:rsid w:val="00417CAB"/>
  </w:style>
  <w:style w:type="character" w:customStyle="1" w:styleId="CharSubdText">
    <w:name w:val="CharSubdText"/>
    <w:basedOn w:val="OPCCharBase"/>
    <w:uiPriority w:val="1"/>
    <w:qFormat/>
    <w:rsid w:val="00417CAB"/>
  </w:style>
  <w:style w:type="paragraph" w:customStyle="1" w:styleId="CTA--">
    <w:name w:val="CTA --"/>
    <w:basedOn w:val="OPCParaBase"/>
    <w:next w:val="Normal"/>
    <w:rsid w:val="00417CAB"/>
    <w:pPr>
      <w:spacing w:before="60" w:line="240" w:lineRule="atLeast"/>
      <w:ind w:left="142" w:hanging="142"/>
    </w:pPr>
    <w:rPr>
      <w:sz w:val="20"/>
    </w:rPr>
  </w:style>
  <w:style w:type="paragraph" w:customStyle="1" w:styleId="CTA-">
    <w:name w:val="CTA -"/>
    <w:basedOn w:val="OPCParaBase"/>
    <w:rsid w:val="00417CAB"/>
    <w:pPr>
      <w:spacing w:before="60" w:line="240" w:lineRule="atLeast"/>
      <w:ind w:left="85" w:hanging="85"/>
    </w:pPr>
    <w:rPr>
      <w:sz w:val="20"/>
    </w:rPr>
  </w:style>
  <w:style w:type="paragraph" w:customStyle="1" w:styleId="CTA---">
    <w:name w:val="CTA ---"/>
    <w:basedOn w:val="OPCParaBase"/>
    <w:next w:val="Normal"/>
    <w:rsid w:val="00417CAB"/>
    <w:pPr>
      <w:spacing w:before="60" w:line="240" w:lineRule="atLeast"/>
      <w:ind w:left="198" w:hanging="198"/>
    </w:pPr>
    <w:rPr>
      <w:sz w:val="20"/>
    </w:rPr>
  </w:style>
  <w:style w:type="paragraph" w:customStyle="1" w:styleId="CTA----">
    <w:name w:val="CTA ----"/>
    <w:basedOn w:val="OPCParaBase"/>
    <w:next w:val="Normal"/>
    <w:rsid w:val="00417CAB"/>
    <w:pPr>
      <w:spacing w:before="60" w:line="240" w:lineRule="atLeast"/>
      <w:ind w:left="255" w:hanging="255"/>
    </w:pPr>
    <w:rPr>
      <w:sz w:val="20"/>
    </w:rPr>
  </w:style>
  <w:style w:type="paragraph" w:customStyle="1" w:styleId="CTA1a">
    <w:name w:val="CTA 1(a)"/>
    <w:basedOn w:val="OPCParaBase"/>
    <w:rsid w:val="00417CAB"/>
    <w:pPr>
      <w:tabs>
        <w:tab w:val="right" w:pos="414"/>
      </w:tabs>
      <w:spacing w:before="40" w:line="240" w:lineRule="atLeast"/>
      <w:ind w:left="675" w:hanging="675"/>
    </w:pPr>
    <w:rPr>
      <w:sz w:val="20"/>
    </w:rPr>
  </w:style>
  <w:style w:type="paragraph" w:customStyle="1" w:styleId="CTA1ai">
    <w:name w:val="CTA 1(a)(i)"/>
    <w:basedOn w:val="OPCParaBase"/>
    <w:rsid w:val="00417CAB"/>
    <w:pPr>
      <w:tabs>
        <w:tab w:val="right" w:pos="1004"/>
      </w:tabs>
      <w:spacing w:before="40" w:line="240" w:lineRule="atLeast"/>
      <w:ind w:left="1253" w:hanging="1253"/>
    </w:pPr>
    <w:rPr>
      <w:sz w:val="20"/>
    </w:rPr>
  </w:style>
  <w:style w:type="paragraph" w:customStyle="1" w:styleId="CTA2a">
    <w:name w:val="CTA 2(a)"/>
    <w:basedOn w:val="OPCParaBase"/>
    <w:rsid w:val="00417CAB"/>
    <w:pPr>
      <w:tabs>
        <w:tab w:val="right" w:pos="482"/>
      </w:tabs>
      <w:spacing w:before="40" w:line="240" w:lineRule="atLeast"/>
      <w:ind w:left="748" w:hanging="748"/>
    </w:pPr>
    <w:rPr>
      <w:sz w:val="20"/>
    </w:rPr>
  </w:style>
  <w:style w:type="paragraph" w:customStyle="1" w:styleId="CTA2ai">
    <w:name w:val="CTA 2(a)(i)"/>
    <w:basedOn w:val="OPCParaBase"/>
    <w:rsid w:val="00417CAB"/>
    <w:pPr>
      <w:tabs>
        <w:tab w:val="right" w:pos="1089"/>
      </w:tabs>
      <w:spacing w:before="40" w:line="240" w:lineRule="atLeast"/>
      <w:ind w:left="1327" w:hanging="1327"/>
    </w:pPr>
    <w:rPr>
      <w:sz w:val="20"/>
    </w:rPr>
  </w:style>
  <w:style w:type="paragraph" w:customStyle="1" w:styleId="CTA3a">
    <w:name w:val="CTA 3(a)"/>
    <w:basedOn w:val="OPCParaBase"/>
    <w:rsid w:val="00417CAB"/>
    <w:pPr>
      <w:tabs>
        <w:tab w:val="right" w:pos="556"/>
      </w:tabs>
      <w:spacing w:before="40" w:line="240" w:lineRule="atLeast"/>
      <w:ind w:left="805" w:hanging="805"/>
    </w:pPr>
    <w:rPr>
      <w:sz w:val="20"/>
    </w:rPr>
  </w:style>
  <w:style w:type="paragraph" w:customStyle="1" w:styleId="CTA3ai">
    <w:name w:val="CTA 3(a)(i)"/>
    <w:basedOn w:val="OPCParaBase"/>
    <w:rsid w:val="00417CAB"/>
    <w:pPr>
      <w:tabs>
        <w:tab w:val="right" w:pos="1140"/>
      </w:tabs>
      <w:spacing w:before="40" w:line="240" w:lineRule="atLeast"/>
      <w:ind w:left="1361" w:hanging="1361"/>
    </w:pPr>
    <w:rPr>
      <w:sz w:val="20"/>
    </w:rPr>
  </w:style>
  <w:style w:type="paragraph" w:customStyle="1" w:styleId="CTA4a">
    <w:name w:val="CTA 4(a)"/>
    <w:basedOn w:val="OPCParaBase"/>
    <w:rsid w:val="00417CAB"/>
    <w:pPr>
      <w:tabs>
        <w:tab w:val="right" w:pos="624"/>
      </w:tabs>
      <w:spacing w:before="40" w:line="240" w:lineRule="atLeast"/>
      <w:ind w:left="873" w:hanging="873"/>
    </w:pPr>
    <w:rPr>
      <w:sz w:val="20"/>
    </w:rPr>
  </w:style>
  <w:style w:type="paragraph" w:customStyle="1" w:styleId="CTA4ai">
    <w:name w:val="CTA 4(a)(i)"/>
    <w:basedOn w:val="OPCParaBase"/>
    <w:rsid w:val="00417CAB"/>
    <w:pPr>
      <w:tabs>
        <w:tab w:val="right" w:pos="1213"/>
      </w:tabs>
      <w:spacing w:before="40" w:line="240" w:lineRule="atLeast"/>
      <w:ind w:left="1452" w:hanging="1452"/>
    </w:pPr>
    <w:rPr>
      <w:sz w:val="20"/>
    </w:rPr>
  </w:style>
  <w:style w:type="paragraph" w:customStyle="1" w:styleId="CTACAPS">
    <w:name w:val="CTA CAPS"/>
    <w:basedOn w:val="OPCParaBase"/>
    <w:rsid w:val="00417CAB"/>
    <w:pPr>
      <w:spacing w:before="60" w:line="240" w:lineRule="atLeast"/>
    </w:pPr>
    <w:rPr>
      <w:sz w:val="20"/>
    </w:rPr>
  </w:style>
  <w:style w:type="paragraph" w:customStyle="1" w:styleId="CTAright">
    <w:name w:val="CTA right"/>
    <w:basedOn w:val="OPCParaBase"/>
    <w:rsid w:val="00417CAB"/>
    <w:pPr>
      <w:spacing w:before="60" w:line="240" w:lineRule="auto"/>
      <w:jc w:val="right"/>
    </w:pPr>
    <w:rPr>
      <w:sz w:val="20"/>
    </w:rPr>
  </w:style>
  <w:style w:type="paragraph" w:customStyle="1" w:styleId="subsection">
    <w:name w:val="subsection"/>
    <w:aliases w:val="ss"/>
    <w:basedOn w:val="OPCParaBase"/>
    <w:link w:val="subsectionChar"/>
    <w:rsid w:val="00417CAB"/>
    <w:pPr>
      <w:tabs>
        <w:tab w:val="right" w:pos="1021"/>
      </w:tabs>
      <w:spacing w:before="180" w:line="240" w:lineRule="auto"/>
      <w:ind w:left="1134" w:hanging="1134"/>
    </w:pPr>
  </w:style>
  <w:style w:type="paragraph" w:customStyle="1" w:styleId="Definition">
    <w:name w:val="Definition"/>
    <w:aliases w:val="dd"/>
    <w:basedOn w:val="OPCParaBase"/>
    <w:rsid w:val="00417CAB"/>
    <w:pPr>
      <w:spacing w:before="180" w:line="240" w:lineRule="auto"/>
      <w:ind w:left="1134"/>
    </w:pPr>
  </w:style>
  <w:style w:type="paragraph" w:customStyle="1" w:styleId="ETAsubitem">
    <w:name w:val="ETA(subitem)"/>
    <w:basedOn w:val="OPCParaBase"/>
    <w:rsid w:val="00417CAB"/>
    <w:pPr>
      <w:tabs>
        <w:tab w:val="right" w:pos="340"/>
      </w:tabs>
      <w:spacing w:before="60" w:line="240" w:lineRule="auto"/>
      <w:ind w:left="454" w:hanging="454"/>
    </w:pPr>
    <w:rPr>
      <w:sz w:val="20"/>
    </w:rPr>
  </w:style>
  <w:style w:type="paragraph" w:customStyle="1" w:styleId="ETApara">
    <w:name w:val="ETA(para)"/>
    <w:basedOn w:val="OPCParaBase"/>
    <w:rsid w:val="00417CAB"/>
    <w:pPr>
      <w:tabs>
        <w:tab w:val="right" w:pos="754"/>
      </w:tabs>
      <w:spacing w:before="60" w:line="240" w:lineRule="auto"/>
      <w:ind w:left="828" w:hanging="828"/>
    </w:pPr>
    <w:rPr>
      <w:sz w:val="20"/>
    </w:rPr>
  </w:style>
  <w:style w:type="paragraph" w:customStyle="1" w:styleId="ETAsubpara">
    <w:name w:val="ETA(subpara)"/>
    <w:basedOn w:val="OPCParaBase"/>
    <w:rsid w:val="00417CAB"/>
    <w:pPr>
      <w:tabs>
        <w:tab w:val="right" w:pos="1083"/>
      </w:tabs>
      <w:spacing w:before="60" w:line="240" w:lineRule="auto"/>
      <w:ind w:left="1191" w:hanging="1191"/>
    </w:pPr>
    <w:rPr>
      <w:sz w:val="20"/>
    </w:rPr>
  </w:style>
  <w:style w:type="paragraph" w:customStyle="1" w:styleId="ETAsub-subpara">
    <w:name w:val="ETA(sub-subpara)"/>
    <w:basedOn w:val="OPCParaBase"/>
    <w:rsid w:val="00417CAB"/>
    <w:pPr>
      <w:tabs>
        <w:tab w:val="right" w:pos="1412"/>
      </w:tabs>
      <w:spacing w:before="60" w:line="240" w:lineRule="auto"/>
      <w:ind w:left="1525" w:hanging="1525"/>
    </w:pPr>
    <w:rPr>
      <w:sz w:val="20"/>
    </w:rPr>
  </w:style>
  <w:style w:type="paragraph" w:customStyle="1" w:styleId="Formula">
    <w:name w:val="Formula"/>
    <w:basedOn w:val="OPCParaBase"/>
    <w:rsid w:val="00417CAB"/>
    <w:pPr>
      <w:spacing w:line="240" w:lineRule="auto"/>
      <w:ind w:left="1134"/>
    </w:pPr>
    <w:rPr>
      <w:sz w:val="20"/>
    </w:rPr>
  </w:style>
  <w:style w:type="paragraph" w:styleId="Header">
    <w:name w:val="header"/>
    <w:basedOn w:val="OPCParaBase"/>
    <w:link w:val="HeaderChar"/>
    <w:unhideWhenUsed/>
    <w:rsid w:val="00417C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17CAB"/>
    <w:rPr>
      <w:rFonts w:eastAsia="Times New Roman" w:cs="Times New Roman"/>
      <w:sz w:val="16"/>
      <w:lang w:eastAsia="en-AU"/>
    </w:rPr>
  </w:style>
  <w:style w:type="paragraph" w:customStyle="1" w:styleId="House">
    <w:name w:val="House"/>
    <w:basedOn w:val="OPCParaBase"/>
    <w:rsid w:val="00417CAB"/>
    <w:pPr>
      <w:spacing w:line="240" w:lineRule="auto"/>
    </w:pPr>
    <w:rPr>
      <w:sz w:val="28"/>
    </w:rPr>
  </w:style>
  <w:style w:type="paragraph" w:customStyle="1" w:styleId="Item">
    <w:name w:val="Item"/>
    <w:aliases w:val="i"/>
    <w:basedOn w:val="OPCParaBase"/>
    <w:next w:val="ItemHead"/>
    <w:link w:val="ItemChar"/>
    <w:rsid w:val="00417CAB"/>
    <w:pPr>
      <w:keepLines/>
      <w:spacing w:before="80" w:line="240" w:lineRule="auto"/>
      <w:ind w:left="709"/>
    </w:pPr>
  </w:style>
  <w:style w:type="paragraph" w:customStyle="1" w:styleId="ItemHead">
    <w:name w:val="ItemHead"/>
    <w:aliases w:val="ih"/>
    <w:basedOn w:val="OPCParaBase"/>
    <w:next w:val="Item"/>
    <w:link w:val="ItemHeadChar"/>
    <w:rsid w:val="00417C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17CAB"/>
    <w:pPr>
      <w:spacing w:line="240" w:lineRule="auto"/>
    </w:pPr>
    <w:rPr>
      <w:b/>
      <w:sz w:val="32"/>
    </w:rPr>
  </w:style>
  <w:style w:type="paragraph" w:customStyle="1" w:styleId="notedraft">
    <w:name w:val="note(draft)"/>
    <w:aliases w:val="nd"/>
    <w:basedOn w:val="OPCParaBase"/>
    <w:rsid w:val="00417CAB"/>
    <w:pPr>
      <w:spacing w:before="240" w:line="240" w:lineRule="auto"/>
      <w:ind w:left="284" w:hanging="284"/>
    </w:pPr>
    <w:rPr>
      <w:i/>
      <w:sz w:val="24"/>
    </w:rPr>
  </w:style>
  <w:style w:type="paragraph" w:customStyle="1" w:styleId="notemargin">
    <w:name w:val="note(margin)"/>
    <w:aliases w:val="nm"/>
    <w:basedOn w:val="OPCParaBase"/>
    <w:rsid w:val="00417CAB"/>
    <w:pPr>
      <w:tabs>
        <w:tab w:val="left" w:pos="709"/>
      </w:tabs>
      <w:spacing w:before="122" w:line="198" w:lineRule="exact"/>
      <w:ind w:left="709" w:hanging="709"/>
    </w:pPr>
    <w:rPr>
      <w:sz w:val="18"/>
    </w:rPr>
  </w:style>
  <w:style w:type="paragraph" w:customStyle="1" w:styleId="noteToPara">
    <w:name w:val="noteToPara"/>
    <w:aliases w:val="ntp"/>
    <w:basedOn w:val="OPCParaBase"/>
    <w:rsid w:val="00417CAB"/>
    <w:pPr>
      <w:spacing w:before="122" w:line="198" w:lineRule="exact"/>
      <w:ind w:left="2353" w:hanging="709"/>
    </w:pPr>
    <w:rPr>
      <w:sz w:val="18"/>
    </w:rPr>
  </w:style>
  <w:style w:type="paragraph" w:customStyle="1" w:styleId="noteParlAmend">
    <w:name w:val="note(ParlAmend)"/>
    <w:aliases w:val="npp"/>
    <w:basedOn w:val="OPCParaBase"/>
    <w:next w:val="ParlAmend"/>
    <w:rsid w:val="00417CAB"/>
    <w:pPr>
      <w:spacing w:line="240" w:lineRule="auto"/>
      <w:jc w:val="right"/>
    </w:pPr>
    <w:rPr>
      <w:rFonts w:ascii="Arial" w:hAnsi="Arial"/>
      <w:b/>
      <w:i/>
    </w:rPr>
  </w:style>
  <w:style w:type="paragraph" w:customStyle="1" w:styleId="Page1">
    <w:name w:val="Page1"/>
    <w:basedOn w:val="OPCParaBase"/>
    <w:rsid w:val="00417CAB"/>
    <w:pPr>
      <w:spacing w:before="5600" w:line="240" w:lineRule="auto"/>
    </w:pPr>
    <w:rPr>
      <w:b/>
      <w:sz w:val="32"/>
    </w:rPr>
  </w:style>
  <w:style w:type="paragraph" w:customStyle="1" w:styleId="PageBreak">
    <w:name w:val="PageBreak"/>
    <w:aliases w:val="pb"/>
    <w:basedOn w:val="OPCParaBase"/>
    <w:rsid w:val="00417CAB"/>
    <w:pPr>
      <w:spacing w:line="240" w:lineRule="auto"/>
    </w:pPr>
    <w:rPr>
      <w:sz w:val="20"/>
    </w:rPr>
  </w:style>
  <w:style w:type="paragraph" w:customStyle="1" w:styleId="paragraphsub">
    <w:name w:val="paragraph(sub)"/>
    <w:aliases w:val="aa"/>
    <w:basedOn w:val="OPCParaBase"/>
    <w:rsid w:val="00417CAB"/>
    <w:pPr>
      <w:tabs>
        <w:tab w:val="right" w:pos="1985"/>
      </w:tabs>
      <w:spacing w:before="40" w:line="240" w:lineRule="auto"/>
      <w:ind w:left="2098" w:hanging="2098"/>
    </w:pPr>
  </w:style>
  <w:style w:type="paragraph" w:customStyle="1" w:styleId="paragraphsub-sub">
    <w:name w:val="paragraph(sub-sub)"/>
    <w:aliases w:val="aaa"/>
    <w:basedOn w:val="OPCParaBase"/>
    <w:rsid w:val="00417CAB"/>
    <w:pPr>
      <w:tabs>
        <w:tab w:val="right" w:pos="2722"/>
      </w:tabs>
      <w:spacing w:before="40" w:line="240" w:lineRule="auto"/>
      <w:ind w:left="2835" w:hanging="2835"/>
    </w:pPr>
  </w:style>
  <w:style w:type="paragraph" w:customStyle="1" w:styleId="paragraph">
    <w:name w:val="paragraph"/>
    <w:aliases w:val="a"/>
    <w:basedOn w:val="OPCParaBase"/>
    <w:link w:val="paragraphChar"/>
    <w:rsid w:val="00417CAB"/>
    <w:pPr>
      <w:tabs>
        <w:tab w:val="right" w:pos="1531"/>
      </w:tabs>
      <w:spacing w:before="40" w:line="240" w:lineRule="auto"/>
      <w:ind w:left="1644" w:hanging="1644"/>
    </w:pPr>
  </w:style>
  <w:style w:type="paragraph" w:customStyle="1" w:styleId="ParlAmend">
    <w:name w:val="ParlAmend"/>
    <w:aliases w:val="pp"/>
    <w:basedOn w:val="OPCParaBase"/>
    <w:rsid w:val="00417CAB"/>
    <w:pPr>
      <w:spacing w:before="240" w:line="240" w:lineRule="atLeast"/>
      <w:ind w:hanging="567"/>
    </w:pPr>
    <w:rPr>
      <w:sz w:val="24"/>
    </w:rPr>
  </w:style>
  <w:style w:type="paragraph" w:customStyle="1" w:styleId="Penalty">
    <w:name w:val="Penalty"/>
    <w:basedOn w:val="OPCParaBase"/>
    <w:rsid w:val="00417CAB"/>
    <w:pPr>
      <w:tabs>
        <w:tab w:val="left" w:pos="2977"/>
      </w:tabs>
      <w:spacing w:before="180" w:line="240" w:lineRule="auto"/>
      <w:ind w:left="1985" w:hanging="851"/>
    </w:pPr>
  </w:style>
  <w:style w:type="paragraph" w:customStyle="1" w:styleId="Portfolio">
    <w:name w:val="Portfolio"/>
    <w:basedOn w:val="OPCParaBase"/>
    <w:rsid w:val="00417CAB"/>
    <w:pPr>
      <w:spacing w:line="240" w:lineRule="auto"/>
    </w:pPr>
    <w:rPr>
      <w:i/>
      <w:sz w:val="20"/>
    </w:rPr>
  </w:style>
  <w:style w:type="paragraph" w:customStyle="1" w:styleId="Preamble">
    <w:name w:val="Preamble"/>
    <w:basedOn w:val="OPCParaBase"/>
    <w:next w:val="Normal"/>
    <w:rsid w:val="00417C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7CAB"/>
    <w:pPr>
      <w:spacing w:line="240" w:lineRule="auto"/>
    </w:pPr>
    <w:rPr>
      <w:i/>
      <w:sz w:val="20"/>
    </w:rPr>
  </w:style>
  <w:style w:type="paragraph" w:customStyle="1" w:styleId="Session">
    <w:name w:val="Session"/>
    <w:basedOn w:val="OPCParaBase"/>
    <w:rsid w:val="00417CAB"/>
    <w:pPr>
      <w:spacing w:line="240" w:lineRule="auto"/>
    </w:pPr>
    <w:rPr>
      <w:sz w:val="28"/>
    </w:rPr>
  </w:style>
  <w:style w:type="paragraph" w:customStyle="1" w:styleId="Sponsor">
    <w:name w:val="Sponsor"/>
    <w:basedOn w:val="OPCParaBase"/>
    <w:rsid w:val="00417CAB"/>
    <w:pPr>
      <w:spacing w:line="240" w:lineRule="auto"/>
    </w:pPr>
    <w:rPr>
      <w:i/>
    </w:rPr>
  </w:style>
  <w:style w:type="paragraph" w:customStyle="1" w:styleId="Subitem">
    <w:name w:val="Subitem"/>
    <w:aliases w:val="iss"/>
    <w:basedOn w:val="OPCParaBase"/>
    <w:rsid w:val="00417CAB"/>
    <w:pPr>
      <w:spacing w:before="180" w:line="240" w:lineRule="auto"/>
      <w:ind w:left="709" w:hanging="709"/>
    </w:pPr>
  </w:style>
  <w:style w:type="paragraph" w:customStyle="1" w:styleId="SubitemHead">
    <w:name w:val="SubitemHead"/>
    <w:aliases w:val="issh"/>
    <w:basedOn w:val="OPCParaBase"/>
    <w:rsid w:val="00417C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17CAB"/>
    <w:pPr>
      <w:spacing w:before="40" w:line="240" w:lineRule="auto"/>
      <w:ind w:left="1134"/>
    </w:pPr>
  </w:style>
  <w:style w:type="paragraph" w:customStyle="1" w:styleId="SubsectionHead">
    <w:name w:val="SubsectionHead"/>
    <w:aliases w:val="ssh"/>
    <w:basedOn w:val="OPCParaBase"/>
    <w:next w:val="subsection"/>
    <w:rsid w:val="00417CAB"/>
    <w:pPr>
      <w:keepNext/>
      <w:keepLines/>
      <w:spacing w:before="240" w:line="240" w:lineRule="auto"/>
      <w:ind w:left="1134"/>
    </w:pPr>
    <w:rPr>
      <w:i/>
    </w:rPr>
  </w:style>
  <w:style w:type="paragraph" w:customStyle="1" w:styleId="Tablea">
    <w:name w:val="Table(a)"/>
    <w:aliases w:val="ta"/>
    <w:basedOn w:val="OPCParaBase"/>
    <w:rsid w:val="00417CAB"/>
    <w:pPr>
      <w:spacing w:before="60" w:line="240" w:lineRule="auto"/>
      <w:ind w:left="284" w:hanging="284"/>
    </w:pPr>
    <w:rPr>
      <w:sz w:val="20"/>
    </w:rPr>
  </w:style>
  <w:style w:type="paragraph" w:customStyle="1" w:styleId="TableAA">
    <w:name w:val="Table(AA)"/>
    <w:aliases w:val="taaa"/>
    <w:basedOn w:val="OPCParaBase"/>
    <w:rsid w:val="00417C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7C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7CAB"/>
    <w:pPr>
      <w:spacing w:before="60" w:line="240" w:lineRule="atLeast"/>
    </w:pPr>
    <w:rPr>
      <w:sz w:val="20"/>
    </w:rPr>
  </w:style>
  <w:style w:type="paragraph" w:customStyle="1" w:styleId="TLPBoxTextnote">
    <w:name w:val="TLPBoxText(note"/>
    <w:aliases w:val="right)"/>
    <w:basedOn w:val="OPCParaBase"/>
    <w:rsid w:val="00417C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7CA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7CAB"/>
    <w:pPr>
      <w:spacing w:before="122" w:line="198" w:lineRule="exact"/>
      <w:ind w:left="1985" w:hanging="851"/>
      <w:jc w:val="right"/>
    </w:pPr>
    <w:rPr>
      <w:sz w:val="18"/>
    </w:rPr>
  </w:style>
  <w:style w:type="paragraph" w:customStyle="1" w:styleId="TLPTableBullet">
    <w:name w:val="TLPTableBullet"/>
    <w:aliases w:val="ttb"/>
    <w:basedOn w:val="OPCParaBase"/>
    <w:rsid w:val="00417CAB"/>
    <w:pPr>
      <w:spacing w:line="240" w:lineRule="exact"/>
      <w:ind w:left="284" w:hanging="284"/>
    </w:pPr>
    <w:rPr>
      <w:sz w:val="20"/>
    </w:rPr>
  </w:style>
  <w:style w:type="paragraph" w:styleId="TOC1">
    <w:name w:val="toc 1"/>
    <w:basedOn w:val="Normal"/>
    <w:next w:val="Normal"/>
    <w:uiPriority w:val="39"/>
    <w:unhideWhenUsed/>
    <w:rsid w:val="00417CA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17CA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17CA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17CA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17CA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17CA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17CA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17CA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17CA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17CAB"/>
    <w:pPr>
      <w:keepLines/>
      <w:spacing w:before="240" w:after="120" w:line="240" w:lineRule="auto"/>
      <w:ind w:left="794"/>
    </w:pPr>
    <w:rPr>
      <w:b/>
      <w:kern w:val="28"/>
      <w:sz w:val="20"/>
    </w:rPr>
  </w:style>
  <w:style w:type="paragraph" w:customStyle="1" w:styleId="TofSectsHeading">
    <w:name w:val="TofSects(Heading)"/>
    <w:basedOn w:val="OPCParaBase"/>
    <w:rsid w:val="00417CAB"/>
    <w:pPr>
      <w:spacing w:before="240" w:after="120" w:line="240" w:lineRule="auto"/>
    </w:pPr>
    <w:rPr>
      <w:b/>
      <w:sz w:val="24"/>
    </w:rPr>
  </w:style>
  <w:style w:type="paragraph" w:customStyle="1" w:styleId="TofSectsSection">
    <w:name w:val="TofSects(Section)"/>
    <w:basedOn w:val="OPCParaBase"/>
    <w:rsid w:val="00417CAB"/>
    <w:pPr>
      <w:keepLines/>
      <w:spacing w:before="40" w:line="240" w:lineRule="auto"/>
      <w:ind w:left="1588" w:hanging="794"/>
    </w:pPr>
    <w:rPr>
      <w:kern w:val="28"/>
      <w:sz w:val="18"/>
    </w:rPr>
  </w:style>
  <w:style w:type="paragraph" w:customStyle="1" w:styleId="TofSectsSubdiv">
    <w:name w:val="TofSects(Subdiv)"/>
    <w:basedOn w:val="OPCParaBase"/>
    <w:rsid w:val="00417CAB"/>
    <w:pPr>
      <w:keepLines/>
      <w:spacing w:before="80" w:line="240" w:lineRule="auto"/>
      <w:ind w:left="1588" w:hanging="794"/>
    </w:pPr>
    <w:rPr>
      <w:kern w:val="28"/>
    </w:rPr>
  </w:style>
  <w:style w:type="paragraph" w:customStyle="1" w:styleId="WRStyle">
    <w:name w:val="WR Style"/>
    <w:aliases w:val="WR"/>
    <w:basedOn w:val="OPCParaBase"/>
    <w:rsid w:val="00417CAB"/>
    <w:pPr>
      <w:spacing w:before="240" w:line="240" w:lineRule="auto"/>
      <w:ind w:left="284" w:hanging="284"/>
    </w:pPr>
    <w:rPr>
      <w:b/>
      <w:i/>
      <w:kern w:val="28"/>
      <w:sz w:val="24"/>
    </w:rPr>
  </w:style>
  <w:style w:type="paragraph" w:customStyle="1" w:styleId="notepara">
    <w:name w:val="note(para)"/>
    <w:aliases w:val="na"/>
    <w:basedOn w:val="OPCParaBase"/>
    <w:rsid w:val="00417CAB"/>
    <w:pPr>
      <w:spacing w:before="40" w:line="198" w:lineRule="exact"/>
      <w:ind w:left="2354" w:hanging="369"/>
    </w:pPr>
    <w:rPr>
      <w:sz w:val="18"/>
    </w:rPr>
  </w:style>
  <w:style w:type="paragraph" w:styleId="Footer">
    <w:name w:val="footer"/>
    <w:link w:val="FooterChar"/>
    <w:rsid w:val="00417C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17CAB"/>
    <w:rPr>
      <w:rFonts w:eastAsia="Times New Roman" w:cs="Times New Roman"/>
      <w:sz w:val="22"/>
      <w:szCs w:val="24"/>
      <w:lang w:eastAsia="en-AU"/>
    </w:rPr>
  </w:style>
  <w:style w:type="character" w:styleId="LineNumber">
    <w:name w:val="line number"/>
    <w:basedOn w:val="OPCCharBase"/>
    <w:uiPriority w:val="99"/>
    <w:unhideWhenUsed/>
    <w:rsid w:val="00417CAB"/>
    <w:rPr>
      <w:sz w:val="16"/>
    </w:rPr>
  </w:style>
  <w:style w:type="table" w:customStyle="1" w:styleId="CFlag">
    <w:name w:val="CFlag"/>
    <w:basedOn w:val="TableNormal"/>
    <w:uiPriority w:val="99"/>
    <w:rsid w:val="00417CAB"/>
    <w:rPr>
      <w:rFonts w:eastAsia="Times New Roman" w:cs="Times New Roman"/>
      <w:lang w:eastAsia="en-AU"/>
    </w:rPr>
    <w:tblPr/>
  </w:style>
  <w:style w:type="paragraph" w:styleId="BalloonText">
    <w:name w:val="Balloon Text"/>
    <w:basedOn w:val="Normal"/>
    <w:link w:val="BalloonTextChar"/>
    <w:uiPriority w:val="99"/>
    <w:unhideWhenUsed/>
    <w:rsid w:val="00417C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17CAB"/>
    <w:rPr>
      <w:rFonts w:ascii="Tahoma" w:hAnsi="Tahoma" w:cs="Tahoma"/>
      <w:sz w:val="16"/>
      <w:szCs w:val="16"/>
    </w:rPr>
  </w:style>
  <w:style w:type="table" w:styleId="TableGrid">
    <w:name w:val="Table Grid"/>
    <w:basedOn w:val="TableNormal"/>
    <w:uiPriority w:val="59"/>
    <w:rsid w:val="0041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17CAB"/>
    <w:rPr>
      <w:b/>
      <w:sz w:val="28"/>
      <w:szCs w:val="32"/>
    </w:rPr>
  </w:style>
  <w:style w:type="paragraph" w:customStyle="1" w:styleId="LegislationMadeUnder">
    <w:name w:val="LegislationMadeUnder"/>
    <w:basedOn w:val="OPCParaBase"/>
    <w:next w:val="Normal"/>
    <w:rsid w:val="00417CAB"/>
    <w:rPr>
      <w:i/>
      <w:sz w:val="32"/>
      <w:szCs w:val="32"/>
    </w:rPr>
  </w:style>
  <w:style w:type="paragraph" w:customStyle="1" w:styleId="SignCoverPageEnd">
    <w:name w:val="SignCoverPageEnd"/>
    <w:basedOn w:val="OPCParaBase"/>
    <w:next w:val="Normal"/>
    <w:rsid w:val="00417C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7CAB"/>
    <w:pPr>
      <w:pBdr>
        <w:top w:val="single" w:sz="4" w:space="1" w:color="auto"/>
      </w:pBdr>
      <w:spacing w:before="360"/>
      <w:ind w:right="397"/>
      <w:jc w:val="both"/>
    </w:pPr>
  </w:style>
  <w:style w:type="paragraph" w:customStyle="1" w:styleId="NotesHeading1">
    <w:name w:val="NotesHeading 1"/>
    <w:basedOn w:val="OPCParaBase"/>
    <w:next w:val="Normal"/>
    <w:rsid w:val="00417CAB"/>
    <w:rPr>
      <w:b/>
      <w:sz w:val="28"/>
      <w:szCs w:val="28"/>
    </w:rPr>
  </w:style>
  <w:style w:type="paragraph" w:customStyle="1" w:styleId="NotesHeading2">
    <w:name w:val="NotesHeading 2"/>
    <w:basedOn w:val="OPCParaBase"/>
    <w:next w:val="Normal"/>
    <w:rsid w:val="00417CAB"/>
    <w:rPr>
      <w:b/>
      <w:sz w:val="28"/>
      <w:szCs w:val="28"/>
    </w:rPr>
  </w:style>
  <w:style w:type="paragraph" w:customStyle="1" w:styleId="ENotesText">
    <w:name w:val="ENotesText"/>
    <w:aliases w:val="Ent"/>
    <w:basedOn w:val="OPCParaBase"/>
    <w:next w:val="Normal"/>
    <w:rsid w:val="00417CAB"/>
    <w:pPr>
      <w:spacing w:before="120"/>
    </w:pPr>
  </w:style>
  <w:style w:type="paragraph" w:customStyle="1" w:styleId="CompiledActNo">
    <w:name w:val="CompiledActNo"/>
    <w:basedOn w:val="OPCParaBase"/>
    <w:next w:val="Normal"/>
    <w:rsid w:val="00417CAB"/>
    <w:rPr>
      <w:b/>
      <w:sz w:val="24"/>
      <w:szCs w:val="24"/>
    </w:rPr>
  </w:style>
  <w:style w:type="paragraph" w:customStyle="1" w:styleId="CompiledMadeUnder">
    <w:name w:val="CompiledMadeUnder"/>
    <w:basedOn w:val="OPCParaBase"/>
    <w:next w:val="Normal"/>
    <w:rsid w:val="00417CAB"/>
    <w:rPr>
      <w:i/>
      <w:sz w:val="24"/>
      <w:szCs w:val="24"/>
    </w:rPr>
  </w:style>
  <w:style w:type="paragraph" w:customStyle="1" w:styleId="Paragraphsub-sub-sub">
    <w:name w:val="Paragraph(sub-sub-sub)"/>
    <w:aliases w:val="aaaa"/>
    <w:basedOn w:val="OPCParaBase"/>
    <w:rsid w:val="00417CA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17C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7C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7C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7CA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17CAB"/>
    <w:pPr>
      <w:spacing w:before="60" w:line="240" w:lineRule="auto"/>
    </w:pPr>
    <w:rPr>
      <w:rFonts w:cs="Arial"/>
      <w:sz w:val="20"/>
      <w:szCs w:val="22"/>
    </w:rPr>
  </w:style>
  <w:style w:type="paragraph" w:customStyle="1" w:styleId="NoteToSubpara">
    <w:name w:val="NoteToSubpara"/>
    <w:aliases w:val="nts"/>
    <w:basedOn w:val="OPCParaBase"/>
    <w:rsid w:val="00417CAB"/>
    <w:pPr>
      <w:spacing w:before="40" w:line="198" w:lineRule="exact"/>
      <w:ind w:left="2835" w:hanging="709"/>
    </w:pPr>
    <w:rPr>
      <w:sz w:val="18"/>
    </w:rPr>
  </w:style>
  <w:style w:type="paragraph" w:customStyle="1" w:styleId="ENoteTableHeading">
    <w:name w:val="ENoteTableHeading"/>
    <w:aliases w:val="enth"/>
    <w:basedOn w:val="OPCParaBase"/>
    <w:rsid w:val="00417CAB"/>
    <w:pPr>
      <w:keepNext/>
      <w:spacing w:before="60" w:line="240" w:lineRule="atLeast"/>
    </w:pPr>
    <w:rPr>
      <w:rFonts w:ascii="Arial" w:hAnsi="Arial"/>
      <w:b/>
      <w:sz w:val="16"/>
    </w:rPr>
  </w:style>
  <w:style w:type="paragraph" w:customStyle="1" w:styleId="ENoteTTi">
    <w:name w:val="ENoteTTi"/>
    <w:aliases w:val="entti"/>
    <w:basedOn w:val="OPCParaBase"/>
    <w:rsid w:val="00417CAB"/>
    <w:pPr>
      <w:keepNext/>
      <w:spacing w:before="60" w:line="240" w:lineRule="atLeast"/>
      <w:ind w:left="170"/>
    </w:pPr>
    <w:rPr>
      <w:sz w:val="16"/>
    </w:rPr>
  </w:style>
  <w:style w:type="paragraph" w:customStyle="1" w:styleId="ENotesHeading1">
    <w:name w:val="ENotesHeading 1"/>
    <w:aliases w:val="Enh1"/>
    <w:basedOn w:val="OPCParaBase"/>
    <w:next w:val="Normal"/>
    <w:rsid w:val="00417CAB"/>
    <w:pPr>
      <w:spacing w:before="120"/>
      <w:outlineLvl w:val="1"/>
    </w:pPr>
    <w:rPr>
      <w:b/>
      <w:sz w:val="28"/>
      <w:szCs w:val="28"/>
    </w:rPr>
  </w:style>
  <w:style w:type="paragraph" w:customStyle="1" w:styleId="ENotesHeading2">
    <w:name w:val="ENotesHeading 2"/>
    <w:aliases w:val="Enh2"/>
    <w:basedOn w:val="OPCParaBase"/>
    <w:next w:val="Normal"/>
    <w:rsid w:val="00417CAB"/>
    <w:pPr>
      <w:spacing w:before="120" w:after="120"/>
      <w:outlineLvl w:val="2"/>
    </w:pPr>
    <w:rPr>
      <w:b/>
      <w:sz w:val="24"/>
      <w:szCs w:val="28"/>
    </w:rPr>
  </w:style>
  <w:style w:type="paragraph" w:customStyle="1" w:styleId="ENoteTTIndentHeading">
    <w:name w:val="ENoteTTIndentHeading"/>
    <w:aliases w:val="enTTHi"/>
    <w:basedOn w:val="OPCParaBase"/>
    <w:rsid w:val="00417C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17CAB"/>
    <w:pPr>
      <w:spacing w:before="60" w:line="240" w:lineRule="atLeast"/>
    </w:pPr>
    <w:rPr>
      <w:sz w:val="16"/>
    </w:rPr>
  </w:style>
  <w:style w:type="paragraph" w:customStyle="1" w:styleId="MadeunderText">
    <w:name w:val="MadeunderText"/>
    <w:basedOn w:val="OPCParaBase"/>
    <w:next w:val="Normal"/>
    <w:rsid w:val="00417CAB"/>
    <w:pPr>
      <w:spacing w:before="240"/>
    </w:pPr>
    <w:rPr>
      <w:sz w:val="24"/>
      <w:szCs w:val="24"/>
    </w:rPr>
  </w:style>
  <w:style w:type="paragraph" w:customStyle="1" w:styleId="ENotesHeading3">
    <w:name w:val="ENotesHeading 3"/>
    <w:aliases w:val="Enh3"/>
    <w:basedOn w:val="OPCParaBase"/>
    <w:next w:val="Normal"/>
    <w:rsid w:val="00417CAB"/>
    <w:pPr>
      <w:keepNext/>
      <w:spacing w:before="120" w:line="240" w:lineRule="auto"/>
      <w:outlineLvl w:val="4"/>
    </w:pPr>
    <w:rPr>
      <w:b/>
      <w:szCs w:val="24"/>
    </w:rPr>
  </w:style>
  <w:style w:type="character" w:customStyle="1" w:styleId="CharSubPartTextCASA">
    <w:name w:val="CharSubPartText(CASA)"/>
    <w:basedOn w:val="OPCCharBase"/>
    <w:uiPriority w:val="1"/>
    <w:rsid w:val="00417CAB"/>
  </w:style>
  <w:style w:type="character" w:customStyle="1" w:styleId="CharSubPartNoCASA">
    <w:name w:val="CharSubPartNo(CASA)"/>
    <w:basedOn w:val="OPCCharBase"/>
    <w:uiPriority w:val="1"/>
    <w:rsid w:val="00417CAB"/>
  </w:style>
  <w:style w:type="paragraph" w:customStyle="1" w:styleId="ENoteTTIndentHeadingSub">
    <w:name w:val="ENoteTTIndentHeadingSub"/>
    <w:aliases w:val="enTTHis"/>
    <w:basedOn w:val="OPCParaBase"/>
    <w:rsid w:val="00417CAB"/>
    <w:pPr>
      <w:keepNext/>
      <w:spacing w:before="60" w:line="240" w:lineRule="atLeast"/>
      <w:ind w:left="340"/>
    </w:pPr>
    <w:rPr>
      <w:b/>
      <w:sz w:val="16"/>
    </w:rPr>
  </w:style>
  <w:style w:type="paragraph" w:customStyle="1" w:styleId="ENoteTTiSub">
    <w:name w:val="ENoteTTiSub"/>
    <w:aliases w:val="enttis"/>
    <w:basedOn w:val="OPCParaBase"/>
    <w:rsid w:val="00417CAB"/>
    <w:pPr>
      <w:keepNext/>
      <w:spacing w:before="60" w:line="240" w:lineRule="atLeast"/>
      <w:ind w:left="340"/>
    </w:pPr>
    <w:rPr>
      <w:sz w:val="16"/>
    </w:rPr>
  </w:style>
  <w:style w:type="paragraph" w:customStyle="1" w:styleId="SubDivisionMigration">
    <w:name w:val="SubDivisionMigration"/>
    <w:aliases w:val="sdm"/>
    <w:basedOn w:val="OPCParaBase"/>
    <w:rsid w:val="00417C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7CA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17CAB"/>
    <w:pPr>
      <w:spacing w:before="122" w:line="240" w:lineRule="auto"/>
      <w:ind w:left="1985" w:hanging="851"/>
    </w:pPr>
    <w:rPr>
      <w:sz w:val="18"/>
    </w:rPr>
  </w:style>
  <w:style w:type="paragraph" w:customStyle="1" w:styleId="FreeForm">
    <w:name w:val="FreeForm"/>
    <w:rsid w:val="00417CAB"/>
    <w:rPr>
      <w:rFonts w:ascii="Arial" w:hAnsi="Arial"/>
      <w:sz w:val="22"/>
    </w:rPr>
  </w:style>
  <w:style w:type="paragraph" w:customStyle="1" w:styleId="SOText">
    <w:name w:val="SO Text"/>
    <w:aliases w:val="sot"/>
    <w:link w:val="SOTextChar"/>
    <w:rsid w:val="00417CA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7CAB"/>
    <w:rPr>
      <w:sz w:val="22"/>
    </w:rPr>
  </w:style>
  <w:style w:type="paragraph" w:customStyle="1" w:styleId="SOTextNote">
    <w:name w:val="SO TextNote"/>
    <w:aliases w:val="sont"/>
    <w:basedOn w:val="SOText"/>
    <w:qFormat/>
    <w:rsid w:val="00417CAB"/>
    <w:pPr>
      <w:spacing w:before="122" w:line="198" w:lineRule="exact"/>
      <w:ind w:left="1843" w:hanging="709"/>
    </w:pPr>
    <w:rPr>
      <w:sz w:val="18"/>
    </w:rPr>
  </w:style>
  <w:style w:type="paragraph" w:customStyle="1" w:styleId="SOPara">
    <w:name w:val="SO Para"/>
    <w:aliases w:val="soa"/>
    <w:basedOn w:val="SOText"/>
    <w:link w:val="SOParaChar"/>
    <w:qFormat/>
    <w:rsid w:val="00417CAB"/>
    <w:pPr>
      <w:tabs>
        <w:tab w:val="right" w:pos="1786"/>
      </w:tabs>
      <w:spacing w:before="40"/>
      <w:ind w:left="2070" w:hanging="936"/>
    </w:pPr>
  </w:style>
  <w:style w:type="character" w:customStyle="1" w:styleId="SOParaChar">
    <w:name w:val="SO Para Char"/>
    <w:aliases w:val="soa Char"/>
    <w:basedOn w:val="DefaultParagraphFont"/>
    <w:link w:val="SOPara"/>
    <w:rsid w:val="00417CAB"/>
    <w:rPr>
      <w:sz w:val="22"/>
    </w:rPr>
  </w:style>
  <w:style w:type="paragraph" w:customStyle="1" w:styleId="FileName">
    <w:name w:val="FileName"/>
    <w:basedOn w:val="Normal"/>
    <w:rsid w:val="00417CAB"/>
  </w:style>
  <w:style w:type="paragraph" w:customStyle="1" w:styleId="TableHeading">
    <w:name w:val="TableHeading"/>
    <w:aliases w:val="th"/>
    <w:basedOn w:val="OPCParaBase"/>
    <w:next w:val="Tabletext"/>
    <w:rsid w:val="00417CAB"/>
    <w:pPr>
      <w:keepNext/>
      <w:spacing w:before="60" w:line="240" w:lineRule="atLeast"/>
    </w:pPr>
    <w:rPr>
      <w:b/>
      <w:sz w:val="20"/>
    </w:rPr>
  </w:style>
  <w:style w:type="paragraph" w:customStyle="1" w:styleId="SOHeadBold">
    <w:name w:val="SO HeadBold"/>
    <w:aliases w:val="sohb"/>
    <w:basedOn w:val="SOText"/>
    <w:next w:val="SOText"/>
    <w:link w:val="SOHeadBoldChar"/>
    <w:qFormat/>
    <w:rsid w:val="00417CAB"/>
    <w:rPr>
      <w:b/>
    </w:rPr>
  </w:style>
  <w:style w:type="character" w:customStyle="1" w:styleId="SOHeadBoldChar">
    <w:name w:val="SO HeadBold Char"/>
    <w:aliases w:val="sohb Char"/>
    <w:basedOn w:val="DefaultParagraphFont"/>
    <w:link w:val="SOHeadBold"/>
    <w:rsid w:val="00417CAB"/>
    <w:rPr>
      <w:b/>
      <w:sz w:val="22"/>
    </w:rPr>
  </w:style>
  <w:style w:type="paragraph" w:customStyle="1" w:styleId="SOHeadItalic">
    <w:name w:val="SO HeadItalic"/>
    <w:aliases w:val="sohi"/>
    <w:basedOn w:val="SOText"/>
    <w:next w:val="SOText"/>
    <w:link w:val="SOHeadItalicChar"/>
    <w:qFormat/>
    <w:rsid w:val="00417CAB"/>
    <w:rPr>
      <w:i/>
    </w:rPr>
  </w:style>
  <w:style w:type="character" w:customStyle="1" w:styleId="SOHeadItalicChar">
    <w:name w:val="SO HeadItalic Char"/>
    <w:aliases w:val="sohi Char"/>
    <w:basedOn w:val="DefaultParagraphFont"/>
    <w:link w:val="SOHeadItalic"/>
    <w:rsid w:val="00417CAB"/>
    <w:rPr>
      <w:i/>
      <w:sz w:val="22"/>
    </w:rPr>
  </w:style>
  <w:style w:type="paragraph" w:customStyle="1" w:styleId="SOBullet">
    <w:name w:val="SO Bullet"/>
    <w:aliases w:val="sotb"/>
    <w:basedOn w:val="SOText"/>
    <w:link w:val="SOBulletChar"/>
    <w:qFormat/>
    <w:rsid w:val="00417CAB"/>
    <w:pPr>
      <w:ind w:left="1559" w:hanging="425"/>
    </w:pPr>
  </w:style>
  <w:style w:type="character" w:customStyle="1" w:styleId="SOBulletChar">
    <w:name w:val="SO Bullet Char"/>
    <w:aliases w:val="sotb Char"/>
    <w:basedOn w:val="DefaultParagraphFont"/>
    <w:link w:val="SOBullet"/>
    <w:rsid w:val="00417CAB"/>
    <w:rPr>
      <w:sz w:val="22"/>
    </w:rPr>
  </w:style>
  <w:style w:type="paragraph" w:customStyle="1" w:styleId="SOBulletNote">
    <w:name w:val="SO BulletNote"/>
    <w:aliases w:val="sonb"/>
    <w:basedOn w:val="SOTextNote"/>
    <w:link w:val="SOBulletNoteChar"/>
    <w:qFormat/>
    <w:rsid w:val="00417CAB"/>
    <w:pPr>
      <w:tabs>
        <w:tab w:val="left" w:pos="1560"/>
      </w:tabs>
      <w:ind w:left="2268" w:hanging="1134"/>
    </w:pPr>
  </w:style>
  <w:style w:type="character" w:customStyle="1" w:styleId="SOBulletNoteChar">
    <w:name w:val="SO BulletNote Char"/>
    <w:aliases w:val="sonb Char"/>
    <w:basedOn w:val="DefaultParagraphFont"/>
    <w:link w:val="SOBulletNote"/>
    <w:rsid w:val="00417CAB"/>
    <w:rPr>
      <w:sz w:val="18"/>
    </w:rPr>
  </w:style>
  <w:style w:type="paragraph" w:customStyle="1" w:styleId="SOText2">
    <w:name w:val="SO Text2"/>
    <w:aliases w:val="sot2"/>
    <w:basedOn w:val="Normal"/>
    <w:next w:val="SOText"/>
    <w:link w:val="SOText2Char"/>
    <w:rsid w:val="00417C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17CAB"/>
    <w:rPr>
      <w:sz w:val="22"/>
    </w:rPr>
  </w:style>
  <w:style w:type="paragraph" w:customStyle="1" w:styleId="SubPartCASA">
    <w:name w:val="SubPart(CASA)"/>
    <w:aliases w:val="csp"/>
    <w:basedOn w:val="OPCParaBase"/>
    <w:next w:val="ActHead3"/>
    <w:rsid w:val="00417CA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17CAB"/>
    <w:rPr>
      <w:rFonts w:eastAsia="Times New Roman" w:cs="Times New Roman"/>
      <w:sz w:val="22"/>
      <w:lang w:eastAsia="en-AU"/>
    </w:rPr>
  </w:style>
  <w:style w:type="character" w:customStyle="1" w:styleId="notetextChar">
    <w:name w:val="note(text) Char"/>
    <w:aliases w:val="n Char"/>
    <w:basedOn w:val="DefaultParagraphFont"/>
    <w:link w:val="notetext"/>
    <w:rsid w:val="00417CAB"/>
    <w:rPr>
      <w:rFonts w:eastAsia="Times New Roman" w:cs="Times New Roman"/>
      <w:sz w:val="18"/>
      <w:lang w:eastAsia="en-AU"/>
    </w:rPr>
  </w:style>
  <w:style w:type="character" w:customStyle="1" w:styleId="Heading1Char">
    <w:name w:val="Heading 1 Char"/>
    <w:basedOn w:val="DefaultParagraphFont"/>
    <w:link w:val="Heading1"/>
    <w:uiPriority w:val="9"/>
    <w:rsid w:val="00417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7C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7CA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17CA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17CA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17CA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17CA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17C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17CA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17CAB"/>
  </w:style>
  <w:style w:type="character" w:customStyle="1" w:styleId="charlegsubtitle1">
    <w:name w:val="charlegsubtitle1"/>
    <w:basedOn w:val="DefaultParagraphFont"/>
    <w:rsid w:val="00417CAB"/>
    <w:rPr>
      <w:rFonts w:ascii="Arial" w:hAnsi="Arial" w:cs="Arial" w:hint="default"/>
      <w:b/>
      <w:bCs/>
      <w:sz w:val="28"/>
      <w:szCs w:val="28"/>
    </w:rPr>
  </w:style>
  <w:style w:type="paragraph" w:styleId="Index1">
    <w:name w:val="index 1"/>
    <w:basedOn w:val="Normal"/>
    <w:next w:val="Normal"/>
    <w:autoRedefine/>
    <w:rsid w:val="00417CAB"/>
    <w:pPr>
      <w:ind w:left="240" w:hanging="240"/>
    </w:pPr>
  </w:style>
  <w:style w:type="paragraph" w:styleId="Index2">
    <w:name w:val="index 2"/>
    <w:basedOn w:val="Normal"/>
    <w:next w:val="Normal"/>
    <w:autoRedefine/>
    <w:rsid w:val="00417CAB"/>
    <w:pPr>
      <w:ind w:left="480" w:hanging="240"/>
    </w:pPr>
  </w:style>
  <w:style w:type="paragraph" w:styleId="Index3">
    <w:name w:val="index 3"/>
    <w:basedOn w:val="Normal"/>
    <w:next w:val="Normal"/>
    <w:autoRedefine/>
    <w:rsid w:val="00417CAB"/>
    <w:pPr>
      <w:ind w:left="720" w:hanging="240"/>
    </w:pPr>
  </w:style>
  <w:style w:type="paragraph" w:styleId="Index4">
    <w:name w:val="index 4"/>
    <w:basedOn w:val="Normal"/>
    <w:next w:val="Normal"/>
    <w:autoRedefine/>
    <w:rsid w:val="00417CAB"/>
    <w:pPr>
      <w:ind w:left="960" w:hanging="240"/>
    </w:pPr>
  </w:style>
  <w:style w:type="paragraph" w:styleId="Index5">
    <w:name w:val="index 5"/>
    <w:basedOn w:val="Normal"/>
    <w:next w:val="Normal"/>
    <w:autoRedefine/>
    <w:rsid w:val="00417CAB"/>
    <w:pPr>
      <w:ind w:left="1200" w:hanging="240"/>
    </w:pPr>
  </w:style>
  <w:style w:type="paragraph" w:styleId="Index6">
    <w:name w:val="index 6"/>
    <w:basedOn w:val="Normal"/>
    <w:next w:val="Normal"/>
    <w:autoRedefine/>
    <w:rsid w:val="00417CAB"/>
    <w:pPr>
      <w:ind w:left="1440" w:hanging="240"/>
    </w:pPr>
  </w:style>
  <w:style w:type="paragraph" w:styleId="Index7">
    <w:name w:val="index 7"/>
    <w:basedOn w:val="Normal"/>
    <w:next w:val="Normal"/>
    <w:autoRedefine/>
    <w:rsid w:val="00417CAB"/>
    <w:pPr>
      <w:ind w:left="1680" w:hanging="240"/>
    </w:pPr>
  </w:style>
  <w:style w:type="paragraph" w:styleId="Index8">
    <w:name w:val="index 8"/>
    <w:basedOn w:val="Normal"/>
    <w:next w:val="Normal"/>
    <w:autoRedefine/>
    <w:rsid w:val="00417CAB"/>
    <w:pPr>
      <w:ind w:left="1920" w:hanging="240"/>
    </w:pPr>
  </w:style>
  <w:style w:type="paragraph" w:styleId="Index9">
    <w:name w:val="index 9"/>
    <w:basedOn w:val="Normal"/>
    <w:next w:val="Normal"/>
    <w:autoRedefine/>
    <w:rsid w:val="00417CAB"/>
    <w:pPr>
      <w:ind w:left="2160" w:hanging="240"/>
    </w:pPr>
  </w:style>
  <w:style w:type="paragraph" w:styleId="NormalIndent">
    <w:name w:val="Normal Indent"/>
    <w:basedOn w:val="Normal"/>
    <w:rsid w:val="00417CAB"/>
    <w:pPr>
      <w:ind w:left="720"/>
    </w:pPr>
  </w:style>
  <w:style w:type="paragraph" w:styleId="FootnoteText">
    <w:name w:val="footnote text"/>
    <w:basedOn w:val="Normal"/>
    <w:link w:val="FootnoteTextChar"/>
    <w:rsid w:val="00417CAB"/>
    <w:rPr>
      <w:sz w:val="20"/>
    </w:rPr>
  </w:style>
  <w:style w:type="character" w:customStyle="1" w:styleId="FootnoteTextChar">
    <w:name w:val="Footnote Text Char"/>
    <w:basedOn w:val="DefaultParagraphFont"/>
    <w:link w:val="FootnoteText"/>
    <w:rsid w:val="00417CAB"/>
  </w:style>
  <w:style w:type="paragraph" w:styleId="CommentText">
    <w:name w:val="annotation text"/>
    <w:basedOn w:val="Normal"/>
    <w:link w:val="CommentTextChar"/>
    <w:rsid w:val="00417CAB"/>
    <w:rPr>
      <w:sz w:val="20"/>
    </w:rPr>
  </w:style>
  <w:style w:type="character" w:customStyle="1" w:styleId="CommentTextChar">
    <w:name w:val="Comment Text Char"/>
    <w:basedOn w:val="DefaultParagraphFont"/>
    <w:link w:val="CommentText"/>
    <w:rsid w:val="00417CAB"/>
  </w:style>
  <w:style w:type="paragraph" w:styleId="IndexHeading">
    <w:name w:val="index heading"/>
    <w:basedOn w:val="Normal"/>
    <w:next w:val="Index1"/>
    <w:rsid w:val="00417CAB"/>
    <w:rPr>
      <w:rFonts w:ascii="Arial" w:hAnsi="Arial" w:cs="Arial"/>
      <w:b/>
      <w:bCs/>
    </w:rPr>
  </w:style>
  <w:style w:type="paragraph" w:styleId="Caption">
    <w:name w:val="caption"/>
    <w:basedOn w:val="Normal"/>
    <w:next w:val="Normal"/>
    <w:qFormat/>
    <w:rsid w:val="00417CAB"/>
    <w:pPr>
      <w:spacing w:before="120" w:after="120"/>
    </w:pPr>
    <w:rPr>
      <w:b/>
      <w:bCs/>
      <w:sz w:val="20"/>
    </w:rPr>
  </w:style>
  <w:style w:type="paragraph" w:styleId="TableofFigures">
    <w:name w:val="table of figures"/>
    <w:basedOn w:val="Normal"/>
    <w:next w:val="Normal"/>
    <w:rsid w:val="00417CAB"/>
    <w:pPr>
      <w:ind w:left="480" w:hanging="480"/>
    </w:pPr>
  </w:style>
  <w:style w:type="paragraph" w:styleId="EnvelopeAddress">
    <w:name w:val="envelope address"/>
    <w:basedOn w:val="Normal"/>
    <w:rsid w:val="00417CA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17CAB"/>
    <w:rPr>
      <w:rFonts w:ascii="Arial" w:hAnsi="Arial" w:cs="Arial"/>
      <w:sz w:val="20"/>
    </w:rPr>
  </w:style>
  <w:style w:type="character" w:styleId="FootnoteReference">
    <w:name w:val="footnote reference"/>
    <w:basedOn w:val="DefaultParagraphFont"/>
    <w:rsid w:val="00417CAB"/>
    <w:rPr>
      <w:rFonts w:ascii="Times New Roman" w:hAnsi="Times New Roman"/>
      <w:sz w:val="20"/>
      <w:vertAlign w:val="superscript"/>
    </w:rPr>
  </w:style>
  <w:style w:type="character" w:styleId="CommentReference">
    <w:name w:val="annotation reference"/>
    <w:basedOn w:val="DefaultParagraphFont"/>
    <w:rsid w:val="00417CAB"/>
    <w:rPr>
      <w:sz w:val="16"/>
      <w:szCs w:val="16"/>
    </w:rPr>
  </w:style>
  <w:style w:type="character" w:styleId="PageNumber">
    <w:name w:val="page number"/>
    <w:basedOn w:val="DefaultParagraphFont"/>
    <w:rsid w:val="00417CAB"/>
  </w:style>
  <w:style w:type="character" w:styleId="EndnoteReference">
    <w:name w:val="endnote reference"/>
    <w:basedOn w:val="DefaultParagraphFont"/>
    <w:rsid w:val="00417CAB"/>
    <w:rPr>
      <w:vertAlign w:val="superscript"/>
    </w:rPr>
  </w:style>
  <w:style w:type="paragraph" w:styleId="EndnoteText">
    <w:name w:val="endnote text"/>
    <w:basedOn w:val="Normal"/>
    <w:link w:val="EndnoteTextChar"/>
    <w:rsid w:val="00417CAB"/>
    <w:rPr>
      <w:sz w:val="20"/>
    </w:rPr>
  </w:style>
  <w:style w:type="character" w:customStyle="1" w:styleId="EndnoteTextChar">
    <w:name w:val="Endnote Text Char"/>
    <w:basedOn w:val="DefaultParagraphFont"/>
    <w:link w:val="EndnoteText"/>
    <w:rsid w:val="00417CAB"/>
  </w:style>
  <w:style w:type="paragraph" w:styleId="TableofAuthorities">
    <w:name w:val="table of authorities"/>
    <w:basedOn w:val="Normal"/>
    <w:next w:val="Normal"/>
    <w:rsid w:val="00417CAB"/>
    <w:pPr>
      <w:ind w:left="240" w:hanging="240"/>
    </w:pPr>
  </w:style>
  <w:style w:type="paragraph" w:styleId="MacroText">
    <w:name w:val="macro"/>
    <w:link w:val="MacroTextChar"/>
    <w:rsid w:val="00417CA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17CAB"/>
    <w:rPr>
      <w:rFonts w:ascii="Courier New" w:eastAsia="Times New Roman" w:hAnsi="Courier New" w:cs="Courier New"/>
      <w:lang w:eastAsia="en-AU"/>
    </w:rPr>
  </w:style>
  <w:style w:type="paragraph" w:styleId="TOAHeading">
    <w:name w:val="toa heading"/>
    <w:basedOn w:val="Normal"/>
    <w:next w:val="Normal"/>
    <w:rsid w:val="00417CAB"/>
    <w:pPr>
      <w:spacing w:before="120"/>
    </w:pPr>
    <w:rPr>
      <w:rFonts w:ascii="Arial" w:hAnsi="Arial" w:cs="Arial"/>
      <w:b/>
      <w:bCs/>
    </w:rPr>
  </w:style>
  <w:style w:type="paragraph" w:styleId="List">
    <w:name w:val="List"/>
    <w:basedOn w:val="Normal"/>
    <w:rsid w:val="00417CAB"/>
    <w:pPr>
      <w:ind w:left="283" w:hanging="283"/>
    </w:pPr>
  </w:style>
  <w:style w:type="paragraph" w:styleId="ListBullet">
    <w:name w:val="List Bullet"/>
    <w:basedOn w:val="Normal"/>
    <w:autoRedefine/>
    <w:rsid w:val="00417CAB"/>
    <w:pPr>
      <w:tabs>
        <w:tab w:val="num" w:pos="360"/>
      </w:tabs>
      <w:ind w:left="360" w:hanging="360"/>
    </w:pPr>
  </w:style>
  <w:style w:type="paragraph" w:styleId="ListNumber">
    <w:name w:val="List Number"/>
    <w:basedOn w:val="Normal"/>
    <w:rsid w:val="00417CAB"/>
    <w:pPr>
      <w:tabs>
        <w:tab w:val="num" w:pos="360"/>
      </w:tabs>
      <w:ind w:left="360" w:hanging="360"/>
    </w:pPr>
  </w:style>
  <w:style w:type="paragraph" w:styleId="List2">
    <w:name w:val="List 2"/>
    <w:basedOn w:val="Normal"/>
    <w:rsid w:val="00417CAB"/>
    <w:pPr>
      <w:ind w:left="566" w:hanging="283"/>
    </w:pPr>
  </w:style>
  <w:style w:type="paragraph" w:styleId="List3">
    <w:name w:val="List 3"/>
    <w:basedOn w:val="Normal"/>
    <w:rsid w:val="00417CAB"/>
    <w:pPr>
      <w:ind w:left="849" w:hanging="283"/>
    </w:pPr>
  </w:style>
  <w:style w:type="paragraph" w:styleId="List4">
    <w:name w:val="List 4"/>
    <w:basedOn w:val="Normal"/>
    <w:rsid w:val="00417CAB"/>
    <w:pPr>
      <w:ind w:left="1132" w:hanging="283"/>
    </w:pPr>
  </w:style>
  <w:style w:type="paragraph" w:styleId="List5">
    <w:name w:val="List 5"/>
    <w:basedOn w:val="Normal"/>
    <w:rsid w:val="00417CAB"/>
    <w:pPr>
      <w:ind w:left="1415" w:hanging="283"/>
    </w:pPr>
  </w:style>
  <w:style w:type="paragraph" w:styleId="ListBullet2">
    <w:name w:val="List Bullet 2"/>
    <w:basedOn w:val="Normal"/>
    <w:autoRedefine/>
    <w:rsid w:val="00417CAB"/>
    <w:pPr>
      <w:tabs>
        <w:tab w:val="num" w:pos="360"/>
      </w:tabs>
    </w:pPr>
  </w:style>
  <w:style w:type="paragraph" w:styleId="ListBullet3">
    <w:name w:val="List Bullet 3"/>
    <w:basedOn w:val="Normal"/>
    <w:autoRedefine/>
    <w:rsid w:val="00417CAB"/>
    <w:pPr>
      <w:tabs>
        <w:tab w:val="num" w:pos="926"/>
      </w:tabs>
      <w:ind w:left="926" w:hanging="360"/>
    </w:pPr>
  </w:style>
  <w:style w:type="paragraph" w:styleId="ListBullet4">
    <w:name w:val="List Bullet 4"/>
    <w:basedOn w:val="Normal"/>
    <w:autoRedefine/>
    <w:rsid w:val="00417CAB"/>
    <w:pPr>
      <w:tabs>
        <w:tab w:val="num" w:pos="1209"/>
      </w:tabs>
      <w:ind w:left="1209" w:hanging="360"/>
    </w:pPr>
  </w:style>
  <w:style w:type="paragraph" w:styleId="ListBullet5">
    <w:name w:val="List Bullet 5"/>
    <w:basedOn w:val="Normal"/>
    <w:autoRedefine/>
    <w:rsid w:val="00417CAB"/>
    <w:pPr>
      <w:tabs>
        <w:tab w:val="num" w:pos="1492"/>
      </w:tabs>
      <w:ind w:left="1492" w:hanging="360"/>
    </w:pPr>
  </w:style>
  <w:style w:type="paragraph" w:styleId="ListNumber2">
    <w:name w:val="List Number 2"/>
    <w:basedOn w:val="Normal"/>
    <w:rsid w:val="00417CAB"/>
    <w:pPr>
      <w:tabs>
        <w:tab w:val="num" w:pos="643"/>
      </w:tabs>
      <w:ind w:left="643" w:hanging="360"/>
    </w:pPr>
  </w:style>
  <w:style w:type="paragraph" w:styleId="ListNumber3">
    <w:name w:val="List Number 3"/>
    <w:basedOn w:val="Normal"/>
    <w:rsid w:val="00417CAB"/>
    <w:pPr>
      <w:tabs>
        <w:tab w:val="num" w:pos="926"/>
      </w:tabs>
      <w:ind w:left="926" w:hanging="360"/>
    </w:pPr>
  </w:style>
  <w:style w:type="paragraph" w:styleId="ListNumber4">
    <w:name w:val="List Number 4"/>
    <w:basedOn w:val="Normal"/>
    <w:rsid w:val="00417CAB"/>
    <w:pPr>
      <w:tabs>
        <w:tab w:val="num" w:pos="1209"/>
      </w:tabs>
      <w:ind w:left="1209" w:hanging="360"/>
    </w:pPr>
  </w:style>
  <w:style w:type="paragraph" w:styleId="ListNumber5">
    <w:name w:val="List Number 5"/>
    <w:basedOn w:val="Normal"/>
    <w:rsid w:val="00417CAB"/>
    <w:pPr>
      <w:tabs>
        <w:tab w:val="num" w:pos="1492"/>
      </w:tabs>
      <w:ind w:left="1492" w:hanging="360"/>
    </w:pPr>
  </w:style>
  <w:style w:type="paragraph" w:styleId="Title">
    <w:name w:val="Title"/>
    <w:basedOn w:val="Normal"/>
    <w:link w:val="TitleChar"/>
    <w:qFormat/>
    <w:rsid w:val="00417CAB"/>
    <w:pPr>
      <w:spacing w:before="240" w:after="60"/>
    </w:pPr>
    <w:rPr>
      <w:rFonts w:ascii="Arial" w:hAnsi="Arial" w:cs="Arial"/>
      <w:b/>
      <w:bCs/>
      <w:sz w:val="40"/>
      <w:szCs w:val="40"/>
    </w:rPr>
  </w:style>
  <w:style w:type="character" w:customStyle="1" w:styleId="TitleChar">
    <w:name w:val="Title Char"/>
    <w:basedOn w:val="DefaultParagraphFont"/>
    <w:link w:val="Title"/>
    <w:rsid w:val="00417CAB"/>
    <w:rPr>
      <w:rFonts w:ascii="Arial" w:hAnsi="Arial" w:cs="Arial"/>
      <w:b/>
      <w:bCs/>
      <w:sz w:val="40"/>
      <w:szCs w:val="40"/>
    </w:rPr>
  </w:style>
  <w:style w:type="paragraph" w:styleId="Closing">
    <w:name w:val="Closing"/>
    <w:basedOn w:val="Normal"/>
    <w:link w:val="ClosingChar"/>
    <w:rsid w:val="00417CAB"/>
    <w:pPr>
      <w:ind w:left="4252"/>
    </w:pPr>
  </w:style>
  <w:style w:type="character" w:customStyle="1" w:styleId="ClosingChar">
    <w:name w:val="Closing Char"/>
    <w:basedOn w:val="DefaultParagraphFont"/>
    <w:link w:val="Closing"/>
    <w:rsid w:val="00417CAB"/>
    <w:rPr>
      <w:sz w:val="22"/>
    </w:rPr>
  </w:style>
  <w:style w:type="paragraph" w:styleId="Signature">
    <w:name w:val="Signature"/>
    <w:basedOn w:val="Normal"/>
    <w:link w:val="SignatureChar"/>
    <w:rsid w:val="00417CAB"/>
    <w:pPr>
      <w:ind w:left="4252"/>
    </w:pPr>
  </w:style>
  <w:style w:type="character" w:customStyle="1" w:styleId="SignatureChar">
    <w:name w:val="Signature Char"/>
    <w:basedOn w:val="DefaultParagraphFont"/>
    <w:link w:val="Signature"/>
    <w:rsid w:val="00417CAB"/>
    <w:rPr>
      <w:sz w:val="22"/>
    </w:rPr>
  </w:style>
  <w:style w:type="paragraph" w:styleId="BodyText">
    <w:name w:val="Body Text"/>
    <w:basedOn w:val="Normal"/>
    <w:link w:val="BodyTextChar"/>
    <w:rsid w:val="00417CAB"/>
    <w:pPr>
      <w:spacing w:after="120"/>
    </w:pPr>
  </w:style>
  <w:style w:type="character" w:customStyle="1" w:styleId="BodyTextChar">
    <w:name w:val="Body Text Char"/>
    <w:basedOn w:val="DefaultParagraphFont"/>
    <w:link w:val="BodyText"/>
    <w:rsid w:val="00417CAB"/>
    <w:rPr>
      <w:sz w:val="22"/>
    </w:rPr>
  </w:style>
  <w:style w:type="paragraph" w:styleId="BodyTextIndent">
    <w:name w:val="Body Text Indent"/>
    <w:basedOn w:val="Normal"/>
    <w:link w:val="BodyTextIndentChar"/>
    <w:rsid w:val="00417CAB"/>
    <w:pPr>
      <w:spacing w:after="120"/>
      <w:ind w:left="283"/>
    </w:pPr>
  </w:style>
  <w:style w:type="character" w:customStyle="1" w:styleId="BodyTextIndentChar">
    <w:name w:val="Body Text Indent Char"/>
    <w:basedOn w:val="DefaultParagraphFont"/>
    <w:link w:val="BodyTextIndent"/>
    <w:rsid w:val="00417CAB"/>
    <w:rPr>
      <w:sz w:val="22"/>
    </w:rPr>
  </w:style>
  <w:style w:type="paragraph" w:styleId="ListContinue">
    <w:name w:val="List Continue"/>
    <w:basedOn w:val="Normal"/>
    <w:rsid w:val="00417CAB"/>
    <w:pPr>
      <w:spacing w:after="120"/>
      <w:ind w:left="283"/>
    </w:pPr>
  </w:style>
  <w:style w:type="paragraph" w:styleId="ListContinue2">
    <w:name w:val="List Continue 2"/>
    <w:basedOn w:val="Normal"/>
    <w:rsid w:val="00417CAB"/>
    <w:pPr>
      <w:spacing w:after="120"/>
      <w:ind w:left="566"/>
    </w:pPr>
  </w:style>
  <w:style w:type="paragraph" w:styleId="ListContinue3">
    <w:name w:val="List Continue 3"/>
    <w:basedOn w:val="Normal"/>
    <w:rsid w:val="00417CAB"/>
    <w:pPr>
      <w:spacing w:after="120"/>
      <w:ind w:left="849"/>
    </w:pPr>
  </w:style>
  <w:style w:type="paragraph" w:styleId="ListContinue4">
    <w:name w:val="List Continue 4"/>
    <w:basedOn w:val="Normal"/>
    <w:rsid w:val="00417CAB"/>
    <w:pPr>
      <w:spacing w:after="120"/>
      <w:ind w:left="1132"/>
    </w:pPr>
  </w:style>
  <w:style w:type="paragraph" w:styleId="ListContinue5">
    <w:name w:val="List Continue 5"/>
    <w:basedOn w:val="Normal"/>
    <w:rsid w:val="00417CAB"/>
    <w:pPr>
      <w:spacing w:after="120"/>
      <w:ind w:left="1415"/>
    </w:pPr>
  </w:style>
  <w:style w:type="paragraph" w:styleId="MessageHeader">
    <w:name w:val="Message Header"/>
    <w:basedOn w:val="Normal"/>
    <w:link w:val="MessageHeaderChar"/>
    <w:rsid w:val="00417C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17CAB"/>
    <w:rPr>
      <w:rFonts w:ascii="Arial" w:hAnsi="Arial" w:cs="Arial"/>
      <w:sz w:val="22"/>
      <w:shd w:val="pct20" w:color="auto" w:fill="auto"/>
    </w:rPr>
  </w:style>
  <w:style w:type="paragraph" w:styleId="Subtitle">
    <w:name w:val="Subtitle"/>
    <w:basedOn w:val="Normal"/>
    <w:link w:val="SubtitleChar"/>
    <w:qFormat/>
    <w:rsid w:val="00417CAB"/>
    <w:pPr>
      <w:spacing w:after="60"/>
      <w:jc w:val="center"/>
      <w:outlineLvl w:val="1"/>
    </w:pPr>
    <w:rPr>
      <w:rFonts w:ascii="Arial" w:hAnsi="Arial" w:cs="Arial"/>
    </w:rPr>
  </w:style>
  <w:style w:type="character" w:customStyle="1" w:styleId="SubtitleChar">
    <w:name w:val="Subtitle Char"/>
    <w:basedOn w:val="DefaultParagraphFont"/>
    <w:link w:val="Subtitle"/>
    <w:rsid w:val="00417CAB"/>
    <w:rPr>
      <w:rFonts w:ascii="Arial" w:hAnsi="Arial" w:cs="Arial"/>
      <w:sz w:val="22"/>
    </w:rPr>
  </w:style>
  <w:style w:type="paragraph" w:styleId="Salutation">
    <w:name w:val="Salutation"/>
    <w:basedOn w:val="Normal"/>
    <w:next w:val="Normal"/>
    <w:link w:val="SalutationChar"/>
    <w:rsid w:val="00417CAB"/>
  </w:style>
  <w:style w:type="character" w:customStyle="1" w:styleId="SalutationChar">
    <w:name w:val="Salutation Char"/>
    <w:basedOn w:val="DefaultParagraphFont"/>
    <w:link w:val="Salutation"/>
    <w:rsid w:val="00417CAB"/>
    <w:rPr>
      <w:sz w:val="22"/>
    </w:rPr>
  </w:style>
  <w:style w:type="paragraph" w:styleId="Date">
    <w:name w:val="Date"/>
    <w:basedOn w:val="Normal"/>
    <w:next w:val="Normal"/>
    <w:link w:val="DateChar"/>
    <w:rsid w:val="00417CAB"/>
  </w:style>
  <w:style w:type="character" w:customStyle="1" w:styleId="DateChar">
    <w:name w:val="Date Char"/>
    <w:basedOn w:val="DefaultParagraphFont"/>
    <w:link w:val="Date"/>
    <w:rsid w:val="00417CAB"/>
    <w:rPr>
      <w:sz w:val="22"/>
    </w:rPr>
  </w:style>
  <w:style w:type="paragraph" w:styleId="BodyTextFirstIndent">
    <w:name w:val="Body Text First Indent"/>
    <w:basedOn w:val="BodyText"/>
    <w:link w:val="BodyTextFirstIndentChar"/>
    <w:rsid w:val="00417CAB"/>
    <w:pPr>
      <w:ind w:firstLine="210"/>
    </w:pPr>
  </w:style>
  <w:style w:type="character" w:customStyle="1" w:styleId="BodyTextFirstIndentChar">
    <w:name w:val="Body Text First Indent Char"/>
    <w:basedOn w:val="BodyTextChar"/>
    <w:link w:val="BodyTextFirstIndent"/>
    <w:rsid w:val="00417CAB"/>
    <w:rPr>
      <w:sz w:val="22"/>
    </w:rPr>
  </w:style>
  <w:style w:type="paragraph" w:styleId="BodyTextFirstIndent2">
    <w:name w:val="Body Text First Indent 2"/>
    <w:basedOn w:val="BodyTextIndent"/>
    <w:link w:val="BodyTextFirstIndent2Char"/>
    <w:rsid w:val="00417CAB"/>
    <w:pPr>
      <w:ind w:firstLine="210"/>
    </w:pPr>
  </w:style>
  <w:style w:type="character" w:customStyle="1" w:styleId="BodyTextFirstIndent2Char">
    <w:name w:val="Body Text First Indent 2 Char"/>
    <w:basedOn w:val="BodyTextIndentChar"/>
    <w:link w:val="BodyTextFirstIndent2"/>
    <w:rsid w:val="00417CAB"/>
    <w:rPr>
      <w:sz w:val="22"/>
    </w:rPr>
  </w:style>
  <w:style w:type="paragraph" w:styleId="BodyText2">
    <w:name w:val="Body Text 2"/>
    <w:basedOn w:val="Normal"/>
    <w:link w:val="BodyText2Char"/>
    <w:rsid w:val="00417CAB"/>
    <w:pPr>
      <w:spacing w:after="120" w:line="480" w:lineRule="auto"/>
    </w:pPr>
  </w:style>
  <w:style w:type="character" w:customStyle="1" w:styleId="BodyText2Char">
    <w:name w:val="Body Text 2 Char"/>
    <w:basedOn w:val="DefaultParagraphFont"/>
    <w:link w:val="BodyText2"/>
    <w:rsid w:val="00417CAB"/>
    <w:rPr>
      <w:sz w:val="22"/>
    </w:rPr>
  </w:style>
  <w:style w:type="paragraph" w:styleId="BodyText3">
    <w:name w:val="Body Text 3"/>
    <w:basedOn w:val="Normal"/>
    <w:link w:val="BodyText3Char"/>
    <w:rsid w:val="00417CAB"/>
    <w:pPr>
      <w:spacing w:after="120"/>
    </w:pPr>
    <w:rPr>
      <w:sz w:val="16"/>
      <w:szCs w:val="16"/>
    </w:rPr>
  </w:style>
  <w:style w:type="character" w:customStyle="1" w:styleId="BodyText3Char">
    <w:name w:val="Body Text 3 Char"/>
    <w:basedOn w:val="DefaultParagraphFont"/>
    <w:link w:val="BodyText3"/>
    <w:rsid w:val="00417CAB"/>
    <w:rPr>
      <w:sz w:val="16"/>
      <w:szCs w:val="16"/>
    </w:rPr>
  </w:style>
  <w:style w:type="paragraph" w:styleId="BodyTextIndent2">
    <w:name w:val="Body Text Indent 2"/>
    <w:basedOn w:val="Normal"/>
    <w:link w:val="BodyTextIndent2Char"/>
    <w:rsid w:val="00417CAB"/>
    <w:pPr>
      <w:spacing w:after="120" w:line="480" w:lineRule="auto"/>
      <w:ind w:left="283"/>
    </w:pPr>
  </w:style>
  <w:style w:type="character" w:customStyle="1" w:styleId="BodyTextIndent2Char">
    <w:name w:val="Body Text Indent 2 Char"/>
    <w:basedOn w:val="DefaultParagraphFont"/>
    <w:link w:val="BodyTextIndent2"/>
    <w:rsid w:val="00417CAB"/>
    <w:rPr>
      <w:sz w:val="22"/>
    </w:rPr>
  </w:style>
  <w:style w:type="paragraph" w:styleId="BodyTextIndent3">
    <w:name w:val="Body Text Indent 3"/>
    <w:basedOn w:val="Normal"/>
    <w:link w:val="BodyTextIndent3Char"/>
    <w:rsid w:val="00417CAB"/>
    <w:pPr>
      <w:spacing w:after="120"/>
      <w:ind w:left="283"/>
    </w:pPr>
    <w:rPr>
      <w:sz w:val="16"/>
      <w:szCs w:val="16"/>
    </w:rPr>
  </w:style>
  <w:style w:type="character" w:customStyle="1" w:styleId="BodyTextIndent3Char">
    <w:name w:val="Body Text Indent 3 Char"/>
    <w:basedOn w:val="DefaultParagraphFont"/>
    <w:link w:val="BodyTextIndent3"/>
    <w:rsid w:val="00417CAB"/>
    <w:rPr>
      <w:sz w:val="16"/>
      <w:szCs w:val="16"/>
    </w:rPr>
  </w:style>
  <w:style w:type="paragraph" w:styleId="BlockText">
    <w:name w:val="Block Text"/>
    <w:basedOn w:val="Normal"/>
    <w:rsid w:val="00417CAB"/>
    <w:pPr>
      <w:spacing w:after="120"/>
      <w:ind w:left="1440" w:right="1440"/>
    </w:pPr>
  </w:style>
  <w:style w:type="character" w:styleId="Hyperlink">
    <w:name w:val="Hyperlink"/>
    <w:basedOn w:val="DefaultParagraphFont"/>
    <w:rsid w:val="00417CAB"/>
    <w:rPr>
      <w:color w:val="0000FF"/>
      <w:u w:val="single"/>
    </w:rPr>
  </w:style>
  <w:style w:type="character" w:styleId="FollowedHyperlink">
    <w:name w:val="FollowedHyperlink"/>
    <w:basedOn w:val="DefaultParagraphFont"/>
    <w:rsid w:val="00417CAB"/>
    <w:rPr>
      <w:color w:val="800080"/>
      <w:u w:val="single"/>
    </w:rPr>
  </w:style>
  <w:style w:type="character" w:styleId="Strong">
    <w:name w:val="Strong"/>
    <w:basedOn w:val="DefaultParagraphFont"/>
    <w:qFormat/>
    <w:rsid w:val="00417CAB"/>
    <w:rPr>
      <w:b/>
      <w:bCs/>
    </w:rPr>
  </w:style>
  <w:style w:type="character" w:styleId="Emphasis">
    <w:name w:val="Emphasis"/>
    <w:basedOn w:val="DefaultParagraphFont"/>
    <w:qFormat/>
    <w:rsid w:val="00417CAB"/>
    <w:rPr>
      <w:i/>
      <w:iCs/>
    </w:rPr>
  </w:style>
  <w:style w:type="paragraph" w:styleId="DocumentMap">
    <w:name w:val="Document Map"/>
    <w:basedOn w:val="Normal"/>
    <w:link w:val="DocumentMapChar"/>
    <w:rsid w:val="00417CAB"/>
    <w:pPr>
      <w:shd w:val="clear" w:color="auto" w:fill="000080"/>
    </w:pPr>
    <w:rPr>
      <w:rFonts w:ascii="Tahoma" w:hAnsi="Tahoma" w:cs="Tahoma"/>
    </w:rPr>
  </w:style>
  <w:style w:type="character" w:customStyle="1" w:styleId="DocumentMapChar">
    <w:name w:val="Document Map Char"/>
    <w:basedOn w:val="DefaultParagraphFont"/>
    <w:link w:val="DocumentMap"/>
    <w:rsid w:val="00417CAB"/>
    <w:rPr>
      <w:rFonts w:ascii="Tahoma" w:hAnsi="Tahoma" w:cs="Tahoma"/>
      <w:sz w:val="22"/>
      <w:shd w:val="clear" w:color="auto" w:fill="000080"/>
    </w:rPr>
  </w:style>
  <w:style w:type="paragraph" w:styleId="PlainText">
    <w:name w:val="Plain Text"/>
    <w:basedOn w:val="Normal"/>
    <w:link w:val="PlainTextChar"/>
    <w:rsid w:val="00417CAB"/>
    <w:rPr>
      <w:rFonts w:ascii="Courier New" w:hAnsi="Courier New" w:cs="Courier New"/>
      <w:sz w:val="20"/>
    </w:rPr>
  </w:style>
  <w:style w:type="character" w:customStyle="1" w:styleId="PlainTextChar">
    <w:name w:val="Plain Text Char"/>
    <w:basedOn w:val="DefaultParagraphFont"/>
    <w:link w:val="PlainText"/>
    <w:rsid w:val="00417CAB"/>
    <w:rPr>
      <w:rFonts w:ascii="Courier New" w:hAnsi="Courier New" w:cs="Courier New"/>
    </w:rPr>
  </w:style>
  <w:style w:type="paragraph" w:styleId="E-mailSignature">
    <w:name w:val="E-mail Signature"/>
    <w:basedOn w:val="Normal"/>
    <w:link w:val="E-mailSignatureChar"/>
    <w:rsid w:val="00417CAB"/>
  </w:style>
  <w:style w:type="character" w:customStyle="1" w:styleId="E-mailSignatureChar">
    <w:name w:val="E-mail Signature Char"/>
    <w:basedOn w:val="DefaultParagraphFont"/>
    <w:link w:val="E-mailSignature"/>
    <w:rsid w:val="00417CAB"/>
    <w:rPr>
      <w:sz w:val="22"/>
    </w:rPr>
  </w:style>
  <w:style w:type="paragraph" w:styleId="NormalWeb">
    <w:name w:val="Normal (Web)"/>
    <w:basedOn w:val="Normal"/>
    <w:rsid w:val="00417CAB"/>
  </w:style>
  <w:style w:type="character" w:styleId="HTMLAcronym">
    <w:name w:val="HTML Acronym"/>
    <w:basedOn w:val="DefaultParagraphFont"/>
    <w:rsid w:val="00417CAB"/>
  </w:style>
  <w:style w:type="paragraph" w:styleId="HTMLAddress">
    <w:name w:val="HTML Address"/>
    <w:basedOn w:val="Normal"/>
    <w:link w:val="HTMLAddressChar"/>
    <w:rsid w:val="00417CAB"/>
    <w:rPr>
      <w:i/>
      <w:iCs/>
    </w:rPr>
  </w:style>
  <w:style w:type="character" w:customStyle="1" w:styleId="HTMLAddressChar">
    <w:name w:val="HTML Address Char"/>
    <w:basedOn w:val="DefaultParagraphFont"/>
    <w:link w:val="HTMLAddress"/>
    <w:rsid w:val="00417CAB"/>
    <w:rPr>
      <w:i/>
      <w:iCs/>
      <w:sz w:val="22"/>
    </w:rPr>
  </w:style>
  <w:style w:type="character" w:styleId="HTMLCite">
    <w:name w:val="HTML Cite"/>
    <w:basedOn w:val="DefaultParagraphFont"/>
    <w:rsid w:val="00417CAB"/>
    <w:rPr>
      <w:i/>
      <w:iCs/>
    </w:rPr>
  </w:style>
  <w:style w:type="character" w:styleId="HTMLCode">
    <w:name w:val="HTML Code"/>
    <w:basedOn w:val="DefaultParagraphFont"/>
    <w:rsid w:val="00417CAB"/>
    <w:rPr>
      <w:rFonts w:ascii="Courier New" w:hAnsi="Courier New" w:cs="Courier New"/>
      <w:sz w:val="20"/>
      <w:szCs w:val="20"/>
    </w:rPr>
  </w:style>
  <w:style w:type="character" w:styleId="HTMLDefinition">
    <w:name w:val="HTML Definition"/>
    <w:basedOn w:val="DefaultParagraphFont"/>
    <w:rsid w:val="00417CAB"/>
    <w:rPr>
      <w:i/>
      <w:iCs/>
    </w:rPr>
  </w:style>
  <w:style w:type="character" w:styleId="HTMLKeyboard">
    <w:name w:val="HTML Keyboard"/>
    <w:basedOn w:val="DefaultParagraphFont"/>
    <w:rsid w:val="00417CAB"/>
    <w:rPr>
      <w:rFonts w:ascii="Courier New" w:hAnsi="Courier New" w:cs="Courier New"/>
      <w:sz w:val="20"/>
      <w:szCs w:val="20"/>
    </w:rPr>
  </w:style>
  <w:style w:type="paragraph" w:styleId="HTMLPreformatted">
    <w:name w:val="HTML Preformatted"/>
    <w:basedOn w:val="Normal"/>
    <w:link w:val="HTMLPreformattedChar"/>
    <w:rsid w:val="00417CAB"/>
    <w:rPr>
      <w:rFonts w:ascii="Courier New" w:hAnsi="Courier New" w:cs="Courier New"/>
      <w:sz w:val="20"/>
    </w:rPr>
  </w:style>
  <w:style w:type="character" w:customStyle="1" w:styleId="HTMLPreformattedChar">
    <w:name w:val="HTML Preformatted Char"/>
    <w:basedOn w:val="DefaultParagraphFont"/>
    <w:link w:val="HTMLPreformatted"/>
    <w:rsid w:val="00417CAB"/>
    <w:rPr>
      <w:rFonts w:ascii="Courier New" w:hAnsi="Courier New" w:cs="Courier New"/>
    </w:rPr>
  </w:style>
  <w:style w:type="character" w:styleId="HTMLSample">
    <w:name w:val="HTML Sample"/>
    <w:basedOn w:val="DefaultParagraphFont"/>
    <w:rsid w:val="00417CAB"/>
    <w:rPr>
      <w:rFonts w:ascii="Courier New" w:hAnsi="Courier New" w:cs="Courier New"/>
    </w:rPr>
  </w:style>
  <w:style w:type="character" w:styleId="HTMLTypewriter">
    <w:name w:val="HTML Typewriter"/>
    <w:basedOn w:val="DefaultParagraphFont"/>
    <w:rsid w:val="00417CAB"/>
    <w:rPr>
      <w:rFonts w:ascii="Courier New" w:hAnsi="Courier New" w:cs="Courier New"/>
      <w:sz w:val="20"/>
      <w:szCs w:val="20"/>
    </w:rPr>
  </w:style>
  <w:style w:type="character" w:styleId="HTMLVariable">
    <w:name w:val="HTML Variable"/>
    <w:basedOn w:val="DefaultParagraphFont"/>
    <w:rsid w:val="00417CAB"/>
    <w:rPr>
      <w:i/>
      <w:iCs/>
    </w:rPr>
  </w:style>
  <w:style w:type="paragraph" w:styleId="CommentSubject">
    <w:name w:val="annotation subject"/>
    <w:basedOn w:val="CommentText"/>
    <w:next w:val="CommentText"/>
    <w:link w:val="CommentSubjectChar"/>
    <w:rsid w:val="00417CAB"/>
    <w:rPr>
      <w:b/>
      <w:bCs/>
    </w:rPr>
  </w:style>
  <w:style w:type="character" w:customStyle="1" w:styleId="CommentSubjectChar">
    <w:name w:val="Comment Subject Char"/>
    <w:basedOn w:val="CommentTextChar"/>
    <w:link w:val="CommentSubject"/>
    <w:rsid w:val="00417CAB"/>
    <w:rPr>
      <w:b/>
      <w:bCs/>
    </w:rPr>
  </w:style>
  <w:style w:type="numbering" w:styleId="1ai">
    <w:name w:val="Outline List 1"/>
    <w:basedOn w:val="NoList"/>
    <w:rsid w:val="00417CAB"/>
    <w:pPr>
      <w:numPr>
        <w:numId w:val="14"/>
      </w:numPr>
    </w:pPr>
  </w:style>
  <w:style w:type="numbering" w:styleId="111111">
    <w:name w:val="Outline List 2"/>
    <w:basedOn w:val="NoList"/>
    <w:rsid w:val="00417CAB"/>
    <w:pPr>
      <w:numPr>
        <w:numId w:val="15"/>
      </w:numPr>
    </w:pPr>
  </w:style>
  <w:style w:type="numbering" w:styleId="ArticleSection">
    <w:name w:val="Outline List 3"/>
    <w:basedOn w:val="NoList"/>
    <w:rsid w:val="00417CAB"/>
    <w:pPr>
      <w:numPr>
        <w:numId w:val="17"/>
      </w:numPr>
    </w:pPr>
  </w:style>
  <w:style w:type="table" w:styleId="TableSimple1">
    <w:name w:val="Table Simple 1"/>
    <w:basedOn w:val="TableNormal"/>
    <w:rsid w:val="00417CA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17CA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17CA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17CA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17CA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17CA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17CA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17CA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17CA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17CA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17CA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17CA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17CA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17CA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17CA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17CA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17CA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17CA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17CA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17CA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17CA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17CA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17CA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17CA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17CA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17CA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17CA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17CA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17CA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17CA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17CA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17CA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17CA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17CA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17CA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17CA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17CA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17CA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17CA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17CA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17CA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17CA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17CA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17CAB"/>
    <w:rPr>
      <w:rFonts w:eastAsia="Times New Roman" w:cs="Times New Roman"/>
      <w:b/>
      <w:kern w:val="28"/>
      <w:sz w:val="24"/>
      <w:lang w:eastAsia="en-AU"/>
    </w:rPr>
  </w:style>
  <w:style w:type="character" w:customStyle="1" w:styleId="ItemHeadChar">
    <w:name w:val="ItemHead Char"/>
    <w:aliases w:val="ih Char"/>
    <w:basedOn w:val="DefaultParagraphFont"/>
    <w:link w:val="ItemHead"/>
    <w:locked/>
    <w:rsid w:val="0039764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397645"/>
    <w:rPr>
      <w:rFonts w:eastAsia="Times New Roman" w:cs="Times New Roman"/>
      <w:sz w:val="22"/>
      <w:lang w:eastAsia="en-AU"/>
    </w:rPr>
  </w:style>
  <w:style w:type="character" w:customStyle="1" w:styleId="paragraphChar">
    <w:name w:val="paragraph Char"/>
    <w:aliases w:val="a Char"/>
    <w:basedOn w:val="DefaultParagraphFont"/>
    <w:link w:val="paragraph"/>
    <w:rsid w:val="008608E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59147-95B1-45F2-8152-C0385995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18</Pages>
  <Words>3338</Words>
  <Characters>19027</Characters>
  <Application>Microsoft Office Word</Application>
  <DocSecurity>0</DocSecurity>
  <PresentationFormat/>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2023-06-13T01:45:00Z</dcterms:created>
  <dcterms:modified xsi:type="dcterms:W3CDTF">2023-06-13T01:45:00Z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Therapeutic Goods Legislation Amendment (2023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OPC66249</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