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0A43" w14:textId="77777777" w:rsidR="00FB640B" w:rsidRPr="008B24C8" w:rsidRDefault="0057002B" w:rsidP="00BB0CF2">
      <w:pPr>
        <w:pStyle w:val="ESTitleHeader"/>
      </w:pPr>
      <w:r w:rsidRPr="008B24C8">
        <w:t>EXPLANATORY STATEMENT</w:t>
      </w:r>
    </w:p>
    <w:p w14:paraId="23FF81E9" w14:textId="77777777" w:rsidR="0057002B" w:rsidRPr="008B24C8" w:rsidRDefault="0057002B" w:rsidP="00BB0CF2">
      <w:pPr>
        <w:pStyle w:val="ESTitleDecisionMaker"/>
      </w:pPr>
      <w:r w:rsidRPr="008B24C8">
        <w:t xml:space="preserve">Issued by authority of the </w:t>
      </w:r>
      <w:r w:rsidR="004201AD">
        <w:t>Minister for Immigration, Citizenship and Multicultural Affairs</w:t>
      </w:r>
    </w:p>
    <w:p w14:paraId="1C278BC2" w14:textId="77777777" w:rsidR="0057002B" w:rsidRPr="008B24C8" w:rsidRDefault="004201AD" w:rsidP="00BB0CF2">
      <w:pPr>
        <w:pStyle w:val="ESTitleEnablingLegislation"/>
      </w:pPr>
      <w:r>
        <w:t>Migration Regulations 1994</w:t>
      </w:r>
    </w:p>
    <w:p w14:paraId="34294939" w14:textId="77777777" w:rsidR="0057002B" w:rsidRPr="008B24C8" w:rsidRDefault="004201AD" w:rsidP="00BB0CF2">
      <w:pPr>
        <w:pStyle w:val="ESTitleInstrumentName"/>
      </w:pPr>
      <w:r>
        <w:t>Migration (Places and currencies for paying of fees) Instrument (LIN 23/005) 2023</w:t>
      </w:r>
    </w:p>
    <w:p w14:paraId="2EEAEEF1" w14:textId="77777777" w:rsidR="004201AD" w:rsidRDefault="0057002B" w:rsidP="002D167E">
      <w:pPr>
        <w:pStyle w:val="ESPara"/>
      </w:pPr>
      <w:r w:rsidRPr="008B24C8">
        <w:t>The inst</w:t>
      </w:r>
      <w:r w:rsidR="004201AD">
        <w:t>rument, Departmental reference LIN 23/005, is made under paragraphs 5.3</w:t>
      </w:r>
      <w:r w:rsidR="00CA3EBF">
        <w:t>6</w:t>
      </w:r>
      <w:r w:rsidR="004201AD">
        <w:t>(1</w:t>
      </w:r>
      <w:proofErr w:type="gramStart"/>
      <w:r w:rsidR="004201AD">
        <w:t>)(</w:t>
      </w:r>
      <w:proofErr w:type="gramEnd"/>
      <w:r w:rsidR="004201AD">
        <w:t>a) and (b)</w:t>
      </w:r>
      <w:r w:rsidRPr="008B24C8">
        <w:t xml:space="preserve"> of the </w:t>
      </w:r>
      <w:r w:rsidR="00C81A5E">
        <w:rPr>
          <w:i/>
        </w:rPr>
        <w:t xml:space="preserve">Migration </w:t>
      </w:r>
      <w:r w:rsidR="004201AD">
        <w:rPr>
          <w:i/>
        </w:rPr>
        <w:t>Regulations 1994</w:t>
      </w:r>
      <w:r w:rsidR="004201AD">
        <w:t xml:space="preserve"> (the Regulations)</w:t>
      </w:r>
      <w:r w:rsidRPr="008B24C8">
        <w:t xml:space="preserve">. </w:t>
      </w:r>
    </w:p>
    <w:p w14:paraId="05DD6839" w14:textId="0D6DB02B" w:rsidR="0057002B" w:rsidRPr="008B24C8" w:rsidRDefault="004201AD" w:rsidP="004201AD">
      <w:pPr>
        <w:pStyle w:val="ESPara"/>
      </w:pPr>
      <w:r>
        <w:t xml:space="preserve">The instrument repeals </w:t>
      </w:r>
      <w:r w:rsidRPr="004201AD">
        <w:rPr>
          <w:i/>
        </w:rPr>
        <w:t>Migration (Places and currencies for paying of fees) Instr</w:t>
      </w:r>
      <w:r w:rsidR="002F3062">
        <w:rPr>
          <w:i/>
        </w:rPr>
        <w:t>ument (LIN 22/</w:t>
      </w:r>
      <w:r w:rsidR="00C37B42">
        <w:rPr>
          <w:i/>
        </w:rPr>
        <w:t>004</w:t>
      </w:r>
      <w:r w:rsidR="002F3062">
        <w:rPr>
          <w:i/>
        </w:rPr>
        <w:t>) 2022 (No. 2)</w:t>
      </w:r>
      <w:r w:rsidR="000417D3">
        <w:t xml:space="preserve"> </w:t>
      </w:r>
      <w:r>
        <w:t>(</w:t>
      </w:r>
      <w:r w:rsidRPr="004201AD">
        <w:t>F2022L00784</w:t>
      </w:r>
      <w:r>
        <w:t xml:space="preserve">) </w:t>
      </w:r>
      <w:r w:rsidRPr="004201AD">
        <w:t>in accordance with subsection 33(3) of the </w:t>
      </w:r>
      <w:r w:rsidR="006E0C2F">
        <w:rPr>
          <w:i/>
          <w:iCs/>
        </w:rPr>
        <w:t>Acts Interpretation Act 1901</w:t>
      </w:r>
      <w:r>
        <w:rPr>
          <w:i/>
          <w:iCs/>
        </w:rPr>
        <w:t xml:space="preserve">. </w:t>
      </w:r>
      <w:r w:rsidRPr="004201AD">
        <w:t>That subsection provides that a power to make a legislative instrument includes a power to amend or repeal that instrument in the same manner, and subject to the same conditions, as the power to make the instrument.</w:t>
      </w:r>
    </w:p>
    <w:p w14:paraId="19F40FED" w14:textId="77777777" w:rsidR="00BD598E" w:rsidRPr="008B24C8" w:rsidRDefault="00AA4557" w:rsidP="002D167E">
      <w:pPr>
        <w:pStyle w:val="ESPara"/>
      </w:pPr>
      <w:r>
        <w:t xml:space="preserve">The instrument commences </w:t>
      </w:r>
      <w:r w:rsidR="00B70630">
        <w:t xml:space="preserve">the day after registration </w:t>
      </w:r>
      <w:r>
        <w:t>and i</w:t>
      </w:r>
      <w:r w:rsidR="00BD598E" w:rsidRPr="008B24C8">
        <w:t xml:space="preserve">s a </w:t>
      </w:r>
      <w:r>
        <w:t>legislative</w:t>
      </w:r>
      <w:r w:rsidR="00BD598E" w:rsidRPr="008B24C8">
        <w:t xml:space="preserve"> instrument for </w:t>
      </w:r>
      <w:r w:rsidR="00B75478">
        <w:t xml:space="preserve">the </w:t>
      </w:r>
      <w:r w:rsidR="00100DFC">
        <w:rPr>
          <w:i/>
        </w:rPr>
        <w:t>Legislation Act 2003</w:t>
      </w:r>
      <w:r w:rsidR="00912F3D">
        <w:t xml:space="preserve"> (the </w:t>
      </w:r>
      <w:r w:rsidR="00100DFC">
        <w:t>Legislation Act)</w:t>
      </w:r>
      <w:r w:rsidR="00BD598E" w:rsidRPr="008B24C8">
        <w:t xml:space="preserve">.  </w:t>
      </w:r>
    </w:p>
    <w:p w14:paraId="4313B9EF" w14:textId="77777777" w:rsidR="00EA12C9" w:rsidRPr="00BB0CF2" w:rsidRDefault="00BD598E" w:rsidP="00100DFC">
      <w:pPr>
        <w:pStyle w:val="ESHeading"/>
        <w:rPr>
          <w:color w:val="FF0000"/>
        </w:rPr>
      </w:pPr>
      <w:r w:rsidRPr="008B24C8">
        <w:t>Purpose</w:t>
      </w:r>
    </w:p>
    <w:p w14:paraId="66D0E08F" w14:textId="77777777" w:rsidR="006D5377" w:rsidRDefault="00D674AD" w:rsidP="006D5377">
      <w:pPr>
        <w:pStyle w:val="ESPara"/>
      </w:pPr>
      <w:r>
        <w:t xml:space="preserve">A number of fees and </w:t>
      </w:r>
      <w:r w:rsidR="003410AD">
        <w:t xml:space="preserve">visa application </w:t>
      </w:r>
      <w:r>
        <w:t>charges are payable in relation to visa applications</w:t>
      </w:r>
      <w:r w:rsidR="003410AD">
        <w:t xml:space="preserve"> under the Regulations</w:t>
      </w:r>
      <w:r>
        <w:t xml:space="preserve">. </w:t>
      </w:r>
      <w:proofErr w:type="spellStart"/>
      <w:r w:rsidR="00997034">
        <w:t>Subregulation</w:t>
      </w:r>
      <w:proofErr w:type="spellEnd"/>
      <w:r w:rsidR="005974B7">
        <w:t xml:space="preserve"> 5.36</w:t>
      </w:r>
      <w:r w:rsidR="00997034">
        <w:t>(1)</w:t>
      </w:r>
      <w:r w:rsidR="005974B7">
        <w:t xml:space="preserve"> of the Regulations prescribes </w:t>
      </w:r>
      <w:r w:rsidR="006D5377">
        <w:t xml:space="preserve">certain </w:t>
      </w:r>
      <w:r w:rsidR="005974B7">
        <w:t xml:space="preserve">requirements with respect to the payment of a fee, other than a visa application charge mentioned in </w:t>
      </w:r>
      <w:proofErr w:type="spellStart"/>
      <w:r w:rsidR="005974B7">
        <w:t>subregulation</w:t>
      </w:r>
      <w:proofErr w:type="spellEnd"/>
      <w:r w:rsidR="005974B7">
        <w:t xml:space="preserve"> 5.36(3A)</w:t>
      </w:r>
      <w:r w:rsidR="00E862AF">
        <w:t xml:space="preserve"> of the Regulations</w:t>
      </w:r>
      <w:r w:rsidR="005974B7">
        <w:t>.</w:t>
      </w:r>
      <w:r w:rsidR="006D5377">
        <w:t xml:space="preserve"> For this </w:t>
      </w:r>
      <w:proofErr w:type="spellStart"/>
      <w:r w:rsidR="006D5377">
        <w:t>subregulation</w:t>
      </w:r>
      <w:proofErr w:type="spellEnd"/>
      <w:r w:rsidR="006D5377">
        <w:t>, payment of a fee must be made:</w:t>
      </w:r>
    </w:p>
    <w:p w14:paraId="7643CCE0" w14:textId="77777777" w:rsidR="006D5377" w:rsidRDefault="006D5377" w:rsidP="006D5377">
      <w:pPr>
        <w:pStyle w:val="ESSubparaList"/>
      </w:pPr>
      <w:r>
        <w:t>in a place, being Australia or a foreign country,</w:t>
      </w:r>
      <w:r w:rsidR="00305685">
        <w:t xml:space="preserve"> that </w:t>
      </w:r>
      <w:r>
        <w:t xml:space="preserve">is specified in a legislative instrument made by the Minister for the purposes of </w:t>
      </w:r>
      <w:r w:rsidR="00E862AF">
        <w:t>paragraph 5.36(1)(a)</w:t>
      </w:r>
      <w:r>
        <w:t xml:space="preserve"> of the Regulations; and</w:t>
      </w:r>
    </w:p>
    <w:p w14:paraId="2217A20A" w14:textId="77777777" w:rsidR="00997034" w:rsidRDefault="006D5377" w:rsidP="006D5377">
      <w:pPr>
        <w:pStyle w:val="ESSubparaList"/>
      </w:pPr>
      <w:proofErr w:type="gramStart"/>
      <w:r>
        <w:t>in</w:t>
      </w:r>
      <w:proofErr w:type="gramEnd"/>
      <w:r>
        <w:t xml:space="preserve"> a</w:t>
      </w:r>
      <w:r w:rsidR="00305685">
        <w:t xml:space="preserve"> currency</w:t>
      </w:r>
      <w:r w:rsidR="002F3062">
        <w:t xml:space="preserve"> </w:t>
      </w:r>
      <w:r>
        <w:t xml:space="preserve">that is specified </w:t>
      </w:r>
      <w:r w:rsidR="002F3062">
        <w:t xml:space="preserve">in a legislative instrument made by the Minister as a currency in which a fee may be paid in that place, </w:t>
      </w:r>
      <w:r>
        <w:t xml:space="preserve">for </w:t>
      </w:r>
      <w:r w:rsidR="002F3062">
        <w:t xml:space="preserve">the purposes of </w:t>
      </w:r>
      <w:r>
        <w:t>paragraph 5.36(1)(b) of the Regulations</w:t>
      </w:r>
      <w:r w:rsidR="00D674AD">
        <w:t>.</w:t>
      </w:r>
    </w:p>
    <w:p w14:paraId="7FB02C6D" w14:textId="77777777" w:rsidR="004F59BF" w:rsidRDefault="00085703" w:rsidP="003C2B05">
      <w:pPr>
        <w:pStyle w:val="ESPara"/>
      </w:pPr>
      <w:r w:rsidRPr="00416012">
        <w:t xml:space="preserve">The Department bi-annually reviews Acceptable Currencies and Foreign Currency Exchange Rates (AC&amp;FCER) </w:t>
      </w:r>
      <w:r w:rsidR="003C2B05">
        <w:t xml:space="preserve">and </w:t>
      </w:r>
      <w:r w:rsidR="008A343F">
        <w:t xml:space="preserve">accordingly </w:t>
      </w:r>
      <w:r w:rsidR="003C2B05">
        <w:t>updates</w:t>
      </w:r>
      <w:r w:rsidR="008A343F">
        <w:t xml:space="preserve"> </w:t>
      </w:r>
      <w:r w:rsidR="00FB16B9">
        <w:t>foreign currency instruments</w:t>
      </w:r>
      <w:r>
        <w:t xml:space="preserve"> made for </w:t>
      </w:r>
      <w:r w:rsidRPr="000C5565">
        <w:t>paragraph</w:t>
      </w:r>
      <w:r>
        <w:t>s</w:t>
      </w:r>
      <w:r w:rsidRPr="000C5565">
        <w:t xml:space="preserve"> 5.36</w:t>
      </w:r>
      <w:r w:rsidR="00FB16B9">
        <w:t xml:space="preserve">(1)(a), (b) and (1A)(a) </w:t>
      </w:r>
      <w:r w:rsidRPr="000C5565">
        <w:t>of the Regulations</w:t>
      </w:r>
      <w:r w:rsidR="00FB16B9">
        <w:t xml:space="preserve"> (see also </w:t>
      </w:r>
      <w:r w:rsidR="003C2B05" w:rsidRPr="003C2B05">
        <w:rPr>
          <w:i/>
        </w:rPr>
        <w:t>Migration (Payment of via application charges and fees in foreign currencies) Instrument (LIN 23/004) 2023</w:t>
      </w:r>
      <w:r w:rsidR="00FB16B9">
        <w:t>).</w:t>
      </w:r>
    </w:p>
    <w:p w14:paraId="24A546CA" w14:textId="2F67B9F7" w:rsidR="005932E2" w:rsidRDefault="00D0384A" w:rsidP="005932E2">
      <w:pPr>
        <w:pStyle w:val="ESPara"/>
      </w:pPr>
      <w:bookmarkStart w:id="0" w:name="_Ref125537259"/>
      <w:r>
        <w:t xml:space="preserve">As a result of the </w:t>
      </w:r>
      <w:r w:rsidR="00631101">
        <w:t xml:space="preserve">bi-annual </w:t>
      </w:r>
      <w:r>
        <w:t xml:space="preserve">AC&amp;FCER review, it was </w:t>
      </w:r>
      <w:r w:rsidR="008A343F">
        <w:t>identified</w:t>
      </w:r>
      <w:r>
        <w:t xml:space="preserve"> that there </w:t>
      </w:r>
      <w:r w:rsidR="00E16EEA">
        <w:t>were</w:t>
      </w:r>
      <w:r>
        <w:t xml:space="preserve"> very few transactions to support the continued specific</w:t>
      </w:r>
      <w:r w:rsidR="00D27D68">
        <w:t xml:space="preserve">ation of additional </w:t>
      </w:r>
      <w:r w:rsidR="00073802">
        <w:t xml:space="preserve">foreign </w:t>
      </w:r>
      <w:r w:rsidR="00D27D68">
        <w:t xml:space="preserve">currencies and foreign currency exchange rates. </w:t>
      </w:r>
      <w:r w:rsidR="005D4DB9">
        <w:t>F</w:t>
      </w:r>
      <w:r w:rsidR="00B20DFE">
        <w:t>oreign currency data indicated that in</w:t>
      </w:r>
      <w:r w:rsidR="005D4DB9">
        <w:t xml:space="preserve"> the</w:t>
      </w:r>
      <w:r w:rsidR="00B20DFE">
        <w:t xml:space="preserve"> 2019-20</w:t>
      </w:r>
      <w:r w:rsidR="000B1B4B">
        <w:t xml:space="preserve"> financial year</w:t>
      </w:r>
      <w:r w:rsidR="00B20DFE">
        <w:t xml:space="preserve">, there were 8,081 foreign currency transactions </w:t>
      </w:r>
      <w:r w:rsidR="000B1B4B">
        <w:t xml:space="preserve">made in </w:t>
      </w:r>
      <w:r w:rsidR="00D27D68">
        <w:t>32</w:t>
      </w:r>
      <w:r w:rsidR="000B1B4B">
        <w:t xml:space="preserve"> currencies, </w:t>
      </w:r>
      <w:r w:rsidR="00B20DFE">
        <w:t>for a total of AUD$32.054 million</w:t>
      </w:r>
      <w:r w:rsidR="00D27D68">
        <w:t>. Comparatively, in the 2022-23</w:t>
      </w:r>
      <w:r w:rsidR="00B20DFE">
        <w:t xml:space="preserve"> financial year</w:t>
      </w:r>
      <w:r w:rsidR="000B1B4B">
        <w:t xml:space="preserve"> (to </w:t>
      </w:r>
      <w:r w:rsidR="00D27D68">
        <w:t>31 January 2023</w:t>
      </w:r>
      <w:r w:rsidR="000B1B4B">
        <w:t>) there were five</w:t>
      </w:r>
      <w:r w:rsidR="00B20DFE">
        <w:t xml:space="preserve"> foreign currency transactions </w:t>
      </w:r>
      <w:r w:rsidR="000B1B4B">
        <w:t xml:space="preserve">in one currency </w:t>
      </w:r>
      <w:r w:rsidR="00B20DFE">
        <w:t>for a total of AUD$728.</w:t>
      </w:r>
      <w:bookmarkEnd w:id="0"/>
    </w:p>
    <w:p w14:paraId="73996A27" w14:textId="77777777" w:rsidR="00E221FD" w:rsidRPr="00AA0E8C" w:rsidRDefault="00E221FD" w:rsidP="00E221FD">
      <w:pPr>
        <w:pStyle w:val="ESPara"/>
      </w:pPr>
      <w:r w:rsidRPr="00AA0E8C">
        <w:t>The reduced number of foreign currency transactions and</w:t>
      </w:r>
      <w:r>
        <w:t xml:space="preserve"> the</w:t>
      </w:r>
      <w:r w:rsidRPr="00AA0E8C">
        <w:t xml:space="preserve"> use of foreign currency exchange rates is a result of the Department progressively moving away from paper applications and cash transactions</w:t>
      </w:r>
      <w:r>
        <w:t xml:space="preserve"> to electronic applications and payments through the IMMI account platform. </w:t>
      </w:r>
    </w:p>
    <w:p w14:paraId="5F8A51E7" w14:textId="0ED6F2AD" w:rsidR="005D4DB9" w:rsidRDefault="005D4DB9" w:rsidP="003C2B05">
      <w:pPr>
        <w:pStyle w:val="ESPara"/>
      </w:pPr>
      <w:r>
        <w:lastRenderedPageBreak/>
        <w:t xml:space="preserve">Accordingly, the purpose of </w:t>
      </w:r>
      <w:r w:rsidR="00085703">
        <w:t>the instrument</w:t>
      </w:r>
      <w:r>
        <w:t xml:space="preserve"> is to specify</w:t>
      </w:r>
      <w:r w:rsidR="00945082">
        <w:t>, for paragraphs 5.36(1</w:t>
      </w:r>
      <w:proofErr w:type="gramStart"/>
      <w:r w:rsidR="00945082">
        <w:t>)(</w:t>
      </w:r>
      <w:proofErr w:type="gramEnd"/>
      <w:r w:rsidR="00945082">
        <w:t>a) and (b) of the Regulations,</w:t>
      </w:r>
      <w:r>
        <w:t xml:space="preserve"> </w:t>
      </w:r>
      <w:r w:rsidR="00945082">
        <w:t xml:space="preserve">that payment of a fee in Australia or a foreign country </w:t>
      </w:r>
      <w:r w:rsidR="00945082" w:rsidRPr="00945082">
        <w:t>be</w:t>
      </w:r>
      <w:r w:rsidR="00945082">
        <w:t xml:space="preserve"> made in </w:t>
      </w:r>
      <w:r>
        <w:t>the Australian dollar. The expected benefits of this change include:</w:t>
      </w:r>
    </w:p>
    <w:p w14:paraId="5874EEF2" w14:textId="77777777" w:rsidR="00631101" w:rsidRDefault="00631101" w:rsidP="00631101">
      <w:pPr>
        <w:pStyle w:val="ESSubparaList"/>
      </w:pPr>
      <w:r>
        <w:t xml:space="preserve">removing </w:t>
      </w:r>
      <w:r w:rsidR="00DF6437">
        <w:t xml:space="preserve">foreign </w:t>
      </w:r>
      <w:r>
        <w:t xml:space="preserve">currency </w:t>
      </w:r>
      <w:r w:rsidR="00F33BA9">
        <w:t>volatility risk</w:t>
      </w:r>
    </w:p>
    <w:p w14:paraId="18FFA690" w14:textId="77777777" w:rsidR="00F33BA9" w:rsidRDefault="00DB674F" w:rsidP="00631101">
      <w:pPr>
        <w:pStyle w:val="ESSubparaList"/>
      </w:pPr>
      <w:r>
        <w:t>consistency</w:t>
      </w:r>
      <w:r w:rsidR="00F33BA9">
        <w:t xml:space="preserve"> with </w:t>
      </w:r>
      <w:r w:rsidR="003C2B05">
        <w:t>Department of Foreign Affairs and Trade (DFAT)</w:t>
      </w:r>
      <w:r w:rsidR="00F33BA9">
        <w:t xml:space="preserve"> processes to minimise cash handling risk</w:t>
      </w:r>
    </w:p>
    <w:p w14:paraId="22A5A454" w14:textId="77777777" w:rsidR="00F33BA9" w:rsidRDefault="00DB674F" w:rsidP="00F33BA9">
      <w:pPr>
        <w:pStyle w:val="ESSubparaList"/>
      </w:pPr>
      <w:r>
        <w:t>consistency</w:t>
      </w:r>
      <w:r w:rsidR="00F33BA9" w:rsidRPr="00F33BA9">
        <w:t xml:space="preserve"> with citizenship fees that </w:t>
      </w:r>
      <w:r>
        <w:t>utilise</w:t>
      </w:r>
      <w:r w:rsidR="00F33BA9" w:rsidRPr="00F33BA9">
        <w:t xml:space="preserve"> the </w:t>
      </w:r>
      <w:r w:rsidR="00DF6437">
        <w:t>AC&amp;FCER</w:t>
      </w:r>
      <w:r>
        <w:t xml:space="preserve"> </w:t>
      </w:r>
      <w:r w:rsidR="00F33BA9" w:rsidRPr="00F33BA9">
        <w:t xml:space="preserve">and now accept </w:t>
      </w:r>
      <w:r>
        <w:t xml:space="preserve">only </w:t>
      </w:r>
      <w:r w:rsidR="00F33BA9" w:rsidRPr="00F33BA9">
        <w:t>the Australian dollar (from July 2022</w:t>
      </w:r>
      <w:r w:rsidR="00F33BA9">
        <w:t>)</w:t>
      </w:r>
    </w:p>
    <w:p w14:paraId="479DDEF7" w14:textId="77777777" w:rsidR="00D27D68" w:rsidRDefault="005D4DB9" w:rsidP="005D4DB9">
      <w:pPr>
        <w:pStyle w:val="ESSubparaHeader"/>
      </w:pPr>
      <w:r>
        <w:t>The Department will review the change</w:t>
      </w:r>
      <w:r w:rsidR="0033597F">
        <w:t>s</w:t>
      </w:r>
      <w:r>
        <w:t xml:space="preserve"> </w:t>
      </w:r>
      <w:r w:rsidR="008A343F">
        <w:t>to the instrument</w:t>
      </w:r>
      <w:r>
        <w:t xml:space="preserve"> periodically. If necessary, the </w:t>
      </w:r>
      <w:r w:rsidR="008A343F">
        <w:t>instrument</w:t>
      </w:r>
      <w:r>
        <w:t xml:space="preserve"> can be updated to </w:t>
      </w:r>
      <w:r w:rsidRPr="000C641B">
        <w:t>re</w:t>
      </w:r>
      <w:r>
        <w:t xml:space="preserve">vert back to </w:t>
      </w:r>
      <w:r w:rsidR="008A343F">
        <w:t>specifying</w:t>
      </w:r>
      <w:r>
        <w:t xml:space="preserve"> foreign currencies.</w:t>
      </w:r>
    </w:p>
    <w:p w14:paraId="0E7F8944" w14:textId="77777777" w:rsidR="008B24C8" w:rsidRDefault="008B24C8" w:rsidP="00100DFC">
      <w:pPr>
        <w:pStyle w:val="ESHeading"/>
      </w:pPr>
      <w:r w:rsidRPr="008B24C8">
        <w:t>Consultation</w:t>
      </w:r>
    </w:p>
    <w:p w14:paraId="1068FA18" w14:textId="2A12ED11" w:rsidR="00E831C7" w:rsidRDefault="0034423E" w:rsidP="0034423E">
      <w:pPr>
        <w:pStyle w:val="ESPara"/>
      </w:pPr>
      <w:r>
        <w:t>A</w:t>
      </w:r>
      <w:r w:rsidR="00E831C7">
        <w:t xml:space="preserve">s only five </w:t>
      </w:r>
      <w:r w:rsidR="00073802">
        <w:t xml:space="preserve">foreign </w:t>
      </w:r>
      <w:r>
        <w:t>currency</w:t>
      </w:r>
      <w:r w:rsidR="00E831C7">
        <w:t xml:space="preserve"> transactions </w:t>
      </w:r>
      <w:r w:rsidRPr="0034423E">
        <w:t>have been made in the 2022-23 financial year (to 31 January 2023) it is deemed that this instrument affects very few people and so consultation was not considered necessary.</w:t>
      </w:r>
      <w:r w:rsidR="00E831C7">
        <w:t xml:space="preserve"> </w:t>
      </w:r>
    </w:p>
    <w:p w14:paraId="0172ACDE" w14:textId="159E76B3" w:rsidR="008B24C8" w:rsidRPr="008B24C8" w:rsidRDefault="008B24C8" w:rsidP="002D167E">
      <w:pPr>
        <w:pStyle w:val="ESPara"/>
      </w:pPr>
      <w:r w:rsidRPr="008B24C8">
        <w:t xml:space="preserve">The Office of </w:t>
      </w:r>
      <w:r w:rsidR="00C81EF2">
        <w:t>Impact Assessment</w:t>
      </w:r>
      <w:r w:rsidRPr="008B24C8">
        <w:t xml:space="preserve"> (</w:t>
      </w:r>
      <w:r w:rsidR="00C81EF2">
        <w:t>OIA</w:t>
      </w:r>
      <w:r w:rsidRPr="008B24C8">
        <w:t>) was consulted and considered that the instrument dealt with m</w:t>
      </w:r>
      <w:r w:rsidR="00C81EF2">
        <w:t>atters of a minor or machinery</w:t>
      </w:r>
      <w:r w:rsidRPr="008B24C8">
        <w:t xml:space="preserve"> nature and no regulatory </w:t>
      </w:r>
      <w:r w:rsidR="00B47D1A">
        <w:t xml:space="preserve">impact statement was required. </w:t>
      </w:r>
      <w:r>
        <w:t xml:space="preserve">The </w:t>
      </w:r>
      <w:r w:rsidR="006E696F">
        <w:t>OIA</w:t>
      </w:r>
      <w:r>
        <w:t xml:space="preserve"> reference</w:t>
      </w:r>
      <w:r w:rsidR="006E696F">
        <w:t xml:space="preserve"> number is 25184</w:t>
      </w:r>
      <w:r w:rsidRPr="008B24C8">
        <w:t>.</w:t>
      </w:r>
    </w:p>
    <w:p w14:paraId="275E66F0" w14:textId="77777777" w:rsidR="00AA4557" w:rsidRDefault="00464080" w:rsidP="00100DFC">
      <w:pPr>
        <w:pStyle w:val="ESHeading"/>
      </w:pPr>
      <w:r>
        <w:t>Details</w:t>
      </w:r>
      <w:r w:rsidR="00AA4557">
        <w:t xml:space="preserve"> of the instrument</w:t>
      </w:r>
    </w:p>
    <w:p w14:paraId="6B9FD80F" w14:textId="77777777" w:rsidR="00B82679" w:rsidRDefault="008A3370" w:rsidP="00036E36">
      <w:pPr>
        <w:pStyle w:val="ESPara"/>
      </w:pPr>
      <w:r>
        <w:t xml:space="preserve">Paragraph (a) </w:t>
      </w:r>
      <w:r w:rsidR="00C81EF2">
        <w:t>specifies</w:t>
      </w:r>
      <w:r w:rsidR="00945082">
        <w:t>, for paragraphs 5.36(1</w:t>
      </w:r>
      <w:proofErr w:type="gramStart"/>
      <w:r w:rsidR="00945082">
        <w:t>)(</w:t>
      </w:r>
      <w:proofErr w:type="gramEnd"/>
      <w:r w:rsidR="00945082">
        <w:t xml:space="preserve">a) and (b) of the Regulations, that payment of a fee in Australia or a foreign country be made in </w:t>
      </w:r>
      <w:r w:rsidR="00583FEC">
        <w:t xml:space="preserve">the </w:t>
      </w:r>
      <w:r w:rsidR="00B43E22">
        <w:t>Australian d</w:t>
      </w:r>
      <w:r w:rsidR="00583FEC">
        <w:t>ollar</w:t>
      </w:r>
      <w:r w:rsidR="00945082">
        <w:t>.</w:t>
      </w:r>
    </w:p>
    <w:p w14:paraId="6E3098BE" w14:textId="77777777" w:rsidR="00B82679" w:rsidRDefault="00B82679" w:rsidP="002D167E">
      <w:pPr>
        <w:pStyle w:val="ESPara"/>
      </w:pPr>
      <w:r>
        <w:t>Paragraph (</w:t>
      </w:r>
      <w:r w:rsidR="00036E36">
        <w:t>b</w:t>
      </w:r>
      <w:r>
        <w:t xml:space="preserve">) repeals </w:t>
      </w:r>
      <w:r w:rsidRPr="00285DF3">
        <w:rPr>
          <w:i/>
        </w:rPr>
        <w:t>Migration (</w:t>
      </w:r>
      <w:r>
        <w:rPr>
          <w:i/>
        </w:rPr>
        <w:t>Places and currencies for paying of fees) Instrument (LIN </w:t>
      </w:r>
      <w:r w:rsidRPr="00285DF3">
        <w:rPr>
          <w:i/>
        </w:rPr>
        <w:t>2</w:t>
      </w:r>
      <w:r>
        <w:rPr>
          <w:i/>
        </w:rPr>
        <w:t>2</w:t>
      </w:r>
      <w:r w:rsidRPr="00285DF3">
        <w:rPr>
          <w:i/>
        </w:rPr>
        <w:t>/00</w:t>
      </w:r>
      <w:r w:rsidR="008A343F">
        <w:rPr>
          <w:i/>
        </w:rPr>
        <w:t>4</w:t>
      </w:r>
      <w:r w:rsidRPr="00285DF3">
        <w:rPr>
          <w:i/>
        </w:rPr>
        <w:t>) 202</w:t>
      </w:r>
      <w:r>
        <w:rPr>
          <w:i/>
        </w:rPr>
        <w:t>2 (No. 2)</w:t>
      </w:r>
      <w:r>
        <w:t>.</w:t>
      </w:r>
    </w:p>
    <w:p w14:paraId="596098CC" w14:textId="77777777" w:rsidR="00AA4557" w:rsidRPr="00AA4557" w:rsidRDefault="00AA4557" w:rsidP="00100DFC">
      <w:pPr>
        <w:pStyle w:val="ESHeading"/>
      </w:pPr>
      <w:r>
        <w:t xml:space="preserve">Parliamentary scrutiny etc.  </w:t>
      </w:r>
    </w:p>
    <w:p w14:paraId="69D2B9FA" w14:textId="2F55FF05" w:rsidR="00E03DCC" w:rsidRDefault="00E03DCC" w:rsidP="002D167E">
      <w:pPr>
        <w:pStyle w:val="ESPara"/>
      </w:pPr>
      <w:r>
        <w:t>The instrument is exempt from disallowance under sect</w:t>
      </w:r>
      <w:r w:rsidR="00A95E6A">
        <w:t xml:space="preserve">ion 42 of the Legislation Act. </w:t>
      </w:r>
      <w:r>
        <w:t xml:space="preserve">This is because </w:t>
      </w:r>
      <w:r w:rsidR="00A95E6A">
        <w:t xml:space="preserve">the instrument is made under Part 5 of the Regulations, which is prescribed under </w:t>
      </w:r>
      <w:r w:rsidR="008317D5">
        <w:t>paragraph (b) of item </w:t>
      </w:r>
      <w:r w:rsidR="00A95E6A">
        <w:t xml:space="preserve">20 of the table in </w:t>
      </w:r>
      <w:r>
        <w:t xml:space="preserve">section 10 of the </w:t>
      </w:r>
      <w:r>
        <w:rPr>
          <w:i/>
        </w:rPr>
        <w:t>Legislation (Exemptions and Other Matters) Regulation 2015</w:t>
      </w:r>
      <w:r w:rsidR="00A95E6A">
        <w:t xml:space="preserve">. Accordingly the instrument is </w:t>
      </w:r>
      <w:r w:rsidR="00D160F2">
        <w:t xml:space="preserve">exempt </w:t>
      </w:r>
      <w:r w:rsidR="00A95E6A">
        <w:t>from disallowance and therefore a Statement of Compatibility is not required.</w:t>
      </w:r>
    </w:p>
    <w:p w14:paraId="54358CED" w14:textId="77777777" w:rsidR="00131A9B" w:rsidRDefault="00131A9B" w:rsidP="00131A9B">
      <w:pPr>
        <w:pStyle w:val="ESPara"/>
      </w:pPr>
      <w:r>
        <w:t>The instrument is appropriate to be exempt from disallowance as it concerns matters of an administrative nature. Updating legislative instruments that specify administrative matters allows for consistent internal management of the migration policy framework in accordance with Departmental resources and arrangements.</w:t>
      </w:r>
      <w:bookmarkStart w:id="1" w:name="_GoBack"/>
      <w:bookmarkEnd w:id="1"/>
    </w:p>
    <w:p w14:paraId="256C4986" w14:textId="77777777" w:rsidR="00915032" w:rsidRPr="00210F69" w:rsidRDefault="00B75478" w:rsidP="00210F69">
      <w:pPr>
        <w:pStyle w:val="ESPara"/>
      </w:pPr>
      <w:r w:rsidRPr="00B75478">
        <w:t xml:space="preserve">The </w:t>
      </w:r>
      <w:r>
        <w:t xml:space="preserve">instrument was made by </w:t>
      </w:r>
      <w:r w:rsidR="007D38AA">
        <w:t>a delegate of the Minister</w:t>
      </w:r>
      <w:r>
        <w:t xml:space="preserve"> in accordance with the </w:t>
      </w:r>
      <w:r w:rsidR="007D38AA">
        <w:t>paragraphs 5</w:t>
      </w:r>
      <w:r>
        <w:t>.</w:t>
      </w:r>
      <w:r w:rsidR="007D38AA">
        <w:t>36(1</w:t>
      </w:r>
      <w:proofErr w:type="gramStart"/>
      <w:r w:rsidR="007D38AA">
        <w:t>)(</w:t>
      </w:r>
      <w:proofErr w:type="gramEnd"/>
      <w:r w:rsidR="007D38AA">
        <w:t>a) and (b) of the Regulations.</w:t>
      </w:r>
    </w:p>
    <w:sectPr w:rsidR="00915032" w:rsidRPr="00210F69"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397A45FC"/>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7B"/>
    <w:rsid w:val="0000025D"/>
    <w:rsid w:val="00036E36"/>
    <w:rsid w:val="000417D3"/>
    <w:rsid w:val="00054AA6"/>
    <w:rsid w:val="000556CF"/>
    <w:rsid w:val="000628FC"/>
    <w:rsid w:val="0006545B"/>
    <w:rsid w:val="00073802"/>
    <w:rsid w:val="00085703"/>
    <w:rsid w:val="000B1B4B"/>
    <w:rsid w:val="000B1B54"/>
    <w:rsid w:val="000D014F"/>
    <w:rsid w:val="00100DFC"/>
    <w:rsid w:val="0010189D"/>
    <w:rsid w:val="00131A9B"/>
    <w:rsid w:val="001435E2"/>
    <w:rsid w:val="001535DE"/>
    <w:rsid w:val="00154447"/>
    <w:rsid w:val="0019164E"/>
    <w:rsid w:val="001A0236"/>
    <w:rsid w:val="001E1026"/>
    <w:rsid w:val="00210F69"/>
    <w:rsid w:val="002162A3"/>
    <w:rsid w:val="002402E0"/>
    <w:rsid w:val="0026755C"/>
    <w:rsid w:val="002915D2"/>
    <w:rsid w:val="00294326"/>
    <w:rsid w:val="00296761"/>
    <w:rsid w:val="002D167E"/>
    <w:rsid w:val="002E0CA1"/>
    <w:rsid w:val="002F3062"/>
    <w:rsid w:val="00305685"/>
    <w:rsid w:val="00311E75"/>
    <w:rsid w:val="003272D6"/>
    <w:rsid w:val="0033597F"/>
    <w:rsid w:val="003410AD"/>
    <w:rsid w:val="0034423E"/>
    <w:rsid w:val="00346159"/>
    <w:rsid w:val="00346A47"/>
    <w:rsid w:val="003C2B05"/>
    <w:rsid w:val="003D245B"/>
    <w:rsid w:val="003F747A"/>
    <w:rsid w:val="004201AD"/>
    <w:rsid w:val="00451009"/>
    <w:rsid w:val="0045702F"/>
    <w:rsid w:val="00457D4A"/>
    <w:rsid w:val="00464080"/>
    <w:rsid w:val="00466BAC"/>
    <w:rsid w:val="00477426"/>
    <w:rsid w:val="004F59BF"/>
    <w:rsid w:val="004F5CE4"/>
    <w:rsid w:val="00552A43"/>
    <w:rsid w:val="00560B24"/>
    <w:rsid w:val="0057002B"/>
    <w:rsid w:val="00583FEC"/>
    <w:rsid w:val="005932E2"/>
    <w:rsid w:val="005974B7"/>
    <w:rsid w:val="005A3733"/>
    <w:rsid w:val="005B3518"/>
    <w:rsid w:val="005C17A2"/>
    <w:rsid w:val="005D4DB9"/>
    <w:rsid w:val="00604E06"/>
    <w:rsid w:val="00607194"/>
    <w:rsid w:val="00631101"/>
    <w:rsid w:val="0063119C"/>
    <w:rsid w:val="00635913"/>
    <w:rsid w:val="0063742A"/>
    <w:rsid w:val="00667270"/>
    <w:rsid w:val="006A088A"/>
    <w:rsid w:val="006D5377"/>
    <w:rsid w:val="006D6ED1"/>
    <w:rsid w:val="006E0C2F"/>
    <w:rsid w:val="006E696F"/>
    <w:rsid w:val="00724699"/>
    <w:rsid w:val="0075604F"/>
    <w:rsid w:val="00760A29"/>
    <w:rsid w:val="007B0C0C"/>
    <w:rsid w:val="007D38AA"/>
    <w:rsid w:val="007E4691"/>
    <w:rsid w:val="007F4048"/>
    <w:rsid w:val="008038C3"/>
    <w:rsid w:val="00821FEB"/>
    <w:rsid w:val="008317D5"/>
    <w:rsid w:val="008613CE"/>
    <w:rsid w:val="0088407D"/>
    <w:rsid w:val="008A3370"/>
    <w:rsid w:val="008A343F"/>
    <w:rsid w:val="008B19D0"/>
    <w:rsid w:val="008B24C8"/>
    <w:rsid w:val="00912F3D"/>
    <w:rsid w:val="00915032"/>
    <w:rsid w:val="0091537F"/>
    <w:rsid w:val="00945082"/>
    <w:rsid w:val="00997034"/>
    <w:rsid w:val="009A57E0"/>
    <w:rsid w:val="00A337DF"/>
    <w:rsid w:val="00A50038"/>
    <w:rsid w:val="00A95E6A"/>
    <w:rsid w:val="00AA4557"/>
    <w:rsid w:val="00AA4F77"/>
    <w:rsid w:val="00AA6DD7"/>
    <w:rsid w:val="00AB384C"/>
    <w:rsid w:val="00B20DFE"/>
    <w:rsid w:val="00B324E5"/>
    <w:rsid w:val="00B43E22"/>
    <w:rsid w:val="00B445D9"/>
    <w:rsid w:val="00B47D1A"/>
    <w:rsid w:val="00B516C7"/>
    <w:rsid w:val="00B65A06"/>
    <w:rsid w:val="00B70630"/>
    <w:rsid w:val="00B75478"/>
    <w:rsid w:val="00B82679"/>
    <w:rsid w:val="00BB0CF2"/>
    <w:rsid w:val="00BC5710"/>
    <w:rsid w:val="00BD598E"/>
    <w:rsid w:val="00BE3E7F"/>
    <w:rsid w:val="00C0229F"/>
    <w:rsid w:val="00C37B42"/>
    <w:rsid w:val="00C81A5E"/>
    <w:rsid w:val="00C81EF2"/>
    <w:rsid w:val="00C917B2"/>
    <w:rsid w:val="00C92C76"/>
    <w:rsid w:val="00C930F2"/>
    <w:rsid w:val="00CA3EBF"/>
    <w:rsid w:val="00CB7D9B"/>
    <w:rsid w:val="00CE1A7B"/>
    <w:rsid w:val="00CF388E"/>
    <w:rsid w:val="00D0384A"/>
    <w:rsid w:val="00D160F2"/>
    <w:rsid w:val="00D27D68"/>
    <w:rsid w:val="00D35468"/>
    <w:rsid w:val="00D40E1E"/>
    <w:rsid w:val="00D426AD"/>
    <w:rsid w:val="00D61D70"/>
    <w:rsid w:val="00D674AD"/>
    <w:rsid w:val="00D83691"/>
    <w:rsid w:val="00D963AB"/>
    <w:rsid w:val="00DB674F"/>
    <w:rsid w:val="00DF6437"/>
    <w:rsid w:val="00DF7249"/>
    <w:rsid w:val="00E03DCC"/>
    <w:rsid w:val="00E16EEA"/>
    <w:rsid w:val="00E221FD"/>
    <w:rsid w:val="00E45FE2"/>
    <w:rsid w:val="00E831C7"/>
    <w:rsid w:val="00E862AF"/>
    <w:rsid w:val="00EA12C9"/>
    <w:rsid w:val="00EA6BC3"/>
    <w:rsid w:val="00EC033A"/>
    <w:rsid w:val="00F0611A"/>
    <w:rsid w:val="00F13DCE"/>
    <w:rsid w:val="00F3263A"/>
    <w:rsid w:val="00F33BA9"/>
    <w:rsid w:val="00F552E8"/>
    <w:rsid w:val="00F6182E"/>
    <w:rsid w:val="00F94D1D"/>
    <w:rsid w:val="00FB16B9"/>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863"/>
  <w15:chartTrackingRefBased/>
  <w15:docId w15:val="{EDAC34D3-5C75-4E91-8088-FD38C583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6E696F"/>
    <w:rPr>
      <w:sz w:val="16"/>
      <w:szCs w:val="16"/>
    </w:rPr>
  </w:style>
  <w:style w:type="paragraph" w:styleId="CommentText">
    <w:name w:val="annotation text"/>
    <w:basedOn w:val="Normal"/>
    <w:link w:val="CommentTextChar"/>
    <w:uiPriority w:val="99"/>
    <w:semiHidden/>
    <w:unhideWhenUsed/>
    <w:rsid w:val="006E696F"/>
    <w:pPr>
      <w:spacing w:line="240" w:lineRule="auto"/>
    </w:pPr>
    <w:rPr>
      <w:sz w:val="20"/>
      <w:szCs w:val="20"/>
    </w:rPr>
  </w:style>
  <w:style w:type="character" w:customStyle="1" w:styleId="CommentTextChar">
    <w:name w:val="Comment Text Char"/>
    <w:basedOn w:val="DefaultParagraphFont"/>
    <w:link w:val="CommentText"/>
    <w:uiPriority w:val="99"/>
    <w:semiHidden/>
    <w:rsid w:val="006E696F"/>
    <w:rPr>
      <w:sz w:val="20"/>
      <w:szCs w:val="20"/>
    </w:rPr>
  </w:style>
  <w:style w:type="paragraph" w:styleId="CommentSubject">
    <w:name w:val="annotation subject"/>
    <w:basedOn w:val="CommentText"/>
    <w:next w:val="CommentText"/>
    <w:link w:val="CommentSubjectChar"/>
    <w:uiPriority w:val="99"/>
    <w:semiHidden/>
    <w:unhideWhenUsed/>
    <w:rsid w:val="006E696F"/>
    <w:rPr>
      <w:b/>
      <w:bCs/>
    </w:rPr>
  </w:style>
  <w:style w:type="character" w:customStyle="1" w:styleId="CommentSubjectChar">
    <w:name w:val="Comment Subject Char"/>
    <w:basedOn w:val="CommentTextChar"/>
    <w:link w:val="CommentSubject"/>
    <w:uiPriority w:val="99"/>
    <w:semiHidden/>
    <w:rsid w:val="006E696F"/>
    <w:rPr>
      <w:b/>
      <w:bCs/>
      <w:sz w:val="20"/>
      <w:szCs w:val="20"/>
    </w:rPr>
  </w:style>
  <w:style w:type="paragraph" w:styleId="BalloonText">
    <w:name w:val="Balloon Text"/>
    <w:basedOn w:val="Normal"/>
    <w:link w:val="BalloonTextChar"/>
    <w:uiPriority w:val="99"/>
    <w:semiHidden/>
    <w:unhideWhenUsed/>
    <w:rsid w:val="006E6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6F"/>
    <w:rPr>
      <w:rFonts w:ascii="Segoe UI" w:hAnsi="Segoe UI" w:cs="Segoe UI"/>
      <w:sz w:val="18"/>
      <w:szCs w:val="18"/>
    </w:rPr>
  </w:style>
  <w:style w:type="paragraph" w:customStyle="1" w:styleId="essubparaheader0">
    <w:name w:val="essubparaheader"/>
    <w:basedOn w:val="Normal"/>
    <w:rsid w:val="00B47D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subparalist0">
    <w:name w:val="essubparalist"/>
    <w:basedOn w:val="Normal"/>
    <w:rsid w:val="00B47D1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268">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BURBURY</dc:creator>
  <cp:keywords/>
  <dc:description/>
  <cp:lastModifiedBy>Mariana LEE</cp:lastModifiedBy>
  <cp:revision>7</cp:revision>
  <dcterms:created xsi:type="dcterms:W3CDTF">2023-02-24T02:49:00Z</dcterms:created>
  <dcterms:modified xsi:type="dcterms:W3CDTF">2023-06-19T02:32:00Z</dcterms:modified>
</cp:coreProperties>
</file>