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B3E1" w14:textId="49C0EB35" w:rsidR="00CF153D" w:rsidRPr="00DA0ACA" w:rsidRDefault="00AE46A1" w:rsidP="00676D25">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r w:rsidR="00CF153D" w:rsidRPr="00DA0ACA">
        <w:rPr>
          <w:rFonts w:ascii="Times New Roman" w:hAnsi="Times New Roman" w:cs="Times New Roman"/>
          <w:b/>
          <w:sz w:val="24"/>
          <w:szCs w:val="24"/>
          <w:u w:val="single"/>
        </w:rPr>
        <w:t>EXPLANATORY STATEMENT</w:t>
      </w:r>
    </w:p>
    <w:p w14:paraId="7188756F" w14:textId="77777777" w:rsidR="00CF153D" w:rsidRPr="00DA0ACA" w:rsidRDefault="00CF153D" w:rsidP="00676D25">
      <w:pPr>
        <w:spacing w:after="0" w:line="240" w:lineRule="auto"/>
        <w:jc w:val="center"/>
        <w:rPr>
          <w:rFonts w:ascii="Times New Roman" w:hAnsi="Times New Roman" w:cs="Times New Roman"/>
          <w:bCs/>
          <w:sz w:val="24"/>
          <w:szCs w:val="24"/>
        </w:rPr>
      </w:pPr>
    </w:p>
    <w:p w14:paraId="1B0E1419" w14:textId="77777777" w:rsidR="00CF153D" w:rsidRPr="00DA0ACA" w:rsidRDefault="00CF153D" w:rsidP="00676D25">
      <w:pPr>
        <w:spacing w:after="0" w:line="240" w:lineRule="auto"/>
        <w:jc w:val="center"/>
        <w:rPr>
          <w:rFonts w:ascii="Times New Roman" w:hAnsi="Times New Roman" w:cs="Times New Roman"/>
          <w:b/>
          <w:sz w:val="24"/>
          <w:szCs w:val="24"/>
        </w:rPr>
      </w:pPr>
      <w:r w:rsidRPr="00DA0ACA">
        <w:rPr>
          <w:rFonts w:ascii="Times New Roman" w:hAnsi="Times New Roman" w:cs="Times New Roman"/>
          <w:b/>
          <w:sz w:val="24"/>
          <w:szCs w:val="24"/>
        </w:rPr>
        <w:t>Issued by the Authority of the Minister for Finance</w:t>
      </w:r>
    </w:p>
    <w:p w14:paraId="0625B55D" w14:textId="77777777" w:rsidR="00CF153D" w:rsidRPr="00DA0ACA" w:rsidRDefault="00CF153D" w:rsidP="00676D25">
      <w:pPr>
        <w:spacing w:after="0" w:line="240" w:lineRule="auto"/>
        <w:contextualSpacing/>
        <w:jc w:val="center"/>
        <w:rPr>
          <w:rFonts w:ascii="Times New Roman" w:hAnsi="Times New Roman" w:cs="Times New Roman"/>
          <w:i/>
          <w:sz w:val="24"/>
          <w:szCs w:val="24"/>
        </w:rPr>
      </w:pPr>
    </w:p>
    <w:p w14:paraId="6FAB5FB0" w14:textId="77777777" w:rsidR="00CF153D" w:rsidRPr="00DA0ACA" w:rsidRDefault="00CF153D" w:rsidP="00676D25">
      <w:pPr>
        <w:spacing w:after="0" w:line="240" w:lineRule="auto"/>
        <w:contextualSpacing/>
        <w:jc w:val="center"/>
        <w:rPr>
          <w:rFonts w:ascii="Times New Roman" w:hAnsi="Times New Roman" w:cs="Times New Roman"/>
          <w:i/>
          <w:sz w:val="24"/>
          <w:szCs w:val="24"/>
        </w:rPr>
      </w:pPr>
      <w:r w:rsidRPr="00DA0ACA">
        <w:rPr>
          <w:rFonts w:ascii="Times New Roman" w:hAnsi="Times New Roman" w:cs="Times New Roman"/>
          <w:i/>
          <w:sz w:val="24"/>
          <w:szCs w:val="24"/>
        </w:rPr>
        <w:t>Financial Framework (Supplementary Powers) Act 1997</w:t>
      </w:r>
    </w:p>
    <w:p w14:paraId="1C82D7E7" w14:textId="77777777" w:rsidR="00CF153D" w:rsidRPr="00DA0ACA" w:rsidRDefault="00CF153D" w:rsidP="00676D25">
      <w:pPr>
        <w:tabs>
          <w:tab w:val="left" w:pos="1701"/>
        </w:tabs>
        <w:spacing w:after="0" w:line="240" w:lineRule="auto"/>
        <w:contextualSpacing/>
        <w:jc w:val="center"/>
        <w:rPr>
          <w:rFonts w:ascii="Times New Roman" w:hAnsi="Times New Roman" w:cs="Times New Roman"/>
          <w:sz w:val="24"/>
          <w:szCs w:val="24"/>
        </w:rPr>
      </w:pPr>
    </w:p>
    <w:p w14:paraId="62A18139" w14:textId="77777777" w:rsidR="00CF153D" w:rsidRPr="00DA0ACA" w:rsidRDefault="00CF153D" w:rsidP="00676D25">
      <w:pPr>
        <w:tabs>
          <w:tab w:val="left" w:pos="1701"/>
        </w:tabs>
        <w:spacing w:after="0" w:line="240" w:lineRule="auto"/>
        <w:contextualSpacing/>
        <w:jc w:val="center"/>
        <w:rPr>
          <w:rFonts w:ascii="Times New Roman" w:hAnsi="Times New Roman" w:cs="Times New Roman"/>
          <w:i/>
          <w:sz w:val="24"/>
          <w:szCs w:val="24"/>
        </w:rPr>
      </w:pPr>
      <w:r w:rsidRPr="00DA0ACA">
        <w:rPr>
          <w:rFonts w:ascii="Times New Roman" w:hAnsi="Times New Roman" w:cs="Times New Roman"/>
          <w:i/>
          <w:sz w:val="24"/>
          <w:szCs w:val="24"/>
        </w:rPr>
        <w:t>Financial Framework (Supplementary Powers) Amendment</w:t>
      </w:r>
    </w:p>
    <w:p w14:paraId="68E74C69" w14:textId="77777777" w:rsidR="00CF153D" w:rsidRPr="00DA0ACA" w:rsidRDefault="00CF153D" w:rsidP="00676D25">
      <w:pPr>
        <w:tabs>
          <w:tab w:val="left" w:pos="1701"/>
        </w:tabs>
        <w:spacing w:after="0" w:line="240" w:lineRule="auto"/>
        <w:contextualSpacing/>
        <w:jc w:val="center"/>
        <w:rPr>
          <w:rFonts w:ascii="Times New Roman" w:hAnsi="Times New Roman" w:cs="Times New Roman"/>
          <w:i/>
          <w:sz w:val="24"/>
          <w:szCs w:val="24"/>
        </w:rPr>
      </w:pPr>
      <w:r w:rsidRPr="00DA0ACA">
        <w:rPr>
          <w:rFonts w:ascii="Times New Roman" w:hAnsi="Times New Roman" w:cs="Times New Roman"/>
          <w:i/>
          <w:sz w:val="24"/>
          <w:szCs w:val="24"/>
        </w:rPr>
        <w:t>(</w:t>
      </w:r>
      <w:r w:rsidRPr="00DA0ACA">
        <w:rPr>
          <w:rFonts w:ascii="Times New Roman" w:hAnsi="Times New Roman" w:cs="Times New Roman"/>
          <w:i/>
          <w:sz w:val="24"/>
          <w:szCs w:val="24"/>
          <w:lang w:val="en-US"/>
        </w:rPr>
        <w:t xml:space="preserve">Home Affairs Measures No. </w:t>
      </w:r>
      <w:r w:rsidR="00E82D54" w:rsidRPr="00DA0ACA">
        <w:rPr>
          <w:rFonts w:ascii="Times New Roman" w:hAnsi="Times New Roman" w:cs="Times New Roman"/>
          <w:i/>
          <w:sz w:val="24"/>
          <w:szCs w:val="24"/>
          <w:lang w:val="en-US"/>
        </w:rPr>
        <w:t>4</w:t>
      </w:r>
      <w:r w:rsidRPr="00DA0ACA">
        <w:rPr>
          <w:rFonts w:ascii="Times New Roman" w:hAnsi="Times New Roman" w:cs="Times New Roman"/>
          <w:i/>
          <w:sz w:val="24"/>
          <w:szCs w:val="24"/>
        </w:rPr>
        <w:t>) Regulations 2023</w:t>
      </w:r>
    </w:p>
    <w:p w14:paraId="0C6B36C8" w14:textId="77777777" w:rsidR="00CF153D" w:rsidRPr="00DA0ACA" w:rsidRDefault="00CF153D" w:rsidP="00676D25">
      <w:pPr>
        <w:spacing w:after="0" w:line="240" w:lineRule="auto"/>
        <w:contextualSpacing/>
        <w:rPr>
          <w:rFonts w:ascii="Times New Roman" w:hAnsi="Times New Roman" w:cs="Times New Roman"/>
          <w:sz w:val="24"/>
          <w:szCs w:val="24"/>
        </w:rPr>
      </w:pPr>
    </w:p>
    <w:p w14:paraId="082159F2" w14:textId="5560A427" w:rsidR="00CF153D" w:rsidRPr="00DA0ACA" w:rsidRDefault="00CF153D" w:rsidP="00676D25">
      <w:pPr>
        <w:spacing w:after="0" w:line="240" w:lineRule="auto"/>
        <w:contextualSpacing/>
        <w:rPr>
          <w:rFonts w:ascii="Times New Roman" w:hAnsi="Times New Roman" w:cs="Times New Roman"/>
          <w:sz w:val="24"/>
          <w:szCs w:val="24"/>
        </w:rPr>
      </w:pPr>
      <w:r w:rsidRPr="00DA0ACA">
        <w:rPr>
          <w:rFonts w:ascii="Times New Roman" w:hAnsi="Times New Roman" w:cs="Times New Roman"/>
          <w:sz w:val="24"/>
          <w:szCs w:val="24"/>
        </w:rPr>
        <w:t xml:space="preserve">The </w:t>
      </w:r>
      <w:r w:rsidRPr="00DA0ACA">
        <w:rPr>
          <w:rFonts w:ascii="Times New Roman" w:hAnsi="Times New Roman" w:cs="Times New Roman"/>
          <w:i/>
          <w:sz w:val="24"/>
          <w:szCs w:val="24"/>
        </w:rPr>
        <w:t>Financial Framework (Supplementary Powers) Act 1997</w:t>
      </w:r>
      <w:r w:rsidRPr="00DA0ACA">
        <w:rPr>
          <w:rFonts w:ascii="Times New Roman" w:hAnsi="Times New Roman" w:cs="Times New Roman"/>
          <w:sz w:val="24"/>
          <w:szCs w:val="24"/>
        </w:rPr>
        <w:t xml:space="preserve"> (the FF(SP) Act) confers on the Commonwealth, in certain circumstances, powers to </w:t>
      </w:r>
      <w:proofErr w:type="gramStart"/>
      <w:r w:rsidRPr="00DA0ACA">
        <w:rPr>
          <w:rFonts w:ascii="Times New Roman" w:hAnsi="Times New Roman" w:cs="Times New Roman"/>
          <w:sz w:val="24"/>
          <w:szCs w:val="24"/>
        </w:rPr>
        <w:t>make arrangements</w:t>
      </w:r>
      <w:proofErr w:type="gramEnd"/>
      <w:r w:rsidRPr="00DA0ACA">
        <w:rPr>
          <w:rFonts w:ascii="Times New Roman" w:hAnsi="Times New Roman" w:cs="Times New Roman"/>
          <w:sz w:val="24"/>
          <w:szCs w:val="24"/>
        </w:rPr>
        <w:t xml:space="preserve"> under which money can be spent; or to make grants of financial assistance; and to form, or otherwise be involved in, companies. The arrangements, grants, </w:t>
      </w:r>
      <w:proofErr w:type="gramStart"/>
      <w:r w:rsidRPr="00DA0ACA">
        <w:rPr>
          <w:rFonts w:ascii="Times New Roman" w:hAnsi="Times New Roman" w:cs="Times New Roman"/>
          <w:sz w:val="24"/>
          <w:szCs w:val="24"/>
        </w:rPr>
        <w:t>programs</w:t>
      </w:r>
      <w:proofErr w:type="gramEnd"/>
      <w:r w:rsidRPr="00DA0ACA">
        <w:rPr>
          <w:rFonts w:ascii="Times New Roman" w:hAnsi="Times New Roman" w:cs="Times New Roman"/>
          <w:sz w:val="24"/>
          <w:szCs w:val="24"/>
        </w:rPr>
        <w:t xml:space="preserve"> and companies (or classes of arrangements or grants in relation to which the powers are conferred) are specified in the </w:t>
      </w:r>
      <w:r w:rsidRPr="00DA0ACA">
        <w:rPr>
          <w:rFonts w:ascii="Times New Roman" w:hAnsi="Times New Roman" w:cs="Times New Roman"/>
          <w:i/>
          <w:sz w:val="24"/>
          <w:szCs w:val="24"/>
        </w:rPr>
        <w:t xml:space="preserve">Financial Framework (Supplementary Powers) Regulations 1997 </w:t>
      </w:r>
      <w:r w:rsidRPr="00DA0ACA">
        <w:rPr>
          <w:rFonts w:ascii="Times New Roman" w:hAnsi="Times New Roman" w:cs="Times New Roman"/>
          <w:sz w:val="24"/>
          <w:szCs w:val="24"/>
        </w:rPr>
        <w:t>(the Principal Regulations). The powers in the FF(SP) Act to make, vary or administer arrangements or grants may be exercised on behalf of the Commonwealth by Ministers and the accountable authorities of non</w:t>
      </w:r>
      <w:r w:rsidRPr="00DA0ACA">
        <w:rPr>
          <w:rFonts w:ascii="Times New Roman" w:hAnsi="Times New Roman" w:cs="Times New Roman"/>
          <w:sz w:val="24"/>
          <w:szCs w:val="24"/>
        </w:rPr>
        <w:noBreakHyphen/>
        <w:t xml:space="preserve">corporate Commonwealth entities, as defined under section 12 of the </w:t>
      </w:r>
      <w:r w:rsidRPr="00DA0ACA">
        <w:rPr>
          <w:rFonts w:ascii="Times New Roman" w:hAnsi="Times New Roman" w:cs="Times New Roman"/>
          <w:i/>
          <w:sz w:val="24"/>
          <w:szCs w:val="24"/>
        </w:rPr>
        <w:t>Public Governance, Performance and Accountability Act 2013</w:t>
      </w:r>
      <w:r w:rsidRPr="00DA0ACA">
        <w:rPr>
          <w:rFonts w:ascii="Times New Roman" w:hAnsi="Times New Roman" w:cs="Times New Roman"/>
          <w:sz w:val="24"/>
          <w:szCs w:val="24"/>
        </w:rPr>
        <w:t>.</w:t>
      </w:r>
    </w:p>
    <w:p w14:paraId="028450BD" w14:textId="77777777" w:rsidR="00CF153D" w:rsidRPr="00DA0ACA" w:rsidRDefault="00CF153D" w:rsidP="00676D25">
      <w:pPr>
        <w:spacing w:after="0" w:line="240" w:lineRule="auto"/>
        <w:contextualSpacing/>
        <w:rPr>
          <w:rFonts w:ascii="Times New Roman" w:hAnsi="Times New Roman" w:cs="Times New Roman"/>
          <w:sz w:val="24"/>
          <w:szCs w:val="24"/>
        </w:rPr>
      </w:pPr>
    </w:p>
    <w:p w14:paraId="291A2280" w14:textId="77777777" w:rsidR="00CF153D" w:rsidRPr="00DA0ACA" w:rsidRDefault="00CF153D" w:rsidP="00676D25">
      <w:pPr>
        <w:spacing w:after="0" w:line="240" w:lineRule="auto"/>
        <w:contextualSpacing/>
        <w:rPr>
          <w:rFonts w:ascii="Times New Roman" w:hAnsi="Times New Roman" w:cs="Times New Roman"/>
          <w:iCs/>
          <w:sz w:val="24"/>
          <w:szCs w:val="24"/>
        </w:rPr>
      </w:pPr>
      <w:r w:rsidRPr="00DA0ACA">
        <w:rPr>
          <w:rFonts w:ascii="Times New Roman" w:hAnsi="Times New Roman" w:cs="Times New Roman"/>
          <w:iCs/>
          <w:sz w:val="24"/>
          <w:szCs w:val="24"/>
        </w:rPr>
        <w:t xml:space="preserve">The Principal Regulations are exempt from sunsetting under section 12 of the </w:t>
      </w:r>
      <w:r w:rsidRPr="00DA0ACA">
        <w:rPr>
          <w:rFonts w:ascii="Times New Roman" w:hAnsi="Times New Roman" w:cs="Times New Roman"/>
          <w:i/>
          <w:iCs/>
          <w:sz w:val="24"/>
          <w:szCs w:val="24"/>
        </w:rPr>
        <w:t xml:space="preserve">Legislation (Exemptions and Other Matters) Regulation 2015 </w:t>
      </w:r>
      <w:r w:rsidRPr="00DA0ACA">
        <w:rPr>
          <w:rFonts w:ascii="Times New Roman" w:hAnsi="Times New Roman" w:cs="Times New Roman"/>
          <w:iCs/>
          <w:sz w:val="24"/>
          <w:szCs w:val="24"/>
        </w:rPr>
        <w:t xml:space="preserve">(item 28A). If the Principal Regulations were subject to the sunsetting regime under the </w:t>
      </w:r>
      <w:r w:rsidRPr="00DA0ACA">
        <w:rPr>
          <w:rFonts w:ascii="Times New Roman" w:hAnsi="Times New Roman" w:cs="Times New Roman"/>
          <w:i/>
          <w:iCs/>
          <w:sz w:val="24"/>
          <w:szCs w:val="24"/>
        </w:rPr>
        <w:t>Legislation Act 2003</w:t>
      </w:r>
      <w:r w:rsidRPr="00DA0ACA">
        <w:rPr>
          <w:rFonts w:ascii="Times New Roman" w:hAnsi="Times New Roman" w:cs="Times New Roman"/>
          <w:iCs/>
          <w:sz w:val="24"/>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w:t>
      </w:r>
      <w:proofErr w:type="gramStart"/>
      <w:r w:rsidRPr="00DA0ACA">
        <w:rPr>
          <w:rFonts w:ascii="Times New Roman" w:hAnsi="Times New Roman" w:cs="Times New Roman"/>
          <w:iCs/>
          <w:sz w:val="24"/>
          <w:szCs w:val="24"/>
        </w:rPr>
        <w:t>varying</w:t>
      </w:r>
      <w:proofErr w:type="gramEnd"/>
      <w:r w:rsidRPr="00DA0ACA">
        <w:rPr>
          <w:rFonts w:ascii="Times New Roman" w:hAnsi="Times New Roman" w:cs="Times New Roman"/>
          <w:iCs/>
          <w:sz w:val="24"/>
          <w:szCs w:val="24"/>
        </w:rPr>
        <w:t xml:space="preserve"> or administering arrangements, grants and programs. </w:t>
      </w:r>
    </w:p>
    <w:p w14:paraId="6AAA590C" w14:textId="77777777" w:rsidR="00CF153D" w:rsidRPr="00DA0ACA" w:rsidRDefault="00CF153D" w:rsidP="00676D25">
      <w:pPr>
        <w:spacing w:after="0" w:line="240" w:lineRule="auto"/>
        <w:contextualSpacing/>
        <w:rPr>
          <w:rFonts w:ascii="Times New Roman" w:hAnsi="Times New Roman" w:cs="Times New Roman"/>
          <w:iCs/>
          <w:sz w:val="24"/>
          <w:szCs w:val="24"/>
        </w:rPr>
      </w:pPr>
    </w:p>
    <w:p w14:paraId="24271C52" w14:textId="77777777" w:rsidR="00CF153D" w:rsidRPr="00DA0ACA" w:rsidRDefault="00CF153D" w:rsidP="00676D25">
      <w:pPr>
        <w:spacing w:after="0" w:line="240" w:lineRule="auto"/>
        <w:contextualSpacing/>
        <w:rPr>
          <w:rFonts w:ascii="Times New Roman" w:hAnsi="Times New Roman" w:cs="Times New Roman"/>
          <w:iCs/>
          <w:sz w:val="24"/>
          <w:szCs w:val="24"/>
        </w:rPr>
      </w:pPr>
      <w:r w:rsidRPr="00DA0ACA">
        <w:rPr>
          <w:rFonts w:ascii="Times New Roman" w:hAnsi="Times New Roman" w:cs="Times New Roman"/>
          <w:iCs/>
          <w:sz w:val="24"/>
          <w:szCs w:val="24"/>
        </w:rPr>
        <w:t xml:space="preserve">Additionally, the Principal Regulations authorise </w:t>
      </w:r>
      <w:proofErr w:type="gramStart"/>
      <w:r w:rsidRPr="00DA0ACA">
        <w:rPr>
          <w:rFonts w:ascii="Times New Roman" w:hAnsi="Times New Roman" w:cs="Times New Roman"/>
          <w:iCs/>
          <w:sz w:val="24"/>
          <w:szCs w:val="24"/>
        </w:rPr>
        <w:t>a number of</w:t>
      </w:r>
      <w:proofErr w:type="gramEnd"/>
      <w:r w:rsidRPr="00DA0ACA">
        <w:rPr>
          <w:rFonts w:ascii="Times New Roman" w:hAnsi="Times New Roman" w:cs="Times New Roman"/>
          <w:iCs/>
          <w:sz w:val="24"/>
          <w:szCs w:val="24"/>
        </w:rPr>
        <w:t xml:space="preserve">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0B762C0A" w14:textId="77777777" w:rsidR="00CF153D" w:rsidRPr="00DA0ACA" w:rsidRDefault="00CF153D" w:rsidP="00676D25">
      <w:pPr>
        <w:spacing w:after="0" w:line="240" w:lineRule="auto"/>
        <w:contextualSpacing/>
        <w:rPr>
          <w:rFonts w:ascii="Times New Roman" w:hAnsi="Times New Roman" w:cs="Times New Roman"/>
          <w:sz w:val="24"/>
          <w:szCs w:val="24"/>
        </w:rPr>
      </w:pPr>
    </w:p>
    <w:p w14:paraId="4F844297" w14:textId="77777777" w:rsidR="00CF153D" w:rsidRPr="00DA0ACA" w:rsidRDefault="00CF153D" w:rsidP="00676D25">
      <w:pPr>
        <w:spacing w:after="0" w:line="240" w:lineRule="auto"/>
        <w:contextualSpacing/>
        <w:rPr>
          <w:rFonts w:ascii="Times New Roman" w:eastAsia="Times New Roman" w:hAnsi="Times New Roman" w:cs="Times New Roman"/>
          <w:sz w:val="24"/>
          <w:szCs w:val="24"/>
        </w:rPr>
      </w:pPr>
      <w:r w:rsidRPr="00DA0ACA">
        <w:rPr>
          <w:rFonts w:ascii="Times New Roman" w:eastAsia="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w:t>
      </w:r>
      <w:proofErr w:type="gramStart"/>
      <w:r w:rsidRPr="00DA0ACA">
        <w:rPr>
          <w:rFonts w:ascii="Times New Roman" w:eastAsia="Times New Roman" w:hAnsi="Times New Roman" w:cs="Times New Roman"/>
          <w:sz w:val="24"/>
          <w:szCs w:val="24"/>
        </w:rPr>
        <w:t>B(</w:t>
      </w:r>
      <w:proofErr w:type="gramEnd"/>
      <w:r w:rsidRPr="00DA0ACA">
        <w:rPr>
          <w:rFonts w:ascii="Times New Roman" w:eastAsia="Times New Roman" w:hAnsi="Times New Roman" w:cs="Times New Roman"/>
          <w:sz w:val="24"/>
          <w:szCs w:val="24"/>
        </w:rPr>
        <w:t xml:space="preserve">1) of the Act. Schedule 1AA and Schedule 1AB to the Principal Regulations specify the arrangements, </w:t>
      </w:r>
      <w:proofErr w:type="gramStart"/>
      <w:r w:rsidRPr="00DA0ACA">
        <w:rPr>
          <w:rFonts w:ascii="Times New Roman" w:eastAsia="Times New Roman" w:hAnsi="Times New Roman" w:cs="Times New Roman"/>
          <w:sz w:val="24"/>
          <w:szCs w:val="24"/>
        </w:rPr>
        <w:t>grants</w:t>
      </w:r>
      <w:proofErr w:type="gramEnd"/>
      <w:r w:rsidRPr="00DA0ACA">
        <w:rPr>
          <w:rFonts w:ascii="Times New Roman" w:eastAsia="Times New Roman" w:hAnsi="Times New Roman" w:cs="Times New Roman"/>
          <w:sz w:val="24"/>
          <w:szCs w:val="24"/>
        </w:rPr>
        <w:t xml:space="preserve"> and programs.</w:t>
      </w:r>
    </w:p>
    <w:p w14:paraId="1FFB7539" w14:textId="77777777" w:rsidR="00CF153D" w:rsidRPr="00DA0ACA" w:rsidRDefault="00CF153D" w:rsidP="00676D25">
      <w:pPr>
        <w:spacing w:after="0" w:line="240" w:lineRule="auto"/>
        <w:contextualSpacing/>
        <w:rPr>
          <w:rFonts w:ascii="Times New Roman" w:eastAsia="Times New Roman" w:hAnsi="Times New Roman" w:cs="Times New Roman"/>
          <w:sz w:val="24"/>
          <w:szCs w:val="24"/>
        </w:rPr>
      </w:pPr>
    </w:p>
    <w:p w14:paraId="0CCCC16F" w14:textId="77777777" w:rsidR="00CF153D" w:rsidRPr="00DA0ACA" w:rsidRDefault="00CF153D" w:rsidP="00676D25">
      <w:pPr>
        <w:spacing w:after="0" w:line="240" w:lineRule="auto"/>
        <w:contextualSpacing/>
        <w:rPr>
          <w:rFonts w:ascii="Times New Roman" w:eastAsia="Times New Roman" w:hAnsi="Times New Roman" w:cs="Times New Roman"/>
          <w:sz w:val="24"/>
          <w:szCs w:val="24"/>
        </w:rPr>
      </w:pPr>
      <w:r w:rsidRPr="00DA0ACA">
        <w:rPr>
          <w:rFonts w:ascii="Times New Roman" w:eastAsia="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26257BDE" w14:textId="77777777" w:rsidR="00CF153D" w:rsidRPr="00DA0ACA" w:rsidRDefault="00CF153D" w:rsidP="00676D25">
      <w:pPr>
        <w:spacing w:after="0" w:line="240" w:lineRule="auto"/>
        <w:ind w:right="-45"/>
        <w:rPr>
          <w:rFonts w:ascii="Times New Roman" w:hAnsi="Times New Roman" w:cs="Times New Roman"/>
          <w:sz w:val="24"/>
          <w:szCs w:val="24"/>
        </w:rPr>
      </w:pPr>
    </w:p>
    <w:p w14:paraId="070DC480" w14:textId="5B3D27ED" w:rsidR="00024851" w:rsidRPr="00DA0ACA" w:rsidRDefault="00CF153D" w:rsidP="00676D25">
      <w:pPr>
        <w:spacing w:after="0" w:line="240" w:lineRule="auto"/>
        <w:ind w:right="-46"/>
        <w:rPr>
          <w:rFonts w:ascii="Times New Roman" w:hAnsi="Times New Roman" w:cs="Times New Roman"/>
          <w:sz w:val="24"/>
          <w:szCs w:val="24"/>
        </w:rPr>
      </w:pPr>
      <w:r w:rsidRPr="00DA0ACA">
        <w:rPr>
          <w:rFonts w:ascii="Times New Roman" w:hAnsi="Times New Roman" w:cs="Times New Roman"/>
          <w:sz w:val="24"/>
          <w:szCs w:val="24"/>
        </w:rPr>
        <w:br w:type="column"/>
      </w:r>
      <w:r w:rsidRPr="00DA0ACA">
        <w:rPr>
          <w:rFonts w:ascii="Times New Roman" w:hAnsi="Times New Roman" w:cs="Times New Roman"/>
          <w:sz w:val="24"/>
          <w:szCs w:val="24"/>
        </w:rPr>
        <w:lastRenderedPageBreak/>
        <w:t xml:space="preserve">The </w:t>
      </w:r>
      <w:r w:rsidRPr="00DA0ACA">
        <w:rPr>
          <w:rFonts w:ascii="Times New Roman" w:hAnsi="Times New Roman" w:cs="Times New Roman"/>
          <w:i/>
          <w:sz w:val="24"/>
          <w:szCs w:val="24"/>
        </w:rPr>
        <w:t>Financial Framework (Supplementary Powers) Amendment (</w:t>
      </w:r>
      <w:r w:rsidRPr="00DA0ACA">
        <w:rPr>
          <w:rFonts w:ascii="Times New Roman" w:hAnsi="Times New Roman" w:cs="Times New Roman"/>
          <w:i/>
          <w:sz w:val="24"/>
          <w:szCs w:val="24"/>
          <w:lang w:val="en-US"/>
        </w:rPr>
        <w:t xml:space="preserve">Home Affairs </w:t>
      </w:r>
      <w:r w:rsidR="00045CA1" w:rsidRPr="00DA0ACA">
        <w:rPr>
          <w:rFonts w:ascii="Times New Roman" w:hAnsi="Times New Roman" w:cs="Times New Roman"/>
          <w:i/>
          <w:sz w:val="24"/>
          <w:szCs w:val="24"/>
          <w:lang w:val="en-US"/>
        </w:rPr>
        <w:br/>
      </w:r>
      <w:r w:rsidRPr="00DA0ACA">
        <w:rPr>
          <w:rFonts w:ascii="Times New Roman" w:hAnsi="Times New Roman" w:cs="Times New Roman"/>
          <w:i/>
          <w:sz w:val="24"/>
          <w:szCs w:val="24"/>
          <w:lang w:val="en-US"/>
        </w:rPr>
        <w:t>Measures No. </w:t>
      </w:r>
      <w:r w:rsidR="008E7889" w:rsidRPr="00DA0ACA">
        <w:rPr>
          <w:rFonts w:ascii="Times New Roman" w:hAnsi="Times New Roman" w:cs="Times New Roman"/>
          <w:i/>
          <w:sz w:val="24"/>
          <w:szCs w:val="24"/>
          <w:lang w:val="en-US"/>
        </w:rPr>
        <w:t>4</w:t>
      </w:r>
      <w:r w:rsidRPr="00DA0ACA">
        <w:rPr>
          <w:rFonts w:ascii="Times New Roman" w:hAnsi="Times New Roman" w:cs="Times New Roman"/>
          <w:i/>
          <w:sz w:val="24"/>
          <w:szCs w:val="24"/>
        </w:rPr>
        <w:t xml:space="preserve">) Regulations 2023 </w:t>
      </w:r>
      <w:r w:rsidRPr="00DA0ACA">
        <w:rPr>
          <w:rFonts w:ascii="Times New Roman" w:hAnsi="Times New Roman" w:cs="Times New Roman"/>
          <w:sz w:val="24"/>
          <w:szCs w:val="24"/>
        </w:rPr>
        <w:t xml:space="preserve">(the Regulations) amend Schedule 1AB to the Principal Regulations to establish legislative authority for government spending on </w:t>
      </w:r>
      <w:r w:rsidR="00285046" w:rsidRPr="00DA0ACA">
        <w:rPr>
          <w:rFonts w:ascii="Times New Roman" w:hAnsi="Times New Roman" w:cs="Times New Roman"/>
          <w:sz w:val="24"/>
          <w:szCs w:val="24"/>
        </w:rPr>
        <w:t xml:space="preserve">supplementary </w:t>
      </w:r>
      <w:r w:rsidR="007C6FD1" w:rsidRPr="00DA0ACA">
        <w:rPr>
          <w:rFonts w:ascii="Times New Roman" w:hAnsi="Times New Roman" w:cs="Times New Roman"/>
          <w:sz w:val="24"/>
          <w:szCs w:val="24"/>
        </w:rPr>
        <w:t xml:space="preserve">settlement support </w:t>
      </w:r>
      <w:r w:rsidR="00285046" w:rsidRPr="00DA0ACA">
        <w:rPr>
          <w:rFonts w:ascii="Times New Roman" w:hAnsi="Times New Roman" w:cs="Times New Roman"/>
          <w:sz w:val="24"/>
          <w:szCs w:val="24"/>
        </w:rPr>
        <w:t xml:space="preserve">for non-citizens resettled in third countries under bilateral resettlement arrangements </w:t>
      </w:r>
      <w:r w:rsidRPr="00DA0ACA">
        <w:rPr>
          <w:rFonts w:ascii="Times New Roman" w:hAnsi="Times New Roman" w:cs="Times New Roman"/>
          <w:sz w:val="24"/>
          <w:szCs w:val="24"/>
        </w:rPr>
        <w:t>to be administered by the Department of Home Affairs</w:t>
      </w:r>
      <w:r w:rsidR="00D45926" w:rsidRPr="00DA0ACA">
        <w:rPr>
          <w:rFonts w:ascii="Times New Roman" w:hAnsi="Times New Roman" w:cs="Times New Roman"/>
          <w:sz w:val="24"/>
          <w:szCs w:val="24"/>
        </w:rPr>
        <w:t xml:space="preserve"> (the department)</w:t>
      </w:r>
      <w:r w:rsidRPr="00DA0ACA">
        <w:rPr>
          <w:rFonts w:ascii="Times New Roman" w:hAnsi="Times New Roman" w:cs="Times New Roman"/>
          <w:sz w:val="24"/>
          <w:szCs w:val="24"/>
        </w:rPr>
        <w:t xml:space="preserve">. </w:t>
      </w:r>
    </w:p>
    <w:p w14:paraId="3638159A" w14:textId="77777777" w:rsidR="00265D0F" w:rsidRPr="00DA0ACA" w:rsidRDefault="00265D0F" w:rsidP="00676D25">
      <w:pPr>
        <w:spacing w:after="0" w:line="240" w:lineRule="auto"/>
        <w:contextualSpacing/>
        <w:rPr>
          <w:rFonts w:ascii="Times New Roman" w:hAnsi="Times New Roman" w:cs="Times New Roman"/>
          <w:sz w:val="24"/>
          <w:szCs w:val="24"/>
        </w:rPr>
      </w:pPr>
    </w:p>
    <w:p w14:paraId="20A18A24" w14:textId="2E4D9B29" w:rsidR="00D87505" w:rsidRPr="00DA0ACA" w:rsidRDefault="00CA4831">
      <w:pPr>
        <w:spacing w:after="0" w:line="240" w:lineRule="auto"/>
        <w:ind w:right="-46"/>
        <w:rPr>
          <w:rFonts w:ascii="Times New Roman" w:hAnsi="Times New Roman" w:cs="Times New Roman"/>
          <w:sz w:val="24"/>
          <w:szCs w:val="24"/>
        </w:rPr>
      </w:pPr>
      <w:r w:rsidRPr="00DA0ACA">
        <w:rPr>
          <w:rFonts w:ascii="Times New Roman" w:hAnsi="Times New Roman" w:cs="Times New Roman"/>
          <w:sz w:val="24"/>
          <w:szCs w:val="24"/>
        </w:rPr>
        <w:t>The program aims to support the settlement</w:t>
      </w:r>
      <w:r w:rsidR="00957D97" w:rsidRPr="00DA0ACA">
        <w:rPr>
          <w:rFonts w:ascii="Times New Roman" w:hAnsi="Times New Roman" w:cs="Times New Roman"/>
          <w:sz w:val="24"/>
          <w:szCs w:val="24"/>
        </w:rPr>
        <w:t xml:space="preserve"> of </w:t>
      </w:r>
      <w:r w:rsidR="00D62192" w:rsidRPr="00DA0ACA">
        <w:rPr>
          <w:rFonts w:ascii="Times New Roman" w:hAnsi="Times New Roman" w:cs="Times New Roman"/>
          <w:sz w:val="24"/>
          <w:szCs w:val="24"/>
        </w:rPr>
        <w:t>transitory persons (</w:t>
      </w:r>
      <w:r w:rsidR="00957D97" w:rsidRPr="00DA0ACA">
        <w:rPr>
          <w:rFonts w:ascii="Times New Roman" w:hAnsi="Times New Roman" w:cs="Times New Roman"/>
          <w:sz w:val="24"/>
          <w:szCs w:val="24"/>
        </w:rPr>
        <w:t>non-citizens</w:t>
      </w:r>
      <w:r w:rsidR="00D62192" w:rsidRPr="00DA0ACA">
        <w:rPr>
          <w:rFonts w:ascii="Times New Roman" w:hAnsi="Times New Roman" w:cs="Times New Roman"/>
          <w:sz w:val="24"/>
          <w:szCs w:val="24"/>
        </w:rPr>
        <w:t>)</w:t>
      </w:r>
      <w:r w:rsidR="00957D97" w:rsidRPr="00DA0ACA">
        <w:rPr>
          <w:rFonts w:ascii="Times New Roman" w:hAnsi="Times New Roman" w:cs="Times New Roman"/>
          <w:sz w:val="24"/>
          <w:szCs w:val="24"/>
        </w:rPr>
        <w:t xml:space="preserve"> in a foreign country, where settlement occurs pursuant to a </w:t>
      </w:r>
      <w:r w:rsidR="00D94612" w:rsidRPr="00DA0ACA">
        <w:rPr>
          <w:rFonts w:ascii="Times New Roman" w:hAnsi="Times New Roman" w:cs="Times New Roman"/>
          <w:sz w:val="24"/>
          <w:szCs w:val="24"/>
        </w:rPr>
        <w:t xml:space="preserve">bilateral resettlement </w:t>
      </w:r>
      <w:r w:rsidR="00957D97" w:rsidRPr="00DA0ACA">
        <w:rPr>
          <w:rFonts w:ascii="Times New Roman" w:hAnsi="Times New Roman" w:cs="Times New Roman"/>
          <w:sz w:val="24"/>
          <w:szCs w:val="24"/>
        </w:rPr>
        <w:t>arrangement between Australia and a foreign country.</w:t>
      </w:r>
      <w:r w:rsidR="004C4CB9" w:rsidRPr="00DA0ACA">
        <w:rPr>
          <w:rFonts w:ascii="Times New Roman" w:hAnsi="Times New Roman" w:cs="Times New Roman"/>
          <w:sz w:val="24"/>
          <w:szCs w:val="24"/>
        </w:rPr>
        <w:t xml:space="preserve"> </w:t>
      </w:r>
      <w:r w:rsidR="00E776AE" w:rsidRPr="00DA0ACA">
        <w:rPr>
          <w:rFonts w:ascii="Times New Roman" w:hAnsi="Times New Roman" w:cs="Times New Roman"/>
          <w:sz w:val="24"/>
          <w:szCs w:val="24"/>
        </w:rPr>
        <w:t>Australia</w:t>
      </w:r>
      <w:r w:rsidR="00334292" w:rsidRPr="00DA0ACA">
        <w:rPr>
          <w:rFonts w:ascii="Times New Roman" w:hAnsi="Times New Roman" w:cs="Times New Roman"/>
          <w:sz w:val="24"/>
          <w:szCs w:val="24"/>
        </w:rPr>
        <w:t xml:space="preserve"> </w:t>
      </w:r>
      <w:r w:rsidR="00D94612" w:rsidRPr="00DA0ACA">
        <w:rPr>
          <w:rFonts w:ascii="Times New Roman" w:hAnsi="Times New Roman" w:cs="Times New Roman"/>
          <w:sz w:val="24"/>
          <w:szCs w:val="24"/>
        </w:rPr>
        <w:t>currently maintains</w:t>
      </w:r>
      <w:r w:rsidR="00E776AE" w:rsidRPr="00DA0ACA">
        <w:rPr>
          <w:rFonts w:ascii="Times New Roman" w:hAnsi="Times New Roman" w:cs="Times New Roman"/>
          <w:sz w:val="24"/>
          <w:szCs w:val="24"/>
        </w:rPr>
        <w:t xml:space="preserve"> third country resettlement arrangements with the United States (US) and New Zealand. </w:t>
      </w:r>
    </w:p>
    <w:p w14:paraId="703D4EB5" w14:textId="77777777" w:rsidR="00D87505" w:rsidRPr="00DA0ACA" w:rsidRDefault="00D87505">
      <w:pPr>
        <w:spacing w:after="0" w:line="240" w:lineRule="auto"/>
        <w:ind w:right="-46"/>
        <w:rPr>
          <w:rFonts w:ascii="Times New Roman" w:hAnsi="Times New Roman" w:cs="Times New Roman"/>
          <w:sz w:val="24"/>
          <w:szCs w:val="24"/>
        </w:rPr>
      </w:pPr>
    </w:p>
    <w:p w14:paraId="7B016877" w14:textId="5B66966A" w:rsidR="00556904" w:rsidRPr="00DA0ACA" w:rsidRDefault="00D94612">
      <w:pPr>
        <w:spacing w:after="0" w:line="240" w:lineRule="auto"/>
        <w:ind w:right="-46"/>
        <w:rPr>
          <w:rFonts w:ascii="Times New Roman" w:hAnsi="Times New Roman" w:cs="Times New Roman"/>
          <w:sz w:val="24"/>
          <w:szCs w:val="24"/>
          <w:lang w:val="en-US"/>
        </w:rPr>
      </w:pPr>
      <w:r w:rsidRPr="00DA0ACA">
        <w:rPr>
          <w:rFonts w:ascii="Times New Roman" w:hAnsi="Times New Roman" w:cs="Times New Roman"/>
          <w:sz w:val="24"/>
          <w:szCs w:val="24"/>
        </w:rPr>
        <w:t>In line with Government policy,</w:t>
      </w:r>
      <w:r w:rsidR="00E776AE" w:rsidRPr="00DA0ACA">
        <w:rPr>
          <w:rFonts w:ascii="Times New Roman" w:hAnsi="Times New Roman" w:cs="Times New Roman"/>
          <w:sz w:val="24"/>
          <w:szCs w:val="24"/>
        </w:rPr>
        <w:t xml:space="preserve"> </w:t>
      </w:r>
      <w:r w:rsidR="00E776AE" w:rsidRPr="00DA0ACA">
        <w:rPr>
          <w:rFonts w:ascii="Times New Roman" w:hAnsi="Times New Roman" w:cs="Times New Roman"/>
          <w:sz w:val="24"/>
          <w:szCs w:val="24"/>
          <w:lang w:val="en-US"/>
        </w:rPr>
        <w:t>transitory persons do not have a settlement pathway in Australia</w:t>
      </w:r>
      <w:r w:rsidR="00D62192" w:rsidRPr="00DA0ACA">
        <w:rPr>
          <w:rFonts w:ascii="Times New Roman" w:hAnsi="Times New Roman" w:cs="Times New Roman"/>
          <w:sz w:val="24"/>
          <w:szCs w:val="24"/>
          <w:lang w:val="en-US"/>
        </w:rPr>
        <w:t xml:space="preserve"> and t</w:t>
      </w:r>
      <w:r w:rsidR="00E60574" w:rsidRPr="00DA0ACA">
        <w:rPr>
          <w:rFonts w:ascii="Times New Roman" w:hAnsi="Times New Roman" w:cs="Times New Roman"/>
          <w:sz w:val="24"/>
          <w:szCs w:val="24"/>
          <w:lang w:val="en-US"/>
        </w:rPr>
        <w:t xml:space="preserve">he </w:t>
      </w:r>
      <w:r w:rsidR="00D45926" w:rsidRPr="00DA0ACA">
        <w:rPr>
          <w:rFonts w:ascii="Times New Roman" w:hAnsi="Times New Roman" w:cs="Times New Roman"/>
          <w:sz w:val="24"/>
          <w:szCs w:val="24"/>
          <w:lang w:val="en-US"/>
        </w:rPr>
        <w:t>d</w:t>
      </w:r>
      <w:r w:rsidR="00556904" w:rsidRPr="00DA0ACA">
        <w:rPr>
          <w:rFonts w:ascii="Times New Roman" w:hAnsi="Times New Roman" w:cs="Times New Roman"/>
          <w:sz w:val="24"/>
          <w:szCs w:val="24"/>
          <w:lang w:val="en-US"/>
        </w:rPr>
        <w:t>epartment is working</w:t>
      </w:r>
      <w:r w:rsidR="00DD13B3" w:rsidRPr="00DA0ACA">
        <w:rPr>
          <w:rFonts w:ascii="Times New Roman" w:hAnsi="Times New Roman" w:cs="Times New Roman"/>
          <w:sz w:val="24"/>
          <w:szCs w:val="24"/>
          <w:lang w:val="en-US"/>
        </w:rPr>
        <w:t xml:space="preserve"> to resolve the current regional processing (transitory persons) caseload in Nauru and temporarily in Australia</w:t>
      </w:r>
      <w:r w:rsidR="00E60574" w:rsidRPr="00DA0ACA">
        <w:rPr>
          <w:rFonts w:ascii="Times New Roman" w:hAnsi="Times New Roman" w:cs="Times New Roman"/>
          <w:sz w:val="24"/>
          <w:szCs w:val="24"/>
          <w:lang w:val="en-US"/>
        </w:rPr>
        <w:t>.</w:t>
      </w:r>
      <w:r w:rsidR="00C57B38" w:rsidRPr="00DA0ACA">
        <w:rPr>
          <w:rFonts w:ascii="Times New Roman" w:hAnsi="Times New Roman" w:cs="Times New Roman"/>
          <w:sz w:val="24"/>
          <w:szCs w:val="24"/>
          <w:lang w:val="en-US"/>
        </w:rPr>
        <w:t xml:space="preserve"> </w:t>
      </w:r>
      <w:r w:rsidR="00406AF2" w:rsidRPr="00DA0ACA">
        <w:rPr>
          <w:rFonts w:ascii="Times New Roman" w:hAnsi="Times New Roman" w:cs="Times New Roman"/>
          <w:sz w:val="24"/>
          <w:szCs w:val="24"/>
        </w:rPr>
        <w:t>Third country resettlement arrangements are critical to the ongoing success of Australia’s regional processing policy and resolution of the current regional processing caseload.</w:t>
      </w:r>
    </w:p>
    <w:p w14:paraId="0011A109" w14:textId="77777777" w:rsidR="00556904" w:rsidRPr="00DA0ACA" w:rsidRDefault="00556904">
      <w:pPr>
        <w:spacing w:after="0" w:line="240" w:lineRule="auto"/>
        <w:ind w:right="-46"/>
        <w:rPr>
          <w:rFonts w:ascii="Times New Roman" w:hAnsi="Times New Roman" w:cs="Times New Roman"/>
          <w:sz w:val="24"/>
          <w:szCs w:val="24"/>
        </w:rPr>
      </w:pPr>
    </w:p>
    <w:p w14:paraId="3F5B76DD" w14:textId="74AE49D0" w:rsidR="00C248AE" w:rsidRPr="00DA0ACA" w:rsidRDefault="00021398">
      <w:pPr>
        <w:spacing w:after="0" w:line="240" w:lineRule="auto"/>
        <w:ind w:right="-46"/>
        <w:rPr>
          <w:rFonts w:ascii="Times New Roman" w:hAnsi="Times New Roman" w:cs="Times New Roman"/>
          <w:sz w:val="24"/>
          <w:szCs w:val="24"/>
          <w:lang w:val="en-US"/>
        </w:rPr>
      </w:pPr>
      <w:r w:rsidRPr="00DA0ACA">
        <w:rPr>
          <w:rFonts w:ascii="Times New Roman" w:hAnsi="Times New Roman" w:cs="Times New Roman"/>
          <w:sz w:val="24"/>
          <w:szCs w:val="24"/>
          <w:lang w:val="en-US"/>
        </w:rPr>
        <w:t>Third country resettlement under current resettlement arrangements with the US and N</w:t>
      </w:r>
      <w:r w:rsidR="00D94612" w:rsidRPr="00DA0ACA">
        <w:rPr>
          <w:rFonts w:ascii="Times New Roman" w:hAnsi="Times New Roman" w:cs="Times New Roman"/>
          <w:sz w:val="24"/>
          <w:szCs w:val="24"/>
          <w:lang w:val="en-US"/>
        </w:rPr>
        <w:t xml:space="preserve">ew Zealand </w:t>
      </w:r>
      <w:r w:rsidRPr="00DA0ACA">
        <w:rPr>
          <w:rFonts w:ascii="Times New Roman" w:hAnsi="Times New Roman" w:cs="Times New Roman"/>
          <w:sz w:val="24"/>
          <w:szCs w:val="24"/>
          <w:lang w:val="en-US"/>
        </w:rPr>
        <w:t xml:space="preserve">continues to be the primary driver of population outflow. </w:t>
      </w:r>
      <w:r w:rsidR="00285046" w:rsidRPr="00DA0ACA">
        <w:rPr>
          <w:rFonts w:ascii="Times New Roman" w:hAnsi="Times New Roman" w:cs="Times New Roman"/>
          <w:sz w:val="24"/>
          <w:szCs w:val="24"/>
          <w:lang w:val="en-US"/>
        </w:rPr>
        <w:t>T</w:t>
      </w:r>
      <w:r w:rsidR="0026456A" w:rsidRPr="00DA0ACA">
        <w:rPr>
          <w:rFonts w:ascii="Times New Roman" w:hAnsi="Times New Roman" w:cs="Times New Roman"/>
          <w:sz w:val="24"/>
          <w:szCs w:val="24"/>
          <w:lang w:val="en-US"/>
        </w:rPr>
        <w:t>he department is</w:t>
      </w:r>
      <w:r w:rsidR="0092612A" w:rsidRPr="00DA0ACA">
        <w:rPr>
          <w:rFonts w:ascii="Times New Roman" w:hAnsi="Times New Roman" w:cs="Times New Roman"/>
          <w:sz w:val="24"/>
          <w:szCs w:val="24"/>
          <w:lang w:val="en-US"/>
        </w:rPr>
        <w:t xml:space="preserve"> working to </w:t>
      </w:r>
      <w:r w:rsidR="00285046" w:rsidRPr="00DA0ACA">
        <w:rPr>
          <w:rFonts w:ascii="Times New Roman" w:hAnsi="Times New Roman" w:cs="Times New Roman"/>
          <w:sz w:val="24"/>
          <w:szCs w:val="24"/>
          <w:lang w:val="en-US"/>
        </w:rPr>
        <w:t xml:space="preserve">bolster </w:t>
      </w:r>
      <w:r w:rsidR="0092612A" w:rsidRPr="00DA0ACA">
        <w:rPr>
          <w:rFonts w:ascii="Times New Roman" w:hAnsi="Times New Roman" w:cs="Times New Roman"/>
          <w:sz w:val="24"/>
          <w:szCs w:val="24"/>
          <w:lang w:val="en-US"/>
        </w:rPr>
        <w:t xml:space="preserve">transitory persons’ engagement with available third country migration options, promote resettlement opportunities and overcome barriers to engagement. </w:t>
      </w:r>
      <w:r w:rsidR="00285046" w:rsidRPr="00DA0ACA">
        <w:rPr>
          <w:rFonts w:ascii="Times New Roman" w:hAnsi="Times New Roman" w:cs="Times New Roman"/>
          <w:sz w:val="24"/>
          <w:szCs w:val="24"/>
          <w:lang w:val="en-US"/>
        </w:rPr>
        <w:t>S</w:t>
      </w:r>
      <w:r w:rsidR="0092612A" w:rsidRPr="00DA0ACA">
        <w:rPr>
          <w:rFonts w:ascii="Times New Roman" w:hAnsi="Times New Roman" w:cs="Times New Roman"/>
          <w:sz w:val="24"/>
          <w:szCs w:val="24"/>
          <w:lang w:val="en-US"/>
        </w:rPr>
        <w:t>upplementary settlement support focus</w:t>
      </w:r>
      <w:r w:rsidR="00285046" w:rsidRPr="00DA0ACA">
        <w:rPr>
          <w:rFonts w:ascii="Times New Roman" w:hAnsi="Times New Roman" w:cs="Times New Roman"/>
          <w:sz w:val="24"/>
          <w:szCs w:val="24"/>
          <w:lang w:val="en-US"/>
        </w:rPr>
        <w:t>es</w:t>
      </w:r>
      <w:r w:rsidR="0092612A" w:rsidRPr="00DA0ACA">
        <w:rPr>
          <w:rFonts w:ascii="Times New Roman" w:hAnsi="Times New Roman" w:cs="Times New Roman"/>
          <w:sz w:val="24"/>
          <w:szCs w:val="24"/>
          <w:lang w:val="en-US"/>
        </w:rPr>
        <w:t xml:space="preserve"> </w:t>
      </w:r>
      <w:r w:rsidR="004C4A60" w:rsidRPr="00DA0ACA">
        <w:rPr>
          <w:rFonts w:ascii="Times New Roman" w:hAnsi="Times New Roman" w:cs="Times New Roman"/>
          <w:sz w:val="24"/>
          <w:szCs w:val="24"/>
          <w:lang w:val="en-US"/>
        </w:rPr>
        <w:t>on</w:t>
      </w:r>
      <w:r w:rsidR="0092612A" w:rsidRPr="00DA0ACA">
        <w:rPr>
          <w:rFonts w:ascii="Times New Roman" w:hAnsi="Times New Roman" w:cs="Times New Roman"/>
          <w:sz w:val="24"/>
          <w:szCs w:val="24"/>
          <w:lang w:val="en-US"/>
        </w:rPr>
        <w:t xml:space="preserve"> promoting meaningful engagement and accelerating </w:t>
      </w:r>
      <w:r w:rsidR="004C4A60" w:rsidRPr="00DA0ACA">
        <w:rPr>
          <w:rFonts w:ascii="Times New Roman" w:hAnsi="Times New Roman" w:cs="Times New Roman"/>
          <w:sz w:val="24"/>
          <w:szCs w:val="24"/>
          <w:lang w:val="en-US"/>
        </w:rPr>
        <w:t xml:space="preserve">effective </w:t>
      </w:r>
      <w:r w:rsidR="0092612A" w:rsidRPr="00DA0ACA">
        <w:rPr>
          <w:rFonts w:ascii="Times New Roman" w:hAnsi="Times New Roman" w:cs="Times New Roman"/>
          <w:sz w:val="24"/>
          <w:szCs w:val="24"/>
          <w:lang w:val="en-US"/>
        </w:rPr>
        <w:t>resettlement</w:t>
      </w:r>
      <w:r w:rsidR="00D94612" w:rsidRPr="00DA0ACA">
        <w:rPr>
          <w:rFonts w:ascii="Times New Roman" w:hAnsi="Times New Roman" w:cs="Times New Roman"/>
          <w:sz w:val="24"/>
          <w:szCs w:val="24"/>
          <w:lang w:val="en-US"/>
        </w:rPr>
        <w:t xml:space="preserve"> outcomes</w:t>
      </w:r>
      <w:r w:rsidR="0092612A" w:rsidRPr="00DA0ACA">
        <w:rPr>
          <w:rFonts w:ascii="Times New Roman" w:hAnsi="Times New Roman" w:cs="Times New Roman"/>
          <w:sz w:val="24"/>
          <w:szCs w:val="24"/>
          <w:lang w:val="en-US"/>
        </w:rPr>
        <w:t>.</w:t>
      </w:r>
    </w:p>
    <w:p w14:paraId="32EBD6A7" w14:textId="77777777" w:rsidR="00455695" w:rsidRPr="00DA0ACA" w:rsidRDefault="00455695">
      <w:pPr>
        <w:spacing w:after="0" w:line="240" w:lineRule="auto"/>
        <w:ind w:right="-46"/>
        <w:rPr>
          <w:rFonts w:ascii="Times New Roman" w:hAnsi="Times New Roman" w:cs="Times New Roman"/>
          <w:sz w:val="24"/>
          <w:szCs w:val="24"/>
          <w:lang w:val="en-US"/>
        </w:rPr>
      </w:pPr>
    </w:p>
    <w:p w14:paraId="0D96E3C0" w14:textId="02D4EFBD" w:rsidR="00D14261" w:rsidRPr="00DA0ACA" w:rsidRDefault="00E776AE" w:rsidP="00676D25">
      <w:pPr>
        <w:spacing w:after="0" w:line="240" w:lineRule="auto"/>
        <w:ind w:right="-46"/>
        <w:rPr>
          <w:rFonts w:ascii="Times New Roman" w:hAnsi="Times New Roman" w:cs="Times New Roman"/>
          <w:sz w:val="24"/>
          <w:szCs w:val="24"/>
        </w:rPr>
      </w:pPr>
      <w:r w:rsidRPr="00DA0ACA">
        <w:rPr>
          <w:rFonts w:ascii="Times New Roman" w:hAnsi="Times New Roman" w:cs="Times New Roman"/>
          <w:sz w:val="24"/>
          <w:szCs w:val="24"/>
        </w:rPr>
        <w:t>F</w:t>
      </w:r>
      <w:r w:rsidR="00A25D9A" w:rsidRPr="00DA0ACA">
        <w:rPr>
          <w:rFonts w:ascii="Times New Roman" w:hAnsi="Times New Roman" w:cs="Times New Roman"/>
          <w:sz w:val="24"/>
          <w:szCs w:val="24"/>
        </w:rPr>
        <w:t xml:space="preserve">unding </w:t>
      </w:r>
      <w:r w:rsidR="00334600" w:rsidRPr="00DA0ACA">
        <w:rPr>
          <w:rFonts w:ascii="Times New Roman" w:hAnsi="Times New Roman" w:cs="Times New Roman"/>
          <w:sz w:val="24"/>
          <w:szCs w:val="24"/>
        </w:rPr>
        <w:t>will be drawn</w:t>
      </w:r>
      <w:r w:rsidR="001B7521" w:rsidRPr="00DA0ACA">
        <w:rPr>
          <w:rFonts w:ascii="Times New Roman" w:hAnsi="Times New Roman" w:cs="Times New Roman"/>
          <w:sz w:val="24"/>
          <w:szCs w:val="24"/>
        </w:rPr>
        <w:t xml:space="preserve"> from overall administered funding </w:t>
      </w:r>
      <w:r w:rsidR="00285046" w:rsidRPr="00DA0ACA">
        <w:rPr>
          <w:rFonts w:ascii="Times New Roman" w:hAnsi="Times New Roman" w:cs="Times New Roman"/>
          <w:sz w:val="24"/>
          <w:szCs w:val="24"/>
        </w:rPr>
        <w:t xml:space="preserve">from Outcome 2 for Program 2.4 </w:t>
      </w:r>
      <w:r w:rsidR="00D62192" w:rsidRPr="00DA0ACA">
        <w:rPr>
          <w:rFonts w:ascii="Times New Roman" w:hAnsi="Times New Roman" w:cs="Times New Roman"/>
          <w:sz w:val="24"/>
          <w:szCs w:val="24"/>
        </w:rPr>
        <w:t xml:space="preserve">UMA Offshore Management </w:t>
      </w:r>
      <w:r w:rsidR="001B7521" w:rsidRPr="00DA0ACA">
        <w:rPr>
          <w:rFonts w:ascii="Times New Roman" w:hAnsi="Times New Roman" w:cs="Times New Roman"/>
          <w:sz w:val="24"/>
          <w:szCs w:val="24"/>
        </w:rPr>
        <w:t xml:space="preserve">of </w:t>
      </w:r>
      <w:r w:rsidR="00285046" w:rsidRPr="00DA0ACA">
        <w:rPr>
          <w:rFonts w:ascii="Times New Roman" w:hAnsi="Times New Roman" w:cs="Times New Roman"/>
          <w:sz w:val="24"/>
          <w:szCs w:val="24"/>
        </w:rPr>
        <w:t>$</w:t>
      </w:r>
      <w:r w:rsidR="001B7521" w:rsidRPr="00DA0ACA">
        <w:rPr>
          <w:rFonts w:ascii="Times New Roman" w:hAnsi="Times New Roman" w:cs="Times New Roman"/>
          <w:sz w:val="24"/>
          <w:szCs w:val="24"/>
        </w:rPr>
        <w:t>5</w:t>
      </w:r>
      <w:r w:rsidR="00BF5FC8" w:rsidRPr="00DA0ACA">
        <w:rPr>
          <w:rFonts w:ascii="Times New Roman" w:hAnsi="Times New Roman" w:cs="Times New Roman"/>
          <w:sz w:val="24"/>
          <w:szCs w:val="24"/>
        </w:rPr>
        <w:t>92.1 million in 2022-23</w:t>
      </w:r>
      <w:r w:rsidR="00285046" w:rsidRPr="00DA0ACA">
        <w:rPr>
          <w:rFonts w:ascii="Times New Roman" w:hAnsi="Times New Roman" w:cs="Times New Roman"/>
          <w:sz w:val="24"/>
          <w:szCs w:val="24"/>
        </w:rPr>
        <w:t xml:space="preserve"> and across forward estimates</w:t>
      </w:r>
      <w:r w:rsidR="00BF5FC8" w:rsidRPr="00DA0ACA">
        <w:rPr>
          <w:rFonts w:ascii="Times New Roman" w:hAnsi="Times New Roman" w:cs="Times New Roman"/>
          <w:sz w:val="24"/>
          <w:szCs w:val="24"/>
        </w:rPr>
        <w:t xml:space="preserve">. </w:t>
      </w:r>
    </w:p>
    <w:p w14:paraId="70ABE74E" w14:textId="77777777" w:rsidR="0027444A" w:rsidRPr="00DA0ACA" w:rsidRDefault="0027444A" w:rsidP="00676D25">
      <w:pPr>
        <w:spacing w:after="0" w:line="240" w:lineRule="auto"/>
        <w:ind w:right="142"/>
        <w:textAlignment w:val="baseline"/>
        <w:rPr>
          <w:rFonts w:ascii="Times New Roman" w:hAnsi="Times New Roman" w:cs="Times New Roman"/>
          <w:sz w:val="24"/>
          <w:szCs w:val="24"/>
          <w:lang w:eastAsia="en-AU"/>
        </w:rPr>
      </w:pPr>
    </w:p>
    <w:p w14:paraId="0DD5A223" w14:textId="77777777" w:rsidR="00CF153D" w:rsidRPr="00DA0ACA" w:rsidRDefault="00CF153D" w:rsidP="00676D25">
      <w:pPr>
        <w:spacing w:after="0" w:line="240" w:lineRule="auto"/>
        <w:ind w:right="-46"/>
        <w:rPr>
          <w:rFonts w:ascii="Times New Roman" w:hAnsi="Times New Roman" w:cs="Times New Roman"/>
          <w:sz w:val="24"/>
          <w:szCs w:val="24"/>
        </w:rPr>
      </w:pPr>
      <w:r w:rsidRPr="00DA0ACA">
        <w:rPr>
          <w:rFonts w:ascii="Times New Roman" w:hAnsi="Times New Roman" w:cs="Times New Roman"/>
          <w:sz w:val="24"/>
          <w:szCs w:val="24"/>
        </w:rPr>
        <w:t xml:space="preserve">Details of the Regulations are set out at </w:t>
      </w:r>
      <w:r w:rsidRPr="00DA0ACA">
        <w:rPr>
          <w:rFonts w:ascii="Times New Roman" w:hAnsi="Times New Roman" w:cs="Times New Roman"/>
          <w:sz w:val="24"/>
          <w:szCs w:val="24"/>
          <w:u w:val="single"/>
        </w:rPr>
        <w:t>Attachment A</w:t>
      </w:r>
      <w:r w:rsidRPr="00DA0ACA">
        <w:rPr>
          <w:rFonts w:ascii="Times New Roman" w:hAnsi="Times New Roman" w:cs="Times New Roman"/>
          <w:sz w:val="24"/>
          <w:szCs w:val="24"/>
        </w:rPr>
        <w:t xml:space="preserve">. A Statement of Compatibility with Human Rights is at </w:t>
      </w:r>
      <w:r w:rsidRPr="00DA0ACA">
        <w:rPr>
          <w:rFonts w:ascii="Times New Roman" w:hAnsi="Times New Roman" w:cs="Times New Roman"/>
          <w:sz w:val="24"/>
          <w:szCs w:val="24"/>
          <w:u w:val="single"/>
        </w:rPr>
        <w:t>Attachment B</w:t>
      </w:r>
      <w:r w:rsidRPr="00DA0ACA">
        <w:rPr>
          <w:rFonts w:ascii="Times New Roman" w:hAnsi="Times New Roman" w:cs="Times New Roman"/>
          <w:sz w:val="24"/>
          <w:szCs w:val="24"/>
        </w:rPr>
        <w:t>.</w:t>
      </w:r>
    </w:p>
    <w:p w14:paraId="57B9C37F" w14:textId="77777777" w:rsidR="00CF153D" w:rsidRPr="00DA0ACA" w:rsidRDefault="00CF153D" w:rsidP="00676D25">
      <w:pPr>
        <w:spacing w:after="0" w:line="240" w:lineRule="auto"/>
        <w:ind w:right="-46"/>
        <w:rPr>
          <w:rFonts w:ascii="Times New Roman" w:hAnsi="Times New Roman" w:cs="Times New Roman"/>
          <w:i/>
          <w:sz w:val="24"/>
          <w:szCs w:val="24"/>
        </w:rPr>
      </w:pPr>
    </w:p>
    <w:p w14:paraId="0C8DD47A" w14:textId="77777777" w:rsidR="00CF153D" w:rsidRPr="00DA0ACA" w:rsidRDefault="00CF153D" w:rsidP="00676D25">
      <w:pPr>
        <w:spacing w:after="0" w:line="240" w:lineRule="auto"/>
        <w:ind w:right="-46"/>
        <w:rPr>
          <w:rFonts w:ascii="Times New Roman" w:hAnsi="Times New Roman" w:cs="Times New Roman"/>
          <w:sz w:val="24"/>
          <w:szCs w:val="24"/>
        </w:rPr>
      </w:pPr>
      <w:r w:rsidRPr="00DA0ACA">
        <w:rPr>
          <w:rFonts w:ascii="Times New Roman" w:hAnsi="Times New Roman" w:cs="Times New Roman"/>
          <w:sz w:val="24"/>
          <w:szCs w:val="24"/>
        </w:rPr>
        <w:t xml:space="preserve">The Regulations are a legislative instrument for the purposes of the </w:t>
      </w:r>
      <w:r w:rsidRPr="00DA0ACA">
        <w:rPr>
          <w:rFonts w:ascii="Times New Roman" w:hAnsi="Times New Roman" w:cs="Times New Roman"/>
          <w:i/>
          <w:sz w:val="24"/>
          <w:szCs w:val="24"/>
        </w:rPr>
        <w:t>Legislation Act 2003</w:t>
      </w:r>
      <w:r w:rsidRPr="00DA0ACA">
        <w:rPr>
          <w:rFonts w:ascii="Times New Roman" w:hAnsi="Times New Roman" w:cs="Times New Roman"/>
          <w:sz w:val="24"/>
          <w:szCs w:val="24"/>
        </w:rPr>
        <w:t xml:space="preserve">. </w:t>
      </w:r>
    </w:p>
    <w:p w14:paraId="381D1108" w14:textId="77777777" w:rsidR="00CF153D" w:rsidRPr="00DA0ACA" w:rsidRDefault="00CF153D" w:rsidP="00676D25">
      <w:pPr>
        <w:spacing w:after="0" w:line="240" w:lineRule="auto"/>
        <w:ind w:right="-46"/>
        <w:rPr>
          <w:rFonts w:ascii="Times New Roman" w:hAnsi="Times New Roman" w:cs="Times New Roman"/>
          <w:sz w:val="24"/>
          <w:szCs w:val="24"/>
        </w:rPr>
      </w:pPr>
    </w:p>
    <w:p w14:paraId="4E232909" w14:textId="77777777" w:rsidR="00CF153D" w:rsidRPr="00DA0ACA" w:rsidRDefault="00CF153D" w:rsidP="00676D25">
      <w:pPr>
        <w:spacing w:after="0" w:line="240" w:lineRule="auto"/>
        <w:ind w:right="-46"/>
        <w:rPr>
          <w:rFonts w:ascii="Times New Roman" w:hAnsi="Times New Roman" w:cs="Times New Roman"/>
          <w:sz w:val="24"/>
          <w:szCs w:val="24"/>
        </w:rPr>
      </w:pPr>
      <w:r w:rsidRPr="00DA0ACA">
        <w:rPr>
          <w:rFonts w:ascii="Times New Roman" w:hAnsi="Times New Roman" w:cs="Times New Roman"/>
          <w:sz w:val="24"/>
          <w:szCs w:val="24"/>
        </w:rPr>
        <w:t>The Regulations commence on the day after registration on the Federal Register of Legislation.</w:t>
      </w:r>
    </w:p>
    <w:p w14:paraId="35EA22E6" w14:textId="77777777" w:rsidR="00CF153D" w:rsidRPr="00DA0ACA" w:rsidRDefault="00CF153D" w:rsidP="00676D25">
      <w:pPr>
        <w:spacing w:after="0" w:line="240" w:lineRule="auto"/>
        <w:ind w:right="-46"/>
        <w:rPr>
          <w:rFonts w:ascii="Times New Roman" w:hAnsi="Times New Roman" w:cs="Times New Roman"/>
          <w:sz w:val="24"/>
          <w:szCs w:val="24"/>
        </w:rPr>
      </w:pPr>
    </w:p>
    <w:p w14:paraId="7249A938" w14:textId="77777777" w:rsidR="00CF153D" w:rsidRPr="00DA0ACA" w:rsidRDefault="00CF153D" w:rsidP="00676D25">
      <w:pPr>
        <w:spacing w:after="0" w:line="240" w:lineRule="auto"/>
        <w:rPr>
          <w:rFonts w:ascii="Times New Roman" w:hAnsi="Times New Roman" w:cs="Times New Roman"/>
          <w:b/>
          <w:bCs/>
          <w:sz w:val="24"/>
          <w:szCs w:val="24"/>
        </w:rPr>
      </w:pPr>
      <w:r w:rsidRPr="00DA0ACA">
        <w:rPr>
          <w:rFonts w:ascii="Times New Roman" w:hAnsi="Times New Roman" w:cs="Times New Roman"/>
          <w:b/>
          <w:bCs/>
          <w:sz w:val="24"/>
          <w:szCs w:val="24"/>
        </w:rPr>
        <w:t>Consultation</w:t>
      </w:r>
    </w:p>
    <w:p w14:paraId="0EEDB71E" w14:textId="77777777" w:rsidR="00CF153D" w:rsidRPr="00DA0ACA" w:rsidRDefault="00CF153D" w:rsidP="00676D25">
      <w:pPr>
        <w:spacing w:after="0" w:line="240" w:lineRule="auto"/>
        <w:rPr>
          <w:rFonts w:ascii="Times New Roman" w:hAnsi="Times New Roman" w:cs="Times New Roman"/>
          <w:b/>
          <w:bCs/>
          <w:sz w:val="24"/>
          <w:szCs w:val="24"/>
        </w:rPr>
      </w:pPr>
    </w:p>
    <w:p w14:paraId="5096B16B" w14:textId="77777777" w:rsidR="00CF153D" w:rsidRPr="00DA0ACA" w:rsidRDefault="00CF153D" w:rsidP="00676D25">
      <w:pPr>
        <w:spacing w:after="0" w:line="240" w:lineRule="auto"/>
        <w:rPr>
          <w:rFonts w:ascii="Times New Roman" w:hAnsi="Times New Roman" w:cs="Times New Roman"/>
          <w:sz w:val="24"/>
          <w:szCs w:val="24"/>
        </w:rPr>
      </w:pPr>
      <w:r w:rsidRPr="00DA0ACA">
        <w:rPr>
          <w:rFonts w:ascii="Times New Roman" w:hAnsi="Times New Roman" w:cs="Times New Roman"/>
          <w:sz w:val="24"/>
          <w:szCs w:val="24"/>
        </w:rPr>
        <w:t xml:space="preserve">In accordance with section 17 of the </w:t>
      </w:r>
      <w:r w:rsidRPr="00DA0ACA">
        <w:rPr>
          <w:rFonts w:ascii="Times New Roman" w:hAnsi="Times New Roman" w:cs="Times New Roman"/>
          <w:i/>
          <w:sz w:val="24"/>
          <w:szCs w:val="24"/>
        </w:rPr>
        <w:t>Legislation Act 2003</w:t>
      </w:r>
      <w:r w:rsidRPr="00DA0ACA">
        <w:rPr>
          <w:rFonts w:ascii="Times New Roman" w:hAnsi="Times New Roman" w:cs="Times New Roman"/>
          <w:sz w:val="24"/>
          <w:szCs w:val="24"/>
        </w:rPr>
        <w:t>, consultation has been undertaken with the Department of Home Affairs.</w:t>
      </w:r>
    </w:p>
    <w:p w14:paraId="40214690" w14:textId="77777777" w:rsidR="00CF153D" w:rsidRPr="00DA0ACA" w:rsidRDefault="00CF153D" w:rsidP="00676D25">
      <w:pPr>
        <w:spacing w:after="0" w:line="240" w:lineRule="auto"/>
        <w:rPr>
          <w:rFonts w:ascii="Times New Roman" w:hAnsi="Times New Roman" w:cs="Times New Roman"/>
          <w:color w:val="000000" w:themeColor="text1"/>
          <w:sz w:val="24"/>
          <w:szCs w:val="24"/>
        </w:rPr>
      </w:pPr>
    </w:p>
    <w:p w14:paraId="579CE358" w14:textId="77777777" w:rsidR="00CF153D" w:rsidRPr="00DA0ACA" w:rsidRDefault="00CF153D" w:rsidP="00676D25">
      <w:pPr>
        <w:spacing w:after="0" w:line="240" w:lineRule="auto"/>
        <w:rPr>
          <w:rFonts w:ascii="Times New Roman" w:hAnsi="Times New Roman" w:cs="Times New Roman"/>
          <w:sz w:val="24"/>
          <w:szCs w:val="24"/>
        </w:rPr>
      </w:pPr>
      <w:r w:rsidRPr="00DA0ACA">
        <w:rPr>
          <w:rFonts w:ascii="Times New Roman" w:hAnsi="Times New Roman" w:cs="Times New Roman"/>
          <w:iCs/>
          <w:sz w:val="24"/>
          <w:szCs w:val="24"/>
        </w:rPr>
        <w:t>A regulation impact statement is not required as the Regulations only apply to non</w:t>
      </w:r>
      <w:r w:rsidRPr="00DA0ACA">
        <w:rPr>
          <w:rFonts w:ascii="Times New Roman" w:hAnsi="Times New Roman" w:cs="Times New Roman"/>
          <w:iCs/>
          <w:sz w:val="24"/>
          <w:szCs w:val="24"/>
        </w:rPr>
        <w:noBreakHyphen/>
        <w:t xml:space="preserve">corporate Commonwealth entities and do not adversely affect the private sector. </w:t>
      </w:r>
    </w:p>
    <w:p w14:paraId="38CA896D" w14:textId="77777777" w:rsidR="00CF153D" w:rsidRPr="00DA0ACA" w:rsidRDefault="00CF153D" w:rsidP="00676D25">
      <w:pPr>
        <w:spacing w:after="0" w:line="240" w:lineRule="auto"/>
        <w:rPr>
          <w:rFonts w:ascii="Times New Roman" w:hAnsi="Times New Roman" w:cs="Times New Roman"/>
          <w:sz w:val="24"/>
          <w:szCs w:val="24"/>
        </w:rPr>
      </w:pPr>
    </w:p>
    <w:p w14:paraId="4D06E800" w14:textId="77777777" w:rsidR="00CF153D" w:rsidRPr="00DA0ACA" w:rsidRDefault="00CF153D" w:rsidP="00676D25">
      <w:pPr>
        <w:spacing w:after="0" w:line="240" w:lineRule="auto"/>
        <w:contextualSpacing/>
        <w:rPr>
          <w:rFonts w:ascii="Times New Roman" w:hAnsi="Times New Roman" w:cs="Times New Roman"/>
          <w:color w:val="000000" w:themeColor="text1"/>
          <w:sz w:val="24"/>
          <w:szCs w:val="24"/>
        </w:rPr>
        <w:sectPr w:rsidR="00CF153D" w:rsidRPr="00DA0ACA" w:rsidSect="009245B8">
          <w:headerReference w:type="default" r:id="rId13"/>
          <w:headerReference w:type="first" r:id="rId14"/>
          <w:pgSz w:w="11906" w:h="16838"/>
          <w:pgMar w:top="1418" w:right="1440" w:bottom="1332" w:left="1440" w:header="709" w:footer="709" w:gutter="0"/>
          <w:pgNumType w:start="1"/>
          <w:cols w:space="708"/>
          <w:titlePg/>
          <w:docGrid w:linePitch="360"/>
        </w:sectPr>
      </w:pPr>
    </w:p>
    <w:p w14:paraId="2EB73AC3" w14:textId="74A1314F" w:rsidR="00456B14" w:rsidRPr="00DA0ACA" w:rsidRDefault="00456B14" w:rsidP="00456B14">
      <w:pPr>
        <w:spacing w:after="0" w:line="240" w:lineRule="auto"/>
        <w:contextualSpacing/>
        <w:jc w:val="right"/>
        <w:rPr>
          <w:rFonts w:ascii="Times New Roman" w:hAnsi="Times New Roman" w:cs="Times New Roman"/>
          <w:b/>
          <w:bCs/>
          <w:color w:val="000000" w:themeColor="text1"/>
          <w:sz w:val="24"/>
          <w:szCs w:val="24"/>
          <w:u w:val="single"/>
        </w:rPr>
      </w:pPr>
      <w:r w:rsidRPr="00DA0ACA">
        <w:rPr>
          <w:rFonts w:ascii="Times New Roman" w:hAnsi="Times New Roman" w:cs="Times New Roman"/>
          <w:b/>
          <w:sz w:val="24"/>
          <w:szCs w:val="24"/>
          <w:u w:val="single"/>
        </w:rPr>
        <w:lastRenderedPageBreak/>
        <w:t>Attachment A</w:t>
      </w:r>
    </w:p>
    <w:p w14:paraId="501BC490" w14:textId="77777777" w:rsidR="006A600C" w:rsidRPr="008A4940" w:rsidRDefault="006A600C" w:rsidP="00676D25">
      <w:pPr>
        <w:spacing w:after="0" w:line="240" w:lineRule="auto"/>
        <w:contextualSpacing/>
        <w:rPr>
          <w:rFonts w:ascii="Times New Roman" w:hAnsi="Times New Roman" w:cs="Times New Roman"/>
          <w:color w:val="000000" w:themeColor="text1"/>
          <w:sz w:val="24"/>
          <w:szCs w:val="24"/>
        </w:rPr>
      </w:pPr>
    </w:p>
    <w:p w14:paraId="1CFF13D4" w14:textId="4EF60B49" w:rsidR="00CF153D" w:rsidRPr="00DA0ACA" w:rsidRDefault="00CF153D" w:rsidP="00676D25">
      <w:pPr>
        <w:spacing w:after="0" w:line="240" w:lineRule="auto"/>
        <w:contextualSpacing/>
        <w:rPr>
          <w:rFonts w:ascii="Times New Roman" w:hAnsi="Times New Roman" w:cs="Times New Roman"/>
          <w:b/>
          <w:bCs/>
          <w:i/>
          <w:color w:val="000000" w:themeColor="text1"/>
          <w:sz w:val="24"/>
          <w:szCs w:val="24"/>
          <w:u w:val="single"/>
        </w:rPr>
      </w:pPr>
      <w:r w:rsidRPr="00DA0ACA">
        <w:rPr>
          <w:rFonts w:ascii="Times New Roman" w:hAnsi="Times New Roman" w:cs="Times New Roman"/>
          <w:b/>
          <w:bCs/>
          <w:color w:val="000000" w:themeColor="text1"/>
          <w:sz w:val="24"/>
          <w:szCs w:val="24"/>
          <w:u w:val="single"/>
        </w:rPr>
        <w:t xml:space="preserve">Details of the </w:t>
      </w:r>
      <w:r w:rsidRPr="00DA0ACA">
        <w:rPr>
          <w:rFonts w:ascii="Times New Roman" w:hAnsi="Times New Roman" w:cs="Times New Roman"/>
          <w:b/>
          <w:bCs/>
          <w:i/>
          <w:color w:val="000000" w:themeColor="text1"/>
          <w:sz w:val="24"/>
          <w:szCs w:val="24"/>
          <w:u w:val="single"/>
        </w:rPr>
        <w:t>Financial Framework (Supplementary Powers) Amendment (</w:t>
      </w:r>
      <w:r w:rsidRPr="00DA0ACA">
        <w:rPr>
          <w:rFonts w:ascii="Times New Roman" w:hAnsi="Times New Roman" w:cs="Times New Roman"/>
          <w:b/>
          <w:i/>
          <w:sz w:val="24"/>
          <w:szCs w:val="24"/>
          <w:u w:val="single"/>
        </w:rPr>
        <w:t xml:space="preserve">Home Affairs Measures No. </w:t>
      </w:r>
      <w:r w:rsidR="00040E83" w:rsidRPr="00DA0ACA">
        <w:rPr>
          <w:rFonts w:ascii="Times New Roman" w:hAnsi="Times New Roman" w:cs="Times New Roman"/>
          <w:b/>
          <w:i/>
          <w:sz w:val="24"/>
          <w:szCs w:val="24"/>
          <w:u w:val="single"/>
        </w:rPr>
        <w:t>4</w:t>
      </w:r>
      <w:r w:rsidRPr="00DA0ACA">
        <w:rPr>
          <w:rFonts w:ascii="Times New Roman" w:hAnsi="Times New Roman" w:cs="Times New Roman"/>
          <w:b/>
          <w:i/>
          <w:sz w:val="24"/>
          <w:szCs w:val="24"/>
          <w:u w:val="single"/>
        </w:rPr>
        <w:t>)</w:t>
      </w:r>
      <w:r w:rsidRPr="00DA0ACA">
        <w:rPr>
          <w:rFonts w:ascii="Times New Roman" w:hAnsi="Times New Roman" w:cs="Times New Roman"/>
          <w:b/>
          <w:bCs/>
          <w:i/>
          <w:color w:val="000000" w:themeColor="text1"/>
          <w:sz w:val="24"/>
          <w:szCs w:val="24"/>
          <w:u w:val="single"/>
        </w:rPr>
        <w:t xml:space="preserve"> Regulations 2023</w:t>
      </w:r>
    </w:p>
    <w:p w14:paraId="00A87EF7" w14:textId="77777777" w:rsidR="00CF153D" w:rsidRPr="008A4940" w:rsidRDefault="00CF153D" w:rsidP="00676D25">
      <w:pPr>
        <w:spacing w:after="0" w:line="240" w:lineRule="auto"/>
        <w:contextualSpacing/>
        <w:rPr>
          <w:rFonts w:ascii="Times New Roman" w:hAnsi="Times New Roman" w:cs="Times New Roman"/>
          <w:color w:val="000000" w:themeColor="text1"/>
          <w:sz w:val="24"/>
          <w:szCs w:val="24"/>
        </w:rPr>
      </w:pPr>
    </w:p>
    <w:p w14:paraId="5B1B8021" w14:textId="77777777" w:rsidR="00CF153D" w:rsidRPr="00DA0ACA" w:rsidRDefault="00CF153D" w:rsidP="00676D25">
      <w:pPr>
        <w:spacing w:after="0" w:line="240" w:lineRule="auto"/>
        <w:contextualSpacing/>
        <w:rPr>
          <w:rFonts w:ascii="Times New Roman" w:hAnsi="Times New Roman" w:cs="Times New Roman"/>
          <w:b/>
          <w:color w:val="000000" w:themeColor="text1"/>
          <w:sz w:val="24"/>
          <w:szCs w:val="24"/>
        </w:rPr>
      </w:pPr>
      <w:r w:rsidRPr="00DA0ACA">
        <w:rPr>
          <w:rFonts w:ascii="Times New Roman" w:hAnsi="Times New Roman" w:cs="Times New Roman"/>
          <w:b/>
          <w:color w:val="000000" w:themeColor="text1"/>
          <w:sz w:val="24"/>
          <w:szCs w:val="24"/>
        </w:rPr>
        <w:t xml:space="preserve">Section 1 – Name </w:t>
      </w:r>
    </w:p>
    <w:p w14:paraId="490F46E2" w14:textId="77777777" w:rsidR="00CF153D" w:rsidRPr="00DA0ACA" w:rsidRDefault="00CF153D" w:rsidP="00676D25">
      <w:pPr>
        <w:spacing w:after="0" w:line="240" w:lineRule="auto"/>
        <w:contextualSpacing/>
        <w:rPr>
          <w:rFonts w:ascii="Times New Roman" w:hAnsi="Times New Roman" w:cs="Times New Roman"/>
          <w:color w:val="000000" w:themeColor="text1"/>
          <w:sz w:val="24"/>
          <w:szCs w:val="24"/>
        </w:rPr>
      </w:pPr>
    </w:p>
    <w:p w14:paraId="6A1F29AF" w14:textId="77777777" w:rsidR="00CF153D" w:rsidRPr="00DA0ACA" w:rsidRDefault="00CF153D" w:rsidP="00676D25">
      <w:pPr>
        <w:spacing w:after="0" w:line="240" w:lineRule="auto"/>
        <w:contextualSpacing/>
        <w:rPr>
          <w:rFonts w:ascii="Times New Roman" w:hAnsi="Times New Roman" w:cs="Times New Roman"/>
          <w:color w:val="000000" w:themeColor="text1"/>
          <w:sz w:val="24"/>
          <w:szCs w:val="24"/>
        </w:rPr>
      </w:pPr>
      <w:r w:rsidRPr="00DA0ACA">
        <w:rPr>
          <w:rFonts w:ascii="Times New Roman" w:hAnsi="Times New Roman" w:cs="Times New Roman"/>
          <w:color w:val="000000" w:themeColor="text1"/>
          <w:sz w:val="24"/>
          <w:szCs w:val="24"/>
        </w:rPr>
        <w:t xml:space="preserve">This section provides that the title of the Regulations </w:t>
      </w:r>
      <w:r w:rsidRPr="00DA0ACA">
        <w:rPr>
          <w:rFonts w:ascii="Times New Roman" w:hAnsi="Times New Roman" w:cs="Times New Roman"/>
          <w:sz w:val="24"/>
          <w:szCs w:val="24"/>
        </w:rPr>
        <w:t>is</w:t>
      </w:r>
      <w:r w:rsidRPr="00DA0ACA">
        <w:rPr>
          <w:rFonts w:ascii="Times New Roman" w:hAnsi="Times New Roman" w:cs="Times New Roman"/>
          <w:color w:val="000000" w:themeColor="text1"/>
          <w:sz w:val="24"/>
          <w:szCs w:val="24"/>
        </w:rPr>
        <w:t xml:space="preserve"> the </w:t>
      </w:r>
      <w:r w:rsidRPr="00DA0ACA">
        <w:rPr>
          <w:rFonts w:ascii="Times New Roman" w:hAnsi="Times New Roman" w:cs="Times New Roman"/>
          <w:bCs/>
          <w:i/>
          <w:sz w:val="24"/>
          <w:szCs w:val="24"/>
        </w:rPr>
        <w:t>Financial Framework (Supplementary Powers) Amendment (</w:t>
      </w:r>
      <w:r w:rsidRPr="00DA0ACA">
        <w:rPr>
          <w:rFonts w:ascii="Times New Roman" w:hAnsi="Times New Roman" w:cs="Times New Roman"/>
          <w:i/>
          <w:sz w:val="24"/>
          <w:szCs w:val="24"/>
        </w:rPr>
        <w:t xml:space="preserve">Home Affairs </w:t>
      </w:r>
      <w:r w:rsidRPr="00DA0ACA">
        <w:rPr>
          <w:rFonts w:ascii="Times New Roman" w:hAnsi="Times New Roman" w:cs="Times New Roman"/>
          <w:bCs/>
          <w:i/>
          <w:sz w:val="24"/>
          <w:szCs w:val="24"/>
        </w:rPr>
        <w:t xml:space="preserve">Measures No. </w:t>
      </w:r>
      <w:r w:rsidR="00040E83" w:rsidRPr="00DA0ACA">
        <w:rPr>
          <w:rFonts w:ascii="Times New Roman" w:hAnsi="Times New Roman" w:cs="Times New Roman"/>
          <w:bCs/>
          <w:i/>
          <w:sz w:val="24"/>
          <w:szCs w:val="24"/>
        </w:rPr>
        <w:t>4</w:t>
      </w:r>
      <w:r w:rsidRPr="00DA0ACA">
        <w:rPr>
          <w:rFonts w:ascii="Times New Roman" w:hAnsi="Times New Roman" w:cs="Times New Roman"/>
          <w:bCs/>
          <w:i/>
          <w:sz w:val="24"/>
          <w:szCs w:val="24"/>
        </w:rPr>
        <w:t>) Regulations 2023</w:t>
      </w:r>
      <w:r w:rsidRPr="00DA0ACA">
        <w:rPr>
          <w:rFonts w:ascii="Times New Roman" w:hAnsi="Times New Roman" w:cs="Times New Roman"/>
          <w:bCs/>
          <w:sz w:val="24"/>
          <w:szCs w:val="24"/>
        </w:rPr>
        <w:t>.</w:t>
      </w:r>
    </w:p>
    <w:p w14:paraId="488F19C2" w14:textId="77777777" w:rsidR="00CF153D" w:rsidRPr="00DA0ACA" w:rsidRDefault="00CF153D" w:rsidP="00676D25">
      <w:pPr>
        <w:spacing w:after="0" w:line="240" w:lineRule="auto"/>
        <w:rPr>
          <w:rFonts w:ascii="Times New Roman" w:hAnsi="Times New Roman" w:cs="Times New Roman"/>
          <w:sz w:val="24"/>
          <w:szCs w:val="24"/>
        </w:rPr>
      </w:pPr>
    </w:p>
    <w:p w14:paraId="34DBF2A1" w14:textId="77777777" w:rsidR="00CF153D" w:rsidRPr="00DA0ACA" w:rsidRDefault="00CF153D" w:rsidP="00676D25">
      <w:pPr>
        <w:spacing w:after="0" w:line="240" w:lineRule="auto"/>
        <w:contextualSpacing/>
        <w:rPr>
          <w:rFonts w:ascii="Times New Roman" w:hAnsi="Times New Roman" w:cs="Times New Roman"/>
          <w:b/>
          <w:color w:val="000000" w:themeColor="text1"/>
          <w:sz w:val="24"/>
          <w:szCs w:val="24"/>
        </w:rPr>
      </w:pPr>
      <w:r w:rsidRPr="00DA0ACA">
        <w:rPr>
          <w:rFonts w:ascii="Times New Roman" w:hAnsi="Times New Roman" w:cs="Times New Roman"/>
          <w:b/>
          <w:color w:val="000000" w:themeColor="text1"/>
          <w:sz w:val="24"/>
          <w:szCs w:val="24"/>
        </w:rPr>
        <w:t xml:space="preserve">Section 2 – Commencement </w:t>
      </w:r>
    </w:p>
    <w:p w14:paraId="74F7EB71" w14:textId="77777777" w:rsidR="00CF153D" w:rsidRPr="00DA0ACA" w:rsidRDefault="00CF153D" w:rsidP="00676D25">
      <w:pPr>
        <w:spacing w:after="0" w:line="240" w:lineRule="auto"/>
        <w:contextualSpacing/>
        <w:rPr>
          <w:rFonts w:ascii="Times New Roman" w:hAnsi="Times New Roman" w:cs="Times New Roman"/>
          <w:color w:val="000000" w:themeColor="text1"/>
          <w:sz w:val="24"/>
          <w:szCs w:val="24"/>
        </w:rPr>
      </w:pPr>
    </w:p>
    <w:p w14:paraId="66104FE6" w14:textId="77777777" w:rsidR="00CF153D" w:rsidRPr="00DA0ACA" w:rsidRDefault="00CF153D" w:rsidP="00676D25">
      <w:pPr>
        <w:spacing w:after="0" w:line="240" w:lineRule="auto"/>
        <w:contextualSpacing/>
        <w:rPr>
          <w:rFonts w:ascii="Times New Roman" w:hAnsi="Times New Roman" w:cs="Times New Roman"/>
          <w:color w:val="000000" w:themeColor="text1"/>
          <w:sz w:val="24"/>
          <w:szCs w:val="24"/>
        </w:rPr>
      </w:pPr>
      <w:r w:rsidRPr="00DA0ACA">
        <w:rPr>
          <w:rFonts w:ascii="Times New Roman" w:hAnsi="Times New Roman" w:cs="Times New Roman"/>
          <w:color w:val="000000" w:themeColor="text1"/>
          <w:sz w:val="24"/>
          <w:szCs w:val="24"/>
        </w:rPr>
        <w:t>This section provides that the Regulations commence on the day after registration on the Federal Register of Legislation.</w:t>
      </w:r>
    </w:p>
    <w:p w14:paraId="1AD62284" w14:textId="77777777" w:rsidR="00CF153D" w:rsidRPr="00DA0ACA" w:rsidRDefault="00CF153D" w:rsidP="00676D25">
      <w:pPr>
        <w:spacing w:after="0" w:line="240" w:lineRule="auto"/>
        <w:contextualSpacing/>
        <w:rPr>
          <w:rFonts w:ascii="Times New Roman" w:hAnsi="Times New Roman" w:cs="Times New Roman"/>
          <w:color w:val="000000" w:themeColor="text1"/>
          <w:sz w:val="24"/>
          <w:szCs w:val="24"/>
        </w:rPr>
      </w:pPr>
    </w:p>
    <w:p w14:paraId="23F6F460" w14:textId="77777777" w:rsidR="00CF153D" w:rsidRPr="00DA0ACA" w:rsidRDefault="00CF153D" w:rsidP="00676D25">
      <w:pPr>
        <w:spacing w:after="0" w:line="240" w:lineRule="auto"/>
        <w:contextualSpacing/>
        <w:rPr>
          <w:rFonts w:ascii="Times New Roman" w:hAnsi="Times New Roman" w:cs="Times New Roman"/>
          <w:b/>
          <w:i/>
          <w:color w:val="000000" w:themeColor="text1"/>
          <w:sz w:val="24"/>
          <w:szCs w:val="24"/>
        </w:rPr>
      </w:pPr>
      <w:r w:rsidRPr="00DA0ACA">
        <w:rPr>
          <w:rFonts w:ascii="Times New Roman" w:hAnsi="Times New Roman" w:cs="Times New Roman"/>
          <w:b/>
          <w:color w:val="000000" w:themeColor="text1"/>
          <w:sz w:val="24"/>
          <w:szCs w:val="24"/>
        </w:rPr>
        <w:t>Section 3 – Authority</w:t>
      </w:r>
      <w:r w:rsidRPr="00DA0ACA">
        <w:rPr>
          <w:rFonts w:ascii="Times New Roman" w:hAnsi="Times New Roman" w:cs="Times New Roman"/>
          <w:b/>
          <w:i/>
          <w:color w:val="000000" w:themeColor="text1"/>
          <w:sz w:val="24"/>
          <w:szCs w:val="24"/>
        </w:rPr>
        <w:t xml:space="preserve"> </w:t>
      </w:r>
    </w:p>
    <w:p w14:paraId="5409D938" w14:textId="77777777" w:rsidR="00CF153D" w:rsidRPr="00DA0ACA" w:rsidRDefault="00CF153D" w:rsidP="00676D25">
      <w:pPr>
        <w:spacing w:after="0" w:line="240" w:lineRule="auto"/>
        <w:contextualSpacing/>
        <w:rPr>
          <w:rFonts w:ascii="Times New Roman" w:hAnsi="Times New Roman" w:cs="Times New Roman"/>
          <w:color w:val="000000" w:themeColor="text1"/>
          <w:sz w:val="24"/>
          <w:szCs w:val="24"/>
        </w:rPr>
      </w:pPr>
    </w:p>
    <w:p w14:paraId="18DF2B16" w14:textId="77777777" w:rsidR="00CF153D" w:rsidRPr="00DA0ACA" w:rsidRDefault="00CF153D" w:rsidP="00676D25">
      <w:pPr>
        <w:spacing w:after="0" w:line="240" w:lineRule="auto"/>
        <w:contextualSpacing/>
        <w:rPr>
          <w:rFonts w:ascii="Times New Roman" w:hAnsi="Times New Roman" w:cs="Times New Roman"/>
          <w:color w:val="000000" w:themeColor="text1"/>
          <w:sz w:val="24"/>
          <w:szCs w:val="24"/>
        </w:rPr>
      </w:pPr>
      <w:r w:rsidRPr="00DA0ACA">
        <w:rPr>
          <w:rFonts w:ascii="Times New Roman" w:hAnsi="Times New Roman" w:cs="Times New Roman"/>
          <w:color w:val="000000" w:themeColor="text1"/>
          <w:sz w:val="24"/>
          <w:szCs w:val="24"/>
        </w:rPr>
        <w:t xml:space="preserve">This section provides that the Regulations are made under the </w:t>
      </w:r>
      <w:r w:rsidRPr="00DA0ACA">
        <w:rPr>
          <w:rFonts w:ascii="Times New Roman" w:hAnsi="Times New Roman" w:cs="Times New Roman"/>
          <w:i/>
          <w:color w:val="000000" w:themeColor="text1"/>
          <w:sz w:val="24"/>
          <w:szCs w:val="24"/>
        </w:rPr>
        <w:t xml:space="preserve">Financial </w:t>
      </w:r>
      <w:r w:rsidRPr="00DA0ACA">
        <w:rPr>
          <w:rFonts w:ascii="Times New Roman" w:hAnsi="Times New Roman" w:cs="Times New Roman"/>
          <w:bCs/>
          <w:i/>
          <w:sz w:val="24"/>
          <w:szCs w:val="24"/>
        </w:rPr>
        <w:t xml:space="preserve">Framework (Supplementary Powers) </w:t>
      </w:r>
      <w:r w:rsidRPr="00DA0ACA">
        <w:rPr>
          <w:rFonts w:ascii="Times New Roman" w:hAnsi="Times New Roman" w:cs="Times New Roman"/>
          <w:i/>
          <w:color w:val="000000" w:themeColor="text1"/>
          <w:sz w:val="24"/>
          <w:szCs w:val="24"/>
        </w:rPr>
        <w:t>Act 1997</w:t>
      </w:r>
      <w:r w:rsidRPr="00DA0ACA">
        <w:rPr>
          <w:rFonts w:ascii="Times New Roman" w:hAnsi="Times New Roman" w:cs="Times New Roman"/>
          <w:color w:val="000000" w:themeColor="text1"/>
          <w:sz w:val="24"/>
          <w:szCs w:val="24"/>
        </w:rPr>
        <w:t>.</w:t>
      </w:r>
    </w:p>
    <w:p w14:paraId="4484BA7E" w14:textId="77777777" w:rsidR="00CF153D" w:rsidRPr="00DA0ACA" w:rsidRDefault="00CF153D" w:rsidP="00676D25">
      <w:pPr>
        <w:spacing w:after="0" w:line="240" w:lineRule="auto"/>
        <w:contextualSpacing/>
        <w:rPr>
          <w:rFonts w:ascii="Times New Roman" w:hAnsi="Times New Roman" w:cs="Times New Roman"/>
          <w:color w:val="000000" w:themeColor="text1"/>
          <w:sz w:val="24"/>
          <w:szCs w:val="24"/>
        </w:rPr>
      </w:pPr>
    </w:p>
    <w:p w14:paraId="32F342E6" w14:textId="77777777" w:rsidR="00CF153D" w:rsidRPr="00DA0ACA" w:rsidRDefault="00CF153D" w:rsidP="00676D25">
      <w:pPr>
        <w:spacing w:after="0" w:line="240" w:lineRule="auto"/>
        <w:contextualSpacing/>
        <w:rPr>
          <w:rFonts w:ascii="Times New Roman" w:hAnsi="Times New Roman" w:cs="Times New Roman"/>
          <w:b/>
          <w:i/>
          <w:color w:val="000000" w:themeColor="text1"/>
          <w:sz w:val="24"/>
          <w:szCs w:val="24"/>
        </w:rPr>
      </w:pPr>
      <w:r w:rsidRPr="00DA0ACA">
        <w:rPr>
          <w:rFonts w:ascii="Times New Roman" w:hAnsi="Times New Roman" w:cs="Times New Roman"/>
          <w:b/>
          <w:color w:val="000000" w:themeColor="text1"/>
          <w:sz w:val="24"/>
          <w:szCs w:val="24"/>
        </w:rPr>
        <w:t>Section 4 – Schedules</w:t>
      </w:r>
      <w:r w:rsidRPr="00DA0ACA">
        <w:rPr>
          <w:rFonts w:ascii="Times New Roman" w:hAnsi="Times New Roman" w:cs="Times New Roman"/>
          <w:b/>
          <w:i/>
          <w:color w:val="000000" w:themeColor="text1"/>
          <w:sz w:val="24"/>
          <w:szCs w:val="24"/>
        </w:rPr>
        <w:t xml:space="preserve"> </w:t>
      </w:r>
    </w:p>
    <w:p w14:paraId="395A4434" w14:textId="77777777" w:rsidR="00CF153D" w:rsidRPr="00DA0ACA" w:rsidRDefault="00CF153D" w:rsidP="00676D25">
      <w:pPr>
        <w:spacing w:after="0" w:line="240" w:lineRule="auto"/>
        <w:contextualSpacing/>
        <w:rPr>
          <w:rFonts w:ascii="Times New Roman" w:hAnsi="Times New Roman" w:cs="Times New Roman"/>
          <w:color w:val="000000" w:themeColor="text1"/>
          <w:sz w:val="24"/>
          <w:szCs w:val="24"/>
        </w:rPr>
      </w:pPr>
    </w:p>
    <w:p w14:paraId="56F73FC7" w14:textId="77777777" w:rsidR="00CF153D" w:rsidRPr="00DA0ACA" w:rsidRDefault="00CF153D" w:rsidP="00676D25">
      <w:pPr>
        <w:spacing w:after="0" w:line="240" w:lineRule="auto"/>
        <w:contextualSpacing/>
        <w:rPr>
          <w:rFonts w:ascii="Times New Roman" w:hAnsi="Times New Roman" w:cs="Times New Roman"/>
          <w:color w:val="000000" w:themeColor="text1"/>
          <w:sz w:val="24"/>
          <w:szCs w:val="24"/>
        </w:rPr>
      </w:pPr>
      <w:r w:rsidRPr="00DA0ACA">
        <w:rPr>
          <w:rFonts w:ascii="Times New Roman" w:hAnsi="Times New Roman" w:cs="Times New Roman"/>
          <w:color w:val="000000" w:themeColor="text1"/>
          <w:sz w:val="24"/>
          <w:szCs w:val="24"/>
        </w:rPr>
        <w:t xml:space="preserve">This section provides that the </w:t>
      </w:r>
      <w:r w:rsidRPr="00DA0ACA">
        <w:rPr>
          <w:rFonts w:ascii="Times New Roman" w:hAnsi="Times New Roman" w:cs="Times New Roman"/>
          <w:i/>
          <w:color w:val="000000" w:themeColor="text1"/>
          <w:sz w:val="24"/>
          <w:szCs w:val="24"/>
        </w:rPr>
        <w:t xml:space="preserve">Financial </w:t>
      </w:r>
      <w:r w:rsidRPr="00DA0ACA">
        <w:rPr>
          <w:rFonts w:ascii="Times New Roman" w:hAnsi="Times New Roman" w:cs="Times New Roman"/>
          <w:bCs/>
          <w:i/>
          <w:sz w:val="24"/>
          <w:szCs w:val="24"/>
        </w:rPr>
        <w:t xml:space="preserve">Framework (Supplementary Powers) </w:t>
      </w:r>
      <w:r w:rsidRPr="00DA0ACA">
        <w:rPr>
          <w:rFonts w:ascii="Times New Roman" w:hAnsi="Times New Roman" w:cs="Times New Roman"/>
          <w:i/>
          <w:color w:val="000000" w:themeColor="text1"/>
          <w:sz w:val="24"/>
          <w:szCs w:val="24"/>
        </w:rPr>
        <w:t>Regulations 1997</w:t>
      </w:r>
      <w:r w:rsidRPr="00DA0ACA">
        <w:rPr>
          <w:rFonts w:ascii="Times New Roman" w:hAnsi="Times New Roman" w:cs="Times New Roman"/>
          <w:color w:val="000000" w:themeColor="text1"/>
          <w:sz w:val="24"/>
          <w:szCs w:val="24"/>
        </w:rPr>
        <w:t xml:space="preserve"> are amended as set out in the Schedule to the Regulations.</w:t>
      </w:r>
    </w:p>
    <w:p w14:paraId="66569AAB" w14:textId="77777777" w:rsidR="00CF153D" w:rsidRPr="00DA0ACA" w:rsidRDefault="00CF153D" w:rsidP="00676D25">
      <w:pPr>
        <w:spacing w:after="0" w:line="240" w:lineRule="auto"/>
        <w:contextualSpacing/>
        <w:rPr>
          <w:rFonts w:ascii="Times New Roman" w:hAnsi="Times New Roman" w:cs="Times New Roman"/>
          <w:color w:val="000000" w:themeColor="text1"/>
          <w:sz w:val="24"/>
          <w:szCs w:val="24"/>
        </w:rPr>
      </w:pPr>
    </w:p>
    <w:p w14:paraId="2378891C" w14:textId="77777777" w:rsidR="00CF153D" w:rsidRPr="00DA0ACA" w:rsidRDefault="00CF153D" w:rsidP="00676D25">
      <w:pPr>
        <w:spacing w:after="0" w:line="240" w:lineRule="auto"/>
        <w:contextualSpacing/>
        <w:rPr>
          <w:rFonts w:ascii="Times New Roman" w:hAnsi="Times New Roman" w:cs="Times New Roman"/>
          <w:b/>
          <w:color w:val="000000" w:themeColor="text1"/>
          <w:sz w:val="24"/>
          <w:szCs w:val="24"/>
        </w:rPr>
      </w:pPr>
      <w:r w:rsidRPr="00DA0ACA">
        <w:rPr>
          <w:rFonts w:ascii="Times New Roman" w:hAnsi="Times New Roman" w:cs="Times New Roman"/>
          <w:b/>
          <w:color w:val="000000" w:themeColor="text1"/>
          <w:sz w:val="24"/>
          <w:szCs w:val="24"/>
        </w:rPr>
        <w:t>Schedule 1 – Amendments</w:t>
      </w:r>
    </w:p>
    <w:p w14:paraId="6230BBBB" w14:textId="77777777" w:rsidR="00CF153D" w:rsidRPr="00DA0ACA" w:rsidRDefault="00CF153D" w:rsidP="00676D25">
      <w:pPr>
        <w:spacing w:after="0" w:line="240" w:lineRule="auto"/>
        <w:contextualSpacing/>
        <w:rPr>
          <w:rFonts w:ascii="Times New Roman" w:hAnsi="Times New Roman" w:cs="Times New Roman"/>
          <w:b/>
          <w:color w:val="000000" w:themeColor="text1"/>
          <w:sz w:val="24"/>
          <w:szCs w:val="24"/>
        </w:rPr>
      </w:pPr>
    </w:p>
    <w:p w14:paraId="029ED67F" w14:textId="77777777" w:rsidR="00CF153D" w:rsidRPr="00DA0ACA" w:rsidRDefault="00CF153D" w:rsidP="00676D25">
      <w:pPr>
        <w:spacing w:after="0" w:line="240" w:lineRule="auto"/>
        <w:rPr>
          <w:rFonts w:ascii="Times New Roman" w:hAnsi="Times New Roman" w:cs="Times New Roman"/>
          <w:b/>
          <w:i/>
          <w:color w:val="000000" w:themeColor="text1"/>
          <w:sz w:val="24"/>
          <w:szCs w:val="24"/>
        </w:rPr>
      </w:pPr>
      <w:r w:rsidRPr="00DA0ACA">
        <w:rPr>
          <w:rFonts w:ascii="Times New Roman" w:hAnsi="Times New Roman" w:cs="Times New Roman"/>
          <w:b/>
          <w:i/>
          <w:color w:val="000000" w:themeColor="text1"/>
          <w:sz w:val="24"/>
          <w:szCs w:val="24"/>
        </w:rPr>
        <w:t>Financial Framework (Supplementary Powers) Regulations 1997</w:t>
      </w:r>
    </w:p>
    <w:p w14:paraId="22976648" w14:textId="77777777" w:rsidR="00CF153D" w:rsidRPr="00DA0ACA" w:rsidRDefault="00CF153D" w:rsidP="00676D25">
      <w:pPr>
        <w:spacing w:after="0" w:line="240" w:lineRule="auto"/>
        <w:rPr>
          <w:rFonts w:ascii="Times New Roman" w:hAnsi="Times New Roman" w:cs="Times New Roman"/>
          <w:b/>
          <w:i/>
          <w:color w:val="000000" w:themeColor="text1"/>
          <w:sz w:val="24"/>
          <w:szCs w:val="24"/>
        </w:rPr>
      </w:pPr>
    </w:p>
    <w:p w14:paraId="253BAF14" w14:textId="77777777" w:rsidR="00CF153D" w:rsidRPr="00DA0ACA" w:rsidRDefault="00CF153D" w:rsidP="00676D25">
      <w:pPr>
        <w:spacing w:after="0" w:line="240" w:lineRule="auto"/>
        <w:rPr>
          <w:rFonts w:ascii="Times New Roman" w:hAnsi="Times New Roman" w:cs="Times New Roman"/>
          <w:b/>
          <w:color w:val="000000" w:themeColor="text1"/>
          <w:sz w:val="24"/>
          <w:szCs w:val="24"/>
        </w:rPr>
      </w:pPr>
      <w:r w:rsidRPr="00DA0ACA">
        <w:rPr>
          <w:rFonts w:ascii="Times New Roman" w:hAnsi="Times New Roman" w:cs="Times New Roman"/>
          <w:b/>
          <w:color w:val="000000" w:themeColor="text1"/>
          <w:sz w:val="24"/>
          <w:szCs w:val="24"/>
        </w:rPr>
        <w:t>Item 1 – In the appropriate position in Part 4 of Schedule 1AB (table)</w:t>
      </w:r>
    </w:p>
    <w:p w14:paraId="7DB8515A" w14:textId="77777777" w:rsidR="00CF153D" w:rsidRPr="00DA0ACA" w:rsidRDefault="00CF153D" w:rsidP="00676D25">
      <w:pPr>
        <w:spacing w:after="0" w:line="240" w:lineRule="auto"/>
        <w:rPr>
          <w:rFonts w:ascii="Times New Roman" w:hAnsi="Times New Roman" w:cs="Times New Roman"/>
          <w:b/>
          <w:color w:val="000000" w:themeColor="text1"/>
          <w:sz w:val="24"/>
          <w:szCs w:val="24"/>
        </w:rPr>
      </w:pPr>
    </w:p>
    <w:p w14:paraId="2315E7A7" w14:textId="77777777" w:rsidR="00CF153D" w:rsidRPr="00DA0ACA" w:rsidRDefault="00CF153D" w:rsidP="00676D25">
      <w:pPr>
        <w:spacing w:after="0" w:line="240" w:lineRule="auto"/>
        <w:ind w:right="-46"/>
        <w:rPr>
          <w:rFonts w:ascii="Times New Roman" w:hAnsi="Times New Roman" w:cs="Times New Roman"/>
          <w:color w:val="000000" w:themeColor="text1"/>
          <w:sz w:val="24"/>
          <w:szCs w:val="24"/>
        </w:rPr>
      </w:pPr>
      <w:r w:rsidRPr="00DA0ACA">
        <w:rPr>
          <w:rFonts w:ascii="Times New Roman" w:hAnsi="Times New Roman" w:cs="Times New Roman"/>
          <w:color w:val="000000" w:themeColor="text1"/>
          <w:sz w:val="24"/>
          <w:szCs w:val="24"/>
        </w:rPr>
        <w:t xml:space="preserve">This item adds a new table item to Part 4 of Schedule 1AB to establish legislative authority for government spending on an activity administered by the </w:t>
      </w:r>
      <w:r w:rsidRPr="00DA0ACA">
        <w:rPr>
          <w:rFonts w:ascii="Times New Roman" w:hAnsi="Times New Roman" w:cs="Times New Roman"/>
          <w:iCs/>
          <w:color w:val="000000" w:themeColor="text1"/>
          <w:sz w:val="24"/>
          <w:szCs w:val="24"/>
        </w:rPr>
        <w:t>Department of Home Affairs</w:t>
      </w:r>
      <w:r w:rsidRPr="00DA0ACA">
        <w:rPr>
          <w:rFonts w:ascii="Times New Roman" w:hAnsi="Times New Roman" w:cs="Times New Roman"/>
          <w:color w:val="000000" w:themeColor="text1"/>
          <w:sz w:val="24"/>
          <w:szCs w:val="24"/>
        </w:rPr>
        <w:t xml:space="preserve"> (the department).</w:t>
      </w:r>
    </w:p>
    <w:p w14:paraId="1A64B22F" w14:textId="77777777" w:rsidR="00CF153D" w:rsidRPr="00DA0ACA" w:rsidRDefault="00CF153D" w:rsidP="00676D25">
      <w:pPr>
        <w:spacing w:after="0" w:line="240" w:lineRule="auto"/>
        <w:ind w:right="-46"/>
        <w:rPr>
          <w:rFonts w:ascii="Times New Roman" w:hAnsi="Times New Roman" w:cs="Times New Roman"/>
          <w:color w:val="000000" w:themeColor="text1"/>
          <w:sz w:val="24"/>
          <w:szCs w:val="24"/>
        </w:rPr>
      </w:pPr>
    </w:p>
    <w:p w14:paraId="2414779D" w14:textId="0BBBC83C" w:rsidR="00D7747A" w:rsidRPr="00DA0ACA" w:rsidRDefault="00CF153D" w:rsidP="00BB4575">
      <w:pPr>
        <w:pStyle w:val="ListParagraph"/>
        <w:spacing w:after="0" w:line="240" w:lineRule="auto"/>
        <w:ind w:right="-46"/>
        <w:rPr>
          <w:rFonts w:ascii="Times New Roman" w:eastAsiaTheme="minorHAnsi" w:hAnsi="Times New Roman"/>
          <w:sz w:val="24"/>
          <w:szCs w:val="24"/>
        </w:rPr>
      </w:pPr>
      <w:r w:rsidRPr="00DA0ACA">
        <w:rPr>
          <w:rFonts w:ascii="Times New Roman" w:hAnsi="Times New Roman"/>
          <w:color w:val="000000" w:themeColor="text1"/>
          <w:sz w:val="24"/>
          <w:szCs w:val="24"/>
        </w:rPr>
        <w:t xml:space="preserve">New </w:t>
      </w:r>
      <w:r w:rsidRPr="00DA0ACA">
        <w:rPr>
          <w:rFonts w:ascii="Times New Roman" w:hAnsi="Times New Roman"/>
          <w:b/>
          <w:color w:val="000000" w:themeColor="text1"/>
          <w:sz w:val="24"/>
          <w:szCs w:val="24"/>
        </w:rPr>
        <w:t xml:space="preserve">table item </w:t>
      </w:r>
      <w:r w:rsidR="008D24C0" w:rsidRPr="00DA0ACA">
        <w:rPr>
          <w:rFonts w:ascii="Times New Roman" w:hAnsi="Times New Roman"/>
          <w:b/>
          <w:color w:val="000000" w:themeColor="text1"/>
          <w:sz w:val="24"/>
          <w:szCs w:val="24"/>
        </w:rPr>
        <w:t>610</w:t>
      </w:r>
      <w:r w:rsidRPr="00DA0ACA">
        <w:rPr>
          <w:rFonts w:ascii="Times New Roman" w:hAnsi="Times New Roman"/>
          <w:color w:val="000000" w:themeColor="text1"/>
          <w:sz w:val="24"/>
          <w:szCs w:val="24"/>
        </w:rPr>
        <w:t xml:space="preserve"> establishes legislative authority </w:t>
      </w:r>
      <w:r w:rsidRPr="00DA0ACA">
        <w:rPr>
          <w:rFonts w:ascii="Times New Roman" w:hAnsi="Times New Roman"/>
          <w:iCs/>
          <w:sz w:val="24"/>
          <w:szCs w:val="24"/>
        </w:rPr>
        <w:t>for government spending</w:t>
      </w:r>
      <w:r w:rsidR="00816009" w:rsidRPr="00DA0ACA">
        <w:rPr>
          <w:rFonts w:ascii="Times New Roman" w:hAnsi="Times New Roman"/>
          <w:iCs/>
          <w:sz w:val="24"/>
          <w:szCs w:val="24"/>
        </w:rPr>
        <w:t xml:space="preserve"> </w:t>
      </w:r>
      <w:r w:rsidR="00D454FF" w:rsidRPr="00DA0ACA">
        <w:rPr>
          <w:rFonts w:ascii="Times New Roman" w:hAnsi="Times New Roman"/>
          <w:sz w:val="24"/>
          <w:szCs w:val="24"/>
        </w:rPr>
        <w:t xml:space="preserve">on supplementary settlement support for </w:t>
      </w:r>
      <w:r w:rsidR="00D62192" w:rsidRPr="00DA0ACA">
        <w:rPr>
          <w:rFonts w:ascii="Times New Roman" w:hAnsi="Times New Roman"/>
          <w:sz w:val="24"/>
          <w:szCs w:val="24"/>
        </w:rPr>
        <w:t>transitory persons (</w:t>
      </w:r>
      <w:r w:rsidR="00D454FF" w:rsidRPr="00DA0ACA">
        <w:rPr>
          <w:rFonts w:ascii="Times New Roman" w:hAnsi="Times New Roman"/>
          <w:sz w:val="24"/>
          <w:szCs w:val="24"/>
        </w:rPr>
        <w:t>non-citizens</w:t>
      </w:r>
      <w:r w:rsidR="00D62192" w:rsidRPr="00DA0ACA">
        <w:rPr>
          <w:rFonts w:ascii="Times New Roman" w:hAnsi="Times New Roman"/>
          <w:sz w:val="24"/>
          <w:szCs w:val="24"/>
        </w:rPr>
        <w:t>)</w:t>
      </w:r>
      <w:r w:rsidR="00D454FF" w:rsidRPr="00DA0ACA">
        <w:rPr>
          <w:rFonts w:ascii="Times New Roman" w:hAnsi="Times New Roman"/>
          <w:sz w:val="24"/>
          <w:szCs w:val="24"/>
        </w:rPr>
        <w:t xml:space="preserve"> resettled in third countries under bilateral resettlement arrangements</w:t>
      </w:r>
      <w:r w:rsidR="00C4728A" w:rsidRPr="00DA0ACA">
        <w:rPr>
          <w:rFonts w:ascii="Times New Roman" w:hAnsi="Times New Roman"/>
          <w:color w:val="000000"/>
          <w:sz w:val="24"/>
          <w:szCs w:val="24"/>
          <w:lang w:eastAsia="en-AU"/>
        </w:rPr>
        <w:t>.</w:t>
      </w:r>
      <w:r w:rsidR="00D7747A" w:rsidRPr="00DA0ACA">
        <w:rPr>
          <w:rFonts w:ascii="Times New Roman" w:hAnsi="Times New Roman"/>
          <w:sz w:val="24"/>
          <w:szCs w:val="24"/>
        </w:rPr>
        <w:t xml:space="preserve"> </w:t>
      </w:r>
    </w:p>
    <w:p w14:paraId="403D80E6" w14:textId="77777777" w:rsidR="00035E46" w:rsidRPr="00DA0ACA" w:rsidRDefault="00035E46" w:rsidP="00035E46">
      <w:pPr>
        <w:pStyle w:val="pf0"/>
        <w:spacing w:before="0" w:beforeAutospacing="0" w:after="0" w:afterAutospacing="0"/>
        <w:rPr>
          <w:rStyle w:val="cf01"/>
          <w:rFonts w:ascii="Times New Roman" w:hAnsi="Times New Roman" w:cs="Times New Roman"/>
          <w:sz w:val="24"/>
          <w:szCs w:val="24"/>
        </w:rPr>
      </w:pPr>
    </w:p>
    <w:p w14:paraId="1286E09B" w14:textId="746E8490" w:rsidR="0076096F" w:rsidRPr="00DA0ACA" w:rsidRDefault="0076096F" w:rsidP="00035E46">
      <w:pPr>
        <w:pStyle w:val="pf0"/>
        <w:spacing w:before="0" w:beforeAutospacing="0" w:after="0" w:afterAutospacing="0"/>
        <w:rPr>
          <w:sz w:val="22"/>
          <w:szCs w:val="22"/>
        </w:rPr>
      </w:pPr>
      <w:r w:rsidRPr="00DA0ACA">
        <w:rPr>
          <w:rStyle w:val="cf01"/>
          <w:rFonts w:ascii="Times New Roman" w:hAnsi="Times New Roman" w:cs="Times New Roman"/>
          <w:sz w:val="24"/>
          <w:szCs w:val="24"/>
        </w:rPr>
        <w:t>In line with Government policy</w:t>
      </w:r>
      <w:r w:rsidR="00D454FF" w:rsidRPr="00DA0ACA">
        <w:rPr>
          <w:rStyle w:val="cf01"/>
          <w:rFonts w:ascii="Times New Roman" w:hAnsi="Times New Roman" w:cs="Times New Roman"/>
          <w:sz w:val="24"/>
          <w:szCs w:val="24"/>
        </w:rPr>
        <w:t>,</w:t>
      </w:r>
      <w:r w:rsidRPr="00DA0ACA">
        <w:rPr>
          <w:rStyle w:val="cf01"/>
          <w:rFonts w:ascii="Times New Roman" w:hAnsi="Times New Roman" w:cs="Times New Roman"/>
          <w:sz w:val="24"/>
          <w:szCs w:val="24"/>
        </w:rPr>
        <w:t xml:space="preserve"> transitory persons do not have a settlement pathway in Australia</w:t>
      </w:r>
      <w:r w:rsidR="00D454FF" w:rsidRPr="00DA0ACA">
        <w:rPr>
          <w:rStyle w:val="cf01"/>
          <w:rFonts w:ascii="Times New Roman" w:hAnsi="Times New Roman" w:cs="Times New Roman"/>
          <w:sz w:val="24"/>
          <w:szCs w:val="24"/>
        </w:rPr>
        <w:t xml:space="preserve"> and</w:t>
      </w:r>
      <w:r w:rsidRPr="00DA0ACA">
        <w:rPr>
          <w:rStyle w:val="cf01"/>
          <w:rFonts w:ascii="Times New Roman" w:hAnsi="Times New Roman" w:cs="Times New Roman"/>
          <w:sz w:val="24"/>
          <w:szCs w:val="24"/>
        </w:rPr>
        <w:t xml:space="preserve"> the </w:t>
      </w:r>
      <w:r w:rsidR="00A22F9F" w:rsidRPr="00DA0ACA">
        <w:rPr>
          <w:rStyle w:val="cf01"/>
          <w:rFonts w:ascii="Times New Roman" w:hAnsi="Times New Roman" w:cs="Times New Roman"/>
          <w:sz w:val="24"/>
          <w:szCs w:val="24"/>
        </w:rPr>
        <w:t>d</w:t>
      </w:r>
      <w:r w:rsidRPr="00DA0ACA">
        <w:rPr>
          <w:rStyle w:val="cf01"/>
          <w:rFonts w:ascii="Times New Roman" w:hAnsi="Times New Roman" w:cs="Times New Roman"/>
          <w:sz w:val="24"/>
          <w:szCs w:val="24"/>
        </w:rPr>
        <w:t>epartment is working to resolve the current regional processing (transitory persons) caseload in Nauru and temporarily in Australia through third country migration options. Third country resettlement under current resettlement arrangements with the United States</w:t>
      </w:r>
      <w:r w:rsidR="00963123" w:rsidRPr="00DA0ACA">
        <w:rPr>
          <w:rStyle w:val="cf01"/>
          <w:rFonts w:ascii="Times New Roman" w:hAnsi="Times New Roman" w:cs="Times New Roman"/>
          <w:sz w:val="24"/>
          <w:szCs w:val="24"/>
        </w:rPr>
        <w:t xml:space="preserve"> (US)</w:t>
      </w:r>
      <w:r w:rsidRPr="00DA0ACA">
        <w:rPr>
          <w:rStyle w:val="cf01"/>
          <w:rFonts w:ascii="Times New Roman" w:hAnsi="Times New Roman" w:cs="Times New Roman"/>
          <w:sz w:val="24"/>
          <w:szCs w:val="24"/>
        </w:rPr>
        <w:t xml:space="preserve"> and New Zealand</w:t>
      </w:r>
      <w:r w:rsidR="00963123" w:rsidRPr="00DA0ACA">
        <w:rPr>
          <w:rStyle w:val="cf01"/>
          <w:rFonts w:ascii="Times New Roman" w:hAnsi="Times New Roman" w:cs="Times New Roman"/>
          <w:sz w:val="24"/>
          <w:szCs w:val="24"/>
        </w:rPr>
        <w:t xml:space="preserve"> </w:t>
      </w:r>
      <w:r w:rsidRPr="00DA0ACA">
        <w:rPr>
          <w:rStyle w:val="cf01"/>
          <w:rFonts w:ascii="Times New Roman" w:hAnsi="Times New Roman" w:cs="Times New Roman"/>
          <w:sz w:val="24"/>
          <w:szCs w:val="24"/>
        </w:rPr>
        <w:t xml:space="preserve">continues to be the primary driver of population outflow to meet the Government’s objective. </w:t>
      </w:r>
    </w:p>
    <w:p w14:paraId="5B63671C" w14:textId="77777777" w:rsidR="00D256CF" w:rsidRPr="00DA0ACA" w:rsidRDefault="00D256CF" w:rsidP="00D256CF">
      <w:pPr>
        <w:pStyle w:val="pf0"/>
        <w:spacing w:before="0" w:beforeAutospacing="0" w:after="0" w:afterAutospacing="0"/>
        <w:rPr>
          <w:rStyle w:val="cf01"/>
          <w:rFonts w:ascii="Times New Roman" w:hAnsi="Times New Roman" w:cs="Times New Roman"/>
          <w:sz w:val="24"/>
          <w:szCs w:val="24"/>
        </w:rPr>
      </w:pPr>
    </w:p>
    <w:p w14:paraId="7628D3BB" w14:textId="7AACC3DD" w:rsidR="0076096F" w:rsidRPr="00DA0ACA" w:rsidRDefault="0076096F" w:rsidP="00D256CF">
      <w:pPr>
        <w:pStyle w:val="pf0"/>
        <w:spacing w:before="0" w:beforeAutospacing="0" w:after="0" w:afterAutospacing="0"/>
        <w:rPr>
          <w:rStyle w:val="cf01"/>
          <w:rFonts w:ascii="Times New Roman" w:hAnsi="Times New Roman" w:cs="Times New Roman"/>
          <w:sz w:val="24"/>
          <w:szCs w:val="24"/>
        </w:rPr>
      </w:pPr>
      <w:r w:rsidRPr="00DA0ACA">
        <w:rPr>
          <w:rStyle w:val="cf01"/>
          <w:rFonts w:ascii="Times New Roman" w:hAnsi="Times New Roman" w:cs="Times New Roman"/>
          <w:sz w:val="24"/>
          <w:szCs w:val="24"/>
        </w:rPr>
        <w:t xml:space="preserve">However, available resettlement places have not yet been fully realised. To bolster engagement in available third country migration options, transitory persons will have access to supplementary settlement support. This supplementary support aims to promote meaningful engagement with third country migration options, help transitory persons become </w:t>
      </w:r>
      <w:r w:rsidRPr="00DA0ACA">
        <w:rPr>
          <w:rStyle w:val="cf01"/>
          <w:rFonts w:ascii="Times New Roman" w:hAnsi="Times New Roman" w:cs="Times New Roman"/>
          <w:sz w:val="24"/>
          <w:szCs w:val="24"/>
        </w:rPr>
        <w:lastRenderedPageBreak/>
        <w:t xml:space="preserve">settlement ready and assist individuals to accelerate their settlement outcomes in their resettlement country. </w:t>
      </w:r>
    </w:p>
    <w:p w14:paraId="174FAD10" w14:textId="77777777" w:rsidR="000F6EAC" w:rsidRPr="00DA0ACA" w:rsidRDefault="000F6EAC" w:rsidP="00D256CF">
      <w:pPr>
        <w:pStyle w:val="pf0"/>
        <w:spacing w:before="0" w:beforeAutospacing="0" w:after="0" w:afterAutospacing="0"/>
        <w:rPr>
          <w:rStyle w:val="cf01"/>
          <w:rFonts w:ascii="Times New Roman" w:hAnsi="Times New Roman" w:cs="Times New Roman"/>
          <w:sz w:val="24"/>
          <w:szCs w:val="24"/>
        </w:rPr>
      </w:pPr>
    </w:p>
    <w:p w14:paraId="66AF09AA" w14:textId="67BDECE2" w:rsidR="00DF3EE4" w:rsidRPr="00DA0ACA" w:rsidRDefault="00DF3EE4" w:rsidP="00DF3EE4">
      <w:pPr>
        <w:spacing w:after="0" w:line="240" w:lineRule="auto"/>
        <w:rPr>
          <w:rFonts w:ascii="Times New Roman" w:hAnsi="Times New Roman" w:cs="Times New Roman"/>
          <w:sz w:val="24"/>
          <w:szCs w:val="24"/>
        </w:rPr>
      </w:pPr>
      <w:r w:rsidRPr="00DA0ACA">
        <w:rPr>
          <w:rFonts w:ascii="Times New Roman" w:hAnsi="Times New Roman" w:cs="Times New Roman"/>
          <w:sz w:val="24"/>
          <w:szCs w:val="24"/>
        </w:rPr>
        <w:t xml:space="preserve">The department currently funds a US resettlement agency to provide a program of support to transitory persons resettled in the US under the resettlement arrangement. Support does not replace existing US settlement </w:t>
      </w:r>
      <w:proofErr w:type="gramStart"/>
      <w:r w:rsidRPr="00DA0ACA">
        <w:rPr>
          <w:rFonts w:ascii="Times New Roman" w:hAnsi="Times New Roman" w:cs="Times New Roman"/>
          <w:sz w:val="24"/>
          <w:szCs w:val="24"/>
        </w:rPr>
        <w:t>supports</w:t>
      </w:r>
      <w:r w:rsidR="00C74BD0" w:rsidRPr="00DA0ACA">
        <w:rPr>
          <w:rFonts w:ascii="Times New Roman" w:hAnsi="Times New Roman" w:cs="Times New Roman"/>
          <w:sz w:val="24"/>
          <w:szCs w:val="24"/>
        </w:rPr>
        <w:t>, but</w:t>
      </w:r>
      <w:proofErr w:type="gramEnd"/>
      <w:r w:rsidR="00C74BD0" w:rsidRPr="00DA0ACA">
        <w:rPr>
          <w:rFonts w:ascii="Times New Roman" w:hAnsi="Times New Roman" w:cs="Times New Roman"/>
          <w:sz w:val="24"/>
          <w:szCs w:val="24"/>
        </w:rPr>
        <w:t xml:space="preserve"> </w:t>
      </w:r>
      <w:r w:rsidRPr="00DA0ACA">
        <w:rPr>
          <w:rFonts w:ascii="Times New Roman" w:hAnsi="Times New Roman" w:cs="Times New Roman"/>
          <w:sz w:val="24"/>
          <w:szCs w:val="24"/>
        </w:rPr>
        <w:t xml:space="preserve">offers needs-based supplementary support to assist transitory persons achieve their settlement goals more quickly. </w:t>
      </w:r>
    </w:p>
    <w:p w14:paraId="6412AA34" w14:textId="77777777" w:rsidR="00DF3EE4" w:rsidRPr="00DA0ACA" w:rsidRDefault="00DF3EE4" w:rsidP="00DF3EE4">
      <w:pPr>
        <w:spacing w:after="0" w:line="240" w:lineRule="auto"/>
        <w:rPr>
          <w:rFonts w:ascii="Times New Roman" w:hAnsi="Times New Roman" w:cs="Times New Roman"/>
          <w:sz w:val="24"/>
          <w:szCs w:val="24"/>
        </w:rPr>
      </w:pPr>
    </w:p>
    <w:p w14:paraId="3B1878DD" w14:textId="77777777" w:rsidR="00DF3EE4" w:rsidRPr="00DA0ACA" w:rsidRDefault="00DF3EE4" w:rsidP="00DF3EE4">
      <w:pPr>
        <w:spacing w:after="0" w:line="240" w:lineRule="auto"/>
        <w:rPr>
          <w:rFonts w:ascii="Times New Roman" w:hAnsi="Times New Roman" w:cs="Times New Roman"/>
          <w:sz w:val="24"/>
          <w:szCs w:val="24"/>
        </w:rPr>
      </w:pPr>
      <w:r w:rsidRPr="00DA0ACA">
        <w:rPr>
          <w:rFonts w:ascii="Times New Roman" w:hAnsi="Times New Roman" w:cs="Times New Roman"/>
          <w:sz w:val="24"/>
          <w:szCs w:val="24"/>
        </w:rPr>
        <w:t xml:space="preserve">Support includes: </w:t>
      </w:r>
    </w:p>
    <w:p w14:paraId="34E1864F" w14:textId="77777777" w:rsidR="00DF3EE4" w:rsidRPr="00DA0ACA" w:rsidRDefault="00DF3EE4" w:rsidP="00DF3EE4">
      <w:pPr>
        <w:numPr>
          <w:ilvl w:val="0"/>
          <w:numId w:val="5"/>
        </w:numPr>
        <w:spacing w:after="0" w:line="240" w:lineRule="auto"/>
        <w:rPr>
          <w:rFonts w:ascii="Times New Roman" w:hAnsi="Times New Roman" w:cs="Times New Roman"/>
          <w:sz w:val="24"/>
          <w:szCs w:val="24"/>
          <w:lang w:val="en-US"/>
        </w:rPr>
      </w:pPr>
      <w:r w:rsidRPr="00DA0ACA">
        <w:rPr>
          <w:rFonts w:ascii="Times New Roman" w:hAnsi="Times New Roman" w:cs="Times New Roman"/>
          <w:sz w:val="24"/>
          <w:szCs w:val="24"/>
        </w:rPr>
        <w:t xml:space="preserve">upward mobility support – improving employment prospects by resolving barriers or obstacles, including health, training, licensing and </w:t>
      </w:r>
      <w:proofErr w:type="gramStart"/>
      <w:r w:rsidRPr="00DA0ACA">
        <w:rPr>
          <w:rFonts w:ascii="Times New Roman" w:hAnsi="Times New Roman" w:cs="Times New Roman"/>
          <w:sz w:val="24"/>
          <w:szCs w:val="24"/>
        </w:rPr>
        <w:t>education;</w:t>
      </w:r>
      <w:proofErr w:type="gramEnd"/>
    </w:p>
    <w:p w14:paraId="4AEA5E3D" w14:textId="77777777" w:rsidR="00DF3EE4" w:rsidRPr="00DA0ACA" w:rsidRDefault="00DF3EE4" w:rsidP="00DF3EE4">
      <w:pPr>
        <w:numPr>
          <w:ilvl w:val="0"/>
          <w:numId w:val="5"/>
        </w:numPr>
        <w:spacing w:after="0" w:line="240" w:lineRule="auto"/>
        <w:rPr>
          <w:rFonts w:ascii="Times New Roman" w:hAnsi="Times New Roman" w:cs="Times New Roman"/>
          <w:sz w:val="24"/>
          <w:szCs w:val="24"/>
          <w:lang w:val="en-US"/>
        </w:rPr>
      </w:pPr>
      <w:r w:rsidRPr="00DA0ACA">
        <w:rPr>
          <w:rFonts w:ascii="Times New Roman" w:hAnsi="Times New Roman" w:cs="Times New Roman"/>
          <w:sz w:val="24"/>
          <w:szCs w:val="24"/>
        </w:rPr>
        <w:t>legal – support to apply for a green card or family reunion; and</w:t>
      </w:r>
    </w:p>
    <w:p w14:paraId="1C2E2653" w14:textId="77777777" w:rsidR="00DF3EE4" w:rsidRPr="00DA0ACA" w:rsidRDefault="00DF3EE4" w:rsidP="00DF3EE4">
      <w:pPr>
        <w:numPr>
          <w:ilvl w:val="0"/>
          <w:numId w:val="5"/>
        </w:numPr>
        <w:spacing w:after="0" w:line="240" w:lineRule="auto"/>
        <w:rPr>
          <w:rFonts w:ascii="Times New Roman" w:hAnsi="Times New Roman" w:cs="Times New Roman"/>
          <w:sz w:val="24"/>
          <w:szCs w:val="24"/>
          <w:lang w:val="en-US"/>
        </w:rPr>
      </w:pPr>
      <w:r w:rsidRPr="00DA0ACA">
        <w:rPr>
          <w:rFonts w:ascii="Times New Roman" w:hAnsi="Times New Roman" w:cs="Times New Roman"/>
          <w:sz w:val="24"/>
          <w:szCs w:val="24"/>
        </w:rPr>
        <w:t xml:space="preserve">emergency assistance – short-term support to meet essential living expenses. </w:t>
      </w:r>
    </w:p>
    <w:p w14:paraId="318101AA" w14:textId="77777777" w:rsidR="00DF3EE4" w:rsidRPr="00DA0ACA" w:rsidRDefault="00DF3EE4" w:rsidP="00DF3EE4">
      <w:pPr>
        <w:spacing w:after="0" w:line="240" w:lineRule="auto"/>
        <w:ind w:left="720"/>
        <w:rPr>
          <w:rFonts w:ascii="Times New Roman" w:hAnsi="Times New Roman" w:cs="Times New Roman"/>
          <w:sz w:val="24"/>
          <w:szCs w:val="24"/>
          <w:lang w:val="en-US"/>
        </w:rPr>
      </w:pPr>
    </w:p>
    <w:p w14:paraId="3D29A37C" w14:textId="77777777" w:rsidR="00DF3EE4" w:rsidRPr="00DA0ACA" w:rsidRDefault="00DF3EE4" w:rsidP="00DF3EE4">
      <w:pPr>
        <w:spacing w:after="0" w:line="240" w:lineRule="auto"/>
        <w:rPr>
          <w:rFonts w:ascii="Times New Roman" w:hAnsi="Times New Roman" w:cs="Times New Roman"/>
          <w:sz w:val="24"/>
          <w:szCs w:val="24"/>
        </w:rPr>
      </w:pPr>
      <w:r w:rsidRPr="00DA0ACA">
        <w:rPr>
          <w:rFonts w:ascii="Times New Roman" w:hAnsi="Times New Roman" w:cs="Times New Roman"/>
          <w:sz w:val="24"/>
          <w:szCs w:val="24"/>
        </w:rPr>
        <w:t xml:space="preserve">The US resettlement agencies report the program is invaluable in helping people adjust to life in the US and providing them with additional assistance to thrive. </w:t>
      </w:r>
    </w:p>
    <w:p w14:paraId="0171A5E4" w14:textId="77777777" w:rsidR="004412EC" w:rsidRPr="00DA0ACA" w:rsidRDefault="004412EC" w:rsidP="004412EC">
      <w:pPr>
        <w:pStyle w:val="pf0"/>
        <w:spacing w:before="0" w:beforeAutospacing="0" w:after="0" w:afterAutospacing="0"/>
        <w:rPr>
          <w:iCs/>
        </w:rPr>
      </w:pPr>
    </w:p>
    <w:p w14:paraId="7FF5C722" w14:textId="4AE35C07" w:rsidR="00DF3EE4" w:rsidRPr="00DA0ACA" w:rsidRDefault="00DF3EE4" w:rsidP="004412EC">
      <w:pPr>
        <w:pStyle w:val="pf0"/>
        <w:spacing w:before="0" w:beforeAutospacing="0" w:after="0" w:afterAutospacing="0"/>
        <w:rPr>
          <w:sz w:val="22"/>
          <w:szCs w:val="22"/>
        </w:rPr>
      </w:pPr>
      <w:r w:rsidRPr="00DA0ACA">
        <w:rPr>
          <w:iCs/>
        </w:rPr>
        <w:t xml:space="preserve">The department intends to continue funding support for transitory persons settled in the US, </w:t>
      </w:r>
      <w:proofErr w:type="gramStart"/>
      <w:r w:rsidRPr="00DA0ACA">
        <w:rPr>
          <w:iCs/>
        </w:rPr>
        <w:t>and also</w:t>
      </w:r>
      <w:proofErr w:type="gramEnd"/>
      <w:r w:rsidRPr="00DA0ACA">
        <w:rPr>
          <w:iCs/>
        </w:rPr>
        <w:t xml:space="preserve"> implement a similar program of support </w:t>
      </w:r>
      <w:r w:rsidR="00D559EF" w:rsidRPr="00DA0ACA">
        <w:rPr>
          <w:iCs/>
        </w:rPr>
        <w:t>for</w:t>
      </w:r>
      <w:r w:rsidRPr="00DA0ACA">
        <w:rPr>
          <w:iCs/>
        </w:rPr>
        <w:t xml:space="preserve"> transitory persons resettled under the N</w:t>
      </w:r>
      <w:r w:rsidR="00D559EF" w:rsidRPr="00DA0ACA">
        <w:rPr>
          <w:iCs/>
        </w:rPr>
        <w:t>ew Zealand</w:t>
      </w:r>
      <w:r w:rsidRPr="00DA0ACA">
        <w:rPr>
          <w:iCs/>
        </w:rPr>
        <w:t xml:space="preserve"> resettlement arrangement.</w:t>
      </w:r>
    </w:p>
    <w:p w14:paraId="12E5631C" w14:textId="77777777" w:rsidR="004412EC" w:rsidRPr="00DA0ACA" w:rsidRDefault="004412EC" w:rsidP="004412EC">
      <w:pPr>
        <w:pStyle w:val="pf0"/>
        <w:spacing w:before="0" w:beforeAutospacing="0" w:after="0" w:afterAutospacing="0"/>
        <w:rPr>
          <w:rStyle w:val="cf01"/>
          <w:rFonts w:ascii="Times New Roman" w:hAnsi="Times New Roman" w:cs="Times New Roman"/>
          <w:sz w:val="24"/>
          <w:szCs w:val="24"/>
        </w:rPr>
      </w:pPr>
    </w:p>
    <w:p w14:paraId="0517DCA7" w14:textId="77777777" w:rsidR="0076096F" w:rsidRPr="00DA0ACA" w:rsidRDefault="0076096F" w:rsidP="004412EC">
      <w:pPr>
        <w:pStyle w:val="pf0"/>
        <w:spacing w:before="0" w:beforeAutospacing="0" w:after="0" w:afterAutospacing="0"/>
        <w:rPr>
          <w:sz w:val="22"/>
          <w:szCs w:val="22"/>
        </w:rPr>
      </w:pPr>
      <w:r w:rsidRPr="00DA0ACA">
        <w:rPr>
          <w:rStyle w:val="cf01"/>
          <w:rFonts w:ascii="Times New Roman" w:hAnsi="Times New Roman" w:cs="Times New Roman"/>
          <w:sz w:val="24"/>
          <w:szCs w:val="24"/>
        </w:rPr>
        <w:t xml:space="preserve">Recognising that individuals have different needs and positive resettlement outcomes may look different for </w:t>
      </w:r>
      <w:proofErr w:type="gramStart"/>
      <w:r w:rsidRPr="00DA0ACA">
        <w:rPr>
          <w:rStyle w:val="cf01"/>
          <w:rFonts w:ascii="Times New Roman" w:hAnsi="Times New Roman" w:cs="Times New Roman"/>
          <w:sz w:val="24"/>
          <w:szCs w:val="24"/>
        </w:rPr>
        <w:t>each individual</w:t>
      </w:r>
      <w:proofErr w:type="gramEnd"/>
      <w:r w:rsidRPr="00DA0ACA">
        <w:rPr>
          <w:rStyle w:val="cf01"/>
          <w:rFonts w:ascii="Times New Roman" w:hAnsi="Times New Roman" w:cs="Times New Roman"/>
          <w:sz w:val="24"/>
          <w:szCs w:val="24"/>
        </w:rPr>
        <w:t>, supplementary settlement support is tailored to individual needs, and comprises:</w:t>
      </w:r>
    </w:p>
    <w:p w14:paraId="7F789DF9" w14:textId="77777777" w:rsidR="0076096F" w:rsidRPr="00DA0ACA" w:rsidRDefault="006B2038" w:rsidP="008034EB">
      <w:pPr>
        <w:pStyle w:val="pf1"/>
        <w:numPr>
          <w:ilvl w:val="0"/>
          <w:numId w:val="10"/>
        </w:numPr>
        <w:spacing w:before="0" w:beforeAutospacing="0" w:after="0" w:afterAutospacing="0"/>
        <w:rPr>
          <w:sz w:val="22"/>
          <w:szCs w:val="22"/>
        </w:rPr>
      </w:pPr>
      <w:r w:rsidRPr="00DA0ACA">
        <w:rPr>
          <w:rStyle w:val="cf01"/>
          <w:rFonts w:ascii="Times New Roman" w:hAnsi="Times New Roman" w:cs="Times New Roman"/>
          <w:sz w:val="24"/>
          <w:szCs w:val="24"/>
        </w:rPr>
        <w:t>s</w:t>
      </w:r>
      <w:r w:rsidR="0076096F" w:rsidRPr="00DA0ACA">
        <w:rPr>
          <w:rStyle w:val="cf01"/>
          <w:rFonts w:ascii="Times New Roman" w:hAnsi="Times New Roman" w:cs="Times New Roman"/>
          <w:sz w:val="24"/>
          <w:szCs w:val="24"/>
        </w:rPr>
        <w:t xml:space="preserve">upport to connect and remain engaged in third country resettlement options, including settlement ready </w:t>
      </w:r>
      <w:proofErr w:type="gramStart"/>
      <w:r w:rsidR="0076096F" w:rsidRPr="00DA0ACA">
        <w:rPr>
          <w:rStyle w:val="cf01"/>
          <w:rFonts w:ascii="Times New Roman" w:hAnsi="Times New Roman" w:cs="Times New Roman"/>
          <w:sz w:val="24"/>
          <w:szCs w:val="24"/>
        </w:rPr>
        <w:t>support;</w:t>
      </w:r>
      <w:proofErr w:type="gramEnd"/>
    </w:p>
    <w:p w14:paraId="51515936" w14:textId="77777777" w:rsidR="0076096F" w:rsidRPr="00DA0ACA" w:rsidRDefault="006B2038" w:rsidP="0076096F">
      <w:pPr>
        <w:pStyle w:val="pf1"/>
        <w:numPr>
          <w:ilvl w:val="0"/>
          <w:numId w:val="10"/>
        </w:numPr>
        <w:rPr>
          <w:sz w:val="22"/>
          <w:szCs w:val="22"/>
        </w:rPr>
      </w:pPr>
      <w:r w:rsidRPr="00DA0ACA">
        <w:rPr>
          <w:rStyle w:val="cf01"/>
          <w:rFonts w:ascii="Times New Roman" w:hAnsi="Times New Roman" w:cs="Times New Roman"/>
          <w:sz w:val="24"/>
          <w:szCs w:val="24"/>
        </w:rPr>
        <w:t>d</w:t>
      </w:r>
      <w:r w:rsidR="0076096F" w:rsidRPr="00DA0ACA">
        <w:rPr>
          <w:rStyle w:val="cf01"/>
          <w:rFonts w:ascii="Times New Roman" w:hAnsi="Times New Roman" w:cs="Times New Roman"/>
          <w:sz w:val="24"/>
          <w:szCs w:val="24"/>
        </w:rPr>
        <w:t xml:space="preserve">eparture support; and </w:t>
      </w:r>
    </w:p>
    <w:p w14:paraId="38D83AEB" w14:textId="77777777" w:rsidR="0076096F" w:rsidRPr="00DA0ACA" w:rsidRDefault="006B2038" w:rsidP="006B2038">
      <w:pPr>
        <w:pStyle w:val="pf1"/>
        <w:numPr>
          <w:ilvl w:val="0"/>
          <w:numId w:val="10"/>
        </w:numPr>
        <w:spacing w:before="0" w:beforeAutospacing="0" w:after="0" w:afterAutospacing="0"/>
        <w:rPr>
          <w:sz w:val="22"/>
          <w:szCs w:val="22"/>
        </w:rPr>
      </w:pPr>
      <w:r w:rsidRPr="00DA0ACA">
        <w:rPr>
          <w:rStyle w:val="cf01"/>
          <w:rFonts w:ascii="Times New Roman" w:hAnsi="Times New Roman" w:cs="Times New Roman"/>
          <w:sz w:val="24"/>
          <w:szCs w:val="24"/>
        </w:rPr>
        <w:t>e</w:t>
      </w:r>
      <w:r w:rsidR="0076096F" w:rsidRPr="00DA0ACA">
        <w:rPr>
          <w:rStyle w:val="cf01"/>
          <w:rFonts w:ascii="Times New Roman" w:hAnsi="Times New Roman" w:cs="Times New Roman"/>
          <w:sz w:val="24"/>
          <w:szCs w:val="24"/>
        </w:rPr>
        <w:t>nhanced case management and upward mobility support, including linking to health and mental health services, education opportunities, vocational training, and migration services (</w:t>
      </w:r>
      <w:proofErr w:type="gramStart"/>
      <w:r w:rsidR="0076096F" w:rsidRPr="00DA0ACA">
        <w:rPr>
          <w:rStyle w:val="cf01"/>
          <w:rFonts w:ascii="Times New Roman" w:hAnsi="Times New Roman" w:cs="Times New Roman"/>
          <w:sz w:val="24"/>
          <w:szCs w:val="24"/>
        </w:rPr>
        <w:t>e.g.</w:t>
      </w:r>
      <w:proofErr w:type="gramEnd"/>
      <w:r w:rsidR="0076096F" w:rsidRPr="00DA0ACA">
        <w:rPr>
          <w:rStyle w:val="cf01"/>
          <w:rFonts w:ascii="Times New Roman" w:hAnsi="Times New Roman" w:cs="Times New Roman"/>
          <w:sz w:val="24"/>
          <w:szCs w:val="24"/>
        </w:rPr>
        <w:t xml:space="preserve"> family reunification). </w:t>
      </w:r>
    </w:p>
    <w:p w14:paraId="5A591C17" w14:textId="77777777" w:rsidR="006B2038" w:rsidRPr="00DA0ACA" w:rsidRDefault="006B2038" w:rsidP="00676D25">
      <w:pPr>
        <w:spacing w:after="0" w:line="240" w:lineRule="auto"/>
        <w:rPr>
          <w:rFonts w:ascii="Times New Roman" w:hAnsi="Times New Roman" w:cs="Times New Roman"/>
          <w:iCs/>
          <w:sz w:val="24"/>
          <w:szCs w:val="24"/>
          <w:lang w:val="en-US"/>
        </w:rPr>
      </w:pPr>
    </w:p>
    <w:p w14:paraId="27978C94" w14:textId="77777777" w:rsidR="00AB42B0" w:rsidRPr="00DA0ACA" w:rsidRDefault="00676D25" w:rsidP="00676D25">
      <w:pPr>
        <w:spacing w:after="0" w:line="240" w:lineRule="auto"/>
        <w:rPr>
          <w:rFonts w:ascii="Times New Roman" w:hAnsi="Times New Roman" w:cs="Times New Roman"/>
          <w:iCs/>
          <w:sz w:val="24"/>
          <w:szCs w:val="24"/>
          <w:lang w:val="en-US"/>
        </w:rPr>
      </w:pPr>
      <w:r w:rsidRPr="00DA0ACA">
        <w:rPr>
          <w:rFonts w:ascii="Times New Roman" w:hAnsi="Times New Roman" w:cs="Times New Roman"/>
          <w:iCs/>
          <w:sz w:val="24"/>
          <w:szCs w:val="24"/>
          <w:lang w:val="en-US"/>
        </w:rPr>
        <w:t>Funding</w:t>
      </w:r>
      <w:r w:rsidR="00AB42B0" w:rsidRPr="00DA0ACA">
        <w:rPr>
          <w:rFonts w:ascii="Times New Roman" w:hAnsi="Times New Roman" w:cs="Times New Roman"/>
          <w:iCs/>
          <w:sz w:val="24"/>
          <w:szCs w:val="24"/>
          <w:lang w:val="en-US"/>
        </w:rPr>
        <w:t xml:space="preserve"> arrangements </w:t>
      </w:r>
      <w:r w:rsidRPr="00DA0ACA">
        <w:rPr>
          <w:rFonts w:ascii="Times New Roman" w:hAnsi="Times New Roman" w:cs="Times New Roman"/>
          <w:iCs/>
          <w:sz w:val="24"/>
          <w:szCs w:val="24"/>
          <w:lang w:val="en-US"/>
        </w:rPr>
        <w:t>for the delivery</w:t>
      </w:r>
      <w:r w:rsidR="007D55C4" w:rsidRPr="00DA0ACA">
        <w:rPr>
          <w:rFonts w:ascii="Times New Roman" w:hAnsi="Times New Roman" w:cs="Times New Roman"/>
          <w:iCs/>
          <w:sz w:val="24"/>
          <w:szCs w:val="24"/>
          <w:lang w:val="en-US"/>
        </w:rPr>
        <w:t xml:space="preserve"> of</w:t>
      </w:r>
      <w:r w:rsidRPr="00DA0ACA">
        <w:rPr>
          <w:rFonts w:ascii="Times New Roman" w:hAnsi="Times New Roman" w:cs="Times New Roman"/>
          <w:iCs/>
          <w:sz w:val="24"/>
          <w:szCs w:val="24"/>
          <w:lang w:val="en-US"/>
        </w:rPr>
        <w:t xml:space="preserve"> supplementary settlement support </w:t>
      </w:r>
      <w:r w:rsidR="00AB42B0" w:rsidRPr="00DA0ACA">
        <w:rPr>
          <w:rFonts w:ascii="Times New Roman" w:hAnsi="Times New Roman" w:cs="Times New Roman"/>
          <w:iCs/>
          <w:sz w:val="24"/>
          <w:szCs w:val="24"/>
          <w:lang w:val="en-US"/>
        </w:rPr>
        <w:t xml:space="preserve">are procurements and have been, and will continue to be, conducted in accordance with applicable legislative requirements under the </w:t>
      </w:r>
      <w:r w:rsidR="00AB42B0" w:rsidRPr="00DA0ACA">
        <w:rPr>
          <w:rFonts w:ascii="Times New Roman" w:hAnsi="Times New Roman" w:cs="Times New Roman"/>
          <w:i/>
          <w:sz w:val="24"/>
          <w:szCs w:val="24"/>
          <w:lang w:val="en-US"/>
        </w:rPr>
        <w:t>Commonwealth Procurement Rules</w:t>
      </w:r>
      <w:r w:rsidR="00AB42B0" w:rsidRPr="00DA0ACA">
        <w:rPr>
          <w:rFonts w:ascii="Times New Roman" w:hAnsi="Times New Roman" w:cs="Times New Roman"/>
          <w:iCs/>
          <w:sz w:val="24"/>
          <w:szCs w:val="24"/>
          <w:lang w:val="en-US"/>
        </w:rPr>
        <w:t xml:space="preserve"> and the Accountable Authority Instructions</w:t>
      </w:r>
      <w:r w:rsidR="00265D0F" w:rsidRPr="00DA0ACA">
        <w:rPr>
          <w:rFonts w:ascii="Times New Roman" w:hAnsi="Times New Roman" w:cs="Times New Roman"/>
          <w:iCs/>
          <w:sz w:val="24"/>
          <w:szCs w:val="24"/>
          <w:lang w:val="en-US"/>
        </w:rPr>
        <w:t xml:space="preserve"> of the </w:t>
      </w:r>
      <w:r w:rsidR="00D4336B" w:rsidRPr="00DA0ACA">
        <w:rPr>
          <w:rFonts w:ascii="Times New Roman" w:hAnsi="Times New Roman" w:cs="Times New Roman"/>
          <w:iCs/>
          <w:sz w:val="24"/>
          <w:szCs w:val="24"/>
          <w:lang w:val="en-US"/>
        </w:rPr>
        <w:t>d</w:t>
      </w:r>
      <w:r w:rsidR="00265D0F" w:rsidRPr="00DA0ACA">
        <w:rPr>
          <w:rFonts w:ascii="Times New Roman" w:hAnsi="Times New Roman" w:cs="Times New Roman"/>
          <w:iCs/>
          <w:sz w:val="24"/>
          <w:szCs w:val="24"/>
          <w:lang w:val="en-US"/>
        </w:rPr>
        <w:t xml:space="preserve">epartment, including any </w:t>
      </w:r>
      <w:proofErr w:type="spellStart"/>
      <w:r w:rsidR="00265D0F" w:rsidRPr="00DA0ACA">
        <w:rPr>
          <w:rFonts w:ascii="Times New Roman" w:hAnsi="Times New Roman" w:cs="Times New Roman"/>
          <w:iCs/>
          <w:sz w:val="24"/>
          <w:szCs w:val="24"/>
          <w:lang w:val="en-US"/>
        </w:rPr>
        <w:t>AusTender</w:t>
      </w:r>
      <w:proofErr w:type="spellEnd"/>
      <w:r w:rsidR="00265D0F" w:rsidRPr="00DA0ACA">
        <w:rPr>
          <w:rFonts w:ascii="Times New Roman" w:hAnsi="Times New Roman" w:cs="Times New Roman"/>
          <w:iCs/>
          <w:sz w:val="24"/>
          <w:szCs w:val="24"/>
          <w:lang w:val="en-US"/>
        </w:rPr>
        <w:t xml:space="preserve"> reporting requirements</w:t>
      </w:r>
      <w:r w:rsidR="00AB42B0" w:rsidRPr="00DA0ACA">
        <w:rPr>
          <w:rFonts w:ascii="Times New Roman" w:hAnsi="Times New Roman" w:cs="Times New Roman"/>
          <w:iCs/>
          <w:sz w:val="24"/>
          <w:szCs w:val="24"/>
          <w:lang w:val="en-US"/>
        </w:rPr>
        <w:t xml:space="preserve">. </w:t>
      </w:r>
    </w:p>
    <w:p w14:paraId="7BF8C4A8" w14:textId="77777777" w:rsidR="008C1FAB" w:rsidRPr="00DA0ACA" w:rsidRDefault="008C1FAB" w:rsidP="00676D25">
      <w:pPr>
        <w:spacing w:after="0" w:line="240" w:lineRule="auto"/>
        <w:rPr>
          <w:rFonts w:ascii="Times New Roman" w:hAnsi="Times New Roman" w:cs="Times New Roman"/>
          <w:iCs/>
          <w:sz w:val="24"/>
          <w:szCs w:val="24"/>
          <w:lang w:val="en-US"/>
        </w:rPr>
      </w:pPr>
    </w:p>
    <w:p w14:paraId="119D5865" w14:textId="0C279674" w:rsidR="00AB42B0" w:rsidRPr="00DA0ACA" w:rsidRDefault="00AB42B0" w:rsidP="00676D25">
      <w:pPr>
        <w:spacing w:after="0" w:line="240" w:lineRule="auto"/>
        <w:rPr>
          <w:rFonts w:ascii="Times New Roman" w:hAnsi="Times New Roman" w:cs="Times New Roman"/>
          <w:iCs/>
          <w:sz w:val="24"/>
          <w:szCs w:val="24"/>
          <w:lang w:val="en-US"/>
        </w:rPr>
      </w:pPr>
      <w:r w:rsidRPr="00DA0ACA">
        <w:rPr>
          <w:rFonts w:ascii="Times New Roman" w:hAnsi="Times New Roman" w:cs="Times New Roman"/>
          <w:iCs/>
          <w:sz w:val="24"/>
          <w:szCs w:val="24"/>
          <w:lang w:val="en-US"/>
        </w:rPr>
        <w:t>Funding arrangements are executed by a</w:t>
      </w:r>
      <w:r w:rsidR="00C942D9" w:rsidRPr="00DA0ACA">
        <w:rPr>
          <w:rFonts w:ascii="Times New Roman" w:hAnsi="Times New Roman" w:cs="Times New Roman"/>
          <w:iCs/>
          <w:sz w:val="24"/>
          <w:szCs w:val="24"/>
          <w:lang w:val="en-US"/>
        </w:rPr>
        <w:t xml:space="preserve"> delegate of the Secretary of the</w:t>
      </w:r>
      <w:r w:rsidRPr="00DA0ACA">
        <w:rPr>
          <w:rFonts w:ascii="Times New Roman" w:hAnsi="Times New Roman" w:cs="Times New Roman"/>
          <w:iCs/>
          <w:sz w:val="24"/>
          <w:szCs w:val="24"/>
          <w:lang w:val="en-US"/>
        </w:rPr>
        <w:t xml:space="preserve"> </w:t>
      </w:r>
      <w:r w:rsidR="00C942D9" w:rsidRPr="00DA0ACA">
        <w:rPr>
          <w:rFonts w:ascii="Times New Roman" w:hAnsi="Times New Roman" w:cs="Times New Roman"/>
          <w:iCs/>
          <w:sz w:val="24"/>
          <w:szCs w:val="24"/>
          <w:lang w:val="en-US"/>
        </w:rPr>
        <w:t>d</w:t>
      </w:r>
      <w:r w:rsidRPr="00DA0ACA">
        <w:rPr>
          <w:rFonts w:ascii="Times New Roman" w:hAnsi="Times New Roman" w:cs="Times New Roman"/>
          <w:iCs/>
          <w:sz w:val="24"/>
          <w:szCs w:val="24"/>
          <w:lang w:val="en-US"/>
        </w:rPr>
        <w:t>epartment</w:t>
      </w:r>
      <w:r w:rsidR="00CD02EE" w:rsidRPr="00DA0ACA">
        <w:rPr>
          <w:rFonts w:ascii="Times New Roman" w:hAnsi="Times New Roman" w:cs="Times New Roman"/>
          <w:iCs/>
          <w:sz w:val="24"/>
          <w:szCs w:val="24"/>
          <w:lang w:val="en-US"/>
        </w:rPr>
        <w:t>. The delegate would be</w:t>
      </w:r>
      <w:r w:rsidR="00C942D9" w:rsidRPr="00DA0ACA">
        <w:rPr>
          <w:rFonts w:ascii="Times New Roman" w:hAnsi="Times New Roman" w:cs="Times New Roman"/>
          <w:iCs/>
          <w:sz w:val="24"/>
          <w:szCs w:val="24"/>
          <w:lang w:val="en-US"/>
        </w:rPr>
        <w:t xml:space="preserve"> an</w:t>
      </w:r>
      <w:r w:rsidRPr="00DA0ACA">
        <w:rPr>
          <w:rFonts w:ascii="Times New Roman" w:hAnsi="Times New Roman" w:cs="Times New Roman"/>
          <w:iCs/>
          <w:sz w:val="24"/>
          <w:szCs w:val="24"/>
          <w:lang w:val="en-US"/>
        </w:rPr>
        <w:t xml:space="preserve"> SES Band 2, in compliance with existing financial delegation</w:t>
      </w:r>
      <w:r w:rsidR="00797A0C" w:rsidRPr="00DA0ACA">
        <w:rPr>
          <w:rFonts w:ascii="Times New Roman" w:hAnsi="Times New Roman" w:cs="Times New Roman"/>
          <w:iCs/>
          <w:sz w:val="24"/>
          <w:szCs w:val="24"/>
          <w:lang w:val="en-US"/>
        </w:rPr>
        <w:t xml:space="preserve">, including the </w:t>
      </w:r>
      <w:r w:rsidRPr="00DA0ACA">
        <w:rPr>
          <w:rFonts w:ascii="Times New Roman" w:hAnsi="Times New Roman" w:cs="Times New Roman"/>
          <w:i/>
          <w:iCs/>
          <w:sz w:val="24"/>
          <w:szCs w:val="24"/>
          <w:lang w:val="en-US"/>
        </w:rPr>
        <w:t>Public Governance, Performance and Accountability Act 2013</w:t>
      </w:r>
      <w:r w:rsidRPr="00DA0ACA">
        <w:rPr>
          <w:rFonts w:ascii="Times New Roman" w:hAnsi="Times New Roman" w:cs="Times New Roman"/>
          <w:iCs/>
          <w:sz w:val="24"/>
          <w:szCs w:val="24"/>
          <w:lang w:val="en-US"/>
        </w:rPr>
        <w:t>.</w:t>
      </w:r>
    </w:p>
    <w:p w14:paraId="5C54DBCD" w14:textId="77777777" w:rsidR="008C1FAB" w:rsidRPr="00DA0ACA" w:rsidRDefault="008C1FAB" w:rsidP="00676D25">
      <w:pPr>
        <w:spacing w:after="0" w:line="240" w:lineRule="auto"/>
        <w:rPr>
          <w:rFonts w:ascii="Times New Roman" w:hAnsi="Times New Roman" w:cs="Times New Roman"/>
          <w:iCs/>
          <w:sz w:val="24"/>
          <w:szCs w:val="24"/>
          <w:lang w:val="en-US"/>
        </w:rPr>
      </w:pPr>
    </w:p>
    <w:p w14:paraId="3E8141C2" w14:textId="5AF4DA9C" w:rsidR="00AB42B0" w:rsidRPr="00DA0ACA" w:rsidRDefault="00AB42B0" w:rsidP="00676D25">
      <w:pPr>
        <w:spacing w:after="0" w:line="240" w:lineRule="auto"/>
        <w:rPr>
          <w:rFonts w:ascii="Times New Roman" w:hAnsi="Times New Roman" w:cs="Times New Roman"/>
          <w:iCs/>
          <w:sz w:val="24"/>
          <w:szCs w:val="24"/>
          <w:lang w:val="en-US"/>
        </w:rPr>
      </w:pPr>
      <w:r w:rsidRPr="00DA0ACA">
        <w:rPr>
          <w:rFonts w:ascii="Times New Roman" w:hAnsi="Times New Roman" w:cs="Times New Roman"/>
          <w:iCs/>
          <w:sz w:val="24"/>
          <w:szCs w:val="24"/>
          <w:lang w:val="en-US"/>
        </w:rPr>
        <w:t>Funding decisions made in connection with the procurement are not considered appropriate for merits review as they relate to policy decisions of a high political content affecting Australia’s relations with other countries. Given the high political consequence of this funding decision, as well as the impact this funding decision will have on Australia</w:t>
      </w:r>
      <w:r w:rsidR="00207181" w:rsidRPr="00DA0ACA">
        <w:rPr>
          <w:rFonts w:ascii="Times New Roman" w:hAnsi="Times New Roman" w:cs="Times New Roman"/>
          <w:iCs/>
          <w:sz w:val="24"/>
          <w:szCs w:val="24"/>
          <w:lang w:val="en-US"/>
        </w:rPr>
        <w:t>’</w:t>
      </w:r>
      <w:r w:rsidRPr="00DA0ACA">
        <w:rPr>
          <w:rFonts w:ascii="Times New Roman" w:hAnsi="Times New Roman" w:cs="Times New Roman"/>
          <w:iCs/>
          <w:sz w:val="24"/>
          <w:szCs w:val="24"/>
          <w:lang w:val="en-US"/>
        </w:rPr>
        <w:t xml:space="preserve">s relationship with other countries, including but not limited to the Governments of the US and </w:t>
      </w:r>
      <w:r w:rsidR="003C365F" w:rsidRPr="00DA0ACA">
        <w:rPr>
          <w:rFonts w:ascii="Times New Roman" w:hAnsi="Times New Roman" w:cs="Times New Roman"/>
          <w:iCs/>
          <w:sz w:val="24"/>
          <w:szCs w:val="24"/>
          <w:lang w:val="en-US"/>
        </w:rPr>
        <w:t>N</w:t>
      </w:r>
      <w:r w:rsidR="00455695" w:rsidRPr="00DA0ACA">
        <w:rPr>
          <w:rFonts w:ascii="Times New Roman" w:hAnsi="Times New Roman" w:cs="Times New Roman"/>
          <w:iCs/>
          <w:sz w:val="24"/>
          <w:szCs w:val="24"/>
          <w:lang w:val="en-US"/>
        </w:rPr>
        <w:t xml:space="preserve">ew </w:t>
      </w:r>
      <w:r w:rsidR="003C365F" w:rsidRPr="00DA0ACA">
        <w:rPr>
          <w:rFonts w:ascii="Times New Roman" w:hAnsi="Times New Roman" w:cs="Times New Roman"/>
          <w:iCs/>
          <w:sz w:val="24"/>
          <w:szCs w:val="24"/>
          <w:lang w:val="en-US"/>
        </w:rPr>
        <w:t>Z</w:t>
      </w:r>
      <w:r w:rsidR="00455695" w:rsidRPr="00DA0ACA">
        <w:rPr>
          <w:rFonts w:ascii="Times New Roman" w:hAnsi="Times New Roman" w:cs="Times New Roman"/>
          <w:iCs/>
          <w:sz w:val="24"/>
          <w:szCs w:val="24"/>
          <w:lang w:val="en-US"/>
        </w:rPr>
        <w:t>ealand</w:t>
      </w:r>
      <w:r w:rsidRPr="00DA0ACA">
        <w:rPr>
          <w:rFonts w:ascii="Times New Roman" w:hAnsi="Times New Roman" w:cs="Times New Roman"/>
          <w:iCs/>
          <w:sz w:val="24"/>
          <w:szCs w:val="24"/>
          <w:lang w:val="en-US"/>
        </w:rPr>
        <w:t xml:space="preserve">, it is appropriate that the decision is not subject to merits review. The Administrative Review Council has </w:t>
      </w:r>
      <w:proofErr w:type="spellStart"/>
      <w:r w:rsidRPr="00DA0ACA">
        <w:rPr>
          <w:rFonts w:ascii="Times New Roman" w:hAnsi="Times New Roman" w:cs="Times New Roman"/>
          <w:iCs/>
          <w:sz w:val="24"/>
          <w:szCs w:val="24"/>
          <w:lang w:val="en-US"/>
        </w:rPr>
        <w:t>recognised</w:t>
      </w:r>
      <w:proofErr w:type="spellEnd"/>
      <w:r w:rsidRPr="00DA0ACA">
        <w:rPr>
          <w:rFonts w:ascii="Times New Roman" w:hAnsi="Times New Roman" w:cs="Times New Roman"/>
          <w:iCs/>
          <w:sz w:val="24"/>
          <w:szCs w:val="24"/>
          <w:lang w:val="en-US"/>
        </w:rPr>
        <w:t xml:space="preserve"> that it is justifiable to exclude merits review in relation to decisions of this nature (see paragraphs 4.22 to 4.30 of the </w:t>
      </w:r>
      <w:r w:rsidR="00A479C4" w:rsidRPr="00DA0ACA">
        <w:rPr>
          <w:rFonts w:ascii="Times New Roman" w:hAnsi="Times New Roman" w:cs="Times New Roman"/>
          <w:iCs/>
          <w:sz w:val="24"/>
          <w:szCs w:val="24"/>
          <w:lang w:val="en-US"/>
        </w:rPr>
        <w:t>g</w:t>
      </w:r>
      <w:r w:rsidRPr="00DA0ACA">
        <w:rPr>
          <w:rFonts w:ascii="Times New Roman" w:hAnsi="Times New Roman" w:cs="Times New Roman"/>
          <w:iCs/>
          <w:sz w:val="24"/>
          <w:szCs w:val="24"/>
          <w:lang w:val="en-US"/>
        </w:rPr>
        <w:t xml:space="preserve">uide, </w:t>
      </w:r>
      <w:proofErr w:type="gramStart"/>
      <w:r w:rsidRPr="00DA0ACA">
        <w:rPr>
          <w:rFonts w:ascii="Times New Roman" w:hAnsi="Times New Roman" w:cs="Times New Roman"/>
          <w:i/>
          <w:iCs/>
          <w:sz w:val="24"/>
          <w:szCs w:val="24"/>
          <w:lang w:val="en-US"/>
        </w:rPr>
        <w:t>What</w:t>
      </w:r>
      <w:proofErr w:type="gramEnd"/>
      <w:r w:rsidRPr="00DA0ACA">
        <w:rPr>
          <w:rFonts w:ascii="Times New Roman" w:hAnsi="Times New Roman" w:cs="Times New Roman"/>
          <w:i/>
          <w:iCs/>
          <w:sz w:val="24"/>
          <w:szCs w:val="24"/>
          <w:lang w:val="en-US"/>
        </w:rPr>
        <w:t xml:space="preserve"> decisions should be subject to merit review?</w:t>
      </w:r>
      <w:r w:rsidRPr="00DA0ACA">
        <w:rPr>
          <w:rFonts w:ascii="Times New Roman" w:hAnsi="Times New Roman" w:cs="Times New Roman"/>
          <w:iCs/>
          <w:sz w:val="24"/>
          <w:szCs w:val="24"/>
          <w:lang w:val="en-US"/>
        </w:rPr>
        <w:t>).</w:t>
      </w:r>
    </w:p>
    <w:p w14:paraId="7FC473BC" w14:textId="77777777" w:rsidR="004A4C39" w:rsidRPr="00DA0ACA" w:rsidRDefault="004A4C39" w:rsidP="00676D25">
      <w:pPr>
        <w:spacing w:after="0" w:line="240" w:lineRule="auto"/>
        <w:rPr>
          <w:rFonts w:ascii="Times New Roman" w:hAnsi="Times New Roman" w:cs="Times New Roman"/>
          <w:iCs/>
          <w:sz w:val="24"/>
          <w:szCs w:val="24"/>
          <w:lang w:val="en-US"/>
        </w:rPr>
      </w:pPr>
    </w:p>
    <w:p w14:paraId="2E98DF58" w14:textId="77777777" w:rsidR="00D43E97" w:rsidRPr="00DA0ACA" w:rsidRDefault="00D43E97" w:rsidP="00676D25">
      <w:pPr>
        <w:spacing w:after="0" w:line="240" w:lineRule="auto"/>
        <w:rPr>
          <w:rFonts w:ascii="Times New Roman" w:hAnsi="Times New Roman" w:cs="Times New Roman"/>
          <w:iCs/>
          <w:sz w:val="24"/>
          <w:szCs w:val="24"/>
          <w:lang w:val="en-US"/>
        </w:rPr>
      </w:pPr>
      <w:r w:rsidRPr="00DA0ACA">
        <w:rPr>
          <w:rFonts w:ascii="Times New Roman" w:hAnsi="Times New Roman" w:cs="Times New Roman"/>
          <w:iCs/>
          <w:sz w:val="24"/>
          <w:szCs w:val="24"/>
          <w:lang w:val="en-US"/>
        </w:rPr>
        <w:lastRenderedPageBreak/>
        <w:t xml:space="preserve">Extensive consultation has occurred with the US and </w:t>
      </w:r>
      <w:r w:rsidR="00963CC1" w:rsidRPr="00DA0ACA">
        <w:rPr>
          <w:rFonts w:ascii="Times New Roman" w:hAnsi="Times New Roman" w:cs="Times New Roman"/>
          <w:iCs/>
          <w:sz w:val="24"/>
          <w:szCs w:val="24"/>
          <w:lang w:val="en-US"/>
        </w:rPr>
        <w:t>N</w:t>
      </w:r>
      <w:r w:rsidR="00455695" w:rsidRPr="00DA0ACA">
        <w:rPr>
          <w:rFonts w:ascii="Times New Roman" w:hAnsi="Times New Roman" w:cs="Times New Roman"/>
          <w:iCs/>
          <w:sz w:val="24"/>
          <w:szCs w:val="24"/>
          <w:lang w:val="en-US"/>
        </w:rPr>
        <w:t xml:space="preserve">ew </w:t>
      </w:r>
      <w:r w:rsidR="00963CC1" w:rsidRPr="00DA0ACA">
        <w:rPr>
          <w:rFonts w:ascii="Times New Roman" w:hAnsi="Times New Roman" w:cs="Times New Roman"/>
          <w:iCs/>
          <w:sz w:val="24"/>
          <w:szCs w:val="24"/>
          <w:lang w:val="en-US"/>
        </w:rPr>
        <w:t>Z</w:t>
      </w:r>
      <w:r w:rsidR="00455695" w:rsidRPr="00DA0ACA">
        <w:rPr>
          <w:rFonts w:ascii="Times New Roman" w:hAnsi="Times New Roman" w:cs="Times New Roman"/>
          <w:iCs/>
          <w:sz w:val="24"/>
          <w:szCs w:val="24"/>
          <w:lang w:val="en-US"/>
        </w:rPr>
        <w:t>ealand</w:t>
      </w:r>
      <w:r w:rsidRPr="00DA0ACA">
        <w:rPr>
          <w:rFonts w:ascii="Times New Roman" w:hAnsi="Times New Roman" w:cs="Times New Roman"/>
          <w:iCs/>
          <w:sz w:val="24"/>
          <w:szCs w:val="24"/>
          <w:lang w:val="en-US"/>
        </w:rPr>
        <w:t xml:space="preserve"> Governments and refugee sector representatives regarding supplementary settlement support to </w:t>
      </w:r>
      <w:r w:rsidRPr="00DA0ACA">
        <w:rPr>
          <w:rFonts w:ascii="Times New Roman" w:hAnsi="Times New Roman" w:cs="Times New Roman"/>
          <w:iCs/>
          <w:sz w:val="24"/>
          <w:szCs w:val="24"/>
        </w:rPr>
        <w:t xml:space="preserve">transitory persons </w:t>
      </w:r>
      <w:r w:rsidRPr="00DA0ACA">
        <w:rPr>
          <w:rFonts w:ascii="Times New Roman" w:hAnsi="Times New Roman" w:cs="Times New Roman"/>
          <w:iCs/>
          <w:sz w:val="24"/>
          <w:szCs w:val="24"/>
          <w:lang w:val="en-US"/>
        </w:rPr>
        <w:t>resettling in their respective countries under separate bilateral resettlement arrangements</w:t>
      </w:r>
      <w:r w:rsidR="004B532B" w:rsidRPr="00DA0ACA">
        <w:rPr>
          <w:rFonts w:ascii="Times New Roman" w:hAnsi="Times New Roman" w:cs="Times New Roman"/>
          <w:iCs/>
          <w:sz w:val="24"/>
          <w:szCs w:val="24"/>
          <w:lang w:val="en-US"/>
        </w:rPr>
        <w:t xml:space="preserve">. </w:t>
      </w:r>
      <w:r w:rsidRPr="00DA0ACA">
        <w:rPr>
          <w:rFonts w:ascii="Times New Roman" w:hAnsi="Times New Roman" w:cs="Times New Roman"/>
          <w:iCs/>
          <w:sz w:val="24"/>
          <w:szCs w:val="24"/>
          <w:lang w:val="en-US"/>
        </w:rPr>
        <w:t>Individuals affected by the program have not been directly consulted.</w:t>
      </w:r>
    </w:p>
    <w:p w14:paraId="39BD0A1C" w14:textId="77777777" w:rsidR="00D43E97" w:rsidRPr="00DA0ACA" w:rsidRDefault="00D43E97" w:rsidP="00676D25">
      <w:pPr>
        <w:spacing w:after="0" w:line="240" w:lineRule="auto"/>
        <w:rPr>
          <w:rFonts w:ascii="Times New Roman" w:hAnsi="Times New Roman" w:cs="Times New Roman"/>
          <w:iCs/>
          <w:sz w:val="24"/>
          <w:szCs w:val="24"/>
          <w:lang w:val="en-US"/>
        </w:rPr>
      </w:pPr>
    </w:p>
    <w:p w14:paraId="2439B787" w14:textId="6FC70EDA" w:rsidR="00F46B05" w:rsidRPr="00DA0ACA" w:rsidRDefault="009721FC" w:rsidP="00676D25">
      <w:pPr>
        <w:spacing w:after="0" w:line="240" w:lineRule="auto"/>
        <w:rPr>
          <w:rFonts w:ascii="Times New Roman" w:hAnsi="Times New Roman" w:cs="Times New Roman"/>
          <w:sz w:val="24"/>
          <w:szCs w:val="24"/>
          <w:lang w:eastAsia="en-AU"/>
        </w:rPr>
      </w:pPr>
      <w:r w:rsidRPr="00DA0ACA">
        <w:rPr>
          <w:rFonts w:ascii="Times New Roman" w:hAnsi="Times New Roman" w:cs="Times New Roman"/>
          <w:sz w:val="24"/>
          <w:szCs w:val="24"/>
          <w:lang w:eastAsia="en-AU"/>
        </w:rPr>
        <w:t>Funding for this item forms part of the overall administered funding for</w:t>
      </w:r>
      <w:r w:rsidR="00376E0F" w:rsidRPr="00DA0ACA">
        <w:rPr>
          <w:rFonts w:ascii="Times New Roman" w:hAnsi="Times New Roman" w:cs="Times New Roman"/>
          <w:sz w:val="24"/>
          <w:szCs w:val="24"/>
          <w:lang w:eastAsia="en-AU"/>
        </w:rPr>
        <w:t xml:space="preserve"> the</w:t>
      </w:r>
      <w:r w:rsidRPr="00DA0ACA">
        <w:rPr>
          <w:rFonts w:ascii="Times New Roman" w:hAnsi="Times New Roman" w:cs="Times New Roman"/>
          <w:sz w:val="24"/>
          <w:szCs w:val="24"/>
          <w:lang w:eastAsia="en-AU"/>
        </w:rPr>
        <w:t xml:space="preserve"> </w:t>
      </w:r>
      <w:r w:rsidR="00D454FF" w:rsidRPr="00DA0ACA">
        <w:rPr>
          <w:rFonts w:ascii="Times New Roman" w:hAnsi="Times New Roman" w:cs="Times New Roman"/>
          <w:sz w:val="24"/>
          <w:szCs w:val="24"/>
          <w:lang w:eastAsia="en-AU"/>
        </w:rPr>
        <w:t>UMA Offshore Management</w:t>
      </w:r>
      <w:r w:rsidR="00376E0F" w:rsidRPr="00DA0ACA">
        <w:rPr>
          <w:rFonts w:ascii="Times New Roman" w:hAnsi="Times New Roman" w:cs="Times New Roman"/>
          <w:sz w:val="24"/>
          <w:szCs w:val="24"/>
          <w:lang w:eastAsia="en-AU"/>
        </w:rPr>
        <w:t xml:space="preserve"> program</w:t>
      </w:r>
      <w:r w:rsidR="00D454FF" w:rsidRPr="00DA0ACA">
        <w:rPr>
          <w:rFonts w:ascii="Times New Roman" w:hAnsi="Times New Roman" w:cs="Times New Roman"/>
          <w:sz w:val="24"/>
          <w:szCs w:val="24"/>
          <w:lang w:eastAsia="en-AU"/>
        </w:rPr>
        <w:t xml:space="preserve"> </w:t>
      </w:r>
      <w:r w:rsidRPr="00DA0ACA">
        <w:rPr>
          <w:rFonts w:ascii="Times New Roman" w:hAnsi="Times New Roman" w:cs="Times New Roman"/>
          <w:sz w:val="24"/>
          <w:szCs w:val="24"/>
          <w:lang w:eastAsia="en-AU"/>
        </w:rPr>
        <w:t>of $592.1 million in 2022-23. F</w:t>
      </w:r>
      <w:r w:rsidR="00455695" w:rsidRPr="00DA0ACA">
        <w:rPr>
          <w:rFonts w:ascii="Times New Roman" w:hAnsi="Times New Roman" w:cs="Times New Roman"/>
          <w:sz w:val="24"/>
          <w:szCs w:val="24"/>
          <w:lang w:eastAsia="en-AU"/>
        </w:rPr>
        <w:t>orward f</w:t>
      </w:r>
      <w:r w:rsidRPr="00DA0ACA">
        <w:rPr>
          <w:rFonts w:ascii="Times New Roman" w:hAnsi="Times New Roman" w:cs="Times New Roman"/>
          <w:sz w:val="24"/>
          <w:szCs w:val="24"/>
          <w:lang w:eastAsia="en-AU"/>
        </w:rPr>
        <w:t xml:space="preserve">unding will come from Program 2.4: </w:t>
      </w:r>
      <w:r w:rsidR="001F388D" w:rsidRPr="00DA0ACA">
        <w:rPr>
          <w:rFonts w:ascii="Times New Roman" w:hAnsi="Times New Roman" w:cs="Times New Roman"/>
          <w:sz w:val="24"/>
          <w:szCs w:val="24"/>
          <w:lang w:eastAsia="en-AU"/>
        </w:rPr>
        <w:t>U</w:t>
      </w:r>
      <w:r w:rsidRPr="00DA0ACA">
        <w:rPr>
          <w:rFonts w:ascii="Times New Roman" w:hAnsi="Times New Roman" w:cs="Times New Roman"/>
          <w:sz w:val="24"/>
          <w:szCs w:val="24"/>
          <w:lang w:eastAsia="en-AU"/>
        </w:rPr>
        <w:t>MA Offshore Management, which is part of Outcome 2. Details are set out in the</w:t>
      </w:r>
      <w:r w:rsidR="00A26229" w:rsidRPr="00DA0ACA">
        <w:rPr>
          <w:rFonts w:ascii="Times New Roman" w:hAnsi="Times New Roman" w:cs="Times New Roman"/>
          <w:sz w:val="24"/>
          <w:szCs w:val="24"/>
          <w:lang w:eastAsia="en-AU"/>
        </w:rPr>
        <w:t xml:space="preserve"> </w:t>
      </w:r>
      <w:r w:rsidR="00A26229" w:rsidRPr="00DA0ACA">
        <w:rPr>
          <w:rFonts w:ascii="Times New Roman" w:hAnsi="Times New Roman" w:cs="Times New Roman"/>
          <w:i/>
          <w:iCs/>
          <w:sz w:val="24"/>
          <w:szCs w:val="24"/>
          <w:lang w:eastAsia="en-AU"/>
        </w:rPr>
        <w:t>Budget October 2022-23</w:t>
      </w:r>
      <w:r w:rsidR="00A26229" w:rsidRPr="00DA0ACA">
        <w:rPr>
          <w:rFonts w:ascii="Times New Roman" w:hAnsi="Times New Roman" w:cs="Times New Roman"/>
          <w:sz w:val="24"/>
          <w:szCs w:val="24"/>
          <w:lang w:eastAsia="en-AU"/>
        </w:rPr>
        <w:t>,</w:t>
      </w:r>
      <w:r w:rsidRPr="00DA0ACA">
        <w:rPr>
          <w:rFonts w:ascii="Times New Roman" w:hAnsi="Times New Roman" w:cs="Times New Roman"/>
          <w:sz w:val="24"/>
          <w:szCs w:val="24"/>
          <w:lang w:eastAsia="en-AU"/>
        </w:rPr>
        <w:t xml:space="preserve"> </w:t>
      </w:r>
      <w:r w:rsidRPr="00DA0ACA">
        <w:rPr>
          <w:rFonts w:ascii="Times New Roman" w:hAnsi="Times New Roman" w:cs="Times New Roman"/>
          <w:i/>
          <w:iCs/>
          <w:sz w:val="24"/>
          <w:szCs w:val="24"/>
          <w:lang w:eastAsia="en-AU"/>
        </w:rPr>
        <w:t>Portfolio Budget Statements 2022-23</w:t>
      </w:r>
      <w:r w:rsidR="008D6A3D" w:rsidRPr="00DA0ACA">
        <w:rPr>
          <w:rFonts w:ascii="Times New Roman" w:hAnsi="Times New Roman" w:cs="Times New Roman"/>
          <w:i/>
          <w:iCs/>
          <w:sz w:val="24"/>
          <w:szCs w:val="24"/>
          <w:lang w:eastAsia="en-AU"/>
        </w:rPr>
        <w:t>,</w:t>
      </w:r>
      <w:r w:rsidRPr="00DA0ACA">
        <w:rPr>
          <w:rFonts w:ascii="Times New Roman" w:hAnsi="Times New Roman" w:cs="Times New Roman"/>
          <w:i/>
          <w:iCs/>
          <w:sz w:val="24"/>
          <w:szCs w:val="24"/>
          <w:lang w:eastAsia="en-AU"/>
        </w:rPr>
        <w:t xml:space="preserve"> Budget</w:t>
      </w:r>
      <w:r w:rsidR="008D6A3D" w:rsidRPr="00DA0ACA">
        <w:rPr>
          <w:rFonts w:ascii="Times New Roman" w:hAnsi="Times New Roman" w:cs="Times New Roman"/>
          <w:i/>
          <w:iCs/>
          <w:sz w:val="24"/>
          <w:szCs w:val="24"/>
          <w:lang w:eastAsia="en-AU"/>
        </w:rPr>
        <w:t xml:space="preserve"> Related Paper No. 1.10</w:t>
      </w:r>
      <w:r w:rsidRPr="00DA0ACA">
        <w:rPr>
          <w:rFonts w:ascii="Times New Roman" w:hAnsi="Times New Roman" w:cs="Times New Roman"/>
          <w:i/>
          <w:iCs/>
          <w:sz w:val="24"/>
          <w:szCs w:val="24"/>
          <w:lang w:eastAsia="en-AU"/>
        </w:rPr>
        <w:t>, Home Affairs Portfolio</w:t>
      </w:r>
      <w:r w:rsidRPr="00DA0ACA">
        <w:rPr>
          <w:rFonts w:ascii="Times New Roman" w:hAnsi="Times New Roman" w:cs="Times New Roman"/>
          <w:sz w:val="24"/>
          <w:szCs w:val="24"/>
          <w:lang w:eastAsia="en-AU"/>
        </w:rPr>
        <w:t xml:space="preserve"> at page 39. </w:t>
      </w:r>
    </w:p>
    <w:p w14:paraId="55428A56" w14:textId="77777777" w:rsidR="00F46B05" w:rsidRPr="00DA0ACA" w:rsidRDefault="00F46B05" w:rsidP="00676D25">
      <w:pPr>
        <w:spacing w:after="0" w:line="240" w:lineRule="auto"/>
        <w:rPr>
          <w:rFonts w:ascii="Times New Roman" w:hAnsi="Times New Roman" w:cs="Times New Roman"/>
          <w:sz w:val="24"/>
          <w:szCs w:val="24"/>
          <w:lang w:eastAsia="en-AU"/>
        </w:rPr>
      </w:pPr>
    </w:p>
    <w:p w14:paraId="3C196C16" w14:textId="79694C77" w:rsidR="00E00AFC" w:rsidRPr="00DA0ACA" w:rsidRDefault="009721FC" w:rsidP="00CD02EE">
      <w:pPr>
        <w:spacing w:after="0" w:line="240" w:lineRule="auto"/>
        <w:rPr>
          <w:rFonts w:ascii="Times New Roman" w:hAnsi="Times New Roman" w:cs="Times New Roman"/>
          <w:sz w:val="24"/>
          <w:szCs w:val="24"/>
          <w:lang w:eastAsia="en-AU"/>
        </w:rPr>
      </w:pPr>
      <w:r w:rsidRPr="00DA0ACA">
        <w:rPr>
          <w:rFonts w:ascii="Times New Roman" w:hAnsi="Times New Roman" w:cs="Times New Roman"/>
          <w:sz w:val="24"/>
          <w:szCs w:val="24"/>
          <w:lang w:eastAsia="en-AU"/>
        </w:rPr>
        <w:t>Program 2.4 provides for all regional processing costs, including ongoing regional processing operations in Nauru and third country resettlement, of which the supplementary settlement support is a component.</w:t>
      </w:r>
    </w:p>
    <w:p w14:paraId="57A7685E" w14:textId="77777777" w:rsidR="00CD02EE" w:rsidRPr="00DA0ACA" w:rsidRDefault="00CD02EE" w:rsidP="00CD02EE">
      <w:pPr>
        <w:spacing w:after="0" w:line="240" w:lineRule="auto"/>
        <w:rPr>
          <w:rFonts w:ascii="Times New Roman" w:hAnsi="Times New Roman" w:cs="Times New Roman"/>
          <w:sz w:val="24"/>
          <w:szCs w:val="24"/>
          <w:lang w:eastAsia="en-AU"/>
        </w:rPr>
      </w:pPr>
    </w:p>
    <w:p w14:paraId="365452C6" w14:textId="77777777" w:rsidR="00F82CCA" w:rsidRPr="00DA0ACA" w:rsidRDefault="00F82CCA" w:rsidP="00676D25">
      <w:pPr>
        <w:spacing w:after="0" w:line="240" w:lineRule="auto"/>
        <w:rPr>
          <w:rFonts w:ascii="Times New Roman" w:hAnsi="Times New Roman" w:cs="Times New Roman"/>
          <w:iCs/>
          <w:sz w:val="24"/>
          <w:szCs w:val="24"/>
          <w:lang w:val="en-US"/>
        </w:rPr>
      </w:pPr>
      <w:r w:rsidRPr="00DA0ACA">
        <w:rPr>
          <w:rFonts w:ascii="Times New Roman" w:hAnsi="Times New Roman" w:cs="Times New Roman"/>
          <w:iCs/>
          <w:sz w:val="24"/>
          <w:szCs w:val="24"/>
          <w:lang w:val="en-US"/>
        </w:rPr>
        <w:t xml:space="preserve">Noting that it is not a comprehensive statement of relevant constitutional considerations, the objective of the item references the following powers of the Constitution: </w:t>
      </w:r>
    </w:p>
    <w:p w14:paraId="5BF8340B" w14:textId="77777777" w:rsidR="00EE38C5" w:rsidRPr="00DA0ACA" w:rsidRDefault="00EE38C5" w:rsidP="00676D25">
      <w:pPr>
        <w:numPr>
          <w:ilvl w:val="0"/>
          <w:numId w:val="6"/>
        </w:numPr>
        <w:spacing w:after="0" w:line="240" w:lineRule="auto"/>
        <w:rPr>
          <w:rFonts w:ascii="Times New Roman" w:hAnsi="Times New Roman" w:cs="Times New Roman"/>
          <w:iCs/>
          <w:sz w:val="24"/>
          <w:szCs w:val="24"/>
          <w:lang w:val="en-US"/>
        </w:rPr>
      </w:pPr>
      <w:r w:rsidRPr="00DA0ACA">
        <w:rPr>
          <w:rFonts w:ascii="Times New Roman" w:hAnsi="Times New Roman" w:cs="Times New Roman"/>
          <w:iCs/>
          <w:sz w:val="24"/>
          <w:szCs w:val="24"/>
          <w:lang w:val="en-US"/>
        </w:rPr>
        <w:t xml:space="preserve">the </w:t>
      </w:r>
      <w:proofErr w:type="gramStart"/>
      <w:r w:rsidRPr="00DA0ACA">
        <w:rPr>
          <w:rFonts w:ascii="Times New Roman" w:hAnsi="Times New Roman" w:cs="Times New Roman"/>
          <w:iCs/>
          <w:sz w:val="24"/>
          <w:szCs w:val="24"/>
          <w:lang w:val="en-US"/>
        </w:rPr>
        <w:t>aliens</w:t>
      </w:r>
      <w:proofErr w:type="gramEnd"/>
      <w:r w:rsidRPr="00DA0ACA">
        <w:rPr>
          <w:rFonts w:ascii="Times New Roman" w:hAnsi="Times New Roman" w:cs="Times New Roman"/>
          <w:iCs/>
          <w:sz w:val="24"/>
          <w:szCs w:val="24"/>
          <w:lang w:val="en-US"/>
        </w:rPr>
        <w:t xml:space="preserve"> power (section 51(xix)); and</w:t>
      </w:r>
    </w:p>
    <w:p w14:paraId="75EBC6FF" w14:textId="6B669E43" w:rsidR="000A3BDA" w:rsidRPr="00DA0ACA" w:rsidRDefault="00F82CCA" w:rsidP="00CD02EE">
      <w:pPr>
        <w:pStyle w:val="ListParagraph"/>
        <w:numPr>
          <w:ilvl w:val="0"/>
          <w:numId w:val="6"/>
        </w:numPr>
        <w:spacing w:after="0" w:line="240" w:lineRule="auto"/>
        <w:rPr>
          <w:rFonts w:ascii="Times New Roman" w:hAnsi="Times New Roman"/>
          <w:iCs/>
          <w:sz w:val="24"/>
          <w:szCs w:val="24"/>
          <w:lang w:val="en-US"/>
        </w:rPr>
      </w:pPr>
      <w:r w:rsidRPr="00DA0ACA">
        <w:rPr>
          <w:rFonts w:ascii="Times New Roman" w:hAnsi="Times New Roman"/>
          <w:iCs/>
          <w:sz w:val="24"/>
          <w:szCs w:val="24"/>
          <w:lang w:val="en-US"/>
        </w:rPr>
        <w:t>the external affairs power (section 51(xxix))</w:t>
      </w:r>
      <w:r w:rsidR="00EE38C5" w:rsidRPr="00DA0ACA">
        <w:rPr>
          <w:rFonts w:ascii="Times New Roman" w:hAnsi="Times New Roman"/>
          <w:iCs/>
          <w:sz w:val="24"/>
          <w:szCs w:val="24"/>
          <w:lang w:val="en-US"/>
        </w:rPr>
        <w:t>.</w:t>
      </w:r>
    </w:p>
    <w:p w14:paraId="713E2955" w14:textId="77777777" w:rsidR="000A3BDA" w:rsidRPr="00DA0ACA" w:rsidRDefault="000A3BDA" w:rsidP="00676D25">
      <w:pPr>
        <w:spacing w:after="0" w:line="240" w:lineRule="auto"/>
        <w:rPr>
          <w:rFonts w:ascii="Times New Roman" w:hAnsi="Times New Roman" w:cs="Times New Roman"/>
          <w:sz w:val="24"/>
          <w:szCs w:val="24"/>
          <w:lang w:val="en-US"/>
        </w:rPr>
      </w:pPr>
    </w:p>
    <w:p w14:paraId="78C49617" w14:textId="77777777" w:rsidR="004B532B" w:rsidRPr="00DA0ACA" w:rsidRDefault="00F82CCA" w:rsidP="00676D25">
      <w:pPr>
        <w:spacing w:after="0" w:line="240" w:lineRule="auto"/>
        <w:rPr>
          <w:rFonts w:ascii="Times New Roman" w:hAnsi="Times New Roman" w:cs="Times New Roman"/>
          <w:i/>
          <w:iCs/>
          <w:sz w:val="24"/>
          <w:szCs w:val="24"/>
          <w:u w:val="single"/>
          <w:lang w:val="en-US"/>
        </w:rPr>
      </w:pPr>
      <w:r w:rsidRPr="00DA0ACA">
        <w:rPr>
          <w:rFonts w:ascii="Times New Roman" w:hAnsi="Times New Roman" w:cs="Times New Roman"/>
          <w:i/>
          <w:iCs/>
          <w:sz w:val="24"/>
          <w:szCs w:val="24"/>
          <w:u w:val="single"/>
          <w:lang w:val="en-US"/>
        </w:rPr>
        <w:t>Aliens power</w:t>
      </w:r>
    </w:p>
    <w:p w14:paraId="28BEE612" w14:textId="77777777" w:rsidR="00211723" w:rsidRPr="00DA0ACA" w:rsidRDefault="00211723" w:rsidP="00676D25">
      <w:pPr>
        <w:spacing w:after="0" w:line="240" w:lineRule="auto"/>
        <w:rPr>
          <w:rFonts w:ascii="Times New Roman" w:hAnsi="Times New Roman" w:cs="Times New Roman"/>
          <w:iCs/>
          <w:sz w:val="24"/>
          <w:szCs w:val="24"/>
          <w:lang w:val="en-US"/>
        </w:rPr>
      </w:pPr>
    </w:p>
    <w:p w14:paraId="3E8D01CD" w14:textId="77777777" w:rsidR="006445C2" w:rsidRPr="00DA0ACA" w:rsidRDefault="00F82CCA" w:rsidP="00676D25">
      <w:pPr>
        <w:spacing w:after="0" w:line="240" w:lineRule="auto"/>
        <w:rPr>
          <w:rFonts w:ascii="Times New Roman" w:hAnsi="Times New Roman" w:cs="Times New Roman"/>
          <w:iCs/>
          <w:sz w:val="24"/>
          <w:szCs w:val="24"/>
          <w:lang w:val="en-US"/>
        </w:rPr>
      </w:pPr>
      <w:r w:rsidRPr="00DA0ACA">
        <w:rPr>
          <w:rFonts w:ascii="Times New Roman" w:hAnsi="Times New Roman" w:cs="Times New Roman"/>
          <w:iCs/>
          <w:sz w:val="24"/>
          <w:szCs w:val="24"/>
          <w:lang w:val="en-US"/>
        </w:rPr>
        <w:t xml:space="preserve">Section 51(xix) of the Constitution empowers the Parliament to make laws with respect to ‘naturalization and </w:t>
      </w:r>
      <w:proofErr w:type="gramStart"/>
      <w:r w:rsidRPr="00DA0ACA">
        <w:rPr>
          <w:rFonts w:ascii="Times New Roman" w:hAnsi="Times New Roman" w:cs="Times New Roman"/>
          <w:iCs/>
          <w:sz w:val="24"/>
          <w:szCs w:val="24"/>
          <w:lang w:val="en-US"/>
        </w:rPr>
        <w:t>aliens’</w:t>
      </w:r>
      <w:proofErr w:type="gramEnd"/>
      <w:r w:rsidRPr="00DA0ACA">
        <w:rPr>
          <w:rFonts w:ascii="Times New Roman" w:hAnsi="Times New Roman" w:cs="Times New Roman"/>
          <w:iCs/>
          <w:sz w:val="24"/>
          <w:szCs w:val="24"/>
          <w:lang w:val="en-US"/>
        </w:rPr>
        <w:t xml:space="preserve">. </w:t>
      </w:r>
    </w:p>
    <w:p w14:paraId="428AF754" w14:textId="77777777" w:rsidR="006445C2" w:rsidRPr="00DA0ACA" w:rsidRDefault="006445C2" w:rsidP="00676D25">
      <w:pPr>
        <w:spacing w:after="0" w:line="240" w:lineRule="auto"/>
        <w:rPr>
          <w:rFonts w:ascii="Times New Roman" w:hAnsi="Times New Roman" w:cs="Times New Roman"/>
          <w:iCs/>
          <w:sz w:val="24"/>
          <w:szCs w:val="24"/>
          <w:lang w:val="en-US"/>
        </w:rPr>
      </w:pPr>
    </w:p>
    <w:p w14:paraId="683F33E5" w14:textId="016A1518" w:rsidR="00432CCF" w:rsidRPr="00DA0ACA" w:rsidRDefault="00F82CCA" w:rsidP="00676D25">
      <w:pPr>
        <w:spacing w:after="0" w:line="240" w:lineRule="auto"/>
        <w:rPr>
          <w:rFonts w:ascii="Times New Roman" w:hAnsi="Times New Roman" w:cs="Times New Roman"/>
          <w:iCs/>
          <w:sz w:val="24"/>
          <w:szCs w:val="24"/>
          <w:lang w:val="en-US"/>
        </w:rPr>
      </w:pPr>
      <w:r w:rsidRPr="00DA0ACA">
        <w:rPr>
          <w:rFonts w:ascii="Times New Roman" w:hAnsi="Times New Roman" w:cs="Times New Roman"/>
          <w:iCs/>
          <w:sz w:val="24"/>
          <w:szCs w:val="24"/>
          <w:lang w:val="en-US"/>
        </w:rPr>
        <w:t xml:space="preserve">Supplementary settlement support </w:t>
      </w:r>
      <w:r w:rsidR="00D559EF" w:rsidRPr="00DA0ACA">
        <w:rPr>
          <w:rFonts w:ascii="Times New Roman" w:hAnsi="Times New Roman" w:cs="Times New Roman"/>
          <w:iCs/>
          <w:sz w:val="24"/>
          <w:szCs w:val="24"/>
          <w:lang w:val="en-US"/>
        </w:rPr>
        <w:t>will help</w:t>
      </w:r>
      <w:r w:rsidRPr="00DA0ACA">
        <w:rPr>
          <w:rFonts w:ascii="Times New Roman" w:hAnsi="Times New Roman" w:cs="Times New Roman"/>
          <w:iCs/>
          <w:sz w:val="24"/>
          <w:szCs w:val="24"/>
          <w:lang w:val="en-US"/>
        </w:rPr>
        <w:t xml:space="preserve"> transitory persons</w:t>
      </w:r>
      <w:r w:rsidR="00D559EF" w:rsidRPr="00DA0ACA">
        <w:rPr>
          <w:rFonts w:ascii="Times New Roman" w:hAnsi="Times New Roman" w:cs="Times New Roman"/>
          <w:iCs/>
          <w:sz w:val="24"/>
          <w:szCs w:val="24"/>
          <w:lang w:val="en-US"/>
        </w:rPr>
        <w:t>, who are aliens, to resettle in a third country.</w:t>
      </w:r>
      <w:r w:rsidRPr="00DA0ACA">
        <w:rPr>
          <w:rFonts w:ascii="Times New Roman" w:hAnsi="Times New Roman" w:cs="Times New Roman"/>
          <w:iCs/>
          <w:sz w:val="24"/>
          <w:szCs w:val="24"/>
          <w:lang w:val="en-US"/>
        </w:rPr>
        <w:t xml:space="preserve"> </w:t>
      </w:r>
    </w:p>
    <w:p w14:paraId="5BB6C4FC" w14:textId="77777777" w:rsidR="00EE38C5" w:rsidRPr="00DA0ACA" w:rsidRDefault="00EE38C5" w:rsidP="00676D25">
      <w:pPr>
        <w:spacing w:after="0" w:line="240" w:lineRule="auto"/>
        <w:rPr>
          <w:rFonts w:ascii="Times New Roman" w:hAnsi="Times New Roman" w:cs="Times New Roman"/>
          <w:iCs/>
          <w:sz w:val="24"/>
          <w:szCs w:val="24"/>
          <w:lang w:val="en-US"/>
        </w:rPr>
      </w:pPr>
    </w:p>
    <w:p w14:paraId="0DAFEDDD" w14:textId="77777777" w:rsidR="00EE38C5" w:rsidRPr="00DA0ACA" w:rsidRDefault="00EE38C5" w:rsidP="00676D25">
      <w:pPr>
        <w:spacing w:after="0" w:line="240" w:lineRule="auto"/>
        <w:rPr>
          <w:rFonts w:ascii="Times New Roman" w:hAnsi="Times New Roman" w:cs="Times New Roman"/>
          <w:i/>
          <w:iCs/>
          <w:sz w:val="24"/>
          <w:szCs w:val="24"/>
          <w:u w:val="single"/>
          <w:lang w:val="en-US"/>
        </w:rPr>
      </w:pPr>
      <w:r w:rsidRPr="00DA0ACA">
        <w:rPr>
          <w:rFonts w:ascii="Times New Roman" w:hAnsi="Times New Roman" w:cs="Times New Roman"/>
          <w:i/>
          <w:iCs/>
          <w:sz w:val="24"/>
          <w:szCs w:val="24"/>
          <w:u w:val="single"/>
          <w:lang w:val="en-US"/>
        </w:rPr>
        <w:t>External affairs power</w:t>
      </w:r>
    </w:p>
    <w:p w14:paraId="3144E37E" w14:textId="77777777" w:rsidR="00211723" w:rsidRPr="00DA0ACA" w:rsidRDefault="00211723" w:rsidP="00676D25">
      <w:pPr>
        <w:spacing w:after="0" w:line="240" w:lineRule="auto"/>
        <w:rPr>
          <w:rFonts w:ascii="Times New Roman" w:hAnsi="Times New Roman" w:cs="Times New Roman"/>
          <w:sz w:val="24"/>
          <w:szCs w:val="24"/>
          <w:lang w:val="en-US"/>
        </w:rPr>
      </w:pPr>
    </w:p>
    <w:p w14:paraId="3AD8390F" w14:textId="1D7A8C90" w:rsidR="00EE38C5" w:rsidRPr="00DA0ACA" w:rsidRDefault="00EE38C5" w:rsidP="00676D25">
      <w:pPr>
        <w:spacing w:after="0" w:line="240" w:lineRule="auto"/>
        <w:rPr>
          <w:rFonts w:ascii="Times New Roman" w:hAnsi="Times New Roman" w:cs="Times New Roman"/>
          <w:iCs/>
          <w:sz w:val="24"/>
          <w:szCs w:val="24"/>
          <w:lang w:val="en-US"/>
        </w:rPr>
      </w:pPr>
      <w:r w:rsidRPr="00DA0ACA">
        <w:rPr>
          <w:rFonts w:ascii="Times New Roman" w:hAnsi="Times New Roman" w:cs="Times New Roman"/>
          <w:iCs/>
          <w:sz w:val="24"/>
          <w:szCs w:val="24"/>
          <w:lang w:val="en-US"/>
        </w:rPr>
        <w:t xml:space="preserve">Section 51(xxix) of the Constitution empowers the Parliament to make laws with respect to ‘external </w:t>
      </w:r>
      <w:proofErr w:type="gramStart"/>
      <w:r w:rsidRPr="00DA0ACA">
        <w:rPr>
          <w:rFonts w:ascii="Times New Roman" w:hAnsi="Times New Roman" w:cs="Times New Roman"/>
          <w:iCs/>
          <w:sz w:val="24"/>
          <w:szCs w:val="24"/>
          <w:lang w:val="en-US"/>
        </w:rPr>
        <w:t>affairs’</w:t>
      </w:r>
      <w:proofErr w:type="gramEnd"/>
      <w:r w:rsidRPr="00DA0ACA">
        <w:rPr>
          <w:rFonts w:ascii="Times New Roman" w:hAnsi="Times New Roman" w:cs="Times New Roman"/>
          <w:iCs/>
          <w:sz w:val="24"/>
          <w:szCs w:val="24"/>
          <w:lang w:val="en-US"/>
        </w:rPr>
        <w:t xml:space="preserve">. </w:t>
      </w:r>
      <w:r w:rsidR="00D559EF" w:rsidRPr="00DA0ACA">
        <w:rPr>
          <w:rFonts w:ascii="Times New Roman" w:hAnsi="Times New Roman" w:cs="Times New Roman"/>
          <w:iCs/>
          <w:sz w:val="24"/>
          <w:szCs w:val="24"/>
          <w:lang w:val="en-US"/>
        </w:rPr>
        <w:t>The external affairs power supports legislation with respect to matters or things outside the geographical limits of Australia and matters concerning Australia’s relations</w:t>
      </w:r>
      <w:r w:rsidR="00B1034C" w:rsidRPr="00DA0ACA">
        <w:rPr>
          <w:rFonts w:ascii="Times New Roman" w:hAnsi="Times New Roman" w:cs="Times New Roman"/>
          <w:iCs/>
          <w:sz w:val="24"/>
          <w:szCs w:val="24"/>
          <w:lang w:val="en-US"/>
        </w:rPr>
        <w:t xml:space="preserve">. </w:t>
      </w:r>
    </w:p>
    <w:p w14:paraId="1411B797" w14:textId="77777777" w:rsidR="00EE38C5" w:rsidRPr="00DA0ACA" w:rsidRDefault="00EE38C5" w:rsidP="00676D25">
      <w:pPr>
        <w:spacing w:after="0" w:line="240" w:lineRule="auto"/>
        <w:rPr>
          <w:rFonts w:ascii="Times New Roman" w:hAnsi="Times New Roman" w:cs="Times New Roman"/>
          <w:iCs/>
          <w:sz w:val="24"/>
          <w:szCs w:val="24"/>
          <w:lang w:val="en-US"/>
        </w:rPr>
      </w:pPr>
    </w:p>
    <w:p w14:paraId="06BCC5BF" w14:textId="6EF03B79" w:rsidR="00B1034C" w:rsidRPr="00DA0ACA" w:rsidRDefault="00D62192" w:rsidP="00B1034C">
      <w:pPr>
        <w:spacing w:after="0" w:line="240" w:lineRule="auto"/>
        <w:rPr>
          <w:rFonts w:ascii="Times New Roman" w:hAnsi="Times New Roman" w:cs="Times New Roman"/>
          <w:iCs/>
          <w:sz w:val="24"/>
          <w:szCs w:val="24"/>
          <w:lang w:val="en-US"/>
        </w:rPr>
      </w:pPr>
      <w:r w:rsidRPr="00DA0ACA">
        <w:rPr>
          <w:rFonts w:ascii="Times New Roman" w:hAnsi="Times New Roman" w:cs="Times New Roman"/>
          <w:sz w:val="24"/>
          <w:szCs w:val="24"/>
        </w:rPr>
        <w:t>Supplementary settlement support will be delivered to transitory persons (non-citizens) resettled in third countries under bilateral resettlement arrangements</w:t>
      </w:r>
      <w:r w:rsidR="00B1034C" w:rsidRPr="00DA0ACA">
        <w:rPr>
          <w:rFonts w:ascii="Times New Roman" w:hAnsi="Times New Roman" w:cs="Times New Roman"/>
          <w:iCs/>
          <w:sz w:val="24"/>
          <w:szCs w:val="24"/>
          <w:lang w:val="en-US"/>
        </w:rPr>
        <w:t xml:space="preserve">. The funding will </w:t>
      </w:r>
      <w:r w:rsidRPr="00DA0ACA">
        <w:rPr>
          <w:rFonts w:ascii="Times New Roman" w:hAnsi="Times New Roman" w:cs="Times New Roman"/>
          <w:iCs/>
          <w:sz w:val="24"/>
          <w:szCs w:val="24"/>
          <w:lang w:val="en-US"/>
        </w:rPr>
        <w:t xml:space="preserve">help bolster third country resettlement engagement and outcomes and </w:t>
      </w:r>
      <w:r w:rsidRPr="00DA0ACA">
        <w:rPr>
          <w:rFonts w:ascii="Times New Roman" w:hAnsi="Times New Roman" w:cs="Times New Roman"/>
          <w:sz w:val="24"/>
          <w:szCs w:val="24"/>
        </w:rPr>
        <w:t>assist transitory persons achieve their settlement goals more quickly</w:t>
      </w:r>
      <w:r w:rsidR="00B1034C" w:rsidRPr="00DA0ACA">
        <w:rPr>
          <w:rFonts w:ascii="Times New Roman" w:hAnsi="Times New Roman" w:cs="Times New Roman"/>
          <w:iCs/>
          <w:sz w:val="24"/>
          <w:szCs w:val="24"/>
          <w:lang w:val="en-US"/>
        </w:rPr>
        <w:t xml:space="preserve">. </w:t>
      </w:r>
    </w:p>
    <w:p w14:paraId="12FAD21C" w14:textId="77777777" w:rsidR="00B1034C" w:rsidRPr="00DA0ACA" w:rsidRDefault="00B1034C" w:rsidP="00676D25">
      <w:pPr>
        <w:spacing w:after="0" w:line="240" w:lineRule="auto"/>
        <w:rPr>
          <w:rFonts w:ascii="Times New Roman" w:hAnsi="Times New Roman" w:cs="Times New Roman"/>
          <w:iCs/>
          <w:sz w:val="24"/>
          <w:szCs w:val="24"/>
          <w:lang w:val="en-US"/>
        </w:rPr>
      </w:pPr>
    </w:p>
    <w:p w14:paraId="32BE964F" w14:textId="77777777" w:rsidR="00EE38C5" w:rsidRPr="00DA0ACA" w:rsidRDefault="00EE38C5" w:rsidP="00676D25">
      <w:pPr>
        <w:spacing w:after="0" w:line="240" w:lineRule="auto"/>
        <w:rPr>
          <w:rFonts w:ascii="Times New Roman" w:hAnsi="Times New Roman" w:cs="Times New Roman"/>
          <w:iCs/>
          <w:sz w:val="24"/>
          <w:szCs w:val="24"/>
          <w:lang w:val="en-US"/>
        </w:rPr>
      </w:pPr>
    </w:p>
    <w:p w14:paraId="549916DC" w14:textId="77777777" w:rsidR="00CF153D" w:rsidRPr="00DA0ACA" w:rsidRDefault="00CF153D" w:rsidP="00676D25">
      <w:pPr>
        <w:spacing w:after="0" w:line="240" w:lineRule="auto"/>
        <w:rPr>
          <w:rFonts w:ascii="Times New Roman" w:hAnsi="Times New Roman" w:cs="Times New Roman"/>
          <w:sz w:val="24"/>
          <w:szCs w:val="24"/>
        </w:rPr>
        <w:sectPr w:rsidR="00CF153D" w:rsidRPr="00DA0ACA" w:rsidSect="008E47E9">
          <w:headerReference w:type="even" r:id="rId15"/>
          <w:headerReference w:type="default" r:id="rId16"/>
          <w:headerReference w:type="first" r:id="rId17"/>
          <w:pgSz w:w="11906" w:h="16838"/>
          <w:pgMar w:top="1440" w:right="1440" w:bottom="1440" w:left="1440" w:header="709" w:footer="709" w:gutter="0"/>
          <w:pgNumType w:start="1"/>
          <w:cols w:space="708"/>
          <w:titlePg/>
          <w:docGrid w:linePitch="360"/>
        </w:sectPr>
      </w:pPr>
    </w:p>
    <w:p w14:paraId="100EDEAD" w14:textId="77777777" w:rsidR="00F4718B" w:rsidRPr="00DA0ACA" w:rsidRDefault="00F4718B" w:rsidP="00676D25">
      <w:pPr>
        <w:spacing w:after="0" w:line="240" w:lineRule="auto"/>
        <w:contextualSpacing/>
        <w:jc w:val="center"/>
        <w:rPr>
          <w:rFonts w:ascii="Times New Roman" w:eastAsia="Times New Roman" w:hAnsi="Times New Roman" w:cs="Times New Roman"/>
          <w:b/>
          <w:bCs/>
          <w:sz w:val="24"/>
          <w:szCs w:val="24"/>
        </w:rPr>
      </w:pPr>
    </w:p>
    <w:p w14:paraId="258143C7" w14:textId="426A1E01" w:rsidR="00F4718B" w:rsidRPr="00DA0ACA" w:rsidRDefault="008E4D86" w:rsidP="008E4D86">
      <w:pPr>
        <w:spacing w:after="0" w:line="240" w:lineRule="auto"/>
        <w:contextualSpacing/>
        <w:jc w:val="right"/>
        <w:rPr>
          <w:rFonts w:ascii="Times New Roman" w:eastAsia="Times New Roman" w:hAnsi="Times New Roman" w:cs="Times New Roman"/>
          <w:b/>
          <w:bCs/>
          <w:sz w:val="24"/>
          <w:szCs w:val="24"/>
        </w:rPr>
      </w:pPr>
      <w:r w:rsidRPr="00DA0ACA">
        <w:rPr>
          <w:rFonts w:ascii="Times New Roman" w:hAnsi="Times New Roman" w:cs="Times New Roman"/>
          <w:b/>
          <w:sz w:val="24"/>
          <w:szCs w:val="24"/>
          <w:u w:val="single"/>
        </w:rPr>
        <w:t>Attachment B</w:t>
      </w:r>
    </w:p>
    <w:p w14:paraId="6B11F438" w14:textId="77777777" w:rsidR="00F4718B" w:rsidRPr="00DA0ACA" w:rsidRDefault="00F4718B" w:rsidP="00676D25">
      <w:pPr>
        <w:spacing w:after="0" w:line="240" w:lineRule="auto"/>
        <w:contextualSpacing/>
        <w:jc w:val="center"/>
        <w:rPr>
          <w:rFonts w:ascii="Times New Roman" w:eastAsia="Times New Roman" w:hAnsi="Times New Roman" w:cs="Times New Roman"/>
          <w:sz w:val="24"/>
          <w:szCs w:val="24"/>
        </w:rPr>
      </w:pPr>
    </w:p>
    <w:p w14:paraId="2AD2FAC3" w14:textId="77777777" w:rsidR="004F0761" w:rsidRPr="00DA0ACA" w:rsidRDefault="004F0761" w:rsidP="00DB6CDC">
      <w:pPr>
        <w:spacing w:after="0" w:line="240" w:lineRule="auto"/>
        <w:jc w:val="center"/>
        <w:rPr>
          <w:rFonts w:ascii="Times New Roman" w:eastAsia="Times New Roman" w:hAnsi="Times New Roman" w:cs="Times New Roman"/>
          <w:b/>
          <w:bCs/>
          <w:sz w:val="24"/>
          <w:szCs w:val="24"/>
        </w:rPr>
      </w:pPr>
      <w:r w:rsidRPr="00DA0ACA">
        <w:rPr>
          <w:rFonts w:ascii="Times New Roman" w:eastAsia="Times New Roman" w:hAnsi="Times New Roman" w:cs="Times New Roman"/>
          <w:b/>
          <w:bCs/>
          <w:sz w:val="24"/>
          <w:szCs w:val="24"/>
        </w:rPr>
        <w:t>Statement of Compatibility with Human Rights</w:t>
      </w:r>
    </w:p>
    <w:p w14:paraId="7AEACC66" w14:textId="77777777" w:rsidR="005D0219" w:rsidRPr="00DA0ACA" w:rsidRDefault="005D0219" w:rsidP="00DB6CDC">
      <w:pPr>
        <w:spacing w:after="0" w:line="240" w:lineRule="auto"/>
        <w:jc w:val="center"/>
        <w:rPr>
          <w:rFonts w:ascii="Times New Roman" w:eastAsia="Times New Roman" w:hAnsi="Times New Roman" w:cs="Times New Roman"/>
          <w:b/>
          <w:bCs/>
          <w:sz w:val="24"/>
          <w:szCs w:val="24"/>
        </w:rPr>
      </w:pPr>
    </w:p>
    <w:p w14:paraId="1CB062C9" w14:textId="77777777" w:rsidR="004F0761" w:rsidRPr="00DA0ACA" w:rsidRDefault="004F0761" w:rsidP="00DB6CDC">
      <w:pPr>
        <w:pStyle w:val="paranumbering"/>
        <w:spacing w:before="0" w:beforeAutospacing="0" w:after="0" w:afterAutospacing="0"/>
        <w:jc w:val="center"/>
        <w:rPr>
          <w:i/>
        </w:rPr>
      </w:pPr>
      <w:r w:rsidRPr="00DA0ACA">
        <w:t xml:space="preserve">Prepared in accordance with Part 3 of the </w:t>
      </w:r>
      <w:r w:rsidRPr="00DA0ACA">
        <w:rPr>
          <w:i/>
        </w:rPr>
        <w:t>Human Rights (Parliamentary Scrutiny) Act 2011</w:t>
      </w:r>
    </w:p>
    <w:p w14:paraId="35CA8B11" w14:textId="77777777" w:rsidR="005D0219" w:rsidRPr="00DA0ACA" w:rsidRDefault="005D0219" w:rsidP="00DB6CDC">
      <w:pPr>
        <w:pStyle w:val="paranumbering"/>
        <w:spacing w:before="0" w:beforeAutospacing="0" w:after="0" w:afterAutospacing="0"/>
        <w:jc w:val="center"/>
      </w:pPr>
    </w:p>
    <w:p w14:paraId="3645E10B" w14:textId="77777777" w:rsidR="004F0761" w:rsidRPr="00DA0ACA" w:rsidRDefault="004F0761" w:rsidP="00C5179B">
      <w:pPr>
        <w:pStyle w:val="paranumbering"/>
        <w:spacing w:before="0" w:beforeAutospacing="0" w:after="0" w:afterAutospacing="0"/>
        <w:rPr>
          <w:b/>
          <w:i/>
        </w:rPr>
      </w:pPr>
      <w:r w:rsidRPr="00DA0ACA">
        <w:rPr>
          <w:b/>
          <w:i/>
        </w:rPr>
        <w:t xml:space="preserve">Financial Framework (Supplementary Powers) Amendment </w:t>
      </w:r>
      <w:r w:rsidRPr="00DA0ACA">
        <w:rPr>
          <w:b/>
          <w:i/>
          <w:iCs/>
        </w:rPr>
        <w:t xml:space="preserve">(Home Affairs </w:t>
      </w:r>
      <w:r w:rsidRPr="00DA0ACA">
        <w:rPr>
          <w:b/>
          <w:i/>
          <w:iCs/>
        </w:rPr>
        <w:br/>
        <w:t>Measures No. </w:t>
      </w:r>
      <w:r w:rsidR="009912F7" w:rsidRPr="00DA0ACA">
        <w:rPr>
          <w:b/>
          <w:i/>
          <w:iCs/>
        </w:rPr>
        <w:t>4</w:t>
      </w:r>
      <w:r w:rsidRPr="00DA0ACA">
        <w:rPr>
          <w:b/>
          <w:i/>
          <w:iCs/>
        </w:rPr>
        <w:t xml:space="preserve">) </w:t>
      </w:r>
      <w:r w:rsidRPr="00DA0ACA">
        <w:rPr>
          <w:b/>
          <w:i/>
        </w:rPr>
        <w:t>Regulations 2023</w:t>
      </w:r>
    </w:p>
    <w:p w14:paraId="31D742FB" w14:textId="77777777" w:rsidR="005D0219" w:rsidRPr="00DA0ACA" w:rsidRDefault="005D0219" w:rsidP="001F22A4">
      <w:pPr>
        <w:pStyle w:val="paranumbering"/>
        <w:spacing w:before="0" w:beforeAutospacing="0" w:after="0" w:afterAutospacing="0"/>
        <w:rPr>
          <w:b/>
          <w:i/>
        </w:rPr>
      </w:pPr>
    </w:p>
    <w:p w14:paraId="2A3164D0" w14:textId="77777777" w:rsidR="004F0761" w:rsidRPr="00DA0ACA" w:rsidRDefault="004F0761" w:rsidP="001F22A4">
      <w:pPr>
        <w:pStyle w:val="paranumbering"/>
        <w:spacing w:before="0" w:beforeAutospacing="0" w:after="0" w:afterAutospacing="0"/>
      </w:pPr>
      <w:r w:rsidRPr="00DA0ACA">
        <w:t xml:space="preserve">This disallowable legislative instrument is compatible with the human rights and freedoms recognised or declared in the international instruments listed in section 3 of the </w:t>
      </w:r>
      <w:r w:rsidRPr="00DA0ACA">
        <w:rPr>
          <w:i/>
        </w:rPr>
        <w:t>Human Rights (Parliamentary Scrutiny) Act 2011.</w:t>
      </w:r>
    </w:p>
    <w:p w14:paraId="43F539EF" w14:textId="77777777" w:rsidR="004F0761" w:rsidRPr="00DA0ACA" w:rsidRDefault="004F0761" w:rsidP="001F22A4">
      <w:pPr>
        <w:pStyle w:val="paranumbering"/>
        <w:spacing w:before="0" w:beforeAutospacing="0" w:after="0" w:afterAutospacing="0"/>
        <w:contextualSpacing/>
      </w:pPr>
    </w:p>
    <w:p w14:paraId="31BC4C68" w14:textId="77777777" w:rsidR="004F0761" w:rsidRPr="00DA0ACA" w:rsidRDefault="004F0761" w:rsidP="00676D25">
      <w:pPr>
        <w:pStyle w:val="paranumbering"/>
        <w:spacing w:before="0" w:beforeAutospacing="0" w:after="0" w:afterAutospacing="0"/>
        <w:contextualSpacing/>
        <w:jc w:val="both"/>
        <w:rPr>
          <w:b/>
        </w:rPr>
      </w:pPr>
      <w:r w:rsidRPr="00DA0ACA">
        <w:rPr>
          <w:b/>
        </w:rPr>
        <w:t>Overview of the legislative instrument</w:t>
      </w:r>
    </w:p>
    <w:p w14:paraId="1FCC0FAB" w14:textId="77777777" w:rsidR="001F22A4" w:rsidRPr="00DA0ACA" w:rsidRDefault="001F22A4" w:rsidP="00676D25">
      <w:pPr>
        <w:pStyle w:val="paranumbering"/>
        <w:spacing w:before="0" w:beforeAutospacing="0" w:after="0" w:afterAutospacing="0"/>
        <w:contextualSpacing/>
        <w:jc w:val="both"/>
        <w:rPr>
          <w:b/>
        </w:rPr>
      </w:pPr>
    </w:p>
    <w:p w14:paraId="7281DD72" w14:textId="77777777" w:rsidR="004F0761" w:rsidRPr="00DA0ACA" w:rsidRDefault="004F0761" w:rsidP="001F22A4">
      <w:pPr>
        <w:pStyle w:val="paranumbering"/>
        <w:spacing w:before="0" w:beforeAutospacing="0" w:after="0" w:afterAutospacing="0"/>
        <w:contextualSpacing/>
      </w:pPr>
      <w:r w:rsidRPr="00DA0ACA">
        <w:t xml:space="preserve">Section 32B of the </w:t>
      </w:r>
      <w:r w:rsidRPr="00DA0ACA">
        <w:rPr>
          <w:i/>
        </w:rPr>
        <w:t>Financial Framework (Supplementary Powers) Act 1997</w:t>
      </w:r>
      <w:r w:rsidRPr="00DA0ACA">
        <w:t xml:space="preserve"> (the FF(SP) Act) authorises the Commonwealth to make, vary and administer arrangements and grants specified in the </w:t>
      </w:r>
      <w:r w:rsidRPr="00DA0ACA">
        <w:rPr>
          <w:i/>
        </w:rPr>
        <w:t xml:space="preserve">Financial Framework (Supplementary Powers) Regulations 1997 </w:t>
      </w:r>
      <w:r w:rsidRPr="00DA0ACA">
        <w:t xml:space="preserve">(the FF(SP) Regulations) and to make, vary and administer arrangements and grants for the purposes of programs specified in the Regulations. Schedule 1AA and Schedule 1AB to the FF(SP) Regulations specify the arrangements, </w:t>
      </w:r>
      <w:proofErr w:type="gramStart"/>
      <w:r w:rsidRPr="00DA0ACA">
        <w:t>grants</w:t>
      </w:r>
      <w:proofErr w:type="gramEnd"/>
      <w:r w:rsidRPr="00DA0ACA">
        <w:t xml:space="preserve"> and programs. The powers in the FF(SP) Act to make, vary or administer arrangements or grants may be exercised on behalf of the Commonwealth by Ministers and the accountable authorities of non</w:t>
      </w:r>
      <w:r w:rsidRPr="00DA0ACA">
        <w:noBreakHyphen/>
        <w:t xml:space="preserve">corporate Commonwealth entities, as defined under section 12 of the </w:t>
      </w:r>
      <w:r w:rsidRPr="00DA0ACA">
        <w:rPr>
          <w:i/>
        </w:rPr>
        <w:t>Public Governance, Performance and Accountability Act 2013</w:t>
      </w:r>
      <w:r w:rsidRPr="00DA0ACA">
        <w:t>.</w:t>
      </w:r>
    </w:p>
    <w:p w14:paraId="7B1965CE" w14:textId="77777777" w:rsidR="004F0761" w:rsidRPr="00DA0ACA" w:rsidRDefault="004F0761" w:rsidP="001F22A4">
      <w:pPr>
        <w:pStyle w:val="paranumbering"/>
        <w:spacing w:before="0" w:beforeAutospacing="0" w:after="0" w:afterAutospacing="0"/>
        <w:contextualSpacing/>
      </w:pPr>
    </w:p>
    <w:p w14:paraId="186398BC" w14:textId="77777777" w:rsidR="000D40E2" w:rsidRPr="00DA0ACA" w:rsidRDefault="004F0761" w:rsidP="001F22A4">
      <w:pPr>
        <w:spacing w:after="0" w:line="240" w:lineRule="auto"/>
        <w:ind w:right="-46"/>
        <w:rPr>
          <w:rFonts w:ascii="Times New Roman" w:hAnsi="Times New Roman" w:cs="Times New Roman"/>
          <w:sz w:val="24"/>
          <w:szCs w:val="24"/>
        </w:rPr>
      </w:pPr>
      <w:r w:rsidRPr="00DA0ACA">
        <w:rPr>
          <w:rFonts w:ascii="Times New Roman" w:hAnsi="Times New Roman" w:cs="Times New Roman"/>
          <w:sz w:val="24"/>
          <w:szCs w:val="24"/>
        </w:rPr>
        <w:t xml:space="preserve">The </w:t>
      </w:r>
      <w:r w:rsidRPr="00DA0ACA">
        <w:rPr>
          <w:rFonts w:ascii="Times New Roman" w:hAnsi="Times New Roman" w:cs="Times New Roman"/>
          <w:i/>
          <w:sz w:val="24"/>
          <w:szCs w:val="24"/>
        </w:rPr>
        <w:t xml:space="preserve">Financial Framework (Supplementary Powers) Amendment (Home Affairs </w:t>
      </w:r>
      <w:r w:rsidRPr="00DA0ACA">
        <w:rPr>
          <w:rFonts w:ascii="Times New Roman" w:hAnsi="Times New Roman" w:cs="Times New Roman"/>
          <w:i/>
          <w:sz w:val="24"/>
          <w:szCs w:val="24"/>
        </w:rPr>
        <w:br/>
        <w:t>Measures No. </w:t>
      </w:r>
      <w:r w:rsidR="00FA1F43" w:rsidRPr="00DA0ACA">
        <w:rPr>
          <w:rFonts w:ascii="Times New Roman" w:hAnsi="Times New Roman" w:cs="Times New Roman"/>
          <w:i/>
          <w:sz w:val="24"/>
          <w:szCs w:val="24"/>
        </w:rPr>
        <w:t>4</w:t>
      </w:r>
      <w:r w:rsidRPr="00DA0ACA">
        <w:rPr>
          <w:rFonts w:ascii="Times New Roman" w:hAnsi="Times New Roman" w:cs="Times New Roman"/>
          <w:i/>
          <w:sz w:val="24"/>
          <w:szCs w:val="24"/>
        </w:rPr>
        <w:t>) Regulations 2023</w:t>
      </w:r>
      <w:r w:rsidRPr="00DA0ACA">
        <w:rPr>
          <w:rFonts w:ascii="Times New Roman" w:hAnsi="Times New Roman" w:cs="Times New Roman"/>
          <w:sz w:val="24"/>
          <w:szCs w:val="24"/>
        </w:rPr>
        <w:t xml:space="preserve"> </w:t>
      </w:r>
      <w:r w:rsidR="000D40E2" w:rsidRPr="00DA0ACA">
        <w:rPr>
          <w:rFonts w:ascii="Times New Roman" w:hAnsi="Times New Roman" w:cs="Times New Roman"/>
          <w:sz w:val="24"/>
          <w:szCs w:val="24"/>
        </w:rPr>
        <w:t xml:space="preserve">amend Schedule 1AB to the </w:t>
      </w:r>
      <w:r w:rsidR="000D40E2" w:rsidRPr="00DA0ACA">
        <w:rPr>
          <w:rFonts w:ascii="Times New Roman" w:hAnsi="Times New Roman" w:cs="Times New Roman"/>
          <w:sz w:val="24"/>
          <w:szCs w:val="24"/>
          <w:lang w:eastAsia="en-AU"/>
        </w:rPr>
        <w:t xml:space="preserve">FF(SP) Regulations </w:t>
      </w:r>
      <w:r w:rsidR="000D40E2" w:rsidRPr="00DA0ACA">
        <w:rPr>
          <w:rFonts w:ascii="Times New Roman" w:hAnsi="Times New Roman" w:cs="Times New Roman"/>
          <w:sz w:val="24"/>
          <w:szCs w:val="24"/>
        </w:rPr>
        <w:t>to establish legislative authority for government spending on the Third country settlement support program</w:t>
      </w:r>
      <w:r w:rsidR="000D40E2" w:rsidRPr="00DA0ACA" w:rsidDel="008B5EAD">
        <w:rPr>
          <w:rFonts w:ascii="Times New Roman" w:hAnsi="Times New Roman" w:cs="Times New Roman"/>
          <w:sz w:val="24"/>
          <w:szCs w:val="24"/>
        </w:rPr>
        <w:t xml:space="preserve"> </w:t>
      </w:r>
      <w:r w:rsidR="000D40E2" w:rsidRPr="00DA0ACA">
        <w:rPr>
          <w:rFonts w:ascii="Times New Roman" w:hAnsi="Times New Roman" w:cs="Times New Roman"/>
          <w:iCs/>
          <w:sz w:val="24"/>
          <w:szCs w:val="24"/>
        </w:rPr>
        <w:t xml:space="preserve">(the program), which aims </w:t>
      </w:r>
      <w:r w:rsidR="000D40E2" w:rsidRPr="00DA0ACA">
        <w:rPr>
          <w:rFonts w:ascii="Times New Roman" w:hAnsi="Times New Roman" w:cs="Times New Roman"/>
          <w:sz w:val="24"/>
          <w:szCs w:val="24"/>
        </w:rPr>
        <w:t>to support the settlement of non-citizens in a foreign country, where settlement occurs pursuant to an arrangement between Australia and a foreign country. The program will be administered by the Department of Home Affairs</w:t>
      </w:r>
      <w:r w:rsidR="001B75FF" w:rsidRPr="00DA0ACA">
        <w:rPr>
          <w:rFonts w:ascii="Times New Roman" w:hAnsi="Times New Roman" w:cs="Times New Roman"/>
          <w:sz w:val="24"/>
          <w:szCs w:val="24"/>
        </w:rPr>
        <w:t xml:space="preserve"> (the department)</w:t>
      </w:r>
      <w:r w:rsidR="000D40E2" w:rsidRPr="00DA0ACA">
        <w:rPr>
          <w:rFonts w:ascii="Times New Roman" w:hAnsi="Times New Roman" w:cs="Times New Roman"/>
          <w:sz w:val="24"/>
          <w:szCs w:val="24"/>
        </w:rPr>
        <w:t>.</w:t>
      </w:r>
    </w:p>
    <w:p w14:paraId="35BF9D35" w14:textId="77777777" w:rsidR="00676D25" w:rsidRPr="00DA0ACA" w:rsidRDefault="00676D25" w:rsidP="001F22A4">
      <w:pPr>
        <w:spacing w:after="0" w:line="240" w:lineRule="auto"/>
        <w:ind w:right="-46"/>
        <w:rPr>
          <w:rFonts w:ascii="Times New Roman" w:hAnsi="Times New Roman" w:cs="Times New Roman"/>
          <w:sz w:val="24"/>
          <w:szCs w:val="24"/>
          <w:lang w:eastAsia="en-AU"/>
        </w:rPr>
      </w:pPr>
    </w:p>
    <w:p w14:paraId="12FED3DF" w14:textId="0F06068F" w:rsidR="004F0761" w:rsidRPr="00DA0ACA" w:rsidRDefault="004F0761" w:rsidP="001F22A4">
      <w:pPr>
        <w:spacing w:after="0" w:line="240" w:lineRule="auto"/>
        <w:ind w:right="-46"/>
        <w:rPr>
          <w:rFonts w:ascii="Times New Roman" w:hAnsi="Times New Roman" w:cs="Times New Roman"/>
          <w:sz w:val="24"/>
          <w:szCs w:val="24"/>
          <w:lang w:eastAsia="en-AU"/>
        </w:rPr>
      </w:pPr>
      <w:r w:rsidRPr="00DA0ACA">
        <w:rPr>
          <w:rFonts w:ascii="Times New Roman" w:hAnsi="Times New Roman" w:cs="Times New Roman"/>
          <w:sz w:val="24"/>
          <w:szCs w:val="24"/>
          <w:lang w:eastAsia="en-AU"/>
        </w:rPr>
        <w:t xml:space="preserve">In line with </w:t>
      </w:r>
      <w:r w:rsidR="001B75FF" w:rsidRPr="00DA0ACA">
        <w:rPr>
          <w:rFonts w:ascii="Times New Roman" w:hAnsi="Times New Roman" w:cs="Times New Roman"/>
          <w:sz w:val="24"/>
          <w:szCs w:val="24"/>
          <w:lang w:eastAsia="en-AU"/>
        </w:rPr>
        <w:t xml:space="preserve">the </w:t>
      </w:r>
      <w:r w:rsidRPr="00DA0ACA">
        <w:rPr>
          <w:rFonts w:ascii="Times New Roman" w:hAnsi="Times New Roman" w:cs="Times New Roman"/>
          <w:sz w:val="24"/>
          <w:szCs w:val="24"/>
          <w:lang w:eastAsia="en-AU"/>
        </w:rPr>
        <w:t xml:space="preserve">Government policy that transitory persons do not have a settlement pathway in Australia, the </w:t>
      </w:r>
      <w:r w:rsidR="001B75FF" w:rsidRPr="00DA0ACA">
        <w:rPr>
          <w:rFonts w:ascii="Times New Roman" w:hAnsi="Times New Roman" w:cs="Times New Roman"/>
          <w:sz w:val="24"/>
          <w:szCs w:val="24"/>
          <w:lang w:eastAsia="en-AU"/>
        </w:rPr>
        <w:t>d</w:t>
      </w:r>
      <w:r w:rsidRPr="00DA0ACA">
        <w:rPr>
          <w:rFonts w:ascii="Times New Roman" w:hAnsi="Times New Roman" w:cs="Times New Roman"/>
          <w:sz w:val="24"/>
          <w:szCs w:val="24"/>
          <w:lang w:eastAsia="en-AU"/>
        </w:rPr>
        <w:t xml:space="preserve">epartment is working to resolve the current regional processing (transitory persons) caseload in Nauru and temporarily in Australia through third country migration options. Third country resettlement under current resettlement arrangements with the United States and New Zealand </w:t>
      </w:r>
      <w:r w:rsidR="00A05768" w:rsidRPr="00DA0ACA">
        <w:rPr>
          <w:rFonts w:ascii="Times New Roman" w:hAnsi="Times New Roman" w:cs="Times New Roman"/>
          <w:sz w:val="24"/>
          <w:szCs w:val="24"/>
          <w:lang w:eastAsia="en-AU"/>
        </w:rPr>
        <w:t>is</w:t>
      </w:r>
      <w:r w:rsidRPr="00DA0ACA">
        <w:rPr>
          <w:rFonts w:ascii="Times New Roman" w:hAnsi="Times New Roman" w:cs="Times New Roman"/>
          <w:sz w:val="24"/>
          <w:szCs w:val="24"/>
          <w:lang w:eastAsia="en-AU"/>
        </w:rPr>
        <w:t xml:space="preserve"> the primary driver of population outflow to meet the Government’s objective. </w:t>
      </w:r>
    </w:p>
    <w:p w14:paraId="5512CEC7" w14:textId="77777777" w:rsidR="00676D25" w:rsidRPr="00DA0ACA" w:rsidRDefault="00676D25" w:rsidP="001F22A4">
      <w:pPr>
        <w:spacing w:after="0" w:line="240" w:lineRule="auto"/>
        <w:ind w:right="-46"/>
        <w:rPr>
          <w:rFonts w:ascii="Times New Roman" w:hAnsi="Times New Roman" w:cs="Times New Roman"/>
          <w:sz w:val="24"/>
          <w:szCs w:val="24"/>
          <w:lang w:eastAsia="en-AU"/>
        </w:rPr>
      </w:pPr>
    </w:p>
    <w:p w14:paraId="30BD2F76" w14:textId="13C4ED3E" w:rsidR="004F0761" w:rsidRPr="00DA0ACA" w:rsidRDefault="004F0761" w:rsidP="001F22A4">
      <w:pPr>
        <w:spacing w:after="0" w:line="240" w:lineRule="auto"/>
        <w:ind w:right="-46"/>
        <w:rPr>
          <w:rFonts w:ascii="Times New Roman" w:hAnsi="Times New Roman" w:cs="Times New Roman"/>
          <w:sz w:val="24"/>
          <w:szCs w:val="24"/>
          <w:lang w:eastAsia="en-AU"/>
        </w:rPr>
      </w:pPr>
      <w:r w:rsidRPr="00DA0ACA">
        <w:rPr>
          <w:rFonts w:ascii="Times New Roman" w:hAnsi="Times New Roman" w:cs="Times New Roman"/>
          <w:sz w:val="24"/>
          <w:szCs w:val="24"/>
          <w:lang w:eastAsia="en-AU"/>
        </w:rPr>
        <w:t>However, available resettlement places have not yet been fully realised.</w:t>
      </w:r>
      <w:r w:rsidR="00CD02EE" w:rsidRPr="00DA0ACA">
        <w:rPr>
          <w:rFonts w:ascii="Times New Roman" w:hAnsi="Times New Roman" w:cs="Times New Roman"/>
          <w:sz w:val="24"/>
          <w:szCs w:val="24"/>
          <w:lang w:eastAsia="en-AU"/>
        </w:rPr>
        <w:t xml:space="preserve"> </w:t>
      </w:r>
      <w:r w:rsidRPr="00DA0ACA">
        <w:rPr>
          <w:rFonts w:ascii="Times New Roman" w:hAnsi="Times New Roman" w:cs="Times New Roman"/>
          <w:sz w:val="24"/>
          <w:szCs w:val="24"/>
          <w:lang w:eastAsia="en-AU"/>
        </w:rPr>
        <w:t xml:space="preserve">To bolster engagement in available third country migration options, transitory persons will have access to supplementary settlement support. This supplementary support aims to promote meaningful engagement with third country migration options, help transitory persons </w:t>
      </w:r>
      <w:r w:rsidR="00C7367F" w:rsidRPr="00DA0ACA">
        <w:rPr>
          <w:rFonts w:ascii="Times New Roman" w:hAnsi="Times New Roman" w:cs="Times New Roman"/>
          <w:sz w:val="24"/>
          <w:szCs w:val="24"/>
          <w:lang w:eastAsia="en-AU"/>
        </w:rPr>
        <w:t>prepare for</w:t>
      </w:r>
      <w:r w:rsidRPr="00DA0ACA">
        <w:rPr>
          <w:rFonts w:ascii="Times New Roman" w:hAnsi="Times New Roman" w:cs="Times New Roman"/>
          <w:sz w:val="24"/>
          <w:szCs w:val="24"/>
          <w:lang w:eastAsia="en-AU"/>
        </w:rPr>
        <w:t xml:space="preserve"> </w:t>
      </w:r>
      <w:r w:rsidR="0097331C" w:rsidRPr="00DA0ACA">
        <w:rPr>
          <w:rFonts w:ascii="Times New Roman" w:hAnsi="Times New Roman" w:cs="Times New Roman"/>
          <w:sz w:val="24"/>
          <w:szCs w:val="24"/>
          <w:lang w:eastAsia="en-AU"/>
        </w:rPr>
        <w:t>re</w:t>
      </w:r>
      <w:r w:rsidRPr="00DA0ACA">
        <w:rPr>
          <w:rFonts w:ascii="Times New Roman" w:hAnsi="Times New Roman" w:cs="Times New Roman"/>
          <w:sz w:val="24"/>
          <w:szCs w:val="24"/>
          <w:lang w:eastAsia="en-AU"/>
        </w:rPr>
        <w:t xml:space="preserve">settlement and assist individuals to accelerate their settlement outcomes in their resettlement country. </w:t>
      </w:r>
    </w:p>
    <w:p w14:paraId="64D2982F" w14:textId="77777777" w:rsidR="001F22A4" w:rsidRPr="00DA0ACA" w:rsidRDefault="001F22A4" w:rsidP="001F22A4">
      <w:pPr>
        <w:spacing w:after="0" w:line="240" w:lineRule="auto"/>
        <w:ind w:right="-46"/>
        <w:rPr>
          <w:rFonts w:ascii="Times New Roman" w:hAnsi="Times New Roman" w:cs="Times New Roman"/>
          <w:sz w:val="24"/>
          <w:szCs w:val="24"/>
          <w:lang w:eastAsia="en-AU"/>
        </w:rPr>
      </w:pPr>
    </w:p>
    <w:p w14:paraId="7E252680" w14:textId="77777777" w:rsidR="004F0761" w:rsidRPr="00DA0ACA" w:rsidRDefault="004F0761" w:rsidP="001F22A4">
      <w:pPr>
        <w:spacing w:after="0" w:line="240" w:lineRule="auto"/>
        <w:ind w:right="-46"/>
        <w:rPr>
          <w:rFonts w:ascii="Times New Roman" w:hAnsi="Times New Roman" w:cs="Times New Roman"/>
          <w:sz w:val="24"/>
          <w:szCs w:val="24"/>
          <w:lang w:eastAsia="en-AU"/>
        </w:rPr>
      </w:pPr>
      <w:r w:rsidRPr="00DA0ACA">
        <w:rPr>
          <w:rFonts w:ascii="Times New Roman" w:hAnsi="Times New Roman" w:cs="Times New Roman"/>
          <w:sz w:val="24"/>
          <w:szCs w:val="24"/>
          <w:lang w:eastAsia="en-AU"/>
        </w:rPr>
        <w:lastRenderedPageBreak/>
        <w:t xml:space="preserve">Recognising that individuals have different needs and positive resettlement outcomes may look different for </w:t>
      </w:r>
      <w:proofErr w:type="gramStart"/>
      <w:r w:rsidRPr="00DA0ACA">
        <w:rPr>
          <w:rFonts w:ascii="Times New Roman" w:hAnsi="Times New Roman" w:cs="Times New Roman"/>
          <w:sz w:val="24"/>
          <w:szCs w:val="24"/>
          <w:lang w:eastAsia="en-AU"/>
        </w:rPr>
        <w:t>each individual</w:t>
      </w:r>
      <w:proofErr w:type="gramEnd"/>
      <w:r w:rsidRPr="00DA0ACA">
        <w:rPr>
          <w:rFonts w:ascii="Times New Roman" w:hAnsi="Times New Roman" w:cs="Times New Roman"/>
          <w:sz w:val="24"/>
          <w:szCs w:val="24"/>
          <w:lang w:eastAsia="en-AU"/>
        </w:rPr>
        <w:t>, supplementary settlement support is tailored to individual needs, and comprises:</w:t>
      </w:r>
    </w:p>
    <w:p w14:paraId="7242FE20" w14:textId="77777777" w:rsidR="004F0761" w:rsidRPr="00DA0ACA" w:rsidRDefault="002A0A1B" w:rsidP="001F22A4">
      <w:pPr>
        <w:pStyle w:val="ListParagraph"/>
        <w:numPr>
          <w:ilvl w:val="0"/>
          <w:numId w:val="8"/>
        </w:numPr>
        <w:spacing w:after="0" w:line="240" w:lineRule="auto"/>
        <w:ind w:left="714" w:hanging="357"/>
        <w:rPr>
          <w:rFonts w:ascii="Times New Roman" w:hAnsi="Times New Roman"/>
          <w:sz w:val="24"/>
          <w:szCs w:val="24"/>
          <w:lang w:eastAsia="en-AU"/>
        </w:rPr>
      </w:pPr>
      <w:r w:rsidRPr="00DA0ACA">
        <w:rPr>
          <w:rFonts w:ascii="Times New Roman" w:hAnsi="Times New Roman"/>
          <w:sz w:val="24"/>
          <w:szCs w:val="24"/>
          <w:lang w:eastAsia="en-AU"/>
        </w:rPr>
        <w:t>s</w:t>
      </w:r>
      <w:r w:rsidR="004F0761" w:rsidRPr="00DA0ACA">
        <w:rPr>
          <w:rFonts w:ascii="Times New Roman" w:hAnsi="Times New Roman"/>
          <w:sz w:val="24"/>
          <w:szCs w:val="24"/>
          <w:lang w:eastAsia="en-AU"/>
        </w:rPr>
        <w:t xml:space="preserve">upport to connect and remain engaged in third country resettlement options, including settlement ready </w:t>
      </w:r>
      <w:proofErr w:type="gramStart"/>
      <w:r w:rsidR="004F0761" w:rsidRPr="00DA0ACA">
        <w:rPr>
          <w:rFonts w:ascii="Times New Roman" w:hAnsi="Times New Roman"/>
          <w:sz w:val="24"/>
          <w:szCs w:val="24"/>
          <w:lang w:eastAsia="en-AU"/>
        </w:rPr>
        <w:t>support;</w:t>
      </w:r>
      <w:proofErr w:type="gramEnd"/>
    </w:p>
    <w:p w14:paraId="0F1BF4C2" w14:textId="77777777" w:rsidR="004F0761" w:rsidRPr="00DA0ACA" w:rsidRDefault="002A0A1B" w:rsidP="001F22A4">
      <w:pPr>
        <w:pStyle w:val="ListParagraph"/>
        <w:numPr>
          <w:ilvl w:val="0"/>
          <w:numId w:val="8"/>
        </w:numPr>
        <w:spacing w:after="0" w:line="240" w:lineRule="auto"/>
        <w:rPr>
          <w:rFonts w:ascii="Times New Roman" w:hAnsi="Times New Roman"/>
          <w:sz w:val="24"/>
          <w:szCs w:val="24"/>
          <w:lang w:eastAsia="en-AU"/>
        </w:rPr>
      </w:pPr>
      <w:r w:rsidRPr="00DA0ACA">
        <w:rPr>
          <w:rFonts w:ascii="Times New Roman" w:hAnsi="Times New Roman"/>
          <w:sz w:val="24"/>
          <w:szCs w:val="24"/>
          <w:lang w:eastAsia="en-AU"/>
        </w:rPr>
        <w:t>d</w:t>
      </w:r>
      <w:r w:rsidR="004F0761" w:rsidRPr="00DA0ACA">
        <w:rPr>
          <w:rFonts w:ascii="Times New Roman" w:hAnsi="Times New Roman"/>
          <w:sz w:val="24"/>
          <w:szCs w:val="24"/>
          <w:lang w:eastAsia="en-AU"/>
        </w:rPr>
        <w:t xml:space="preserve">eparture support; and </w:t>
      </w:r>
    </w:p>
    <w:p w14:paraId="3E8975F1" w14:textId="77777777" w:rsidR="004F0761" w:rsidRPr="00DA0ACA" w:rsidRDefault="002A0A1B" w:rsidP="001F22A4">
      <w:pPr>
        <w:pStyle w:val="ListParagraph"/>
        <w:numPr>
          <w:ilvl w:val="0"/>
          <w:numId w:val="8"/>
        </w:numPr>
        <w:spacing w:after="0" w:line="240" w:lineRule="auto"/>
        <w:rPr>
          <w:rFonts w:ascii="Times New Roman" w:hAnsi="Times New Roman"/>
          <w:sz w:val="24"/>
          <w:szCs w:val="24"/>
          <w:lang w:eastAsia="en-AU"/>
        </w:rPr>
      </w:pPr>
      <w:r w:rsidRPr="00DA0ACA">
        <w:rPr>
          <w:rFonts w:ascii="Times New Roman" w:hAnsi="Times New Roman"/>
          <w:sz w:val="24"/>
          <w:szCs w:val="24"/>
          <w:lang w:eastAsia="en-AU"/>
        </w:rPr>
        <w:t>e</w:t>
      </w:r>
      <w:r w:rsidR="004F0761" w:rsidRPr="00DA0ACA">
        <w:rPr>
          <w:rFonts w:ascii="Times New Roman" w:hAnsi="Times New Roman"/>
          <w:sz w:val="24"/>
          <w:szCs w:val="24"/>
          <w:lang w:eastAsia="en-AU"/>
        </w:rPr>
        <w:t xml:space="preserve">nhanced case management and upward mobility support, including </w:t>
      </w:r>
      <w:r w:rsidR="004F0761" w:rsidRPr="00DA0ACA">
        <w:rPr>
          <w:rFonts w:ascii="Times New Roman" w:eastAsiaTheme="minorHAnsi" w:hAnsi="Times New Roman"/>
          <w:sz w:val="24"/>
          <w:szCs w:val="24"/>
          <w:lang w:eastAsia="en-AU"/>
        </w:rPr>
        <w:t xml:space="preserve">linking to </w:t>
      </w:r>
      <w:r w:rsidR="004F0761" w:rsidRPr="00DA0ACA">
        <w:rPr>
          <w:rFonts w:ascii="Times New Roman" w:hAnsi="Times New Roman"/>
          <w:sz w:val="24"/>
          <w:szCs w:val="24"/>
          <w:lang w:eastAsia="en-AU"/>
        </w:rPr>
        <w:t>health and mental health services, education opportunities, vocational training, and migration services (</w:t>
      </w:r>
      <w:proofErr w:type="gramStart"/>
      <w:r w:rsidR="004F0761" w:rsidRPr="00DA0ACA">
        <w:rPr>
          <w:rFonts w:ascii="Times New Roman" w:hAnsi="Times New Roman"/>
          <w:sz w:val="24"/>
          <w:szCs w:val="24"/>
          <w:lang w:eastAsia="en-AU"/>
        </w:rPr>
        <w:t>e.g.</w:t>
      </w:r>
      <w:proofErr w:type="gramEnd"/>
      <w:r w:rsidR="004F0761" w:rsidRPr="00DA0ACA">
        <w:rPr>
          <w:rFonts w:ascii="Times New Roman" w:hAnsi="Times New Roman"/>
          <w:sz w:val="24"/>
          <w:szCs w:val="24"/>
          <w:lang w:eastAsia="en-AU"/>
        </w:rPr>
        <w:t xml:space="preserve"> family reunification). </w:t>
      </w:r>
    </w:p>
    <w:p w14:paraId="3A7E729F" w14:textId="77777777" w:rsidR="00676D25" w:rsidRPr="00DA0ACA" w:rsidRDefault="00676D25" w:rsidP="001F22A4">
      <w:pPr>
        <w:pStyle w:val="ListParagraph"/>
        <w:spacing w:after="0" w:line="240" w:lineRule="auto"/>
        <w:ind w:left="720"/>
        <w:rPr>
          <w:rFonts w:ascii="Times New Roman" w:hAnsi="Times New Roman"/>
          <w:sz w:val="24"/>
          <w:szCs w:val="24"/>
          <w:lang w:eastAsia="en-AU"/>
        </w:rPr>
      </w:pPr>
    </w:p>
    <w:p w14:paraId="20000FF6" w14:textId="77777777" w:rsidR="004F0761" w:rsidRPr="00DA0ACA" w:rsidRDefault="004F0761" w:rsidP="001F22A4">
      <w:pPr>
        <w:spacing w:after="0" w:line="240" w:lineRule="auto"/>
        <w:ind w:right="-46"/>
        <w:rPr>
          <w:rFonts w:ascii="Times New Roman" w:hAnsi="Times New Roman" w:cs="Times New Roman"/>
          <w:b/>
          <w:color w:val="000000" w:themeColor="text1"/>
          <w:sz w:val="24"/>
          <w:szCs w:val="24"/>
        </w:rPr>
      </w:pPr>
      <w:r w:rsidRPr="00DA0ACA">
        <w:rPr>
          <w:rFonts w:ascii="Times New Roman" w:hAnsi="Times New Roman" w:cs="Times New Roman"/>
          <w:b/>
          <w:color w:val="000000" w:themeColor="text1"/>
          <w:sz w:val="24"/>
          <w:szCs w:val="24"/>
        </w:rPr>
        <w:t>Human rights implications</w:t>
      </w:r>
    </w:p>
    <w:p w14:paraId="3D710DCF" w14:textId="77777777" w:rsidR="001F22A4" w:rsidRPr="00DA0ACA" w:rsidRDefault="001F22A4" w:rsidP="001F22A4">
      <w:pPr>
        <w:spacing w:after="0" w:line="240" w:lineRule="auto"/>
        <w:ind w:right="-46"/>
        <w:rPr>
          <w:rFonts w:ascii="Times New Roman" w:hAnsi="Times New Roman" w:cs="Times New Roman"/>
          <w:b/>
          <w:color w:val="000000" w:themeColor="text1"/>
          <w:sz w:val="24"/>
          <w:szCs w:val="24"/>
        </w:rPr>
      </w:pPr>
    </w:p>
    <w:p w14:paraId="352B95F1" w14:textId="77777777" w:rsidR="004F0761" w:rsidRPr="00DA0ACA" w:rsidRDefault="0000798E" w:rsidP="001F22A4">
      <w:pPr>
        <w:spacing w:after="0" w:line="240" w:lineRule="auto"/>
        <w:ind w:right="-46"/>
        <w:rPr>
          <w:rFonts w:ascii="Times New Roman" w:eastAsia="Times New Roman" w:hAnsi="Times New Roman" w:cs="Times New Roman"/>
          <w:color w:val="000000"/>
          <w:sz w:val="24"/>
          <w:szCs w:val="24"/>
          <w:lang w:eastAsia="en-AU"/>
        </w:rPr>
      </w:pPr>
      <w:r w:rsidRPr="00DA0ACA">
        <w:rPr>
          <w:rFonts w:ascii="Times New Roman" w:eastAsia="Times New Roman" w:hAnsi="Times New Roman" w:cs="Times New Roman"/>
          <w:color w:val="000000"/>
          <w:sz w:val="24"/>
          <w:szCs w:val="24"/>
          <w:lang w:eastAsia="en-AU"/>
        </w:rPr>
        <w:t>This</w:t>
      </w:r>
      <w:r w:rsidR="004F0761" w:rsidRPr="00DA0ACA">
        <w:rPr>
          <w:rFonts w:ascii="Times New Roman" w:hAnsi="Times New Roman" w:cs="Times New Roman"/>
          <w:sz w:val="24"/>
          <w:szCs w:val="24"/>
        </w:rPr>
        <w:t xml:space="preserve"> </w:t>
      </w:r>
      <w:r w:rsidR="004F0761" w:rsidRPr="00DA0ACA">
        <w:rPr>
          <w:rFonts w:ascii="Times New Roman" w:eastAsia="Times New Roman" w:hAnsi="Times New Roman" w:cs="Times New Roman"/>
          <w:color w:val="000000"/>
          <w:sz w:val="24"/>
          <w:szCs w:val="24"/>
          <w:lang w:eastAsia="en-AU"/>
        </w:rPr>
        <w:t xml:space="preserve">disallowable legislative instrument does not engage any of the applicable human rights or freedoms. </w:t>
      </w:r>
    </w:p>
    <w:p w14:paraId="5AB43E1E" w14:textId="77777777" w:rsidR="00676D25" w:rsidRPr="00DA0ACA" w:rsidRDefault="00676D25" w:rsidP="001F22A4">
      <w:pPr>
        <w:spacing w:after="0" w:line="240" w:lineRule="auto"/>
        <w:ind w:right="-46"/>
        <w:rPr>
          <w:rFonts w:ascii="Times New Roman" w:eastAsia="Times New Roman" w:hAnsi="Times New Roman" w:cs="Times New Roman"/>
          <w:color w:val="000000"/>
          <w:sz w:val="24"/>
          <w:szCs w:val="24"/>
          <w:lang w:eastAsia="en-AU"/>
        </w:rPr>
      </w:pPr>
    </w:p>
    <w:p w14:paraId="4FBFE688" w14:textId="77777777" w:rsidR="004F0761" w:rsidRPr="00DA0ACA" w:rsidRDefault="0000798E" w:rsidP="001F22A4">
      <w:pPr>
        <w:spacing w:after="0" w:line="240" w:lineRule="auto"/>
        <w:ind w:right="-46"/>
        <w:rPr>
          <w:rFonts w:ascii="Times New Roman" w:eastAsia="Times New Roman" w:hAnsi="Times New Roman" w:cs="Times New Roman"/>
          <w:color w:val="000000"/>
          <w:sz w:val="24"/>
          <w:szCs w:val="24"/>
          <w:lang w:eastAsia="en-AU"/>
        </w:rPr>
      </w:pPr>
      <w:r w:rsidRPr="00DA0ACA">
        <w:rPr>
          <w:rFonts w:ascii="Times New Roman" w:eastAsia="Times New Roman" w:hAnsi="Times New Roman" w:cs="Times New Roman"/>
          <w:color w:val="000000"/>
          <w:sz w:val="24"/>
          <w:szCs w:val="24"/>
          <w:lang w:eastAsia="en-AU"/>
        </w:rPr>
        <w:t>This</w:t>
      </w:r>
      <w:r w:rsidR="004F0761" w:rsidRPr="00DA0ACA">
        <w:rPr>
          <w:rFonts w:ascii="Times New Roman" w:eastAsia="Times New Roman" w:hAnsi="Times New Roman" w:cs="Times New Roman"/>
          <w:color w:val="000000"/>
          <w:sz w:val="24"/>
          <w:szCs w:val="24"/>
          <w:lang w:eastAsia="en-AU"/>
        </w:rPr>
        <w:t xml:space="preserve"> disallowable legislative instrument does not engage the applicable human rights and freedoms in relation to transitory persons in a regional processing country or persons resettling in a third country </w:t>
      </w:r>
      <w:r w:rsidR="004F0761" w:rsidRPr="00DA0ACA">
        <w:rPr>
          <w:rFonts w:ascii="Times New Roman" w:hAnsi="Times New Roman" w:cs="Times New Roman"/>
          <w:sz w:val="24"/>
          <w:szCs w:val="24"/>
          <w:lang w:eastAsia="en-AU"/>
        </w:rPr>
        <w:t>under bilateral resettlement arrangements, as they</w:t>
      </w:r>
      <w:r w:rsidR="004F0761" w:rsidRPr="00DA0ACA">
        <w:rPr>
          <w:rFonts w:ascii="Times New Roman" w:eastAsia="Times New Roman" w:hAnsi="Times New Roman" w:cs="Times New Roman"/>
          <w:color w:val="000000"/>
          <w:sz w:val="24"/>
          <w:szCs w:val="24"/>
          <w:lang w:eastAsia="en-AU"/>
        </w:rPr>
        <w:t xml:space="preserve"> are outside Australia’s territory. Australia has accepted that there may be exceptional circumstances in which the rights and freedoms set out under the </w:t>
      </w:r>
      <w:r w:rsidR="004F0761" w:rsidRPr="00DA0ACA">
        <w:rPr>
          <w:rFonts w:ascii="Times New Roman" w:eastAsia="Times New Roman" w:hAnsi="Times New Roman" w:cs="Times New Roman"/>
          <w:i/>
          <w:color w:val="000000"/>
          <w:sz w:val="24"/>
          <w:szCs w:val="24"/>
          <w:lang w:eastAsia="en-AU"/>
        </w:rPr>
        <w:t>International Covenant on Civil and Political Rights</w:t>
      </w:r>
      <w:r w:rsidR="004F0761" w:rsidRPr="00DA0ACA">
        <w:rPr>
          <w:rFonts w:ascii="Times New Roman" w:eastAsia="Times New Roman" w:hAnsi="Times New Roman" w:cs="Times New Roman"/>
          <w:color w:val="000000"/>
          <w:sz w:val="24"/>
          <w:szCs w:val="24"/>
          <w:lang w:eastAsia="en-AU"/>
        </w:rPr>
        <w:t xml:space="preserve"> and </w:t>
      </w:r>
      <w:r w:rsidR="004F0761" w:rsidRPr="00DA0ACA">
        <w:rPr>
          <w:rFonts w:ascii="Times New Roman" w:eastAsia="Times New Roman" w:hAnsi="Times New Roman" w:cs="Times New Roman"/>
          <w:i/>
          <w:color w:val="000000"/>
          <w:sz w:val="24"/>
          <w:szCs w:val="24"/>
          <w:lang w:eastAsia="en-AU"/>
        </w:rPr>
        <w:t>Convention Against Torture and Other Cruel,</w:t>
      </w:r>
      <w:r w:rsidR="004F0761" w:rsidRPr="00DA0ACA">
        <w:rPr>
          <w:rFonts w:ascii="Times New Roman" w:eastAsia="Calibri" w:hAnsi="Times New Roman" w:cs="Times New Roman"/>
          <w:i/>
          <w:sz w:val="24"/>
          <w:szCs w:val="24"/>
        </w:rPr>
        <w:t xml:space="preserve"> Inhuman or Degrading Treatment or Punishment</w:t>
      </w:r>
      <w:r w:rsidR="004F0761" w:rsidRPr="00DA0ACA">
        <w:rPr>
          <w:rFonts w:ascii="Times New Roman" w:eastAsia="Calibri" w:hAnsi="Times New Roman" w:cs="Times New Roman"/>
          <w:sz w:val="24"/>
          <w:szCs w:val="24"/>
        </w:rPr>
        <w:t xml:space="preserve"> may apply to persons beyond the territory of a State </w:t>
      </w:r>
      <w:r w:rsidR="005D7EC2" w:rsidRPr="00DA0ACA">
        <w:rPr>
          <w:rFonts w:ascii="Times New Roman" w:eastAsia="Calibri" w:hAnsi="Times New Roman" w:cs="Times New Roman"/>
          <w:sz w:val="24"/>
          <w:szCs w:val="24"/>
        </w:rPr>
        <w:t>P</w:t>
      </w:r>
      <w:r w:rsidR="004F0761" w:rsidRPr="00DA0ACA">
        <w:rPr>
          <w:rFonts w:ascii="Times New Roman" w:eastAsia="Calibri" w:hAnsi="Times New Roman" w:cs="Times New Roman"/>
          <w:sz w:val="24"/>
          <w:szCs w:val="24"/>
        </w:rPr>
        <w:t>arty, and the extent of the obligations that may be engaged where it is operating extra-territorially will be informed by the degree of control exercised by the State. Australia does not exercise the degree of control necessary in a regional processing country to enliven Australia’s international obligations</w:t>
      </w:r>
      <w:r w:rsidR="004F0761" w:rsidRPr="00DA0ACA">
        <w:rPr>
          <w:rFonts w:ascii="Times New Roman" w:eastAsia="Times New Roman" w:hAnsi="Times New Roman" w:cs="Times New Roman"/>
          <w:color w:val="000000"/>
          <w:sz w:val="24"/>
          <w:szCs w:val="24"/>
          <w:lang w:eastAsia="en-AU"/>
        </w:rPr>
        <w:t>.</w:t>
      </w:r>
    </w:p>
    <w:p w14:paraId="0FFBBCE3" w14:textId="77777777" w:rsidR="00676D25" w:rsidRPr="00DA0ACA" w:rsidRDefault="00676D25" w:rsidP="001F22A4">
      <w:pPr>
        <w:spacing w:after="0" w:line="240" w:lineRule="auto"/>
        <w:ind w:right="-46"/>
        <w:rPr>
          <w:rFonts w:ascii="Times New Roman" w:hAnsi="Times New Roman" w:cs="Times New Roman"/>
          <w:sz w:val="24"/>
          <w:szCs w:val="24"/>
        </w:rPr>
      </w:pPr>
    </w:p>
    <w:p w14:paraId="4789FCE6" w14:textId="77777777" w:rsidR="004F0761" w:rsidRPr="00DA0ACA" w:rsidRDefault="004F0761" w:rsidP="001F22A4">
      <w:pPr>
        <w:spacing w:after="0" w:line="240" w:lineRule="auto"/>
        <w:ind w:right="-46"/>
        <w:rPr>
          <w:rFonts w:ascii="Times New Roman" w:hAnsi="Times New Roman" w:cs="Times New Roman"/>
          <w:b/>
          <w:sz w:val="24"/>
          <w:szCs w:val="24"/>
        </w:rPr>
      </w:pPr>
      <w:r w:rsidRPr="00DA0ACA">
        <w:rPr>
          <w:rFonts w:ascii="Times New Roman" w:hAnsi="Times New Roman" w:cs="Times New Roman"/>
          <w:b/>
          <w:sz w:val="24"/>
          <w:szCs w:val="24"/>
        </w:rPr>
        <w:t>Conclusion</w:t>
      </w:r>
    </w:p>
    <w:p w14:paraId="13B7D262" w14:textId="77777777" w:rsidR="001F22A4" w:rsidRPr="00DA0ACA" w:rsidRDefault="001F22A4" w:rsidP="001F22A4">
      <w:pPr>
        <w:spacing w:after="0" w:line="240" w:lineRule="auto"/>
        <w:ind w:right="-46"/>
        <w:rPr>
          <w:rFonts w:ascii="Times New Roman" w:hAnsi="Times New Roman" w:cs="Times New Roman"/>
          <w:b/>
          <w:sz w:val="24"/>
          <w:szCs w:val="24"/>
        </w:rPr>
      </w:pPr>
    </w:p>
    <w:p w14:paraId="0E0EB061" w14:textId="77777777" w:rsidR="004F0761" w:rsidRPr="00DA0ACA" w:rsidRDefault="00E1520E" w:rsidP="001F22A4">
      <w:pPr>
        <w:spacing w:after="0" w:line="240" w:lineRule="auto"/>
        <w:ind w:right="-46"/>
        <w:rPr>
          <w:rFonts w:ascii="Times New Roman" w:hAnsi="Times New Roman" w:cs="Times New Roman"/>
          <w:sz w:val="24"/>
          <w:szCs w:val="24"/>
        </w:rPr>
      </w:pPr>
      <w:r w:rsidRPr="00DA0ACA">
        <w:rPr>
          <w:rFonts w:ascii="Times New Roman" w:hAnsi="Times New Roman" w:cs="Times New Roman"/>
          <w:sz w:val="24"/>
          <w:szCs w:val="24"/>
        </w:rPr>
        <w:t>This</w:t>
      </w:r>
      <w:r w:rsidR="004F0761" w:rsidRPr="00DA0ACA">
        <w:rPr>
          <w:rFonts w:ascii="Times New Roman" w:hAnsi="Times New Roman" w:cs="Times New Roman"/>
          <w:sz w:val="24"/>
          <w:szCs w:val="24"/>
        </w:rPr>
        <w:t xml:space="preserve"> disallowable legislative instrument is compatible with human rights as it does not raise any human rights issues.</w:t>
      </w:r>
    </w:p>
    <w:p w14:paraId="6491243F" w14:textId="77777777" w:rsidR="00E1520E" w:rsidRPr="00DA0ACA" w:rsidRDefault="00E1520E" w:rsidP="001F22A4">
      <w:pPr>
        <w:spacing w:after="0" w:line="240" w:lineRule="auto"/>
        <w:ind w:right="-46"/>
        <w:rPr>
          <w:rFonts w:ascii="Times New Roman" w:hAnsi="Times New Roman" w:cs="Times New Roman"/>
          <w:sz w:val="24"/>
          <w:szCs w:val="24"/>
        </w:rPr>
      </w:pPr>
    </w:p>
    <w:p w14:paraId="2F2868C4" w14:textId="77777777" w:rsidR="00E1520E" w:rsidRPr="00DA0ACA" w:rsidRDefault="00E1520E" w:rsidP="001F22A4">
      <w:pPr>
        <w:spacing w:after="0" w:line="240" w:lineRule="auto"/>
        <w:ind w:right="-46"/>
        <w:rPr>
          <w:rFonts w:ascii="Times New Roman" w:hAnsi="Times New Roman" w:cs="Times New Roman"/>
          <w:sz w:val="24"/>
          <w:szCs w:val="24"/>
        </w:rPr>
      </w:pPr>
    </w:p>
    <w:p w14:paraId="3C4805EA" w14:textId="77777777" w:rsidR="00E1520E" w:rsidRPr="00DA0ACA" w:rsidRDefault="00E1520E" w:rsidP="001F22A4">
      <w:pPr>
        <w:spacing w:after="0" w:line="240" w:lineRule="auto"/>
        <w:ind w:right="-46"/>
        <w:rPr>
          <w:rFonts w:ascii="Times New Roman" w:hAnsi="Times New Roman" w:cs="Times New Roman"/>
          <w:sz w:val="24"/>
          <w:szCs w:val="24"/>
          <w:lang w:eastAsia="en-AU"/>
        </w:rPr>
      </w:pPr>
    </w:p>
    <w:p w14:paraId="3217AC43" w14:textId="77777777" w:rsidR="004F0761" w:rsidRPr="00DA0ACA" w:rsidRDefault="004F0761" w:rsidP="00E1520E">
      <w:pPr>
        <w:spacing w:after="0" w:line="240" w:lineRule="auto"/>
        <w:rPr>
          <w:rFonts w:ascii="Times New Roman" w:hAnsi="Times New Roman" w:cs="Times New Roman"/>
          <w:sz w:val="24"/>
          <w:szCs w:val="24"/>
          <w:lang w:eastAsia="en-AU"/>
        </w:rPr>
      </w:pPr>
    </w:p>
    <w:p w14:paraId="51386067" w14:textId="77777777" w:rsidR="00CF153D" w:rsidRPr="00DA0ACA" w:rsidRDefault="00CF153D" w:rsidP="00676D25">
      <w:pPr>
        <w:pStyle w:val="paranumbering"/>
        <w:spacing w:before="0" w:beforeAutospacing="0" w:after="0" w:afterAutospacing="0"/>
        <w:contextualSpacing/>
        <w:jc w:val="center"/>
        <w:rPr>
          <w:b/>
        </w:rPr>
      </w:pPr>
      <w:r w:rsidRPr="00DA0ACA">
        <w:rPr>
          <w:b/>
        </w:rPr>
        <w:t>Senator the Hon Katy Gallagher</w:t>
      </w:r>
    </w:p>
    <w:p w14:paraId="7AD735FE" w14:textId="2AF7675A" w:rsidR="00EA3F1D" w:rsidRPr="00DA0ACA" w:rsidRDefault="00CF153D" w:rsidP="00676D25">
      <w:pPr>
        <w:spacing w:after="0" w:line="240" w:lineRule="auto"/>
        <w:contextualSpacing/>
        <w:jc w:val="center"/>
        <w:rPr>
          <w:rFonts w:ascii="Times New Roman" w:hAnsi="Times New Roman" w:cs="Times New Roman"/>
          <w:b/>
          <w:sz w:val="24"/>
          <w:szCs w:val="24"/>
          <w:lang w:eastAsia="en-AU"/>
        </w:rPr>
      </w:pPr>
      <w:r w:rsidRPr="00DA0ACA">
        <w:rPr>
          <w:rFonts w:ascii="Times New Roman" w:hAnsi="Times New Roman" w:cs="Times New Roman"/>
          <w:b/>
          <w:sz w:val="24"/>
          <w:szCs w:val="24"/>
        </w:rPr>
        <w:t>Minister for Finance</w:t>
      </w:r>
    </w:p>
    <w:sectPr w:rsidR="00EA3F1D" w:rsidRPr="00DA0ACA" w:rsidSect="00FD7AE1">
      <w:headerReference w:type="default" r:id="rId18"/>
      <w:headerReference w:type="firs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F9C30" w14:textId="77777777" w:rsidR="00FB69B6" w:rsidRDefault="00FB69B6">
      <w:pPr>
        <w:spacing w:after="0" w:line="240" w:lineRule="auto"/>
      </w:pPr>
      <w:r>
        <w:separator/>
      </w:r>
    </w:p>
  </w:endnote>
  <w:endnote w:type="continuationSeparator" w:id="0">
    <w:p w14:paraId="42E47A4B" w14:textId="77777777" w:rsidR="00FB69B6" w:rsidRDefault="00FB69B6">
      <w:pPr>
        <w:spacing w:after="0" w:line="240" w:lineRule="auto"/>
      </w:pPr>
      <w:r>
        <w:continuationSeparator/>
      </w:r>
    </w:p>
  </w:endnote>
  <w:endnote w:type="continuationNotice" w:id="1">
    <w:p w14:paraId="40907894" w14:textId="77777777" w:rsidR="00FB69B6" w:rsidRDefault="00FB69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1023B" w14:textId="77777777" w:rsidR="00FB69B6" w:rsidRDefault="00FB69B6">
      <w:pPr>
        <w:spacing w:after="0" w:line="240" w:lineRule="auto"/>
      </w:pPr>
      <w:r>
        <w:separator/>
      </w:r>
    </w:p>
  </w:footnote>
  <w:footnote w:type="continuationSeparator" w:id="0">
    <w:p w14:paraId="2D5C96B6" w14:textId="77777777" w:rsidR="00FB69B6" w:rsidRDefault="00FB69B6">
      <w:pPr>
        <w:spacing w:after="0" w:line="240" w:lineRule="auto"/>
      </w:pPr>
      <w:r>
        <w:continuationSeparator/>
      </w:r>
    </w:p>
  </w:footnote>
  <w:footnote w:type="continuationNotice" w:id="1">
    <w:p w14:paraId="4E30A44C" w14:textId="77777777" w:rsidR="00FB69B6" w:rsidRDefault="00FB69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5C55C6C3" w14:textId="0AD1E191" w:rsidR="00A02995" w:rsidRPr="002413C2" w:rsidRDefault="00CF153D">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263587">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61B6FFB4" w14:textId="77777777" w:rsidR="00A02995" w:rsidRDefault="008328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32AE9" w14:textId="77777777" w:rsidR="00A02995" w:rsidRDefault="008328D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6EF07" w14:textId="77777777" w:rsidR="00A02995" w:rsidRDefault="008328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E2146" w14:textId="403D9288" w:rsidR="00A02995" w:rsidRPr="00335886" w:rsidRDefault="00CF153D">
    <w:pPr>
      <w:pStyle w:val="Header"/>
      <w:jc w:val="center"/>
      <w:rPr>
        <w:rFonts w:ascii="Times New Roman" w:hAnsi="Times New Roman" w:cs="Times New Roman"/>
        <w:sz w:val="24"/>
        <w:szCs w:val="24"/>
      </w:rPr>
    </w:pPr>
    <w:r>
      <w:rPr>
        <w:noProof/>
        <w:lang w:eastAsia="en-AU"/>
      </w:rPr>
      <mc:AlternateContent>
        <mc:Choice Requires="wps">
          <w:drawing>
            <wp:anchor distT="0" distB="0" distL="114300" distR="114300" simplePos="0" relativeHeight="251658242" behindDoc="0" locked="1" layoutInCell="0" allowOverlap="1" wp14:anchorId="315B7D69" wp14:editId="1DE6FC24">
              <wp:simplePos x="0" y="0"/>
              <wp:positionH relativeFrom="margin">
                <wp:align>center</wp:align>
              </wp:positionH>
              <wp:positionV relativeFrom="topMargin">
                <wp:align>center</wp:align>
              </wp:positionV>
              <wp:extent cx="892175" cy="388620"/>
              <wp:effectExtent l="0" t="0" r="0" b="0"/>
              <wp:wrapNone/>
              <wp:docPr id="5" name="Text Box 5"/>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3F3100" w14:textId="77777777" w:rsidR="00A02995" w:rsidRPr="0063345B" w:rsidRDefault="008328D4" w:rsidP="00186F64">
                          <w:pPr>
                            <w:jc w:val="cente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15B7D69" id="_x0000_t202" coordsize="21600,21600" o:spt="202" path="m,l,21600r21600,l21600,xe">
              <v:stroke joinstyle="miter"/>
              <v:path gradientshapeok="t" o:connecttype="rect"/>
            </v:shapetype>
            <v:shape id="Text Box 5" o:spid="_x0000_s1026" type="#_x0000_t202" style="position:absolute;left:0;text-align:left;margin-left:0;margin-top:0;width:70.25pt;height:30.6pt;z-index:25165824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4C3F3100" w14:textId="77777777" w:rsidR="00A02995" w:rsidRPr="0063345B" w:rsidRDefault="00000000" w:rsidP="00186F64">
                    <w:pPr>
                      <w:jc w:val="center"/>
                      <w:rPr>
                        <w:rFonts w:ascii="Arial" w:hAnsi="Arial" w:cs="Arial"/>
                        <w:b/>
                        <w:sz w:val="24"/>
                      </w:rPr>
                    </w:pPr>
                  </w:p>
                </w:txbxContent>
              </v:textbox>
              <w10:wrap anchorx="margin" anchory="margin"/>
              <w10:anchorlock/>
            </v:shape>
          </w:pict>
        </mc:Fallback>
      </mc:AlternateContent>
    </w:r>
    <w:sdt>
      <w:sdtPr>
        <w:id w:val="8403761"/>
        <w:docPartObj>
          <w:docPartGallery w:val="Page Numbers (Top of Page)"/>
          <w:docPartUnique/>
        </w:docPartObj>
      </w:sdtPr>
      <w:sdtEndPr>
        <w:rPr>
          <w:rFonts w:ascii="Times New Roman" w:hAnsi="Times New Roman" w:cs="Times New Roman"/>
          <w:sz w:val="24"/>
          <w:szCs w:val="24"/>
        </w:rPr>
      </w:sdtEndPr>
      <w:sdtContent>
        <w:r w:rsidRPr="00335886">
          <w:rPr>
            <w:rFonts w:ascii="Times New Roman" w:hAnsi="Times New Roman" w:cs="Times New Roman"/>
            <w:sz w:val="24"/>
            <w:szCs w:val="24"/>
          </w:rPr>
          <w:fldChar w:fldCharType="begin"/>
        </w:r>
        <w:r w:rsidRPr="00335886">
          <w:rPr>
            <w:rFonts w:ascii="Times New Roman" w:hAnsi="Times New Roman" w:cs="Times New Roman"/>
            <w:sz w:val="24"/>
            <w:szCs w:val="24"/>
          </w:rPr>
          <w:instrText xml:space="preserve"> PAGE   \* MERGEFORMAT </w:instrText>
        </w:r>
        <w:r w:rsidRPr="00335886">
          <w:rPr>
            <w:rFonts w:ascii="Times New Roman" w:hAnsi="Times New Roman" w:cs="Times New Roman"/>
            <w:sz w:val="24"/>
            <w:szCs w:val="24"/>
          </w:rPr>
          <w:fldChar w:fldCharType="separate"/>
        </w:r>
        <w:r w:rsidR="00263587">
          <w:rPr>
            <w:rFonts w:ascii="Times New Roman" w:hAnsi="Times New Roman" w:cs="Times New Roman"/>
            <w:noProof/>
            <w:sz w:val="24"/>
            <w:szCs w:val="24"/>
          </w:rPr>
          <w:t>3</w:t>
        </w:r>
        <w:r w:rsidRPr="00335886">
          <w:rPr>
            <w:rFonts w:ascii="Times New Roman" w:hAnsi="Times New Roman" w:cs="Times New Roman"/>
            <w:noProof/>
            <w:sz w:val="24"/>
            <w:szCs w:val="24"/>
          </w:rPr>
          <w:fldChar w:fldCharType="end"/>
        </w:r>
      </w:sdtContent>
    </w:sdt>
  </w:p>
  <w:p w14:paraId="3FAF35A0" w14:textId="77777777" w:rsidR="00A02995" w:rsidRDefault="008328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07AC5" w14:textId="06B71B46" w:rsidR="00A02995" w:rsidRPr="00335886" w:rsidRDefault="00CF153D"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58243" behindDoc="0" locked="1" layoutInCell="0" allowOverlap="1" wp14:anchorId="4163A022" wp14:editId="260314E4">
              <wp:simplePos x="0" y="0"/>
              <wp:positionH relativeFrom="margin">
                <wp:align>center</wp:align>
              </wp:positionH>
              <wp:positionV relativeFrom="topMargin">
                <wp:align>center</wp:align>
              </wp:positionV>
              <wp:extent cx="892175" cy="388620"/>
              <wp:effectExtent l="0" t="0" r="0" b="0"/>
              <wp:wrapNone/>
              <wp:docPr id="6" name="Text Box 6"/>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821BA8" w14:textId="77777777" w:rsidR="00A02995" w:rsidRPr="001849BD" w:rsidRDefault="008328D4"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163A022" id="_x0000_t202" coordsize="21600,21600" o:spt="202" path="m,l,21600r21600,l21600,xe">
              <v:stroke joinstyle="miter"/>
              <v:path gradientshapeok="t" o:connecttype="rect"/>
            </v:shapetype>
            <v:shape id="Text Box 6" o:spid="_x0000_s1027" type="#_x0000_t202" style="position:absolute;left:0;text-align:left;margin-left:0;margin-top:0;width:70.25pt;height:30.6pt;z-index:25165824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T8Fw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FdrrKHc03YeDsQHJ5cNzfAkAr4K&#10;T0zTQqRefKGj0kC94GhxVoP//dl9jCcCyMtZS8opuCVpc6Z/WiLmbjAaRaGln9H4lsBg/tqzvvbY&#10;rXkAkuaAXomTyYzxqE9m5cG8k8QXsSe5hJXUueB4Mh/woGZ6IlItFimIpOUEPtmVk7F0xDTi+9a9&#10;C++OJCCx9wwnhYn8AxeH2JgZ3GKLxEgiKqJ8wPQIPsky8Xd8QlH31/8p6vLQ538AAAD//wMAUEsD&#10;BBQABgAIAAAAIQBpS/Fj2wAAAAQBAAAPAAAAZHJzL2Rvd25yZXYueG1sTI9Ba8JAEIXvhf6HZQRv&#10;daNtpcRspAj1Ij1UxV4n2TEJyc4u2TWm/fVde2kvA4/3eO+bbD2aTgzU+8aygvksAUFcWt1wpeB4&#10;eHt4AeEDssbOMin4Ig/r/P4uw1TbK3/QsA+ViCXsU1RQh+BSKX1Zk0E/s444emfbGwxR9pXUPV5j&#10;uenkIkmW0mDDcaFGR5uaynZ/MQre8bQNw9iW29ad9adxxebxe6fUdDK+rkAEGsNfGG74ER3yyFTY&#10;C2svOgXxkfB7b95T8gyiULCcL0DmmfwPn/8AAAD//wMAUEsBAi0AFAAGAAgAAAAhALaDOJL+AAAA&#10;4QEAABMAAAAAAAAAAAAAAAAAAAAAAFtDb250ZW50X1R5cGVzXS54bWxQSwECLQAUAAYACAAAACEA&#10;OP0h/9YAAACUAQAACwAAAAAAAAAAAAAAAAAvAQAAX3JlbHMvLnJlbHNQSwECLQAUAAYACAAAACEA&#10;rUpE/BcCAAAwBAAADgAAAAAAAAAAAAAAAAAuAgAAZHJzL2Uyb0RvYy54bWxQSwECLQAUAAYACAAA&#10;ACEAaUvxY9sAAAAEAQAADwAAAAAAAAAAAAAAAABxBAAAZHJzL2Rvd25yZXYueG1sUEsFBgAAAAAE&#10;AAQA8wAAAHkFAAAAAA==&#10;" o:allowincell="f" filled="f" stroked="f" strokeweight=".5pt">
              <v:textbox style="mso-fit-shape-to-text:t">
                <w:txbxContent>
                  <w:p w14:paraId="6A821BA8" w14:textId="77777777" w:rsidR="00A02995" w:rsidRPr="001849BD" w:rsidRDefault="00000000" w:rsidP="00186F64">
                    <w:pPr>
                      <w:jc w:val="center"/>
                      <w:rPr>
                        <w:rFonts w:ascii="Arial" w:hAnsi="Arial" w:cs="Arial"/>
                        <w:b/>
                        <w:color w:val="FF0000"/>
                        <w:sz w:val="24"/>
                      </w:rPr>
                    </w:pPr>
                  </w:p>
                </w:txbxContent>
              </v:textbox>
              <w10:wrap anchorx="margin" anchory="margin"/>
              <w10:anchorlock/>
            </v:shape>
          </w:pict>
        </mc:Fallback>
      </mc:AlternateContent>
    </w:r>
  </w:p>
  <w:p w14:paraId="7A62A603" w14:textId="77777777" w:rsidR="00A02995" w:rsidRDefault="008328D4">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3514C04D" w14:textId="71565B10" w:rsidR="00A02995" w:rsidRPr="00FD7AE1" w:rsidRDefault="00CF153D">
        <w:pPr>
          <w:pStyle w:val="Header"/>
          <w:jc w:val="center"/>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s">
              <w:drawing>
                <wp:anchor distT="0" distB="0" distL="114300" distR="114300" simplePos="0" relativeHeight="251658240" behindDoc="0" locked="1" layoutInCell="0" allowOverlap="1" wp14:anchorId="5F452ED1" wp14:editId="7C21E668">
                  <wp:simplePos x="0" y="0"/>
                  <wp:positionH relativeFrom="margin">
                    <wp:align>center</wp:align>
                  </wp:positionH>
                  <wp:positionV relativeFrom="topMargin">
                    <wp:align>center</wp:align>
                  </wp:positionV>
                  <wp:extent cx="892175" cy="388620"/>
                  <wp:effectExtent l="0" t="0" r="0" b="0"/>
                  <wp:wrapNone/>
                  <wp:docPr id="7" name="Text Box 7"/>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2F0FB7" w14:textId="77777777" w:rsidR="00A02995" w:rsidRPr="001849BD" w:rsidRDefault="008328D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F452ED1" id="_x0000_t202" coordsize="21600,21600" o:spt="202" path="m,l,21600r21600,l21600,xe">
                  <v:stroke joinstyle="miter"/>
                  <v:path gradientshapeok="t" o:connecttype="rect"/>
                </v:shapetype>
                <v:shape id="Text Box 7" o:spid="_x0000_s1028" type="#_x0000_t202" style="position:absolute;left:0;text-align:left;margin-left:0;margin-top:0;width:70.25pt;height:30.6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2CGQ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AUfntZYQ7mn7TwciA9OLhua4UkE&#10;fBWemKaFSL34QkelgXrB0eKsBv/7s/sYTwSQl7OWlFNwS9LmTP+0RMzdYDSKQks/o/EtgcH8tWd9&#10;7bFb8wAkzQG9EieTGeNRn8zKg3kniS9iT3IJK6lzwfFkPuBBzfREpFosUhBJywl8sisnY+mIacT3&#10;rXsX3h1JQGLvGU4KE/kHLg6xMTO4xRaJkURURPmA6RF8kmXi7/iEou6v/1PU5aHP/wAAAP//AwBQ&#10;SwMEFAAGAAgAAAAhAGlL8WPbAAAABAEAAA8AAABkcnMvZG93bnJldi54bWxMj0FrwkAQhe+F/odl&#10;BG91o22lxGykCPUiPVTFXifZMQnJzi7ZNab99V17aS8Dj/d475tsPZpODNT7xrKC+SwBQVxa3XCl&#10;4Hh4e3gB4QOyxs4yKfgiD+v8/i7DVNsrf9CwD5WIJexTVFCH4FIpfVmTQT+zjjh6Z9sbDFH2ldQ9&#10;XmO56eQiSZbSYMNxoUZHm5rKdn8xCt7xtA3D2Jbb1p31p3HF5vF7p9R0Mr6uQAQaw18YbvgRHfLI&#10;VNgLay86BfGR8Htv3lPyDKJQsJwvQOaZ/A+f/wAAAP//AwBQSwECLQAUAAYACAAAACEAtoM4kv4A&#10;AADhAQAAEwAAAAAAAAAAAAAAAAAAAAAAW0NvbnRlbnRfVHlwZXNdLnhtbFBLAQItABQABgAIAAAA&#10;IQA4/SH/1gAAAJQBAAALAAAAAAAAAAAAAAAAAC8BAABfcmVscy8ucmVsc1BLAQItABQABgAIAAAA&#10;IQCoox2CGQIAADAEAAAOAAAAAAAAAAAAAAAAAC4CAABkcnMvZTJvRG9jLnhtbFBLAQItABQABgAI&#10;AAAAIQBpS/Fj2wAAAAQBAAAPAAAAAAAAAAAAAAAAAHMEAABkcnMvZG93bnJldi54bWxQSwUGAAAA&#10;AAQABADzAAAAewUAAAAA&#10;" o:allowincell="f" filled="f" stroked="f" strokeweight=".5pt">
                  <v:textbox style="mso-fit-shape-to-text:t">
                    <w:txbxContent>
                      <w:p w14:paraId="712F0FB7" w14:textId="77777777" w:rsidR="00A02995" w:rsidRPr="001849BD" w:rsidRDefault="00000000">
                        <w:pPr>
                          <w:jc w:val="center"/>
                          <w:rPr>
                            <w:rFonts w:ascii="Arial" w:hAnsi="Arial" w:cs="Arial"/>
                            <w:b/>
                            <w:color w:val="FF0000"/>
                            <w:sz w:val="24"/>
                          </w:rPr>
                        </w:pPr>
                      </w:p>
                    </w:txbxContent>
                  </v:textbox>
                  <w10:wrap anchorx="margin" anchory="margin"/>
                  <w10:anchorlock/>
                </v:shape>
              </w:pict>
            </mc:Fallback>
          </mc:AlternateContent>
        </w: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263587">
          <w:rPr>
            <w:rFonts w:ascii="Times New Roman" w:hAnsi="Times New Roman" w:cs="Times New Roman"/>
            <w:noProof/>
            <w:sz w:val="24"/>
            <w:szCs w:val="24"/>
          </w:rPr>
          <w:t>2</w:t>
        </w:r>
        <w:r w:rsidRPr="00FD7AE1">
          <w:rPr>
            <w:rFonts w:ascii="Times New Roman" w:hAnsi="Times New Roman" w:cs="Times New Roman"/>
            <w:noProof/>
            <w:sz w:val="24"/>
            <w:szCs w:val="24"/>
          </w:rPr>
          <w:fldChar w:fldCharType="end"/>
        </w:r>
      </w:p>
    </w:sdtContent>
  </w:sdt>
  <w:p w14:paraId="7822138D" w14:textId="77777777" w:rsidR="00A02995" w:rsidRDefault="008328D4" w:rsidP="00FD7AE1">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378FD" w14:textId="7D16E484" w:rsidR="00A02995" w:rsidRPr="00C2546D" w:rsidRDefault="00CF153D"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58241" behindDoc="0" locked="1" layoutInCell="0" allowOverlap="1" wp14:anchorId="3B9125DB" wp14:editId="4A6628FC">
              <wp:simplePos x="0" y="0"/>
              <wp:positionH relativeFrom="margin">
                <wp:align>center</wp:align>
              </wp:positionH>
              <wp:positionV relativeFrom="topMargin">
                <wp:align>center</wp:align>
              </wp:positionV>
              <wp:extent cx="892175" cy="388620"/>
              <wp:effectExtent l="0" t="0" r="0" b="0"/>
              <wp:wrapNone/>
              <wp:docPr id="8" name="Text Box 8"/>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5D76EE" w14:textId="77777777" w:rsidR="00A02995" w:rsidRPr="001849BD" w:rsidRDefault="008328D4"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B9125DB" id="_x0000_t202" coordsize="21600,21600" o:spt="202" path="m,l,21600r21600,l21600,xe">
              <v:stroke joinstyle="miter"/>
              <v:path gradientshapeok="t" o:connecttype="rect"/>
            </v:shapetype>
            <v:shape id="Text Box 8" o:spid="_x0000_s1029" type="#_x0000_t202" style="position:absolute;left:0;text-align:left;margin-left:0;margin-top:0;width:70.25pt;height:30.6pt;z-index:25165824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voeGQ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DTFaY01lHvazsOB+ODksqEZnkTA&#10;V+GJaVqI1IsvdFQaqBccLc5q8L8/u4/xRAB5OWtJOQW3JG3O9E9LxNwNRqMotPQzGt8SGMxfe9bX&#10;Hrs1D0DSHNArcTKZMR71yaw8mHeS+CL2JJewkjoXHE/mAx7UTE9EqsUiBZG0nMAnu3Iylo6YRnzf&#10;unfh3ZEEJPae4aQwkX/g4hAbM4NbbJEYSURFlA+YHsEnWSb+jk8o6v76P0VdHvr8DwAAAP//AwBQ&#10;SwMEFAAGAAgAAAAhAGlL8WPbAAAABAEAAA8AAABkcnMvZG93bnJldi54bWxMj0FrwkAQhe+F/odl&#10;BG91o22lxGykCPUiPVTFXifZMQnJzi7ZNab99V17aS8Dj/d475tsPZpODNT7xrKC+SwBQVxa3XCl&#10;4Hh4e3gB4QOyxs4yKfgiD+v8/i7DVNsrf9CwD5WIJexTVFCH4FIpfVmTQT+zjjh6Z9sbDFH2ldQ9&#10;XmO56eQiSZbSYMNxoUZHm5rKdn8xCt7xtA3D2Jbb1p31p3HF5vF7p9R0Mr6uQAQaw18YbvgRHfLI&#10;VNgLay86BfGR8Htv3lPyDKJQsJwvQOaZ/A+f/wAAAP//AwBQSwECLQAUAAYACAAAACEAtoM4kv4A&#10;AADhAQAAEwAAAAAAAAAAAAAAAAAAAAAAW0NvbnRlbnRfVHlwZXNdLnhtbFBLAQItABQABgAIAAAA&#10;IQA4/SH/1gAAAJQBAAALAAAAAAAAAAAAAAAAAC8BAABfcmVscy8ucmVsc1BLAQItABQABgAIAAAA&#10;IQCUBvoeGQIAADAEAAAOAAAAAAAAAAAAAAAAAC4CAABkcnMvZTJvRG9jLnhtbFBLAQItABQABgAI&#10;AAAAIQBpS/Fj2wAAAAQBAAAPAAAAAAAAAAAAAAAAAHMEAABkcnMvZG93bnJldi54bWxQSwUGAAAA&#10;AAQABADzAAAAewUAAAAA&#10;" o:allowincell="f" filled="f" stroked="f" strokeweight=".5pt">
              <v:textbox style="mso-fit-shape-to-text:t">
                <w:txbxContent>
                  <w:p w14:paraId="425D76EE" w14:textId="77777777" w:rsidR="00A02995" w:rsidRPr="001849BD" w:rsidRDefault="00000000" w:rsidP="00186F64">
                    <w:pPr>
                      <w:jc w:val="center"/>
                      <w:rPr>
                        <w:rFonts w:ascii="Arial" w:hAnsi="Arial" w:cs="Arial"/>
                        <w:b/>
                        <w:color w:val="FF0000"/>
                        <w:sz w:val="24"/>
                      </w:rPr>
                    </w:pPr>
                  </w:p>
                </w:txbxContent>
              </v:textbox>
              <w10:wrap anchorx="margin" anchory="margin"/>
              <w10:anchorlock/>
            </v:shape>
          </w:pict>
        </mc:Fallback>
      </mc:AlternateContent>
    </w:r>
  </w:p>
  <w:p w14:paraId="53955288" w14:textId="77777777" w:rsidR="00A02995" w:rsidRDefault="008328D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868B4"/>
    <w:multiLevelType w:val="multilevel"/>
    <w:tmpl w:val="1B5E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8A1F08"/>
    <w:multiLevelType w:val="hybridMultilevel"/>
    <w:tmpl w:val="615675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E511BED"/>
    <w:multiLevelType w:val="hybridMultilevel"/>
    <w:tmpl w:val="264EE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3623BF8"/>
    <w:multiLevelType w:val="multilevel"/>
    <w:tmpl w:val="B36CD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E60866"/>
    <w:multiLevelType w:val="multilevel"/>
    <w:tmpl w:val="B1A6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4B793F"/>
    <w:multiLevelType w:val="hybridMultilevel"/>
    <w:tmpl w:val="CD40A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BDA65FE"/>
    <w:multiLevelType w:val="hybridMultilevel"/>
    <w:tmpl w:val="2C3A1D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702E673D"/>
    <w:multiLevelType w:val="hybridMultilevel"/>
    <w:tmpl w:val="0B90D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2351AF1"/>
    <w:multiLevelType w:val="hybridMultilevel"/>
    <w:tmpl w:val="77B60B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945303A"/>
    <w:multiLevelType w:val="hybridMultilevel"/>
    <w:tmpl w:val="DB1A03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BA81ED9"/>
    <w:multiLevelType w:val="multilevel"/>
    <w:tmpl w:val="3618A8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076589165">
    <w:abstractNumId w:val="9"/>
  </w:num>
  <w:num w:numId="2" w16cid:durableId="1205674379">
    <w:abstractNumId w:val="2"/>
  </w:num>
  <w:num w:numId="3" w16cid:durableId="947740098">
    <w:abstractNumId w:val="1"/>
  </w:num>
  <w:num w:numId="4" w16cid:durableId="73478865">
    <w:abstractNumId w:val="10"/>
  </w:num>
  <w:num w:numId="5" w16cid:durableId="1760055478">
    <w:abstractNumId w:val="7"/>
  </w:num>
  <w:num w:numId="6" w16cid:durableId="1990330294">
    <w:abstractNumId w:val="5"/>
  </w:num>
  <w:num w:numId="7" w16cid:durableId="1792239314">
    <w:abstractNumId w:val="8"/>
  </w:num>
  <w:num w:numId="8" w16cid:durableId="902833866">
    <w:abstractNumId w:val="6"/>
  </w:num>
  <w:num w:numId="9" w16cid:durableId="649021652">
    <w:abstractNumId w:val="7"/>
  </w:num>
  <w:num w:numId="10" w16cid:durableId="454373307">
    <w:abstractNumId w:val="0"/>
  </w:num>
  <w:num w:numId="11" w16cid:durableId="412822035">
    <w:abstractNumId w:val="4"/>
  </w:num>
  <w:num w:numId="12" w16cid:durableId="2633455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1E6"/>
    <w:rsid w:val="00000A3D"/>
    <w:rsid w:val="00006C65"/>
    <w:rsid w:val="0000798E"/>
    <w:rsid w:val="00020141"/>
    <w:rsid w:val="00021398"/>
    <w:rsid w:val="00024851"/>
    <w:rsid w:val="00025CEB"/>
    <w:rsid w:val="00035E46"/>
    <w:rsid w:val="00040E83"/>
    <w:rsid w:val="00045660"/>
    <w:rsid w:val="00045CA1"/>
    <w:rsid w:val="000476EF"/>
    <w:rsid w:val="00050746"/>
    <w:rsid w:val="00053CCD"/>
    <w:rsid w:val="000609F2"/>
    <w:rsid w:val="000920C5"/>
    <w:rsid w:val="000A1B67"/>
    <w:rsid w:val="000A3BDA"/>
    <w:rsid w:val="000B0557"/>
    <w:rsid w:val="000B26B7"/>
    <w:rsid w:val="000B2DEE"/>
    <w:rsid w:val="000C2302"/>
    <w:rsid w:val="000D0F98"/>
    <w:rsid w:val="000D40E2"/>
    <w:rsid w:val="000E0D88"/>
    <w:rsid w:val="000F5F85"/>
    <w:rsid w:val="000F6CB0"/>
    <w:rsid w:val="000F6EAC"/>
    <w:rsid w:val="00100B4E"/>
    <w:rsid w:val="0010470C"/>
    <w:rsid w:val="001162BD"/>
    <w:rsid w:val="0015182B"/>
    <w:rsid w:val="0015777C"/>
    <w:rsid w:val="00171716"/>
    <w:rsid w:val="00171F5E"/>
    <w:rsid w:val="0018533A"/>
    <w:rsid w:val="001B3E4B"/>
    <w:rsid w:val="001B7521"/>
    <w:rsid w:val="001B7544"/>
    <w:rsid w:val="001B75FF"/>
    <w:rsid w:val="001F22A4"/>
    <w:rsid w:val="001F388D"/>
    <w:rsid w:val="00202679"/>
    <w:rsid w:val="00204AD0"/>
    <w:rsid w:val="00205B59"/>
    <w:rsid w:val="00207181"/>
    <w:rsid w:val="00211723"/>
    <w:rsid w:val="002243AC"/>
    <w:rsid w:val="002254BF"/>
    <w:rsid w:val="00227F19"/>
    <w:rsid w:val="0024073E"/>
    <w:rsid w:val="00252198"/>
    <w:rsid w:val="002572E4"/>
    <w:rsid w:val="00263587"/>
    <w:rsid w:val="0026456A"/>
    <w:rsid w:val="00265D0F"/>
    <w:rsid w:val="00270B93"/>
    <w:rsid w:val="0027444A"/>
    <w:rsid w:val="002744D5"/>
    <w:rsid w:val="002746FF"/>
    <w:rsid w:val="002823E1"/>
    <w:rsid w:val="00285046"/>
    <w:rsid w:val="0029773A"/>
    <w:rsid w:val="002A0A1B"/>
    <w:rsid w:val="002A0DAC"/>
    <w:rsid w:val="002A7C4E"/>
    <w:rsid w:val="002D6BF0"/>
    <w:rsid w:val="002E2D5E"/>
    <w:rsid w:val="002F5E85"/>
    <w:rsid w:val="002F6BCC"/>
    <w:rsid w:val="00302D11"/>
    <w:rsid w:val="003100A6"/>
    <w:rsid w:val="003109A0"/>
    <w:rsid w:val="003113E0"/>
    <w:rsid w:val="00334292"/>
    <w:rsid w:val="00334600"/>
    <w:rsid w:val="0034525F"/>
    <w:rsid w:val="0035123C"/>
    <w:rsid w:val="003566AA"/>
    <w:rsid w:val="00361C87"/>
    <w:rsid w:val="00361D07"/>
    <w:rsid w:val="00366D8B"/>
    <w:rsid w:val="00376E0F"/>
    <w:rsid w:val="00397377"/>
    <w:rsid w:val="003A3714"/>
    <w:rsid w:val="003A495C"/>
    <w:rsid w:val="003B3B5A"/>
    <w:rsid w:val="003C1869"/>
    <w:rsid w:val="003C365F"/>
    <w:rsid w:val="003C6B03"/>
    <w:rsid w:val="003E150C"/>
    <w:rsid w:val="003F001E"/>
    <w:rsid w:val="004018BC"/>
    <w:rsid w:val="00404D32"/>
    <w:rsid w:val="00406AF2"/>
    <w:rsid w:val="00412DDD"/>
    <w:rsid w:val="00417368"/>
    <w:rsid w:val="00432CCF"/>
    <w:rsid w:val="00433E0B"/>
    <w:rsid w:val="00433F86"/>
    <w:rsid w:val="004412EC"/>
    <w:rsid w:val="004423C7"/>
    <w:rsid w:val="0044242F"/>
    <w:rsid w:val="00443098"/>
    <w:rsid w:val="00455695"/>
    <w:rsid w:val="00455F03"/>
    <w:rsid w:val="00456B14"/>
    <w:rsid w:val="00470A72"/>
    <w:rsid w:val="00473AB2"/>
    <w:rsid w:val="004A4C39"/>
    <w:rsid w:val="004B29CD"/>
    <w:rsid w:val="004B532B"/>
    <w:rsid w:val="004C4A60"/>
    <w:rsid w:val="004C4CB9"/>
    <w:rsid w:val="004C65E8"/>
    <w:rsid w:val="004D569B"/>
    <w:rsid w:val="004D6044"/>
    <w:rsid w:val="004D7959"/>
    <w:rsid w:val="004F020B"/>
    <w:rsid w:val="004F0761"/>
    <w:rsid w:val="004F3350"/>
    <w:rsid w:val="004F5A87"/>
    <w:rsid w:val="0050351C"/>
    <w:rsid w:val="005039C1"/>
    <w:rsid w:val="00512748"/>
    <w:rsid w:val="00514C5E"/>
    <w:rsid w:val="00522820"/>
    <w:rsid w:val="0052453D"/>
    <w:rsid w:val="0053505E"/>
    <w:rsid w:val="00536968"/>
    <w:rsid w:val="00556904"/>
    <w:rsid w:val="005639C4"/>
    <w:rsid w:val="00565560"/>
    <w:rsid w:val="005655C0"/>
    <w:rsid w:val="005734DC"/>
    <w:rsid w:val="0059107B"/>
    <w:rsid w:val="00596607"/>
    <w:rsid w:val="005979D4"/>
    <w:rsid w:val="005D0219"/>
    <w:rsid w:val="005D0FD8"/>
    <w:rsid w:val="005D1C3D"/>
    <w:rsid w:val="005D7EC2"/>
    <w:rsid w:val="005E4DC1"/>
    <w:rsid w:val="006147A3"/>
    <w:rsid w:val="0061768C"/>
    <w:rsid w:val="00626B79"/>
    <w:rsid w:val="00643B33"/>
    <w:rsid w:val="006445C2"/>
    <w:rsid w:val="00652ADF"/>
    <w:rsid w:val="00654C5F"/>
    <w:rsid w:val="006558C7"/>
    <w:rsid w:val="00666B82"/>
    <w:rsid w:val="00676D25"/>
    <w:rsid w:val="00686E25"/>
    <w:rsid w:val="00691F81"/>
    <w:rsid w:val="006A0EA9"/>
    <w:rsid w:val="006A600C"/>
    <w:rsid w:val="006B2038"/>
    <w:rsid w:val="006C2BFA"/>
    <w:rsid w:val="006C55DE"/>
    <w:rsid w:val="006C5AE7"/>
    <w:rsid w:val="006C625B"/>
    <w:rsid w:val="006F7A74"/>
    <w:rsid w:val="00740278"/>
    <w:rsid w:val="007477D6"/>
    <w:rsid w:val="00760726"/>
    <w:rsid w:val="0076096F"/>
    <w:rsid w:val="007620C3"/>
    <w:rsid w:val="0077268B"/>
    <w:rsid w:val="00775D04"/>
    <w:rsid w:val="00797A0C"/>
    <w:rsid w:val="007A7CCE"/>
    <w:rsid w:val="007B5AC7"/>
    <w:rsid w:val="007C6FD1"/>
    <w:rsid w:val="007C757D"/>
    <w:rsid w:val="007D13A6"/>
    <w:rsid w:val="007D55C4"/>
    <w:rsid w:val="007D5847"/>
    <w:rsid w:val="0080125F"/>
    <w:rsid w:val="008034EB"/>
    <w:rsid w:val="008101FA"/>
    <w:rsid w:val="00811ABF"/>
    <w:rsid w:val="00815542"/>
    <w:rsid w:val="00816009"/>
    <w:rsid w:val="008328D4"/>
    <w:rsid w:val="0084095B"/>
    <w:rsid w:val="008526A4"/>
    <w:rsid w:val="0085412D"/>
    <w:rsid w:val="00857D8C"/>
    <w:rsid w:val="00862BEC"/>
    <w:rsid w:val="00872EBB"/>
    <w:rsid w:val="008A41A3"/>
    <w:rsid w:val="008A4940"/>
    <w:rsid w:val="008C1FAB"/>
    <w:rsid w:val="008C2D52"/>
    <w:rsid w:val="008C3871"/>
    <w:rsid w:val="008C7D24"/>
    <w:rsid w:val="008D24C0"/>
    <w:rsid w:val="008D6A3D"/>
    <w:rsid w:val="008E32FE"/>
    <w:rsid w:val="008E47E9"/>
    <w:rsid w:val="008E4D86"/>
    <w:rsid w:val="008E7889"/>
    <w:rsid w:val="0092538C"/>
    <w:rsid w:val="0092612A"/>
    <w:rsid w:val="00930753"/>
    <w:rsid w:val="0093101A"/>
    <w:rsid w:val="00957D97"/>
    <w:rsid w:val="00963123"/>
    <w:rsid w:val="00963CC1"/>
    <w:rsid w:val="0096729C"/>
    <w:rsid w:val="009721FC"/>
    <w:rsid w:val="0097331C"/>
    <w:rsid w:val="00977623"/>
    <w:rsid w:val="00980D3F"/>
    <w:rsid w:val="00984118"/>
    <w:rsid w:val="009869F8"/>
    <w:rsid w:val="009912F7"/>
    <w:rsid w:val="00995EAE"/>
    <w:rsid w:val="009A6859"/>
    <w:rsid w:val="009E4751"/>
    <w:rsid w:val="009E6B09"/>
    <w:rsid w:val="009F0429"/>
    <w:rsid w:val="009F426C"/>
    <w:rsid w:val="009F5621"/>
    <w:rsid w:val="009F7D69"/>
    <w:rsid w:val="00A05768"/>
    <w:rsid w:val="00A21038"/>
    <w:rsid w:val="00A22F9F"/>
    <w:rsid w:val="00A25D9A"/>
    <w:rsid w:val="00A26229"/>
    <w:rsid w:val="00A4181D"/>
    <w:rsid w:val="00A477FD"/>
    <w:rsid w:val="00A479C4"/>
    <w:rsid w:val="00A5264A"/>
    <w:rsid w:val="00A549FA"/>
    <w:rsid w:val="00A67AC4"/>
    <w:rsid w:val="00A7613C"/>
    <w:rsid w:val="00A77F43"/>
    <w:rsid w:val="00A81305"/>
    <w:rsid w:val="00A84109"/>
    <w:rsid w:val="00A8712B"/>
    <w:rsid w:val="00A94EA2"/>
    <w:rsid w:val="00AB1892"/>
    <w:rsid w:val="00AB42B0"/>
    <w:rsid w:val="00AE46A1"/>
    <w:rsid w:val="00AF5759"/>
    <w:rsid w:val="00B02D73"/>
    <w:rsid w:val="00B1034C"/>
    <w:rsid w:val="00B13128"/>
    <w:rsid w:val="00B24ECF"/>
    <w:rsid w:val="00B2579C"/>
    <w:rsid w:val="00B30296"/>
    <w:rsid w:val="00B340C8"/>
    <w:rsid w:val="00B35B49"/>
    <w:rsid w:val="00B363D6"/>
    <w:rsid w:val="00B51E0F"/>
    <w:rsid w:val="00B52552"/>
    <w:rsid w:val="00B549FD"/>
    <w:rsid w:val="00B8058F"/>
    <w:rsid w:val="00B82B7F"/>
    <w:rsid w:val="00B90A7B"/>
    <w:rsid w:val="00BA187A"/>
    <w:rsid w:val="00BB4575"/>
    <w:rsid w:val="00BC19B9"/>
    <w:rsid w:val="00BD4168"/>
    <w:rsid w:val="00BE3579"/>
    <w:rsid w:val="00BF5FC8"/>
    <w:rsid w:val="00C248AE"/>
    <w:rsid w:val="00C43DA4"/>
    <w:rsid w:val="00C451E6"/>
    <w:rsid w:val="00C465CC"/>
    <w:rsid w:val="00C4728A"/>
    <w:rsid w:val="00C47B31"/>
    <w:rsid w:val="00C5179B"/>
    <w:rsid w:val="00C529BD"/>
    <w:rsid w:val="00C57B38"/>
    <w:rsid w:val="00C659B3"/>
    <w:rsid w:val="00C7367F"/>
    <w:rsid w:val="00C74BD0"/>
    <w:rsid w:val="00C92826"/>
    <w:rsid w:val="00C942D9"/>
    <w:rsid w:val="00CA3D1F"/>
    <w:rsid w:val="00CA3DB0"/>
    <w:rsid w:val="00CA4831"/>
    <w:rsid w:val="00CD02EE"/>
    <w:rsid w:val="00CE3AFC"/>
    <w:rsid w:val="00CE7753"/>
    <w:rsid w:val="00CF153D"/>
    <w:rsid w:val="00D07DD1"/>
    <w:rsid w:val="00D14261"/>
    <w:rsid w:val="00D16B0F"/>
    <w:rsid w:val="00D256CF"/>
    <w:rsid w:val="00D26563"/>
    <w:rsid w:val="00D266F2"/>
    <w:rsid w:val="00D36DD0"/>
    <w:rsid w:val="00D37B2B"/>
    <w:rsid w:val="00D4336B"/>
    <w:rsid w:val="00D43E97"/>
    <w:rsid w:val="00D454FF"/>
    <w:rsid w:val="00D45926"/>
    <w:rsid w:val="00D47D58"/>
    <w:rsid w:val="00D54D0C"/>
    <w:rsid w:val="00D559EF"/>
    <w:rsid w:val="00D55F0B"/>
    <w:rsid w:val="00D62192"/>
    <w:rsid w:val="00D677A9"/>
    <w:rsid w:val="00D7457B"/>
    <w:rsid w:val="00D7747A"/>
    <w:rsid w:val="00D87505"/>
    <w:rsid w:val="00D9008A"/>
    <w:rsid w:val="00D94612"/>
    <w:rsid w:val="00DA0ACA"/>
    <w:rsid w:val="00DB25D2"/>
    <w:rsid w:val="00DB6CDC"/>
    <w:rsid w:val="00DC1500"/>
    <w:rsid w:val="00DC3264"/>
    <w:rsid w:val="00DD13B3"/>
    <w:rsid w:val="00DE0DFE"/>
    <w:rsid w:val="00DF3EE4"/>
    <w:rsid w:val="00DF5A72"/>
    <w:rsid w:val="00E00AFC"/>
    <w:rsid w:val="00E1520E"/>
    <w:rsid w:val="00E15893"/>
    <w:rsid w:val="00E32C9B"/>
    <w:rsid w:val="00E4044E"/>
    <w:rsid w:val="00E44F59"/>
    <w:rsid w:val="00E53C4E"/>
    <w:rsid w:val="00E60574"/>
    <w:rsid w:val="00E62753"/>
    <w:rsid w:val="00E63698"/>
    <w:rsid w:val="00E7612D"/>
    <w:rsid w:val="00E776AE"/>
    <w:rsid w:val="00E77A25"/>
    <w:rsid w:val="00E8180F"/>
    <w:rsid w:val="00E82D54"/>
    <w:rsid w:val="00EA1774"/>
    <w:rsid w:val="00EA4FBB"/>
    <w:rsid w:val="00EA6392"/>
    <w:rsid w:val="00ED4F34"/>
    <w:rsid w:val="00EE2E45"/>
    <w:rsid w:val="00EE38C5"/>
    <w:rsid w:val="00EF3789"/>
    <w:rsid w:val="00EF3D7D"/>
    <w:rsid w:val="00F109BA"/>
    <w:rsid w:val="00F173C9"/>
    <w:rsid w:val="00F17C11"/>
    <w:rsid w:val="00F348F2"/>
    <w:rsid w:val="00F4018E"/>
    <w:rsid w:val="00F46B05"/>
    <w:rsid w:val="00F4718B"/>
    <w:rsid w:val="00F655E5"/>
    <w:rsid w:val="00F82CCA"/>
    <w:rsid w:val="00F91C75"/>
    <w:rsid w:val="00FA063B"/>
    <w:rsid w:val="00FA1F43"/>
    <w:rsid w:val="00FA7ADC"/>
    <w:rsid w:val="00FB3F2C"/>
    <w:rsid w:val="00FB69B6"/>
    <w:rsid w:val="00FC47C8"/>
    <w:rsid w:val="00FC4A06"/>
    <w:rsid w:val="00FC523E"/>
    <w:rsid w:val="00FF07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6BB5E"/>
  <w15:chartTrackingRefBased/>
  <w15:docId w15:val="{6F4189AA-253C-4342-B588-F0FC550B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5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5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53D"/>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CF153D"/>
    <w:pPr>
      <w:spacing w:after="200" w:line="276" w:lineRule="auto"/>
    </w:pPr>
    <w:rPr>
      <w:rFonts w:ascii="Arial" w:eastAsia="Calibri" w:hAnsi="Arial" w:cs="Times New Roman"/>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CF153D"/>
    <w:rPr>
      <w:rFonts w:ascii="Arial" w:eastAsia="Calibri" w:hAnsi="Arial" w:cs="Times New Roman"/>
    </w:rPr>
  </w:style>
  <w:style w:type="paragraph" w:customStyle="1" w:styleId="paranumbering">
    <w:name w:val="paranumbering"/>
    <w:basedOn w:val="Normal"/>
    <w:uiPriority w:val="99"/>
    <w:rsid w:val="00CF153D"/>
    <w:pPr>
      <w:spacing w:before="100" w:beforeAutospacing="1" w:after="100" w:afterAutospacing="1" w:line="240" w:lineRule="auto"/>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90A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A7B"/>
    <w:rPr>
      <w:rFonts w:ascii="Segoe UI" w:hAnsi="Segoe UI" w:cs="Segoe UI"/>
      <w:sz w:val="18"/>
      <w:szCs w:val="18"/>
    </w:rPr>
  </w:style>
  <w:style w:type="character" w:styleId="CommentReference">
    <w:name w:val="annotation reference"/>
    <w:basedOn w:val="DefaultParagraphFont"/>
    <w:uiPriority w:val="99"/>
    <w:semiHidden/>
    <w:unhideWhenUsed/>
    <w:rsid w:val="00B90A7B"/>
    <w:rPr>
      <w:sz w:val="16"/>
      <w:szCs w:val="16"/>
    </w:rPr>
  </w:style>
  <w:style w:type="paragraph" w:styleId="CommentText">
    <w:name w:val="annotation text"/>
    <w:basedOn w:val="Normal"/>
    <w:link w:val="CommentTextChar"/>
    <w:unhideWhenUsed/>
    <w:rsid w:val="00B90A7B"/>
    <w:pPr>
      <w:spacing w:line="240" w:lineRule="auto"/>
    </w:pPr>
    <w:rPr>
      <w:sz w:val="20"/>
      <w:szCs w:val="20"/>
    </w:rPr>
  </w:style>
  <w:style w:type="character" w:customStyle="1" w:styleId="CommentTextChar">
    <w:name w:val="Comment Text Char"/>
    <w:basedOn w:val="DefaultParagraphFont"/>
    <w:link w:val="CommentText"/>
    <w:rsid w:val="00B90A7B"/>
    <w:rPr>
      <w:sz w:val="20"/>
      <w:szCs w:val="20"/>
    </w:rPr>
  </w:style>
  <w:style w:type="paragraph" w:styleId="CommentSubject">
    <w:name w:val="annotation subject"/>
    <w:basedOn w:val="CommentText"/>
    <w:next w:val="CommentText"/>
    <w:link w:val="CommentSubjectChar"/>
    <w:uiPriority w:val="99"/>
    <w:semiHidden/>
    <w:unhideWhenUsed/>
    <w:rsid w:val="00B90A7B"/>
    <w:rPr>
      <w:b/>
      <w:bCs/>
    </w:rPr>
  </w:style>
  <w:style w:type="character" w:customStyle="1" w:styleId="CommentSubjectChar">
    <w:name w:val="Comment Subject Char"/>
    <w:basedOn w:val="CommentTextChar"/>
    <w:link w:val="CommentSubject"/>
    <w:uiPriority w:val="99"/>
    <w:semiHidden/>
    <w:rsid w:val="00B90A7B"/>
    <w:rPr>
      <w:b/>
      <w:bCs/>
      <w:sz w:val="20"/>
      <w:szCs w:val="20"/>
    </w:rPr>
  </w:style>
  <w:style w:type="paragraph" w:styleId="BodyText">
    <w:name w:val="Body Text"/>
    <w:basedOn w:val="Normal"/>
    <w:link w:val="BodyTextChar"/>
    <w:uiPriority w:val="99"/>
    <w:unhideWhenUsed/>
    <w:rsid w:val="009F0429"/>
    <w:pPr>
      <w:spacing w:after="0" w:line="240" w:lineRule="auto"/>
      <w:ind w:right="142"/>
      <w:textAlignment w:val="baseline"/>
    </w:pPr>
    <w:rPr>
      <w:rFonts w:ascii="Times New Roman" w:hAnsi="Times New Roman" w:cs="Times New Roman"/>
      <w:sz w:val="24"/>
      <w:szCs w:val="24"/>
      <w:lang w:eastAsia="en-AU"/>
    </w:rPr>
  </w:style>
  <w:style w:type="character" w:customStyle="1" w:styleId="BodyTextChar">
    <w:name w:val="Body Text Char"/>
    <w:basedOn w:val="DefaultParagraphFont"/>
    <w:link w:val="BodyText"/>
    <w:uiPriority w:val="99"/>
    <w:rsid w:val="009F0429"/>
    <w:rPr>
      <w:rFonts w:ascii="Times New Roman" w:hAnsi="Times New Roman" w:cs="Times New Roman"/>
      <w:sz w:val="24"/>
      <w:szCs w:val="24"/>
      <w:lang w:eastAsia="en-AU"/>
    </w:rPr>
  </w:style>
  <w:style w:type="paragraph" w:styleId="Revision">
    <w:name w:val="Revision"/>
    <w:hidden/>
    <w:uiPriority w:val="99"/>
    <w:semiHidden/>
    <w:rsid w:val="00E4044E"/>
    <w:pPr>
      <w:spacing w:after="0" w:line="240" w:lineRule="auto"/>
    </w:pPr>
  </w:style>
  <w:style w:type="paragraph" w:customStyle="1" w:styleId="default">
    <w:name w:val="default"/>
    <w:basedOn w:val="Normal"/>
    <w:rsid w:val="00D677A9"/>
    <w:pPr>
      <w:autoSpaceDE w:val="0"/>
      <w:autoSpaceDN w:val="0"/>
      <w:spacing w:after="0" w:line="240" w:lineRule="auto"/>
    </w:pPr>
    <w:rPr>
      <w:rFonts w:ascii="Calibri" w:hAnsi="Calibri" w:cs="Calibri"/>
      <w:color w:val="000000"/>
      <w:sz w:val="24"/>
      <w:szCs w:val="24"/>
      <w:lang w:eastAsia="en-AU"/>
    </w:rPr>
  </w:style>
  <w:style w:type="paragraph" w:styleId="Footer">
    <w:name w:val="footer"/>
    <w:basedOn w:val="Normal"/>
    <w:link w:val="FooterChar"/>
    <w:uiPriority w:val="99"/>
    <w:unhideWhenUsed/>
    <w:rsid w:val="003566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6AA"/>
  </w:style>
  <w:style w:type="paragraph" w:customStyle="1" w:styleId="pf1">
    <w:name w:val="pf1"/>
    <w:basedOn w:val="Normal"/>
    <w:rsid w:val="002F5E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f0">
    <w:name w:val="pf0"/>
    <w:basedOn w:val="Normal"/>
    <w:rsid w:val="002F5E8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2F5E85"/>
    <w:rPr>
      <w:rFonts w:ascii="Segoe UI" w:hAnsi="Segoe UI" w:cs="Segoe UI" w:hint="default"/>
      <w:sz w:val="22"/>
      <w:szCs w:val="22"/>
    </w:rPr>
  </w:style>
  <w:style w:type="character" w:customStyle="1" w:styleId="ui-provider">
    <w:name w:val="ui-provider"/>
    <w:basedOn w:val="DefaultParagraphFont"/>
    <w:rsid w:val="002D6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94196">
      <w:bodyDiv w:val="1"/>
      <w:marLeft w:val="0"/>
      <w:marRight w:val="0"/>
      <w:marTop w:val="0"/>
      <w:marBottom w:val="0"/>
      <w:divBdr>
        <w:top w:val="none" w:sz="0" w:space="0" w:color="auto"/>
        <w:left w:val="none" w:sz="0" w:space="0" w:color="auto"/>
        <w:bottom w:val="none" w:sz="0" w:space="0" w:color="auto"/>
        <w:right w:val="none" w:sz="0" w:space="0" w:color="auto"/>
      </w:divBdr>
    </w:div>
    <w:div w:id="428699701">
      <w:bodyDiv w:val="1"/>
      <w:marLeft w:val="0"/>
      <w:marRight w:val="0"/>
      <w:marTop w:val="0"/>
      <w:marBottom w:val="0"/>
      <w:divBdr>
        <w:top w:val="none" w:sz="0" w:space="0" w:color="auto"/>
        <w:left w:val="none" w:sz="0" w:space="0" w:color="auto"/>
        <w:bottom w:val="none" w:sz="0" w:space="0" w:color="auto"/>
        <w:right w:val="none" w:sz="0" w:space="0" w:color="auto"/>
      </w:divBdr>
    </w:div>
    <w:div w:id="881674476">
      <w:bodyDiv w:val="1"/>
      <w:marLeft w:val="0"/>
      <w:marRight w:val="0"/>
      <w:marTop w:val="0"/>
      <w:marBottom w:val="0"/>
      <w:divBdr>
        <w:top w:val="none" w:sz="0" w:space="0" w:color="auto"/>
        <w:left w:val="none" w:sz="0" w:space="0" w:color="auto"/>
        <w:bottom w:val="none" w:sz="0" w:space="0" w:color="auto"/>
        <w:right w:val="none" w:sz="0" w:space="0" w:color="auto"/>
      </w:divBdr>
    </w:div>
    <w:div w:id="914240014">
      <w:bodyDiv w:val="1"/>
      <w:marLeft w:val="0"/>
      <w:marRight w:val="0"/>
      <w:marTop w:val="0"/>
      <w:marBottom w:val="0"/>
      <w:divBdr>
        <w:top w:val="none" w:sz="0" w:space="0" w:color="auto"/>
        <w:left w:val="none" w:sz="0" w:space="0" w:color="auto"/>
        <w:bottom w:val="none" w:sz="0" w:space="0" w:color="auto"/>
        <w:right w:val="none" w:sz="0" w:space="0" w:color="auto"/>
      </w:divBdr>
    </w:div>
    <w:div w:id="941836086">
      <w:bodyDiv w:val="1"/>
      <w:marLeft w:val="0"/>
      <w:marRight w:val="0"/>
      <w:marTop w:val="0"/>
      <w:marBottom w:val="0"/>
      <w:divBdr>
        <w:top w:val="none" w:sz="0" w:space="0" w:color="auto"/>
        <w:left w:val="none" w:sz="0" w:space="0" w:color="auto"/>
        <w:bottom w:val="none" w:sz="0" w:space="0" w:color="auto"/>
        <w:right w:val="none" w:sz="0" w:space="0" w:color="auto"/>
      </w:divBdr>
    </w:div>
    <w:div w:id="1121386610">
      <w:bodyDiv w:val="1"/>
      <w:marLeft w:val="0"/>
      <w:marRight w:val="0"/>
      <w:marTop w:val="0"/>
      <w:marBottom w:val="0"/>
      <w:divBdr>
        <w:top w:val="none" w:sz="0" w:space="0" w:color="auto"/>
        <w:left w:val="none" w:sz="0" w:space="0" w:color="auto"/>
        <w:bottom w:val="none" w:sz="0" w:space="0" w:color="auto"/>
        <w:right w:val="none" w:sz="0" w:space="0" w:color="auto"/>
      </w:divBdr>
    </w:div>
    <w:div w:id="1251621643">
      <w:bodyDiv w:val="1"/>
      <w:marLeft w:val="0"/>
      <w:marRight w:val="0"/>
      <w:marTop w:val="0"/>
      <w:marBottom w:val="0"/>
      <w:divBdr>
        <w:top w:val="none" w:sz="0" w:space="0" w:color="auto"/>
        <w:left w:val="none" w:sz="0" w:space="0" w:color="auto"/>
        <w:bottom w:val="none" w:sz="0" w:space="0" w:color="auto"/>
        <w:right w:val="none" w:sz="0" w:space="0" w:color="auto"/>
      </w:divBdr>
    </w:div>
    <w:div w:id="1422799842">
      <w:bodyDiv w:val="1"/>
      <w:marLeft w:val="0"/>
      <w:marRight w:val="0"/>
      <w:marTop w:val="0"/>
      <w:marBottom w:val="0"/>
      <w:divBdr>
        <w:top w:val="none" w:sz="0" w:space="0" w:color="auto"/>
        <w:left w:val="none" w:sz="0" w:space="0" w:color="auto"/>
        <w:bottom w:val="none" w:sz="0" w:space="0" w:color="auto"/>
        <w:right w:val="none" w:sz="0" w:space="0" w:color="auto"/>
      </w:divBdr>
    </w:div>
    <w:div w:id="1570574335">
      <w:bodyDiv w:val="1"/>
      <w:marLeft w:val="0"/>
      <w:marRight w:val="0"/>
      <w:marTop w:val="0"/>
      <w:marBottom w:val="0"/>
      <w:divBdr>
        <w:top w:val="none" w:sz="0" w:space="0" w:color="auto"/>
        <w:left w:val="none" w:sz="0" w:space="0" w:color="auto"/>
        <w:bottom w:val="none" w:sz="0" w:space="0" w:color="auto"/>
        <w:right w:val="none" w:sz="0" w:space="0" w:color="auto"/>
      </w:divBdr>
    </w:div>
    <w:div w:id="207207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riginal_x0020_Date_x0020_Created xmlns="a334ba3b-e131-42d3-95f3-2728f5a41884" xsi:nil="true"/>
    <_dlc_DocId xmlns="6a7e9632-768a-49bf-85ac-c69233ab2a52">FIN34055-1565050583-31907</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e0fcb3f570964638902a63147cd98219 xmlns="a334ba3b-e131-42d3-95f3-2728f5a41884">
      <Terms xmlns="http://schemas.microsoft.com/office/infopath/2007/PartnerControls"/>
    </e0fcb3f570964638902a63147cd98219>
    <Security_x0020_Classification xmlns="a334ba3b-e131-42d3-95f3-2728f5a41884">OFFICIAL</Security_x0020_Classification>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Url xmlns="6a7e9632-768a-49bf-85ac-c69233ab2a52">
      <Url>https://financegovau.sharepoint.com/sites/M365_DoF_50034055/_layouts/15/DocIdRedir.aspx?ID=FIN34055-1565050583-31907</Url>
      <Description>FIN34055-1565050583-31907</Description>
    </_dlc_DocIdUrl>
    <lf395e0388bc45bfb8642f07b9d090f4 xmlns="a334ba3b-e131-42d3-95f3-2728f5a41884">
      <Terms xmlns="http://schemas.microsoft.com/office/infopath/2007/PartnerControls"/>
    </lf395e0388bc45bfb8642f07b9d090f4>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lcf76f155ced4ddcb4097134ff3c332f xmlns="8abf5d54-4bdc-4565-aaac-ea38afe0c75a">
      <Terms xmlns="http://schemas.microsoft.com/office/infopath/2007/PartnerControls"/>
    </lcf76f155ced4ddcb4097134ff3c332f>
    <TaxCatchAll xmlns="a334ba3b-e131-42d3-95f3-2728f5a41884">
      <Value>2</Value>
      <Value>35</Value>
    </TaxCatchAl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4b2c377-c74f-46b8-b62e-9cefa93d8fc8" ContentTypeId="0x010100B7B479F47583304BA8B631462CC772D7" PreviousValue="true"/>
</file>

<file path=customXml/item5.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0" ma:contentTypeDescription="Create a new document." ma:contentTypeScope="" ma:versionID="b5099772d9a06e4a82505cbb6dc6ba37">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5431561e6c1ca3cc5aea55a526b032af"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6EDDF8-D313-42F9-9DBA-84A951D01046}">
  <ds:schemaRefs>
    <ds:schemaRef ds:uri="http://schemas.openxmlformats.org/officeDocument/2006/bibliography"/>
  </ds:schemaRefs>
</ds:datastoreItem>
</file>

<file path=customXml/itemProps2.xml><?xml version="1.0" encoding="utf-8"?>
<ds:datastoreItem xmlns:ds="http://schemas.openxmlformats.org/officeDocument/2006/customXml" ds:itemID="{89FBE9FD-03B7-4325-8DCD-5B337E4C9A2B}">
  <ds:schemaRefs>
    <ds:schemaRef ds:uri="http://schemas.microsoft.com/office/2006/metadata/properties"/>
    <ds:schemaRef ds:uri="http://schemas.microsoft.com/office/infopath/2007/PartnerControls"/>
    <ds:schemaRef ds:uri="a334ba3b-e131-42d3-95f3-2728f5a41884"/>
    <ds:schemaRef ds:uri="6a7e9632-768a-49bf-85ac-c69233ab2a52"/>
    <ds:schemaRef ds:uri="8abf5d54-4bdc-4565-aaac-ea38afe0c75a"/>
  </ds:schemaRefs>
</ds:datastoreItem>
</file>

<file path=customXml/itemProps3.xml><?xml version="1.0" encoding="utf-8"?>
<ds:datastoreItem xmlns:ds="http://schemas.openxmlformats.org/officeDocument/2006/customXml" ds:itemID="{77CA2943-76B0-4FAF-AC50-7B3FF4F734E0}">
  <ds:schemaRefs>
    <ds:schemaRef ds:uri="http://schemas.microsoft.com/sharepoint/events"/>
  </ds:schemaRefs>
</ds:datastoreItem>
</file>

<file path=customXml/itemProps4.xml><?xml version="1.0" encoding="utf-8"?>
<ds:datastoreItem xmlns:ds="http://schemas.openxmlformats.org/officeDocument/2006/customXml" ds:itemID="{DC3BBD40-4F0E-4CD0-B92D-B780CBDDB322}">
  <ds:schemaRefs>
    <ds:schemaRef ds:uri="Microsoft.SharePoint.Taxonomy.ContentTypeSync"/>
  </ds:schemaRefs>
</ds:datastoreItem>
</file>

<file path=customXml/itemProps5.xml><?xml version="1.0" encoding="utf-8"?>
<ds:datastoreItem xmlns:ds="http://schemas.openxmlformats.org/officeDocument/2006/customXml" ds:itemID="{791A5FFF-C88C-49A9-87D1-5EECB8918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DE739F1-DBC9-45D0-81D9-716ABFF13C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Pages>
  <Words>2418</Words>
  <Characters>14869</Characters>
  <Application>Microsoft Office Word</Application>
  <DocSecurity>0</DocSecurity>
  <Lines>321</Lines>
  <Paragraphs>85</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17255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Kapel, Juanita</dc:creator>
  <cp:keywords>[SEC=UNOFFICIAL]</cp:keywords>
  <dc:description/>
  <cp:lastModifiedBy>Sebenzo, Lydia</cp:lastModifiedBy>
  <cp:revision>34</cp:revision>
  <cp:lastPrinted>2023-06-05T00:04:00Z</cp:lastPrinted>
  <dcterms:created xsi:type="dcterms:W3CDTF">2023-05-11T07:17:00Z</dcterms:created>
  <dcterms:modified xsi:type="dcterms:W3CDTF">2023-06-14T23:07:00Z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MSIP_Label_6af89f2f-9671-4583-84ec-9b406935fc32_SetDate">
    <vt:lpwstr>2023-02-13T21:16:35Z</vt:lpwstr>
  </property>
  <property fmtid="{D5CDD505-2E9C-101B-9397-08002B2CF9AE}" pid="4" name="PM_Caveats_Count">
    <vt:lpwstr>0</vt:lpwstr>
  </property>
  <property fmtid="{D5CDD505-2E9C-101B-9397-08002B2CF9AE}" pid="5" name="PM_DisplayValueSecClassificationWithQualifier">
    <vt:lpwstr>UNOFFICIAL</vt:lpwstr>
  </property>
  <property fmtid="{D5CDD505-2E9C-101B-9397-08002B2CF9AE}" pid="6" name="MSIP_Label_6af89f2f-9671-4583-84ec-9b406935fc32_Enabled">
    <vt:lpwstr>true</vt:lpwstr>
  </property>
  <property fmtid="{D5CDD505-2E9C-101B-9397-08002B2CF9AE}" pid="7" name="PM_Qualifier">
    <vt:lpwstr/>
  </property>
  <property fmtid="{D5CDD505-2E9C-101B-9397-08002B2CF9AE}" pid="8" name="PM_SecurityClassification">
    <vt:lpwstr>UNOFFICIAL</vt:lpwstr>
  </property>
  <property fmtid="{D5CDD505-2E9C-101B-9397-08002B2CF9AE}" pid="9" name="PM_InsertionValue">
    <vt:lpwstr>UNOFFICIAL</vt:lpwstr>
  </property>
  <property fmtid="{D5CDD505-2E9C-101B-9397-08002B2CF9AE}" pid="10" name="PM_Originating_FileId">
    <vt:lpwstr>DC5C02D4F6CE4412B91AF93B36E06ADC</vt:lpwstr>
  </property>
  <property fmtid="{D5CDD505-2E9C-101B-9397-08002B2CF9AE}" pid="11" name="PM_ProtectiveMarkingValue_Footer">
    <vt:lpwstr>UNOFFICIAL</vt:lpwstr>
  </property>
  <property fmtid="{D5CDD505-2E9C-101B-9397-08002B2CF9AE}" pid="12" name="PM_Originator_Hash_SHA1">
    <vt:lpwstr>039994763583E99430D3B9FE3FC58C409F58EC75</vt:lpwstr>
  </property>
  <property fmtid="{D5CDD505-2E9C-101B-9397-08002B2CF9AE}" pid="13" name="PM_OriginationTimeStamp">
    <vt:lpwstr>2023-02-13T21:16:35Z</vt:lpwstr>
  </property>
  <property fmtid="{D5CDD505-2E9C-101B-9397-08002B2CF9AE}" pid="14" name="PM_ProtectiveMarkingValue_Header">
    <vt:lpwstr>UNOFFICIAL</vt:lpwstr>
  </property>
  <property fmtid="{D5CDD505-2E9C-101B-9397-08002B2CF9AE}" pid="15" name="PM_ProtectiveMarkingImage_Footer">
    <vt:lpwstr>C:\Program Files\Common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Display">
    <vt:lpwstr>UNOFFICIAL</vt:lpwstr>
  </property>
  <property fmtid="{D5CDD505-2E9C-101B-9397-08002B2CF9AE}" pid="21" name="PMUuid">
    <vt:lpwstr>v=2022.2;d=gov.au;g=65417EFE-F3B9-5E66-BD91-1E689FEC2EA6</vt:lpwstr>
  </property>
  <property fmtid="{D5CDD505-2E9C-101B-9397-08002B2CF9AE}" pid="22" name="PM_Hash_Version">
    <vt:lpwstr>2022.1</vt:lpwstr>
  </property>
  <property fmtid="{D5CDD505-2E9C-101B-9397-08002B2CF9AE}" pid="23" name="PM_Hash_Salt_Prev">
    <vt:lpwstr>15EC946424007EF220575307C72405CB</vt:lpwstr>
  </property>
  <property fmtid="{D5CDD505-2E9C-101B-9397-08002B2CF9AE}" pid="24" name="PM_Hash_Salt">
    <vt:lpwstr>AEE3F552560ABBF1A3A48270C0AA4ED5</vt:lpwstr>
  </property>
  <property fmtid="{D5CDD505-2E9C-101B-9397-08002B2CF9AE}" pid="25" name="PM_Hash_SHA1">
    <vt:lpwstr>E66C4B9710C2B0C0E0BAC747A022662536C019CA</vt:lpwstr>
  </property>
  <property fmtid="{D5CDD505-2E9C-101B-9397-08002B2CF9AE}" pid="26" name="PM_OriginatorUserAccountName_SHA256">
    <vt:lpwstr>EA989CE55679298798C5F6D78188DDD4643AC16E9809D547F032035AC3755BF8</vt:lpwstr>
  </property>
  <property fmtid="{D5CDD505-2E9C-101B-9397-08002B2CF9AE}" pid="27" name="PM_OriginatorDomainName_SHA256">
    <vt:lpwstr>325440F6CA31C4C3BCE4433552DC42928CAAD3E2731ABE35FDE729ECEB763AF0</vt:lpwstr>
  </property>
  <property fmtid="{D5CDD505-2E9C-101B-9397-08002B2CF9AE}" pid="28" name="MSIP_Label_6af89f2f-9671-4583-84ec-9b406935fc32_Name">
    <vt:lpwstr>UNOFFICIAL</vt:lpwstr>
  </property>
  <property fmtid="{D5CDD505-2E9C-101B-9397-08002B2CF9AE}" pid="29" name="MSIP_Label_6af89f2f-9671-4583-84ec-9b406935fc32_SiteId">
    <vt:lpwstr>08954cee-4782-4ff6-9ad5-1997dccef4b0</vt:lpwstr>
  </property>
  <property fmtid="{D5CDD505-2E9C-101B-9397-08002B2CF9AE}" pid="30" name="TaxKeyword">
    <vt:lpwstr>35;#[SEC=UNOFFICIAL]|c5095c15-4234-4e92-adf8-afe43cfbe4c5</vt:lpwstr>
  </property>
  <property fmtid="{D5CDD505-2E9C-101B-9397-08002B2CF9AE}" pid="31" name="ContentTypeId">
    <vt:lpwstr>0x010100B7B479F47583304BA8B631462CC772D70002F43F407794FC478C48E13B67456D59</vt:lpwstr>
  </property>
  <property fmtid="{D5CDD505-2E9C-101B-9397-08002B2CF9AE}" pid="32" name="About Entity">
    <vt:lpwstr>2;#Department of Finance|fd660e8f-8f31-49bd-92a3-d31d4da31afe</vt:lpwstr>
  </property>
  <property fmtid="{D5CDD505-2E9C-101B-9397-08002B2CF9AE}" pid="33" name="Initiating Entity">
    <vt:lpwstr>2;#Department of Finance|fd660e8f-8f31-49bd-92a3-d31d4da31afe</vt:lpwstr>
  </property>
  <property fmtid="{D5CDD505-2E9C-101B-9397-08002B2CF9AE}" pid="34" name="MediaServiceImageTags">
    <vt:lpwstr/>
  </property>
  <property fmtid="{D5CDD505-2E9C-101B-9397-08002B2CF9AE}" pid="35" name="Function and Activity">
    <vt:lpwstr/>
  </property>
  <property fmtid="{D5CDD505-2E9C-101B-9397-08002B2CF9AE}" pid="36" name="Organisation Unit">
    <vt:lpwstr/>
  </property>
  <property fmtid="{D5CDD505-2E9C-101B-9397-08002B2CF9AE}" pid="37" name="PM_SecurityClassification_Prev">
    <vt:lpwstr>UNOFFICIAL</vt:lpwstr>
  </property>
  <property fmtid="{D5CDD505-2E9C-101B-9397-08002B2CF9AE}" pid="38" name="PM_Qualifier_Prev">
    <vt:lpwstr/>
  </property>
  <property fmtid="{D5CDD505-2E9C-101B-9397-08002B2CF9AE}" pid="39" name="PMHMAC">
    <vt:lpwstr>v=2022.1;a=SHA256;h=769BD62BF29BB46C2FD234108901100A523217328F2F1D0A8EE4F51A28A07D55</vt:lpwstr>
  </property>
  <property fmtid="{D5CDD505-2E9C-101B-9397-08002B2CF9AE}" pid="40" name="MSIP_Label_6af89f2f-9671-4583-84ec-9b406935fc32_Method">
    <vt:lpwstr>Privileged</vt:lpwstr>
  </property>
  <property fmtid="{D5CDD505-2E9C-101B-9397-08002B2CF9AE}" pid="41" name="MSIP_Label_6af89f2f-9671-4583-84ec-9b406935fc32_ContentBits">
    <vt:lpwstr>0</vt:lpwstr>
  </property>
  <property fmtid="{D5CDD505-2E9C-101B-9397-08002B2CF9AE}" pid="42" name="MSIP_Label_6af89f2f-9671-4583-84ec-9b406935fc32_ActionId">
    <vt:lpwstr>14709ae9c9ad47a5ad999224daf2d947</vt:lpwstr>
  </property>
  <property fmtid="{D5CDD505-2E9C-101B-9397-08002B2CF9AE}" pid="43" name="_dlc_DocIdItemGuid">
    <vt:lpwstr>538e9017-b564-4881-a8dd-039badfe130d</vt:lpwstr>
  </property>
</Properties>
</file>