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Default="0024360E">
      <w:pPr>
        <w:spacing w:before="0"/>
        <w:ind w:right="40"/>
        <w:jc w:val="center"/>
        <w:rPr>
          <w:b/>
          <w:bCs/>
          <w:u w:val="single"/>
        </w:rPr>
      </w:pPr>
      <w:r>
        <w:rPr>
          <w:b/>
          <w:bCs/>
          <w:u w:val="single"/>
        </w:rPr>
        <w:t>EXPLANATORY STATEMENT</w:t>
      </w:r>
    </w:p>
    <w:p w14:paraId="299D6D13" w14:textId="77777777" w:rsidR="0024360E" w:rsidRDefault="0024360E">
      <w:pPr>
        <w:spacing w:before="0"/>
        <w:ind w:right="40"/>
        <w:jc w:val="center"/>
        <w:rPr>
          <w:b/>
          <w:bCs/>
          <w:u w:val="single"/>
        </w:rPr>
      </w:pPr>
    </w:p>
    <w:p w14:paraId="299D6D14" w14:textId="77777777" w:rsidR="0024360E" w:rsidRDefault="0024360E" w:rsidP="00B2211F">
      <w:pPr>
        <w:spacing w:before="0"/>
        <w:jc w:val="center"/>
      </w:pPr>
      <w:r>
        <w:t xml:space="preserve">Issued by the Minister for </w:t>
      </w:r>
      <w:r w:rsidR="00B2211F">
        <w:t>Immigration, Citizenship and Multicultural Affairs</w:t>
      </w:r>
    </w:p>
    <w:p w14:paraId="299D6D15" w14:textId="77777777" w:rsidR="00B2211F" w:rsidRDefault="00B2211F">
      <w:pPr>
        <w:spacing w:before="0"/>
        <w:ind w:right="40"/>
        <w:jc w:val="center"/>
        <w:rPr>
          <w:i/>
          <w:iCs/>
        </w:rPr>
      </w:pPr>
    </w:p>
    <w:p w14:paraId="299D6D16" w14:textId="2F00FA78" w:rsidR="0024360E" w:rsidRDefault="00EE6C35">
      <w:pPr>
        <w:spacing w:before="0"/>
        <w:ind w:right="40"/>
        <w:jc w:val="center"/>
        <w:rPr>
          <w:i/>
          <w:iCs/>
        </w:rPr>
      </w:pPr>
      <w:r>
        <w:rPr>
          <w:i/>
          <w:iCs/>
        </w:rPr>
        <w:t xml:space="preserve">Australian </w:t>
      </w:r>
      <w:r w:rsidR="001656C5">
        <w:rPr>
          <w:i/>
          <w:iCs/>
        </w:rPr>
        <w:t xml:space="preserve">Citizenship </w:t>
      </w:r>
      <w:r>
        <w:rPr>
          <w:i/>
          <w:iCs/>
        </w:rPr>
        <w:t>Act</w:t>
      </w:r>
      <w:r w:rsidR="001656C5">
        <w:rPr>
          <w:i/>
          <w:iCs/>
        </w:rPr>
        <w:t xml:space="preserve"> </w:t>
      </w:r>
      <w:r>
        <w:rPr>
          <w:i/>
          <w:iCs/>
        </w:rPr>
        <w:t>2007</w:t>
      </w:r>
    </w:p>
    <w:p w14:paraId="299D6D17" w14:textId="77777777" w:rsidR="0024360E" w:rsidRDefault="0024360E">
      <w:pPr>
        <w:spacing w:before="0"/>
        <w:ind w:right="40"/>
        <w:jc w:val="center"/>
        <w:rPr>
          <w:i/>
          <w:iCs/>
        </w:rPr>
      </w:pPr>
    </w:p>
    <w:p w14:paraId="299D6D19" w14:textId="3FFEE5DD" w:rsidR="0024360E" w:rsidRPr="00DD2B95" w:rsidRDefault="00987EFA" w:rsidP="002B0471">
      <w:pPr>
        <w:keepNext/>
        <w:keepLines/>
        <w:spacing w:before="0"/>
        <w:ind w:right="91"/>
        <w:jc w:val="center"/>
        <w:rPr>
          <w:i/>
        </w:rPr>
      </w:pPr>
      <w:r w:rsidRPr="00DD2B95">
        <w:rPr>
          <w:i/>
        </w:rPr>
        <w:t>Australian Citizenship Amendment (Indexation of Citizenship Application Fees) Regulations 2023</w:t>
      </w:r>
    </w:p>
    <w:p w14:paraId="681375A0" w14:textId="77777777" w:rsidR="000D27BF" w:rsidRPr="00DD2B95" w:rsidRDefault="000D27BF">
      <w:pPr>
        <w:spacing w:before="0"/>
        <w:ind w:right="42"/>
      </w:pPr>
    </w:p>
    <w:p w14:paraId="299D6D1A" w14:textId="5927D496" w:rsidR="0024360E" w:rsidRDefault="006B23E2">
      <w:pPr>
        <w:spacing w:before="0"/>
        <w:ind w:right="42"/>
      </w:pPr>
      <w:r>
        <w:t xml:space="preserve">The </w:t>
      </w:r>
      <w:r>
        <w:rPr>
          <w:i/>
        </w:rPr>
        <w:t>Australian Citizenship Act 2007</w:t>
      </w:r>
      <w:r>
        <w:t xml:space="preserve"> (the Citizenship Act) provides for the process of becoming an Australian citizen, the circumstances in which citizenship may cease, and other related matters.</w:t>
      </w:r>
    </w:p>
    <w:p w14:paraId="299D6D1B" w14:textId="77777777" w:rsidR="0024360E" w:rsidRDefault="0024360E">
      <w:pPr>
        <w:spacing w:before="0"/>
        <w:ind w:right="42"/>
      </w:pPr>
    </w:p>
    <w:p w14:paraId="299D6D1C" w14:textId="17972152" w:rsidR="0024360E" w:rsidRDefault="00247921">
      <w:pPr>
        <w:keepNext/>
        <w:keepLines/>
        <w:spacing w:before="0"/>
        <w:ind w:right="91"/>
      </w:pPr>
      <w:r>
        <w:rPr>
          <w:color w:val="000000"/>
          <w:shd w:val="clear" w:color="auto" w:fill="FFFFFF"/>
        </w:rPr>
        <w:t>Section 54 of the Citizenship Act provides that the Governor-General may make regulations prescribing matters required or permitted by the Citizenship Act to be prescribed, or necessary or convenient to be prescribed, for carrying out or giving effect to the Citizenship Act. Paragraph 46(1)(d) of the Citizenship Act provides that an application made under that Act must be accompanied by the fee prescribed by the regulations.</w:t>
      </w:r>
    </w:p>
    <w:p w14:paraId="6FA3C5B8" w14:textId="708D77A6" w:rsidR="00E46966" w:rsidRDefault="00E46966">
      <w:pPr>
        <w:keepNext/>
        <w:keepLines/>
        <w:spacing w:before="0"/>
        <w:ind w:right="91"/>
      </w:pPr>
    </w:p>
    <w:p w14:paraId="6E37D0BA" w14:textId="6A56D564" w:rsidR="006E09F0" w:rsidRDefault="006E09F0" w:rsidP="006E09F0">
      <w:pPr>
        <w:keepNext/>
        <w:keepLines/>
        <w:spacing w:before="0"/>
        <w:ind w:right="91"/>
      </w:pPr>
      <w:r w:rsidRPr="00DD2B95">
        <w:t xml:space="preserve">The </w:t>
      </w:r>
      <w:r w:rsidRPr="00DD2B95">
        <w:rPr>
          <w:i/>
        </w:rPr>
        <w:t>Australian Citizenship Amendment (</w:t>
      </w:r>
      <w:r w:rsidR="00B34F66" w:rsidRPr="00DD2B95">
        <w:rPr>
          <w:i/>
        </w:rPr>
        <w:t>Indexation of Citizenship Application Fees</w:t>
      </w:r>
      <w:r w:rsidRPr="00DD2B95">
        <w:rPr>
          <w:i/>
        </w:rPr>
        <w:t>) Regulation</w:t>
      </w:r>
      <w:r w:rsidR="00D918E4">
        <w:rPr>
          <w:i/>
        </w:rPr>
        <w:t>s</w:t>
      </w:r>
      <w:r w:rsidRPr="00DD2B95">
        <w:rPr>
          <w:i/>
        </w:rPr>
        <w:t xml:space="preserve"> 2023</w:t>
      </w:r>
      <w:r w:rsidRPr="00DD2B95">
        <w:t xml:space="preserve"> (the Regulations)</w:t>
      </w:r>
      <w:r w:rsidR="00B46F2C" w:rsidRPr="00DD2B95">
        <w:t xml:space="preserve"> </w:t>
      </w:r>
      <w:r w:rsidR="00090AAB" w:rsidRPr="00DD2B95">
        <w:t>applies</w:t>
      </w:r>
      <w:r w:rsidR="00F4703D">
        <w:t xml:space="preserve"> two years</w:t>
      </w:r>
      <w:r w:rsidR="00090AAB" w:rsidRPr="00DD2B95">
        <w:t xml:space="preserve"> indexation</w:t>
      </w:r>
      <w:r w:rsidR="00F4703D">
        <w:t xml:space="preserve"> for 2021-22 and 2022-23</w:t>
      </w:r>
      <w:r w:rsidR="00090AAB" w:rsidRPr="00DD2B95">
        <w:t xml:space="preserve"> to </w:t>
      </w:r>
      <w:r w:rsidR="00654EAE">
        <w:t xml:space="preserve">certain </w:t>
      </w:r>
      <w:r w:rsidR="00F4703D">
        <w:t xml:space="preserve">Australian </w:t>
      </w:r>
      <w:r w:rsidR="00090AAB" w:rsidRPr="00DD2B95">
        <w:t xml:space="preserve">citizenship application fees from </w:t>
      </w:r>
      <w:r w:rsidR="00196FBB" w:rsidRPr="00DD2B95">
        <w:t xml:space="preserve">1 </w:t>
      </w:r>
      <w:r w:rsidR="00196FBB">
        <w:t>July 2023 to more accurately reflect the cost of delivering the citizenship program.</w:t>
      </w:r>
      <w:r w:rsidR="00F4703D">
        <w:t xml:space="preserve"> Fees for Australian citizenship were last updated in 2021.</w:t>
      </w:r>
    </w:p>
    <w:p w14:paraId="22788132" w14:textId="77777777" w:rsidR="006E09F0" w:rsidRDefault="006E09F0" w:rsidP="00542E7B">
      <w:pPr>
        <w:keepNext/>
        <w:keepLines/>
        <w:spacing w:before="0"/>
        <w:ind w:right="91"/>
        <w:rPr>
          <w:color w:val="000000"/>
          <w:shd w:val="clear" w:color="auto" w:fill="FFFFFF"/>
        </w:rPr>
      </w:pPr>
    </w:p>
    <w:p w14:paraId="663499E3" w14:textId="4AC14F9F" w:rsidR="00F10C48" w:rsidRDefault="00A60E62" w:rsidP="00F10C48">
      <w:pPr>
        <w:keepNext/>
        <w:keepLines/>
        <w:spacing w:before="0"/>
        <w:ind w:right="91"/>
      </w:pPr>
      <w:r>
        <w:t xml:space="preserve">Items </w:t>
      </w:r>
      <w:r w:rsidR="00F10C48">
        <w:t xml:space="preserve">in Schedule 3 that provide for a nil fee </w:t>
      </w:r>
      <w:r w:rsidR="00493408">
        <w:t>are not</w:t>
      </w:r>
      <w:r w:rsidR="00F10C48">
        <w:t xml:space="preserve"> increased. </w:t>
      </w:r>
      <w:r w:rsidR="00F4703D">
        <w:t xml:space="preserve">Fees for Australian citizenship will be increased </w:t>
      </w:r>
      <w:r w:rsidR="00F10C48">
        <w:t>to keep pace with the cost of processing applications for Australian citizenship and delivering the Australian citizenship program.</w:t>
      </w:r>
    </w:p>
    <w:p w14:paraId="3FB1B1E4" w14:textId="6DB876A9" w:rsidR="00F40AD8" w:rsidRDefault="00F40AD8" w:rsidP="00F40AD8">
      <w:pPr>
        <w:rPr>
          <w:color w:val="000000"/>
          <w:sz w:val="22"/>
          <w:szCs w:val="22"/>
        </w:rPr>
      </w:pPr>
      <w:r>
        <w:rPr>
          <w:color w:val="000000"/>
        </w:rPr>
        <w:t xml:space="preserve">The amendments to the </w:t>
      </w:r>
      <w:r w:rsidR="005519B4" w:rsidRPr="005519B4">
        <w:rPr>
          <w:i/>
          <w:color w:val="000000"/>
        </w:rPr>
        <w:t xml:space="preserve">Australian </w:t>
      </w:r>
      <w:r w:rsidRPr="005519B4">
        <w:rPr>
          <w:i/>
          <w:color w:val="000000"/>
        </w:rPr>
        <w:t xml:space="preserve">Citizenship Regulation </w:t>
      </w:r>
      <w:r w:rsidR="005519B4" w:rsidRPr="005519B4">
        <w:rPr>
          <w:i/>
          <w:color w:val="000000"/>
        </w:rPr>
        <w:t>2016</w:t>
      </w:r>
      <w:r w:rsidR="005519B4">
        <w:rPr>
          <w:color w:val="000000"/>
        </w:rPr>
        <w:t xml:space="preserve"> (the Citizenship Regulation) </w:t>
      </w:r>
      <w:r>
        <w:rPr>
          <w:color w:val="000000"/>
        </w:rPr>
        <w:t>relate to matters of detail and are therefore appropriate for inclusion in regulations.</w:t>
      </w:r>
    </w:p>
    <w:p w14:paraId="1F0250C5" w14:textId="77777777" w:rsidR="00F40AD8" w:rsidRDefault="00F40AD8" w:rsidP="00F40AD8">
      <w:pPr>
        <w:spacing w:before="0"/>
      </w:pPr>
    </w:p>
    <w:p w14:paraId="299D6D28" w14:textId="7E8B198D" w:rsidR="0024360E" w:rsidRDefault="0024360E">
      <w:pPr>
        <w:spacing w:before="0"/>
      </w:pPr>
      <w:r>
        <w:t>A Statement of Compatibility w</w:t>
      </w:r>
      <w:r w:rsidR="00165075">
        <w:t>ith Human Rights</w:t>
      </w:r>
      <w:r>
        <w:t xml:space="preserve"> has been completed in accordance with the </w:t>
      </w:r>
      <w:r>
        <w:rPr>
          <w:i/>
          <w:iCs/>
        </w:rPr>
        <w:t>Human Rights (Parliamentary Scrutiny) Act 2011</w:t>
      </w:r>
      <w:r w:rsidR="00B43D98">
        <w:t xml:space="preserve">. </w:t>
      </w:r>
      <w:r>
        <w:t>The overall assessment is that the Regulations are</w:t>
      </w:r>
      <w:r w:rsidR="00B43D98">
        <w:t xml:space="preserve"> compatible with human rights. </w:t>
      </w:r>
      <w:r>
        <w:t xml:space="preserve">A copy of the Statement is at </w:t>
      </w:r>
      <w:r w:rsidR="0074200D">
        <w:rPr>
          <w:u w:val="single"/>
        </w:rPr>
        <w:t>Attachment A</w:t>
      </w:r>
      <w:r>
        <w:t>.</w:t>
      </w:r>
    </w:p>
    <w:p w14:paraId="299D6D29" w14:textId="77777777" w:rsidR="0024360E" w:rsidRDefault="0024360E">
      <w:pPr>
        <w:spacing w:before="0"/>
      </w:pPr>
    </w:p>
    <w:p w14:paraId="299D6D2A" w14:textId="0AE16DB1" w:rsidR="0024360E" w:rsidRPr="00B03079" w:rsidRDefault="0024360E">
      <w:pPr>
        <w:spacing w:before="0"/>
      </w:pPr>
      <w:r>
        <w:t xml:space="preserve">The Office of </w:t>
      </w:r>
      <w:r w:rsidR="00A17C25">
        <w:t>Impact Analysis</w:t>
      </w:r>
      <w:r>
        <w:t xml:space="preserve"> (the </w:t>
      </w:r>
      <w:r w:rsidR="00A17C25">
        <w:t>OIA</w:t>
      </w:r>
      <w:r>
        <w:t xml:space="preserve">) has been consulted </w:t>
      </w:r>
      <w:r w:rsidR="00B43D98">
        <w:t xml:space="preserve">in relation to the amendments. </w:t>
      </w:r>
      <w:r>
        <w:t>No Regulation Impact Stat</w:t>
      </w:r>
      <w:r w:rsidR="00B43D98">
        <w:t xml:space="preserve">ement is required. </w:t>
      </w:r>
      <w:r>
        <w:t xml:space="preserve">The </w:t>
      </w:r>
      <w:r w:rsidR="00A17C25">
        <w:t>OIA</w:t>
      </w:r>
      <w:r>
        <w:t xml:space="preserve"> consultation reference </w:t>
      </w:r>
      <w:r w:rsidRPr="00B03079">
        <w:t xml:space="preserve">number is </w:t>
      </w:r>
      <w:r w:rsidR="00EE61D8" w:rsidRPr="00B03079">
        <w:t>OIA23-04789</w:t>
      </w:r>
      <w:r w:rsidR="00BE2524" w:rsidRPr="00B03079">
        <w:t>.</w:t>
      </w:r>
    </w:p>
    <w:p w14:paraId="628B197F" w14:textId="77777777" w:rsidR="00B11AD6" w:rsidRDefault="00B11AD6">
      <w:pPr>
        <w:spacing w:before="0"/>
      </w:pPr>
    </w:p>
    <w:p w14:paraId="409021B3" w14:textId="50887846" w:rsidR="00B11AD6" w:rsidRPr="00804FE6" w:rsidRDefault="00B11AD6" w:rsidP="00B11AD6">
      <w:pPr>
        <w:tabs>
          <w:tab w:val="left" w:pos="6521"/>
        </w:tabs>
        <w:spacing w:before="0"/>
        <w:ind w:right="521"/>
        <w:rPr>
          <w:i/>
        </w:rPr>
      </w:pPr>
      <w:r>
        <w:t xml:space="preserve">No consultation was undertaken as the amendment </w:t>
      </w:r>
      <w:r w:rsidR="00E21DEB">
        <w:t>does</w:t>
      </w:r>
      <w:r>
        <w:t xml:space="preserve"> not substantially alter existing arrangements</w:t>
      </w:r>
      <w:r w:rsidR="00316881">
        <w:t xml:space="preserve">. </w:t>
      </w:r>
      <w:r w:rsidR="001267BB">
        <w:t>The proposed chang</w:t>
      </w:r>
      <w:bookmarkStart w:id="0" w:name="_GoBack"/>
      <w:bookmarkEnd w:id="0"/>
      <w:r w:rsidR="001267BB">
        <w:t>e will enable the Australian citizenship program to keep pace with the cost of processing.</w:t>
      </w:r>
      <w:r>
        <w:t xml:space="preserve"> This accords with section 17 of the </w:t>
      </w:r>
      <w:r w:rsidRPr="00087852">
        <w:rPr>
          <w:i/>
        </w:rPr>
        <w:t>Legislation Act</w:t>
      </w:r>
      <w:r w:rsidR="00804FE6" w:rsidRPr="00087852">
        <w:rPr>
          <w:i/>
        </w:rPr>
        <w:t xml:space="preserve"> 2003</w:t>
      </w:r>
      <w:r w:rsidR="001267BB">
        <w:rPr>
          <w:i/>
        </w:rPr>
        <w:t xml:space="preserve">, </w:t>
      </w:r>
      <w:r w:rsidR="001267BB" w:rsidRPr="001267BB">
        <w:t xml:space="preserve">which provides that before a rule maker makes a legislative instrument, they must be satisfied that appropriate </w:t>
      </w:r>
      <w:r w:rsidR="001267BB" w:rsidRPr="001267BB">
        <w:rPr>
          <w:color w:val="000000"/>
          <w:shd w:val="clear" w:color="auto" w:fill="FFFFFF"/>
        </w:rPr>
        <w:t>and reasonably practicable consultation has taken place. In determining whether any consultation is appropriate, the rule maker may have regard to any relevant matter</w:t>
      </w:r>
      <w:r w:rsidRPr="00087852">
        <w:rPr>
          <w:i/>
        </w:rPr>
        <w:t>.</w:t>
      </w:r>
    </w:p>
    <w:p w14:paraId="353829D7" w14:textId="16CEC562" w:rsidR="00231291" w:rsidRDefault="00231291">
      <w:pPr>
        <w:spacing w:before="0"/>
        <w:rPr>
          <w:color w:val="000000"/>
        </w:rPr>
      </w:pPr>
    </w:p>
    <w:p w14:paraId="06FB7611" w14:textId="62D3C7CA" w:rsidR="00B11AD6" w:rsidRDefault="00B11AD6" w:rsidP="00B11AD6">
      <w:pPr>
        <w:tabs>
          <w:tab w:val="left" w:pos="6521"/>
        </w:tabs>
        <w:spacing w:before="0"/>
        <w:ind w:right="521"/>
      </w:pPr>
      <w:r>
        <w:t xml:space="preserve">The </w:t>
      </w:r>
      <w:r w:rsidR="001267BB">
        <w:t>Regulations</w:t>
      </w:r>
      <w:r>
        <w:t xml:space="preserve"> commence on </w:t>
      </w:r>
      <w:r w:rsidR="00162E9E">
        <w:t>1 July 2023</w:t>
      </w:r>
      <w:r w:rsidR="00262009">
        <w:t>.</w:t>
      </w:r>
    </w:p>
    <w:p w14:paraId="299D6D31" w14:textId="1E1DCB5D" w:rsidR="0024360E" w:rsidRDefault="0024360E">
      <w:pPr>
        <w:tabs>
          <w:tab w:val="left" w:pos="6521"/>
        </w:tabs>
        <w:spacing w:before="0"/>
        <w:ind w:right="521"/>
      </w:pPr>
    </w:p>
    <w:p w14:paraId="5157C2D0" w14:textId="773E4054" w:rsidR="00231291" w:rsidRDefault="0024360E">
      <w:pPr>
        <w:spacing w:before="0"/>
        <w:ind w:right="91"/>
      </w:pPr>
      <w:r>
        <w:lastRenderedPageBreak/>
        <w:t xml:space="preserve">Further details of the Regulations are set out in </w:t>
      </w:r>
      <w:r w:rsidR="0074200D">
        <w:rPr>
          <w:u w:val="single"/>
        </w:rPr>
        <w:t>Attachment B</w:t>
      </w:r>
      <w:r>
        <w:t>.</w:t>
      </w:r>
    </w:p>
    <w:p w14:paraId="64D7D06C" w14:textId="5241E3AD" w:rsidR="00231291" w:rsidRDefault="00231291">
      <w:pPr>
        <w:spacing w:before="0"/>
        <w:ind w:right="91"/>
      </w:pPr>
    </w:p>
    <w:p w14:paraId="0CA4C649" w14:textId="733D3BC5" w:rsidR="00231291" w:rsidRDefault="00231291" w:rsidP="00231291">
      <w:pPr>
        <w:tabs>
          <w:tab w:val="left" w:pos="6521"/>
        </w:tabs>
        <w:spacing w:before="0"/>
        <w:ind w:right="521"/>
      </w:pPr>
      <w:r>
        <w:t>The Department follows standard practices to notify clients about the Regulation, including updating its website and notifying peak bodies.</w:t>
      </w:r>
    </w:p>
    <w:p w14:paraId="299D6D33" w14:textId="5DD7D0FF" w:rsidR="0024360E" w:rsidRDefault="0024360E">
      <w:pPr>
        <w:tabs>
          <w:tab w:val="left" w:pos="6521"/>
        </w:tabs>
        <w:spacing w:before="0"/>
        <w:ind w:right="521"/>
      </w:pPr>
    </w:p>
    <w:p w14:paraId="299D6D34" w14:textId="67660BBC" w:rsidR="0024360E" w:rsidRDefault="0024360E">
      <w:pPr>
        <w:tabs>
          <w:tab w:val="left" w:pos="6521"/>
        </w:tabs>
        <w:spacing w:before="0"/>
        <w:ind w:right="42"/>
      </w:pPr>
      <w:r>
        <w:t xml:space="preserve">The </w:t>
      </w:r>
      <w:r w:rsidR="00CA2871">
        <w:t xml:space="preserve">Citizenship </w:t>
      </w:r>
      <w:r>
        <w:t>Act specifies no conditions that need to be satisfied before the power to make th</w:t>
      </w:r>
      <w:r w:rsidR="00BE2524">
        <w:t>e Regulations may be exercised.</w:t>
      </w:r>
    </w:p>
    <w:p w14:paraId="299D6D35" w14:textId="77777777" w:rsidR="0024360E" w:rsidRDefault="0024360E">
      <w:pPr>
        <w:tabs>
          <w:tab w:val="left" w:pos="6521"/>
        </w:tabs>
        <w:spacing w:before="0"/>
        <w:ind w:right="42"/>
      </w:pPr>
    </w:p>
    <w:p w14:paraId="299D6D38" w14:textId="5341E846" w:rsidR="0024360E" w:rsidRDefault="00CA2871" w:rsidP="0074200D">
      <w:pPr>
        <w:tabs>
          <w:tab w:val="left" w:pos="6521"/>
        </w:tabs>
        <w:spacing w:before="0"/>
        <w:ind w:right="-2"/>
      </w:pPr>
      <w:r>
        <w:t>The Regulation</w:t>
      </w:r>
      <w:r w:rsidR="005519B4">
        <w:t>s</w:t>
      </w:r>
      <w:r>
        <w:t xml:space="preserve"> </w:t>
      </w:r>
      <w:r w:rsidR="005519B4">
        <w:t>are</w:t>
      </w:r>
      <w:r>
        <w:t xml:space="preserve"> a</w:t>
      </w:r>
      <w:r w:rsidR="0024360E">
        <w:t xml:space="preserve"> legislative instrument for the purposes of the Legislation Act.</w:t>
      </w:r>
    </w:p>
    <w:p w14:paraId="5EA57418" w14:textId="4674E4F8" w:rsidR="00165075" w:rsidRDefault="00165075">
      <w:pPr>
        <w:spacing w:before="0" w:after="160" w:line="259" w:lineRule="auto"/>
      </w:pPr>
      <w:r>
        <w:br w:type="page"/>
      </w:r>
    </w:p>
    <w:p w14:paraId="299D6D4F" w14:textId="5E5D599E" w:rsidR="00265286" w:rsidRPr="00E45EAB" w:rsidRDefault="007E2DEE" w:rsidP="007E2DEE">
      <w:pPr>
        <w:tabs>
          <w:tab w:val="left" w:pos="345"/>
        </w:tabs>
        <w:ind w:left="720" w:right="43"/>
        <w:rPr>
          <w:b/>
          <w:bCs/>
          <w:u w:val="single"/>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65286" w:rsidRPr="00E45EAB">
        <w:rPr>
          <w:b/>
          <w:bCs/>
          <w:u w:val="single"/>
        </w:rPr>
        <w:t xml:space="preserve">ATTACHMENT </w:t>
      </w:r>
      <w:r w:rsidR="0074200D">
        <w:rPr>
          <w:b/>
          <w:bCs/>
          <w:u w:val="single"/>
        </w:rPr>
        <w:t>A</w:t>
      </w:r>
    </w:p>
    <w:p w14:paraId="75AE67B7" w14:textId="77777777" w:rsidR="00053489" w:rsidRPr="00053489" w:rsidRDefault="00053489" w:rsidP="00053489">
      <w:pPr>
        <w:spacing w:before="360" w:after="120"/>
        <w:jc w:val="center"/>
        <w:outlineLvl w:val="1"/>
        <w:rPr>
          <w:rFonts w:eastAsia="Calibri"/>
          <w:b/>
          <w:sz w:val="28"/>
          <w:szCs w:val="28"/>
          <w:lang w:eastAsia="en-US"/>
        </w:rPr>
      </w:pPr>
      <w:r w:rsidRPr="00053489">
        <w:rPr>
          <w:rFonts w:eastAsia="Calibri"/>
          <w:b/>
          <w:sz w:val="28"/>
          <w:szCs w:val="28"/>
          <w:lang w:eastAsia="en-US"/>
        </w:rPr>
        <w:t>Statement of Compatibility with Human Rights</w:t>
      </w:r>
    </w:p>
    <w:p w14:paraId="3ECDC28E" w14:textId="77777777" w:rsidR="00053489" w:rsidRPr="00053489" w:rsidRDefault="00053489" w:rsidP="00053489">
      <w:pPr>
        <w:spacing w:before="120"/>
        <w:jc w:val="center"/>
        <w:rPr>
          <w:rFonts w:eastAsia="Calibri"/>
          <w:lang w:eastAsia="en-US"/>
        </w:rPr>
      </w:pPr>
      <w:r w:rsidRPr="00053489">
        <w:rPr>
          <w:rFonts w:eastAsia="Calibri"/>
          <w:i/>
          <w:lang w:eastAsia="en-US"/>
        </w:rPr>
        <w:t>Prepared in accordance with Part 3 of the Human Rights (Parliamentary Scrutiny) Act 2011</w:t>
      </w:r>
    </w:p>
    <w:p w14:paraId="76AD8ACA" w14:textId="77777777" w:rsidR="00053489" w:rsidRPr="00053489" w:rsidRDefault="00053489" w:rsidP="00053489">
      <w:pPr>
        <w:spacing w:before="0"/>
        <w:jc w:val="center"/>
        <w:rPr>
          <w:rFonts w:eastAsia="Calibri"/>
          <w:lang w:eastAsia="en-US"/>
        </w:rPr>
      </w:pPr>
    </w:p>
    <w:p w14:paraId="7AB252FA" w14:textId="77777777" w:rsidR="00053489" w:rsidRPr="00053489" w:rsidRDefault="00053489" w:rsidP="00053489">
      <w:pPr>
        <w:spacing w:before="0"/>
        <w:jc w:val="center"/>
        <w:rPr>
          <w:rFonts w:eastAsia="Calibri"/>
          <w:b/>
          <w:i/>
          <w:lang w:eastAsia="en-US"/>
        </w:rPr>
      </w:pPr>
      <w:r w:rsidRPr="00053489">
        <w:rPr>
          <w:rFonts w:eastAsia="Calibri"/>
          <w:b/>
          <w:i/>
          <w:lang w:eastAsia="en-US"/>
        </w:rPr>
        <w:t>Australian Citizenship Amendment (Indexation of Citizenship Application Fees) Regulations 2023</w:t>
      </w:r>
    </w:p>
    <w:p w14:paraId="26263ABB" w14:textId="77777777" w:rsidR="00053489" w:rsidRPr="00053489" w:rsidRDefault="00053489" w:rsidP="00053489">
      <w:pPr>
        <w:spacing w:before="0"/>
        <w:jc w:val="center"/>
        <w:rPr>
          <w:rFonts w:eastAsia="Calibri"/>
          <w:b/>
          <w:lang w:eastAsia="en-US"/>
        </w:rPr>
      </w:pPr>
    </w:p>
    <w:p w14:paraId="23A7DFCB" w14:textId="77777777" w:rsidR="00053489" w:rsidRPr="00053489" w:rsidRDefault="00053489" w:rsidP="00053489">
      <w:pPr>
        <w:spacing w:before="0"/>
        <w:jc w:val="center"/>
        <w:rPr>
          <w:rFonts w:eastAsia="Calibri"/>
          <w:lang w:eastAsia="en-US"/>
        </w:rPr>
      </w:pPr>
    </w:p>
    <w:p w14:paraId="7A4129A3" w14:textId="77777777" w:rsidR="00053489" w:rsidRPr="00053489" w:rsidRDefault="00053489" w:rsidP="00053489">
      <w:pPr>
        <w:spacing w:before="0"/>
        <w:jc w:val="center"/>
        <w:rPr>
          <w:rFonts w:eastAsia="Calibri"/>
          <w:lang w:eastAsia="en-US"/>
        </w:rPr>
      </w:pPr>
      <w:r w:rsidRPr="00053489">
        <w:rPr>
          <w:rFonts w:eastAsia="Calibri"/>
          <w:lang w:eastAsia="en-US"/>
        </w:rPr>
        <w:t xml:space="preserve">This regulation change, which will amend the </w:t>
      </w:r>
      <w:r w:rsidRPr="00053489">
        <w:rPr>
          <w:rFonts w:eastAsia="Calibri"/>
          <w:i/>
          <w:lang w:eastAsia="en-US"/>
        </w:rPr>
        <w:t>Australian Citizenship Regulation 2016</w:t>
      </w:r>
      <w:r w:rsidRPr="00053489">
        <w:rPr>
          <w:rFonts w:eastAsia="Calibri"/>
          <w:lang w:eastAsia="en-US"/>
        </w:rPr>
        <w:t xml:space="preserve"> (the Regulation) is compatible with the human rights and freedoms recognised or declared in the international instruments listed in section 3 of the </w:t>
      </w:r>
      <w:r w:rsidRPr="00053489">
        <w:rPr>
          <w:rFonts w:eastAsia="Calibri"/>
          <w:i/>
          <w:lang w:eastAsia="en-US"/>
        </w:rPr>
        <w:t>Human Rights (Parliamentary Scrutiny) Act 2011</w:t>
      </w:r>
      <w:r w:rsidRPr="00053489">
        <w:rPr>
          <w:rFonts w:eastAsia="Calibri"/>
          <w:lang w:eastAsia="en-US"/>
        </w:rPr>
        <w:t>.</w:t>
      </w:r>
    </w:p>
    <w:p w14:paraId="30E74994" w14:textId="77777777" w:rsidR="00053489" w:rsidRPr="00053489" w:rsidRDefault="00053489" w:rsidP="00053489">
      <w:pPr>
        <w:spacing w:before="0"/>
        <w:jc w:val="center"/>
        <w:rPr>
          <w:rFonts w:eastAsia="Calibri"/>
          <w:lang w:eastAsia="en-US"/>
        </w:rPr>
      </w:pPr>
    </w:p>
    <w:p w14:paraId="33FE73E1" w14:textId="77777777" w:rsidR="00053489" w:rsidRPr="00053489" w:rsidRDefault="00053489" w:rsidP="00053489">
      <w:pPr>
        <w:spacing w:before="0"/>
        <w:jc w:val="center"/>
        <w:rPr>
          <w:rFonts w:eastAsia="Calibri"/>
          <w:lang w:eastAsia="en-US"/>
        </w:rPr>
      </w:pPr>
      <w:r w:rsidRPr="00053489">
        <w:rPr>
          <w:rFonts w:eastAsia="Calibri"/>
          <w:i/>
          <w:lang w:eastAsia="en-US"/>
        </w:rPr>
        <w:t>Australian Citizenship Amendment (Indexation of Citizenship Application Fees) Regulations 2023</w:t>
      </w:r>
      <w:r w:rsidRPr="00053489">
        <w:rPr>
          <w:rFonts w:eastAsia="Calibri"/>
          <w:lang w:eastAsia="en-US"/>
        </w:rPr>
        <w:t xml:space="preserve"> amends the Regulation to update fee amounts to accompany citizenship applications. </w:t>
      </w:r>
    </w:p>
    <w:p w14:paraId="43B052A8" w14:textId="77777777" w:rsidR="00053489" w:rsidRPr="00053489" w:rsidRDefault="00053489" w:rsidP="00053489">
      <w:pPr>
        <w:spacing w:before="0"/>
        <w:rPr>
          <w:rFonts w:eastAsia="Calibri"/>
          <w:lang w:eastAsia="en-US"/>
        </w:rPr>
      </w:pPr>
    </w:p>
    <w:p w14:paraId="5E5FE1A7" w14:textId="77777777" w:rsidR="00053489" w:rsidRPr="00053489" w:rsidRDefault="00053489" w:rsidP="00053489">
      <w:pPr>
        <w:spacing w:before="0" w:after="120"/>
        <w:jc w:val="both"/>
        <w:outlineLvl w:val="2"/>
        <w:rPr>
          <w:rFonts w:eastAsia="Calibri"/>
          <w:b/>
          <w:lang w:eastAsia="en-US"/>
        </w:rPr>
      </w:pPr>
      <w:r w:rsidRPr="00053489">
        <w:rPr>
          <w:rFonts w:eastAsia="Calibri"/>
          <w:b/>
          <w:lang w:eastAsia="en-US"/>
        </w:rPr>
        <w:t>Overview of the Regulation change</w:t>
      </w:r>
    </w:p>
    <w:p w14:paraId="1F60AFB8" w14:textId="39EA0472" w:rsidR="00053489" w:rsidRPr="00053489" w:rsidRDefault="00053489" w:rsidP="00053489">
      <w:pPr>
        <w:spacing w:before="120" w:after="120"/>
        <w:rPr>
          <w:rFonts w:eastAsia="Calibri"/>
          <w:lang w:eastAsia="en-US"/>
        </w:rPr>
      </w:pPr>
      <w:r w:rsidRPr="00053489">
        <w:rPr>
          <w:rFonts w:eastAsia="Calibri"/>
          <w:lang w:eastAsia="en-US"/>
        </w:rPr>
        <w:t xml:space="preserve">The purpose of this amendment is to increase fees for </w:t>
      </w:r>
      <w:r w:rsidR="00993288">
        <w:rPr>
          <w:rFonts w:eastAsia="Calibri"/>
          <w:lang w:eastAsia="en-US"/>
        </w:rPr>
        <w:t xml:space="preserve">certain </w:t>
      </w:r>
      <w:r w:rsidRPr="00053489">
        <w:rPr>
          <w:rFonts w:eastAsia="Calibri"/>
          <w:lang w:eastAsia="en-US"/>
        </w:rPr>
        <w:t xml:space="preserve">Australian citizenship applications in order to keep pace with the cost of processing applications and delivering the Citizenship Program. </w:t>
      </w:r>
    </w:p>
    <w:p w14:paraId="5B41D679" w14:textId="77777777" w:rsidR="00053489" w:rsidRPr="00053489" w:rsidRDefault="00053489" w:rsidP="00053489">
      <w:pPr>
        <w:spacing w:before="120" w:after="120"/>
        <w:rPr>
          <w:rFonts w:eastAsia="Calibri"/>
          <w:lang w:eastAsia="en-US"/>
        </w:rPr>
      </w:pPr>
      <w:r w:rsidRPr="00053489">
        <w:rPr>
          <w:rFonts w:eastAsia="Calibri"/>
          <w:lang w:eastAsia="en-US"/>
        </w:rPr>
        <w:t xml:space="preserve">For the purposes of paragraph 46(1)(d) of the </w:t>
      </w:r>
      <w:r w:rsidRPr="00053489">
        <w:rPr>
          <w:rFonts w:eastAsia="Calibri"/>
          <w:i/>
          <w:lang w:eastAsia="en-US"/>
        </w:rPr>
        <w:t>Australian Citizenship Act 2007</w:t>
      </w:r>
      <w:r w:rsidRPr="00053489">
        <w:rPr>
          <w:rFonts w:eastAsia="Calibri"/>
          <w:lang w:eastAsia="en-US"/>
        </w:rPr>
        <w:t>, the amount of the fee payable (if any) to accompany an application for citizenship is set out in Schedule 3 to the Regulation.</w:t>
      </w:r>
    </w:p>
    <w:p w14:paraId="07CDB561" w14:textId="77777777" w:rsidR="00053489" w:rsidRPr="00053489" w:rsidRDefault="00053489" w:rsidP="00053489">
      <w:pPr>
        <w:spacing w:before="120" w:after="120"/>
        <w:rPr>
          <w:rFonts w:eastAsia="Calibri"/>
          <w:lang w:eastAsia="en-US"/>
        </w:rPr>
      </w:pPr>
      <w:r w:rsidRPr="00053489">
        <w:rPr>
          <w:rFonts w:eastAsia="Calibri"/>
          <w:lang w:eastAsia="en-US"/>
        </w:rPr>
        <w:t>Citizenship application fees are categorised as a resource charge for cost recovery and guided by Australian Government Cost Recovery Guidelines (RMG 304) issued by the Department of Finance. Government entities are expected to develop mechanisms (e.g. internal control systems) to manage any under- or over-recovery.</w:t>
      </w:r>
    </w:p>
    <w:p w14:paraId="79B40069" w14:textId="7B7D7A2F" w:rsidR="00053489" w:rsidRPr="00053489" w:rsidRDefault="00053489" w:rsidP="00053489">
      <w:pPr>
        <w:spacing w:before="120" w:after="120"/>
        <w:rPr>
          <w:rFonts w:eastAsia="Calibri"/>
          <w:lang w:eastAsia="en-US"/>
        </w:rPr>
      </w:pPr>
      <w:r w:rsidRPr="00053489">
        <w:rPr>
          <w:rFonts w:eastAsia="Calibri"/>
          <w:lang w:eastAsia="en-US"/>
        </w:rPr>
        <w:t xml:space="preserve">The current citizenship application fees as listed under Schedule 3 to the Regulation were set on 1 July 2021. The Government has agreed to apply two years indexation since 2021 to the current fee amounts from 1 July 2023. This means that from 1 July 2023, </w:t>
      </w:r>
      <w:r w:rsidR="00993288">
        <w:rPr>
          <w:rFonts w:eastAsia="Calibri"/>
          <w:lang w:eastAsia="en-US"/>
        </w:rPr>
        <w:t>certain</w:t>
      </w:r>
      <w:r w:rsidRPr="00053489">
        <w:rPr>
          <w:rFonts w:eastAsia="Calibri"/>
          <w:lang w:eastAsia="en-US"/>
        </w:rPr>
        <w:t xml:space="preserve"> applications for Australian citizenship will be accompanied with new fee amounts. Items in Schedule 3 that provide for a nil fee are not being amended. </w:t>
      </w:r>
    </w:p>
    <w:p w14:paraId="0980A280" w14:textId="77777777" w:rsidR="00053489" w:rsidRPr="00053489" w:rsidRDefault="00053489" w:rsidP="00053489">
      <w:pPr>
        <w:spacing w:before="120"/>
        <w:rPr>
          <w:rFonts w:eastAsia="Calibri"/>
          <w:lang w:eastAsia="en-US"/>
        </w:rPr>
      </w:pPr>
      <w:r w:rsidRPr="00053489">
        <w:rPr>
          <w:rFonts w:eastAsia="Calibri"/>
          <w:lang w:eastAsia="en-US"/>
        </w:rPr>
        <w:t xml:space="preserve">The change is consistent with the Australian Government Cost Recovery Guidelines, as fees should be generally set to recover the full cost of providing specific activities. </w:t>
      </w:r>
    </w:p>
    <w:p w14:paraId="26E6C0C6" w14:textId="77777777" w:rsidR="00053489" w:rsidRPr="00053489" w:rsidRDefault="00053489" w:rsidP="00053489">
      <w:pPr>
        <w:spacing w:before="120"/>
        <w:rPr>
          <w:rFonts w:eastAsia="Calibri"/>
          <w:lang w:eastAsia="en-US"/>
        </w:rPr>
      </w:pPr>
      <w:r w:rsidRPr="00053489">
        <w:rPr>
          <w:rFonts w:eastAsia="Calibri"/>
          <w:lang w:eastAsia="en-US"/>
        </w:rPr>
        <w:t>Fees will be amended in accordance with the following table:</w:t>
      </w:r>
    </w:p>
    <w:p w14:paraId="7D7E2F36" w14:textId="77777777" w:rsidR="00053489" w:rsidRPr="00053489" w:rsidRDefault="00053489" w:rsidP="00053489">
      <w:pPr>
        <w:spacing w:before="120"/>
        <w:rPr>
          <w:rFonts w:eastAsia="Calibri"/>
          <w:lang w:eastAsia="en-US"/>
        </w:rPr>
      </w:pPr>
    </w:p>
    <w:tbl>
      <w:tblPr>
        <w:tblW w:w="9717" w:type="dxa"/>
        <w:tblCellMar>
          <w:left w:w="0" w:type="dxa"/>
          <w:right w:w="0" w:type="dxa"/>
        </w:tblCellMar>
        <w:tblLook w:val="04A0" w:firstRow="1" w:lastRow="0" w:firstColumn="1" w:lastColumn="0" w:noHBand="0" w:noVBand="1"/>
      </w:tblPr>
      <w:tblGrid>
        <w:gridCol w:w="1124"/>
        <w:gridCol w:w="4678"/>
        <w:gridCol w:w="1934"/>
        <w:gridCol w:w="1981"/>
      </w:tblGrid>
      <w:tr w:rsidR="00053489" w:rsidRPr="00053489" w14:paraId="08BB47A4" w14:textId="77777777" w:rsidTr="00415D37">
        <w:trPr>
          <w:trHeight w:val="285"/>
        </w:trPr>
        <w:tc>
          <w:tcPr>
            <w:tcW w:w="1124"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6CE62F2A" w14:textId="77777777" w:rsidR="00053489" w:rsidRPr="00053489" w:rsidRDefault="00053489" w:rsidP="00053489">
            <w:pPr>
              <w:spacing w:before="0" w:after="200" w:line="276" w:lineRule="auto"/>
              <w:rPr>
                <w:rFonts w:eastAsia="Calibri"/>
                <w:b/>
                <w:bCs/>
                <w:sz w:val="22"/>
                <w:szCs w:val="22"/>
                <w:lang w:val="en-US" w:eastAsia="en-US"/>
              </w:rPr>
            </w:pPr>
            <w:r w:rsidRPr="00053489">
              <w:rPr>
                <w:rFonts w:eastAsia="Calibri"/>
                <w:b/>
                <w:bCs/>
                <w:sz w:val="22"/>
                <w:szCs w:val="22"/>
                <w:lang w:val="en-US" w:eastAsia="en-US"/>
              </w:rPr>
              <w:t xml:space="preserve">Item Number </w:t>
            </w:r>
          </w:p>
        </w:tc>
        <w:tc>
          <w:tcPr>
            <w:tcW w:w="467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5AC4489" w14:textId="77777777" w:rsidR="00053489" w:rsidRPr="00053489" w:rsidRDefault="00053489" w:rsidP="00053489">
            <w:pPr>
              <w:spacing w:before="0" w:after="200" w:line="276" w:lineRule="auto"/>
              <w:rPr>
                <w:rFonts w:eastAsia="Calibri"/>
                <w:b/>
                <w:bCs/>
                <w:sz w:val="22"/>
                <w:szCs w:val="22"/>
                <w:lang w:val="en-US" w:eastAsia="en-US"/>
              </w:rPr>
            </w:pPr>
            <w:r w:rsidRPr="00053489">
              <w:rPr>
                <w:rFonts w:eastAsia="Calibri"/>
                <w:b/>
                <w:bCs/>
                <w:sz w:val="22"/>
                <w:szCs w:val="22"/>
                <w:lang w:val="en-US" w:eastAsia="en-US"/>
              </w:rPr>
              <w:t>Type of Application</w:t>
            </w:r>
          </w:p>
        </w:tc>
        <w:tc>
          <w:tcPr>
            <w:tcW w:w="19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CCE135C" w14:textId="77777777" w:rsidR="00053489" w:rsidRPr="00053489" w:rsidRDefault="00053489" w:rsidP="00053489">
            <w:pPr>
              <w:spacing w:before="0" w:after="200" w:line="276" w:lineRule="auto"/>
              <w:rPr>
                <w:rFonts w:eastAsia="Calibri"/>
                <w:b/>
                <w:bCs/>
                <w:sz w:val="22"/>
                <w:szCs w:val="22"/>
                <w:lang w:val="en-US" w:eastAsia="en-US"/>
              </w:rPr>
            </w:pPr>
            <w:r w:rsidRPr="00053489">
              <w:rPr>
                <w:rFonts w:eastAsia="Calibri"/>
                <w:b/>
                <w:bCs/>
                <w:sz w:val="22"/>
                <w:szCs w:val="22"/>
                <w:lang w:val="en-US" w:eastAsia="en-US"/>
              </w:rPr>
              <w:t>Fee up to 30 June 2023 (AUD)</w:t>
            </w:r>
          </w:p>
        </w:tc>
        <w:tc>
          <w:tcPr>
            <w:tcW w:w="198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8C9973A" w14:textId="77777777" w:rsidR="00053489" w:rsidRPr="00053489" w:rsidRDefault="00053489" w:rsidP="00053489">
            <w:pPr>
              <w:spacing w:before="0" w:after="200" w:line="276" w:lineRule="auto"/>
              <w:rPr>
                <w:rFonts w:eastAsia="Calibri"/>
                <w:b/>
                <w:bCs/>
                <w:sz w:val="22"/>
                <w:szCs w:val="22"/>
                <w:lang w:val="en-US" w:eastAsia="en-US"/>
              </w:rPr>
            </w:pPr>
            <w:r w:rsidRPr="00053489">
              <w:rPr>
                <w:rFonts w:eastAsia="Calibri"/>
                <w:b/>
                <w:bCs/>
                <w:sz w:val="22"/>
                <w:szCs w:val="22"/>
                <w:lang w:val="en-US" w:eastAsia="en-US"/>
              </w:rPr>
              <w:t>Fee from 1 July 2023 (AUD)</w:t>
            </w:r>
          </w:p>
        </w:tc>
      </w:tr>
      <w:tr w:rsidR="00053489" w:rsidRPr="00053489" w14:paraId="36858B96"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13B82191" w14:textId="77777777" w:rsidR="00053489" w:rsidRPr="00053489" w:rsidRDefault="00053489" w:rsidP="00053489">
            <w:pPr>
              <w:spacing w:before="0" w:after="200" w:line="276" w:lineRule="auto"/>
              <w:rPr>
                <w:rFonts w:eastAsia="Calibri"/>
                <w:sz w:val="22"/>
                <w:szCs w:val="22"/>
                <w:lang w:val="en-US" w:eastAsia="en-US"/>
              </w:rPr>
            </w:pPr>
          </w:p>
          <w:p w14:paraId="19EC79FD"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010AF3C"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descent – person born outside Australia to an Australian parent</w:t>
            </w:r>
          </w:p>
          <w:p w14:paraId="3B1F5FD9"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Applications made at the same time under section </w:t>
            </w:r>
            <w:hyperlink r:id="rId7" w:anchor="JD_16" w:history="1">
              <w:r w:rsidRPr="00053489">
                <w:rPr>
                  <w:rFonts w:eastAsia="Calibri"/>
                  <w:sz w:val="22"/>
                  <w:szCs w:val="22"/>
                  <w:lang w:eastAsia="en-US"/>
                </w:rPr>
                <w:t>16</w:t>
              </w:r>
            </w:hyperlink>
            <w:r w:rsidRPr="00053489">
              <w:rPr>
                <w:rFonts w:eastAsia="Calibri"/>
                <w:sz w:val="22"/>
                <w:szCs w:val="22"/>
                <w:lang w:eastAsia="en-US"/>
              </w:rPr>
              <w:t> of the Act by 2 or more siblings</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DACD383"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 xml:space="preserve">$315 for the application by the first sibling, and $130 for the applications made </w:t>
            </w:r>
            <w:r w:rsidRPr="00053489">
              <w:rPr>
                <w:rFonts w:eastAsia="Calibri"/>
                <w:sz w:val="22"/>
                <w:szCs w:val="22"/>
                <w:lang w:val="en-US" w:eastAsia="en-US"/>
              </w:rPr>
              <w:lastRenderedPageBreak/>
              <w:t>by the second and subsequent siblings</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A3B0D9A"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lastRenderedPageBreak/>
              <w:t xml:space="preserve">$345 for the application by the first sibling, and $145 for the applications made </w:t>
            </w:r>
            <w:r w:rsidRPr="00053489">
              <w:rPr>
                <w:rFonts w:eastAsia="Calibri"/>
                <w:sz w:val="22"/>
                <w:szCs w:val="22"/>
                <w:lang w:val="en-US" w:eastAsia="en-US"/>
              </w:rPr>
              <w:lastRenderedPageBreak/>
              <w:t>by the second and subsequent siblings</w:t>
            </w:r>
          </w:p>
        </w:tc>
      </w:tr>
      <w:tr w:rsidR="00053489" w:rsidRPr="00053489" w14:paraId="37A4AFCF"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3C48CDA3" w14:textId="77777777" w:rsidR="00053489" w:rsidRPr="00053489" w:rsidRDefault="00053489" w:rsidP="00EB0A3A">
            <w:pPr>
              <w:spacing w:before="0" w:after="200" w:line="276" w:lineRule="auto"/>
              <w:ind w:left="125"/>
              <w:rPr>
                <w:rFonts w:eastAsia="Calibri"/>
                <w:sz w:val="22"/>
                <w:szCs w:val="22"/>
                <w:lang w:val="en-US" w:eastAsia="en-US"/>
              </w:rPr>
            </w:pPr>
          </w:p>
          <w:p w14:paraId="5005BF61"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eastAsia="en-US"/>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78BCBED"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descent – person born outside Australia to an Australian parent</w:t>
            </w:r>
          </w:p>
          <w:p w14:paraId="191AF4DA"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8" w:anchor="JD_16" w:history="1">
              <w:r w:rsidRPr="00053489">
                <w:rPr>
                  <w:rFonts w:eastAsia="Calibri"/>
                  <w:sz w:val="22"/>
                  <w:szCs w:val="22"/>
                  <w:lang w:eastAsia="en-US"/>
                </w:rPr>
                <w:t>16</w:t>
              </w:r>
            </w:hyperlink>
            <w:r w:rsidRPr="00053489">
              <w:rPr>
                <w:rFonts w:eastAsia="Calibri"/>
                <w:sz w:val="22"/>
                <w:szCs w:val="22"/>
                <w:lang w:eastAsia="en-US"/>
              </w:rPr>
              <w:t> of the Act, other than an application mentioned in item 1</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A301A0D"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$315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26429CE"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$345</w:t>
            </w:r>
          </w:p>
        </w:tc>
      </w:tr>
      <w:tr w:rsidR="00053489" w:rsidRPr="00053489" w14:paraId="376AF6FD"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43F96839" w14:textId="77777777" w:rsidR="00053489" w:rsidRPr="00053489" w:rsidRDefault="00053489" w:rsidP="00EB0A3A">
            <w:pPr>
              <w:spacing w:before="0" w:after="200" w:line="276" w:lineRule="auto"/>
              <w:ind w:left="125"/>
              <w:rPr>
                <w:rFonts w:eastAsia="Calibri"/>
                <w:sz w:val="22"/>
                <w:szCs w:val="22"/>
                <w:lang w:val="en-US" w:eastAsia="en-US"/>
              </w:rPr>
            </w:pPr>
          </w:p>
          <w:p w14:paraId="52202C3F"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3</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74E490D"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 xml:space="preserve">Citizenship through adoption – person adopted in accordance with the Hague Convention on Intercountry Adoption or a bilateral arrangement </w:t>
            </w:r>
          </w:p>
          <w:p w14:paraId="51553B3B"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Applications made at the same time under section </w:t>
            </w:r>
            <w:hyperlink r:id="rId9" w:anchor="JD_19C" w:history="1">
              <w:r w:rsidRPr="00053489">
                <w:rPr>
                  <w:rFonts w:eastAsia="Calibri"/>
                  <w:sz w:val="22"/>
                  <w:szCs w:val="22"/>
                  <w:lang w:eastAsia="en-US"/>
                </w:rPr>
                <w:t>19C</w:t>
              </w:r>
            </w:hyperlink>
            <w:r w:rsidRPr="00053489">
              <w:rPr>
                <w:rFonts w:eastAsia="Calibri"/>
                <w:sz w:val="22"/>
                <w:szCs w:val="22"/>
                <w:lang w:eastAsia="en-US"/>
              </w:rPr>
              <w:t> of the Act by 2 or more siblings</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DCE3986"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$315 for the application by the first sibling, and $130 for the applications made by the second and subsequent siblings</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B81A384"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$345 for the application by the first sibling, and $145 for the applications made by the second and subsequent siblings</w:t>
            </w:r>
          </w:p>
        </w:tc>
      </w:tr>
      <w:tr w:rsidR="00053489" w:rsidRPr="00053489" w14:paraId="66F15360"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1D922174" w14:textId="77777777" w:rsidR="00053489" w:rsidRPr="00053489" w:rsidRDefault="00053489" w:rsidP="00EB0A3A">
            <w:pPr>
              <w:spacing w:before="0" w:after="200" w:line="276" w:lineRule="auto"/>
              <w:ind w:left="125"/>
              <w:rPr>
                <w:rFonts w:eastAsia="Calibri"/>
                <w:sz w:val="22"/>
                <w:szCs w:val="22"/>
                <w:lang w:val="en-US" w:eastAsia="en-US"/>
              </w:rPr>
            </w:pPr>
          </w:p>
          <w:p w14:paraId="0A1A14F1"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4</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5A22510"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through adoption – person adopted in accordance with the Hague Convention on Intercountry Adoption or a bilateral arrangement</w:t>
            </w:r>
          </w:p>
          <w:p w14:paraId="5874A38A"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10" w:anchor="JD_19C" w:history="1">
              <w:r w:rsidRPr="00053489">
                <w:rPr>
                  <w:rFonts w:eastAsia="Calibri"/>
                  <w:sz w:val="22"/>
                  <w:szCs w:val="22"/>
                  <w:lang w:eastAsia="en-US"/>
                </w:rPr>
                <w:t>19C</w:t>
              </w:r>
            </w:hyperlink>
            <w:r w:rsidRPr="00053489">
              <w:rPr>
                <w:rFonts w:eastAsia="Calibri"/>
                <w:sz w:val="22"/>
                <w:szCs w:val="22"/>
                <w:lang w:eastAsia="en-US"/>
              </w:rPr>
              <w:t> of the Act, other than an application mentioned in item 3</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DB2BEFA"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$315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D552822"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$345</w:t>
            </w:r>
          </w:p>
        </w:tc>
      </w:tr>
      <w:tr w:rsidR="00053489" w:rsidRPr="00053489" w14:paraId="6B159B29"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87E76"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10</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DB866FB"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other than general eligibility – citizenship test not required – eligible for concessional fee</w:t>
            </w:r>
          </w:p>
          <w:p w14:paraId="56539D86"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An application under section 21 of the Act, other than an application mentioned in items 5 to 9 or item 15, if:</w:t>
            </w:r>
          </w:p>
          <w:p w14:paraId="60CEFEB6"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(a)  the applicant does not claim eligibility on the basis of the criteria in subsection 21(2) of the Act; and</w:t>
            </w:r>
          </w:p>
          <w:p w14:paraId="000E6E94"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(b)  the applicant:</w:t>
            </w:r>
          </w:p>
          <w:p w14:paraId="44B4CACE" w14:textId="77777777" w:rsidR="00053489" w:rsidRPr="00053489" w:rsidRDefault="00053489" w:rsidP="00053489">
            <w:pPr>
              <w:spacing w:before="0" w:after="200" w:line="276" w:lineRule="auto"/>
              <w:ind w:left="720"/>
              <w:rPr>
                <w:rFonts w:eastAsia="Calibri"/>
                <w:sz w:val="22"/>
                <w:szCs w:val="22"/>
                <w:lang w:val="en-US" w:eastAsia="en-US"/>
              </w:rPr>
            </w:pPr>
            <w:r w:rsidRPr="00053489">
              <w:rPr>
                <w:rFonts w:eastAsia="Calibri"/>
                <w:sz w:val="22"/>
                <w:szCs w:val="22"/>
                <w:lang w:val="en-US" w:eastAsia="en-US"/>
              </w:rPr>
              <w:t>(i)  holds a pensioner concession card issued by the Commonwealth; or</w:t>
            </w:r>
          </w:p>
          <w:p w14:paraId="66D50CAA" w14:textId="77777777" w:rsidR="00053489" w:rsidRPr="00053489" w:rsidRDefault="00053489" w:rsidP="00053489">
            <w:pPr>
              <w:spacing w:before="0" w:after="200" w:line="276" w:lineRule="auto"/>
              <w:ind w:left="720"/>
              <w:rPr>
                <w:rFonts w:ascii="Calibri" w:eastAsia="Calibri" w:hAnsi="Calibri"/>
                <w:sz w:val="22"/>
                <w:szCs w:val="22"/>
                <w:lang w:val="en-US" w:eastAsia="en-US"/>
              </w:rPr>
            </w:pPr>
            <w:r w:rsidRPr="00053489">
              <w:rPr>
                <w:rFonts w:eastAsia="Calibri"/>
                <w:sz w:val="22"/>
                <w:szCs w:val="22"/>
                <w:lang w:val="en-US" w:eastAsia="en-US"/>
              </w:rPr>
              <w:t>(ii)  is under the age of 18 and is listed as a dependant on a pensioner concession card issued by the Commonwealth held by another person</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653B658"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487069E"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$40</w:t>
            </w:r>
          </w:p>
        </w:tc>
      </w:tr>
      <w:tr w:rsidR="00053489" w:rsidRPr="00053489" w14:paraId="77E1D59F"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E63D7"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13</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278F0F7"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general eligibility – eligible for concessional fee</w:t>
            </w:r>
          </w:p>
          <w:p w14:paraId="24C126F9"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lastRenderedPageBreak/>
              <w:t>An application under section </w:t>
            </w:r>
            <w:hyperlink r:id="rId11" w:anchor="JD_21" w:history="1">
              <w:r w:rsidRPr="00053489">
                <w:rPr>
                  <w:rFonts w:eastAsia="Calibri"/>
                  <w:sz w:val="22"/>
                  <w:szCs w:val="22"/>
                  <w:lang w:val="en-US" w:eastAsia="en-US"/>
                </w:rPr>
                <w:t>21</w:t>
              </w:r>
            </w:hyperlink>
            <w:r w:rsidRPr="00053489">
              <w:rPr>
                <w:rFonts w:eastAsia="Calibri"/>
                <w:sz w:val="22"/>
                <w:szCs w:val="22"/>
                <w:lang w:val="en-US" w:eastAsia="en-US"/>
              </w:rPr>
              <w:t> of the Act, other than an application mentioned in </w:t>
            </w:r>
            <w:hyperlink r:id="rId12" w:anchor="item5" w:history="1">
              <w:r w:rsidRPr="00053489">
                <w:rPr>
                  <w:rFonts w:eastAsia="Calibri"/>
                  <w:sz w:val="22"/>
                  <w:szCs w:val="22"/>
                  <w:lang w:val="en-US" w:eastAsia="en-US"/>
                </w:rPr>
                <w:t>items 5</w:t>
              </w:r>
            </w:hyperlink>
            <w:r w:rsidRPr="00053489">
              <w:rPr>
                <w:rFonts w:eastAsia="Calibri"/>
                <w:sz w:val="22"/>
                <w:szCs w:val="22"/>
                <w:lang w:val="en-US" w:eastAsia="en-US"/>
              </w:rPr>
              <w:t> to 9 or </w:t>
            </w:r>
            <w:hyperlink r:id="rId13" w:anchor="item15" w:history="1">
              <w:r w:rsidRPr="00053489">
                <w:rPr>
                  <w:rFonts w:eastAsia="Calibri"/>
                  <w:sz w:val="22"/>
                  <w:szCs w:val="22"/>
                  <w:lang w:val="en-US" w:eastAsia="en-US"/>
                </w:rPr>
                <w:t>item 15</w:t>
              </w:r>
            </w:hyperlink>
            <w:r w:rsidRPr="00053489">
              <w:rPr>
                <w:rFonts w:eastAsia="Calibri"/>
                <w:sz w:val="22"/>
                <w:szCs w:val="22"/>
                <w:lang w:val="en-US" w:eastAsia="en-US"/>
              </w:rPr>
              <w:t>, if:</w:t>
            </w:r>
          </w:p>
          <w:p w14:paraId="2100E006"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(a)  the applicant claims eligibility on the basis of the criteria in subsection </w:t>
            </w:r>
            <w:hyperlink r:id="rId14" w:anchor="JD_21" w:history="1">
              <w:r w:rsidRPr="00053489">
                <w:rPr>
                  <w:rFonts w:eastAsia="Calibri"/>
                  <w:sz w:val="22"/>
                  <w:szCs w:val="22"/>
                  <w:lang w:val="en-US" w:eastAsia="en-US"/>
                </w:rPr>
                <w:t>21(2)</w:t>
              </w:r>
            </w:hyperlink>
            <w:r w:rsidRPr="00053489">
              <w:rPr>
                <w:rFonts w:eastAsia="Calibri"/>
                <w:sz w:val="22"/>
                <w:szCs w:val="22"/>
                <w:lang w:val="en-US" w:eastAsia="en-US"/>
              </w:rPr>
              <w:t> of the Act; and</w:t>
            </w:r>
          </w:p>
          <w:p w14:paraId="399EF72F"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(b)  the applicant:</w:t>
            </w:r>
          </w:p>
          <w:p w14:paraId="227D97F9" w14:textId="77777777" w:rsidR="00053489" w:rsidRPr="00053489" w:rsidRDefault="00053489" w:rsidP="00053489">
            <w:pPr>
              <w:spacing w:before="0" w:after="200" w:line="276" w:lineRule="auto"/>
              <w:ind w:left="720"/>
              <w:rPr>
                <w:rFonts w:eastAsia="Calibri"/>
                <w:sz w:val="22"/>
                <w:szCs w:val="22"/>
                <w:lang w:val="en-US" w:eastAsia="en-US"/>
              </w:rPr>
            </w:pPr>
            <w:r w:rsidRPr="00053489">
              <w:rPr>
                <w:rFonts w:eastAsia="Calibri"/>
                <w:sz w:val="22"/>
                <w:szCs w:val="22"/>
                <w:lang w:val="en-US" w:eastAsia="en-US"/>
              </w:rPr>
              <w:t>(i)  holds a pensioner concession card issued by the Commonwealth; or</w:t>
            </w:r>
          </w:p>
          <w:p w14:paraId="473BF363" w14:textId="77777777" w:rsidR="00053489" w:rsidRPr="00053489" w:rsidRDefault="00053489" w:rsidP="00053489">
            <w:pPr>
              <w:spacing w:before="0" w:after="200" w:line="276" w:lineRule="auto"/>
              <w:ind w:left="720"/>
              <w:rPr>
                <w:rFonts w:eastAsia="Calibri"/>
                <w:sz w:val="22"/>
                <w:szCs w:val="22"/>
                <w:lang w:val="en-US" w:eastAsia="en-US"/>
              </w:rPr>
            </w:pPr>
            <w:r w:rsidRPr="00053489">
              <w:rPr>
                <w:rFonts w:eastAsia="Calibri"/>
                <w:sz w:val="22"/>
                <w:szCs w:val="22"/>
                <w:lang w:val="en-US" w:eastAsia="en-US"/>
              </w:rPr>
              <w:t>(ii)  is under the age of 18 and is listed as a dependant on a pensioner concession card issued by the Commonwealth held by another person</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1F50530"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lastRenderedPageBreak/>
              <w:t>$70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FD4F5AE"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$75</w:t>
            </w:r>
          </w:p>
        </w:tc>
      </w:tr>
      <w:tr w:rsidR="00053489" w:rsidRPr="00053489" w14:paraId="6D78828A"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2DCD248E" w14:textId="77777777" w:rsidR="00053489" w:rsidRPr="00053489" w:rsidRDefault="00053489" w:rsidP="00EB0A3A">
            <w:pPr>
              <w:spacing w:before="0" w:after="200" w:line="276" w:lineRule="auto"/>
              <w:ind w:left="125"/>
              <w:rPr>
                <w:rFonts w:eastAsia="Calibri"/>
                <w:sz w:val="22"/>
                <w:szCs w:val="22"/>
                <w:lang w:val="en-US" w:eastAsia="en-US"/>
              </w:rPr>
            </w:pPr>
          </w:p>
          <w:p w14:paraId="320035BA"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14</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D19E7C0"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general eligibility</w:t>
            </w:r>
          </w:p>
          <w:p w14:paraId="75DCA004"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15" w:anchor="JD_21" w:history="1">
              <w:r w:rsidRPr="00053489">
                <w:rPr>
                  <w:rFonts w:eastAsia="Calibri"/>
                  <w:sz w:val="22"/>
                  <w:szCs w:val="22"/>
                  <w:lang w:eastAsia="en-US"/>
                </w:rPr>
                <w:t>21</w:t>
              </w:r>
            </w:hyperlink>
            <w:r w:rsidRPr="00053489">
              <w:rPr>
                <w:rFonts w:eastAsia="Calibri"/>
                <w:sz w:val="22"/>
                <w:szCs w:val="22"/>
                <w:lang w:eastAsia="en-US"/>
              </w:rPr>
              <w:t> of the Act, other than an application mentioned in items 5 to 13 or items 15 to 18, if the applicant claims eligibility on the basis of the criteria in subsection 21(2)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BF3AF8B"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$490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EA2252A"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$540</w:t>
            </w:r>
          </w:p>
        </w:tc>
      </w:tr>
      <w:tr w:rsidR="00053489" w:rsidRPr="00053489" w14:paraId="5A112A6F"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4334D082" w14:textId="77777777" w:rsidR="00053489" w:rsidRPr="00053489" w:rsidRDefault="00053489" w:rsidP="00EB0A3A">
            <w:pPr>
              <w:spacing w:before="0" w:after="200" w:line="276" w:lineRule="auto"/>
              <w:ind w:left="125"/>
              <w:rPr>
                <w:rFonts w:eastAsia="Calibri"/>
                <w:sz w:val="22"/>
                <w:szCs w:val="22"/>
                <w:lang w:val="en-US" w:eastAsia="en-US"/>
              </w:rPr>
            </w:pPr>
          </w:p>
          <w:p w14:paraId="5C2FE61D"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16</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49BCD0A"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other than general eligibility - citizenship test not required</w:t>
            </w:r>
          </w:p>
          <w:p w14:paraId="5815BEB1"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16" w:anchor="JD_21" w:history="1">
              <w:r w:rsidRPr="00053489">
                <w:rPr>
                  <w:rFonts w:eastAsia="Calibri"/>
                  <w:sz w:val="22"/>
                  <w:szCs w:val="22"/>
                  <w:lang w:eastAsia="en-US"/>
                </w:rPr>
                <w:t>21</w:t>
              </w:r>
            </w:hyperlink>
            <w:r w:rsidRPr="00053489">
              <w:rPr>
                <w:rFonts w:eastAsia="Calibri"/>
                <w:sz w:val="22"/>
                <w:szCs w:val="22"/>
                <w:lang w:eastAsia="en-US"/>
              </w:rPr>
              <w:t> of the Act, other than an application mentioned in items 5 to 15 or items 17 and 18</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415FC5"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$300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803EFBE"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$330</w:t>
            </w:r>
          </w:p>
        </w:tc>
      </w:tr>
      <w:tr w:rsidR="00053489" w:rsidRPr="00053489" w14:paraId="6106C7DA"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95B911"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17</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DE9ABBA"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general eligibility – applicant previously passed citizenship test in association with a previous application – eligible for concessional fee</w:t>
            </w:r>
          </w:p>
          <w:p w14:paraId="586DBD49"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An application (the </w:t>
            </w:r>
            <w:r w:rsidRPr="00053489">
              <w:rPr>
                <w:rFonts w:eastAsia="Calibri"/>
                <w:b/>
                <w:bCs/>
                <w:i/>
                <w:iCs/>
                <w:sz w:val="22"/>
                <w:szCs w:val="22"/>
                <w:lang w:eastAsia="en-US"/>
              </w:rPr>
              <w:t>new application</w:t>
            </w:r>
            <w:r w:rsidRPr="00053489">
              <w:rPr>
                <w:rFonts w:eastAsia="Calibri"/>
                <w:sz w:val="22"/>
                <w:szCs w:val="22"/>
                <w:lang w:eastAsia="en-US"/>
              </w:rPr>
              <w:t>) under section </w:t>
            </w:r>
            <w:hyperlink r:id="rId17" w:anchor="JD_21" w:history="1">
              <w:r w:rsidRPr="00053489">
                <w:rPr>
                  <w:rFonts w:eastAsia="Calibri"/>
                  <w:sz w:val="22"/>
                  <w:szCs w:val="22"/>
                  <w:lang w:eastAsia="en-US"/>
                </w:rPr>
                <w:t>21</w:t>
              </w:r>
            </w:hyperlink>
            <w:r w:rsidRPr="00053489">
              <w:rPr>
                <w:rFonts w:eastAsia="Calibri"/>
                <w:sz w:val="22"/>
                <w:szCs w:val="22"/>
                <w:lang w:eastAsia="en-US"/>
              </w:rPr>
              <w:t> of the Act, other than an application mentioned in item 5, 6, 8, 13 or 18, if:</w:t>
            </w:r>
          </w:p>
          <w:p w14:paraId="050374A3"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(a) the applicant claims eligibility on the basis of the criteria in subsection 21(2) of the Act; and</w:t>
            </w:r>
          </w:p>
          <w:p w14:paraId="709E3FE4"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(b) the applicant previously made an application (the </w:t>
            </w:r>
            <w:r w:rsidRPr="00053489">
              <w:rPr>
                <w:rFonts w:eastAsia="Calibri"/>
                <w:b/>
                <w:bCs/>
                <w:i/>
                <w:iCs/>
                <w:sz w:val="22"/>
                <w:szCs w:val="22"/>
                <w:lang w:eastAsia="en-US"/>
              </w:rPr>
              <w:t>old application</w:t>
            </w:r>
            <w:r w:rsidRPr="00053489">
              <w:rPr>
                <w:rFonts w:eastAsia="Calibri"/>
                <w:sz w:val="22"/>
                <w:szCs w:val="22"/>
                <w:lang w:eastAsia="en-US"/>
              </w:rPr>
              <w:t>) on or after 1 October 2007; and</w:t>
            </w:r>
          </w:p>
          <w:p w14:paraId="02061441"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(c) under the old application, the applicant sat a test as described in paragraph 21(2A)(a) of the Act; and</w:t>
            </w:r>
          </w:p>
          <w:p w14:paraId="3E43AFFF"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lastRenderedPageBreak/>
              <w:t>(d)  the applicant:</w:t>
            </w:r>
          </w:p>
          <w:p w14:paraId="45C38DD3" w14:textId="77777777" w:rsidR="00053489" w:rsidRPr="00053489" w:rsidRDefault="00053489" w:rsidP="00053489">
            <w:pPr>
              <w:spacing w:before="0" w:after="200" w:line="276" w:lineRule="auto"/>
              <w:ind w:left="720"/>
              <w:rPr>
                <w:rFonts w:eastAsia="Calibri"/>
                <w:sz w:val="22"/>
                <w:szCs w:val="22"/>
                <w:lang w:eastAsia="en-US"/>
              </w:rPr>
            </w:pPr>
            <w:r w:rsidRPr="00053489">
              <w:rPr>
                <w:rFonts w:eastAsia="Calibri"/>
                <w:sz w:val="22"/>
                <w:szCs w:val="22"/>
                <w:lang w:eastAsia="en-US"/>
              </w:rPr>
              <w:t>(i)  holds a pensioner concession card issued by the Commonwealth; or</w:t>
            </w:r>
          </w:p>
          <w:p w14:paraId="7A24AD5E" w14:textId="77777777" w:rsidR="00053489" w:rsidRPr="00053489" w:rsidRDefault="00053489" w:rsidP="00053489">
            <w:pPr>
              <w:spacing w:before="0" w:after="200" w:line="276" w:lineRule="auto"/>
              <w:ind w:left="720"/>
              <w:rPr>
                <w:rFonts w:eastAsia="Calibri"/>
                <w:sz w:val="22"/>
                <w:szCs w:val="22"/>
                <w:lang w:eastAsia="en-US"/>
              </w:rPr>
            </w:pPr>
            <w:r w:rsidRPr="00053489">
              <w:rPr>
                <w:rFonts w:eastAsia="Calibri"/>
                <w:sz w:val="22"/>
                <w:szCs w:val="22"/>
                <w:lang w:eastAsia="en-US"/>
              </w:rPr>
              <w:t>(ii)  is under the age of 18 and is listed as a dependant on a pensioner concession card issued by the Commonwealth held by another person</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C1BE78E"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lastRenderedPageBreak/>
              <w:t>$35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8F2EE5"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$40</w:t>
            </w:r>
          </w:p>
        </w:tc>
      </w:tr>
      <w:tr w:rsidR="00053489" w:rsidRPr="00053489" w14:paraId="116B5D35"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5C2DED08" w14:textId="77777777" w:rsidR="00053489" w:rsidRPr="00053489" w:rsidRDefault="00053489" w:rsidP="00EB0A3A">
            <w:pPr>
              <w:spacing w:before="0" w:after="200" w:line="276" w:lineRule="auto"/>
              <w:ind w:left="125"/>
              <w:rPr>
                <w:rFonts w:eastAsia="Calibri"/>
                <w:sz w:val="22"/>
                <w:szCs w:val="22"/>
                <w:lang w:val="en-US" w:eastAsia="en-US"/>
              </w:rPr>
            </w:pPr>
          </w:p>
          <w:p w14:paraId="68EB28E4"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18</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08C9CA1"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Citizenship by conferral – general eligibility – applicant previously passed citizenship test in association with a previous application</w:t>
            </w:r>
          </w:p>
          <w:p w14:paraId="4D61923F"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An application (the </w:t>
            </w:r>
            <w:r w:rsidRPr="00053489">
              <w:rPr>
                <w:rFonts w:eastAsia="Calibri"/>
                <w:b/>
                <w:bCs/>
                <w:i/>
                <w:iCs/>
                <w:sz w:val="22"/>
                <w:szCs w:val="22"/>
                <w:lang w:eastAsia="en-US"/>
              </w:rPr>
              <w:t>new application</w:t>
            </w:r>
            <w:r w:rsidRPr="00053489">
              <w:rPr>
                <w:rFonts w:eastAsia="Calibri"/>
                <w:sz w:val="22"/>
                <w:szCs w:val="22"/>
                <w:lang w:eastAsia="en-US"/>
              </w:rPr>
              <w:t>) under section </w:t>
            </w:r>
            <w:hyperlink r:id="rId18" w:anchor="JD_21" w:history="1">
              <w:r w:rsidRPr="00053489">
                <w:rPr>
                  <w:rFonts w:eastAsia="Calibri"/>
                  <w:sz w:val="22"/>
                  <w:szCs w:val="22"/>
                  <w:lang w:eastAsia="en-US"/>
                </w:rPr>
                <w:t>21</w:t>
              </w:r>
            </w:hyperlink>
            <w:r w:rsidRPr="00053489">
              <w:rPr>
                <w:rFonts w:eastAsia="Calibri"/>
                <w:sz w:val="22"/>
                <w:szCs w:val="22"/>
                <w:lang w:eastAsia="en-US"/>
              </w:rPr>
              <w:t> of the Act, other than an application mentioned in item 5, 6, 8, 13 or 17, if:</w:t>
            </w:r>
          </w:p>
          <w:p w14:paraId="333458D9"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(a) the applicant claims eligibility on the basis of the criteria in subsection 21(2) of the Act; and</w:t>
            </w:r>
          </w:p>
          <w:p w14:paraId="7A414E20"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(b) the applicant previously made an application (the </w:t>
            </w:r>
            <w:r w:rsidRPr="00053489">
              <w:rPr>
                <w:rFonts w:eastAsia="Calibri"/>
                <w:b/>
                <w:bCs/>
                <w:i/>
                <w:iCs/>
                <w:sz w:val="22"/>
                <w:szCs w:val="22"/>
                <w:lang w:eastAsia="en-US"/>
              </w:rPr>
              <w:t>old application</w:t>
            </w:r>
            <w:r w:rsidRPr="00053489">
              <w:rPr>
                <w:rFonts w:eastAsia="Calibri"/>
                <w:sz w:val="22"/>
                <w:szCs w:val="22"/>
                <w:lang w:eastAsia="en-US"/>
              </w:rPr>
              <w:t>) on or after 1 October 2007; and</w:t>
            </w:r>
          </w:p>
          <w:p w14:paraId="365F24E6" w14:textId="77777777" w:rsidR="00053489" w:rsidRPr="00053489" w:rsidRDefault="00053489" w:rsidP="00053489">
            <w:pPr>
              <w:spacing w:before="0" w:after="200" w:line="276" w:lineRule="auto"/>
              <w:rPr>
                <w:rFonts w:eastAsia="Calibri"/>
                <w:sz w:val="22"/>
                <w:szCs w:val="22"/>
                <w:lang w:eastAsia="en-US"/>
              </w:rPr>
            </w:pPr>
            <w:r w:rsidRPr="00053489">
              <w:rPr>
                <w:rFonts w:eastAsia="Calibri"/>
                <w:sz w:val="22"/>
                <w:szCs w:val="22"/>
                <w:lang w:eastAsia="en-US"/>
              </w:rPr>
              <w:t>(c) under the old application, the applicant sat a test as described in paragraph 21(2A)(a)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B176E62"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$300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CF295D8"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$330</w:t>
            </w:r>
          </w:p>
        </w:tc>
      </w:tr>
      <w:tr w:rsidR="00053489" w:rsidRPr="00053489" w14:paraId="7220F8FD"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5EE376A5"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20</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4B8137"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 xml:space="preserve">Resumption of Australian citizenship </w:t>
            </w:r>
          </w:p>
          <w:p w14:paraId="06A8FCB1"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An application under section 29 of the Act, other than an application mentioned in item 19</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F2C062"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$210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CB3E47"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$230</w:t>
            </w:r>
          </w:p>
        </w:tc>
      </w:tr>
      <w:tr w:rsidR="00053489" w:rsidRPr="00053489" w14:paraId="0DB363FD"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75FD01E2" w14:textId="77777777" w:rsidR="00053489" w:rsidRPr="00053489" w:rsidRDefault="00053489" w:rsidP="00EB0A3A">
            <w:pPr>
              <w:spacing w:before="0" w:after="200" w:line="276" w:lineRule="auto"/>
              <w:ind w:left="125"/>
              <w:rPr>
                <w:rFonts w:eastAsia="Calibri"/>
                <w:sz w:val="22"/>
                <w:szCs w:val="22"/>
                <w:lang w:val="en-US" w:eastAsia="en-US"/>
              </w:rPr>
            </w:pPr>
          </w:p>
          <w:p w14:paraId="063E4499"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21</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DDA610C"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Renunciation of Australian citizenship</w:t>
            </w:r>
          </w:p>
          <w:p w14:paraId="5DC9DD6D"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19" w:anchor="JD_33" w:history="1">
              <w:r w:rsidRPr="00053489">
                <w:rPr>
                  <w:rFonts w:eastAsia="Calibri"/>
                  <w:sz w:val="22"/>
                  <w:szCs w:val="22"/>
                  <w:lang w:eastAsia="en-US"/>
                </w:rPr>
                <w:t>33</w:t>
              </w:r>
            </w:hyperlink>
            <w:r w:rsidRPr="00053489">
              <w:rPr>
                <w:rFonts w:eastAsia="Calibri"/>
                <w:sz w:val="22"/>
                <w:szCs w:val="22"/>
                <w:lang w:eastAsia="en-US"/>
              </w:rPr>
              <w:t>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4409729"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$265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CF3BD56"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$290</w:t>
            </w:r>
          </w:p>
        </w:tc>
      </w:tr>
      <w:tr w:rsidR="00053489" w:rsidRPr="00053489" w14:paraId="07F11E49" w14:textId="77777777" w:rsidTr="00053489">
        <w:trPr>
          <w:trHeight w:val="179"/>
        </w:trPr>
        <w:tc>
          <w:tcPr>
            <w:tcW w:w="1124" w:type="dxa"/>
            <w:tcBorders>
              <w:top w:val="single" w:sz="4" w:space="0" w:color="auto"/>
              <w:left w:val="single" w:sz="4" w:space="0" w:color="auto"/>
              <w:bottom w:val="single" w:sz="4" w:space="0" w:color="auto"/>
              <w:right w:val="single" w:sz="4" w:space="0" w:color="auto"/>
            </w:tcBorders>
            <w:shd w:val="clear" w:color="auto" w:fill="D9D9D9"/>
            <w:vAlign w:val="center"/>
          </w:tcPr>
          <w:p w14:paraId="360F88EC" w14:textId="77777777" w:rsidR="00053489" w:rsidRPr="00053489" w:rsidRDefault="00053489" w:rsidP="00EB0A3A">
            <w:pPr>
              <w:spacing w:before="0" w:after="200" w:line="276" w:lineRule="auto"/>
              <w:ind w:left="125"/>
              <w:rPr>
                <w:rFonts w:eastAsia="Calibri"/>
                <w:sz w:val="22"/>
                <w:szCs w:val="22"/>
                <w:lang w:val="en-US" w:eastAsia="en-US"/>
              </w:rPr>
            </w:pPr>
          </w:p>
          <w:p w14:paraId="0D049F6D" w14:textId="77777777" w:rsidR="00053489" w:rsidRPr="00053489" w:rsidRDefault="00053489" w:rsidP="00EB0A3A">
            <w:pPr>
              <w:spacing w:before="0" w:after="200" w:line="276" w:lineRule="auto"/>
              <w:ind w:left="125"/>
              <w:rPr>
                <w:rFonts w:eastAsia="Calibri"/>
                <w:sz w:val="22"/>
                <w:szCs w:val="22"/>
                <w:lang w:val="en-US" w:eastAsia="en-US"/>
              </w:rPr>
            </w:pPr>
            <w:r w:rsidRPr="00053489">
              <w:rPr>
                <w:rFonts w:eastAsia="Calibri"/>
                <w:sz w:val="22"/>
                <w:szCs w:val="22"/>
                <w:lang w:val="en-US" w:eastAsia="en-US"/>
              </w:rPr>
              <w:t>24</w:t>
            </w:r>
          </w:p>
        </w:tc>
        <w:tc>
          <w:tcPr>
            <w:tcW w:w="467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64DC56" w14:textId="77777777" w:rsidR="00053489" w:rsidRPr="00053489" w:rsidRDefault="00053489" w:rsidP="00053489">
            <w:pPr>
              <w:spacing w:before="0" w:after="200" w:line="276" w:lineRule="auto"/>
              <w:rPr>
                <w:rFonts w:eastAsia="Calibri"/>
                <w:sz w:val="22"/>
                <w:szCs w:val="22"/>
                <w:u w:val="single"/>
                <w:lang w:val="en-US" w:eastAsia="en-US"/>
              </w:rPr>
            </w:pPr>
            <w:r w:rsidRPr="00053489">
              <w:rPr>
                <w:rFonts w:eastAsia="Calibri"/>
                <w:sz w:val="22"/>
                <w:szCs w:val="22"/>
                <w:u w:val="single"/>
                <w:lang w:val="en-US" w:eastAsia="en-US"/>
              </w:rPr>
              <w:t>Evidence of Australian citizenship</w:t>
            </w:r>
          </w:p>
          <w:p w14:paraId="09658A84"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eastAsia="en-US"/>
              </w:rPr>
              <w:t>An application under section </w:t>
            </w:r>
            <w:hyperlink r:id="rId20" w:anchor="JD_37" w:history="1">
              <w:r w:rsidRPr="00053489">
                <w:rPr>
                  <w:rFonts w:eastAsia="Calibri"/>
                  <w:sz w:val="22"/>
                  <w:szCs w:val="22"/>
                  <w:lang w:eastAsia="en-US"/>
                </w:rPr>
                <w:t>37</w:t>
              </w:r>
            </w:hyperlink>
            <w:r w:rsidRPr="00053489">
              <w:rPr>
                <w:rFonts w:eastAsia="Calibri"/>
                <w:sz w:val="22"/>
                <w:szCs w:val="22"/>
                <w:lang w:eastAsia="en-US"/>
              </w:rPr>
              <w:t> of the Act, other than an application mentioned in item 22 or 23</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77F9112"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$240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3ED0BF9" w14:textId="77777777" w:rsidR="00053489" w:rsidRPr="00053489" w:rsidRDefault="00053489" w:rsidP="00053489">
            <w:pPr>
              <w:spacing w:before="0" w:after="200" w:line="276" w:lineRule="auto"/>
              <w:rPr>
                <w:rFonts w:eastAsia="Calibri"/>
                <w:sz w:val="22"/>
                <w:szCs w:val="22"/>
                <w:lang w:val="en-US" w:eastAsia="en-US"/>
              </w:rPr>
            </w:pPr>
            <w:r w:rsidRPr="00053489">
              <w:rPr>
                <w:rFonts w:eastAsia="Calibri"/>
                <w:sz w:val="22"/>
                <w:szCs w:val="22"/>
                <w:lang w:val="en-US" w:eastAsia="en-US"/>
              </w:rPr>
              <w:t>$265</w:t>
            </w:r>
          </w:p>
        </w:tc>
      </w:tr>
    </w:tbl>
    <w:p w14:paraId="16F0479F" w14:textId="6BB29C0C" w:rsidR="00053489" w:rsidRPr="00053489" w:rsidRDefault="00053489" w:rsidP="00053489">
      <w:pPr>
        <w:spacing w:before="0"/>
        <w:rPr>
          <w:rFonts w:eastAsia="Calibri"/>
          <w:lang w:eastAsia="en-US"/>
        </w:rPr>
      </w:pPr>
    </w:p>
    <w:p w14:paraId="1AF85C48" w14:textId="77777777" w:rsidR="00053489" w:rsidRPr="00053489" w:rsidRDefault="00053489" w:rsidP="00053489">
      <w:pPr>
        <w:spacing w:before="0" w:after="120"/>
        <w:jc w:val="both"/>
        <w:outlineLvl w:val="2"/>
        <w:rPr>
          <w:rFonts w:eastAsia="Calibri"/>
          <w:b/>
          <w:lang w:eastAsia="en-US"/>
        </w:rPr>
      </w:pPr>
      <w:r w:rsidRPr="00053489">
        <w:rPr>
          <w:rFonts w:eastAsia="Calibri"/>
          <w:b/>
          <w:lang w:eastAsia="en-US"/>
        </w:rPr>
        <w:t>Human rights implications</w:t>
      </w:r>
    </w:p>
    <w:p w14:paraId="44F8EE81" w14:textId="77777777" w:rsidR="00053489" w:rsidRPr="00053489" w:rsidRDefault="00053489" w:rsidP="00053489">
      <w:pPr>
        <w:spacing w:before="120"/>
        <w:rPr>
          <w:rFonts w:eastAsia="Calibri"/>
          <w:lang w:eastAsia="en-US"/>
        </w:rPr>
      </w:pPr>
      <w:r w:rsidRPr="00053489">
        <w:rPr>
          <w:rFonts w:eastAsia="Calibri"/>
          <w:lang w:eastAsia="en-US"/>
        </w:rPr>
        <w:t>The measures in this instrument may engage the right to acquire or change a nationality under the following international instruments:</w:t>
      </w:r>
    </w:p>
    <w:p w14:paraId="1CE2951F" w14:textId="77777777" w:rsidR="00053489" w:rsidRPr="00053489" w:rsidRDefault="00053489" w:rsidP="00053489">
      <w:pPr>
        <w:numPr>
          <w:ilvl w:val="0"/>
          <w:numId w:val="24"/>
        </w:numPr>
        <w:spacing w:before="120" w:after="200" w:line="276" w:lineRule="auto"/>
        <w:contextualSpacing/>
        <w:rPr>
          <w:rFonts w:eastAsia="Calibri"/>
          <w:lang w:eastAsia="en-US"/>
        </w:rPr>
      </w:pPr>
      <w:r w:rsidRPr="00053489">
        <w:rPr>
          <w:rFonts w:eastAsia="Calibri"/>
          <w:lang w:eastAsia="en-US"/>
        </w:rPr>
        <w:t>Article 24(3) of the International Covenant on Civil and Political Rights;</w:t>
      </w:r>
    </w:p>
    <w:p w14:paraId="3B7F79F6" w14:textId="77777777" w:rsidR="00053489" w:rsidRPr="00053489" w:rsidRDefault="00053489" w:rsidP="00053489">
      <w:pPr>
        <w:numPr>
          <w:ilvl w:val="0"/>
          <w:numId w:val="24"/>
        </w:numPr>
        <w:spacing w:before="120" w:after="200" w:line="276" w:lineRule="auto"/>
        <w:contextualSpacing/>
        <w:rPr>
          <w:rFonts w:eastAsia="Calibri"/>
          <w:lang w:eastAsia="en-US"/>
        </w:rPr>
      </w:pPr>
      <w:r w:rsidRPr="00053489">
        <w:rPr>
          <w:rFonts w:eastAsia="Calibri"/>
          <w:lang w:eastAsia="en-US"/>
        </w:rPr>
        <w:t>Article 5(iii) of the Convention on the Elimination of all Forms of Racial Discrimination;</w:t>
      </w:r>
    </w:p>
    <w:p w14:paraId="2476B8F2" w14:textId="77777777" w:rsidR="00053489" w:rsidRPr="00053489" w:rsidRDefault="00053489" w:rsidP="00053489">
      <w:pPr>
        <w:numPr>
          <w:ilvl w:val="0"/>
          <w:numId w:val="24"/>
        </w:numPr>
        <w:spacing w:before="120" w:after="200" w:line="276" w:lineRule="auto"/>
        <w:contextualSpacing/>
        <w:rPr>
          <w:rFonts w:eastAsia="Calibri"/>
          <w:lang w:eastAsia="en-US"/>
        </w:rPr>
      </w:pPr>
      <w:r w:rsidRPr="00053489">
        <w:rPr>
          <w:rFonts w:eastAsia="Calibri"/>
          <w:lang w:eastAsia="en-US"/>
        </w:rPr>
        <w:t>Article 18 of the Convention on the Rights of Persons with Disabilities;</w:t>
      </w:r>
    </w:p>
    <w:p w14:paraId="79A1E8F0" w14:textId="77777777" w:rsidR="00053489" w:rsidRPr="00053489" w:rsidRDefault="00053489" w:rsidP="00053489">
      <w:pPr>
        <w:numPr>
          <w:ilvl w:val="0"/>
          <w:numId w:val="24"/>
        </w:numPr>
        <w:spacing w:before="120" w:after="200" w:line="276" w:lineRule="auto"/>
        <w:contextualSpacing/>
        <w:rPr>
          <w:rFonts w:eastAsia="Calibri"/>
          <w:lang w:eastAsia="en-US"/>
        </w:rPr>
      </w:pPr>
      <w:r w:rsidRPr="00053489">
        <w:rPr>
          <w:rFonts w:eastAsia="Calibri"/>
          <w:lang w:eastAsia="en-US"/>
        </w:rPr>
        <w:lastRenderedPageBreak/>
        <w:t>Article 9 of the Convention on the Elimination of All Forms of Discrimination Against Women; and</w:t>
      </w:r>
    </w:p>
    <w:p w14:paraId="537234E6" w14:textId="77777777" w:rsidR="00053489" w:rsidRPr="00053489" w:rsidRDefault="00053489" w:rsidP="00053489">
      <w:pPr>
        <w:numPr>
          <w:ilvl w:val="0"/>
          <w:numId w:val="24"/>
        </w:numPr>
        <w:spacing w:before="120" w:after="200" w:line="276" w:lineRule="auto"/>
        <w:contextualSpacing/>
        <w:rPr>
          <w:rFonts w:eastAsia="Calibri"/>
          <w:lang w:eastAsia="en-US"/>
        </w:rPr>
      </w:pPr>
      <w:r w:rsidRPr="00053489">
        <w:rPr>
          <w:rFonts w:eastAsia="Calibri"/>
          <w:lang w:eastAsia="en-US"/>
        </w:rPr>
        <w:t>Article 7 of the Convention of the Rights of the Child.</w:t>
      </w:r>
    </w:p>
    <w:p w14:paraId="5F64432E" w14:textId="77777777" w:rsidR="00053489" w:rsidRPr="00053489" w:rsidRDefault="00053489" w:rsidP="00EB0A3A">
      <w:pPr>
        <w:rPr>
          <w:rFonts w:eastAsia="Calibri"/>
          <w:lang w:eastAsia="en-US"/>
        </w:rPr>
      </w:pPr>
      <w:r w:rsidRPr="00053489">
        <w:rPr>
          <w:rFonts w:eastAsia="Calibri"/>
          <w:lang w:eastAsia="en-US"/>
        </w:rPr>
        <w:t xml:space="preserve">An increase in fees for citizenship applications may engage the right to acquire or change a nationality under the instruments listed above. To the extent that a person on an income support payment has a right to acquire or change a nationality, an increase in fees may limit that right. However, any limitation is reasonable and proportionate, as the scheme allows for concessional fees for those who are on income support payments. Fee increases are necessary to ensure the continued delivery of the citizenship program in a timely and efficient manner.  </w:t>
      </w:r>
    </w:p>
    <w:p w14:paraId="0FB07E9B" w14:textId="77777777" w:rsidR="00C27C6E" w:rsidRDefault="00C27C6E" w:rsidP="00053489">
      <w:pPr>
        <w:spacing w:before="0" w:after="120"/>
        <w:jc w:val="both"/>
        <w:outlineLvl w:val="2"/>
        <w:rPr>
          <w:rFonts w:eastAsia="Calibri"/>
          <w:b/>
          <w:lang w:eastAsia="en-US"/>
        </w:rPr>
      </w:pPr>
    </w:p>
    <w:p w14:paraId="24721D92" w14:textId="563022B6" w:rsidR="00053489" w:rsidRPr="00053489" w:rsidRDefault="00053489" w:rsidP="00053489">
      <w:pPr>
        <w:spacing w:before="0" w:after="120"/>
        <w:jc w:val="both"/>
        <w:outlineLvl w:val="2"/>
        <w:rPr>
          <w:rFonts w:eastAsia="Calibri"/>
          <w:b/>
          <w:lang w:eastAsia="en-US"/>
        </w:rPr>
      </w:pPr>
      <w:r w:rsidRPr="00053489">
        <w:rPr>
          <w:rFonts w:eastAsia="Calibri"/>
          <w:b/>
          <w:lang w:eastAsia="en-US"/>
        </w:rPr>
        <w:t>Conclusion</w:t>
      </w:r>
    </w:p>
    <w:p w14:paraId="48E5260E" w14:textId="77777777" w:rsidR="00053489" w:rsidRPr="00053489" w:rsidRDefault="00053489" w:rsidP="00053489">
      <w:pPr>
        <w:spacing w:before="120" w:after="120"/>
        <w:rPr>
          <w:rFonts w:eastAsia="Calibri"/>
          <w:lang w:eastAsia="en-US"/>
        </w:rPr>
      </w:pPr>
      <w:r w:rsidRPr="00053489">
        <w:rPr>
          <w:rFonts w:eastAsia="Calibri"/>
          <w:lang w:eastAsia="en-US"/>
        </w:rPr>
        <w:t>This Regulation change is compatible with human rights because, to the extent that it may limit human rights, those limitations are reasonable, necessary and proportionate.</w:t>
      </w:r>
    </w:p>
    <w:p w14:paraId="378503DD" w14:textId="77777777" w:rsidR="00961648" w:rsidRPr="00961648" w:rsidRDefault="00961648" w:rsidP="00CD3F34">
      <w:pPr>
        <w:spacing w:before="0" w:line="276" w:lineRule="auto"/>
        <w:rPr>
          <w:i/>
          <w:iCs/>
        </w:rPr>
      </w:pPr>
    </w:p>
    <w:p w14:paraId="1EE0305B" w14:textId="77777777" w:rsidR="00CD3F34" w:rsidRPr="00CD3F34" w:rsidRDefault="00CD3F34" w:rsidP="00CD3F34">
      <w:pPr>
        <w:spacing w:before="0" w:line="276" w:lineRule="auto"/>
        <w:rPr>
          <w:rFonts w:eastAsia="Calibri"/>
          <w:lang w:eastAsia="en-US"/>
        </w:rPr>
      </w:pPr>
    </w:p>
    <w:p w14:paraId="1C7D9371" w14:textId="65602E66" w:rsidR="00CD3F34" w:rsidRPr="00CD3F34" w:rsidRDefault="00CD3F34" w:rsidP="00CD3F34">
      <w:pPr>
        <w:spacing w:before="0" w:line="276" w:lineRule="auto"/>
        <w:rPr>
          <w:rFonts w:eastAsia="Calibri"/>
          <w:lang w:eastAsia="en-US"/>
        </w:rPr>
      </w:pPr>
    </w:p>
    <w:p w14:paraId="188E245B" w14:textId="77777777" w:rsidR="00CD3F34" w:rsidRPr="00CD3F34" w:rsidRDefault="00CD3F34" w:rsidP="00CD3F34">
      <w:pPr>
        <w:spacing w:before="0" w:line="276" w:lineRule="auto"/>
        <w:rPr>
          <w:rFonts w:eastAsia="Calibri"/>
          <w:lang w:eastAsia="en-US"/>
        </w:rPr>
      </w:pPr>
    </w:p>
    <w:p w14:paraId="2015636B" w14:textId="1423B9FE" w:rsidR="00CD3F34" w:rsidRPr="00CD3F34" w:rsidRDefault="00A17C25" w:rsidP="00CD3F34">
      <w:pPr>
        <w:spacing w:before="0" w:line="276" w:lineRule="auto"/>
        <w:jc w:val="center"/>
        <w:rPr>
          <w:rFonts w:eastAsia="Times New Roman"/>
          <w:color w:val="000000"/>
        </w:rPr>
      </w:pPr>
      <w:r>
        <w:rPr>
          <w:rFonts w:eastAsia="Times New Roman"/>
          <w:b/>
          <w:bCs/>
          <w:color w:val="000000"/>
        </w:rPr>
        <w:t>The Hon Andrew Giles MP</w:t>
      </w:r>
    </w:p>
    <w:p w14:paraId="6F93C7BA" w14:textId="77777777" w:rsidR="00CD3F34" w:rsidRPr="00CD3F34" w:rsidRDefault="00CD3F34" w:rsidP="00CD3F34">
      <w:pPr>
        <w:spacing w:before="0" w:line="276" w:lineRule="auto"/>
        <w:jc w:val="center"/>
        <w:rPr>
          <w:rFonts w:eastAsia="Times New Roman"/>
          <w:color w:val="000000"/>
        </w:rPr>
      </w:pPr>
      <w:r w:rsidRPr="00CD3F34">
        <w:rPr>
          <w:rFonts w:eastAsia="Times New Roman"/>
          <w:b/>
          <w:bCs/>
          <w:color w:val="000000"/>
        </w:rPr>
        <w:t>Minister for Immigration, Citizenship and Multicultural Affairs</w:t>
      </w:r>
    </w:p>
    <w:p w14:paraId="299D6D8D" w14:textId="77777777" w:rsidR="0024360E" w:rsidRDefault="0024360E" w:rsidP="00B2211F">
      <w:pPr>
        <w:pStyle w:val="ListParagraph"/>
        <w:shd w:val="clear" w:color="auto" w:fill="FFFFFF"/>
        <w:spacing w:before="0" w:after="160" w:line="259" w:lineRule="auto"/>
        <w:ind w:right="42"/>
        <w:rPr>
          <w:b/>
          <w:bCs/>
          <w:u w:val="single"/>
        </w:rPr>
      </w:pPr>
    </w:p>
    <w:p w14:paraId="2B98D3A8" w14:textId="22BF24A4" w:rsidR="00B11AD6" w:rsidRDefault="00A01BB3" w:rsidP="00B11AD6">
      <w:pPr>
        <w:tabs>
          <w:tab w:val="left" w:pos="345"/>
        </w:tabs>
        <w:spacing w:before="0"/>
        <w:ind w:right="43"/>
        <w:jc w:val="right"/>
        <w:rPr>
          <w:b/>
          <w:bCs/>
          <w:u w:val="single"/>
        </w:rPr>
      </w:pPr>
      <w:r>
        <w:rPr>
          <w:b/>
          <w:bCs/>
          <w:u w:val="single"/>
        </w:rPr>
        <w:br w:type="page"/>
      </w:r>
      <w:r w:rsidR="00B11AD6">
        <w:rPr>
          <w:b/>
          <w:bCs/>
          <w:u w:val="single"/>
        </w:rPr>
        <w:lastRenderedPageBreak/>
        <w:t>ATTACHMENT B</w:t>
      </w:r>
    </w:p>
    <w:p w14:paraId="20FC93CC" w14:textId="77777777" w:rsidR="00B11AD6" w:rsidRDefault="00B11AD6" w:rsidP="00B11AD6">
      <w:pPr>
        <w:tabs>
          <w:tab w:val="left" w:pos="345"/>
        </w:tabs>
        <w:spacing w:before="0"/>
        <w:ind w:right="43"/>
        <w:rPr>
          <w:b/>
          <w:bCs/>
          <w:u w:val="single"/>
        </w:rPr>
      </w:pPr>
    </w:p>
    <w:p w14:paraId="14BEC2B1" w14:textId="2AC0D9F9" w:rsidR="00B11AD6" w:rsidRPr="00AE4460" w:rsidRDefault="00B11AD6" w:rsidP="00AE4460">
      <w:pPr>
        <w:spacing w:before="0"/>
        <w:ind w:right="91"/>
        <w:rPr>
          <w:b/>
          <w:bCs/>
          <w:color w:val="000000" w:themeColor="text1"/>
          <w:u w:val="single"/>
        </w:rPr>
      </w:pPr>
      <w:r w:rsidRPr="00AE4460">
        <w:rPr>
          <w:b/>
          <w:bCs/>
          <w:color w:val="000000" w:themeColor="text1"/>
          <w:u w:val="single"/>
        </w:rPr>
        <w:t xml:space="preserve">Details of the </w:t>
      </w:r>
      <w:r w:rsidR="007E1683" w:rsidRPr="00AE4460">
        <w:rPr>
          <w:b/>
          <w:bCs/>
          <w:color w:val="000000" w:themeColor="text1"/>
          <w:u w:val="single"/>
        </w:rPr>
        <w:t>Australian Citizenship Amendment (Indexation of Citizenship Application Fees) Regulation</w:t>
      </w:r>
      <w:r w:rsidR="00D918E4" w:rsidRPr="00AE4460">
        <w:rPr>
          <w:b/>
          <w:bCs/>
          <w:color w:val="000000" w:themeColor="text1"/>
          <w:u w:val="single"/>
        </w:rPr>
        <w:t>s</w:t>
      </w:r>
      <w:r w:rsidR="007E1683" w:rsidRPr="00AE4460">
        <w:rPr>
          <w:b/>
          <w:bCs/>
          <w:color w:val="000000" w:themeColor="text1"/>
          <w:u w:val="single"/>
        </w:rPr>
        <w:t xml:space="preserve"> 2023</w:t>
      </w:r>
    </w:p>
    <w:p w14:paraId="753FC203" w14:textId="77777777" w:rsidR="00B11AD6" w:rsidRDefault="00B11AD6" w:rsidP="00B11AD6">
      <w:pPr>
        <w:spacing w:before="0"/>
        <w:ind w:right="40"/>
        <w:rPr>
          <w:b/>
          <w:i/>
          <w:color w:val="000000" w:themeColor="text1"/>
        </w:rPr>
      </w:pPr>
    </w:p>
    <w:p w14:paraId="2A02D265" w14:textId="77777777" w:rsidR="00B11AD6" w:rsidRDefault="00B11AD6" w:rsidP="00B11AD6">
      <w:pPr>
        <w:pStyle w:val="ItemHead"/>
        <w:keepNext w:val="0"/>
        <w:keepLines w:val="0"/>
        <w:widowControl w:val="0"/>
        <w:spacing w:before="0"/>
        <w:rPr>
          <w:rFonts w:ascii="Times New Roman" w:hAnsi="Times New Roman" w:cs="Times New Roman"/>
          <w:b w:val="0"/>
          <w:bCs w:val="0"/>
          <w:u w:val="single"/>
        </w:rPr>
      </w:pPr>
      <w:r>
        <w:rPr>
          <w:rFonts w:ascii="Times New Roman" w:hAnsi="Times New Roman" w:cs="Times New Roman"/>
          <w:b w:val="0"/>
          <w:bCs w:val="0"/>
          <w:u w:val="single"/>
        </w:rPr>
        <w:t>Section 1 - Name</w:t>
      </w:r>
    </w:p>
    <w:p w14:paraId="494E3658" w14:textId="77777777" w:rsidR="00B11AD6" w:rsidRDefault="00B11AD6" w:rsidP="00B11AD6">
      <w:pPr>
        <w:spacing w:before="0"/>
        <w:ind w:right="91"/>
      </w:pPr>
    </w:p>
    <w:p w14:paraId="5887BD03" w14:textId="585AD743" w:rsidR="00B11AD6" w:rsidRDefault="00B11AD6" w:rsidP="00B11AD6">
      <w:pPr>
        <w:spacing w:before="0"/>
        <w:ind w:right="91"/>
        <w:rPr>
          <w:i/>
          <w:iCs/>
        </w:rPr>
      </w:pPr>
      <w:r>
        <w:t xml:space="preserve">This section provides that the name of the instrument is the </w:t>
      </w:r>
      <w:r w:rsidR="007E1683" w:rsidRPr="00DD2B95">
        <w:rPr>
          <w:i/>
        </w:rPr>
        <w:t>Australian Citizenship Amendment (Indexation of Citizenship Application Fees) Regulation</w:t>
      </w:r>
      <w:r w:rsidR="005519B4">
        <w:rPr>
          <w:i/>
        </w:rPr>
        <w:t>s 2023</w:t>
      </w:r>
      <w:r>
        <w:rPr>
          <w:i/>
          <w:iCs/>
        </w:rPr>
        <w:t xml:space="preserve">. </w:t>
      </w:r>
    </w:p>
    <w:p w14:paraId="6A6AFD45" w14:textId="77777777" w:rsidR="00B11AD6" w:rsidRDefault="00B11AD6" w:rsidP="00B11AD6">
      <w:pPr>
        <w:spacing w:before="0"/>
        <w:ind w:right="91"/>
        <w:rPr>
          <w:i/>
          <w:iCs/>
        </w:rPr>
      </w:pPr>
    </w:p>
    <w:p w14:paraId="25833076" w14:textId="77777777" w:rsidR="00B11AD6" w:rsidRDefault="00B11AD6" w:rsidP="00B11AD6">
      <w:pPr>
        <w:spacing w:before="0"/>
        <w:ind w:right="91"/>
        <w:rPr>
          <w:u w:val="single"/>
        </w:rPr>
      </w:pPr>
      <w:r>
        <w:rPr>
          <w:u w:val="single"/>
        </w:rPr>
        <w:t>Section 2 - Commencement</w:t>
      </w:r>
    </w:p>
    <w:p w14:paraId="34E6E407" w14:textId="77777777" w:rsidR="00B11AD6" w:rsidRDefault="00B11AD6" w:rsidP="00B11AD6">
      <w:pPr>
        <w:spacing w:before="0"/>
        <w:ind w:right="91"/>
        <w:rPr>
          <w:b/>
          <w:bCs/>
          <w:u w:val="single"/>
        </w:rPr>
      </w:pPr>
    </w:p>
    <w:p w14:paraId="18C6AD1F" w14:textId="5CD9E2AB" w:rsidR="00B11AD6" w:rsidRPr="007E1683" w:rsidRDefault="00B11AD6" w:rsidP="00B11AD6">
      <w:pPr>
        <w:spacing w:before="0"/>
        <w:rPr>
          <w:rFonts w:eastAsia="SimSun"/>
        </w:rPr>
      </w:pPr>
      <w:r w:rsidRPr="007E1683">
        <w:rPr>
          <w:rFonts w:eastAsia="SimSun"/>
        </w:rPr>
        <w:t xml:space="preserve">This section </w:t>
      </w:r>
      <w:r w:rsidRPr="007E1683">
        <w:t>provides</w:t>
      </w:r>
      <w:r w:rsidRPr="007E1683">
        <w:rPr>
          <w:rFonts w:eastAsia="SimSun"/>
        </w:rPr>
        <w:t xml:space="preserve"> that the Regulations commence on </w:t>
      </w:r>
      <w:r w:rsidR="00AB56E2" w:rsidRPr="007E1683">
        <w:rPr>
          <w:rFonts w:eastAsia="SimSun"/>
        </w:rPr>
        <w:t>1 July 2023</w:t>
      </w:r>
      <w:r w:rsidRPr="007E1683">
        <w:rPr>
          <w:rFonts w:eastAsia="SimSun"/>
        </w:rPr>
        <w:t>.</w:t>
      </w:r>
    </w:p>
    <w:p w14:paraId="18EC4A2B" w14:textId="77777777" w:rsidR="00B11AD6" w:rsidRDefault="00B11AD6" w:rsidP="00B11AD6">
      <w:pPr>
        <w:tabs>
          <w:tab w:val="left" w:pos="6521"/>
        </w:tabs>
        <w:spacing w:before="0"/>
        <w:ind w:right="170"/>
        <w:rPr>
          <w:u w:val="single"/>
        </w:rPr>
      </w:pPr>
    </w:p>
    <w:p w14:paraId="3BE6072C" w14:textId="77777777" w:rsidR="00B11AD6" w:rsidRDefault="00B11AD6" w:rsidP="00B11AD6">
      <w:pPr>
        <w:tabs>
          <w:tab w:val="left" w:pos="6521"/>
        </w:tabs>
        <w:spacing w:before="0"/>
        <w:ind w:right="170"/>
        <w:rPr>
          <w:u w:val="single"/>
        </w:rPr>
      </w:pPr>
      <w:r>
        <w:rPr>
          <w:u w:val="single"/>
        </w:rPr>
        <w:t>Section 3 - Authority</w:t>
      </w:r>
    </w:p>
    <w:p w14:paraId="02ADFBA1" w14:textId="77777777" w:rsidR="00B11AD6" w:rsidRDefault="00B11AD6" w:rsidP="00B11AD6">
      <w:pPr>
        <w:tabs>
          <w:tab w:val="left" w:pos="6521"/>
        </w:tabs>
        <w:spacing w:before="0"/>
        <w:ind w:right="170"/>
      </w:pPr>
    </w:p>
    <w:p w14:paraId="679AFE64" w14:textId="02BECEA0" w:rsidR="00B11AD6" w:rsidRPr="007E1683" w:rsidRDefault="00B11AD6" w:rsidP="00B11AD6">
      <w:pPr>
        <w:spacing w:before="0"/>
        <w:rPr>
          <w:rFonts w:eastAsia="SimSun"/>
        </w:rPr>
      </w:pPr>
      <w:r w:rsidRPr="007E1683">
        <w:rPr>
          <w:rFonts w:eastAsia="SimSun"/>
        </w:rPr>
        <w:t xml:space="preserve">This section </w:t>
      </w:r>
      <w:r w:rsidRPr="007E1683">
        <w:t>provides</w:t>
      </w:r>
      <w:r w:rsidRPr="007E1683">
        <w:rPr>
          <w:rFonts w:eastAsia="SimSun"/>
        </w:rPr>
        <w:t xml:space="preserve"> that the instrument is made under the </w:t>
      </w:r>
      <w:r w:rsidR="00AB56E2" w:rsidRPr="007E1683">
        <w:rPr>
          <w:rFonts w:eastAsia="SimSun"/>
          <w:i/>
          <w:iCs/>
        </w:rPr>
        <w:t>Australian Citizenship Act 2007</w:t>
      </w:r>
      <w:r w:rsidRPr="007E1683">
        <w:rPr>
          <w:rFonts w:eastAsia="SimSun"/>
        </w:rPr>
        <w:t>.</w:t>
      </w:r>
    </w:p>
    <w:p w14:paraId="401E374B" w14:textId="77777777" w:rsidR="00B11AD6" w:rsidRDefault="00B11AD6" w:rsidP="00B11AD6">
      <w:pPr>
        <w:spacing w:before="0"/>
        <w:rPr>
          <w:rFonts w:eastAsia="SimSun"/>
        </w:rPr>
      </w:pPr>
    </w:p>
    <w:p w14:paraId="623C177A" w14:textId="77777777" w:rsidR="00B11AD6" w:rsidRDefault="00B11AD6" w:rsidP="00B11AD6">
      <w:pPr>
        <w:spacing w:before="0"/>
        <w:rPr>
          <w:rFonts w:eastAsia="SimSun"/>
          <w:u w:val="single"/>
        </w:rPr>
      </w:pPr>
      <w:r>
        <w:rPr>
          <w:rFonts w:eastAsia="SimSun"/>
          <w:u w:val="single"/>
        </w:rPr>
        <w:t>Section 4 - Schedules</w:t>
      </w:r>
    </w:p>
    <w:p w14:paraId="365D9E5A" w14:textId="77777777" w:rsidR="00B11AD6" w:rsidRDefault="00B11AD6" w:rsidP="00B11AD6">
      <w:pPr>
        <w:spacing w:before="0"/>
        <w:rPr>
          <w:rFonts w:eastAsia="SimSun"/>
          <w:u w:val="single"/>
        </w:rPr>
      </w:pPr>
    </w:p>
    <w:p w14:paraId="4090C646" w14:textId="3524DEEA" w:rsidR="00B11AD6" w:rsidRDefault="00B11AD6" w:rsidP="00B11AD6">
      <w:pPr>
        <w:spacing w:before="0"/>
      </w:pPr>
      <w:r>
        <w:t>This section provides for how the amendments made by the Regulations operate.</w:t>
      </w:r>
    </w:p>
    <w:p w14:paraId="0D1354A2" w14:textId="77777777" w:rsidR="00B11AD6" w:rsidRDefault="00B11AD6" w:rsidP="00B11AD6">
      <w:pPr>
        <w:spacing w:before="0"/>
      </w:pPr>
    </w:p>
    <w:p w14:paraId="39A27F3A" w14:textId="77777777" w:rsidR="00B11AD6" w:rsidRDefault="00B11AD6" w:rsidP="00B11AD6">
      <w:pPr>
        <w:spacing w:before="0"/>
      </w:pPr>
    </w:p>
    <w:p w14:paraId="6CDA9F7C" w14:textId="77777777" w:rsidR="002377EA" w:rsidRDefault="002377EA" w:rsidP="002377EA">
      <w:pPr>
        <w:spacing w:before="0"/>
        <w:rPr>
          <w:b/>
          <w:u w:val="single"/>
        </w:rPr>
      </w:pPr>
      <w:r>
        <w:rPr>
          <w:b/>
          <w:u w:val="single"/>
        </w:rPr>
        <w:t>Schedule 1 – Amendments</w:t>
      </w:r>
    </w:p>
    <w:p w14:paraId="1A254D3D" w14:textId="77777777" w:rsidR="002377EA" w:rsidRDefault="002377EA" w:rsidP="002377EA">
      <w:pPr>
        <w:spacing w:before="100" w:beforeAutospacing="1"/>
        <w:rPr>
          <w:b/>
        </w:rPr>
      </w:pPr>
      <w:r w:rsidRPr="00CE20B7">
        <w:rPr>
          <w:b/>
        </w:rPr>
        <w:t>Part 1 – Increases to citizenship application fees</w:t>
      </w:r>
    </w:p>
    <w:p w14:paraId="2410D3EF" w14:textId="6DACCB7F" w:rsidR="002377EA" w:rsidRPr="008E1133" w:rsidRDefault="002377EA" w:rsidP="002377EA">
      <w:pPr>
        <w:spacing w:before="100" w:beforeAutospacing="1"/>
      </w:pPr>
      <w:r>
        <w:rPr>
          <w:b/>
          <w:i/>
        </w:rPr>
        <w:t xml:space="preserve">Australian Citizenship Regulation 2016 </w:t>
      </w:r>
      <w:r>
        <w:t xml:space="preserve">(the </w:t>
      </w:r>
      <w:r w:rsidR="005519B4">
        <w:t xml:space="preserve">Citizenship </w:t>
      </w:r>
      <w:r>
        <w:t>Regulation).</w:t>
      </w:r>
    </w:p>
    <w:p w14:paraId="349F4933" w14:textId="77777777" w:rsidR="002377EA" w:rsidRDefault="002377EA" w:rsidP="002377EA">
      <w:pPr>
        <w:spacing w:before="100" w:beforeAutospacing="1"/>
        <w:rPr>
          <w:b/>
          <w:i/>
        </w:rPr>
      </w:pPr>
      <w:r>
        <w:rPr>
          <w:b/>
        </w:rPr>
        <w:t>Items [1 to 15]</w:t>
      </w:r>
    </w:p>
    <w:p w14:paraId="5DC7E70B" w14:textId="38FD22C6" w:rsidR="002377EA" w:rsidRDefault="002377EA" w:rsidP="002377EA">
      <w:pPr>
        <w:spacing w:before="100" w:beforeAutospacing="1"/>
      </w:pPr>
      <w:r>
        <w:t xml:space="preserve">Part 1 to Schedule 1 to the proposed Regulations </w:t>
      </w:r>
      <w:r w:rsidR="00AE4460">
        <w:t xml:space="preserve">will </w:t>
      </w:r>
      <w:r>
        <w:t>amend column 2 of the table in Schedule 3 to</w:t>
      </w:r>
      <w:r w:rsidR="00D918E4">
        <w:t xml:space="preserve"> the Citizenship Regulation</w:t>
      </w:r>
      <w:r>
        <w:t xml:space="preserve">. Items 1 to 15 </w:t>
      </w:r>
      <w:r w:rsidR="00AE4460">
        <w:t>will</w:t>
      </w:r>
      <w:r>
        <w:t xml:space="preserve"> give effect to the Government’s policy to increase the citizenship application fee amounts from 1 July 2023. </w:t>
      </w:r>
    </w:p>
    <w:p w14:paraId="58F76FB4" w14:textId="77777777" w:rsidR="002377EA" w:rsidRPr="00F81B1D" w:rsidRDefault="002377EA" w:rsidP="002377EA">
      <w:pPr>
        <w:spacing w:before="100" w:beforeAutospacing="1"/>
      </w:pPr>
      <w:r>
        <w:t xml:space="preserve">The proposed amendments made by items 1 to 15 substitute existing citizenship fee amounts with indexed fee amounts. </w:t>
      </w:r>
    </w:p>
    <w:p w14:paraId="27853D02" w14:textId="77777777" w:rsidR="002377EA" w:rsidRDefault="002377EA" w:rsidP="002377EA">
      <w:pPr>
        <w:tabs>
          <w:tab w:val="left" w:pos="6023"/>
        </w:tabs>
        <w:rPr>
          <w:b/>
        </w:rPr>
      </w:pPr>
      <w:r>
        <w:rPr>
          <w:b/>
        </w:rPr>
        <w:t>Part 2 – Application of amendments</w:t>
      </w:r>
    </w:p>
    <w:p w14:paraId="3D824FCA" w14:textId="77777777" w:rsidR="002377EA" w:rsidRDefault="002377EA" w:rsidP="002377EA">
      <w:pPr>
        <w:spacing w:before="100" w:beforeAutospacing="1"/>
        <w:rPr>
          <w:b/>
          <w:i/>
        </w:rPr>
      </w:pPr>
      <w:r>
        <w:rPr>
          <w:b/>
          <w:i/>
        </w:rPr>
        <w:t>Australian Citizenship Regulation 2016</w:t>
      </w:r>
    </w:p>
    <w:p w14:paraId="4B3BDEF6" w14:textId="77777777" w:rsidR="002377EA" w:rsidRDefault="002377EA" w:rsidP="002377EA">
      <w:pPr>
        <w:spacing w:before="100" w:beforeAutospacing="1"/>
        <w:rPr>
          <w:b/>
        </w:rPr>
      </w:pPr>
      <w:r>
        <w:rPr>
          <w:b/>
        </w:rPr>
        <w:t>Item [16] At the end of Part 4</w:t>
      </w:r>
    </w:p>
    <w:p w14:paraId="299D6D91" w14:textId="3AEB29CC" w:rsidR="00265286" w:rsidRPr="00053489" w:rsidRDefault="002377EA" w:rsidP="00053489">
      <w:bookmarkStart w:id="1" w:name="_Toc120002990"/>
      <w:r>
        <w:t xml:space="preserve">This item </w:t>
      </w:r>
      <w:r w:rsidR="00AE4460">
        <w:t>will</w:t>
      </w:r>
      <w:r>
        <w:t xml:space="preserve"> insert new section 33 into Part 4 of the </w:t>
      </w:r>
      <w:r w:rsidR="005519B4">
        <w:t xml:space="preserve">Citizenship </w:t>
      </w:r>
      <w:r>
        <w:t xml:space="preserve">Regulation. Section 33 provides that amendments made by Part 1 of Schedule 1 to the proposed Regulations </w:t>
      </w:r>
      <w:r w:rsidR="00AE4460">
        <w:t>will</w:t>
      </w:r>
      <w:r>
        <w:t xml:space="preserve"> apply in relation to an application for Australian citizenship made on or after 1 July 2023.</w:t>
      </w:r>
      <w:bookmarkEnd w:id="1"/>
    </w:p>
    <w:sectPr w:rsidR="00265286" w:rsidRPr="0005348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5F40" w14:textId="77777777" w:rsidR="00516E4B" w:rsidRDefault="00516E4B">
      <w:pPr>
        <w:spacing w:before="0"/>
      </w:pPr>
      <w:r>
        <w:separator/>
      </w:r>
    </w:p>
  </w:endnote>
  <w:endnote w:type="continuationSeparator" w:id="0">
    <w:p w14:paraId="71AF8591" w14:textId="77777777" w:rsidR="00516E4B" w:rsidRDefault="00516E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F334B7" w:rsidRDefault="00F3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6529AD6C" w:rsidR="0024360E" w:rsidRDefault="0024360E">
    <w:pPr>
      <w:pStyle w:val="Footer"/>
      <w:jc w:val="center"/>
    </w:pPr>
    <w:r>
      <w:fldChar w:fldCharType="begin"/>
    </w:r>
    <w:r>
      <w:instrText xml:space="preserve"> PAGE   \* MERGEFORMAT </w:instrText>
    </w:r>
    <w:r>
      <w:fldChar w:fldCharType="separate"/>
    </w:r>
    <w:r w:rsidR="00585D50">
      <w:rPr>
        <w:noProof/>
      </w:rPr>
      <w:t>4</w:t>
    </w:r>
    <w:r>
      <w:fldChar w:fldCharType="end"/>
    </w:r>
  </w:p>
  <w:p w14:paraId="299D6E28"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F334B7" w:rsidRDefault="00F3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2967" w14:textId="77777777" w:rsidR="00516E4B" w:rsidRDefault="00516E4B">
      <w:pPr>
        <w:spacing w:before="0"/>
      </w:pPr>
      <w:r>
        <w:separator/>
      </w:r>
    </w:p>
  </w:footnote>
  <w:footnote w:type="continuationSeparator" w:id="0">
    <w:p w14:paraId="69BF15BC" w14:textId="77777777" w:rsidR="00516E4B" w:rsidRDefault="00516E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F334B7" w:rsidRDefault="00F3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F334B7" w:rsidRDefault="00F3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A3D"/>
    <w:multiLevelType w:val="hybridMultilevel"/>
    <w:tmpl w:val="03D69D0A"/>
    <w:lvl w:ilvl="0" w:tplc="0C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6"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18"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B33B62"/>
    <w:multiLevelType w:val="hybridMultilevel"/>
    <w:tmpl w:val="BA38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1"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2"/>
    </w:lvlOverride>
  </w:num>
  <w:num w:numId="2">
    <w:abstractNumId w:val="15"/>
  </w:num>
  <w:num w:numId="3">
    <w:abstractNumId w:val="18"/>
  </w:num>
  <w:num w:numId="4">
    <w:abstractNumId w:val="4"/>
  </w:num>
  <w:num w:numId="5">
    <w:abstractNumId w:val="21"/>
  </w:num>
  <w:num w:numId="6">
    <w:abstractNumId w:val="6"/>
  </w:num>
  <w:num w:numId="7">
    <w:abstractNumId w:val="9"/>
  </w:num>
  <w:num w:numId="8">
    <w:abstractNumId w:val="3"/>
  </w:num>
  <w:num w:numId="9">
    <w:abstractNumId w:val="5"/>
    <w:lvlOverride w:ilvl="0">
      <w:startOverride w:val="1"/>
    </w:lvlOverride>
  </w:num>
  <w:num w:numId="10">
    <w:abstractNumId w:val="7"/>
  </w:num>
  <w:num w:numId="11">
    <w:abstractNumId w:val="12"/>
  </w:num>
  <w:num w:numId="12">
    <w:abstractNumId w:val="14"/>
  </w:num>
  <w:num w:numId="13">
    <w:abstractNumId w:val="0"/>
  </w:num>
  <w:num w:numId="14">
    <w:abstractNumId w:val="20"/>
  </w:num>
  <w:num w:numId="15">
    <w:abstractNumId w:val="16"/>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11"/>
  </w:num>
  <w:num w:numId="21">
    <w:abstractNumId w:val="10"/>
  </w:num>
  <w:num w:numId="22">
    <w:abstractNumId w:val="8"/>
  </w:num>
  <w:num w:numId="23">
    <w:abstractNumId w:val="2"/>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defaultTabStop w:val="720"/>
  <w:doNotHyphenateCaps/>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1045"/>
    <w:rsid w:val="0000192F"/>
    <w:rsid w:val="000036DE"/>
    <w:rsid w:val="00011BAC"/>
    <w:rsid w:val="00043A51"/>
    <w:rsid w:val="00053489"/>
    <w:rsid w:val="00055455"/>
    <w:rsid w:val="00087852"/>
    <w:rsid w:val="00090AAB"/>
    <w:rsid w:val="00093F82"/>
    <w:rsid w:val="000A2965"/>
    <w:rsid w:val="000C76A9"/>
    <w:rsid w:val="000D27BF"/>
    <w:rsid w:val="000D7DE9"/>
    <w:rsid w:val="0010188F"/>
    <w:rsid w:val="00102206"/>
    <w:rsid w:val="00104FED"/>
    <w:rsid w:val="001128CF"/>
    <w:rsid w:val="00125FA0"/>
    <w:rsid w:val="001267BB"/>
    <w:rsid w:val="00131E6C"/>
    <w:rsid w:val="0014083B"/>
    <w:rsid w:val="0015606D"/>
    <w:rsid w:val="00162E9E"/>
    <w:rsid w:val="001640E6"/>
    <w:rsid w:val="00165075"/>
    <w:rsid w:val="001656C5"/>
    <w:rsid w:val="001819B6"/>
    <w:rsid w:val="00184077"/>
    <w:rsid w:val="00185EBF"/>
    <w:rsid w:val="00191A3C"/>
    <w:rsid w:val="001950E2"/>
    <w:rsid w:val="001952C2"/>
    <w:rsid w:val="00196FBB"/>
    <w:rsid w:val="001B0C10"/>
    <w:rsid w:val="001B1861"/>
    <w:rsid w:val="001B64FC"/>
    <w:rsid w:val="001C0003"/>
    <w:rsid w:val="001C5750"/>
    <w:rsid w:val="001D18F3"/>
    <w:rsid w:val="001D4807"/>
    <w:rsid w:val="001D77D8"/>
    <w:rsid w:val="001E4352"/>
    <w:rsid w:val="001E6574"/>
    <w:rsid w:val="001E7218"/>
    <w:rsid w:val="001F102F"/>
    <w:rsid w:val="001F1303"/>
    <w:rsid w:val="001F6ACC"/>
    <w:rsid w:val="002172DD"/>
    <w:rsid w:val="002230F6"/>
    <w:rsid w:val="00225340"/>
    <w:rsid w:val="00226837"/>
    <w:rsid w:val="00231291"/>
    <w:rsid w:val="0023758D"/>
    <w:rsid w:val="002377EA"/>
    <w:rsid w:val="0024360E"/>
    <w:rsid w:val="00243B1B"/>
    <w:rsid w:val="00247921"/>
    <w:rsid w:val="00252C37"/>
    <w:rsid w:val="00256C8A"/>
    <w:rsid w:val="00262009"/>
    <w:rsid w:val="00265286"/>
    <w:rsid w:val="00283B38"/>
    <w:rsid w:val="00284489"/>
    <w:rsid w:val="002A7145"/>
    <w:rsid w:val="002B0471"/>
    <w:rsid w:val="002B730D"/>
    <w:rsid w:val="002C4E5C"/>
    <w:rsid w:val="002D15EA"/>
    <w:rsid w:val="002D3258"/>
    <w:rsid w:val="002D58A9"/>
    <w:rsid w:val="002E5269"/>
    <w:rsid w:val="002F0341"/>
    <w:rsid w:val="002F0F50"/>
    <w:rsid w:val="002F7BB2"/>
    <w:rsid w:val="00316881"/>
    <w:rsid w:val="00316B06"/>
    <w:rsid w:val="00322181"/>
    <w:rsid w:val="00323747"/>
    <w:rsid w:val="00323ABF"/>
    <w:rsid w:val="00324C80"/>
    <w:rsid w:val="003254AA"/>
    <w:rsid w:val="00335BFE"/>
    <w:rsid w:val="00336E70"/>
    <w:rsid w:val="0035101B"/>
    <w:rsid w:val="00352144"/>
    <w:rsid w:val="0035314F"/>
    <w:rsid w:val="00381B6A"/>
    <w:rsid w:val="003A0F98"/>
    <w:rsid w:val="003A39D5"/>
    <w:rsid w:val="003A4854"/>
    <w:rsid w:val="003B0343"/>
    <w:rsid w:val="003C2886"/>
    <w:rsid w:val="003E130B"/>
    <w:rsid w:val="003F2014"/>
    <w:rsid w:val="003F2796"/>
    <w:rsid w:val="00402321"/>
    <w:rsid w:val="00404D29"/>
    <w:rsid w:val="00411B59"/>
    <w:rsid w:val="00425E70"/>
    <w:rsid w:val="004434CA"/>
    <w:rsid w:val="0045255C"/>
    <w:rsid w:val="00454103"/>
    <w:rsid w:val="00457F89"/>
    <w:rsid w:val="0047155E"/>
    <w:rsid w:val="00482B44"/>
    <w:rsid w:val="00490DFA"/>
    <w:rsid w:val="00493288"/>
    <w:rsid w:val="00493408"/>
    <w:rsid w:val="004A03C9"/>
    <w:rsid w:val="004A2168"/>
    <w:rsid w:val="004A49B8"/>
    <w:rsid w:val="004A6B8A"/>
    <w:rsid w:val="004B1E85"/>
    <w:rsid w:val="004B5120"/>
    <w:rsid w:val="004D0BFB"/>
    <w:rsid w:val="004D726E"/>
    <w:rsid w:val="004E1515"/>
    <w:rsid w:val="004F1AF1"/>
    <w:rsid w:val="00512095"/>
    <w:rsid w:val="0051373C"/>
    <w:rsid w:val="00516E4B"/>
    <w:rsid w:val="0051773F"/>
    <w:rsid w:val="005208BC"/>
    <w:rsid w:val="005408FC"/>
    <w:rsid w:val="00542E7B"/>
    <w:rsid w:val="005519B4"/>
    <w:rsid w:val="00555013"/>
    <w:rsid w:val="0055606D"/>
    <w:rsid w:val="00556D2F"/>
    <w:rsid w:val="00557150"/>
    <w:rsid w:val="00575847"/>
    <w:rsid w:val="0058191B"/>
    <w:rsid w:val="00585D50"/>
    <w:rsid w:val="00586481"/>
    <w:rsid w:val="0059245A"/>
    <w:rsid w:val="005949BF"/>
    <w:rsid w:val="00595BC5"/>
    <w:rsid w:val="0059680B"/>
    <w:rsid w:val="005A47DE"/>
    <w:rsid w:val="005A7615"/>
    <w:rsid w:val="005C74B7"/>
    <w:rsid w:val="005D219A"/>
    <w:rsid w:val="005F690B"/>
    <w:rsid w:val="00607F3E"/>
    <w:rsid w:val="0061263D"/>
    <w:rsid w:val="00624455"/>
    <w:rsid w:val="00633263"/>
    <w:rsid w:val="00643C17"/>
    <w:rsid w:val="00650DDD"/>
    <w:rsid w:val="00654EAE"/>
    <w:rsid w:val="0066152E"/>
    <w:rsid w:val="006627AA"/>
    <w:rsid w:val="0066302B"/>
    <w:rsid w:val="00663129"/>
    <w:rsid w:val="00665484"/>
    <w:rsid w:val="00693494"/>
    <w:rsid w:val="006B23E2"/>
    <w:rsid w:val="006B2C60"/>
    <w:rsid w:val="006C6E0E"/>
    <w:rsid w:val="006D5161"/>
    <w:rsid w:val="006E09F0"/>
    <w:rsid w:val="006E1B12"/>
    <w:rsid w:val="00721003"/>
    <w:rsid w:val="007309D4"/>
    <w:rsid w:val="0074200D"/>
    <w:rsid w:val="007477E9"/>
    <w:rsid w:val="00757A7C"/>
    <w:rsid w:val="00760FD2"/>
    <w:rsid w:val="007749AA"/>
    <w:rsid w:val="00775BE6"/>
    <w:rsid w:val="00791B58"/>
    <w:rsid w:val="00793C4B"/>
    <w:rsid w:val="007C2AFB"/>
    <w:rsid w:val="007C6819"/>
    <w:rsid w:val="007D374D"/>
    <w:rsid w:val="007D4236"/>
    <w:rsid w:val="007E1683"/>
    <w:rsid w:val="007E2DEE"/>
    <w:rsid w:val="007F1457"/>
    <w:rsid w:val="007F3109"/>
    <w:rsid w:val="007F466B"/>
    <w:rsid w:val="007F6969"/>
    <w:rsid w:val="00801361"/>
    <w:rsid w:val="008043CF"/>
    <w:rsid w:val="00804FE6"/>
    <w:rsid w:val="00820975"/>
    <w:rsid w:val="0082148B"/>
    <w:rsid w:val="00824162"/>
    <w:rsid w:val="0082480B"/>
    <w:rsid w:val="00836949"/>
    <w:rsid w:val="00846BE6"/>
    <w:rsid w:val="008526F0"/>
    <w:rsid w:val="00856AAA"/>
    <w:rsid w:val="00861F88"/>
    <w:rsid w:val="0086358F"/>
    <w:rsid w:val="00881226"/>
    <w:rsid w:val="00884D25"/>
    <w:rsid w:val="00886C53"/>
    <w:rsid w:val="008B2024"/>
    <w:rsid w:val="008C0D64"/>
    <w:rsid w:val="008C2A10"/>
    <w:rsid w:val="008C53A9"/>
    <w:rsid w:val="008C6BAF"/>
    <w:rsid w:val="008C6C25"/>
    <w:rsid w:val="008E2766"/>
    <w:rsid w:val="008E6DB3"/>
    <w:rsid w:val="008F136F"/>
    <w:rsid w:val="008F1BC0"/>
    <w:rsid w:val="008F597A"/>
    <w:rsid w:val="00900340"/>
    <w:rsid w:val="00900E23"/>
    <w:rsid w:val="009357B9"/>
    <w:rsid w:val="009515F6"/>
    <w:rsid w:val="00957150"/>
    <w:rsid w:val="00961648"/>
    <w:rsid w:val="009628CA"/>
    <w:rsid w:val="00967EEF"/>
    <w:rsid w:val="00972945"/>
    <w:rsid w:val="0098389D"/>
    <w:rsid w:val="0098464C"/>
    <w:rsid w:val="009869A3"/>
    <w:rsid w:val="00987EFA"/>
    <w:rsid w:val="00993288"/>
    <w:rsid w:val="00994DC5"/>
    <w:rsid w:val="009969EA"/>
    <w:rsid w:val="009A168D"/>
    <w:rsid w:val="009B5940"/>
    <w:rsid w:val="009C32A3"/>
    <w:rsid w:val="009C5D93"/>
    <w:rsid w:val="009D0810"/>
    <w:rsid w:val="009D548B"/>
    <w:rsid w:val="009D5738"/>
    <w:rsid w:val="009F16BD"/>
    <w:rsid w:val="009F73D7"/>
    <w:rsid w:val="00A01BB3"/>
    <w:rsid w:val="00A06C36"/>
    <w:rsid w:val="00A17C25"/>
    <w:rsid w:val="00A20156"/>
    <w:rsid w:val="00A2612E"/>
    <w:rsid w:val="00A27AE4"/>
    <w:rsid w:val="00A33F0F"/>
    <w:rsid w:val="00A5150D"/>
    <w:rsid w:val="00A55044"/>
    <w:rsid w:val="00A60E62"/>
    <w:rsid w:val="00A6297F"/>
    <w:rsid w:val="00A64508"/>
    <w:rsid w:val="00A71D55"/>
    <w:rsid w:val="00A87B9F"/>
    <w:rsid w:val="00A913DF"/>
    <w:rsid w:val="00A9681E"/>
    <w:rsid w:val="00A972FF"/>
    <w:rsid w:val="00AA1D24"/>
    <w:rsid w:val="00AB5644"/>
    <w:rsid w:val="00AB56E2"/>
    <w:rsid w:val="00AD3803"/>
    <w:rsid w:val="00AD3C1E"/>
    <w:rsid w:val="00AE0494"/>
    <w:rsid w:val="00AE0BFD"/>
    <w:rsid w:val="00AE4460"/>
    <w:rsid w:val="00B03079"/>
    <w:rsid w:val="00B04037"/>
    <w:rsid w:val="00B11AD6"/>
    <w:rsid w:val="00B209A4"/>
    <w:rsid w:val="00B2211F"/>
    <w:rsid w:val="00B262BE"/>
    <w:rsid w:val="00B34F66"/>
    <w:rsid w:val="00B43D98"/>
    <w:rsid w:val="00B44825"/>
    <w:rsid w:val="00B46F2C"/>
    <w:rsid w:val="00B566AB"/>
    <w:rsid w:val="00B605FF"/>
    <w:rsid w:val="00B61A41"/>
    <w:rsid w:val="00B75DB3"/>
    <w:rsid w:val="00B77F70"/>
    <w:rsid w:val="00B83B68"/>
    <w:rsid w:val="00B93567"/>
    <w:rsid w:val="00B960AA"/>
    <w:rsid w:val="00BA05A9"/>
    <w:rsid w:val="00BA18B8"/>
    <w:rsid w:val="00BA3F6B"/>
    <w:rsid w:val="00BA6510"/>
    <w:rsid w:val="00BB0CD9"/>
    <w:rsid w:val="00BB3B5E"/>
    <w:rsid w:val="00BC6365"/>
    <w:rsid w:val="00BD385A"/>
    <w:rsid w:val="00BD4D59"/>
    <w:rsid w:val="00BE2524"/>
    <w:rsid w:val="00BF278F"/>
    <w:rsid w:val="00BF316A"/>
    <w:rsid w:val="00C01659"/>
    <w:rsid w:val="00C134F8"/>
    <w:rsid w:val="00C16BF9"/>
    <w:rsid w:val="00C26032"/>
    <w:rsid w:val="00C27C6E"/>
    <w:rsid w:val="00C313B0"/>
    <w:rsid w:val="00C43946"/>
    <w:rsid w:val="00C52C4C"/>
    <w:rsid w:val="00C62DE1"/>
    <w:rsid w:val="00C83820"/>
    <w:rsid w:val="00C87342"/>
    <w:rsid w:val="00C90B2D"/>
    <w:rsid w:val="00C9359F"/>
    <w:rsid w:val="00CA2332"/>
    <w:rsid w:val="00CA2871"/>
    <w:rsid w:val="00CA3DA2"/>
    <w:rsid w:val="00CA5A77"/>
    <w:rsid w:val="00CB398B"/>
    <w:rsid w:val="00CB41FF"/>
    <w:rsid w:val="00CC0048"/>
    <w:rsid w:val="00CC4693"/>
    <w:rsid w:val="00CC6BB7"/>
    <w:rsid w:val="00CD3F34"/>
    <w:rsid w:val="00CE46E3"/>
    <w:rsid w:val="00CF027E"/>
    <w:rsid w:val="00D13273"/>
    <w:rsid w:val="00D25704"/>
    <w:rsid w:val="00D2675F"/>
    <w:rsid w:val="00D5199C"/>
    <w:rsid w:val="00D5248D"/>
    <w:rsid w:val="00D61E86"/>
    <w:rsid w:val="00D65924"/>
    <w:rsid w:val="00D91498"/>
    <w:rsid w:val="00D918E4"/>
    <w:rsid w:val="00D95AB6"/>
    <w:rsid w:val="00D95FB7"/>
    <w:rsid w:val="00DA39F0"/>
    <w:rsid w:val="00DA7A4B"/>
    <w:rsid w:val="00DB62E1"/>
    <w:rsid w:val="00DB670D"/>
    <w:rsid w:val="00DC003D"/>
    <w:rsid w:val="00DC4E21"/>
    <w:rsid w:val="00DD2B95"/>
    <w:rsid w:val="00DD3124"/>
    <w:rsid w:val="00DD326E"/>
    <w:rsid w:val="00DF3242"/>
    <w:rsid w:val="00E00F1E"/>
    <w:rsid w:val="00E17A41"/>
    <w:rsid w:val="00E21DEB"/>
    <w:rsid w:val="00E220A5"/>
    <w:rsid w:val="00E24090"/>
    <w:rsid w:val="00E338BE"/>
    <w:rsid w:val="00E45EAB"/>
    <w:rsid w:val="00E46966"/>
    <w:rsid w:val="00E501B9"/>
    <w:rsid w:val="00E61163"/>
    <w:rsid w:val="00E66C12"/>
    <w:rsid w:val="00E66E45"/>
    <w:rsid w:val="00E7052D"/>
    <w:rsid w:val="00E81216"/>
    <w:rsid w:val="00E93E4E"/>
    <w:rsid w:val="00E974A9"/>
    <w:rsid w:val="00EA2746"/>
    <w:rsid w:val="00EA36A9"/>
    <w:rsid w:val="00EA5445"/>
    <w:rsid w:val="00EA6D92"/>
    <w:rsid w:val="00EB0A3A"/>
    <w:rsid w:val="00EB25EB"/>
    <w:rsid w:val="00EC5A38"/>
    <w:rsid w:val="00ED21FA"/>
    <w:rsid w:val="00EE2D97"/>
    <w:rsid w:val="00EE61D8"/>
    <w:rsid w:val="00EE6C35"/>
    <w:rsid w:val="00F01013"/>
    <w:rsid w:val="00F10C48"/>
    <w:rsid w:val="00F13C5E"/>
    <w:rsid w:val="00F1773E"/>
    <w:rsid w:val="00F23D30"/>
    <w:rsid w:val="00F334B7"/>
    <w:rsid w:val="00F40310"/>
    <w:rsid w:val="00F40AD8"/>
    <w:rsid w:val="00F4703D"/>
    <w:rsid w:val="00F47DAC"/>
    <w:rsid w:val="00F614E8"/>
    <w:rsid w:val="00F67109"/>
    <w:rsid w:val="00F73FA9"/>
    <w:rsid w:val="00F77AC1"/>
    <w:rsid w:val="00FA3755"/>
    <w:rsid w:val="00FA4281"/>
    <w:rsid w:val="00FA496F"/>
    <w:rsid w:val="00FB647E"/>
    <w:rsid w:val="00FC7035"/>
    <w:rsid w:val="00FD0101"/>
    <w:rsid w:val="00FE346A"/>
    <w:rsid w:val="00FE7D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30">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legend_current_c/2020/19-04-2021/acts/Pages/_document00000/level%20100002.aspx" TargetMode="External"/><Relationship Id="rId13" Type="http://schemas.openxmlformats.org/officeDocument/2006/relationships/hyperlink" Target="https://legend.border.gov.au/legend_current_c/2023/14-04-2023/regs/Pages/_document00000/document00001.aspx" TargetMode="External"/><Relationship Id="rId18" Type="http://schemas.openxmlformats.org/officeDocument/2006/relationships/hyperlink" Target="https://legend.border.gov.au/legend_current_c/2020/19-04-2021/acts/Pages/_document00000/level%20100002.asp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gend.border.gov.au/legend_current_c/2020/19-04-2021/acts/Pages/_document00000/level%20100002.aspx" TargetMode="External"/><Relationship Id="rId12" Type="http://schemas.openxmlformats.org/officeDocument/2006/relationships/hyperlink" Target="https://legend.border.gov.au/legend_current_c/2023/14-04-2023/regs/Pages/_document00000/document00001.aspx" TargetMode="External"/><Relationship Id="rId17" Type="http://schemas.openxmlformats.org/officeDocument/2006/relationships/hyperlink" Target="https://legend.border.gov.au/legend_current_c/2020/19-04-2021/acts/Pages/_document00000/level%20100002.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egend.border.gov.au/legend_current_c/2020/19-04-2021/acts/Pages/_document00000/level%20100002.aspx" TargetMode="External"/><Relationship Id="rId20" Type="http://schemas.openxmlformats.org/officeDocument/2006/relationships/hyperlink" Target="https://legend.border.gov.au/legend_current_c/2020/19-04-2021/acts/Pages/_document00000/_level%20100002/level%20100004.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nd.border.gov.au/legend_current_c/2023/14-04-2023/acts/Pages/_document00000/level%20100002.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gend.border.gov.au/legend_current_c/2020/19-04-2021/acts/Pages/_document00000/level%20100002.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egend.border.gov.au/legend_current_c/2020/19-04-2021/acts/Pages/_document00000/level%20100002.aspx" TargetMode="External"/><Relationship Id="rId19" Type="http://schemas.openxmlformats.org/officeDocument/2006/relationships/hyperlink" Target="https://legend.border.gov.au/legend_current_c/2020/19-04-2021/acts/Pages/_document00000/_level%20100002/level%20100003.aspx" TargetMode="External"/><Relationship Id="rId4" Type="http://schemas.openxmlformats.org/officeDocument/2006/relationships/webSettings" Target="webSettings.xml"/><Relationship Id="rId9" Type="http://schemas.openxmlformats.org/officeDocument/2006/relationships/hyperlink" Target="https://legend.border.gov.au/legend_current_c/2020/19-04-2021/acts/Pages/_document00000/level%20100002.aspx" TargetMode="External"/><Relationship Id="rId14" Type="http://schemas.openxmlformats.org/officeDocument/2006/relationships/hyperlink" Target="https://legend.border.gov.au/legend_current_c/2023/14-04-2023/acts/Pages/_document00000/level%20100002.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12904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2023-06-20T06:42:00Z</dcterms:created>
  <dcterms:modified xsi:type="dcterms:W3CDTF">2023-06-20T06:42:00Z</dcterms:modified>
</cp:coreProperties>
</file>