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567A" w14:textId="77777777" w:rsidR="0048364F" w:rsidRPr="00A66FB4" w:rsidRDefault="00193461" w:rsidP="0020300C">
      <w:pPr>
        <w:rPr>
          <w:sz w:val="28"/>
        </w:rPr>
      </w:pPr>
      <w:r w:rsidRPr="00A66FB4">
        <w:rPr>
          <w:noProof/>
          <w:lang w:eastAsia="en-AU"/>
        </w:rPr>
        <w:drawing>
          <wp:inline distT="0" distB="0" distL="0" distR="0" wp14:anchorId="0C914682" wp14:editId="3C4AA41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9955778" w14:textId="77777777" w:rsidR="0048364F" w:rsidRPr="00A66FB4" w:rsidRDefault="0048364F" w:rsidP="0048364F">
      <w:pPr>
        <w:rPr>
          <w:sz w:val="19"/>
        </w:rPr>
      </w:pPr>
    </w:p>
    <w:p w14:paraId="11496592" w14:textId="77777777" w:rsidR="0048364F" w:rsidRPr="00A66FB4" w:rsidRDefault="00E13EE3" w:rsidP="0048364F">
      <w:pPr>
        <w:pStyle w:val="ShortT"/>
      </w:pPr>
      <w:r w:rsidRPr="00A66FB4">
        <w:t xml:space="preserve">Biosecurity Charges Imposition (General) Amendment (2023 Measures No. 1) </w:t>
      </w:r>
      <w:r w:rsidR="00A66FB4" w:rsidRPr="00A66FB4">
        <w:t>Regulations 2</w:t>
      </w:r>
      <w:r w:rsidRPr="00A66FB4">
        <w:t>023</w:t>
      </w:r>
    </w:p>
    <w:p w14:paraId="47CA56C0" w14:textId="77777777" w:rsidR="00E13EE3" w:rsidRPr="00A66FB4" w:rsidRDefault="00E13EE3" w:rsidP="00536EAF">
      <w:pPr>
        <w:pStyle w:val="SignCoverPageStart"/>
        <w:spacing w:before="240"/>
        <w:rPr>
          <w:szCs w:val="22"/>
        </w:rPr>
      </w:pPr>
      <w:r w:rsidRPr="00A66FB4">
        <w:rPr>
          <w:szCs w:val="22"/>
        </w:rPr>
        <w:t>I, General the Honourable David Hurley AC DSC (Retd), Governor</w:t>
      </w:r>
      <w:r w:rsidR="00A66FB4">
        <w:rPr>
          <w:szCs w:val="22"/>
        </w:rPr>
        <w:noBreakHyphen/>
      </w:r>
      <w:r w:rsidRPr="00A66FB4">
        <w:rPr>
          <w:szCs w:val="22"/>
        </w:rPr>
        <w:t>General of the Commonwealth of Australia, acting with the advice of the Federal Executive Council, make the following regulations.</w:t>
      </w:r>
    </w:p>
    <w:p w14:paraId="386ECCE1" w14:textId="6A5FA733" w:rsidR="00E13EE3" w:rsidRPr="00A66FB4" w:rsidRDefault="00E13EE3" w:rsidP="00536EAF">
      <w:pPr>
        <w:keepNext/>
        <w:spacing w:before="720" w:line="240" w:lineRule="atLeast"/>
        <w:ind w:right="397"/>
        <w:jc w:val="both"/>
        <w:rPr>
          <w:szCs w:val="22"/>
        </w:rPr>
      </w:pPr>
      <w:r w:rsidRPr="00A66FB4">
        <w:rPr>
          <w:szCs w:val="22"/>
        </w:rPr>
        <w:t xml:space="preserve">Dated </w:t>
      </w:r>
      <w:r w:rsidRPr="00A66FB4">
        <w:rPr>
          <w:szCs w:val="22"/>
        </w:rPr>
        <w:tab/>
      </w:r>
      <w:r w:rsidRPr="00A66FB4">
        <w:rPr>
          <w:szCs w:val="22"/>
        </w:rPr>
        <w:tab/>
      </w:r>
      <w:r w:rsidRPr="00A66FB4">
        <w:rPr>
          <w:szCs w:val="22"/>
        </w:rPr>
        <w:tab/>
      </w:r>
      <w:r w:rsidR="004D17CF">
        <w:rPr>
          <w:szCs w:val="22"/>
        </w:rPr>
        <w:t>19 June</w:t>
      </w:r>
      <w:r w:rsidRPr="00A66FB4">
        <w:rPr>
          <w:szCs w:val="22"/>
        </w:rPr>
        <w:tab/>
      </w:r>
      <w:r w:rsidRPr="00A66FB4">
        <w:rPr>
          <w:szCs w:val="22"/>
        </w:rPr>
        <w:fldChar w:fldCharType="begin"/>
      </w:r>
      <w:r w:rsidRPr="00A66FB4">
        <w:rPr>
          <w:szCs w:val="22"/>
        </w:rPr>
        <w:instrText xml:space="preserve"> DOCPROPERTY  DateMade </w:instrText>
      </w:r>
      <w:r w:rsidRPr="00A66FB4">
        <w:rPr>
          <w:szCs w:val="22"/>
        </w:rPr>
        <w:fldChar w:fldCharType="separate"/>
      </w:r>
      <w:r w:rsidR="008F24B5">
        <w:rPr>
          <w:szCs w:val="22"/>
        </w:rPr>
        <w:t>2023</w:t>
      </w:r>
      <w:r w:rsidRPr="00A66FB4">
        <w:rPr>
          <w:szCs w:val="22"/>
        </w:rPr>
        <w:fldChar w:fldCharType="end"/>
      </w:r>
    </w:p>
    <w:p w14:paraId="57E55A99" w14:textId="77777777" w:rsidR="004D17CF" w:rsidRDefault="004D17CF" w:rsidP="00536EAF">
      <w:pPr>
        <w:keepNext/>
        <w:tabs>
          <w:tab w:val="left" w:pos="3402"/>
        </w:tabs>
        <w:spacing w:before="1080" w:line="300" w:lineRule="atLeast"/>
        <w:ind w:left="397" w:right="397"/>
        <w:jc w:val="right"/>
        <w:rPr>
          <w:szCs w:val="22"/>
        </w:rPr>
      </w:pPr>
      <w:r>
        <w:rPr>
          <w:szCs w:val="22"/>
        </w:rPr>
        <w:t>David Hurley</w:t>
      </w:r>
    </w:p>
    <w:p w14:paraId="0DB6B85F" w14:textId="23218483" w:rsidR="00E13EE3" w:rsidRPr="00A66FB4" w:rsidRDefault="00E13EE3" w:rsidP="004D17CF">
      <w:pPr>
        <w:keepNext/>
        <w:tabs>
          <w:tab w:val="left" w:pos="3402"/>
        </w:tabs>
        <w:spacing w:line="300" w:lineRule="atLeast"/>
        <w:ind w:left="397" w:right="397"/>
        <w:jc w:val="right"/>
        <w:rPr>
          <w:szCs w:val="22"/>
        </w:rPr>
      </w:pPr>
      <w:r w:rsidRPr="00A66FB4">
        <w:rPr>
          <w:szCs w:val="22"/>
        </w:rPr>
        <w:t>David Hurley</w:t>
      </w:r>
    </w:p>
    <w:p w14:paraId="35CBC5D1" w14:textId="77777777" w:rsidR="00E13EE3" w:rsidRPr="00A66FB4" w:rsidRDefault="00E13EE3" w:rsidP="00536EAF">
      <w:pPr>
        <w:keepNext/>
        <w:tabs>
          <w:tab w:val="left" w:pos="3402"/>
        </w:tabs>
        <w:spacing w:line="300" w:lineRule="atLeast"/>
        <w:ind w:left="397" w:right="397"/>
        <w:jc w:val="right"/>
        <w:rPr>
          <w:szCs w:val="22"/>
        </w:rPr>
      </w:pPr>
      <w:r w:rsidRPr="00A66FB4">
        <w:rPr>
          <w:szCs w:val="22"/>
        </w:rPr>
        <w:t>Governor</w:t>
      </w:r>
      <w:r w:rsidR="00A66FB4">
        <w:rPr>
          <w:szCs w:val="22"/>
        </w:rPr>
        <w:noBreakHyphen/>
      </w:r>
      <w:r w:rsidRPr="00A66FB4">
        <w:rPr>
          <w:szCs w:val="22"/>
        </w:rPr>
        <w:t>General</w:t>
      </w:r>
    </w:p>
    <w:p w14:paraId="6570AA55" w14:textId="77777777" w:rsidR="00E13EE3" w:rsidRPr="00A66FB4" w:rsidRDefault="00E13EE3" w:rsidP="00536EAF">
      <w:pPr>
        <w:keepNext/>
        <w:tabs>
          <w:tab w:val="left" w:pos="3402"/>
        </w:tabs>
        <w:spacing w:before="840" w:after="1080" w:line="300" w:lineRule="atLeast"/>
        <w:ind w:right="397"/>
        <w:rPr>
          <w:szCs w:val="22"/>
        </w:rPr>
      </w:pPr>
      <w:r w:rsidRPr="00A66FB4">
        <w:rPr>
          <w:szCs w:val="22"/>
        </w:rPr>
        <w:t>By His Excellency’s Command</w:t>
      </w:r>
    </w:p>
    <w:p w14:paraId="526DE451" w14:textId="77777777" w:rsidR="004D17CF" w:rsidRDefault="004D17CF" w:rsidP="004D17CF">
      <w:pPr>
        <w:keepNext/>
        <w:tabs>
          <w:tab w:val="left" w:pos="3402"/>
        </w:tabs>
        <w:spacing w:line="300" w:lineRule="atLeast"/>
        <w:ind w:right="397"/>
        <w:rPr>
          <w:szCs w:val="22"/>
        </w:rPr>
      </w:pPr>
      <w:r>
        <w:rPr>
          <w:szCs w:val="22"/>
        </w:rPr>
        <w:t>Murray Watt</w:t>
      </w:r>
    </w:p>
    <w:p w14:paraId="2E435CB1" w14:textId="20EA2A85" w:rsidR="00E13EE3" w:rsidRPr="00A66FB4" w:rsidRDefault="00E13EE3" w:rsidP="004D17CF">
      <w:pPr>
        <w:keepNext/>
        <w:tabs>
          <w:tab w:val="left" w:pos="3402"/>
        </w:tabs>
        <w:spacing w:line="300" w:lineRule="atLeast"/>
        <w:ind w:right="397"/>
        <w:rPr>
          <w:szCs w:val="22"/>
        </w:rPr>
      </w:pPr>
      <w:r w:rsidRPr="00A66FB4">
        <w:rPr>
          <w:szCs w:val="22"/>
        </w:rPr>
        <w:t>Murray Watt</w:t>
      </w:r>
    </w:p>
    <w:p w14:paraId="6947B5A9" w14:textId="77777777" w:rsidR="00E13EE3" w:rsidRPr="00A66FB4" w:rsidRDefault="00E13EE3" w:rsidP="00536EAF">
      <w:pPr>
        <w:pStyle w:val="SignCoverPageEnd"/>
        <w:rPr>
          <w:szCs w:val="22"/>
        </w:rPr>
      </w:pPr>
      <w:r w:rsidRPr="00A66FB4">
        <w:rPr>
          <w:szCs w:val="22"/>
        </w:rPr>
        <w:t>Minister for Agriculture, Fisheries and Forestry</w:t>
      </w:r>
    </w:p>
    <w:p w14:paraId="7F10F98B" w14:textId="77777777" w:rsidR="00E13EE3" w:rsidRPr="00A66FB4" w:rsidRDefault="00E13EE3" w:rsidP="00536EAF"/>
    <w:p w14:paraId="494251F1" w14:textId="77777777" w:rsidR="00E13EE3" w:rsidRPr="00A66FB4" w:rsidRDefault="00E13EE3" w:rsidP="00536EAF"/>
    <w:p w14:paraId="104E5B8D" w14:textId="77777777" w:rsidR="00E13EE3" w:rsidRPr="00A66FB4" w:rsidRDefault="00E13EE3" w:rsidP="00536EAF"/>
    <w:p w14:paraId="291AF143" w14:textId="77777777" w:rsidR="0048364F" w:rsidRPr="00C3401B" w:rsidRDefault="0048364F" w:rsidP="0048364F">
      <w:pPr>
        <w:pStyle w:val="Header"/>
        <w:tabs>
          <w:tab w:val="clear" w:pos="4150"/>
          <w:tab w:val="clear" w:pos="8307"/>
        </w:tabs>
      </w:pPr>
      <w:r w:rsidRPr="00C3401B">
        <w:rPr>
          <w:rStyle w:val="CharAmSchNo"/>
        </w:rPr>
        <w:t xml:space="preserve"> </w:t>
      </w:r>
      <w:r w:rsidRPr="00C3401B">
        <w:rPr>
          <w:rStyle w:val="CharAmSchText"/>
        </w:rPr>
        <w:t xml:space="preserve"> </w:t>
      </w:r>
    </w:p>
    <w:p w14:paraId="09A6644B" w14:textId="77777777" w:rsidR="0048364F" w:rsidRPr="00C3401B" w:rsidRDefault="0048364F" w:rsidP="0048364F">
      <w:pPr>
        <w:pStyle w:val="Header"/>
        <w:tabs>
          <w:tab w:val="clear" w:pos="4150"/>
          <w:tab w:val="clear" w:pos="8307"/>
        </w:tabs>
      </w:pPr>
      <w:r w:rsidRPr="00C3401B">
        <w:rPr>
          <w:rStyle w:val="CharAmPartNo"/>
        </w:rPr>
        <w:t xml:space="preserve"> </w:t>
      </w:r>
      <w:r w:rsidRPr="00C3401B">
        <w:rPr>
          <w:rStyle w:val="CharAmPartText"/>
        </w:rPr>
        <w:t xml:space="preserve"> </w:t>
      </w:r>
    </w:p>
    <w:p w14:paraId="4F6259A0" w14:textId="77777777" w:rsidR="0048364F" w:rsidRPr="00A66FB4" w:rsidRDefault="0048364F" w:rsidP="0048364F">
      <w:pPr>
        <w:sectPr w:rsidR="0048364F" w:rsidRPr="00A66FB4" w:rsidSect="000D71FD">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B153ACD" w14:textId="77777777" w:rsidR="00220A0C" w:rsidRPr="00A66FB4" w:rsidRDefault="0048364F" w:rsidP="0048364F">
      <w:pPr>
        <w:outlineLvl w:val="0"/>
        <w:rPr>
          <w:sz w:val="36"/>
        </w:rPr>
      </w:pPr>
      <w:r w:rsidRPr="00A66FB4">
        <w:rPr>
          <w:sz w:val="36"/>
        </w:rPr>
        <w:lastRenderedPageBreak/>
        <w:t>Contents</w:t>
      </w:r>
    </w:p>
    <w:p w14:paraId="487D7E9F" w14:textId="477187F1" w:rsidR="00A66FB4" w:rsidRPr="00A66FB4" w:rsidRDefault="00A66FB4">
      <w:pPr>
        <w:pStyle w:val="TOC5"/>
        <w:rPr>
          <w:rFonts w:asciiTheme="minorHAnsi" w:eastAsiaTheme="minorEastAsia" w:hAnsiTheme="minorHAnsi" w:cstheme="minorBidi"/>
          <w:noProof/>
          <w:kern w:val="0"/>
          <w:sz w:val="22"/>
          <w:szCs w:val="22"/>
        </w:rPr>
      </w:pPr>
      <w:r w:rsidRPr="00A66FB4">
        <w:fldChar w:fldCharType="begin"/>
      </w:r>
      <w:r w:rsidRPr="00A66FB4">
        <w:instrText xml:space="preserve"> TOC \o "1-9" </w:instrText>
      </w:r>
      <w:r w:rsidRPr="00A66FB4">
        <w:fldChar w:fldCharType="separate"/>
      </w:r>
      <w:r w:rsidRPr="00A66FB4">
        <w:rPr>
          <w:noProof/>
        </w:rPr>
        <w:t>1</w:t>
      </w:r>
      <w:r w:rsidRPr="00A66FB4">
        <w:rPr>
          <w:noProof/>
        </w:rPr>
        <w:tab/>
        <w:t>Name</w:t>
      </w:r>
      <w:r w:rsidRPr="00A66FB4">
        <w:rPr>
          <w:noProof/>
        </w:rPr>
        <w:tab/>
      </w:r>
      <w:r w:rsidRPr="00A66FB4">
        <w:rPr>
          <w:noProof/>
        </w:rPr>
        <w:fldChar w:fldCharType="begin"/>
      </w:r>
      <w:r w:rsidRPr="00A66FB4">
        <w:rPr>
          <w:noProof/>
        </w:rPr>
        <w:instrText xml:space="preserve"> PAGEREF _Toc136859501 \h </w:instrText>
      </w:r>
      <w:r w:rsidRPr="00A66FB4">
        <w:rPr>
          <w:noProof/>
        </w:rPr>
      </w:r>
      <w:r w:rsidRPr="00A66FB4">
        <w:rPr>
          <w:noProof/>
        </w:rPr>
        <w:fldChar w:fldCharType="separate"/>
      </w:r>
      <w:r w:rsidR="008F24B5">
        <w:rPr>
          <w:noProof/>
        </w:rPr>
        <w:t>1</w:t>
      </w:r>
      <w:r w:rsidRPr="00A66FB4">
        <w:rPr>
          <w:noProof/>
        </w:rPr>
        <w:fldChar w:fldCharType="end"/>
      </w:r>
    </w:p>
    <w:p w14:paraId="116F83CA" w14:textId="651528B3" w:rsidR="00A66FB4" w:rsidRPr="00A66FB4" w:rsidRDefault="00A66FB4">
      <w:pPr>
        <w:pStyle w:val="TOC5"/>
        <w:rPr>
          <w:rFonts w:asciiTheme="minorHAnsi" w:eastAsiaTheme="minorEastAsia" w:hAnsiTheme="minorHAnsi" w:cstheme="minorBidi"/>
          <w:noProof/>
          <w:kern w:val="0"/>
          <w:sz w:val="22"/>
          <w:szCs w:val="22"/>
        </w:rPr>
      </w:pPr>
      <w:r w:rsidRPr="00A66FB4">
        <w:rPr>
          <w:noProof/>
        </w:rPr>
        <w:t>2</w:t>
      </w:r>
      <w:r w:rsidRPr="00A66FB4">
        <w:rPr>
          <w:noProof/>
        </w:rPr>
        <w:tab/>
        <w:t>Commencement</w:t>
      </w:r>
      <w:r w:rsidRPr="00A66FB4">
        <w:rPr>
          <w:noProof/>
        </w:rPr>
        <w:tab/>
      </w:r>
      <w:r w:rsidRPr="00A66FB4">
        <w:rPr>
          <w:noProof/>
        </w:rPr>
        <w:fldChar w:fldCharType="begin"/>
      </w:r>
      <w:r w:rsidRPr="00A66FB4">
        <w:rPr>
          <w:noProof/>
        </w:rPr>
        <w:instrText xml:space="preserve"> PAGEREF _Toc136859502 \h </w:instrText>
      </w:r>
      <w:r w:rsidRPr="00A66FB4">
        <w:rPr>
          <w:noProof/>
        </w:rPr>
      </w:r>
      <w:r w:rsidRPr="00A66FB4">
        <w:rPr>
          <w:noProof/>
        </w:rPr>
        <w:fldChar w:fldCharType="separate"/>
      </w:r>
      <w:r w:rsidR="008F24B5">
        <w:rPr>
          <w:noProof/>
        </w:rPr>
        <w:t>1</w:t>
      </w:r>
      <w:r w:rsidRPr="00A66FB4">
        <w:rPr>
          <w:noProof/>
        </w:rPr>
        <w:fldChar w:fldCharType="end"/>
      </w:r>
    </w:p>
    <w:p w14:paraId="7E1F90AE" w14:textId="35F838A0" w:rsidR="00A66FB4" w:rsidRPr="00A66FB4" w:rsidRDefault="00A66FB4">
      <w:pPr>
        <w:pStyle w:val="TOC5"/>
        <w:rPr>
          <w:rFonts w:asciiTheme="minorHAnsi" w:eastAsiaTheme="minorEastAsia" w:hAnsiTheme="minorHAnsi" w:cstheme="minorBidi"/>
          <w:noProof/>
          <w:kern w:val="0"/>
          <w:sz w:val="22"/>
          <w:szCs w:val="22"/>
        </w:rPr>
      </w:pPr>
      <w:r w:rsidRPr="00A66FB4">
        <w:rPr>
          <w:noProof/>
        </w:rPr>
        <w:t>3</w:t>
      </w:r>
      <w:r w:rsidRPr="00A66FB4">
        <w:rPr>
          <w:noProof/>
        </w:rPr>
        <w:tab/>
        <w:t>Authority</w:t>
      </w:r>
      <w:r w:rsidRPr="00A66FB4">
        <w:rPr>
          <w:noProof/>
        </w:rPr>
        <w:tab/>
      </w:r>
      <w:r w:rsidRPr="00A66FB4">
        <w:rPr>
          <w:noProof/>
        </w:rPr>
        <w:fldChar w:fldCharType="begin"/>
      </w:r>
      <w:r w:rsidRPr="00A66FB4">
        <w:rPr>
          <w:noProof/>
        </w:rPr>
        <w:instrText xml:space="preserve"> PAGEREF _Toc136859503 \h </w:instrText>
      </w:r>
      <w:r w:rsidRPr="00A66FB4">
        <w:rPr>
          <w:noProof/>
        </w:rPr>
      </w:r>
      <w:r w:rsidRPr="00A66FB4">
        <w:rPr>
          <w:noProof/>
        </w:rPr>
        <w:fldChar w:fldCharType="separate"/>
      </w:r>
      <w:r w:rsidR="008F24B5">
        <w:rPr>
          <w:noProof/>
        </w:rPr>
        <w:t>1</w:t>
      </w:r>
      <w:r w:rsidRPr="00A66FB4">
        <w:rPr>
          <w:noProof/>
        </w:rPr>
        <w:fldChar w:fldCharType="end"/>
      </w:r>
    </w:p>
    <w:p w14:paraId="1BFE5B2C" w14:textId="54CD9AAF" w:rsidR="00A66FB4" w:rsidRPr="00A66FB4" w:rsidRDefault="00A66FB4">
      <w:pPr>
        <w:pStyle w:val="TOC5"/>
        <w:rPr>
          <w:rFonts w:asciiTheme="minorHAnsi" w:eastAsiaTheme="minorEastAsia" w:hAnsiTheme="minorHAnsi" w:cstheme="minorBidi"/>
          <w:noProof/>
          <w:kern w:val="0"/>
          <w:sz w:val="22"/>
          <w:szCs w:val="22"/>
        </w:rPr>
      </w:pPr>
      <w:r w:rsidRPr="00A66FB4">
        <w:rPr>
          <w:noProof/>
        </w:rPr>
        <w:t>4</w:t>
      </w:r>
      <w:r w:rsidRPr="00A66FB4">
        <w:rPr>
          <w:noProof/>
        </w:rPr>
        <w:tab/>
        <w:t>Schedules</w:t>
      </w:r>
      <w:r w:rsidRPr="00A66FB4">
        <w:rPr>
          <w:noProof/>
        </w:rPr>
        <w:tab/>
      </w:r>
      <w:r w:rsidRPr="00A66FB4">
        <w:rPr>
          <w:noProof/>
        </w:rPr>
        <w:fldChar w:fldCharType="begin"/>
      </w:r>
      <w:r w:rsidRPr="00A66FB4">
        <w:rPr>
          <w:noProof/>
        </w:rPr>
        <w:instrText xml:space="preserve"> PAGEREF _Toc136859504 \h </w:instrText>
      </w:r>
      <w:r w:rsidRPr="00A66FB4">
        <w:rPr>
          <w:noProof/>
        </w:rPr>
      </w:r>
      <w:r w:rsidRPr="00A66FB4">
        <w:rPr>
          <w:noProof/>
        </w:rPr>
        <w:fldChar w:fldCharType="separate"/>
      </w:r>
      <w:r w:rsidR="008F24B5">
        <w:rPr>
          <w:noProof/>
        </w:rPr>
        <w:t>1</w:t>
      </w:r>
      <w:r w:rsidRPr="00A66FB4">
        <w:rPr>
          <w:noProof/>
        </w:rPr>
        <w:fldChar w:fldCharType="end"/>
      </w:r>
    </w:p>
    <w:p w14:paraId="07FC797C" w14:textId="0A045369" w:rsidR="00A66FB4" w:rsidRPr="00A66FB4" w:rsidRDefault="00A66FB4">
      <w:pPr>
        <w:pStyle w:val="TOC6"/>
        <w:rPr>
          <w:rFonts w:asciiTheme="minorHAnsi" w:eastAsiaTheme="minorEastAsia" w:hAnsiTheme="minorHAnsi" w:cstheme="minorBidi"/>
          <w:b w:val="0"/>
          <w:noProof/>
          <w:kern w:val="0"/>
          <w:sz w:val="22"/>
          <w:szCs w:val="22"/>
        </w:rPr>
      </w:pPr>
      <w:r w:rsidRPr="00A66FB4">
        <w:rPr>
          <w:noProof/>
        </w:rPr>
        <w:t>Schedule 1—Amendments</w:t>
      </w:r>
      <w:r w:rsidRPr="00A66FB4">
        <w:rPr>
          <w:b w:val="0"/>
          <w:noProof/>
          <w:sz w:val="18"/>
        </w:rPr>
        <w:tab/>
      </w:r>
      <w:r w:rsidRPr="00A66FB4">
        <w:rPr>
          <w:b w:val="0"/>
          <w:noProof/>
          <w:sz w:val="18"/>
        </w:rPr>
        <w:fldChar w:fldCharType="begin"/>
      </w:r>
      <w:r w:rsidRPr="00A66FB4">
        <w:rPr>
          <w:b w:val="0"/>
          <w:noProof/>
          <w:sz w:val="18"/>
        </w:rPr>
        <w:instrText xml:space="preserve"> PAGEREF _Toc136859505 \h </w:instrText>
      </w:r>
      <w:r w:rsidRPr="00A66FB4">
        <w:rPr>
          <w:b w:val="0"/>
          <w:noProof/>
          <w:sz w:val="18"/>
        </w:rPr>
      </w:r>
      <w:r w:rsidRPr="00A66FB4">
        <w:rPr>
          <w:b w:val="0"/>
          <w:noProof/>
          <w:sz w:val="18"/>
        </w:rPr>
        <w:fldChar w:fldCharType="separate"/>
      </w:r>
      <w:r w:rsidR="008F24B5">
        <w:rPr>
          <w:b w:val="0"/>
          <w:noProof/>
          <w:sz w:val="18"/>
        </w:rPr>
        <w:t>2</w:t>
      </w:r>
      <w:r w:rsidRPr="00A66FB4">
        <w:rPr>
          <w:b w:val="0"/>
          <w:noProof/>
          <w:sz w:val="18"/>
        </w:rPr>
        <w:fldChar w:fldCharType="end"/>
      </w:r>
    </w:p>
    <w:p w14:paraId="7BCD3CFF" w14:textId="277FB05E" w:rsidR="00A66FB4" w:rsidRPr="00A66FB4" w:rsidRDefault="00A66FB4">
      <w:pPr>
        <w:pStyle w:val="TOC9"/>
        <w:rPr>
          <w:rFonts w:asciiTheme="minorHAnsi" w:eastAsiaTheme="minorEastAsia" w:hAnsiTheme="minorHAnsi" w:cstheme="minorBidi"/>
          <w:i w:val="0"/>
          <w:noProof/>
          <w:kern w:val="0"/>
          <w:sz w:val="22"/>
          <w:szCs w:val="22"/>
        </w:rPr>
      </w:pPr>
      <w:r w:rsidRPr="00A66FB4">
        <w:rPr>
          <w:noProof/>
        </w:rPr>
        <w:t>Biosecurity Charges Imposition (General) Regulation 2016</w:t>
      </w:r>
      <w:r w:rsidRPr="00A66FB4">
        <w:rPr>
          <w:i w:val="0"/>
          <w:noProof/>
          <w:sz w:val="18"/>
        </w:rPr>
        <w:tab/>
      </w:r>
      <w:r w:rsidRPr="00A66FB4">
        <w:rPr>
          <w:i w:val="0"/>
          <w:noProof/>
          <w:sz w:val="18"/>
        </w:rPr>
        <w:fldChar w:fldCharType="begin"/>
      </w:r>
      <w:r w:rsidRPr="00A66FB4">
        <w:rPr>
          <w:i w:val="0"/>
          <w:noProof/>
          <w:sz w:val="18"/>
        </w:rPr>
        <w:instrText xml:space="preserve"> PAGEREF _Toc136859506 \h </w:instrText>
      </w:r>
      <w:r w:rsidRPr="00A66FB4">
        <w:rPr>
          <w:i w:val="0"/>
          <w:noProof/>
          <w:sz w:val="18"/>
        </w:rPr>
      </w:r>
      <w:r w:rsidRPr="00A66FB4">
        <w:rPr>
          <w:i w:val="0"/>
          <w:noProof/>
          <w:sz w:val="18"/>
        </w:rPr>
        <w:fldChar w:fldCharType="separate"/>
      </w:r>
      <w:r w:rsidR="008F24B5">
        <w:rPr>
          <w:i w:val="0"/>
          <w:noProof/>
          <w:sz w:val="18"/>
        </w:rPr>
        <w:t>2</w:t>
      </w:r>
      <w:r w:rsidRPr="00A66FB4">
        <w:rPr>
          <w:i w:val="0"/>
          <w:noProof/>
          <w:sz w:val="18"/>
        </w:rPr>
        <w:fldChar w:fldCharType="end"/>
      </w:r>
    </w:p>
    <w:p w14:paraId="0BA9F043" w14:textId="77777777" w:rsidR="0048364F" w:rsidRPr="00A66FB4" w:rsidRDefault="00A66FB4" w:rsidP="0048364F">
      <w:r w:rsidRPr="00A66FB4">
        <w:fldChar w:fldCharType="end"/>
      </w:r>
    </w:p>
    <w:p w14:paraId="1172E3EE" w14:textId="77777777" w:rsidR="0048364F" w:rsidRPr="00A66FB4" w:rsidRDefault="0048364F" w:rsidP="0048364F">
      <w:pPr>
        <w:sectPr w:rsidR="0048364F" w:rsidRPr="00A66FB4" w:rsidSect="000D71F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7F9ECDAA" w14:textId="77777777" w:rsidR="0048364F" w:rsidRPr="00A66FB4" w:rsidRDefault="0048364F" w:rsidP="0048364F">
      <w:pPr>
        <w:pStyle w:val="ActHead5"/>
      </w:pPr>
      <w:bookmarkStart w:id="0" w:name="_Toc136859501"/>
      <w:proofErr w:type="gramStart"/>
      <w:r w:rsidRPr="00C3401B">
        <w:rPr>
          <w:rStyle w:val="CharSectno"/>
        </w:rPr>
        <w:lastRenderedPageBreak/>
        <w:t>1</w:t>
      </w:r>
      <w:r w:rsidRPr="00A66FB4">
        <w:t xml:space="preserve">  </w:t>
      </w:r>
      <w:r w:rsidR="004F676E" w:rsidRPr="00A66FB4">
        <w:t>Name</w:t>
      </w:r>
      <w:bookmarkEnd w:id="0"/>
      <w:proofErr w:type="gramEnd"/>
    </w:p>
    <w:p w14:paraId="0A44F968" w14:textId="77777777" w:rsidR="0048364F" w:rsidRPr="00A66FB4" w:rsidRDefault="0048364F" w:rsidP="0048364F">
      <w:pPr>
        <w:pStyle w:val="subsection"/>
      </w:pPr>
      <w:r w:rsidRPr="00A66FB4">
        <w:tab/>
      </w:r>
      <w:r w:rsidRPr="00A66FB4">
        <w:tab/>
      </w:r>
      <w:r w:rsidR="00E13EE3" w:rsidRPr="00A66FB4">
        <w:t>This instrument is</w:t>
      </w:r>
      <w:r w:rsidRPr="00A66FB4">
        <w:t xml:space="preserve"> the </w:t>
      </w:r>
      <w:r w:rsidR="00A66FB4" w:rsidRPr="00A66FB4">
        <w:rPr>
          <w:i/>
          <w:noProof/>
        </w:rPr>
        <w:t>Biosecurity Charges Imposition (General) Amendment (2023 Measures No. 1) Regulations 2023</w:t>
      </w:r>
      <w:r w:rsidRPr="00A66FB4">
        <w:t>.</w:t>
      </w:r>
    </w:p>
    <w:p w14:paraId="1320CDFF" w14:textId="77777777" w:rsidR="004F676E" w:rsidRPr="00A66FB4" w:rsidRDefault="0048364F" w:rsidP="005452CC">
      <w:pPr>
        <w:pStyle w:val="ActHead5"/>
      </w:pPr>
      <w:bookmarkStart w:id="1" w:name="_Toc136859502"/>
      <w:proofErr w:type="gramStart"/>
      <w:r w:rsidRPr="00C3401B">
        <w:rPr>
          <w:rStyle w:val="CharSectno"/>
        </w:rPr>
        <w:t>2</w:t>
      </w:r>
      <w:r w:rsidRPr="00A66FB4">
        <w:t xml:space="preserve">  Commencement</w:t>
      </w:r>
      <w:bookmarkEnd w:id="1"/>
      <w:proofErr w:type="gramEnd"/>
    </w:p>
    <w:p w14:paraId="6C8B607D" w14:textId="77777777" w:rsidR="005452CC" w:rsidRPr="00A66FB4" w:rsidRDefault="005452CC" w:rsidP="00536EAF">
      <w:pPr>
        <w:pStyle w:val="subsection"/>
      </w:pPr>
      <w:r w:rsidRPr="00A66FB4">
        <w:tab/>
        <w:t>(1)</w:t>
      </w:r>
      <w:r w:rsidRPr="00A66FB4">
        <w:tab/>
        <w:t xml:space="preserve">Each provision of </w:t>
      </w:r>
      <w:r w:rsidR="00E13EE3" w:rsidRPr="00A66FB4">
        <w:t>this instrument</w:t>
      </w:r>
      <w:r w:rsidRPr="00A66FB4">
        <w:t xml:space="preserve"> specified in column 1 of the table commences, or is taken to have commenced, in accordance with column 2 of the table. Any other statement in column 2 has effect according to its terms.</w:t>
      </w:r>
    </w:p>
    <w:p w14:paraId="3A0185BC" w14:textId="77777777" w:rsidR="005452CC" w:rsidRPr="00A66FB4" w:rsidRDefault="005452CC" w:rsidP="00536EA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66FB4" w14:paraId="73CFBBF0" w14:textId="77777777" w:rsidTr="00AD7252">
        <w:trPr>
          <w:tblHeader/>
        </w:trPr>
        <w:tc>
          <w:tcPr>
            <w:tcW w:w="8364" w:type="dxa"/>
            <w:gridSpan w:val="3"/>
            <w:tcBorders>
              <w:top w:val="single" w:sz="12" w:space="0" w:color="auto"/>
              <w:bottom w:val="single" w:sz="6" w:space="0" w:color="auto"/>
            </w:tcBorders>
            <w:shd w:val="clear" w:color="auto" w:fill="auto"/>
            <w:hideMark/>
          </w:tcPr>
          <w:p w14:paraId="67744D8B" w14:textId="77777777" w:rsidR="005452CC" w:rsidRPr="00A66FB4" w:rsidRDefault="005452CC" w:rsidP="00536EAF">
            <w:pPr>
              <w:pStyle w:val="TableHeading"/>
            </w:pPr>
            <w:r w:rsidRPr="00A66FB4">
              <w:t>Commencement information</w:t>
            </w:r>
          </w:p>
        </w:tc>
      </w:tr>
      <w:tr w:rsidR="005452CC" w:rsidRPr="00A66FB4" w14:paraId="6BFD4A45" w14:textId="77777777" w:rsidTr="00AD7252">
        <w:trPr>
          <w:tblHeader/>
        </w:trPr>
        <w:tc>
          <w:tcPr>
            <w:tcW w:w="2127" w:type="dxa"/>
            <w:tcBorders>
              <w:top w:val="single" w:sz="6" w:space="0" w:color="auto"/>
              <w:bottom w:val="single" w:sz="6" w:space="0" w:color="auto"/>
            </w:tcBorders>
            <w:shd w:val="clear" w:color="auto" w:fill="auto"/>
            <w:hideMark/>
          </w:tcPr>
          <w:p w14:paraId="0369DC5A" w14:textId="77777777" w:rsidR="005452CC" w:rsidRPr="00A66FB4" w:rsidRDefault="005452CC" w:rsidP="00536EAF">
            <w:pPr>
              <w:pStyle w:val="TableHeading"/>
            </w:pPr>
            <w:r w:rsidRPr="00A66FB4">
              <w:t>Column 1</w:t>
            </w:r>
          </w:p>
        </w:tc>
        <w:tc>
          <w:tcPr>
            <w:tcW w:w="4394" w:type="dxa"/>
            <w:tcBorders>
              <w:top w:val="single" w:sz="6" w:space="0" w:color="auto"/>
              <w:bottom w:val="single" w:sz="6" w:space="0" w:color="auto"/>
            </w:tcBorders>
            <w:shd w:val="clear" w:color="auto" w:fill="auto"/>
            <w:hideMark/>
          </w:tcPr>
          <w:p w14:paraId="0F372D68" w14:textId="77777777" w:rsidR="005452CC" w:rsidRPr="00A66FB4" w:rsidRDefault="005452CC" w:rsidP="00536EAF">
            <w:pPr>
              <w:pStyle w:val="TableHeading"/>
            </w:pPr>
            <w:r w:rsidRPr="00A66FB4">
              <w:t>Column 2</w:t>
            </w:r>
          </w:p>
        </w:tc>
        <w:tc>
          <w:tcPr>
            <w:tcW w:w="1843" w:type="dxa"/>
            <w:tcBorders>
              <w:top w:val="single" w:sz="6" w:space="0" w:color="auto"/>
              <w:bottom w:val="single" w:sz="6" w:space="0" w:color="auto"/>
            </w:tcBorders>
            <w:shd w:val="clear" w:color="auto" w:fill="auto"/>
            <w:hideMark/>
          </w:tcPr>
          <w:p w14:paraId="52D5B7E9" w14:textId="77777777" w:rsidR="005452CC" w:rsidRPr="00A66FB4" w:rsidRDefault="005452CC" w:rsidP="00536EAF">
            <w:pPr>
              <w:pStyle w:val="TableHeading"/>
            </w:pPr>
            <w:r w:rsidRPr="00A66FB4">
              <w:t>Column 3</w:t>
            </w:r>
          </w:p>
        </w:tc>
      </w:tr>
      <w:tr w:rsidR="005452CC" w:rsidRPr="00A66FB4" w14:paraId="1328DFB9" w14:textId="77777777" w:rsidTr="00AD7252">
        <w:trPr>
          <w:tblHeader/>
        </w:trPr>
        <w:tc>
          <w:tcPr>
            <w:tcW w:w="2127" w:type="dxa"/>
            <w:tcBorders>
              <w:top w:val="single" w:sz="6" w:space="0" w:color="auto"/>
              <w:bottom w:val="single" w:sz="12" w:space="0" w:color="auto"/>
            </w:tcBorders>
            <w:shd w:val="clear" w:color="auto" w:fill="auto"/>
            <w:hideMark/>
          </w:tcPr>
          <w:p w14:paraId="6F173718" w14:textId="77777777" w:rsidR="005452CC" w:rsidRPr="00A66FB4" w:rsidRDefault="005452CC" w:rsidP="00536EAF">
            <w:pPr>
              <w:pStyle w:val="TableHeading"/>
            </w:pPr>
            <w:r w:rsidRPr="00A66FB4">
              <w:t>Provisions</w:t>
            </w:r>
          </w:p>
        </w:tc>
        <w:tc>
          <w:tcPr>
            <w:tcW w:w="4394" w:type="dxa"/>
            <w:tcBorders>
              <w:top w:val="single" w:sz="6" w:space="0" w:color="auto"/>
              <w:bottom w:val="single" w:sz="12" w:space="0" w:color="auto"/>
            </w:tcBorders>
            <w:shd w:val="clear" w:color="auto" w:fill="auto"/>
            <w:hideMark/>
          </w:tcPr>
          <w:p w14:paraId="68A981A3" w14:textId="77777777" w:rsidR="005452CC" w:rsidRPr="00A66FB4" w:rsidRDefault="005452CC" w:rsidP="00536EAF">
            <w:pPr>
              <w:pStyle w:val="TableHeading"/>
            </w:pPr>
            <w:r w:rsidRPr="00A66FB4">
              <w:t>Commencement</w:t>
            </w:r>
          </w:p>
        </w:tc>
        <w:tc>
          <w:tcPr>
            <w:tcW w:w="1843" w:type="dxa"/>
            <w:tcBorders>
              <w:top w:val="single" w:sz="6" w:space="0" w:color="auto"/>
              <w:bottom w:val="single" w:sz="12" w:space="0" w:color="auto"/>
            </w:tcBorders>
            <w:shd w:val="clear" w:color="auto" w:fill="auto"/>
            <w:hideMark/>
          </w:tcPr>
          <w:p w14:paraId="49DF3609" w14:textId="77777777" w:rsidR="005452CC" w:rsidRPr="00A66FB4" w:rsidRDefault="005452CC" w:rsidP="00536EAF">
            <w:pPr>
              <w:pStyle w:val="TableHeading"/>
            </w:pPr>
            <w:r w:rsidRPr="00A66FB4">
              <w:t>Date/Details</w:t>
            </w:r>
          </w:p>
        </w:tc>
      </w:tr>
      <w:tr w:rsidR="005452CC" w:rsidRPr="00A66FB4" w14:paraId="0ECD5784" w14:textId="77777777" w:rsidTr="00AD7252">
        <w:tc>
          <w:tcPr>
            <w:tcW w:w="2127" w:type="dxa"/>
            <w:tcBorders>
              <w:top w:val="single" w:sz="12" w:space="0" w:color="auto"/>
              <w:bottom w:val="single" w:sz="12" w:space="0" w:color="auto"/>
            </w:tcBorders>
            <w:shd w:val="clear" w:color="auto" w:fill="auto"/>
            <w:hideMark/>
          </w:tcPr>
          <w:p w14:paraId="221B77A1" w14:textId="77777777" w:rsidR="005452CC" w:rsidRPr="00A66FB4" w:rsidRDefault="005452CC" w:rsidP="00AD7252">
            <w:pPr>
              <w:pStyle w:val="Tabletext"/>
            </w:pPr>
            <w:r w:rsidRPr="00A66FB4">
              <w:t xml:space="preserve">1.  </w:t>
            </w:r>
            <w:r w:rsidR="00AD7252" w:rsidRPr="00A66FB4">
              <w:t xml:space="preserve">The whole of </w:t>
            </w:r>
            <w:r w:rsidR="00E13EE3" w:rsidRPr="00A66FB4">
              <w:t>this instrument</w:t>
            </w:r>
          </w:p>
        </w:tc>
        <w:tc>
          <w:tcPr>
            <w:tcW w:w="4394" w:type="dxa"/>
            <w:tcBorders>
              <w:top w:val="single" w:sz="12" w:space="0" w:color="auto"/>
              <w:bottom w:val="single" w:sz="12" w:space="0" w:color="auto"/>
            </w:tcBorders>
            <w:shd w:val="clear" w:color="auto" w:fill="auto"/>
            <w:hideMark/>
          </w:tcPr>
          <w:p w14:paraId="12C9108A" w14:textId="77777777" w:rsidR="005452CC" w:rsidRPr="00A66FB4" w:rsidRDefault="00AB3AFD" w:rsidP="005452CC">
            <w:pPr>
              <w:pStyle w:val="Tabletext"/>
            </w:pPr>
            <w:r w:rsidRPr="00A66FB4">
              <w:t>1 July</w:t>
            </w:r>
            <w:r w:rsidR="00E13EE3" w:rsidRPr="00A66FB4">
              <w:t xml:space="preserve"> 2023</w:t>
            </w:r>
            <w:r w:rsidR="005452CC" w:rsidRPr="00A66FB4">
              <w:t>.</w:t>
            </w:r>
          </w:p>
        </w:tc>
        <w:tc>
          <w:tcPr>
            <w:tcW w:w="1843" w:type="dxa"/>
            <w:tcBorders>
              <w:top w:val="single" w:sz="12" w:space="0" w:color="auto"/>
              <w:bottom w:val="single" w:sz="12" w:space="0" w:color="auto"/>
            </w:tcBorders>
            <w:shd w:val="clear" w:color="auto" w:fill="auto"/>
          </w:tcPr>
          <w:p w14:paraId="468C48B0" w14:textId="77777777" w:rsidR="005452CC" w:rsidRPr="00A66FB4" w:rsidRDefault="00AB3AFD">
            <w:pPr>
              <w:pStyle w:val="Tabletext"/>
            </w:pPr>
            <w:r w:rsidRPr="00A66FB4">
              <w:t>1 July</w:t>
            </w:r>
            <w:r w:rsidR="00E13EE3" w:rsidRPr="00A66FB4">
              <w:t xml:space="preserve"> 2023</w:t>
            </w:r>
          </w:p>
        </w:tc>
      </w:tr>
    </w:tbl>
    <w:p w14:paraId="76A312AE" w14:textId="77777777" w:rsidR="005452CC" w:rsidRPr="00A66FB4" w:rsidRDefault="005452CC" w:rsidP="00536EAF">
      <w:pPr>
        <w:pStyle w:val="notetext"/>
      </w:pPr>
      <w:r w:rsidRPr="00A66FB4">
        <w:rPr>
          <w:snapToGrid w:val="0"/>
          <w:lang w:eastAsia="en-US"/>
        </w:rPr>
        <w:t>Note:</w:t>
      </w:r>
      <w:r w:rsidRPr="00A66FB4">
        <w:rPr>
          <w:snapToGrid w:val="0"/>
          <w:lang w:eastAsia="en-US"/>
        </w:rPr>
        <w:tab/>
        <w:t xml:space="preserve">This table relates only to the provisions of </w:t>
      </w:r>
      <w:r w:rsidR="00E13EE3" w:rsidRPr="00A66FB4">
        <w:rPr>
          <w:snapToGrid w:val="0"/>
          <w:lang w:eastAsia="en-US"/>
        </w:rPr>
        <w:t>this instrument</w:t>
      </w:r>
      <w:r w:rsidRPr="00A66FB4">
        <w:t xml:space="preserve"> </w:t>
      </w:r>
      <w:r w:rsidRPr="00A66FB4">
        <w:rPr>
          <w:snapToGrid w:val="0"/>
          <w:lang w:eastAsia="en-US"/>
        </w:rPr>
        <w:t xml:space="preserve">as originally made. It will not be amended to deal with any later amendments of </w:t>
      </w:r>
      <w:r w:rsidR="00E13EE3" w:rsidRPr="00A66FB4">
        <w:rPr>
          <w:snapToGrid w:val="0"/>
          <w:lang w:eastAsia="en-US"/>
        </w:rPr>
        <w:t>this instrument</w:t>
      </w:r>
      <w:r w:rsidRPr="00A66FB4">
        <w:rPr>
          <w:snapToGrid w:val="0"/>
          <w:lang w:eastAsia="en-US"/>
        </w:rPr>
        <w:t>.</w:t>
      </w:r>
    </w:p>
    <w:p w14:paraId="69109219" w14:textId="77777777" w:rsidR="005452CC" w:rsidRPr="00A66FB4" w:rsidRDefault="005452CC" w:rsidP="004F676E">
      <w:pPr>
        <w:pStyle w:val="subsection"/>
      </w:pPr>
      <w:r w:rsidRPr="00A66FB4">
        <w:tab/>
        <w:t>(2)</w:t>
      </w:r>
      <w:r w:rsidRPr="00A66FB4">
        <w:tab/>
        <w:t xml:space="preserve">Any information in column 3 of the table is not part of </w:t>
      </w:r>
      <w:r w:rsidR="00E13EE3" w:rsidRPr="00A66FB4">
        <w:t>this instrument</w:t>
      </w:r>
      <w:r w:rsidRPr="00A66FB4">
        <w:t xml:space="preserve">. Information may be inserted in this column, or information in it may be edited, in any published version of </w:t>
      </w:r>
      <w:r w:rsidR="00E13EE3" w:rsidRPr="00A66FB4">
        <w:t>this instrument</w:t>
      </w:r>
      <w:r w:rsidRPr="00A66FB4">
        <w:t>.</w:t>
      </w:r>
    </w:p>
    <w:p w14:paraId="3BC1B0B5" w14:textId="77777777" w:rsidR="00BF6650" w:rsidRPr="00A66FB4" w:rsidRDefault="00BF6650" w:rsidP="00BF6650">
      <w:pPr>
        <w:pStyle w:val="ActHead5"/>
      </w:pPr>
      <w:bookmarkStart w:id="2" w:name="_Toc136859503"/>
      <w:proofErr w:type="gramStart"/>
      <w:r w:rsidRPr="00C3401B">
        <w:rPr>
          <w:rStyle w:val="CharSectno"/>
        </w:rPr>
        <w:t>3</w:t>
      </w:r>
      <w:r w:rsidRPr="00A66FB4">
        <w:t xml:space="preserve">  Authority</w:t>
      </w:r>
      <w:bookmarkEnd w:id="2"/>
      <w:proofErr w:type="gramEnd"/>
    </w:p>
    <w:p w14:paraId="10A4F19D" w14:textId="77777777" w:rsidR="00BF6650" w:rsidRPr="00A66FB4" w:rsidRDefault="00BF6650" w:rsidP="00BF6650">
      <w:pPr>
        <w:pStyle w:val="subsection"/>
      </w:pPr>
      <w:r w:rsidRPr="00A66FB4">
        <w:tab/>
      </w:r>
      <w:r w:rsidRPr="00A66FB4">
        <w:tab/>
      </w:r>
      <w:r w:rsidR="00E13EE3" w:rsidRPr="00A66FB4">
        <w:t>This instrument is</w:t>
      </w:r>
      <w:r w:rsidRPr="00A66FB4">
        <w:t xml:space="preserve"> made under the </w:t>
      </w:r>
      <w:r w:rsidR="00E13EE3" w:rsidRPr="00A66FB4">
        <w:rPr>
          <w:i/>
        </w:rPr>
        <w:t>Biosecurity Charges Imposition (General) Act 2015</w:t>
      </w:r>
      <w:r w:rsidR="00546FA3" w:rsidRPr="00A66FB4">
        <w:t>.</w:t>
      </w:r>
    </w:p>
    <w:p w14:paraId="22D5D00E" w14:textId="77777777" w:rsidR="00557C7A" w:rsidRPr="00A66FB4" w:rsidRDefault="00BF6650" w:rsidP="00557C7A">
      <w:pPr>
        <w:pStyle w:val="ActHead5"/>
      </w:pPr>
      <w:bookmarkStart w:id="3" w:name="_Toc136859504"/>
      <w:proofErr w:type="gramStart"/>
      <w:r w:rsidRPr="00C3401B">
        <w:rPr>
          <w:rStyle w:val="CharSectno"/>
        </w:rPr>
        <w:t>4</w:t>
      </w:r>
      <w:r w:rsidR="00557C7A" w:rsidRPr="00A66FB4">
        <w:t xml:space="preserve">  </w:t>
      </w:r>
      <w:r w:rsidR="00083F48" w:rsidRPr="00A66FB4">
        <w:t>Schedules</w:t>
      </w:r>
      <w:bookmarkEnd w:id="3"/>
      <w:proofErr w:type="gramEnd"/>
    </w:p>
    <w:p w14:paraId="7F9B6F84" w14:textId="77777777" w:rsidR="00557C7A" w:rsidRPr="00A66FB4" w:rsidRDefault="00557C7A" w:rsidP="00557C7A">
      <w:pPr>
        <w:pStyle w:val="subsection"/>
      </w:pPr>
      <w:r w:rsidRPr="00A66FB4">
        <w:tab/>
      </w:r>
      <w:r w:rsidRPr="00A66FB4">
        <w:tab/>
      </w:r>
      <w:r w:rsidR="00083F48" w:rsidRPr="00A66FB4">
        <w:t xml:space="preserve">Each </w:t>
      </w:r>
      <w:r w:rsidR="00160BD7" w:rsidRPr="00A66FB4">
        <w:t>instrument</w:t>
      </w:r>
      <w:r w:rsidR="00083F48" w:rsidRPr="00A66FB4">
        <w:t xml:space="preserve"> that is specified in a Schedule to </w:t>
      </w:r>
      <w:r w:rsidR="00E13EE3" w:rsidRPr="00A66FB4">
        <w:t>this instrument</w:t>
      </w:r>
      <w:r w:rsidR="00083F48" w:rsidRPr="00A66FB4">
        <w:t xml:space="preserve"> is amended or repealed as set out in the applicable items in the Schedule concerned, and any other item in a Schedule to </w:t>
      </w:r>
      <w:r w:rsidR="00E13EE3" w:rsidRPr="00A66FB4">
        <w:t>this instrument</w:t>
      </w:r>
      <w:r w:rsidR="00083F48" w:rsidRPr="00A66FB4">
        <w:t xml:space="preserve"> has effect according to its terms.</w:t>
      </w:r>
    </w:p>
    <w:p w14:paraId="09121145" w14:textId="77777777" w:rsidR="0048364F" w:rsidRPr="00A66FB4" w:rsidRDefault="00AB3AFD" w:rsidP="009C5989">
      <w:pPr>
        <w:pStyle w:val="ActHead6"/>
        <w:pageBreakBefore/>
      </w:pPr>
      <w:bookmarkStart w:id="4" w:name="_Toc136859505"/>
      <w:r w:rsidRPr="00C3401B">
        <w:rPr>
          <w:rStyle w:val="CharAmSchNo"/>
        </w:rPr>
        <w:lastRenderedPageBreak/>
        <w:t>Schedule 1</w:t>
      </w:r>
      <w:r w:rsidR="0048364F" w:rsidRPr="00A66FB4">
        <w:t>—</w:t>
      </w:r>
      <w:r w:rsidR="00460499" w:rsidRPr="00C3401B">
        <w:rPr>
          <w:rStyle w:val="CharAmSchText"/>
        </w:rPr>
        <w:t>Amendments</w:t>
      </w:r>
      <w:bookmarkEnd w:id="4"/>
    </w:p>
    <w:p w14:paraId="152D305A" w14:textId="77777777" w:rsidR="0004044E" w:rsidRPr="00C3401B" w:rsidRDefault="0004044E" w:rsidP="0004044E">
      <w:pPr>
        <w:pStyle w:val="Header"/>
      </w:pPr>
      <w:r w:rsidRPr="00C3401B">
        <w:rPr>
          <w:rStyle w:val="CharAmPartNo"/>
        </w:rPr>
        <w:t xml:space="preserve"> </w:t>
      </w:r>
      <w:r w:rsidRPr="00C3401B">
        <w:rPr>
          <w:rStyle w:val="CharAmPartText"/>
        </w:rPr>
        <w:t xml:space="preserve"> </w:t>
      </w:r>
    </w:p>
    <w:p w14:paraId="01A4AD96" w14:textId="77777777" w:rsidR="0084172C" w:rsidRPr="00A66FB4" w:rsidRDefault="00E13EE3" w:rsidP="00EA0D36">
      <w:pPr>
        <w:pStyle w:val="ActHead9"/>
      </w:pPr>
      <w:bookmarkStart w:id="5" w:name="_Toc136859506"/>
      <w:r w:rsidRPr="00A66FB4">
        <w:t>Biosecurity Charges Imposition (General) Regulation 2016</w:t>
      </w:r>
      <w:bookmarkEnd w:id="5"/>
    </w:p>
    <w:p w14:paraId="25A41282" w14:textId="77777777" w:rsidR="00116130" w:rsidRPr="00A66FB4" w:rsidRDefault="00652663" w:rsidP="00116130">
      <w:pPr>
        <w:pStyle w:val="ItemHead"/>
      </w:pPr>
      <w:proofErr w:type="gramStart"/>
      <w:r w:rsidRPr="00A66FB4">
        <w:t>1</w:t>
      </w:r>
      <w:r w:rsidR="00116130" w:rsidRPr="00A66FB4">
        <w:t xml:space="preserve">  </w:t>
      </w:r>
      <w:r w:rsidR="00AB3AFD" w:rsidRPr="00A66FB4">
        <w:t>Section</w:t>
      </w:r>
      <w:proofErr w:type="gramEnd"/>
      <w:r w:rsidR="00AB3AFD" w:rsidRPr="00A66FB4">
        <w:t> 6</w:t>
      </w:r>
    </w:p>
    <w:p w14:paraId="2266D5DA" w14:textId="77777777" w:rsidR="00116130" w:rsidRPr="00A66FB4" w:rsidRDefault="00116130" w:rsidP="00116130">
      <w:pPr>
        <w:pStyle w:val="Item"/>
      </w:pPr>
      <w:r w:rsidRPr="00A66FB4">
        <w:t>Insert:</w:t>
      </w:r>
    </w:p>
    <w:p w14:paraId="5E26DC41" w14:textId="77777777" w:rsidR="00826E22" w:rsidRPr="00A66FB4" w:rsidRDefault="00826E22" w:rsidP="00826E22">
      <w:pPr>
        <w:pStyle w:val="Definition"/>
      </w:pPr>
      <w:r w:rsidRPr="00A66FB4">
        <w:rPr>
          <w:b/>
          <w:i/>
        </w:rPr>
        <w:t>Class 19 Arrangement</w:t>
      </w:r>
      <w:r w:rsidRPr="00A66FB4">
        <w:t xml:space="preserve"> means an approved arrangement that:</w:t>
      </w:r>
    </w:p>
    <w:p w14:paraId="13DC99D2" w14:textId="77777777" w:rsidR="00826E22" w:rsidRPr="00A66FB4" w:rsidRDefault="00826E22" w:rsidP="00826E22">
      <w:pPr>
        <w:pStyle w:val="paragraph"/>
      </w:pPr>
      <w:r w:rsidRPr="00A66FB4">
        <w:tab/>
        <w:t>(a)</w:t>
      </w:r>
      <w:r w:rsidRPr="00A66FB4">
        <w:tab/>
        <w:t>provides for the person covered by the arrangement to assess documents to manage biosecurity risks associated with containerised sea freight; and</w:t>
      </w:r>
    </w:p>
    <w:p w14:paraId="1105D42D" w14:textId="77777777" w:rsidR="00826E22" w:rsidRPr="00A66FB4" w:rsidRDefault="00826E22" w:rsidP="00826E22">
      <w:pPr>
        <w:pStyle w:val="paragraph"/>
      </w:pPr>
      <w:r w:rsidRPr="00A66FB4">
        <w:tab/>
        <w:t>(b)</w:t>
      </w:r>
      <w:r w:rsidRPr="00A66FB4">
        <w:tab/>
        <w:t>does not require the person to carry out biosecurity activities at a particular place.</w:t>
      </w:r>
    </w:p>
    <w:p w14:paraId="27A96F62" w14:textId="77777777" w:rsidR="00826E22" w:rsidRPr="00A66FB4" w:rsidRDefault="00826E22" w:rsidP="00826E22">
      <w:pPr>
        <w:pStyle w:val="Definition"/>
      </w:pPr>
      <w:r w:rsidRPr="00A66FB4">
        <w:rPr>
          <w:b/>
          <w:i/>
        </w:rPr>
        <w:t>compliance agreement</w:t>
      </w:r>
      <w:r w:rsidRPr="00A66FB4">
        <w:t xml:space="preserve"> has the same meaning as in the </w:t>
      </w:r>
      <w:r w:rsidRPr="00A66FB4">
        <w:rPr>
          <w:i/>
        </w:rPr>
        <w:t>Imported Food Control Act 1992</w:t>
      </w:r>
      <w:r w:rsidRPr="00A66FB4">
        <w:t>.</w:t>
      </w:r>
    </w:p>
    <w:p w14:paraId="2A22BC73" w14:textId="77777777" w:rsidR="00826E22" w:rsidRPr="00A66FB4" w:rsidRDefault="00826E22" w:rsidP="00826E22">
      <w:pPr>
        <w:pStyle w:val="Definition"/>
        <w:rPr>
          <w:i/>
        </w:rPr>
      </w:pPr>
      <w:r w:rsidRPr="00A66FB4">
        <w:rPr>
          <w:b/>
          <w:i/>
        </w:rPr>
        <w:t>non</w:t>
      </w:r>
      <w:r w:rsidR="00A66FB4">
        <w:rPr>
          <w:b/>
          <w:i/>
        </w:rPr>
        <w:noBreakHyphen/>
      </w:r>
      <w:r w:rsidRPr="00A66FB4">
        <w:rPr>
          <w:b/>
          <w:i/>
        </w:rPr>
        <w:t xml:space="preserve">commercial vessel </w:t>
      </w:r>
      <w:r w:rsidRPr="00A66FB4">
        <w:t xml:space="preserve">has the same meaning as in the </w:t>
      </w:r>
      <w:r w:rsidRPr="00A66FB4">
        <w:rPr>
          <w:i/>
        </w:rPr>
        <w:t>Biosecurity Regulation 2016</w:t>
      </w:r>
      <w:r w:rsidRPr="00A66FB4">
        <w:t>.</w:t>
      </w:r>
    </w:p>
    <w:p w14:paraId="11A443F3" w14:textId="77777777" w:rsidR="00116130" w:rsidRPr="00A66FB4" w:rsidRDefault="00652663" w:rsidP="00116130">
      <w:pPr>
        <w:pStyle w:val="ItemHead"/>
      </w:pPr>
      <w:proofErr w:type="gramStart"/>
      <w:r w:rsidRPr="00A66FB4">
        <w:t>2</w:t>
      </w:r>
      <w:r w:rsidR="00116130" w:rsidRPr="00A66FB4">
        <w:t xml:space="preserve">  </w:t>
      </w:r>
      <w:r w:rsidR="00A66FB4" w:rsidRPr="00A66FB4">
        <w:t>Section</w:t>
      </w:r>
      <w:proofErr w:type="gramEnd"/>
      <w:r w:rsidR="00A66FB4" w:rsidRPr="00A66FB4">
        <w:t> 9</w:t>
      </w:r>
    </w:p>
    <w:p w14:paraId="65CF6F48" w14:textId="77777777" w:rsidR="00116130" w:rsidRPr="00A66FB4" w:rsidRDefault="009A4B95" w:rsidP="00116130">
      <w:pPr>
        <w:pStyle w:val="Item"/>
      </w:pPr>
      <w:bookmarkStart w:id="6" w:name="_Hlk135069087"/>
      <w:r w:rsidRPr="00A66FB4">
        <w:t xml:space="preserve">Omit </w:t>
      </w:r>
      <w:r w:rsidR="00116130" w:rsidRPr="00A66FB4">
        <w:t xml:space="preserve">“For </w:t>
      </w:r>
      <w:r w:rsidR="00AB3AFD" w:rsidRPr="00A66FB4">
        <w:t>subsection 7</w:t>
      </w:r>
      <w:r w:rsidR="00116130" w:rsidRPr="00A66FB4">
        <w:t xml:space="preserve">(1)”, </w:t>
      </w:r>
      <w:r w:rsidRPr="00A66FB4">
        <w:t>substitute</w:t>
      </w:r>
      <w:r w:rsidR="00116130" w:rsidRPr="00A66FB4">
        <w:t xml:space="preserve"> “(1)</w:t>
      </w:r>
      <w:r w:rsidRPr="00A66FB4">
        <w:t xml:space="preserve"> For the purposes of </w:t>
      </w:r>
      <w:r w:rsidR="00AB3AFD" w:rsidRPr="00A66FB4">
        <w:t>subsection 7</w:t>
      </w:r>
      <w:r w:rsidRPr="00A66FB4">
        <w:t>(1)</w:t>
      </w:r>
      <w:r w:rsidR="00116130" w:rsidRPr="00A66FB4">
        <w:t>”.</w:t>
      </w:r>
    </w:p>
    <w:bookmarkEnd w:id="6"/>
    <w:p w14:paraId="61ED0B39" w14:textId="77777777" w:rsidR="00116130" w:rsidRPr="00A66FB4" w:rsidRDefault="00652663" w:rsidP="00116130">
      <w:pPr>
        <w:pStyle w:val="ItemHead"/>
      </w:pPr>
      <w:proofErr w:type="gramStart"/>
      <w:r w:rsidRPr="00A66FB4">
        <w:t>3</w:t>
      </w:r>
      <w:r w:rsidR="00116130" w:rsidRPr="00A66FB4">
        <w:t xml:space="preserve">  </w:t>
      </w:r>
      <w:r w:rsidR="00A66FB4" w:rsidRPr="00A66FB4">
        <w:t>Section</w:t>
      </w:r>
      <w:proofErr w:type="gramEnd"/>
      <w:r w:rsidR="00A66FB4" w:rsidRPr="00A66FB4">
        <w:t> 9</w:t>
      </w:r>
      <w:r w:rsidR="00116130" w:rsidRPr="00A66FB4">
        <w:t xml:space="preserve"> (table </w:t>
      </w:r>
      <w:r w:rsidR="00A66FB4" w:rsidRPr="00A66FB4">
        <w:t>item 1</w:t>
      </w:r>
      <w:r w:rsidR="00116130" w:rsidRPr="00A66FB4">
        <w:t>, column 2)</w:t>
      </w:r>
    </w:p>
    <w:p w14:paraId="5DD48364" w14:textId="77777777" w:rsidR="00116130" w:rsidRPr="00A66FB4" w:rsidRDefault="00116130" w:rsidP="00116130">
      <w:pPr>
        <w:pStyle w:val="Item"/>
      </w:pPr>
      <w:r w:rsidRPr="00A66FB4">
        <w:t>Omit “$38”, substitute “$43”.</w:t>
      </w:r>
    </w:p>
    <w:p w14:paraId="3CC16C91" w14:textId="77777777" w:rsidR="00116130" w:rsidRPr="00A66FB4" w:rsidRDefault="00652663" w:rsidP="00116130">
      <w:pPr>
        <w:pStyle w:val="ItemHead"/>
      </w:pPr>
      <w:proofErr w:type="gramStart"/>
      <w:r w:rsidRPr="00A66FB4">
        <w:t>4</w:t>
      </w:r>
      <w:r w:rsidR="00116130" w:rsidRPr="00A66FB4">
        <w:t xml:space="preserve">  </w:t>
      </w:r>
      <w:r w:rsidR="00A66FB4" w:rsidRPr="00A66FB4">
        <w:t>Section</w:t>
      </w:r>
      <w:proofErr w:type="gramEnd"/>
      <w:r w:rsidR="00A66FB4" w:rsidRPr="00A66FB4">
        <w:t> 9</w:t>
      </w:r>
      <w:r w:rsidR="00116130" w:rsidRPr="00A66FB4">
        <w:t xml:space="preserve"> (table </w:t>
      </w:r>
      <w:r w:rsidR="00AB3AFD" w:rsidRPr="00A66FB4">
        <w:t>item 2</w:t>
      </w:r>
      <w:r w:rsidR="00116130" w:rsidRPr="00A66FB4">
        <w:t>, column 2)</w:t>
      </w:r>
    </w:p>
    <w:p w14:paraId="636EDD53" w14:textId="77777777" w:rsidR="00116130" w:rsidRPr="00A66FB4" w:rsidRDefault="00116130" w:rsidP="00116130">
      <w:pPr>
        <w:pStyle w:val="Item"/>
      </w:pPr>
      <w:r w:rsidRPr="00A66FB4">
        <w:t>Omit “$58”, substitute “$63”.</w:t>
      </w:r>
    </w:p>
    <w:p w14:paraId="2F2DB383" w14:textId="77777777" w:rsidR="00116130" w:rsidRPr="00A66FB4" w:rsidRDefault="00652663" w:rsidP="00116130">
      <w:pPr>
        <w:pStyle w:val="ItemHead"/>
      </w:pPr>
      <w:proofErr w:type="gramStart"/>
      <w:r w:rsidRPr="00A66FB4">
        <w:t>5</w:t>
      </w:r>
      <w:r w:rsidR="00116130" w:rsidRPr="00A66FB4">
        <w:t xml:space="preserve">  </w:t>
      </w:r>
      <w:r w:rsidR="00A66FB4" w:rsidRPr="00A66FB4">
        <w:t>Section</w:t>
      </w:r>
      <w:proofErr w:type="gramEnd"/>
      <w:r w:rsidR="00A66FB4" w:rsidRPr="00A66FB4">
        <w:t> 9</w:t>
      </w:r>
      <w:r w:rsidR="00116130" w:rsidRPr="00A66FB4">
        <w:t xml:space="preserve"> (table </w:t>
      </w:r>
      <w:r w:rsidR="00AB3AFD" w:rsidRPr="00A66FB4">
        <w:t>item 3</w:t>
      </w:r>
      <w:r w:rsidR="00116130" w:rsidRPr="00A66FB4">
        <w:t>, column 2)</w:t>
      </w:r>
    </w:p>
    <w:p w14:paraId="074C73D2" w14:textId="77777777" w:rsidR="00116130" w:rsidRPr="00A66FB4" w:rsidRDefault="00116130" w:rsidP="00116130">
      <w:pPr>
        <w:pStyle w:val="Item"/>
      </w:pPr>
      <w:r w:rsidRPr="00A66FB4">
        <w:t>Omit “$120”, substitute “$122”.</w:t>
      </w:r>
    </w:p>
    <w:p w14:paraId="1B0400DB" w14:textId="77777777" w:rsidR="00116130" w:rsidRPr="00A66FB4" w:rsidRDefault="00652663" w:rsidP="00116130">
      <w:pPr>
        <w:pStyle w:val="ItemHead"/>
      </w:pPr>
      <w:proofErr w:type="gramStart"/>
      <w:r w:rsidRPr="00A66FB4">
        <w:t>6</w:t>
      </w:r>
      <w:r w:rsidR="00116130" w:rsidRPr="00A66FB4">
        <w:t xml:space="preserve">  </w:t>
      </w:r>
      <w:r w:rsidR="00A66FB4" w:rsidRPr="00A66FB4">
        <w:t>Section</w:t>
      </w:r>
      <w:proofErr w:type="gramEnd"/>
      <w:r w:rsidR="00A66FB4" w:rsidRPr="00A66FB4">
        <w:t> 9</w:t>
      </w:r>
      <w:r w:rsidR="00116130" w:rsidRPr="00A66FB4">
        <w:t xml:space="preserve"> (table </w:t>
      </w:r>
      <w:r w:rsidR="00AB3AFD" w:rsidRPr="00A66FB4">
        <w:t>items 4</w:t>
      </w:r>
      <w:r w:rsidR="00116130" w:rsidRPr="00A66FB4">
        <w:t xml:space="preserve"> to 6)</w:t>
      </w:r>
    </w:p>
    <w:p w14:paraId="03A18291" w14:textId="77777777" w:rsidR="00116130" w:rsidRPr="00A66FB4" w:rsidRDefault="00116130" w:rsidP="00116130">
      <w:pPr>
        <w:pStyle w:val="Item"/>
      </w:pPr>
      <w:r w:rsidRPr="00A66FB4">
        <w:t>Repeal the items, substitute:</w:t>
      </w:r>
    </w:p>
    <w:tbl>
      <w:tblPr>
        <w:tblW w:w="5000" w:type="pct"/>
        <w:tblBorders>
          <w:insideH w:val="single" w:sz="4" w:space="0" w:color="auto"/>
        </w:tblBorders>
        <w:tblLook w:val="0000" w:firstRow="0" w:lastRow="0" w:firstColumn="0" w:lastColumn="0" w:noHBand="0" w:noVBand="0"/>
      </w:tblPr>
      <w:tblGrid>
        <w:gridCol w:w="741"/>
        <w:gridCol w:w="3786"/>
        <w:gridCol w:w="3786"/>
      </w:tblGrid>
      <w:tr w:rsidR="00116130" w:rsidRPr="00A66FB4" w14:paraId="369CC6DF" w14:textId="77777777" w:rsidTr="00DF1EF0">
        <w:tc>
          <w:tcPr>
            <w:tcW w:w="446" w:type="pct"/>
            <w:shd w:val="clear" w:color="auto" w:fill="auto"/>
          </w:tcPr>
          <w:p w14:paraId="661AA035" w14:textId="77777777" w:rsidR="00116130" w:rsidRPr="00A66FB4" w:rsidRDefault="00116130" w:rsidP="00536EAF">
            <w:pPr>
              <w:pStyle w:val="Tabletext"/>
            </w:pPr>
            <w:r w:rsidRPr="00A66FB4">
              <w:t>4</w:t>
            </w:r>
          </w:p>
        </w:tc>
        <w:tc>
          <w:tcPr>
            <w:tcW w:w="2277" w:type="pct"/>
            <w:shd w:val="clear" w:color="auto" w:fill="auto"/>
          </w:tcPr>
          <w:p w14:paraId="2680FF8D" w14:textId="77777777" w:rsidR="00116130" w:rsidRPr="00A66FB4" w:rsidRDefault="00116130" w:rsidP="00536EAF">
            <w:pPr>
              <w:pStyle w:val="Tabletext"/>
            </w:pPr>
            <w:r w:rsidRPr="00A66FB4">
              <w:t>Reservation of a place in a post</w:t>
            </w:r>
            <w:r w:rsidR="00A66FB4">
              <w:noBreakHyphen/>
            </w:r>
            <w:r w:rsidRPr="00A66FB4">
              <w:t>entry quarantine facility for a horse, and administration and management of biosecurity activities in relation to the horse</w:t>
            </w:r>
          </w:p>
        </w:tc>
        <w:tc>
          <w:tcPr>
            <w:tcW w:w="2277" w:type="pct"/>
            <w:shd w:val="clear" w:color="auto" w:fill="auto"/>
          </w:tcPr>
          <w:p w14:paraId="3DD88616" w14:textId="77777777" w:rsidR="00116130" w:rsidRPr="00A66FB4" w:rsidRDefault="00116130" w:rsidP="00536EAF">
            <w:pPr>
              <w:pStyle w:val="Tabletext"/>
            </w:pPr>
            <w:r w:rsidRPr="00A66FB4">
              <w:t>For each animal—$</w:t>
            </w:r>
            <w:r w:rsidR="0055545F" w:rsidRPr="00A66FB4">
              <w:t>983</w:t>
            </w:r>
          </w:p>
        </w:tc>
      </w:tr>
      <w:tr w:rsidR="00116130" w:rsidRPr="00A66FB4" w14:paraId="320667C2" w14:textId="77777777" w:rsidTr="00DF1EF0">
        <w:tc>
          <w:tcPr>
            <w:tcW w:w="446" w:type="pct"/>
            <w:shd w:val="clear" w:color="auto" w:fill="auto"/>
          </w:tcPr>
          <w:p w14:paraId="37861A6D" w14:textId="77777777" w:rsidR="00116130" w:rsidRPr="00A66FB4" w:rsidRDefault="00116130" w:rsidP="00536EAF">
            <w:pPr>
              <w:pStyle w:val="Tabletext"/>
            </w:pPr>
            <w:r w:rsidRPr="00A66FB4">
              <w:t>4A</w:t>
            </w:r>
          </w:p>
        </w:tc>
        <w:tc>
          <w:tcPr>
            <w:tcW w:w="2277" w:type="pct"/>
            <w:shd w:val="clear" w:color="auto" w:fill="auto"/>
          </w:tcPr>
          <w:p w14:paraId="2EB09107" w14:textId="77777777" w:rsidR="00116130" w:rsidRPr="00A66FB4" w:rsidRDefault="00116130" w:rsidP="00536EAF">
            <w:pPr>
              <w:pStyle w:val="Tabletext"/>
            </w:pPr>
            <w:r w:rsidRPr="00A66FB4">
              <w:t>Confirmation of a reservation of a place in a post</w:t>
            </w:r>
            <w:r w:rsidR="00A66FB4">
              <w:noBreakHyphen/>
            </w:r>
            <w:r w:rsidRPr="00A66FB4">
              <w:t>entry quarantine facility for a horse, and administration and management of biosecurity activities in relation to the horse</w:t>
            </w:r>
          </w:p>
        </w:tc>
        <w:tc>
          <w:tcPr>
            <w:tcW w:w="2277" w:type="pct"/>
            <w:shd w:val="clear" w:color="auto" w:fill="auto"/>
          </w:tcPr>
          <w:p w14:paraId="46B893AE" w14:textId="77777777" w:rsidR="00116130" w:rsidRPr="00A66FB4" w:rsidRDefault="00116130" w:rsidP="00536EAF">
            <w:pPr>
              <w:pStyle w:val="Tabletext"/>
            </w:pPr>
            <w:r w:rsidRPr="00A66FB4">
              <w:t>For each animal—$</w:t>
            </w:r>
            <w:r w:rsidR="0055545F" w:rsidRPr="00A66FB4">
              <w:t>3 934</w:t>
            </w:r>
          </w:p>
        </w:tc>
      </w:tr>
      <w:tr w:rsidR="00116130" w:rsidRPr="00A66FB4" w14:paraId="12AD6A5C" w14:textId="77777777" w:rsidTr="00DF1EF0">
        <w:tc>
          <w:tcPr>
            <w:tcW w:w="446" w:type="pct"/>
            <w:shd w:val="clear" w:color="auto" w:fill="auto"/>
          </w:tcPr>
          <w:p w14:paraId="3AC74662" w14:textId="77777777" w:rsidR="00116130" w:rsidRPr="00A66FB4" w:rsidRDefault="00116130" w:rsidP="00536EAF">
            <w:pPr>
              <w:pStyle w:val="Tabletext"/>
            </w:pPr>
            <w:r w:rsidRPr="00A66FB4">
              <w:t>4B</w:t>
            </w:r>
          </w:p>
        </w:tc>
        <w:tc>
          <w:tcPr>
            <w:tcW w:w="2277" w:type="pct"/>
            <w:shd w:val="clear" w:color="auto" w:fill="auto"/>
          </w:tcPr>
          <w:p w14:paraId="09E3ED54" w14:textId="77777777" w:rsidR="00116130" w:rsidRPr="00A66FB4" w:rsidRDefault="00116130" w:rsidP="00536EAF">
            <w:pPr>
              <w:pStyle w:val="Tabletext"/>
            </w:pPr>
            <w:r w:rsidRPr="00A66FB4">
              <w:t>Reservation of a place in a post</w:t>
            </w:r>
            <w:r w:rsidR="00A66FB4">
              <w:noBreakHyphen/>
            </w:r>
            <w:r w:rsidRPr="00A66FB4">
              <w:t>entry quarantine facility for a ruminant, and administration and management of biosecurity activities in relation to the ruminant</w:t>
            </w:r>
          </w:p>
        </w:tc>
        <w:tc>
          <w:tcPr>
            <w:tcW w:w="2277" w:type="pct"/>
            <w:shd w:val="clear" w:color="auto" w:fill="auto"/>
          </w:tcPr>
          <w:p w14:paraId="08146D2F" w14:textId="77777777" w:rsidR="00116130" w:rsidRPr="00A66FB4" w:rsidRDefault="00116130" w:rsidP="00536EAF">
            <w:pPr>
              <w:pStyle w:val="Tabletext"/>
            </w:pPr>
            <w:r w:rsidRPr="00A66FB4">
              <w:t>For each animal—$1</w:t>
            </w:r>
            <w:r w:rsidR="00C93F3D" w:rsidRPr="00A66FB4">
              <w:t> </w:t>
            </w:r>
            <w:r w:rsidRPr="00A66FB4">
              <w:t>005</w:t>
            </w:r>
          </w:p>
        </w:tc>
      </w:tr>
      <w:tr w:rsidR="00116130" w:rsidRPr="00A66FB4" w14:paraId="0DE5AD6F" w14:textId="77777777" w:rsidTr="00DF1EF0">
        <w:tc>
          <w:tcPr>
            <w:tcW w:w="446" w:type="pct"/>
            <w:shd w:val="clear" w:color="auto" w:fill="auto"/>
          </w:tcPr>
          <w:p w14:paraId="21D60D70" w14:textId="77777777" w:rsidR="00116130" w:rsidRPr="00A66FB4" w:rsidRDefault="00116130" w:rsidP="00536EAF">
            <w:pPr>
              <w:pStyle w:val="Tabletext"/>
            </w:pPr>
            <w:r w:rsidRPr="00A66FB4">
              <w:t>4C</w:t>
            </w:r>
          </w:p>
        </w:tc>
        <w:tc>
          <w:tcPr>
            <w:tcW w:w="2277" w:type="pct"/>
            <w:shd w:val="clear" w:color="auto" w:fill="auto"/>
          </w:tcPr>
          <w:p w14:paraId="2BCE3624" w14:textId="77777777" w:rsidR="00116130" w:rsidRPr="00A66FB4" w:rsidRDefault="00116130" w:rsidP="00536EAF">
            <w:pPr>
              <w:pStyle w:val="Tabletext"/>
            </w:pPr>
            <w:r w:rsidRPr="00A66FB4">
              <w:t>Confirmation of a reservation of a place in a post</w:t>
            </w:r>
            <w:r w:rsidR="00A66FB4">
              <w:noBreakHyphen/>
            </w:r>
            <w:r w:rsidRPr="00A66FB4">
              <w:t xml:space="preserve">entry quarantine facility for a ruminant, and administration and management of </w:t>
            </w:r>
            <w:r w:rsidRPr="00A66FB4">
              <w:lastRenderedPageBreak/>
              <w:t>biosecurity activities in relation to the ruminant</w:t>
            </w:r>
          </w:p>
        </w:tc>
        <w:tc>
          <w:tcPr>
            <w:tcW w:w="2277" w:type="pct"/>
            <w:shd w:val="clear" w:color="auto" w:fill="auto"/>
          </w:tcPr>
          <w:p w14:paraId="20FFBC40" w14:textId="77777777" w:rsidR="00116130" w:rsidRPr="00A66FB4" w:rsidRDefault="00116130" w:rsidP="00536EAF">
            <w:pPr>
              <w:pStyle w:val="Tabletext"/>
            </w:pPr>
            <w:r w:rsidRPr="00A66FB4">
              <w:lastRenderedPageBreak/>
              <w:t>For each animal—$4</w:t>
            </w:r>
            <w:r w:rsidR="00C93F3D" w:rsidRPr="00A66FB4">
              <w:t> </w:t>
            </w:r>
            <w:r w:rsidRPr="00A66FB4">
              <w:t>019</w:t>
            </w:r>
          </w:p>
        </w:tc>
      </w:tr>
      <w:tr w:rsidR="00826E22" w:rsidRPr="00A66FB4" w14:paraId="55081B5B" w14:textId="77777777" w:rsidTr="00DF1EF0">
        <w:tc>
          <w:tcPr>
            <w:tcW w:w="446" w:type="pct"/>
            <w:shd w:val="clear" w:color="auto" w:fill="auto"/>
          </w:tcPr>
          <w:p w14:paraId="3F3B280F" w14:textId="77777777" w:rsidR="00826E22" w:rsidRPr="00A66FB4" w:rsidRDefault="00826E22" w:rsidP="00826E22">
            <w:pPr>
              <w:pStyle w:val="Tabletext"/>
            </w:pPr>
            <w:r w:rsidRPr="00A66FB4">
              <w:t>5</w:t>
            </w:r>
          </w:p>
        </w:tc>
        <w:tc>
          <w:tcPr>
            <w:tcW w:w="2277" w:type="pct"/>
            <w:shd w:val="clear" w:color="auto" w:fill="auto"/>
          </w:tcPr>
          <w:p w14:paraId="5B7C8BC8" w14:textId="77777777" w:rsidR="00826E22" w:rsidRPr="00A66FB4" w:rsidRDefault="00826E22" w:rsidP="00826E22">
            <w:pPr>
              <w:pStyle w:val="Tabletext"/>
            </w:pPr>
            <w:r w:rsidRPr="00A66FB4">
              <w:t>Reservation of a place in a post</w:t>
            </w:r>
            <w:r w:rsidR="00A66FB4">
              <w:noBreakHyphen/>
            </w:r>
            <w:r w:rsidRPr="00A66FB4">
              <w:t>entry quarantine facility for an animal not covered by another item of this table, and administration and management of biosecurity activities in relation to the animal</w:t>
            </w:r>
          </w:p>
        </w:tc>
        <w:tc>
          <w:tcPr>
            <w:tcW w:w="2277" w:type="pct"/>
            <w:shd w:val="clear" w:color="auto" w:fill="auto"/>
          </w:tcPr>
          <w:p w14:paraId="540B6AAC" w14:textId="77777777" w:rsidR="00826E22" w:rsidRPr="00A66FB4" w:rsidRDefault="00826E22" w:rsidP="00826E22">
            <w:pPr>
              <w:pStyle w:val="Tabletext"/>
            </w:pPr>
            <w:r w:rsidRPr="00A66FB4">
              <w:t>For each animal—$253</w:t>
            </w:r>
          </w:p>
        </w:tc>
      </w:tr>
      <w:tr w:rsidR="00826E22" w:rsidRPr="00A66FB4" w14:paraId="25397C25" w14:textId="77777777" w:rsidTr="00DF1EF0">
        <w:tc>
          <w:tcPr>
            <w:tcW w:w="446" w:type="pct"/>
            <w:shd w:val="clear" w:color="auto" w:fill="auto"/>
          </w:tcPr>
          <w:p w14:paraId="330E47DA" w14:textId="77777777" w:rsidR="00826E22" w:rsidRPr="00A66FB4" w:rsidRDefault="00826E22" w:rsidP="00826E22">
            <w:pPr>
              <w:pStyle w:val="Tabletext"/>
            </w:pPr>
            <w:r w:rsidRPr="00A66FB4">
              <w:t>5A</w:t>
            </w:r>
          </w:p>
        </w:tc>
        <w:tc>
          <w:tcPr>
            <w:tcW w:w="2277" w:type="pct"/>
            <w:shd w:val="clear" w:color="auto" w:fill="auto"/>
          </w:tcPr>
          <w:p w14:paraId="45E74F36" w14:textId="77777777" w:rsidR="00826E22" w:rsidRPr="00A66FB4" w:rsidRDefault="00826E22" w:rsidP="00826E22">
            <w:pPr>
              <w:pStyle w:val="Tabletext"/>
            </w:pPr>
            <w:r w:rsidRPr="00A66FB4">
              <w:t>Confirmation of a reservation of a place in a post</w:t>
            </w:r>
            <w:r w:rsidR="00A66FB4">
              <w:noBreakHyphen/>
            </w:r>
            <w:r w:rsidRPr="00A66FB4">
              <w:t>entry quarantine facility for an animal not covered by another item of this table, and administration and management of biosecurity activities in relation to the animal</w:t>
            </w:r>
          </w:p>
        </w:tc>
        <w:tc>
          <w:tcPr>
            <w:tcW w:w="2277" w:type="pct"/>
            <w:shd w:val="clear" w:color="auto" w:fill="auto"/>
          </w:tcPr>
          <w:p w14:paraId="55D69C5D" w14:textId="77777777" w:rsidR="00826E22" w:rsidRPr="00A66FB4" w:rsidRDefault="00826E22" w:rsidP="00826E22">
            <w:pPr>
              <w:pStyle w:val="Tabletext"/>
            </w:pPr>
            <w:r w:rsidRPr="00A66FB4">
              <w:t>For each animal—$1</w:t>
            </w:r>
            <w:r w:rsidR="00C93F3D" w:rsidRPr="00A66FB4">
              <w:t> </w:t>
            </w:r>
            <w:r w:rsidRPr="00A66FB4">
              <w:t>012</w:t>
            </w:r>
          </w:p>
        </w:tc>
      </w:tr>
      <w:tr w:rsidR="00116130" w:rsidRPr="00A66FB4" w14:paraId="6739E76C" w14:textId="77777777" w:rsidTr="00DF1EF0">
        <w:tc>
          <w:tcPr>
            <w:tcW w:w="446" w:type="pct"/>
            <w:shd w:val="clear" w:color="auto" w:fill="auto"/>
          </w:tcPr>
          <w:p w14:paraId="295C618C" w14:textId="77777777" w:rsidR="00116130" w:rsidRPr="00A66FB4" w:rsidRDefault="00116130" w:rsidP="00536EAF">
            <w:pPr>
              <w:pStyle w:val="Tabletext"/>
            </w:pPr>
            <w:r w:rsidRPr="00A66FB4">
              <w:t>6</w:t>
            </w:r>
          </w:p>
        </w:tc>
        <w:tc>
          <w:tcPr>
            <w:tcW w:w="2277" w:type="pct"/>
            <w:shd w:val="clear" w:color="auto" w:fill="auto"/>
          </w:tcPr>
          <w:p w14:paraId="581703FC" w14:textId="77777777" w:rsidR="00116130" w:rsidRPr="00A66FB4" w:rsidRDefault="00116130" w:rsidP="00536EAF">
            <w:pPr>
              <w:pStyle w:val="Tabletext"/>
            </w:pPr>
            <w:r w:rsidRPr="00A66FB4">
              <w:t>Reservation of a place in a post</w:t>
            </w:r>
            <w:r w:rsidR="00A66FB4">
              <w:noBreakHyphen/>
            </w:r>
            <w:r w:rsidRPr="00A66FB4">
              <w:t>entry quarantine facility for a consignment of bees, and administration and management of biosecurity activities in relation to the consignment</w:t>
            </w:r>
          </w:p>
        </w:tc>
        <w:tc>
          <w:tcPr>
            <w:tcW w:w="2277" w:type="pct"/>
            <w:shd w:val="clear" w:color="auto" w:fill="auto"/>
          </w:tcPr>
          <w:p w14:paraId="0600C95F" w14:textId="77777777" w:rsidR="00116130" w:rsidRPr="00A66FB4" w:rsidRDefault="00116130" w:rsidP="00536EAF">
            <w:pPr>
              <w:pStyle w:val="Tabletext"/>
            </w:pPr>
            <w:r w:rsidRPr="00A66FB4">
              <w:t>For each consignment—$837</w:t>
            </w:r>
          </w:p>
        </w:tc>
      </w:tr>
      <w:tr w:rsidR="00116130" w:rsidRPr="00A66FB4" w14:paraId="5E9ED689" w14:textId="77777777" w:rsidTr="00DF1EF0">
        <w:tc>
          <w:tcPr>
            <w:tcW w:w="446" w:type="pct"/>
            <w:shd w:val="clear" w:color="auto" w:fill="auto"/>
          </w:tcPr>
          <w:p w14:paraId="337016FE" w14:textId="77777777" w:rsidR="00116130" w:rsidRPr="00A66FB4" w:rsidRDefault="00116130" w:rsidP="00536EAF">
            <w:pPr>
              <w:pStyle w:val="Tabletext"/>
            </w:pPr>
            <w:r w:rsidRPr="00A66FB4">
              <w:t>6A</w:t>
            </w:r>
          </w:p>
        </w:tc>
        <w:tc>
          <w:tcPr>
            <w:tcW w:w="2277" w:type="pct"/>
            <w:shd w:val="clear" w:color="auto" w:fill="auto"/>
          </w:tcPr>
          <w:p w14:paraId="6E2ED24E" w14:textId="77777777" w:rsidR="00116130" w:rsidRPr="00A66FB4" w:rsidRDefault="00116130" w:rsidP="00536EAF">
            <w:pPr>
              <w:pStyle w:val="Tabletext"/>
            </w:pPr>
            <w:r w:rsidRPr="00A66FB4">
              <w:t>Confirmation of a reservation of a place in a post</w:t>
            </w:r>
            <w:r w:rsidR="00A66FB4">
              <w:noBreakHyphen/>
            </w:r>
            <w:r w:rsidRPr="00A66FB4">
              <w:t>entry quarantine facility for a consignment of bees, and administration and management of biosecurity activities in relation to the consignment</w:t>
            </w:r>
          </w:p>
        </w:tc>
        <w:tc>
          <w:tcPr>
            <w:tcW w:w="2277" w:type="pct"/>
            <w:shd w:val="clear" w:color="auto" w:fill="auto"/>
          </w:tcPr>
          <w:p w14:paraId="1546F7D8" w14:textId="77777777" w:rsidR="00116130" w:rsidRPr="00A66FB4" w:rsidRDefault="00116130" w:rsidP="00536EAF">
            <w:pPr>
              <w:pStyle w:val="Tabletext"/>
            </w:pPr>
            <w:r w:rsidRPr="00A66FB4">
              <w:t>For each consignment—$3</w:t>
            </w:r>
            <w:r w:rsidR="00C93F3D" w:rsidRPr="00A66FB4">
              <w:t> </w:t>
            </w:r>
            <w:r w:rsidRPr="00A66FB4">
              <w:t>350</w:t>
            </w:r>
          </w:p>
        </w:tc>
      </w:tr>
    </w:tbl>
    <w:p w14:paraId="0E992109" w14:textId="77777777" w:rsidR="00116130" w:rsidRPr="00A66FB4" w:rsidRDefault="00652663" w:rsidP="00116130">
      <w:pPr>
        <w:pStyle w:val="ItemHead"/>
      </w:pPr>
      <w:proofErr w:type="gramStart"/>
      <w:r w:rsidRPr="00A66FB4">
        <w:t>7</w:t>
      </w:r>
      <w:r w:rsidR="00116130" w:rsidRPr="00A66FB4">
        <w:t xml:space="preserve">  </w:t>
      </w:r>
      <w:r w:rsidR="00A66FB4" w:rsidRPr="00A66FB4">
        <w:t>Section</w:t>
      </w:r>
      <w:proofErr w:type="gramEnd"/>
      <w:r w:rsidR="00A66FB4" w:rsidRPr="00A66FB4">
        <w:t> 9</w:t>
      </w:r>
      <w:r w:rsidR="00116130" w:rsidRPr="00A66FB4">
        <w:t xml:space="preserve"> (table </w:t>
      </w:r>
      <w:r w:rsidR="00AB3AFD" w:rsidRPr="00A66FB4">
        <w:t>item 7</w:t>
      </w:r>
      <w:r w:rsidR="00116130" w:rsidRPr="00A66FB4">
        <w:t>, column 2)</w:t>
      </w:r>
    </w:p>
    <w:p w14:paraId="239512E3" w14:textId="77777777" w:rsidR="00116130" w:rsidRPr="00A66FB4" w:rsidRDefault="00116130" w:rsidP="00116130">
      <w:pPr>
        <w:pStyle w:val="Item"/>
      </w:pPr>
      <w:r w:rsidRPr="00A66FB4">
        <w:t>Omit “$</w:t>
      </w:r>
      <w:r w:rsidR="00AB3AFD" w:rsidRPr="00A66FB4">
        <w:t>2 8</w:t>
      </w:r>
      <w:r w:rsidRPr="00A66FB4">
        <w:t>10”, substitute “$4</w:t>
      </w:r>
      <w:r w:rsidR="00C93F3D" w:rsidRPr="00A66FB4">
        <w:t> </w:t>
      </w:r>
      <w:r w:rsidRPr="00A66FB4">
        <w:t>707”.</w:t>
      </w:r>
    </w:p>
    <w:p w14:paraId="29026648" w14:textId="77777777" w:rsidR="00116130" w:rsidRPr="00A66FB4" w:rsidRDefault="00652663" w:rsidP="00116130">
      <w:pPr>
        <w:pStyle w:val="ItemHead"/>
      </w:pPr>
      <w:proofErr w:type="gramStart"/>
      <w:r w:rsidRPr="00A66FB4">
        <w:t>8</w:t>
      </w:r>
      <w:r w:rsidR="00116130" w:rsidRPr="00A66FB4">
        <w:t xml:space="preserve">  </w:t>
      </w:r>
      <w:r w:rsidR="00A66FB4" w:rsidRPr="00A66FB4">
        <w:t>Section</w:t>
      </w:r>
      <w:proofErr w:type="gramEnd"/>
      <w:r w:rsidR="00A66FB4" w:rsidRPr="00A66FB4">
        <w:t> 9</w:t>
      </w:r>
      <w:r w:rsidR="00116130" w:rsidRPr="00A66FB4">
        <w:t xml:space="preserve"> (table </w:t>
      </w:r>
      <w:r w:rsidR="00AB3AFD" w:rsidRPr="00A66FB4">
        <w:t>item 8</w:t>
      </w:r>
      <w:r w:rsidR="00116130" w:rsidRPr="00A66FB4">
        <w:t>, column 2)</w:t>
      </w:r>
    </w:p>
    <w:p w14:paraId="5C1AAD80" w14:textId="77777777" w:rsidR="00116130" w:rsidRPr="00A66FB4" w:rsidRDefault="00116130" w:rsidP="00116130">
      <w:pPr>
        <w:pStyle w:val="Item"/>
      </w:pPr>
      <w:r w:rsidRPr="00A66FB4">
        <w:t>Omit “$1</w:t>
      </w:r>
      <w:r w:rsidR="00AB3AFD" w:rsidRPr="00A66FB4">
        <w:t>1 2</w:t>
      </w:r>
      <w:r w:rsidRPr="00A66FB4">
        <w:t>40”, substitute “$18</w:t>
      </w:r>
      <w:r w:rsidR="00C93F3D" w:rsidRPr="00A66FB4">
        <w:t> </w:t>
      </w:r>
      <w:r w:rsidRPr="00A66FB4">
        <w:t>827”.</w:t>
      </w:r>
    </w:p>
    <w:p w14:paraId="067EDD12" w14:textId="77777777" w:rsidR="00116130" w:rsidRPr="00A66FB4" w:rsidRDefault="00652663" w:rsidP="00116130">
      <w:pPr>
        <w:pStyle w:val="ItemHead"/>
      </w:pPr>
      <w:proofErr w:type="gramStart"/>
      <w:r w:rsidRPr="00A66FB4">
        <w:t>9</w:t>
      </w:r>
      <w:r w:rsidR="00116130" w:rsidRPr="00A66FB4">
        <w:t xml:space="preserve">  </w:t>
      </w:r>
      <w:r w:rsidR="00A66FB4" w:rsidRPr="00A66FB4">
        <w:t>Section</w:t>
      </w:r>
      <w:proofErr w:type="gramEnd"/>
      <w:r w:rsidR="00A66FB4" w:rsidRPr="00A66FB4">
        <w:t> 9</w:t>
      </w:r>
      <w:r w:rsidR="00116130" w:rsidRPr="00A66FB4">
        <w:t xml:space="preserve"> (table </w:t>
      </w:r>
      <w:r w:rsidR="00AB3AFD" w:rsidRPr="00A66FB4">
        <w:t>item 9</w:t>
      </w:r>
      <w:r w:rsidR="00116130" w:rsidRPr="00A66FB4">
        <w:t>, column 2)</w:t>
      </w:r>
    </w:p>
    <w:p w14:paraId="4BF3BFA6" w14:textId="77777777" w:rsidR="00116130" w:rsidRPr="00A66FB4" w:rsidRDefault="00116130" w:rsidP="00116130">
      <w:pPr>
        <w:pStyle w:val="Item"/>
      </w:pPr>
      <w:r w:rsidRPr="00A66FB4">
        <w:t>Omit “$</w:t>
      </w:r>
      <w:r w:rsidR="00AB3AFD" w:rsidRPr="00A66FB4">
        <w:t>7 8</w:t>
      </w:r>
      <w:r w:rsidRPr="00A66FB4">
        <w:t>26”, substitute “$13</w:t>
      </w:r>
      <w:r w:rsidR="00C93F3D" w:rsidRPr="00A66FB4">
        <w:t> </w:t>
      </w:r>
      <w:r w:rsidRPr="00A66FB4">
        <w:t>109”.</w:t>
      </w:r>
    </w:p>
    <w:p w14:paraId="610C216A" w14:textId="77777777" w:rsidR="00116130" w:rsidRPr="00A66FB4" w:rsidRDefault="00652663" w:rsidP="00116130">
      <w:pPr>
        <w:pStyle w:val="ItemHead"/>
      </w:pPr>
      <w:proofErr w:type="gramStart"/>
      <w:r w:rsidRPr="00A66FB4">
        <w:t>10</w:t>
      </w:r>
      <w:r w:rsidR="00116130" w:rsidRPr="00A66FB4">
        <w:t xml:space="preserve">  </w:t>
      </w:r>
      <w:r w:rsidR="00A66FB4" w:rsidRPr="00A66FB4">
        <w:t>Section</w:t>
      </w:r>
      <w:proofErr w:type="gramEnd"/>
      <w:r w:rsidR="00A66FB4" w:rsidRPr="00A66FB4">
        <w:t> 9</w:t>
      </w:r>
      <w:r w:rsidR="00116130" w:rsidRPr="00A66FB4">
        <w:t xml:space="preserve"> (table </w:t>
      </w:r>
      <w:r w:rsidR="00A66FB4" w:rsidRPr="00A66FB4">
        <w:t>item 1</w:t>
      </w:r>
      <w:r w:rsidR="00116130" w:rsidRPr="00A66FB4">
        <w:t>0, column 2)</w:t>
      </w:r>
    </w:p>
    <w:p w14:paraId="296ABEBE" w14:textId="77777777" w:rsidR="00116130" w:rsidRPr="00A66FB4" w:rsidRDefault="00116130" w:rsidP="00116130">
      <w:pPr>
        <w:pStyle w:val="Item"/>
      </w:pPr>
      <w:r w:rsidRPr="00A66FB4">
        <w:t>Omit “$3</w:t>
      </w:r>
      <w:r w:rsidR="00AB3AFD" w:rsidRPr="00A66FB4">
        <w:t>1 3</w:t>
      </w:r>
      <w:r w:rsidRPr="00A66FB4">
        <w:t>04”, substitute “$52</w:t>
      </w:r>
      <w:r w:rsidR="00C93F3D" w:rsidRPr="00A66FB4">
        <w:t> </w:t>
      </w:r>
      <w:r w:rsidRPr="00A66FB4">
        <w:t>434”.</w:t>
      </w:r>
    </w:p>
    <w:p w14:paraId="7F2453B0" w14:textId="77777777" w:rsidR="00116130" w:rsidRPr="00A66FB4" w:rsidRDefault="00652663" w:rsidP="00116130">
      <w:pPr>
        <w:pStyle w:val="ItemHead"/>
      </w:pPr>
      <w:proofErr w:type="gramStart"/>
      <w:r w:rsidRPr="00A66FB4">
        <w:t>11</w:t>
      </w:r>
      <w:r w:rsidR="00116130" w:rsidRPr="00A66FB4">
        <w:t xml:space="preserve">  </w:t>
      </w:r>
      <w:r w:rsidR="00A66FB4" w:rsidRPr="00A66FB4">
        <w:t>Section</w:t>
      </w:r>
      <w:proofErr w:type="gramEnd"/>
      <w:r w:rsidR="00A66FB4" w:rsidRPr="00A66FB4">
        <w:t> 9</w:t>
      </w:r>
      <w:r w:rsidR="00116130" w:rsidRPr="00A66FB4">
        <w:t xml:space="preserve"> (table </w:t>
      </w:r>
      <w:r w:rsidR="00A66FB4" w:rsidRPr="00A66FB4">
        <w:t>item 1</w:t>
      </w:r>
      <w:r w:rsidR="00116130" w:rsidRPr="00A66FB4">
        <w:t>1, column 2)</w:t>
      </w:r>
    </w:p>
    <w:p w14:paraId="2FAB90E2" w14:textId="77777777" w:rsidR="00116130" w:rsidRPr="00A66FB4" w:rsidRDefault="00116130" w:rsidP="00116130">
      <w:pPr>
        <w:pStyle w:val="Item"/>
      </w:pPr>
      <w:r w:rsidRPr="00A66FB4">
        <w:t>Omit “$110”, substitute “$291”.</w:t>
      </w:r>
    </w:p>
    <w:p w14:paraId="63E1F103" w14:textId="77777777" w:rsidR="00116130" w:rsidRPr="00A66FB4" w:rsidRDefault="00652663" w:rsidP="00116130">
      <w:pPr>
        <w:pStyle w:val="ItemHead"/>
      </w:pPr>
      <w:proofErr w:type="gramStart"/>
      <w:r w:rsidRPr="00A66FB4">
        <w:t>12</w:t>
      </w:r>
      <w:r w:rsidR="00116130" w:rsidRPr="00A66FB4">
        <w:t xml:space="preserve">  </w:t>
      </w:r>
      <w:r w:rsidR="00A66FB4" w:rsidRPr="00A66FB4">
        <w:t>Section</w:t>
      </w:r>
      <w:proofErr w:type="gramEnd"/>
      <w:r w:rsidR="00A66FB4" w:rsidRPr="00A66FB4">
        <w:t> 9</w:t>
      </w:r>
      <w:r w:rsidR="00116130" w:rsidRPr="00A66FB4">
        <w:t xml:space="preserve"> (table </w:t>
      </w:r>
      <w:r w:rsidR="00A66FB4" w:rsidRPr="00A66FB4">
        <w:t>item 1</w:t>
      </w:r>
      <w:r w:rsidR="00116130" w:rsidRPr="00A66FB4">
        <w:t>2, column 2)</w:t>
      </w:r>
    </w:p>
    <w:p w14:paraId="6DE7E1CB" w14:textId="77777777" w:rsidR="00116130" w:rsidRPr="00A66FB4" w:rsidRDefault="00116130" w:rsidP="00116130">
      <w:pPr>
        <w:pStyle w:val="Item"/>
      </w:pPr>
      <w:r w:rsidRPr="00A66FB4">
        <w:t>Omit “$180”, substitute “$194”.</w:t>
      </w:r>
    </w:p>
    <w:p w14:paraId="73CE238D" w14:textId="77777777" w:rsidR="00826E22" w:rsidRPr="00A66FB4" w:rsidRDefault="00652663" w:rsidP="00826E22">
      <w:pPr>
        <w:pStyle w:val="ItemHead"/>
      </w:pPr>
      <w:proofErr w:type="gramStart"/>
      <w:r w:rsidRPr="00A66FB4">
        <w:t>13</w:t>
      </w:r>
      <w:r w:rsidR="00826E22" w:rsidRPr="00A66FB4">
        <w:t xml:space="preserve">  </w:t>
      </w:r>
      <w:r w:rsidR="00A66FB4" w:rsidRPr="00A66FB4">
        <w:t>Section</w:t>
      </w:r>
      <w:proofErr w:type="gramEnd"/>
      <w:r w:rsidR="00A66FB4" w:rsidRPr="00A66FB4">
        <w:t> 9</w:t>
      </w:r>
      <w:r w:rsidR="00826E22" w:rsidRPr="00A66FB4">
        <w:t xml:space="preserve"> (table </w:t>
      </w:r>
      <w:r w:rsidR="00A66FB4" w:rsidRPr="00A66FB4">
        <w:t>item 1</w:t>
      </w:r>
      <w:r w:rsidR="00826E22" w:rsidRPr="00A66FB4">
        <w:t>3)</w:t>
      </w:r>
    </w:p>
    <w:p w14:paraId="4636CD56" w14:textId="77777777" w:rsidR="00826E22" w:rsidRPr="00A66FB4" w:rsidRDefault="00826E22" w:rsidP="00826E22">
      <w:pPr>
        <w:pStyle w:val="Item"/>
      </w:pPr>
      <w:r w:rsidRPr="00A66FB4">
        <w:t>Repeal the item, substitute:</w:t>
      </w:r>
    </w:p>
    <w:tbl>
      <w:tblPr>
        <w:tblW w:w="5000" w:type="pct"/>
        <w:tblLook w:val="0000" w:firstRow="0" w:lastRow="0" w:firstColumn="0" w:lastColumn="0" w:noHBand="0" w:noVBand="0"/>
      </w:tblPr>
      <w:tblGrid>
        <w:gridCol w:w="743"/>
        <w:gridCol w:w="3508"/>
        <w:gridCol w:w="4062"/>
      </w:tblGrid>
      <w:tr w:rsidR="00826E22" w:rsidRPr="00A66FB4" w14:paraId="1E75DE1D" w14:textId="77777777" w:rsidTr="00E744A3">
        <w:tc>
          <w:tcPr>
            <w:tcW w:w="447" w:type="pct"/>
            <w:shd w:val="clear" w:color="auto" w:fill="auto"/>
          </w:tcPr>
          <w:p w14:paraId="3F70327C" w14:textId="77777777" w:rsidR="00826E22" w:rsidRPr="00A66FB4" w:rsidRDefault="00826E22" w:rsidP="001D54A5">
            <w:pPr>
              <w:pStyle w:val="Tabletext"/>
            </w:pPr>
            <w:r w:rsidRPr="00A66FB4">
              <w:t>13</w:t>
            </w:r>
          </w:p>
        </w:tc>
        <w:tc>
          <w:tcPr>
            <w:tcW w:w="2110" w:type="pct"/>
            <w:shd w:val="clear" w:color="auto" w:fill="auto"/>
          </w:tcPr>
          <w:p w14:paraId="4E4D9B82" w14:textId="77777777" w:rsidR="00826E22" w:rsidRPr="00A66FB4" w:rsidRDefault="00826E22" w:rsidP="001D54A5">
            <w:pPr>
              <w:pStyle w:val="Tabletext"/>
            </w:pPr>
            <w:r w:rsidRPr="00A66FB4">
              <w:t xml:space="preserve">Development of a proposed arrangement that is approved under section 406 of the </w:t>
            </w:r>
            <w:r w:rsidRPr="00A66FB4">
              <w:rPr>
                <w:i/>
              </w:rPr>
              <w:t>Biosecurity Act 2015</w:t>
            </w:r>
            <w:r w:rsidRPr="00A66FB4">
              <w:t xml:space="preserve"> and administration of the approved arrangement</w:t>
            </w:r>
          </w:p>
        </w:tc>
        <w:tc>
          <w:tcPr>
            <w:tcW w:w="2443" w:type="pct"/>
            <w:shd w:val="clear" w:color="auto" w:fill="auto"/>
          </w:tcPr>
          <w:p w14:paraId="1253A99D" w14:textId="77777777" w:rsidR="00826E22" w:rsidRPr="00A66FB4" w:rsidRDefault="00826E22" w:rsidP="001D54A5">
            <w:pPr>
              <w:pStyle w:val="Tabletext"/>
            </w:pPr>
            <w:r w:rsidRPr="00A66FB4">
              <w:t>For each financial year, or part of a financial year, during which the approved arrangement is in force:</w:t>
            </w:r>
          </w:p>
          <w:p w14:paraId="2E9EA847" w14:textId="77777777" w:rsidR="00826E22" w:rsidRPr="00A66FB4" w:rsidRDefault="00826E22" w:rsidP="001D54A5">
            <w:pPr>
              <w:pStyle w:val="Tablea"/>
            </w:pPr>
            <w:r w:rsidRPr="00A66FB4">
              <w:t xml:space="preserve">(a) if, at any time during the financial year, the person covered by the arrangement is also covered by another approved arrangement </w:t>
            </w:r>
            <w:r w:rsidRPr="00A66FB4">
              <w:lastRenderedPageBreak/>
              <w:t xml:space="preserve">or one or more compliance agreements, and any of the arrangements or agreements are in force before </w:t>
            </w:r>
            <w:r w:rsidR="00AB3AFD" w:rsidRPr="00A66FB4">
              <w:t>1 January</w:t>
            </w:r>
            <w:r w:rsidRPr="00A66FB4">
              <w:t xml:space="preserve"> in the financial year—$3</w:t>
            </w:r>
            <w:r w:rsidR="00C93F3D" w:rsidRPr="00A66FB4">
              <w:t> </w:t>
            </w:r>
            <w:r w:rsidRPr="00A66FB4">
              <w:t>110; or</w:t>
            </w:r>
          </w:p>
          <w:p w14:paraId="17AA8722" w14:textId="77777777" w:rsidR="00826E22" w:rsidRPr="00A66FB4" w:rsidRDefault="00826E22" w:rsidP="001D54A5">
            <w:pPr>
              <w:pStyle w:val="Tablea"/>
            </w:pPr>
            <w:r w:rsidRPr="00A66FB4">
              <w:t xml:space="preserve">(b) if, at any time during the financial year, the person covered by the arrangement is also covered by another approved arrangement or one or more compliance agreements, and none of the arrangements or agreements are in force before </w:t>
            </w:r>
            <w:r w:rsidR="00AB3AFD" w:rsidRPr="00A66FB4">
              <w:t>1 January</w:t>
            </w:r>
            <w:r w:rsidRPr="00A66FB4">
              <w:t xml:space="preserve"> in the financial year—an amount that is 50% of the amount specified in </w:t>
            </w:r>
            <w:r w:rsidR="00AB3AFD" w:rsidRPr="00A66FB4">
              <w:t>paragraph (</w:t>
            </w:r>
            <w:r w:rsidRPr="00A66FB4">
              <w:t>a); or</w:t>
            </w:r>
          </w:p>
          <w:p w14:paraId="040EE6F1" w14:textId="77777777" w:rsidR="00826E22" w:rsidRPr="00A66FB4" w:rsidRDefault="00826E22" w:rsidP="001D54A5">
            <w:pPr>
              <w:pStyle w:val="Tablea"/>
            </w:pPr>
            <w:r w:rsidRPr="00A66FB4">
              <w:t xml:space="preserve">(c) if </w:t>
            </w:r>
            <w:r w:rsidR="00AB3AFD" w:rsidRPr="00A66FB4">
              <w:t>paragraphs (</w:t>
            </w:r>
            <w:r w:rsidRPr="00A66FB4">
              <w:t xml:space="preserve">a) and (b) do not apply in relation to the person covered by the arrangement and the arrangement is a Class 19 Arrangement that is in force before </w:t>
            </w:r>
            <w:r w:rsidR="00AB3AFD" w:rsidRPr="00A66FB4">
              <w:t>1 January</w:t>
            </w:r>
            <w:r w:rsidRPr="00A66FB4">
              <w:t xml:space="preserve"> in the financial year—$</w:t>
            </w:r>
            <w:proofErr w:type="gramStart"/>
            <w:r w:rsidRPr="00A66FB4">
              <w:t>536;</w:t>
            </w:r>
            <w:proofErr w:type="gramEnd"/>
          </w:p>
          <w:p w14:paraId="4ABE58E2" w14:textId="77777777" w:rsidR="00826E22" w:rsidRPr="00A66FB4" w:rsidRDefault="00826E22" w:rsidP="001D54A5">
            <w:pPr>
              <w:pStyle w:val="Tablea"/>
            </w:pPr>
            <w:r w:rsidRPr="00A66FB4">
              <w:t xml:space="preserve">(d) if </w:t>
            </w:r>
            <w:r w:rsidR="00AB3AFD" w:rsidRPr="00A66FB4">
              <w:t>paragraphs (</w:t>
            </w:r>
            <w:r w:rsidRPr="00A66FB4">
              <w:t xml:space="preserve">a) and (b) do not apply in relation to the person covered by the arrangement and the arrangement is a Class 19 Arrangement that is in force on or after </w:t>
            </w:r>
            <w:r w:rsidR="00AB3AFD" w:rsidRPr="00A66FB4">
              <w:t>1 January</w:t>
            </w:r>
            <w:r w:rsidRPr="00A66FB4">
              <w:t xml:space="preserve"> in the financial year—an amount that is 50% of the amount specified in </w:t>
            </w:r>
            <w:r w:rsidR="00AB3AFD" w:rsidRPr="00A66FB4">
              <w:t>paragraph (</w:t>
            </w:r>
            <w:r w:rsidRPr="00A66FB4">
              <w:t>c); or</w:t>
            </w:r>
          </w:p>
          <w:p w14:paraId="0364ABD3" w14:textId="77777777" w:rsidR="00826E22" w:rsidRPr="00A66FB4" w:rsidRDefault="00826E22" w:rsidP="001D54A5">
            <w:pPr>
              <w:pStyle w:val="Tablea"/>
            </w:pPr>
            <w:r w:rsidRPr="00A66FB4">
              <w:t xml:space="preserve">(e) if </w:t>
            </w:r>
            <w:r w:rsidR="00AB3AFD" w:rsidRPr="00A66FB4">
              <w:t>paragraphs (</w:t>
            </w:r>
            <w:r w:rsidRPr="00A66FB4">
              <w:t xml:space="preserve">a) to (d) do not apply in relation to the arrangement or the person covered by the arrangement, and the arrangement is in force before </w:t>
            </w:r>
            <w:r w:rsidR="00AB3AFD" w:rsidRPr="00A66FB4">
              <w:t>1 January</w:t>
            </w:r>
            <w:r w:rsidRPr="00A66FB4">
              <w:t xml:space="preserve"> in the financial year—$2</w:t>
            </w:r>
            <w:r w:rsidR="00C93F3D" w:rsidRPr="00A66FB4">
              <w:t> </w:t>
            </w:r>
            <w:r w:rsidRPr="00A66FB4">
              <w:t>680; or</w:t>
            </w:r>
          </w:p>
          <w:p w14:paraId="48206956" w14:textId="77777777" w:rsidR="00826E22" w:rsidRPr="00A66FB4" w:rsidRDefault="00826E22" w:rsidP="001D54A5">
            <w:pPr>
              <w:pStyle w:val="Tablea"/>
            </w:pPr>
            <w:r w:rsidRPr="00A66FB4">
              <w:t xml:space="preserve">(f) if </w:t>
            </w:r>
            <w:r w:rsidR="00AB3AFD" w:rsidRPr="00A66FB4">
              <w:t>paragraphs (</w:t>
            </w:r>
            <w:r w:rsidRPr="00A66FB4">
              <w:t xml:space="preserve">a) to (d) do not apply in relation to the arrangement or the person covered by the arrangement, and the arrangement is in force on or after </w:t>
            </w:r>
            <w:r w:rsidR="00AB3AFD" w:rsidRPr="00A66FB4">
              <w:t>1 January</w:t>
            </w:r>
            <w:r w:rsidRPr="00A66FB4">
              <w:t xml:space="preserve"> in the financial year—an amount that is 50% of the amount specified in </w:t>
            </w:r>
            <w:r w:rsidR="00AB3AFD" w:rsidRPr="00A66FB4">
              <w:t>paragraph (</w:t>
            </w:r>
            <w:r w:rsidRPr="00A66FB4">
              <w:t>e)</w:t>
            </w:r>
          </w:p>
        </w:tc>
      </w:tr>
    </w:tbl>
    <w:p w14:paraId="2AD6B828" w14:textId="77777777" w:rsidR="00E744A3" w:rsidRPr="00A66FB4" w:rsidRDefault="00E744A3" w:rsidP="00E744A3">
      <w:pPr>
        <w:pStyle w:val="ItemHead"/>
      </w:pPr>
      <w:proofErr w:type="gramStart"/>
      <w:r w:rsidRPr="00A66FB4">
        <w:lastRenderedPageBreak/>
        <w:t xml:space="preserve">14  </w:t>
      </w:r>
      <w:r w:rsidR="00A66FB4" w:rsidRPr="00A66FB4">
        <w:t>Section</w:t>
      </w:r>
      <w:proofErr w:type="gramEnd"/>
      <w:r w:rsidR="00A66FB4" w:rsidRPr="00A66FB4">
        <w:t> 9</w:t>
      </w:r>
      <w:r w:rsidRPr="00A66FB4">
        <w:t xml:space="preserve"> (table </w:t>
      </w:r>
      <w:r w:rsidR="00A66FB4" w:rsidRPr="00A66FB4">
        <w:t>item 1</w:t>
      </w:r>
      <w:r w:rsidRPr="00A66FB4">
        <w:t>3A)</w:t>
      </w:r>
    </w:p>
    <w:p w14:paraId="0A63A429" w14:textId="77777777" w:rsidR="00E744A3" w:rsidRPr="00A66FB4" w:rsidRDefault="00E744A3" w:rsidP="00E744A3">
      <w:pPr>
        <w:pStyle w:val="Item"/>
      </w:pPr>
      <w:r w:rsidRPr="00A66FB4">
        <w:t>Repeal the</w:t>
      </w:r>
      <w:r w:rsidR="00171B8C" w:rsidRPr="00A66FB4">
        <w:t xml:space="preserve"> </w:t>
      </w:r>
      <w:r w:rsidRPr="00A66FB4">
        <w:t>item, substitute:</w:t>
      </w:r>
    </w:p>
    <w:tbl>
      <w:tblPr>
        <w:tblW w:w="5000" w:type="pct"/>
        <w:tblLook w:val="0000" w:firstRow="0" w:lastRow="0" w:firstColumn="0" w:lastColumn="0" w:noHBand="0" w:noVBand="0"/>
      </w:tblPr>
      <w:tblGrid>
        <w:gridCol w:w="743"/>
        <w:gridCol w:w="3508"/>
        <w:gridCol w:w="4062"/>
      </w:tblGrid>
      <w:tr w:rsidR="00E744A3" w:rsidRPr="00A66FB4" w14:paraId="22A4641D" w14:textId="77777777" w:rsidTr="00AA2D89">
        <w:tc>
          <w:tcPr>
            <w:tcW w:w="446" w:type="pct"/>
            <w:shd w:val="clear" w:color="auto" w:fill="auto"/>
          </w:tcPr>
          <w:p w14:paraId="2B9D7344" w14:textId="77777777" w:rsidR="00E744A3" w:rsidRPr="00A66FB4" w:rsidRDefault="00E744A3" w:rsidP="00AA2D89">
            <w:pPr>
              <w:pStyle w:val="Tabletext"/>
            </w:pPr>
            <w:r w:rsidRPr="00A66FB4">
              <w:t>13A</w:t>
            </w:r>
          </w:p>
        </w:tc>
        <w:tc>
          <w:tcPr>
            <w:tcW w:w="2110" w:type="pct"/>
            <w:shd w:val="clear" w:color="auto" w:fill="auto"/>
          </w:tcPr>
          <w:p w14:paraId="525BBE49" w14:textId="77777777" w:rsidR="00E744A3" w:rsidRPr="00A66FB4" w:rsidRDefault="00E744A3" w:rsidP="00AA2D89">
            <w:pPr>
              <w:pStyle w:val="Tabletext"/>
            </w:pPr>
            <w:r w:rsidRPr="00A66FB4">
              <w:t xml:space="preserve">Entry of information into the automated entry processing system, by a person covered by an approved arrangement, about goods to be brought or imported into Australian </w:t>
            </w:r>
            <w:r w:rsidR="002606E5">
              <w:t>t</w:t>
            </w:r>
            <w:r w:rsidRPr="00A66FB4">
              <w:t>erritory, if the entry is not referred to the Agriculture Department for verification</w:t>
            </w:r>
          </w:p>
        </w:tc>
        <w:tc>
          <w:tcPr>
            <w:tcW w:w="2443" w:type="pct"/>
            <w:shd w:val="clear" w:color="auto" w:fill="auto"/>
          </w:tcPr>
          <w:p w14:paraId="249FD468" w14:textId="77777777" w:rsidR="00E744A3" w:rsidRPr="00A66FB4" w:rsidRDefault="00E744A3" w:rsidP="00AA2D89">
            <w:pPr>
              <w:pStyle w:val="Tabletext"/>
            </w:pPr>
            <w:r w:rsidRPr="00A66FB4">
              <w:t>For each entry—$20</w:t>
            </w:r>
          </w:p>
        </w:tc>
      </w:tr>
    </w:tbl>
    <w:p w14:paraId="17A16735" w14:textId="77777777" w:rsidR="00116130" w:rsidRPr="00A66FB4" w:rsidRDefault="00652663" w:rsidP="00116130">
      <w:pPr>
        <w:pStyle w:val="ItemHead"/>
      </w:pPr>
      <w:proofErr w:type="gramStart"/>
      <w:r w:rsidRPr="00A66FB4">
        <w:t>15</w:t>
      </w:r>
      <w:r w:rsidR="00116130" w:rsidRPr="00A66FB4">
        <w:t xml:space="preserve">  </w:t>
      </w:r>
      <w:r w:rsidR="00A66FB4" w:rsidRPr="00A66FB4">
        <w:t>Section</w:t>
      </w:r>
      <w:proofErr w:type="gramEnd"/>
      <w:r w:rsidR="00A66FB4" w:rsidRPr="00A66FB4">
        <w:t> 9</w:t>
      </w:r>
      <w:r w:rsidR="00116130" w:rsidRPr="00A66FB4">
        <w:t xml:space="preserve"> (</w:t>
      </w:r>
      <w:r w:rsidR="00554434" w:rsidRPr="00A66FB4">
        <w:t xml:space="preserve">cell at </w:t>
      </w:r>
      <w:r w:rsidR="00116130" w:rsidRPr="00A66FB4">
        <w:t xml:space="preserve">table </w:t>
      </w:r>
      <w:r w:rsidR="00A66FB4" w:rsidRPr="00A66FB4">
        <w:t>item 1</w:t>
      </w:r>
      <w:r w:rsidR="00116130" w:rsidRPr="00A66FB4">
        <w:t>4, column 2)</w:t>
      </w:r>
    </w:p>
    <w:p w14:paraId="26011859" w14:textId="77777777" w:rsidR="00116130" w:rsidRPr="00A66FB4" w:rsidRDefault="00116130" w:rsidP="00116130">
      <w:pPr>
        <w:pStyle w:val="Item"/>
      </w:pPr>
      <w:r w:rsidRPr="00A66FB4">
        <w:t>Repeal the cell, substitute:</w:t>
      </w:r>
    </w:p>
    <w:tbl>
      <w:tblPr>
        <w:tblW w:w="2659" w:type="pct"/>
        <w:tblInd w:w="675" w:type="dxa"/>
        <w:tblLook w:val="0000" w:firstRow="0" w:lastRow="0" w:firstColumn="0" w:lastColumn="0" w:noHBand="0" w:noVBand="0"/>
      </w:tblPr>
      <w:tblGrid>
        <w:gridCol w:w="4421"/>
      </w:tblGrid>
      <w:tr w:rsidR="00116130" w:rsidRPr="00A66FB4" w14:paraId="6BA722CC" w14:textId="77777777" w:rsidTr="00C93F3D">
        <w:tc>
          <w:tcPr>
            <w:tcW w:w="5000" w:type="pct"/>
            <w:shd w:val="clear" w:color="auto" w:fill="auto"/>
          </w:tcPr>
          <w:p w14:paraId="130FDBBC" w14:textId="77777777" w:rsidR="00116130" w:rsidRPr="00A66FB4" w:rsidRDefault="00116130" w:rsidP="00536EAF">
            <w:pPr>
              <w:pStyle w:val="Tabletext"/>
            </w:pPr>
            <w:r w:rsidRPr="00A66FB4">
              <w:t>For each vessel:</w:t>
            </w:r>
          </w:p>
          <w:p w14:paraId="626D871F" w14:textId="77777777" w:rsidR="00116130" w:rsidRPr="00A66FB4" w:rsidRDefault="00116130" w:rsidP="00536EAF">
            <w:pPr>
              <w:pStyle w:val="Tablea"/>
            </w:pPr>
            <w:r w:rsidRPr="00A66FB4">
              <w:t>(a) that is a non</w:t>
            </w:r>
            <w:r w:rsidR="00A66FB4">
              <w:noBreakHyphen/>
            </w:r>
            <w:r w:rsidRPr="00A66FB4">
              <w:t>commercial vessel—$155; or</w:t>
            </w:r>
          </w:p>
          <w:p w14:paraId="1EE5A993" w14:textId="77777777" w:rsidR="00116130" w:rsidRPr="00A66FB4" w:rsidRDefault="00116130" w:rsidP="00536EAF">
            <w:pPr>
              <w:pStyle w:val="Tablea"/>
            </w:pPr>
            <w:r w:rsidRPr="00A66FB4">
              <w:t>(b) other than a non</w:t>
            </w:r>
            <w:r w:rsidR="00A66FB4">
              <w:noBreakHyphen/>
            </w:r>
            <w:r w:rsidRPr="00A66FB4">
              <w:t>commercial vessel—$</w:t>
            </w:r>
            <w:r w:rsidR="00AB3AFD" w:rsidRPr="00A66FB4">
              <w:t>1 3</w:t>
            </w:r>
            <w:r w:rsidRPr="00A66FB4">
              <w:t>54</w:t>
            </w:r>
          </w:p>
        </w:tc>
      </w:tr>
    </w:tbl>
    <w:p w14:paraId="05EEE75F" w14:textId="77777777" w:rsidR="00826E22" w:rsidRPr="00A66FB4" w:rsidRDefault="00652663" w:rsidP="00826E22">
      <w:pPr>
        <w:pStyle w:val="ItemHead"/>
      </w:pPr>
      <w:bookmarkStart w:id="7" w:name="_Hlk133850151"/>
      <w:proofErr w:type="gramStart"/>
      <w:r w:rsidRPr="00A66FB4">
        <w:lastRenderedPageBreak/>
        <w:t>16</w:t>
      </w:r>
      <w:r w:rsidR="00826E22" w:rsidRPr="00A66FB4">
        <w:t xml:space="preserve">  At</w:t>
      </w:r>
      <w:proofErr w:type="gramEnd"/>
      <w:r w:rsidR="00826E22" w:rsidRPr="00A66FB4">
        <w:t xml:space="preserve"> the end of </w:t>
      </w:r>
      <w:r w:rsidR="00AB3AFD" w:rsidRPr="00A66FB4">
        <w:t>section 9</w:t>
      </w:r>
    </w:p>
    <w:p w14:paraId="392ED358" w14:textId="77777777" w:rsidR="00826E22" w:rsidRPr="00A66FB4" w:rsidRDefault="00826E22" w:rsidP="00826E22">
      <w:pPr>
        <w:pStyle w:val="Item"/>
      </w:pPr>
      <w:r w:rsidRPr="00A66FB4">
        <w:t>Add:</w:t>
      </w:r>
    </w:p>
    <w:p w14:paraId="546EBAC6" w14:textId="77777777" w:rsidR="00826E22" w:rsidRPr="00A66FB4" w:rsidRDefault="00826E22" w:rsidP="00826E22">
      <w:pPr>
        <w:pStyle w:val="subsection"/>
      </w:pPr>
      <w:r w:rsidRPr="00A66FB4">
        <w:tab/>
        <w:t>(2)</w:t>
      </w:r>
      <w:r w:rsidRPr="00A66FB4">
        <w:tab/>
        <w:t xml:space="preserve">If an amount of a charge (the </w:t>
      </w:r>
      <w:r w:rsidRPr="00A66FB4">
        <w:rPr>
          <w:b/>
          <w:i/>
        </w:rPr>
        <w:t>increased charge</w:t>
      </w:r>
      <w:r w:rsidRPr="00A66FB4">
        <w:t xml:space="preserve">) specified in </w:t>
      </w:r>
      <w:r w:rsidR="00AB3AFD" w:rsidRPr="00A66FB4">
        <w:t>paragraph (</w:t>
      </w:r>
      <w:r w:rsidRPr="00A66FB4">
        <w:t xml:space="preserve">a), (c) or (e) of </w:t>
      </w:r>
      <w:r w:rsidR="00A66FB4" w:rsidRPr="00A66FB4">
        <w:t>item 1</w:t>
      </w:r>
      <w:r w:rsidRPr="00A66FB4">
        <w:t xml:space="preserve">3 of the table in </w:t>
      </w:r>
      <w:r w:rsidR="00AB3AFD" w:rsidRPr="00A66FB4">
        <w:t>subsection (</w:t>
      </w:r>
      <w:r w:rsidRPr="00A66FB4">
        <w:t xml:space="preserve">1) is increased under </w:t>
      </w:r>
      <w:r w:rsidR="00AB3AFD" w:rsidRPr="00A66FB4">
        <w:t>section 9</w:t>
      </w:r>
      <w:r w:rsidRPr="00A66FB4">
        <w:t xml:space="preserve">A, the increased charge is to be used for the purposes of working out the amount of the charge under </w:t>
      </w:r>
      <w:r w:rsidR="00AB3AFD" w:rsidRPr="00A66FB4">
        <w:t>paragraph (</w:t>
      </w:r>
      <w:r w:rsidRPr="00A66FB4">
        <w:t xml:space="preserve">b), (d) </w:t>
      </w:r>
      <w:r w:rsidR="00C93F3D" w:rsidRPr="00A66FB4">
        <w:t>or</w:t>
      </w:r>
      <w:r w:rsidRPr="00A66FB4">
        <w:t xml:space="preserve"> (f) of the item.</w:t>
      </w:r>
    </w:p>
    <w:p w14:paraId="370015AC" w14:textId="77777777" w:rsidR="00826E22" w:rsidRPr="00A66FB4" w:rsidRDefault="00652663" w:rsidP="00826E22">
      <w:pPr>
        <w:pStyle w:val="ItemHead"/>
      </w:pPr>
      <w:proofErr w:type="gramStart"/>
      <w:r w:rsidRPr="00A66FB4">
        <w:t>17</w:t>
      </w:r>
      <w:r w:rsidR="00826E22" w:rsidRPr="00A66FB4">
        <w:t xml:space="preserve">  After</w:t>
      </w:r>
      <w:proofErr w:type="gramEnd"/>
      <w:r w:rsidR="00826E22" w:rsidRPr="00A66FB4">
        <w:t xml:space="preserve"> </w:t>
      </w:r>
      <w:r w:rsidR="00AB3AFD" w:rsidRPr="00A66FB4">
        <w:t>section 9</w:t>
      </w:r>
    </w:p>
    <w:p w14:paraId="194C35DD" w14:textId="77777777" w:rsidR="00826E22" w:rsidRPr="00A66FB4" w:rsidRDefault="00826E22" w:rsidP="00826E22">
      <w:pPr>
        <w:pStyle w:val="Item"/>
      </w:pPr>
      <w:r w:rsidRPr="00A66FB4">
        <w:t>Insert:</w:t>
      </w:r>
    </w:p>
    <w:p w14:paraId="1BBB129D" w14:textId="77777777" w:rsidR="00826E22" w:rsidRPr="00A66FB4" w:rsidRDefault="00826E22" w:rsidP="00826E22">
      <w:pPr>
        <w:pStyle w:val="ActHead5"/>
      </w:pPr>
      <w:bookmarkStart w:id="8" w:name="_Toc136859507"/>
      <w:r w:rsidRPr="00C3401B">
        <w:rPr>
          <w:rStyle w:val="CharSectno"/>
        </w:rPr>
        <w:t>9</w:t>
      </w:r>
      <w:proofErr w:type="gramStart"/>
      <w:r w:rsidRPr="00C3401B">
        <w:rPr>
          <w:rStyle w:val="CharSectno"/>
        </w:rPr>
        <w:t>A</w:t>
      </w:r>
      <w:r w:rsidRPr="00A66FB4">
        <w:t xml:space="preserve">  Indexation</w:t>
      </w:r>
      <w:proofErr w:type="gramEnd"/>
      <w:r w:rsidRPr="00A66FB4">
        <w:t xml:space="preserve"> of charges</w:t>
      </w:r>
      <w:bookmarkEnd w:id="8"/>
    </w:p>
    <w:p w14:paraId="72C5D4C4" w14:textId="77777777" w:rsidR="00826E22" w:rsidRPr="00A66FB4" w:rsidRDefault="00826E22" w:rsidP="00826E22">
      <w:pPr>
        <w:pStyle w:val="SubsectionHead"/>
      </w:pPr>
      <w:r w:rsidRPr="00A66FB4">
        <w:t>Indexation of charges</w:t>
      </w:r>
    </w:p>
    <w:p w14:paraId="2A806B33" w14:textId="77777777" w:rsidR="00826E22" w:rsidRPr="00A66FB4" w:rsidRDefault="00826E22" w:rsidP="00826E22">
      <w:pPr>
        <w:pStyle w:val="subsection"/>
      </w:pPr>
      <w:r w:rsidRPr="00A66FB4">
        <w:tab/>
        <w:t>(1)</w:t>
      </w:r>
      <w:r w:rsidRPr="00A66FB4">
        <w:tab/>
        <w:t xml:space="preserve">If the indexation factor for an indexation day is greater than 1, the dollar amounts mentioned in the table in </w:t>
      </w:r>
      <w:r w:rsidR="00AB3AFD" w:rsidRPr="00A66FB4">
        <w:t>subsection 9</w:t>
      </w:r>
      <w:r w:rsidRPr="00A66FB4">
        <w:t>(1) are each replaced by the amount worked out using the following formula:</w:t>
      </w:r>
    </w:p>
    <w:p w14:paraId="1B9D5115" w14:textId="77777777" w:rsidR="00826E22" w:rsidRPr="00A66FB4" w:rsidRDefault="00826E22" w:rsidP="00826E22">
      <w:pPr>
        <w:pStyle w:val="subsection2"/>
      </w:pPr>
      <w:r w:rsidRPr="00A66FB4">
        <w:rPr>
          <w:position w:val="-20"/>
        </w:rPr>
        <w:object w:dxaOrig="5179" w:dyaOrig="620" w14:anchorId="1687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The dollar amount of charge immediately before the indexation day times Indexation factor for the indexation day end formula" style="width:258pt;height:30.5pt" o:ole="">
            <v:imagedata r:id="rId19" o:title=""/>
          </v:shape>
          <o:OLEObject Type="Embed" ProgID="Equation.DSMT4" ShapeID="_x0000_i1025" DrawAspect="Content" ObjectID="_1748861460" r:id="rId20"/>
        </w:object>
      </w:r>
    </w:p>
    <w:p w14:paraId="7D3C4607" w14:textId="77777777" w:rsidR="00826E22" w:rsidRPr="00A66FB4" w:rsidRDefault="00826E22" w:rsidP="00826E22">
      <w:pPr>
        <w:pStyle w:val="subsection"/>
      </w:pPr>
      <w:r w:rsidRPr="00A66FB4">
        <w:tab/>
        <w:t>(2)</w:t>
      </w:r>
      <w:r w:rsidRPr="00A66FB4">
        <w:tab/>
        <w:t xml:space="preserve">The amount worked out under </w:t>
      </w:r>
      <w:r w:rsidR="00AB3AFD" w:rsidRPr="00A66FB4">
        <w:t>subsection (</w:t>
      </w:r>
      <w:r w:rsidRPr="00A66FB4">
        <w:t>1) is to be rounded to the nearest whole dollar (rounding 50 cents upwards).</w:t>
      </w:r>
    </w:p>
    <w:p w14:paraId="0C576B9D" w14:textId="77777777" w:rsidR="00826E22" w:rsidRPr="00A66FB4" w:rsidRDefault="00826E22" w:rsidP="00826E22">
      <w:pPr>
        <w:pStyle w:val="SubsectionHead"/>
      </w:pPr>
      <w:r w:rsidRPr="00A66FB4">
        <w:t>Indexation factor</w:t>
      </w:r>
    </w:p>
    <w:p w14:paraId="10C81D43" w14:textId="77777777" w:rsidR="00826E22" w:rsidRPr="00A66FB4" w:rsidRDefault="00826E22" w:rsidP="00826E22">
      <w:pPr>
        <w:pStyle w:val="subsection"/>
      </w:pPr>
      <w:r w:rsidRPr="00A66FB4">
        <w:tab/>
        <w:t>(3)</w:t>
      </w:r>
      <w:r w:rsidRPr="00A66FB4">
        <w:tab/>
        <w:t>The indexation factor for an indexation day is the number worked out using the following formula:</w:t>
      </w:r>
    </w:p>
    <w:p w14:paraId="681741CB" w14:textId="77777777" w:rsidR="00826E22" w:rsidRPr="00A66FB4" w:rsidRDefault="00826E22" w:rsidP="00826E22">
      <w:pPr>
        <w:pStyle w:val="subsection2"/>
      </w:pPr>
      <w:r w:rsidRPr="00A66FB4">
        <w:object w:dxaOrig="3200" w:dyaOrig="800" w14:anchorId="55A16D60">
          <v:shape id="_x0000_i1026" type="#_x0000_t75" alt=" Start formula start fraction Index number for the reference quarter over Index number for the base quarter end fraction end formula" style="width:160.5pt;height:40pt" o:ole="">
            <v:imagedata r:id="rId21" o:title=""/>
          </v:shape>
          <o:OLEObject Type="Embed" ProgID="Equation.DSMT4" ShapeID="_x0000_i1026" DrawAspect="Content" ObjectID="_1748861461" r:id="rId22"/>
        </w:object>
      </w:r>
    </w:p>
    <w:p w14:paraId="5F43FA43" w14:textId="77777777" w:rsidR="00826E22" w:rsidRPr="00A66FB4" w:rsidRDefault="00826E22" w:rsidP="00826E22">
      <w:pPr>
        <w:pStyle w:val="subsection"/>
      </w:pPr>
      <w:r w:rsidRPr="00A66FB4">
        <w:tab/>
        <w:t>(4)</w:t>
      </w:r>
      <w:r w:rsidRPr="00A66FB4">
        <w:tab/>
        <w:t>The indexation factor is to be worked out to 3 decimal places (rounding up if the fourth decimal place is 5 or more).</w:t>
      </w:r>
    </w:p>
    <w:p w14:paraId="4DE4BD4C" w14:textId="77777777" w:rsidR="00826E22" w:rsidRPr="00A66FB4" w:rsidRDefault="00826E22" w:rsidP="00826E22">
      <w:pPr>
        <w:pStyle w:val="SubsectionHead"/>
      </w:pPr>
      <w:r w:rsidRPr="00A66FB4">
        <w:t>Changes to CPI index reference period and publication of substituted index numbers</w:t>
      </w:r>
    </w:p>
    <w:p w14:paraId="5B3EE818" w14:textId="77777777" w:rsidR="00826E22" w:rsidRPr="00A66FB4" w:rsidRDefault="00826E22" w:rsidP="00826E22">
      <w:pPr>
        <w:pStyle w:val="subsection"/>
      </w:pPr>
      <w:r w:rsidRPr="00A66FB4">
        <w:tab/>
        <w:t>(5)</w:t>
      </w:r>
      <w:r w:rsidRPr="00A66FB4">
        <w:tab/>
        <w:t>Amounts are to be worked out under this section:</w:t>
      </w:r>
    </w:p>
    <w:p w14:paraId="175AD89B" w14:textId="77777777" w:rsidR="00826E22" w:rsidRPr="00A66FB4" w:rsidRDefault="00826E22" w:rsidP="00826E22">
      <w:pPr>
        <w:pStyle w:val="paragraph"/>
      </w:pPr>
      <w:r w:rsidRPr="00A66FB4">
        <w:tab/>
        <w:t>(a)</w:t>
      </w:r>
      <w:r w:rsidRPr="00A66FB4">
        <w:tab/>
        <w:t>using only the index numbers published in terms of the most recently published index reference period for the Consumer Price Index; and</w:t>
      </w:r>
    </w:p>
    <w:p w14:paraId="13347DC4" w14:textId="77777777" w:rsidR="00826E22" w:rsidRPr="00A66FB4" w:rsidRDefault="00826E22" w:rsidP="00826E22">
      <w:pPr>
        <w:pStyle w:val="paragraph"/>
      </w:pPr>
      <w:r w:rsidRPr="00A66FB4">
        <w:tab/>
        <w:t>(b)</w:t>
      </w:r>
      <w:r w:rsidRPr="00A66FB4">
        <w:tab/>
        <w:t>disregarding index numbers published in substitution for previously published index numbers (except where the substituted numbers are published to take account of changes in the index reference period).</w:t>
      </w:r>
    </w:p>
    <w:p w14:paraId="5FC9784E" w14:textId="77777777" w:rsidR="00826E22" w:rsidRPr="00A66FB4" w:rsidRDefault="00826E22" w:rsidP="00826E22">
      <w:pPr>
        <w:pStyle w:val="SubsectionHead"/>
      </w:pPr>
      <w:r w:rsidRPr="00A66FB4">
        <w:t>Application of replacement amount</w:t>
      </w:r>
    </w:p>
    <w:p w14:paraId="4F1939B4" w14:textId="77777777" w:rsidR="00F777EF" w:rsidRPr="00A66FB4" w:rsidRDefault="00826E22" w:rsidP="00F777EF">
      <w:pPr>
        <w:pStyle w:val="subsection"/>
      </w:pPr>
      <w:r w:rsidRPr="00A66FB4">
        <w:tab/>
      </w:r>
      <w:r w:rsidR="00F777EF" w:rsidRPr="00A66FB4">
        <w:t>(6)</w:t>
      </w:r>
      <w:r w:rsidR="00F777EF" w:rsidRPr="00A66FB4">
        <w:tab/>
        <w:t xml:space="preserve">If a dollar amount mentioned in </w:t>
      </w:r>
      <w:r w:rsidR="00A66FB4" w:rsidRPr="00A66FB4">
        <w:t>item 1</w:t>
      </w:r>
      <w:r w:rsidR="00F777EF" w:rsidRPr="00A66FB4">
        <w:t xml:space="preserve"> or 2 of the table </w:t>
      </w:r>
      <w:r w:rsidR="00004A6D" w:rsidRPr="00A66FB4">
        <w:t xml:space="preserve">in </w:t>
      </w:r>
      <w:r w:rsidR="00AB3AFD" w:rsidRPr="00A66FB4">
        <w:t>subsection 9</w:t>
      </w:r>
      <w:r w:rsidR="00F777EF" w:rsidRPr="00A66FB4">
        <w:t>(1) is replaced under this section on an indexation day, the replacement amount applies in relation to goods that are the subject of an import declaration communicated on or after that day.</w:t>
      </w:r>
    </w:p>
    <w:p w14:paraId="15C7816A" w14:textId="77777777" w:rsidR="00F777EF" w:rsidRPr="00A66FB4" w:rsidRDefault="00F777EF" w:rsidP="00F777EF">
      <w:pPr>
        <w:pStyle w:val="subsection"/>
      </w:pPr>
      <w:r w:rsidRPr="00A66FB4">
        <w:lastRenderedPageBreak/>
        <w:tab/>
        <w:t>(7)</w:t>
      </w:r>
      <w:r w:rsidRPr="00A66FB4">
        <w:tab/>
        <w:t xml:space="preserve">Subject to </w:t>
      </w:r>
      <w:r w:rsidR="00AB3AFD" w:rsidRPr="00A66FB4">
        <w:t>subsection (</w:t>
      </w:r>
      <w:r w:rsidRPr="00A66FB4">
        <w:t xml:space="preserve">8), if a dollar amount mentioned in </w:t>
      </w:r>
      <w:r w:rsidR="00A66FB4" w:rsidRPr="00A66FB4">
        <w:t>item 1</w:t>
      </w:r>
      <w:r w:rsidRPr="00A66FB4">
        <w:t xml:space="preserve">1 of the table in </w:t>
      </w:r>
      <w:r w:rsidR="00AB3AFD" w:rsidRPr="00A66FB4">
        <w:t>subsection 9</w:t>
      </w:r>
      <w:r w:rsidRPr="00A66FB4">
        <w:t>(1) is replaced under this section on an indexation day, the replacement amount applies in relation to each month, or part of a month, that begins on or after that day.</w:t>
      </w:r>
    </w:p>
    <w:p w14:paraId="21BC7CE0" w14:textId="77777777" w:rsidR="005A3074" w:rsidRPr="00A66FB4" w:rsidRDefault="00F777EF" w:rsidP="005A3074">
      <w:pPr>
        <w:pStyle w:val="subsection"/>
      </w:pPr>
      <w:r w:rsidRPr="00A66FB4">
        <w:tab/>
      </w:r>
      <w:r w:rsidR="005A3074" w:rsidRPr="00A66FB4">
        <w:t>(8)</w:t>
      </w:r>
      <w:r w:rsidR="005A3074" w:rsidRPr="00A66FB4">
        <w:tab/>
        <w:t xml:space="preserve">If a dollar amount (the </w:t>
      </w:r>
      <w:r w:rsidR="005A3074" w:rsidRPr="00A66FB4">
        <w:rPr>
          <w:b/>
          <w:i/>
        </w:rPr>
        <w:t>old charge</w:t>
      </w:r>
      <w:r w:rsidR="005A3074" w:rsidRPr="00A66FB4">
        <w:t xml:space="preserve">) mentioned in </w:t>
      </w:r>
      <w:r w:rsidR="00AB3AFD" w:rsidRPr="00A66FB4">
        <w:t>items 4</w:t>
      </w:r>
      <w:r w:rsidR="005A3074" w:rsidRPr="00A66FB4">
        <w:t xml:space="preserve"> to 11 of the table in </w:t>
      </w:r>
      <w:r w:rsidR="00AB3AFD" w:rsidRPr="00A66FB4">
        <w:t>subsection 9</w:t>
      </w:r>
      <w:r w:rsidR="005A3074" w:rsidRPr="00A66FB4">
        <w:t>(1) is replaced under this section on an indexation day, the old charge applies instead of the replacement amount in relation to a biosecurity matter that is carried out on or after the indexation day if:</w:t>
      </w:r>
    </w:p>
    <w:p w14:paraId="570F6E26" w14:textId="77777777" w:rsidR="005A3074" w:rsidRPr="00A66FB4" w:rsidRDefault="005A3074" w:rsidP="005A3074">
      <w:pPr>
        <w:pStyle w:val="paragraph"/>
      </w:pPr>
      <w:r w:rsidRPr="00A66FB4">
        <w:tab/>
        <w:t>(a)</w:t>
      </w:r>
      <w:r w:rsidRPr="00A66FB4">
        <w:tab/>
        <w:t>an invoice was issued by the Agriculture Department in relation to the biosecurity matter before that day; or</w:t>
      </w:r>
    </w:p>
    <w:p w14:paraId="06017A4E" w14:textId="77777777" w:rsidR="005A3074" w:rsidRPr="00A66FB4" w:rsidRDefault="005A3074" w:rsidP="005A3074">
      <w:pPr>
        <w:pStyle w:val="paragraph"/>
      </w:pPr>
      <w:r w:rsidRPr="00A66FB4">
        <w:tab/>
        <w:t>(b)</w:t>
      </w:r>
      <w:r w:rsidRPr="00A66FB4">
        <w:tab/>
        <w:t>demand for payment had been made in relation to the biosecurity matter before that day.</w:t>
      </w:r>
    </w:p>
    <w:p w14:paraId="01BDB54B" w14:textId="77777777" w:rsidR="00826E22" w:rsidRPr="00A66FB4" w:rsidRDefault="00826E22" w:rsidP="005A3074">
      <w:pPr>
        <w:pStyle w:val="SubsectionHead"/>
      </w:pPr>
      <w:r w:rsidRPr="00A66FB4">
        <w:t>Definitions</w:t>
      </w:r>
    </w:p>
    <w:p w14:paraId="65E09F23" w14:textId="77777777" w:rsidR="00826E22" w:rsidRPr="00A66FB4" w:rsidRDefault="00826E22" w:rsidP="00826E22">
      <w:pPr>
        <w:pStyle w:val="subsection"/>
      </w:pPr>
      <w:r w:rsidRPr="00A66FB4">
        <w:tab/>
        <w:t>(9)</w:t>
      </w:r>
      <w:r w:rsidRPr="00A66FB4">
        <w:tab/>
        <w:t>In this section:</w:t>
      </w:r>
    </w:p>
    <w:p w14:paraId="7545F7F3" w14:textId="77777777" w:rsidR="00826E22" w:rsidRPr="00A66FB4" w:rsidRDefault="00826E22" w:rsidP="00826E22">
      <w:pPr>
        <w:pStyle w:val="Definition"/>
      </w:pPr>
      <w:r w:rsidRPr="00A66FB4">
        <w:rPr>
          <w:b/>
          <w:i/>
        </w:rPr>
        <w:t>base quarter</w:t>
      </w:r>
      <w:r w:rsidRPr="00A66FB4">
        <w:t xml:space="preserve"> means the last December quarter before the reference quarter.</w:t>
      </w:r>
    </w:p>
    <w:p w14:paraId="18462E40" w14:textId="77777777" w:rsidR="00826E22" w:rsidRPr="00A66FB4" w:rsidRDefault="00826E22" w:rsidP="00826E22">
      <w:pPr>
        <w:pStyle w:val="Definition"/>
      </w:pPr>
      <w:bookmarkStart w:id="9" w:name="_Hlk130219308"/>
      <w:r w:rsidRPr="00A66FB4">
        <w:rPr>
          <w:b/>
          <w:i/>
        </w:rPr>
        <w:t>December quarter</w:t>
      </w:r>
      <w:r w:rsidRPr="00A66FB4">
        <w:t xml:space="preserve"> means a period of 3 months starting on 1 October.</w:t>
      </w:r>
    </w:p>
    <w:bookmarkEnd w:id="9"/>
    <w:p w14:paraId="57690239" w14:textId="77777777" w:rsidR="00826E22" w:rsidRPr="00A66FB4" w:rsidRDefault="00826E22" w:rsidP="00826E22">
      <w:pPr>
        <w:pStyle w:val="Definition"/>
      </w:pPr>
      <w:r w:rsidRPr="00A66FB4">
        <w:rPr>
          <w:b/>
          <w:i/>
        </w:rPr>
        <w:t>indexation day</w:t>
      </w:r>
      <w:r w:rsidRPr="00A66FB4">
        <w:t xml:space="preserve"> means </w:t>
      </w:r>
      <w:r w:rsidR="00AB3AFD" w:rsidRPr="00A66FB4">
        <w:t>1 July</w:t>
      </w:r>
      <w:r w:rsidRPr="00A66FB4">
        <w:t xml:space="preserve"> 2024 and each later </w:t>
      </w:r>
      <w:r w:rsidR="00AB3AFD" w:rsidRPr="00A66FB4">
        <w:t>1 July</w:t>
      </w:r>
      <w:r w:rsidRPr="00A66FB4">
        <w:t>.</w:t>
      </w:r>
    </w:p>
    <w:p w14:paraId="72872EA7" w14:textId="77777777" w:rsidR="00826E22" w:rsidRPr="00A66FB4" w:rsidRDefault="00826E22" w:rsidP="00826E22">
      <w:pPr>
        <w:pStyle w:val="Definition"/>
      </w:pPr>
      <w:r w:rsidRPr="00A66FB4">
        <w:rPr>
          <w:b/>
          <w:i/>
        </w:rPr>
        <w:t>index number</w:t>
      </w:r>
      <w:r w:rsidRPr="00A66FB4">
        <w:t xml:space="preserve">, for a quarter, means the </w:t>
      </w:r>
      <w:proofErr w:type="gramStart"/>
      <w:r w:rsidRPr="00A66FB4">
        <w:t>All Groups</w:t>
      </w:r>
      <w:proofErr w:type="gramEnd"/>
      <w:r w:rsidRPr="00A66FB4">
        <w:t xml:space="preserve"> Consumer Price Index number (being the weighted average of the 8 capital cities) published by the Australian Statistician for that quarter.</w:t>
      </w:r>
    </w:p>
    <w:p w14:paraId="4715B6BA" w14:textId="77777777" w:rsidR="00826E22" w:rsidRPr="00A66FB4" w:rsidRDefault="00826E22" w:rsidP="00826E22">
      <w:pPr>
        <w:pStyle w:val="Definition"/>
      </w:pPr>
      <w:r w:rsidRPr="00A66FB4">
        <w:rPr>
          <w:b/>
          <w:i/>
        </w:rPr>
        <w:t xml:space="preserve">reference quarter </w:t>
      </w:r>
      <w:r w:rsidRPr="00A66FB4">
        <w:t>means the December quarter immediately before the indexation day.</w:t>
      </w:r>
    </w:p>
    <w:bookmarkEnd w:id="7"/>
    <w:p w14:paraId="270FD35D" w14:textId="77777777" w:rsidR="00611B81" w:rsidRPr="00A66FB4" w:rsidRDefault="00652663" w:rsidP="00611B81">
      <w:pPr>
        <w:pStyle w:val="ItemHead"/>
      </w:pPr>
      <w:proofErr w:type="gramStart"/>
      <w:r w:rsidRPr="00A66FB4">
        <w:t>18</w:t>
      </w:r>
      <w:r w:rsidR="00611B81" w:rsidRPr="00A66FB4">
        <w:t xml:space="preserve">  </w:t>
      </w:r>
      <w:r w:rsidR="00AB3AFD" w:rsidRPr="00A66FB4">
        <w:t>Subsections</w:t>
      </w:r>
      <w:proofErr w:type="gramEnd"/>
      <w:r w:rsidR="00AB3AFD" w:rsidRPr="00A66FB4">
        <w:t> 1</w:t>
      </w:r>
      <w:r w:rsidR="00611B81" w:rsidRPr="00A66FB4">
        <w:t>0(3), (4), (5) and (6)</w:t>
      </w:r>
    </w:p>
    <w:p w14:paraId="252C6FCD" w14:textId="77777777" w:rsidR="00611B81" w:rsidRPr="00A66FB4" w:rsidRDefault="00611B81" w:rsidP="00611B81">
      <w:pPr>
        <w:pStyle w:val="Item"/>
      </w:pPr>
      <w:r w:rsidRPr="00A66FB4">
        <w:t>Omit “</w:t>
      </w:r>
      <w:r w:rsidR="00AB3AFD" w:rsidRPr="00A66FB4">
        <w:t>section 9</w:t>
      </w:r>
      <w:r w:rsidRPr="00A66FB4">
        <w:t>”, substitute “</w:t>
      </w:r>
      <w:r w:rsidR="00AB3AFD" w:rsidRPr="00A66FB4">
        <w:t>subsection 9</w:t>
      </w:r>
      <w:r w:rsidRPr="00A66FB4">
        <w:t>(1)”.</w:t>
      </w:r>
    </w:p>
    <w:p w14:paraId="34C9DD38" w14:textId="77777777" w:rsidR="00826E22" w:rsidRPr="00A66FB4" w:rsidRDefault="00652663" w:rsidP="00826E22">
      <w:pPr>
        <w:pStyle w:val="ItemHead"/>
      </w:pPr>
      <w:proofErr w:type="gramStart"/>
      <w:r w:rsidRPr="00A66FB4">
        <w:t>19</w:t>
      </w:r>
      <w:r w:rsidR="00826E22" w:rsidRPr="00A66FB4">
        <w:t xml:space="preserve">  </w:t>
      </w:r>
      <w:r w:rsidR="00AB3AFD" w:rsidRPr="00A66FB4">
        <w:t>Subsection</w:t>
      </w:r>
      <w:proofErr w:type="gramEnd"/>
      <w:r w:rsidR="00AB3AFD" w:rsidRPr="00A66FB4">
        <w:t> 1</w:t>
      </w:r>
      <w:r w:rsidR="00826E22" w:rsidRPr="00A66FB4">
        <w:t>0(7) (heading)</w:t>
      </w:r>
    </w:p>
    <w:p w14:paraId="3F388DB4" w14:textId="77777777" w:rsidR="00826E22" w:rsidRPr="00A66FB4" w:rsidRDefault="00826E22" w:rsidP="00826E22">
      <w:pPr>
        <w:pStyle w:val="Item"/>
      </w:pPr>
      <w:r w:rsidRPr="00A66FB4">
        <w:t>Omit “</w:t>
      </w:r>
      <w:r w:rsidRPr="00A66FB4">
        <w:rPr>
          <w:i/>
        </w:rPr>
        <w:t>Management</w:t>
      </w:r>
      <w:r w:rsidRPr="00A66FB4">
        <w:t>”, substitute “</w:t>
      </w:r>
      <w:r w:rsidRPr="00A66FB4">
        <w:rPr>
          <w:i/>
        </w:rPr>
        <w:t>Administration</w:t>
      </w:r>
      <w:r w:rsidRPr="00A66FB4">
        <w:t>”.</w:t>
      </w:r>
    </w:p>
    <w:p w14:paraId="77A0FC7E" w14:textId="77777777" w:rsidR="00826E22" w:rsidRPr="00A66FB4" w:rsidRDefault="00652663" w:rsidP="00826E22">
      <w:pPr>
        <w:pStyle w:val="ItemHead"/>
      </w:pPr>
      <w:proofErr w:type="gramStart"/>
      <w:r w:rsidRPr="00A66FB4">
        <w:t>20</w:t>
      </w:r>
      <w:r w:rsidR="00826E22" w:rsidRPr="00A66FB4">
        <w:t xml:space="preserve">  </w:t>
      </w:r>
      <w:r w:rsidR="00AB3AFD" w:rsidRPr="00A66FB4">
        <w:t>Subsection</w:t>
      </w:r>
      <w:proofErr w:type="gramEnd"/>
      <w:r w:rsidR="00AB3AFD" w:rsidRPr="00A66FB4">
        <w:t> 1</w:t>
      </w:r>
      <w:r w:rsidR="00826E22" w:rsidRPr="00A66FB4">
        <w:t>0(7)</w:t>
      </w:r>
    </w:p>
    <w:p w14:paraId="76036043" w14:textId="77777777" w:rsidR="00826E22" w:rsidRPr="00A66FB4" w:rsidRDefault="00826E22" w:rsidP="00826E22">
      <w:pPr>
        <w:pStyle w:val="Item"/>
      </w:pPr>
      <w:r w:rsidRPr="00A66FB4">
        <w:t>Omit “</w:t>
      </w:r>
      <w:r w:rsidR="00AB3AFD" w:rsidRPr="00A66FB4">
        <w:t>section 9</w:t>
      </w:r>
      <w:r w:rsidRPr="00A66FB4">
        <w:t>” (wherever occurring), substitute “</w:t>
      </w:r>
      <w:r w:rsidR="00AB3AFD" w:rsidRPr="00A66FB4">
        <w:t>subsection 9</w:t>
      </w:r>
      <w:r w:rsidRPr="00A66FB4">
        <w:t>(1)”.</w:t>
      </w:r>
    </w:p>
    <w:p w14:paraId="7A90D928" w14:textId="77777777" w:rsidR="00826E22" w:rsidRPr="00A66FB4" w:rsidRDefault="00652663" w:rsidP="00826E22">
      <w:pPr>
        <w:pStyle w:val="ItemHead"/>
      </w:pPr>
      <w:proofErr w:type="gramStart"/>
      <w:r w:rsidRPr="00A66FB4">
        <w:t>21</w:t>
      </w:r>
      <w:r w:rsidR="00826E22" w:rsidRPr="00A66FB4">
        <w:t xml:space="preserve">  Paragraphs</w:t>
      </w:r>
      <w:proofErr w:type="gramEnd"/>
      <w:r w:rsidR="00826E22" w:rsidRPr="00A66FB4">
        <w:t xml:space="preserve"> 10(7)(c) and (d)</w:t>
      </w:r>
    </w:p>
    <w:p w14:paraId="21E7C640" w14:textId="77777777" w:rsidR="00826E22" w:rsidRPr="00A66FB4" w:rsidRDefault="00826E22" w:rsidP="00826E22">
      <w:pPr>
        <w:pStyle w:val="Item"/>
      </w:pPr>
      <w:r w:rsidRPr="00A66FB4">
        <w:t>Omit “</w:t>
      </w:r>
      <w:r w:rsidR="00AB3AFD" w:rsidRPr="00A66FB4">
        <w:t>section 6</w:t>
      </w:r>
      <w:r w:rsidRPr="00A66FB4">
        <w:t>”, substitute “</w:t>
      </w:r>
      <w:r w:rsidR="00AB3AFD" w:rsidRPr="00A66FB4">
        <w:t>subsection 6</w:t>
      </w:r>
      <w:r w:rsidRPr="00A66FB4">
        <w:t>(1)”.</w:t>
      </w:r>
    </w:p>
    <w:p w14:paraId="53AD3C52" w14:textId="77777777" w:rsidR="00826E22" w:rsidRPr="00A66FB4" w:rsidRDefault="00652663" w:rsidP="00826E22">
      <w:pPr>
        <w:pStyle w:val="ItemHead"/>
      </w:pPr>
      <w:proofErr w:type="gramStart"/>
      <w:r w:rsidRPr="00A66FB4">
        <w:t>22</w:t>
      </w:r>
      <w:r w:rsidR="00826E22" w:rsidRPr="00A66FB4">
        <w:t xml:space="preserve">  </w:t>
      </w:r>
      <w:r w:rsidR="00AB3AFD" w:rsidRPr="00A66FB4">
        <w:t>Subsection</w:t>
      </w:r>
      <w:proofErr w:type="gramEnd"/>
      <w:r w:rsidR="00AB3AFD" w:rsidRPr="00A66FB4">
        <w:t> 1</w:t>
      </w:r>
      <w:r w:rsidR="00826E22" w:rsidRPr="00A66FB4">
        <w:t>0(8)</w:t>
      </w:r>
    </w:p>
    <w:p w14:paraId="37F00309" w14:textId="77777777" w:rsidR="00826E22" w:rsidRPr="00A66FB4" w:rsidRDefault="00826E22" w:rsidP="00826E22">
      <w:pPr>
        <w:pStyle w:val="Item"/>
      </w:pPr>
      <w:bookmarkStart w:id="10" w:name="_Hlk135085002"/>
      <w:r w:rsidRPr="00A66FB4">
        <w:t>Omit “</w:t>
      </w:r>
      <w:r w:rsidR="00AB3AFD" w:rsidRPr="00A66FB4">
        <w:t>section 9</w:t>
      </w:r>
      <w:r w:rsidRPr="00A66FB4">
        <w:t>” (wherever occurring), substitute “</w:t>
      </w:r>
      <w:r w:rsidR="00AB3AFD" w:rsidRPr="00A66FB4">
        <w:t>subsection 9</w:t>
      </w:r>
      <w:r w:rsidRPr="00A66FB4">
        <w:t>(1)”.</w:t>
      </w:r>
    </w:p>
    <w:bookmarkEnd w:id="10"/>
    <w:p w14:paraId="0DB143AB" w14:textId="77777777" w:rsidR="00116130" w:rsidRPr="00A66FB4" w:rsidRDefault="00652663" w:rsidP="00116130">
      <w:pPr>
        <w:pStyle w:val="ItemHead"/>
      </w:pPr>
      <w:proofErr w:type="gramStart"/>
      <w:r w:rsidRPr="00A66FB4">
        <w:t>23</w:t>
      </w:r>
      <w:r w:rsidR="00116130" w:rsidRPr="00A66FB4">
        <w:t xml:space="preserve">  At</w:t>
      </w:r>
      <w:proofErr w:type="gramEnd"/>
      <w:r w:rsidR="00116130" w:rsidRPr="00A66FB4">
        <w:t xml:space="preserve"> the end of </w:t>
      </w:r>
      <w:r w:rsidR="00AB3AFD" w:rsidRPr="00A66FB4">
        <w:t>Part 3</w:t>
      </w:r>
    </w:p>
    <w:p w14:paraId="647DB0F7" w14:textId="77777777" w:rsidR="00116130" w:rsidRPr="00A66FB4" w:rsidRDefault="00116130" w:rsidP="00116130">
      <w:pPr>
        <w:pStyle w:val="Item"/>
      </w:pPr>
      <w:r w:rsidRPr="00A66FB4">
        <w:t>Add:</w:t>
      </w:r>
    </w:p>
    <w:p w14:paraId="44FAD643" w14:textId="77777777" w:rsidR="00116130" w:rsidRPr="00A66FB4" w:rsidRDefault="00116130" w:rsidP="00116130">
      <w:pPr>
        <w:pStyle w:val="ActHead5"/>
      </w:pPr>
      <w:bookmarkStart w:id="11" w:name="_Toc136859508"/>
      <w:proofErr w:type="gramStart"/>
      <w:r w:rsidRPr="00C3401B">
        <w:rPr>
          <w:rStyle w:val="CharSectno"/>
        </w:rPr>
        <w:lastRenderedPageBreak/>
        <w:t>12</w:t>
      </w:r>
      <w:r w:rsidRPr="00A66FB4">
        <w:t xml:space="preserve">  Amendments</w:t>
      </w:r>
      <w:proofErr w:type="gramEnd"/>
      <w:r w:rsidRPr="00A66FB4">
        <w:t xml:space="preserve"> made by the </w:t>
      </w:r>
      <w:r w:rsidRPr="00A66FB4">
        <w:rPr>
          <w:i/>
        </w:rPr>
        <w:t>Biosecurity Charges Imposition (</w:t>
      </w:r>
      <w:r w:rsidR="00270A7A" w:rsidRPr="00A66FB4">
        <w:rPr>
          <w:i/>
        </w:rPr>
        <w:t>General</w:t>
      </w:r>
      <w:r w:rsidRPr="00A66FB4">
        <w:rPr>
          <w:i/>
        </w:rPr>
        <w:t xml:space="preserve">) Amendment (2023 Measures No. 1) </w:t>
      </w:r>
      <w:r w:rsidR="00A66FB4" w:rsidRPr="00A66FB4">
        <w:rPr>
          <w:i/>
        </w:rPr>
        <w:t>Regulations 2</w:t>
      </w:r>
      <w:r w:rsidRPr="00A66FB4">
        <w:rPr>
          <w:i/>
        </w:rPr>
        <w:t>023</w:t>
      </w:r>
      <w:bookmarkEnd w:id="11"/>
    </w:p>
    <w:p w14:paraId="65FA9CB5" w14:textId="77777777" w:rsidR="00F777EF" w:rsidRPr="00A66FB4" w:rsidRDefault="00C93F3D" w:rsidP="00F777EF">
      <w:pPr>
        <w:pStyle w:val="subsection"/>
      </w:pPr>
      <w:r w:rsidRPr="00A66FB4">
        <w:tab/>
      </w:r>
      <w:r w:rsidR="00F777EF" w:rsidRPr="00A66FB4">
        <w:t>(1)</w:t>
      </w:r>
      <w:r w:rsidR="00F777EF" w:rsidRPr="00A66FB4">
        <w:tab/>
        <w:t xml:space="preserve">The amendments made by </w:t>
      </w:r>
      <w:r w:rsidR="00AB3AFD" w:rsidRPr="00A66FB4">
        <w:t>items 3</w:t>
      </w:r>
      <w:r w:rsidR="00F777EF" w:rsidRPr="00A66FB4">
        <w:t xml:space="preserve"> and 4 of </w:t>
      </w:r>
      <w:r w:rsidR="00AB3AFD" w:rsidRPr="00A66FB4">
        <w:t>Schedule 1</w:t>
      </w:r>
      <w:r w:rsidR="00F777EF" w:rsidRPr="00A66FB4">
        <w:t xml:space="preserve"> to the </w:t>
      </w:r>
      <w:r w:rsidR="00F777EF" w:rsidRPr="00A66FB4">
        <w:rPr>
          <w:i/>
        </w:rPr>
        <w:t xml:space="preserve">Biosecurity Charges Imposition (General) Amendment (2023 Measures No. 1) </w:t>
      </w:r>
      <w:r w:rsidR="00A66FB4" w:rsidRPr="00A66FB4">
        <w:rPr>
          <w:i/>
        </w:rPr>
        <w:t>Regulations 2</w:t>
      </w:r>
      <w:r w:rsidR="00F777EF" w:rsidRPr="00A66FB4">
        <w:rPr>
          <w:i/>
        </w:rPr>
        <w:t>023</w:t>
      </w:r>
      <w:r w:rsidR="00F777EF" w:rsidRPr="00A66FB4">
        <w:t xml:space="preserve"> apply in relation to goods that are the subject of an import declaration communicated on or after </w:t>
      </w:r>
      <w:r w:rsidR="00AB3AFD" w:rsidRPr="00A66FB4">
        <w:t>1 July</w:t>
      </w:r>
      <w:r w:rsidR="00F777EF" w:rsidRPr="00A66FB4">
        <w:t xml:space="preserve"> 2023.</w:t>
      </w:r>
    </w:p>
    <w:p w14:paraId="5A5AB9D3" w14:textId="77777777" w:rsidR="00F777EF" w:rsidRPr="00A66FB4" w:rsidRDefault="00F777EF" w:rsidP="00F777EF">
      <w:pPr>
        <w:pStyle w:val="subsection"/>
      </w:pPr>
      <w:r w:rsidRPr="00A66FB4">
        <w:tab/>
        <w:t>(2)</w:t>
      </w:r>
      <w:r w:rsidRPr="00A66FB4">
        <w:tab/>
        <w:t xml:space="preserve">The amendments made by </w:t>
      </w:r>
      <w:r w:rsidR="00AB3AFD" w:rsidRPr="00A66FB4">
        <w:t>item 6</w:t>
      </w:r>
      <w:r w:rsidRPr="00A66FB4">
        <w:t xml:space="preserve"> of </w:t>
      </w:r>
      <w:r w:rsidR="00AB3AFD" w:rsidRPr="00A66FB4">
        <w:t>Schedule 1</w:t>
      </w:r>
      <w:r w:rsidRPr="00A66FB4">
        <w:t xml:space="preserve"> to the </w:t>
      </w:r>
      <w:r w:rsidRPr="00A66FB4">
        <w:rPr>
          <w:i/>
        </w:rPr>
        <w:t xml:space="preserve">Biosecurity Charges Imposition (General) Amendment (2023 Measures No. 1) </w:t>
      </w:r>
      <w:r w:rsidR="00A66FB4" w:rsidRPr="00A66FB4">
        <w:rPr>
          <w:i/>
        </w:rPr>
        <w:t>Regulations 2</w:t>
      </w:r>
      <w:r w:rsidRPr="00A66FB4">
        <w:rPr>
          <w:i/>
        </w:rPr>
        <w:t xml:space="preserve">023 </w:t>
      </w:r>
      <w:r w:rsidRPr="00A66FB4">
        <w:t>apply in relation to a reservation or confirmation of a reservation of a place in a post</w:t>
      </w:r>
      <w:r w:rsidR="00A66FB4">
        <w:noBreakHyphen/>
      </w:r>
      <w:r w:rsidRPr="00A66FB4">
        <w:t xml:space="preserve">entry quarantine facility that is made before </w:t>
      </w:r>
      <w:r w:rsidR="00AB3AFD" w:rsidRPr="00A66FB4">
        <w:t>1 July</w:t>
      </w:r>
      <w:r w:rsidRPr="00A66FB4">
        <w:t xml:space="preserve"> 2023 if:</w:t>
      </w:r>
    </w:p>
    <w:p w14:paraId="6597A6F8" w14:textId="77777777" w:rsidR="00F777EF" w:rsidRPr="00A66FB4" w:rsidRDefault="00F777EF" w:rsidP="00F777EF">
      <w:pPr>
        <w:pStyle w:val="paragraph"/>
      </w:pPr>
      <w:r w:rsidRPr="00A66FB4">
        <w:tab/>
        <w:t>(a)</w:t>
      </w:r>
      <w:r w:rsidRPr="00A66FB4">
        <w:tab/>
        <w:t xml:space="preserve">the reservation or confirmation of the reservation was made in relation to an animal or consignment that is to enter the facility on or after </w:t>
      </w:r>
      <w:r w:rsidR="00AB3AFD" w:rsidRPr="00A66FB4">
        <w:t>1 July</w:t>
      </w:r>
      <w:r w:rsidRPr="00A66FB4">
        <w:t xml:space="preserve"> 2023; and</w:t>
      </w:r>
    </w:p>
    <w:p w14:paraId="05ED77B3" w14:textId="77777777" w:rsidR="00F777EF" w:rsidRPr="00A66FB4" w:rsidRDefault="00F777EF" w:rsidP="00F777EF">
      <w:pPr>
        <w:pStyle w:val="paragraph"/>
      </w:pPr>
      <w:r w:rsidRPr="00A66FB4">
        <w:tab/>
        <w:t>(b)</w:t>
      </w:r>
      <w:r w:rsidRPr="00A66FB4">
        <w:tab/>
        <w:t xml:space="preserve">the amount (the </w:t>
      </w:r>
      <w:r w:rsidRPr="00A66FB4">
        <w:rPr>
          <w:b/>
          <w:i/>
        </w:rPr>
        <w:t>relevant amount</w:t>
      </w:r>
      <w:r w:rsidRPr="00A66FB4">
        <w:t xml:space="preserve">) that applied in relation to the animal or consignment under </w:t>
      </w:r>
      <w:r w:rsidR="00AB3AFD" w:rsidRPr="00A66FB4">
        <w:t>item 4</w:t>
      </w:r>
      <w:r w:rsidRPr="00A66FB4">
        <w:t xml:space="preserve">, 5 or 6 of the table in </w:t>
      </w:r>
      <w:r w:rsidR="00AB3AFD" w:rsidRPr="00A66FB4">
        <w:t>section 9</w:t>
      </w:r>
      <w:r w:rsidRPr="00A66FB4">
        <w:t xml:space="preserve">, as in force immediately before </w:t>
      </w:r>
      <w:r w:rsidR="00AB3AFD" w:rsidRPr="00A66FB4">
        <w:t>1 July</w:t>
      </w:r>
      <w:r w:rsidRPr="00A66FB4">
        <w:t xml:space="preserve"> 2023, had not been paid before </w:t>
      </w:r>
      <w:r w:rsidR="00AB3AFD" w:rsidRPr="00A66FB4">
        <w:t>1 July</w:t>
      </w:r>
      <w:r w:rsidRPr="00A66FB4">
        <w:t xml:space="preserve"> 2023; and</w:t>
      </w:r>
    </w:p>
    <w:p w14:paraId="0215CE52" w14:textId="77777777" w:rsidR="00F777EF" w:rsidRPr="00A66FB4" w:rsidRDefault="00F777EF" w:rsidP="00F777EF">
      <w:pPr>
        <w:pStyle w:val="paragraph"/>
      </w:pPr>
      <w:r w:rsidRPr="00A66FB4">
        <w:tab/>
        <w:t>(c)</w:t>
      </w:r>
      <w:r w:rsidRPr="00A66FB4">
        <w:tab/>
        <w:t xml:space="preserve">no invoice had been issued by the Agriculture Department in relation to the relevant amount before </w:t>
      </w:r>
      <w:r w:rsidR="00AB3AFD" w:rsidRPr="00A66FB4">
        <w:t>1 July</w:t>
      </w:r>
      <w:r w:rsidRPr="00A66FB4">
        <w:t xml:space="preserve"> 2023; and</w:t>
      </w:r>
    </w:p>
    <w:p w14:paraId="1998CD6C" w14:textId="77777777" w:rsidR="00F777EF" w:rsidRPr="00A66FB4" w:rsidRDefault="00F777EF" w:rsidP="00F777EF">
      <w:pPr>
        <w:pStyle w:val="paragraph"/>
      </w:pPr>
      <w:r w:rsidRPr="00A66FB4">
        <w:tab/>
        <w:t>(d)</w:t>
      </w:r>
      <w:r w:rsidRPr="00A66FB4">
        <w:tab/>
        <w:t xml:space="preserve">no demand for payment of the relevant amount had been made before </w:t>
      </w:r>
      <w:r w:rsidR="00AB3AFD" w:rsidRPr="00A66FB4">
        <w:t>1 July</w:t>
      </w:r>
      <w:r w:rsidRPr="00A66FB4">
        <w:t xml:space="preserve"> 2023.</w:t>
      </w:r>
    </w:p>
    <w:p w14:paraId="160D7378" w14:textId="77777777" w:rsidR="00F777EF" w:rsidRPr="00A66FB4" w:rsidRDefault="00F777EF" w:rsidP="00F777EF">
      <w:pPr>
        <w:pStyle w:val="subsection"/>
      </w:pPr>
      <w:r w:rsidRPr="00A66FB4">
        <w:tab/>
        <w:t>(3)</w:t>
      </w:r>
      <w:r w:rsidRPr="00A66FB4">
        <w:tab/>
        <w:t xml:space="preserve">Subject to </w:t>
      </w:r>
      <w:r w:rsidR="00AB3AFD" w:rsidRPr="00A66FB4">
        <w:t>subsection (</w:t>
      </w:r>
      <w:r w:rsidRPr="00A66FB4">
        <w:t xml:space="preserve">4), the amendments made by </w:t>
      </w:r>
      <w:r w:rsidR="00A66FB4" w:rsidRPr="00A66FB4">
        <w:t>item 1</w:t>
      </w:r>
      <w:r w:rsidRPr="00A66FB4">
        <w:t xml:space="preserve">1 of </w:t>
      </w:r>
      <w:r w:rsidR="00AB3AFD" w:rsidRPr="00A66FB4">
        <w:t>Schedule 1</w:t>
      </w:r>
      <w:r w:rsidRPr="00A66FB4">
        <w:t xml:space="preserve"> to the </w:t>
      </w:r>
      <w:r w:rsidRPr="00A66FB4">
        <w:rPr>
          <w:i/>
        </w:rPr>
        <w:t xml:space="preserve">Biosecurity Charges Imposition (General) Amendment (2023 Measures No. 1) </w:t>
      </w:r>
      <w:r w:rsidR="00A66FB4" w:rsidRPr="00A66FB4">
        <w:rPr>
          <w:i/>
        </w:rPr>
        <w:t>Regulations 2</w:t>
      </w:r>
      <w:r w:rsidRPr="00A66FB4">
        <w:rPr>
          <w:i/>
        </w:rPr>
        <w:t>023</w:t>
      </w:r>
      <w:r w:rsidRPr="00A66FB4">
        <w:t xml:space="preserve"> apply in relation to each month, or part of a month, that begins on or after </w:t>
      </w:r>
      <w:r w:rsidR="00AB3AFD" w:rsidRPr="00A66FB4">
        <w:t>1 July</w:t>
      </w:r>
      <w:r w:rsidRPr="00A66FB4">
        <w:t xml:space="preserve"> 2023.</w:t>
      </w:r>
    </w:p>
    <w:p w14:paraId="1D1374CC" w14:textId="77777777" w:rsidR="00F777EF" w:rsidRPr="00A66FB4" w:rsidRDefault="00F777EF" w:rsidP="00F777EF">
      <w:pPr>
        <w:pStyle w:val="subsection"/>
      </w:pPr>
      <w:r w:rsidRPr="00A66FB4">
        <w:tab/>
        <w:t>(4)</w:t>
      </w:r>
      <w:r w:rsidRPr="00A66FB4">
        <w:tab/>
        <w:t xml:space="preserve">Despite the amendments made by </w:t>
      </w:r>
      <w:r w:rsidR="00AB3AFD" w:rsidRPr="00A66FB4">
        <w:t>Schedule 1</w:t>
      </w:r>
      <w:r w:rsidRPr="00A66FB4">
        <w:t xml:space="preserve"> to the </w:t>
      </w:r>
      <w:r w:rsidRPr="00A66FB4">
        <w:rPr>
          <w:i/>
        </w:rPr>
        <w:t xml:space="preserve">Biosecurity Charges Imposition (General) Amendment (2023 Measures No. 1) </w:t>
      </w:r>
      <w:r w:rsidR="00A66FB4" w:rsidRPr="00A66FB4">
        <w:rPr>
          <w:i/>
        </w:rPr>
        <w:t>Regulations 2</w:t>
      </w:r>
      <w:r w:rsidRPr="00A66FB4">
        <w:rPr>
          <w:i/>
        </w:rPr>
        <w:t>023</w:t>
      </w:r>
      <w:r w:rsidRPr="006B0E2D">
        <w:t>,</w:t>
      </w:r>
      <w:r w:rsidRPr="00A66FB4">
        <w:rPr>
          <w:i/>
        </w:rPr>
        <w:t xml:space="preserve"> </w:t>
      </w:r>
      <w:r w:rsidR="00AB3AFD" w:rsidRPr="00A66FB4">
        <w:t>items 4</w:t>
      </w:r>
      <w:r w:rsidRPr="00A66FB4">
        <w:t xml:space="preserve"> to 11 of the table in </w:t>
      </w:r>
      <w:r w:rsidR="00AB3AFD" w:rsidRPr="00A66FB4">
        <w:t>section 9</w:t>
      </w:r>
      <w:r w:rsidRPr="00A66FB4">
        <w:t xml:space="preserve">, as in force immediately before </w:t>
      </w:r>
      <w:r w:rsidR="00AB3AFD" w:rsidRPr="00A66FB4">
        <w:t>1 July</w:t>
      </w:r>
      <w:r w:rsidRPr="00A66FB4">
        <w:t xml:space="preserve"> 2023, continue to apply in relation to a biosecurity matter that is carried out on or after </w:t>
      </w:r>
      <w:r w:rsidR="00AB3AFD" w:rsidRPr="00A66FB4">
        <w:t>1 July</w:t>
      </w:r>
      <w:r w:rsidRPr="00A66FB4">
        <w:t xml:space="preserve"> 2023, as if the amendments had not been made, if:</w:t>
      </w:r>
    </w:p>
    <w:p w14:paraId="0E74846A" w14:textId="77777777" w:rsidR="00F777EF" w:rsidRPr="00A66FB4" w:rsidRDefault="00F777EF" w:rsidP="00F777EF">
      <w:pPr>
        <w:pStyle w:val="paragraph"/>
      </w:pPr>
      <w:r w:rsidRPr="00A66FB4">
        <w:tab/>
        <w:t>(a)</w:t>
      </w:r>
      <w:r w:rsidRPr="00A66FB4">
        <w:tab/>
        <w:t xml:space="preserve">an invoice was issued by the Agriculture Department in relation to the biosecurity matter before </w:t>
      </w:r>
      <w:r w:rsidR="00AB3AFD" w:rsidRPr="00A66FB4">
        <w:t>1 July</w:t>
      </w:r>
      <w:r w:rsidRPr="00A66FB4">
        <w:t xml:space="preserve"> 2023; or</w:t>
      </w:r>
    </w:p>
    <w:p w14:paraId="270882DE" w14:textId="77777777" w:rsidR="006B1755" w:rsidRPr="00A66FB4" w:rsidRDefault="00F777EF" w:rsidP="00DF1EF0">
      <w:pPr>
        <w:pStyle w:val="paragraph"/>
      </w:pPr>
      <w:r w:rsidRPr="00A66FB4">
        <w:tab/>
        <w:t>(b)</w:t>
      </w:r>
      <w:r w:rsidRPr="00A66FB4">
        <w:tab/>
        <w:t xml:space="preserve">demand for payment had been made in relation to the biosecurity matter before </w:t>
      </w:r>
      <w:r w:rsidR="00AB3AFD" w:rsidRPr="00A66FB4">
        <w:t>1 July</w:t>
      </w:r>
      <w:r w:rsidRPr="00A66FB4">
        <w:t xml:space="preserve"> 2023.</w:t>
      </w:r>
    </w:p>
    <w:sectPr w:rsidR="006B1755" w:rsidRPr="00A66FB4" w:rsidSect="000D71FD">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F03D" w14:textId="77777777" w:rsidR="007523C6" w:rsidRDefault="007523C6" w:rsidP="0048364F">
      <w:pPr>
        <w:spacing w:line="240" w:lineRule="auto"/>
      </w:pPr>
      <w:r>
        <w:separator/>
      </w:r>
    </w:p>
  </w:endnote>
  <w:endnote w:type="continuationSeparator" w:id="0">
    <w:p w14:paraId="78017200" w14:textId="77777777" w:rsidR="007523C6" w:rsidRDefault="007523C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467F" w14:textId="77777777" w:rsidR="007523C6" w:rsidRPr="000D71FD" w:rsidRDefault="000D71FD" w:rsidP="000D71FD">
    <w:pPr>
      <w:pStyle w:val="Footer"/>
      <w:tabs>
        <w:tab w:val="clear" w:pos="4153"/>
        <w:tab w:val="clear" w:pos="8306"/>
        <w:tab w:val="center" w:pos="4150"/>
        <w:tab w:val="right" w:pos="8307"/>
      </w:tabs>
      <w:spacing w:before="120"/>
      <w:rPr>
        <w:i/>
        <w:sz w:val="18"/>
      </w:rPr>
    </w:pPr>
    <w:r w:rsidRPr="000D71FD">
      <w:rPr>
        <w:i/>
        <w:sz w:val="18"/>
      </w:rPr>
      <w:t>OPC66427 -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43F8" w14:textId="77777777" w:rsidR="007523C6" w:rsidRDefault="007523C6" w:rsidP="00E97334"/>
  <w:p w14:paraId="4BE87263" w14:textId="77777777" w:rsidR="007523C6" w:rsidRPr="000D71FD" w:rsidRDefault="000D71FD" w:rsidP="000D71FD">
    <w:pPr>
      <w:rPr>
        <w:rFonts w:cs="Times New Roman"/>
        <w:i/>
        <w:sz w:val="18"/>
      </w:rPr>
    </w:pPr>
    <w:r w:rsidRPr="000D71FD">
      <w:rPr>
        <w:rFonts w:cs="Times New Roman"/>
        <w:i/>
        <w:sz w:val="18"/>
      </w:rPr>
      <w:t>OPC66427 -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0750" w14:textId="77777777" w:rsidR="007523C6" w:rsidRPr="000D71FD" w:rsidRDefault="000D71FD" w:rsidP="000D71FD">
    <w:pPr>
      <w:pStyle w:val="Footer"/>
      <w:tabs>
        <w:tab w:val="clear" w:pos="4153"/>
        <w:tab w:val="clear" w:pos="8306"/>
        <w:tab w:val="center" w:pos="4150"/>
        <w:tab w:val="right" w:pos="8307"/>
      </w:tabs>
      <w:spacing w:before="120"/>
      <w:rPr>
        <w:i/>
        <w:sz w:val="18"/>
      </w:rPr>
    </w:pPr>
    <w:r w:rsidRPr="000D71FD">
      <w:rPr>
        <w:i/>
        <w:sz w:val="18"/>
      </w:rPr>
      <w:t>OPC66427 -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E27" w14:textId="77777777" w:rsidR="007523C6" w:rsidRPr="00E33C1C" w:rsidRDefault="007523C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23C6" w14:paraId="766B1F8B" w14:textId="77777777" w:rsidTr="00E02DA5">
      <w:tc>
        <w:tcPr>
          <w:tcW w:w="709" w:type="dxa"/>
          <w:tcBorders>
            <w:top w:val="nil"/>
            <w:left w:val="nil"/>
            <w:bottom w:val="nil"/>
            <w:right w:val="nil"/>
          </w:tcBorders>
        </w:tcPr>
        <w:p w14:paraId="789BB41A" w14:textId="77777777" w:rsidR="007523C6" w:rsidRDefault="007523C6" w:rsidP="00536E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85945E8" w14:textId="585FD593" w:rsidR="007523C6" w:rsidRDefault="007523C6" w:rsidP="00536E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24B5">
            <w:rPr>
              <w:i/>
              <w:sz w:val="18"/>
            </w:rPr>
            <w:t>Biosecurity Charges Imposition (General) Amendment (2023 Measures No. 1) Regulations 2023</w:t>
          </w:r>
          <w:r w:rsidRPr="007A1328">
            <w:rPr>
              <w:i/>
              <w:sz w:val="18"/>
            </w:rPr>
            <w:fldChar w:fldCharType="end"/>
          </w:r>
        </w:p>
      </w:tc>
      <w:tc>
        <w:tcPr>
          <w:tcW w:w="1384" w:type="dxa"/>
          <w:tcBorders>
            <w:top w:val="nil"/>
            <w:left w:val="nil"/>
            <w:bottom w:val="nil"/>
            <w:right w:val="nil"/>
          </w:tcBorders>
        </w:tcPr>
        <w:p w14:paraId="63DB7D84" w14:textId="77777777" w:rsidR="007523C6" w:rsidRDefault="007523C6" w:rsidP="00536EAF">
          <w:pPr>
            <w:spacing w:line="0" w:lineRule="atLeast"/>
            <w:jc w:val="right"/>
            <w:rPr>
              <w:sz w:val="18"/>
            </w:rPr>
          </w:pPr>
        </w:p>
      </w:tc>
    </w:tr>
  </w:tbl>
  <w:p w14:paraId="06A61B99" w14:textId="77777777" w:rsidR="007523C6" w:rsidRPr="000D71FD" w:rsidRDefault="000D71FD" w:rsidP="000D71FD">
    <w:pPr>
      <w:rPr>
        <w:rFonts w:cs="Times New Roman"/>
        <w:i/>
        <w:sz w:val="18"/>
      </w:rPr>
    </w:pPr>
    <w:r w:rsidRPr="000D71FD">
      <w:rPr>
        <w:rFonts w:cs="Times New Roman"/>
        <w:i/>
        <w:sz w:val="18"/>
      </w:rPr>
      <w:t>OPC66427 -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B19A" w14:textId="77777777" w:rsidR="007523C6" w:rsidRPr="00E33C1C" w:rsidRDefault="007523C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523C6" w14:paraId="01E913AB" w14:textId="77777777" w:rsidTr="00E02DA5">
      <w:tc>
        <w:tcPr>
          <w:tcW w:w="1383" w:type="dxa"/>
          <w:tcBorders>
            <w:top w:val="nil"/>
            <w:left w:val="nil"/>
            <w:bottom w:val="nil"/>
            <w:right w:val="nil"/>
          </w:tcBorders>
        </w:tcPr>
        <w:p w14:paraId="403F3E88" w14:textId="77777777" w:rsidR="007523C6" w:rsidRDefault="007523C6" w:rsidP="00536EAF">
          <w:pPr>
            <w:spacing w:line="0" w:lineRule="atLeast"/>
            <w:rPr>
              <w:sz w:val="18"/>
            </w:rPr>
          </w:pPr>
        </w:p>
      </w:tc>
      <w:tc>
        <w:tcPr>
          <w:tcW w:w="6379" w:type="dxa"/>
          <w:tcBorders>
            <w:top w:val="nil"/>
            <w:left w:val="nil"/>
            <w:bottom w:val="nil"/>
            <w:right w:val="nil"/>
          </w:tcBorders>
        </w:tcPr>
        <w:p w14:paraId="554EBC39" w14:textId="31FD7DD4" w:rsidR="007523C6" w:rsidRDefault="007523C6" w:rsidP="00536E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24B5">
            <w:rPr>
              <w:i/>
              <w:sz w:val="18"/>
            </w:rPr>
            <w:t>Biosecurity Charges Imposition (General) Amendment (2023 Measures No. 1) Regulations 2023</w:t>
          </w:r>
          <w:r w:rsidRPr="007A1328">
            <w:rPr>
              <w:i/>
              <w:sz w:val="18"/>
            </w:rPr>
            <w:fldChar w:fldCharType="end"/>
          </w:r>
        </w:p>
      </w:tc>
      <w:tc>
        <w:tcPr>
          <w:tcW w:w="710" w:type="dxa"/>
          <w:tcBorders>
            <w:top w:val="nil"/>
            <w:left w:val="nil"/>
            <w:bottom w:val="nil"/>
            <w:right w:val="nil"/>
          </w:tcBorders>
        </w:tcPr>
        <w:p w14:paraId="4897C839" w14:textId="77777777" w:rsidR="007523C6" w:rsidRDefault="007523C6" w:rsidP="00536E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5A43C3E" w14:textId="77777777" w:rsidR="007523C6" w:rsidRPr="000D71FD" w:rsidRDefault="000D71FD" w:rsidP="000D71FD">
    <w:pPr>
      <w:rPr>
        <w:rFonts w:cs="Times New Roman"/>
        <w:i/>
        <w:sz w:val="18"/>
      </w:rPr>
    </w:pPr>
    <w:r w:rsidRPr="000D71FD">
      <w:rPr>
        <w:rFonts w:cs="Times New Roman"/>
        <w:i/>
        <w:sz w:val="18"/>
      </w:rPr>
      <w:t>OPC66427 -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996C" w14:textId="77777777" w:rsidR="007523C6" w:rsidRPr="00E33C1C" w:rsidRDefault="007523C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23C6" w14:paraId="6FA99AB0" w14:textId="77777777" w:rsidTr="00E02DA5">
      <w:tc>
        <w:tcPr>
          <w:tcW w:w="709" w:type="dxa"/>
          <w:tcBorders>
            <w:top w:val="nil"/>
            <w:left w:val="nil"/>
            <w:bottom w:val="nil"/>
            <w:right w:val="nil"/>
          </w:tcBorders>
        </w:tcPr>
        <w:p w14:paraId="28A0C1D1" w14:textId="77777777" w:rsidR="007523C6" w:rsidRDefault="007523C6" w:rsidP="00536E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A3832E3" w14:textId="2E8968EA" w:rsidR="007523C6" w:rsidRDefault="007523C6" w:rsidP="00536E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24B5">
            <w:rPr>
              <w:i/>
              <w:sz w:val="18"/>
            </w:rPr>
            <w:t>Biosecurity Charges Imposition (General) Amendment (2023 Measures No. 1) Regulations 2023</w:t>
          </w:r>
          <w:r w:rsidRPr="007A1328">
            <w:rPr>
              <w:i/>
              <w:sz w:val="18"/>
            </w:rPr>
            <w:fldChar w:fldCharType="end"/>
          </w:r>
        </w:p>
      </w:tc>
      <w:tc>
        <w:tcPr>
          <w:tcW w:w="1384" w:type="dxa"/>
          <w:tcBorders>
            <w:top w:val="nil"/>
            <w:left w:val="nil"/>
            <w:bottom w:val="nil"/>
            <w:right w:val="nil"/>
          </w:tcBorders>
        </w:tcPr>
        <w:p w14:paraId="1904FEA4" w14:textId="77777777" w:rsidR="007523C6" w:rsidRDefault="007523C6" w:rsidP="00536EAF">
          <w:pPr>
            <w:spacing w:line="0" w:lineRule="atLeast"/>
            <w:jc w:val="right"/>
            <w:rPr>
              <w:sz w:val="18"/>
            </w:rPr>
          </w:pPr>
        </w:p>
      </w:tc>
    </w:tr>
  </w:tbl>
  <w:p w14:paraId="58A04C38" w14:textId="77777777" w:rsidR="007523C6" w:rsidRPr="000D71FD" w:rsidRDefault="000D71FD" w:rsidP="000D71FD">
    <w:pPr>
      <w:rPr>
        <w:rFonts w:cs="Times New Roman"/>
        <w:i/>
        <w:sz w:val="18"/>
      </w:rPr>
    </w:pPr>
    <w:r w:rsidRPr="000D71FD">
      <w:rPr>
        <w:rFonts w:cs="Times New Roman"/>
        <w:i/>
        <w:sz w:val="18"/>
      </w:rPr>
      <w:t>OPC66427 -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F1C7" w14:textId="77777777" w:rsidR="007523C6" w:rsidRPr="00E33C1C" w:rsidRDefault="007523C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523C6" w14:paraId="7785018E" w14:textId="77777777" w:rsidTr="00536EAF">
      <w:tc>
        <w:tcPr>
          <w:tcW w:w="1384" w:type="dxa"/>
          <w:tcBorders>
            <w:top w:val="nil"/>
            <w:left w:val="nil"/>
            <w:bottom w:val="nil"/>
            <w:right w:val="nil"/>
          </w:tcBorders>
        </w:tcPr>
        <w:p w14:paraId="309A3649" w14:textId="77777777" w:rsidR="007523C6" w:rsidRDefault="007523C6" w:rsidP="00536EAF">
          <w:pPr>
            <w:spacing w:line="0" w:lineRule="atLeast"/>
            <w:rPr>
              <w:sz w:val="18"/>
            </w:rPr>
          </w:pPr>
        </w:p>
      </w:tc>
      <w:tc>
        <w:tcPr>
          <w:tcW w:w="6379" w:type="dxa"/>
          <w:tcBorders>
            <w:top w:val="nil"/>
            <w:left w:val="nil"/>
            <w:bottom w:val="nil"/>
            <w:right w:val="nil"/>
          </w:tcBorders>
        </w:tcPr>
        <w:p w14:paraId="272163F1" w14:textId="2C8E99E9" w:rsidR="007523C6" w:rsidRDefault="007523C6" w:rsidP="00536E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24B5">
            <w:rPr>
              <w:i/>
              <w:sz w:val="18"/>
            </w:rPr>
            <w:t>Biosecurity Charges Imposition (General) Amendment (2023 Measures No. 1) Regulations 2023</w:t>
          </w:r>
          <w:r w:rsidRPr="007A1328">
            <w:rPr>
              <w:i/>
              <w:sz w:val="18"/>
            </w:rPr>
            <w:fldChar w:fldCharType="end"/>
          </w:r>
        </w:p>
      </w:tc>
      <w:tc>
        <w:tcPr>
          <w:tcW w:w="709" w:type="dxa"/>
          <w:tcBorders>
            <w:top w:val="nil"/>
            <w:left w:val="nil"/>
            <w:bottom w:val="nil"/>
            <w:right w:val="nil"/>
          </w:tcBorders>
        </w:tcPr>
        <w:p w14:paraId="4703CAB9" w14:textId="77777777" w:rsidR="007523C6" w:rsidRDefault="007523C6" w:rsidP="00536E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499A96F" w14:textId="77777777" w:rsidR="007523C6" w:rsidRPr="000D71FD" w:rsidRDefault="000D71FD" w:rsidP="000D71FD">
    <w:pPr>
      <w:rPr>
        <w:rFonts w:cs="Times New Roman"/>
        <w:i/>
        <w:sz w:val="18"/>
      </w:rPr>
    </w:pPr>
    <w:r w:rsidRPr="000D71FD">
      <w:rPr>
        <w:rFonts w:cs="Times New Roman"/>
        <w:i/>
        <w:sz w:val="18"/>
      </w:rPr>
      <w:t>OPC66427 -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96B0" w14:textId="77777777" w:rsidR="007523C6" w:rsidRPr="00E33C1C" w:rsidRDefault="007523C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523C6" w14:paraId="15C595BF" w14:textId="77777777" w:rsidTr="007A6863">
      <w:tc>
        <w:tcPr>
          <w:tcW w:w="1384" w:type="dxa"/>
          <w:tcBorders>
            <w:top w:val="nil"/>
            <w:left w:val="nil"/>
            <w:bottom w:val="nil"/>
            <w:right w:val="nil"/>
          </w:tcBorders>
        </w:tcPr>
        <w:p w14:paraId="0F4EE796" w14:textId="77777777" w:rsidR="007523C6" w:rsidRDefault="007523C6" w:rsidP="00536EAF">
          <w:pPr>
            <w:spacing w:line="0" w:lineRule="atLeast"/>
            <w:rPr>
              <w:sz w:val="18"/>
            </w:rPr>
          </w:pPr>
        </w:p>
      </w:tc>
      <w:tc>
        <w:tcPr>
          <w:tcW w:w="6379" w:type="dxa"/>
          <w:tcBorders>
            <w:top w:val="nil"/>
            <w:left w:val="nil"/>
            <w:bottom w:val="nil"/>
            <w:right w:val="nil"/>
          </w:tcBorders>
        </w:tcPr>
        <w:p w14:paraId="61170C87" w14:textId="79AB3C2D" w:rsidR="007523C6" w:rsidRDefault="007523C6" w:rsidP="00536E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24B5">
            <w:rPr>
              <w:i/>
              <w:sz w:val="18"/>
            </w:rPr>
            <w:t>Biosecurity Charges Imposition (General) Amendment (2023 Measures No. 1) Regulations 2023</w:t>
          </w:r>
          <w:r w:rsidRPr="007A1328">
            <w:rPr>
              <w:i/>
              <w:sz w:val="18"/>
            </w:rPr>
            <w:fldChar w:fldCharType="end"/>
          </w:r>
        </w:p>
      </w:tc>
      <w:tc>
        <w:tcPr>
          <w:tcW w:w="709" w:type="dxa"/>
          <w:tcBorders>
            <w:top w:val="nil"/>
            <w:left w:val="nil"/>
            <w:bottom w:val="nil"/>
            <w:right w:val="nil"/>
          </w:tcBorders>
        </w:tcPr>
        <w:p w14:paraId="4C48893C" w14:textId="77777777" w:rsidR="007523C6" w:rsidRDefault="007523C6" w:rsidP="00536E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80E76C9" w14:textId="77777777" w:rsidR="007523C6" w:rsidRPr="000D71FD" w:rsidRDefault="000D71FD" w:rsidP="000D71FD">
    <w:pPr>
      <w:rPr>
        <w:rFonts w:cs="Times New Roman"/>
        <w:i/>
        <w:sz w:val="18"/>
      </w:rPr>
    </w:pPr>
    <w:r w:rsidRPr="000D71FD">
      <w:rPr>
        <w:rFonts w:cs="Times New Roman"/>
        <w:i/>
        <w:sz w:val="18"/>
      </w:rPr>
      <w:t>OPC66427 -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879F" w14:textId="77777777" w:rsidR="007523C6" w:rsidRDefault="007523C6" w:rsidP="0048364F">
      <w:pPr>
        <w:spacing w:line="240" w:lineRule="auto"/>
      </w:pPr>
      <w:r>
        <w:separator/>
      </w:r>
    </w:p>
  </w:footnote>
  <w:footnote w:type="continuationSeparator" w:id="0">
    <w:p w14:paraId="44FDAC38" w14:textId="77777777" w:rsidR="007523C6" w:rsidRDefault="007523C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25C0" w14:textId="77777777" w:rsidR="007523C6" w:rsidRPr="005F1388" w:rsidRDefault="007523C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012E" w14:textId="77777777" w:rsidR="007523C6" w:rsidRPr="005F1388" w:rsidRDefault="007523C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DD4E" w14:textId="77777777" w:rsidR="007523C6" w:rsidRPr="005F1388" w:rsidRDefault="007523C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0A02" w14:textId="77777777" w:rsidR="007523C6" w:rsidRPr="00ED79B6" w:rsidRDefault="007523C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FD57" w14:textId="77777777" w:rsidR="007523C6" w:rsidRPr="00ED79B6" w:rsidRDefault="007523C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B49A" w14:textId="77777777" w:rsidR="007523C6" w:rsidRPr="00ED79B6" w:rsidRDefault="007523C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328" w14:textId="7E4A54E2" w:rsidR="007523C6" w:rsidRPr="00A961C4" w:rsidRDefault="007523C6" w:rsidP="0048364F">
    <w:pPr>
      <w:rPr>
        <w:b/>
        <w:sz w:val="20"/>
      </w:rPr>
    </w:pPr>
    <w:r>
      <w:rPr>
        <w:b/>
        <w:sz w:val="20"/>
      </w:rPr>
      <w:fldChar w:fldCharType="begin"/>
    </w:r>
    <w:r>
      <w:rPr>
        <w:b/>
        <w:sz w:val="20"/>
      </w:rPr>
      <w:instrText xml:space="preserve"> STYLEREF CharAmSchNo </w:instrText>
    </w:r>
    <w:r>
      <w:rPr>
        <w:b/>
        <w:sz w:val="20"/>
      </w:rPr>
      <w:fldChar w:fldCharType="separate"/>
    </w:r>
    <w:r w:rsidR="004D17C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D17CF">
      <w:rPr>
        <w:noProof/>
        <w:sz w:val="20"/>
      </w:rPr>
      <w:t>Amendments</w:t>
    </w:r>
    <w:r>
      <w:rPr>
        <w:sz w:val="20"/>
      </w:rPr>
      <w:fldChar w:fldCharType="end"/>
    </w:r>
  </w:p>
  <w:p w14:paraId="6BBA7ED6" w14:textId="3498380E" w:rsidR="007523C6" w:rsidRPr="00A961C4" w:rsidRDefault="007523C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CA0DAF0" w14:textId="77777777" w:rsidR="007523C6" w:rsidRPr="00A961C4" w:rsidRDefault="007523C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2F73" w14:textId="39FDED23" w:rsidR="007523C6" w:rsidRPr="00A961C4" w:rsidRDefault="007523C6" w:rsidP="0048364F">
    <w:pPr>
      <w:jc w:val="right"/>
      <w:rPr>
        <w:sz w:val="20"/>
      </w:rPr>
    </w:pPr>
    <w:r w:rsidRPr="00A961C4">
      <w:rPr>
        <w:sz w:val="20"/>
      </w:rPr>
      <w:fldChar w:fldCharType="begin"/>
    </w:r>
    <w:r w:rsidRPr="00A961C4">
      <w:rPr>
        <w:sz w:val="20"/>
      </w:rPr>
      <w:instrText xml:space="preserve"> STYLEREF CharAmSchText </w:instrText>
    </w:r>
    <w:r w:rsidR="004D17CF">
      <w:rPr>
        <w:sz w:val="20"/>
      </w:rPr>
      <w:fldChar w:fldCharType="separate"/>
    </w:r>
    <w:r w:rsidR="004D17C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D17CF">
      <w:rPr>
        <w:b/>
        <w:sz w:val="20"/>
      </w:rPr>
      <w:fldChar w:fldCharType="separate"/>
    </w:r>
    <w:r w:rsidR="004D17CF">
      <w:rPr>
        <w:b/>
        <w:noProof/>
        <w:sz w:val="20"/>
      </w:rPr>
      <w:t>Schedule 1</w:t>
    </w:r>
    <w:r>
      <w:rPr>
        <w:b/>
        <w:sz w:val="20"/>
      </w:rPr>
      <w:fldChar w:fldCharType="end"/>
    </w:r>
  </w:p>
  <w:p w14:paraId="64B25546" w14:textId="792D0252" w:rsidR="007523C6" w:rsidRPr="00A961C4" w:rsidRDefault="007523C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87E3A12" w14:textId="77777777" w:rsidR="007523C6" w:rsidRPr="00A961C4" w:rsidRDefault="007523C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9691" w14:textId="77777777" w:rsidR="007523C6" w:rsidRPr="00A961C4" w:rsidRDefault="007523C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666716354">
    <w:abstractNumId w:val="9"/>
  </w:num>
  <w:num w:numId="2" w16cid:durableId="1728987957">
    <w:abstractNumId w:val="7"/>
  </w:num>
  <w:num w:numId="3" w16cid:durableId="423570878">
    <w:abstractNumId w:val="6"/>
  </w:num>
  <w:num w:numId="4" w16cid:durableId="2033455811">
    <w:abstractNumId w:val="5"/>
  </w:num>
  <w:num w:numId="5" w16cid:durableId="2144300933">
    <w:abstractNumId w:val="4"/>
  </w:num>
  <w:num w:numId="6" w16cid:durableId="991912477">
    <w:abstractNumId w:val="8"/>
  </w:num>
  <w:num w:numId="7" w16cid:durableId="1925529245">
    <w:abstractNumId w:val="3"/>
  </w:num>
  <w:num w:numId="8" w16cid:durableId="109908068">
    <w:abstractNumId w:val="2"/>
  </w:num>
  <w:num w:numId="9" w16cid:durableId="2010987927">
    <w:abstractNumId w:val="1"/>
  </w:num>
  <w:num w:numId="10" w16cid:durableId="940525025">
    <w:abstractNumId w:val="0"/>
  </w:num>
  <w:num w:numId="11" w16cid:durableId="1925185700">
    <w:abstractNumId w:val="15"/>
  </w:num>
  <w:num w:numId="12" w16cid:durableId="1975990030">
    <w:abstractNumId w:val="11"/>
  </w:num>
  <w:num w:numId="13" w16cid:durableId="724329162">
    <w:abstractNumId w:val="12"/>
  </w:num>
  <w:num w:numId="14" w16cid:durableId="686558780">
    <w:abstractNumId w:val="14"/>
  </w:num>
  <w:num w:numId="15" w16cid:durableId="141780418">
    <w:abstractNumId w:val="13"/>
  </w:num>
  <w:num w:numId="16" w16cid:durableId="24138308">
    <w:abstractNumId w:val="10"/>
  </w:num>
  <w:num w:numId="17" w16cid:durableId="2000033457">
    <w:abstractNumId w:val="17"/>
  </w:num>
  <w:num w:numId="18" w16cid:durableId="2081633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E3"/>
    <w:rsid w:val="00000263"/>
    <w:rsid w:val="00004A6D"/>
    <w:rsid w:val="000113BC"/>
    <w:rsid w:val="000136AF"/>
    <w:rsid w:val="000356E2"/>
    <w:rsid w:val="00036E24"/>
    <w:rsid w:val="0004044E"/>
    <w:rsid w:val="00046F47"/>
    <w:rsid w:val="0005120E"/>
    <w:rsid w:val="00052835"/>
    <w:rsid w:val="00054577"/>
    <w:rsid w:val="000614BF"/>
    <w:rsid w:val="00065E18"/>
    <w:rsid w:val="0007169C"/>
    <w:rsid w:val="000742D8"/>
    <w:rsid w:val="00077593"/>
    <w:rsid w:val="00083F48"/>
    <w:rsid w:val="000A7DF9"/>
    <w:rsid w:val="000D05EF"/>
    <w:rsid w:val="000D5485"/>
    <w:rsid w:val="000D71FD"/>
    <w:rsid w:val="000F21C1"/>
    <w:rsid w:val="00105D72"/>
    <w:rsid w:val="0010745C"/>
    <w:rsid w:val="00116130"/>
    <w:rsid w:val="00117277"/>
    <w:rsid w:val="00155873"/>
    <w:rsid w:val="00160BD7"/>
    <w:rsid w:val="001643C9"/>
    <w:rsid w:val="00165568"/>
    <w:rsid w:val="00166082"/>
    <w:rsid w:val="00166C2F"/>
    <w:rsid w:val="001716C9"/>
    <w:rsid w:val="00171B8C"/>
    <w:rsid w:val="00184261"/>
    <w:rsid w:val="00190BA1"/>
    <w:rsid w:val="00190DF5"/>
    <w:rsid w:val="00193461"/>
    <w:rsid w:val="001939E1"/>
    <w:rsid w:val="00195382"/>
    <w:rsid w:val="001A3B9F"/>
    <w:rsid w:val="001A4302"/>
    <w:rsid w:val="001A65C0"/>
    <w:rsid w:val="001B6456"/>
    <w:rsid w:val="001B7A5D"/>
    <w:rsid w:val="001C69C4"/>
    <w:rsid w:val="001D54A5"/>
    <w:rsid w:val="001E0A8D"/>
    <w:rsid w:val="001E2311"/>
    <w:rsid w:val="001E3590"/>
    <w:rsid w:val="001E7407"/>
    <w:rsid w:val="00201D27"/>
    <w:rsid w:val="0020300C"/>
    <w:rsid w:val="00220A0C"/>
    <w:rsid w:val="00223E4A"/>
    <w:rsid w:val="002302EA"/>
    <w:rsid w:val="00240749"/>
    <w:rsid w:val="002468D7"/>
    <w:rsid w:val="002606E5"/>
    <w:rsid w:val="00263886"/>
    <w:rsid w:val="00270A7A"/>
    <w:rsid w:val="00274F15"/>
    <w:rsid w:val="00285CDD"/>
    <w:rsid w:val="00291167"/>
    <w:rsid w:val="00297ECB"/>
    <w:rsid w:val="002C152A"/>
    <w:rsid w:val="002C1CDA"/>
    <w:rsid w:val="002D043A"/>
    <w:rsid w:val="002F2C7E"/>
    <w:rsid w:val="0031713F"/>
    <w:rsid w:val="00321913"/>
    <w:rsid w:val="00324EE6"/>
    <w:rsid w:val="003316DC"/>
    <w:rsid w:val="00332E0D"/>
    <w:rsid w:val="003415D3"/>
    <w:rsid w:val="00346335"/>
    <w:rsid w:val="00347DDE"/>
    <w:rsid w:val="00352B0F"/>
    <w:rsid w:val="003561B0"/>
    <w:rsid w:val="00356218"/>
    <w:rsid w:val="00367960"/>
    <w:rsid w:val="003A15AC"/>
    <w:rsid w:val="003A56EB"/>
    <w:rsid w:val="003B0627"/>
    <w:rsid w:val="003C5F2B"/>
    <w:rsid w:val="003D0BFE"/>
    <w:rsid w:val="003D5700"/>
    <w:rsid w:val="003F0F5A"/>
    <w:rsid w:val="003F70D7"/>
    <w:rsid w:val="00400A30"/>
    <w:rsid w:val="004022CA"/>
    <w:rsid w:val="004116CD"/>
    <w:rsid w:val="00414ADE"/>
    <w:rsid w:val="00424CA9"/>
    <w:rsid w:val="004257BB"/>
    <w:rsid w:val="004261D9"/>
    <w:rsid w:val="0044291A"/>
    <w:rsid w:val="00460499"/>
    <w:rsid w:val="0046283C"/>
    <w:rsid w:val="00474835"/>
    <w:rsid w:val="004819C7"/>
    <w:rsid w:val="0048364F"/>
    <w:rsid w:val="00490F2E"/>
    <w:rsid w:val="00496DB3"/>
    <w:rsid w:val="00496F97"/>
    <w:rsid w:val="004A53EA"/>
    <w:rsid w:val="004D17CF"/>
    <w:rsid w:val="004E50AA"/>
    <w:rsid w:val="004F1FAC"/>
    <w:rsid w:val="004F676E"/>
    <w:rsid w:val="00501DDC"/>
    <w:rsid w:val="00516B8D"/>
    <w:rsid w:val="0052686F"/>
    <w:rsid w:val="0052756C"/>
    <w:rsid w:val="00530230"/>
    <w:rsid w:val="00530CC9"/>
    <w:rsid w:val="00536EAF"/>
    <w:rsid w:val="00537FBC"/>
    <w:rsid w:val="00541D73"/>
    <w:rsid w:val="00543469"/>
    <w:rsid w:val="005452CC"/>
    <w:rsid w:val="00546FA3"/>
    <w:rsid w:val="00554243"/>
    <w:rsid w:val="00554434"/>
    <w:rsid w:val="0055545F"/>
    <w:rsid w:val="00557C7A"/>
    <w:rsid w:val="00562A58"/>
    <w:rsid w:val="00581211"/>
    <w:rsid w:val="00581F54"/>
    <w:rsid w:val="00584811"/>
    <w:rsid w:val="00593AA6"/>
    <w:rsid w:val="00594161"/>
    <w:rsid w:val="00594512"/>
    <w:rsid w:val="00594749"/>
    <w:rsid w:val="005A3074"/>
    <w:rsid w:val="005A482B"/>
    <w:rsid w:val="005B4067"/>
    <w:rsid w:val="005C36E0"/>
    <w:rsid w:val="005C3F41"/>
    <w:rsid w:val="005D168D"/>
    <w:rsid w:val="005D5EA1"/>
    <w:rsid w:val="005E61D3"/>
    <w:rsid w:val="005F4840"/>
    <w:rsid w:val="005F7738"/>
    <w:rsid w:val="00600219"/>
    <w:rsid w:val="00611B81"/>
    <w:rsid w:val="00613EAD"/>
    <w:rsid w:val="006158AC"/>
    <w:rsid w:val="00640402"/>
    <w:rsid w:val="00640F78"/>
    <w:rsid w:val="00646E7B"/>
    <w:rsid w:val="00652663"/>
    <w:rsid w:val="00655D6A"/>
    <w:rsid w:val="00656DE9"/>
    <w:rsid w:val="00677CC2"/>
    <w:rsid w:val="00685F42"/>
    <w:rsid w:val="006866A1"/>
    <w:rsid w:val="0069207B"/>
    <w:rsid w:val="006A4309"/>
    <w:rsid w:val="006B0E2D"/>
    <w:rsid w:val="006B0E55"/>
    <w:rsid w:val="006B1755"/>
    <w:rsid w:val="006B7006"/>
    <w:rsid w:val="006C7F8C"/>
    <w:rsid w:val="006D7AB9"/>
    <w:rsid w:val="00700B2C"/>
    <w:rsid w:val="00713084"/>
    <w:rsid w:val="00715C43"/>
    <w:rsid w:val="00720FC2"/>
    <w:rsid w:val="00731E00"/>
    <w:rsid w:val="00732E9D"/>
    <w:rsid w:val="0073491A"/>
    <w:rsid w:val="00735D76"/>
    <w:rsid w:val="007440B7"/>
    <w:rsid w:val="00747993"/>
    <w:rsid w:val="007523C6"/>
    <w:rsid w:val="007634AD"/>
    <w:rsid w:val="007715C9"/>
    <w:rsid w:val="00774EDD"/>
    <w:rsid w:val="007757EC"/>
    <w:rsid w:val="00785620"/>
    <w:rsid w:val="007A115D"/>
    <w:rsid w:val="007A35E6"/>
    <w:rsid w:val="007A6863"/>
    <w:rsid w:val="007C4D29"/>
    <w:rsid w:val="007C7970"/>
    <w:rsid w:val="007D45C1"/>
    <w:rsid w:val="007E7D4A"/>
    <w:rsid w:val="007F367C"/>
    <w:rsid w:val="007F48ED"/>
    <w:rsid w:val="007F7947"/>
    <w:rsid w:val="008073F6"/>
    <w:rsid w:val="00812F45"/>
    <w:rsid w:val="00823B55"/>
    <w:rsid w:val="00826E22"/>
    <w:rsid w:val="0084172C"/>
    <w:rsid w:val="008472B5"/>
    <w:rsid w:val="00856A31"/>
    <w:rsid w:val="00864CE9"/>
    <w:rsid w:val="008754D0"/>
    <w:rsid w:val="00877D48"/>
    <w:rsid w:val="008816F0"/>
    <w:rsid w:val="0088345B"/>
    <w:rsid w:val="008A16A5"/>
    <w:rsid w:val="008B5D42"/>
    <w:rsid w:val="008C2B5D"/>
    <w:rsid w:val="008D0EE0"/>
    <w:rsid w:val="008D5B99"/>
    <w:rsid w:val="008D7A27"/>
    <w:rsid w:val="008E4702"/>
    <w:rsid w:val="008E69AA"/>
    <w:rsid w:val="008F24B5"/>
    <w:rsid w:val="008F4F1C"/>
    <w:rsid w:val="00922764"/>
    <w:rsid w:val="00932377"/>
    <w:rsid w:val="009408EA"/>
    <w:rsid w:val="00943102"/>
    <w:rsid w:val="0094523D"/>
    <w:rsid w:val="009559E6"/>
    <w:rsid w:val="00976A63"/>
    <w:rsid w:val="00983419"/>
    <w:rsid w:val="00994821"/>
    <w:rsid w:val="009A4B95"/>
    <w:rsid w:val="009C3431"/>
    <w:rsid w:val="009C4C35"/>
    <w:rsid w:val="009C5989"/>
    <w:rsid w:val="009D08DA"/>
    <w:rsid w:val="00A00044"/>
    <w:rsid w:val="00A05668"/>
    <w:rsid w:val="00A06860"/>
    <w:rsid w:val="00A136F5"/>
    <w:rsid w:val="00A231E2"/>
    <w:rsid w:val="00A2550D"/>
    <w:rsid w:val="00A4169B"/>
    <w:rsid w:val="00A445F2"/>
    <w:rsid w:val="00A50D55"/>
    <w:rsid w:val="00A5165B"/>
    <w:rsid w:val="00A52FDA"/>
    <w:rsid w:val="00A64912"/>
    <w:rsid w:val="00A66FB4"/>
    <w:rsid w:val="00A70A74"/>
    <w:rsid w:val="00A90EA8"/>
    <w:rsid w:val="00AA0343"/>
    <w:rsid w:val="00AA2A5C"/>
    <w:rsid w:val="00AA58EA"/>
    <w:rsid w:val="00AB3AFD"/>
    <w:rsid w:val="00AB78E9"/>
    <w:rsid w:val="00AD3467"/>
    <w:rsid w:val="00AD5641"/>
    <w:rsid w:val="00AD7252"/>
    <w:rsid w:val="00AE0F9B"/>
    <w:rsid w:val="00AF55FF"/>
    <w:rsid w:val="00B032D8"/>
    <w:rsid w:val="00B33189"/>
    <w:rsid w:val="00B33B3C"/>
    <w:rsid w:val="00B40D74"/>
    <w:rsid w:val="00B52663"/>
    <w:rsid w:val="00B56DCB"/>
    <w:rsid w:val="00B770D2"/>
    <w:rsid w:val="00B84167"/>
    <w:rsid w:val="00B94F68"/>
    <w:rsid w:val="00B9558D"/>
    <w:rsid w:val="00BA47A3"/>
    <w:rsid w:val="00BA5026"/>
    <w:rsid w:val="00BB6E79"/>
    <w:rsid w:val="00BE3B31"/>
    <w:rsid w:val="00BE719A"/>
    <w:rsid w:val="00BE720A"/>
    <w:rsid w:val="00BF6650"/>
    <w:rsid w:val="00C067E5"/>
    <w:rsid w:val="00C164CA"/>
    <w:rsid w:val="00C3401B"/>
    <w:rsid w:val="00C42BF8"/>
    <w:rsid w:val="00C460AE"/>
    <w:rsid w:val="00C50043"/>
    <w:rsid w:val="00C50A0F"/>
    <w:rsid w:val="00C7573B"/>
    <w:rsid w:val="00C76CF3"/>
    <w:rsid w:val="00C93F3D"/>
    <w:rsid w:val="00CA7844"/>
    <w:rsid w:val="00CB58EF"/>
    <w:rsid w:val="00CE7D64"/>
    <w:rsid w:val="00CF0BB2"/>
    <w:rsid w:val="00D13441"/>
    <w:rsid w:val="00D20665"/>
    <w:rsid w:val="00D243A3"/>
    <w:rsid w:val="00D26848"/>
    <w:rsid w:val="00D3200B"/>
    <w:rsid w:val="00D33440"/>
    <w:rsid w:val="00D52EFE"/>
    <w:rsid w:val="00D56A0D"/>
    <w:rsid w:val="00D5767F"/>
    <w:rsid w:val="00D63EF6"/>
    <w:rsid w:val="00D66518"/>
    <w:rsid w:val="00D70DFB"/>
    <w:rsid w:val="00D71EEA"/>
    <w:rsid w:val="00D735CD"/>
    <w:rsid w:val="00D7436F"/>
    <w:rsid w:val="00D766DF"/>
    <w:rsid w:val="00D773DC"/>
    <w:rsid w:val="00D855D1"/>
    <w:rsid w:val="00D95891"/>
    <w:rsid w:val="00DA5177"/>
    <w:rsid w:val="00DB5CB4"/>
    <w:rsid w:val="00DE149E"/>
    <w:rsid w:val="00DF1EF0"/>
    <w:rsid w:val="00E02DA5"/>
    <w:rsid w:val="00E05704"/>
    <w:rsid w:val="00E12F1A"/>
    <w:rsid w:val="00E13EE3"/>
    <w:rsid w:val="00E1453B"/>
    <w:rsid w:val="00E15561"/>
    <w:rsid w:val="00E21CFB"/>
    <w:rsid w:val="00E22935"/>
    <w:rsid w:val="00E54292"/>
    <w:rsid w:val="00E60191"/>
    <w:rsid w:val="00E744A3"/>
    <w:rsid w:val="00E74DC7"/>
    <w:rsid w:val="00E87699"/>
    <w:rsid w:val="00E92E27"/>
    <w:rsid w:val="00E9586B"/>
    <w:rsid w:val="00E97334"/>
    <w:rsid w:val="00EA00FE"/>
    <w:rsid w:val="00EA0D36"/>
    <w:rsid w:val="00EC7B07"/>
    <w:rsid w:val="00ED4928"/>
    <w:rsid w:val="00EE3749"/>
    <w:rsid w:val="00EE6190"/>
    <w:rsid w:val="00EF2E3A"/>
    <w:rsid w:val="00EF6402"/>
    <w:rsid w:val="00F025DF"/>
    <w:rsid w:val="00F047E2"/>
    <w:rsid w:val="00F04D57"/>
    <w:rsid w:val="00F078DC"/>
    <w:rsid w:val="00F13E86"/>
    <w:rsid w:val="00F32FCB"/>
    <w:rsid w:val="00F6709F"/>
    <w:rsid w:val="00F677A9"/>
    <w:rsid w:val="00F723BD"/>
    <w:rsid w:val="00F732EA"/>
    <w:rsid w:val="00F777EF"/>
    <w:rsid w:val="00F84CF5"/>
    <w:rsid w:val="00F8612E"/>
    <w:rsid w:val="00FA420B"/>
    <w:rsid w:val="00FB510A"/>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33F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66FB4"/>
    <w:pPr>
      <w:spacing w:line="260" w:lineRule="atLeast"/>
    </w:pPr>
    <w:rPr>
      <w:sz w:val="22"/>
    </w:rPr>
  </w:style>
  <w:style w:type="paragraph" w:styleId="Heading1">
    <w:name w:val="heading 1"/>
    <w:basedOn w:val="Normal"/>
    <w:next w:val="Normal"/>
    <w:link w:val="Heading1Char"/>
    <w:uiPriority w:val="9"/>
    <w:qFormat/>
    <w:rsid w:val="00A66FB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FB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FB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6FB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6FB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66FB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66FB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66FB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66FB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6FB4"/>
  </w:style>
  <w:style w:type="paragraph" w:customStyle="1" w:styleId="OPCParaBase">
    <w:name w:val="OPCParaBase"/>
    <w:qFormat/>
    <w:rsid w:val="00A66FB4"/>
    <w:pPr>
      <w:spacing w:line="260" w:lineRule="atLeast"/>
    </w:pPr>
    <w:rPr>
      <w:rFonts w:eastAsia="Times New Roman" w:cs="Times New Roman"/>
      <w:sz w:val="22"/>
      <w:lang w:eastAsia="en-AU"/>
    </w:rPr>
  </w:style>
  <w:style w:type="paragraph" w:customStyle="1" w:styleId="ShortT">
    <w:name w:val="ShortT"/>
    <w:basedOn w:val="OPCParaBase"/>
    <w:next w:val="Normal"/>
    <w:qFormat/>
    <w:rsid w:val="00A66FB4"/>
    <w:pPr>
      <w:spacing w:line="240" w:lineRule="auto"/>
    </w:pPr>
    <w:rPr>
      <w:b/>
      <w:sz w:val="40"/>
    </w:rPr>
  </w:style>
  <w:style w:type="paragraph" w:customStyle="1" w:styleId="ActHead1">
    <w:name w:val="ActHead 1"/>
    <w:aliases w:val="c"/>
    <w:basedOn w:val="OPCParaBase"/>
    <w:next w:val="Normal"/>
    <w:qFormat/>
    <w:rsid w:val="00A66F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6F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6F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6F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6F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6F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6F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6F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6F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6FB4"/>
  </w:style>
  <w:style w:type="paragraph" w:customStyle="1" w:styleId="Blocks">
    <w:name w:val="Blocks"/>
    <w:aliases w:val="bb"/>
    <w:basedOn w:val="OPCParaBase"/>
    <w:qFormat/>
    <w:rsid w:val="00A66FB4"/>
    <w:pPr>
      <w:spacing w:line="240" w:lineRule="auto"/>
    </w:pPr>
    <w:rPr>
      <w:sz w:val="24"/>
    </w:rPr>
  </w:style>
  <w:style w:type="paragraph" w:customStyle="1" w:styleId="BoxText">
    <w:name w:val="BoxText"/>
    <w:aliases w:val="bt"/>
    <w:basedOn w:val="OPCParaBase"/>
    <w:qFormat/>
    <w:rsid w:val="00A66F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6FB4"/>
    <w:rPr>
      <w:b/>
    </w:rPr>
  </w:style>
  <w:style w:type="paragraph" w:customStyle="1" w:styleId="BoxHeadItalic">
    <w:name w:val="BoxHeadItalic"/>
    <w:aliases w:val="bhi"/>
    <w:basedOn w:val="BoxText"/>
    <w:next w:val="BoxStep"/>
    <w:qFormat/>
    <w:rsid w:val="00A66FB4"/>
    <w:rPr>
      <w:i/>
    </w:rPr>
  </w:style>
  <w:style w:type="paragraph" w:customStyle="1" w:styleId="BoxList">
    <w:name w:val="BoxList"/>
    <w:aliases w:val="bl"/>
    <w:basedOn w:val="BoxText"/>
    <w:qFormat/>
    <w:rsid w:val="00A66FB4"/>
    <w:pPr>
      <w:ind w:left="1559" w:hanging="425"/>
    </w:pPr>
  </w:style>
  <w:style w:type="paragraph" w:customStyle="1" w:styleId="BoxNote">
    <w:name w:val="BoxNote"/>
    <w:aliases w:val="bn"/>
    <w:basedOn w:val="BoxText"/>
    <w:qFormat/>
    <w:rsid w:val="00A66FB4"/>
    <w:pPr>
      <w:tabs>
        <w:tab w:val="left" w:pos="1985"/>
      </w:tabs>
      <w:spacing w:before="122" w:line="198" w:lineRule="exact"/>
      <w:ind w:left="2948" w:hanging="1814"/>
    </w:pPr>
    <w:rPr>
      <w:sz w:val="18"/>
    </w:rPr>
  </w:style>
  <w:style w:type="paragraph" w:customStyle="1" w:styleId="BoxPara">
    <w:name w:val="BoxPara"/>
    <w:aliases w:val="bp"/>
    <w:basedOn w:val="BoxText"/>
    <w:qFormat/>
    <w:rsid w:val="00A66FB4"/>
    <w:pPr>
      <w:tabs>
        <w:tab w:val="right" w:pos="2268"/>
      </w:tabs>
      <w:ind w:left="2552" w:hanging="1418"/>
    </w:pPr>
  </w:style>
  <w:style w:type="paragraph" w:customStyle="1" w:styleId="BoxStep">
    <w:name w:val="BoxStep"/>
    <w:aliases w:val="bs"/>
    <w:basedOn w:val="BoxText"/>
    <w:qFormat/>
    <w:rsid w:val="00A66FB4"/>
    <w:pPr>
      <w:ind w:left="1985" w:hanging="851"/>
    </w:pPr>
  </w:style>
  <w:style w:type="character" w:customStyle="1" w:styleId="CharAmPartNo">
    <w:name w:val="CharAmPartNo"/>
    <w:basedOn w:val="OPCCharBase"/>
    <w:qFormat/>
    <w:rsid w:val="00A66FB4"/>
  </w:style>
  <w:style w:type="character" w:customStyle="1" w:styleId="CharAmPartText">
    <w:name w:val="CharAmPartText"/>
    <w:basedOn w:val="OPCCharBase"/>
    <w:qFormat/>
    <w:rsid w:val="00A66FB4"/>
  </w:style>
  <w:style w:type="character" w:customStyle="1" w:styleId="CharAmSchNo">
    <w:name w:val="CharAmSchNo"/>
    <w:basedOn w:val="OPCCharBase"/>
    <w:qFormat/>
    <w:rsid w:val="00A66FB4"/>
  </w:style>
  <w:style w:type="character" w:customStyle="1" w:styleId="CharAmSchText">
    <w:name w:val="CharAmSchText"/>
    <w:basedOn w:val="OPCCharBase"/>
    <w:qFormat/>
    <w:rsid w:val="00A66FB4"/>
  </w:style>
  <w:style w:type="character" w:customStyle="1" w:styleId="CharBoldItalic">
    <w:name w:val="CharBoldItalic"/>
    <w:basedOn w:val="OPCCharBase"/>
    <w:uiPriority w:val="1"/>
    <w:qFormat/>
    <w:rsid w:val="00A66FB4"/>
    <w:rPr>
      <w:b/>
      <w:i/>
    </w:rPr>
  </w:style>
  <w:style w:type="character" w:customStyle="1" w:styleId="CharChapNo">
    <w:name w:val="CharChapNo"/>
    <w:basedOn w:val="OPCCharBase"/>
    <w:uiPriority w:val="1"/>
    <w:qFormat/>
    <w:rsid w:val="00A66FB4"/>
  </w:style>
  <w:style w:type="character" w:customStyle="1" w:styleId="CharChapText">
    <w:name w:val="CharChapText"/>
    <w:basedOn w:val="OPCCharBase"/>
    <w:uiPriority w:val="1"/>
    <w:qFormat/>
    <w:rsid w:val="00A66FB4"/>
  </w:style>
  <w:style w:type="character" w:customStyle="1" w:styleId="CharDivNo">
    <w:name w:val="CharDivNo"/>
    <w:basedOn w:val="OPCCharBase"/>
    <w:uiPriority w:val="1"/>
    <w:qFormat/>
    <w:rsid w:val="00A66FB4"/>
  </w:style>
  <w:style w:type="character" w:customStyle="1" w:styleId="CharDivText">
    <w:name w:val="CharDivText"/>
    <w:basedOn w:val="OPCCharBase"/>
    <w:uiPriority w:val="1"/>
    <w:qFormat/>
    <w:rsid w:val="00A66FB4"/>
  </w:style>
  <w:style w:type="character" w:customStyle="1" w:styleId="CharItalic">
    <w:name w:val="CharItalic"/>
    <w:basedOn w:val="OPCCharBase"/>
    <w:uiPriority w:val="1"/>
    <w:qFormat/>
    <w:rsid w:val="00A66FB4"/>
    <w:rPr>
      <w:i/>
    </w:rPr>
  </w:style>
  <w:style w:type="character" w:customStyle="1" w:styleId="CharPartNo">
    <w:name w:val="CharPartNo"/>
    <w:basedOn w:val="OPCCharBase"/>
    <w:uiPriority w:val="1"/>
    <w:qFormat/>
    <w:rsid w:val="00A66FB4"/>
  </w:style>
  <w:style w:type="character" w:customStyle="1" w:styleId="CharPartText">
    <w:name w:val="CharPartText"/>
    <w:basedOn w:val="OPCCharBase"/>
    <w:uiPriority w:val="1"/>
    <w:qFormat/>
    <w:rsid w:val="00A66FB4"/>
  </w:style>
  <w:style w:type="character" w:customStyle="1" w:styleId="CharSectno">
    <w:name w:val="CharSectno"/>
    <w:basedOn w:val="OPCCharBase"/>
    <w:qFormat/>
    <w:rsid w:val="00A66FB4"/>
  </w:style>
  <w:style w:type="character" w:customStyle="1" w:styleId="CharSubdNo">
    <w:name w:val="CharSubdNo"/>
    <w:basedOn w:val="OPCCharBase"/>
    <w:uiPriority w:val="1"/>
    <w:qFormat/>
    <w:rsid w:val="00A66FB4"/>
  </w:style>
  <w:style w:type="character" w:customStyle="1" w:styleId="CharSubdText">
    <w:name w:val="CharSubdText"/>
    <w:basedOn w:val="OPCCharBase"/>
    <w:uiPriority w:val="1"/>
    <w:qFormat/>
    <w:rsid w:val="00A66FB4"/>
  </w:style>
  <w:style w:type="paragraph" w:customStyle="1" w:styleId="CTA--">
    <w:name w:val="CTA --"/>
    <w:basedOn w:val="OPCParaBase"/>
    <w:next w:val="Normal"/>
    <w:rsid w:val="00A66FB4"/>
    <w:pPr>
      <w:spacing w:before="60" w:line="240" w:lineRule="atLeast"/>
      <w:ind w:left="142" w:hanging="142"/>
    </w:pPr>
    <w:rPr>
      <w:sz w:val="20"/>
    </w:rPr>
  </w:style>
  <w:style w:type="paragraph" w:customStyle="1" w:styleId="CTA-">
    <w:name w:val="CTA -"/>
    <w:basedOn w:val="OPCParaBase"/>
    <w:rsid w:val="00A66FB4"/>
    <w:pPr>
      <w:spacing w:before="60" w:line="240" w:lineRule="atLeast"/>
      <w:ind w:left="85" w:hanging="85"/>
    </w:pPr>
    <w:rPr>
      <w:sz w:val="20"/>
    </w:rPr>
  </w:style>
  <w:style w:type="paragraph" w:customStyle="1" w:styleId="CTA---">
    <w:name w:val="CTA ---"/>
    <w:basedOn w:val="OPCParaBase"/>
    <w:next w:val="Normal"/>
    <w:rsid w:val="00A66FB4"/>
    <w:pPr>
      <w:spacing w:before="60" w:line="240" w:lineRule="atLeast"/>
      <w:ind w:left="198" w:hanging="198"/>
    </w:pPr>
    <w:rPr>
      <w:sz w:val="20"/>
    </w:rPr>
  </w:style>
  <w:style w:type="paragraph" w:customStyle="1" w:styleId="CTA----">
    <w:name w:val="CTA ----"/>
    <w:basedOn w:val="OPCParaBase"/>
    <w:next w:val="Normal"/>
    <w:rsid w:val="00A66FB4"/>
    <w:pPr>
      <w:spacing w:before="60" w:line="240" w:lineRule="atLeast"/>
      <w:ind w:left="255" w:hanging="255"/>
    </w:pPr>
    <w:rPr>
      <w:sz w:val="20"/>
    </w:rPr>
  </w:style>
  <w:style w:type="paragraph" w:customStyle="1" w:styleId="CTA1a">
    <w:name w:val="CTA 1(a)"/>
    <w:basedOn w:val="OPCParaBase"/>
    <w:rsid w:val="00A66FB4"/>
    <w:pPr>
      <w:tabs>
        <w:tab w:val="right" w:pos="414"/>
      </w:tabs>
      <w:spacing w:before="40" w:line="240" w:lineRule="atLeast"/>
      <w:ind w:left="675" w:hanging="675"/>
    </w:pPr>
    <w:rPr>
      <w:sz w:val="20"/>
    </w:rPr>
  </w:style>
  <w:style w:type="paragraph" w:customStyle="1" w:styleId="CTA1ai">
    <w:name w:val="CTA 1(a)(i)"/>
    <w:basedOn w:val="OPCParaBase"/>
    <w:rsid w:val="00A66FB4"/>
    <w:pPr>
      <w:tabs>
        <w:tab w:val="right" w:pos="1004"/>
      </w:tabs>
      <w:spacing w:before="40" w:line="240" w:lineRule="atLeast"/>
      <w:ind w:left="1253" w:hanging="1253"/>
    </w:pPr>
    <w:rPr>
      <w:sz w:val="20"/>
    </w:rPr>
  </w:style>
  <w:style w:type="paragraph" w:customStyle="1" w:styleId="CTA2a">
    <w:name w:val="CTA 2(a)"/>
    <w:basedOn w:val="OPCParaBase"/>
    <w:rsid w:val="00A66FB4"/>
    <w:pPr>
      <w:tabs>
        <w:tab w:val="right" w:pos="482"/>
      </w:tabs>
      <w:spacing w:before="40" w:line="240" w:lineRule="atLeast"/>
      <w:ind w:left="748" w:hanging="748"/>
    </w:pPr>
    <w:rPr>
      <w:sz w:val="20"/>
    </w:rPr>
  </w:style>
  <w:style w:type="paragraph" w:customStyle="1" w:styleId="CTA2ai">
    <w:name w:val="CTA 2(a)(i)"/>
    <w:basedOn w:val="OPCParaBase"/>
    <w:rsid w:val="00A66FB4"/>
    <w:pPr>
      <w:tabs>
        <w:tab w:val="right" w:pos="1089"/>
      </w:tabs>
      <w:spacing w:before="40" w:line="240" w:lineRule="atLeast"/>
      <w:ind w:left="1327" w:hanging="1327"/>
    </w:pPr>
    <w:rPr>
      <w:sz w:val="20"/>
    </w:rPr>
  </w:style>
  <w:style w:type="paragraph" w:customStyle="1" w:styleId="CTA3a">
    <w:name w:val="CTA 3(a)"/>
    <w:basedOn w:val="OPCParaBase"/>
    <w:rsid w:val="00A66FB4"/>
    <w:pPr>
      <w:tabs>
        <w:tab w:val="right" w:pos="556"/>
      </w:tabs>
      <w:spacing w:before="40" w:line="240" w:lineRule="atLeast"/>
      <w:ind w:left="805" w:hanging="805"/>
    </w:pPr>
    <w:rPr>
      <w:sz w:val="20"/>
    </w:rPr>
  </w:style>
  <w:style w:type="paragraph" w:customStyle="1" w:styleId="CTA3ai">
    <w:name w:val="CTA 3(a)(i)"/>
    <w:basedOn w:val="OPCParaBase"/>
    <w:rsid w:val="00A66FB4"/>
    <w:pPr>
      <w:tabs>
        <w:tab w:val="right" w:pos="1140"/>
      </w:tabs>
      <w:spacing w:before="40" w:line="240" w:lineRule="atLeast"/>
      <w:ind w:left="1361" w:hanging="1361"/>
    </w:pPr>
    <w:rPr>
      <w:sz w:val="20"/>
    </w:rPr>
  </w:style>
  <w:style w:type="paragraph" w:customStyle="1" w:styleId="CTA4a">
    <w:name w:val="CTA 4(a)"/>
    <w:basedOn w:val="OPCParaBase"/>
    <w:rsid w:val="00A66FB4"/>
    <w:pPr>
      <w:tabs>
        <w:tab w:val="right" w:pos="624"/>
      </w:tabs>
      <w:spacing w:before="40" w:line="240" w:lineRule="atLeast"/>
      <w:ind w:left="873" w:hanging="873"/>
    </w:pPr>
    <w:rPr>
      <w:sz w:val="20"/>
    </w:rPr>
  </w:style>
  <w:style w:type="paragraph" w:customStyle="1" w:styleId="CTA4ai">
    <w:name w:val="CTA 4(a)(i)"/>
    <w:basedOn w:val="OPCParaBase"/>
    <w:rsid w:val="00A66FB4"/>
    <w:pPr>
      <w:tabs>
        <w:tab w:val="right" w:pos="1213"/>
      </w:tabs>
      <w:spacing w:before="40" w:line="240" w:lineRule="atLeast"/>
      <w:ind w:left="1452" w:hanging="1452"/>
    </w:pPr>
    <w:rPr>
      <w:sz w:val="20"/>
    </w:rPr>
  </w:style>
  <w:style w:type="paragraph" w:customStyle="1" w:styleId="CTACAPS">
    <w:name w:val="CTA CAPS"/>
    <w:basedOn w:val="OPCParaBase"/>
    <w:rsid w:val="00A66FB4"/>
    <w:pPr>
      <w:spacing w:before="60" w:line="240" w:lineRule="atLeast"/>
    </w:pPr>
    <w:rPr>
      <w:sz w:val="20"/>
    </w:rPr>
  </w:style>
  <w:style w:type="paragraph" w:customStyle="1" w:styleId="CTAright">
    <w:name w:val="CTA right"/>
    <w:basedOn w:val="OPCParaBase"/>
    <w:rsid w:val="00A66FB4"/>
    <w:pPr>
      <w:spacing w:before="60" w:line="240" w:lineRule="auto"/>
      <w:jc w:val="right"/>
    </w:pPr>
    <w:rPr>
      <w:sz w:val="20"/>
    </w:rPr>
  </w:style>
  <w:style w:type="paragraph" w:customStyle="1" w:styleId="subsection">
    <w:name w:val="subsection"/>
    <w:aliases w:val="ss"/>
    <w:basedOn w:val="OPCParaBase"/>
    <w:link w:val="subsectionChar"/>
    <w:rsid w:val="00A66FB4"/>
    <w:pPr>
      <w:tabs>
        <w:tab w:val="right" w:pos="1021"/>
      </w:tabs>
      <w:spacing w:before="180" w:line="240" w:lineRule="auto"/>
      <w:ind w:left="1134" w:hanging="1134"/>
    </w:pPr>
  </w:style>
  <w:style w:type="paragraph" w:customStyle="1" w:styleId="Definition">
    <w:name w:val="Definition"/>
    <w:aliases w:val="dd"/>
    <w:basedOn w:val="OPCParaBase"/>
    <w:rsid w:val="00A66FB4"/>
    <w:pPr>
      <w:spacing w:before="180" w:line="240" w:lineRule="auto"/>
      <w:ind w:left="1134"/>
    </w:pPr>
  </w:style>
  <w:style w:type="paragraph" w:customStyle="1" w:styleId="ETAsubitem">
    <w:name w:val="ETA(subitem)"/>
    <w:basedOn w:val="OPCParaBase"/>
    <w:rsid w:val="00A66FB4"/>
    <w:pPr>
      <w:tabs>
        <w:tab w:val="right" w:pos="340"/>
      </w:tabs>
      <w:spacing w:before="60" w:line="240" w:lineRule="auto"/>
      <w:ind w:left="454" w:hanging="454"/>
    </w:pPr>
    <w:rPr>
      <w:sz w:val="20"/>
    </w:rPr>
  </w:style>
  <w:style w:type="paragraph" w:customStyle="1" w:styleId="ETApara">
    <w:name w:val="ETA(para)"/>
    <w:basedOn w:val="OPCParaBase"/>
    <w:rsid w:val="00A66FB4"/>
    <w:pPr>
      <w:tabs>
        <w:tab w:val="right" w:pos="754"/>
      </w:tabs>
      <w:spacing w:before="60" w:line="240" w:lineRule="auto"/>
      <w:ind w:left="828" w:hanging="828"/>
    </w:pPr>
    <w:rPr>
      <w:sz w:val="20"/>
    </w:rPr>
  </w:style>
  <w:style w:type="paragraph" w:customStyle="1" w:styleId="ETAsubpara">
    <w:name w:val="ETA(subpara)"/>
    <w:basedOn w:val="OPCParaBase"/>
    <w:rsid w:val="00A66FB4"/>
    <w:pPr>
      <w:tabs>
        <w:tab w:val="right" w:pos="1083"/>
      </w:tabs>
      <w:spacing w:before="60" w:line="240" w:lineRule="auto"/>
      <w:ind w:left="1191" w:hanging="1191"/>
    </w:pPr>
    <w:rPr>
      <w:sz w:val="20"/>
    </w:rPr>
  </w:style>
  <w:style w:type="paragraph" w:customStyle="1" w:styleId="ETAsub-subpara">
    <w:name w:val="ETA(sub-subpara)"/>
    <w:basedOn w:val="OPCParaBase"/>
    <w:rsid w:val="00A66FB4"/>
    <w:pPr>
      <w:tabs>
        <w:tab w:val="right" w:pos="1412"/>
      </w:tabs>
      <w:spacing w:before="60" w:line="240" w:lineRule="auto"/>
      <w:ind w:left="1525" w:hanging="1525"/>
    </w:pPr>
    <w:rPr>
      <w:sz w:val="20"/>
    </w:rPr>
  </w:style>
  <w:style w:type="paragraph" w:customStyle="1" w:styleId="Formula">
    <w:name w:val="Formula"/>
    <w:basedOn w:val="OPCParaBase"/>
    <w:rsid w:val="00A66FB4"/>
    <w:pPr>
      <w:spacing w:line="240" w:lineRule="auto"/>
      <w:ind w:left="1134"/>
    </w:pPr>
    <w:rPr>
      <w:sz w:val="20"/>
    </w:rPr>
  </w:style>
  <w:style w:type="paragraph" w:styleId="Header">
    <w:name w:val="header"/>
    <w:basedOn w:val="OPCParaBase"/>
    <w:link w:val="HeaderChar"/>
    <w:unhideWhenUsed/>
    <w:rsid w:val="00A66F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6FB4"/>
    <w:rPr>
      <w:rFonts w:eastAsia="Times New Roman" w:cs="Times New Roman"/>
      <w:sz w:val="16"/>
      <w:lang w:eastAsia="en-AU"/>
    </w:rPr>
  </w:style>
  <w:style w:type="paragraph" w:customStyle="1" w:styleId="House">
    <w:name w:val="House"/>
    <w:basedOn w:val="OPCParaBase"/>
    <w:rsid w:val="00A66FB4"/>
    <w:pPr>
      <w:spacing w:line="240" w:lineRule="auto"/>
    </w:pPr>
    <w:rPr>
      <w:sz w:val="28"/>
    </w:rPr>
  </w:style>
  <w:style w:type="paragraph" w:customStyle="1" w:styleId="Item">
    <w:name w:val="Item"/>
    <w:aliases w:val="i"/>
    <w:basedOn w:val="OPCParaBase"/>
    <w:next w:val="ItemHead"/>
    <w:rsid w:val="00A66FB4"/>
    <w:pPr>
      <w:keepLines/>
      <w:spacing w:before="80" w:line="240" w:lineRule="auto"/>
      <w:ind w:left="709"/>
    </w:pPr>
  </w:style>
  <w:style w:type="paragraph" w:customStyle="1" w:styleId="ItemHead">
    <w:name w:val="ItemHead"/>
    <w:aliases w:val="ih"/>
    <w:basedOn w:val="OPCParaBase"/>
    <w:next w:val="Item"/>
    <w:rsid w:val="00A66F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6FB4"/>
    <w:pPr>
      <w:spacing w:line="240" w:lineRule="auto"/>
    </w:pPr>
    <w:rPr>
      <w:b/>
      <w:sz w:val="32"/>
    </w:rPr>
  </w:style>
  <w:style w:type="paragraph" w:customStyle="1" w:styleId="notedraft">
    <w:name w:val="note(draft)"/>
    <w:aliases w:val="nd"/>
    <w:basedOn w:val="OPCParaBase"/>
    <w:rsid w:val="00A66FB4"/>
    <w:pPr>
      <w:spacing w:before="240" w:line="240" w:lineRule="auto"/>
      <w:ind w:left="284" w:hanging="284"/>
    </w:pPr>
    <w:rPr>
      <w:i/>
      <w:sz w:val="24"/>
    </w:rPr>
  </w:style>
  <w:style w:type="paragraph" w:customStyle="1" w:styleId="notemargin">
    <w:name w:val="note(margin)"/>
    <w:aliases w:val="nm"/>
    <w:basedOn w:val="OPCParaBase"/>
    <w:rsid w:val="00A66FB4"/>
    <w:pPr>
      <w:tabs>
        <w:tab w:val="left" w:pos="709"/>
      </w:tabs>
      <w:spacing w:before="122" w:line="198" w:lineRule="exact"/>
      <w:ind w:left="709" w:hanging="709"/>
    </w:pPr>
    <w:rPr>
      <w:sz w:val="18"/>
    </w:rPr>
  </w:style>
  <w:style w:type="paragraph" w:customStyle="1" w:styleId="noteToPara">
    <w:name w:val="noteToPara"/>
    <w:aliases w:val="ntp"/>
    <w:basedOn w:val="OPCParaBase"/>
    <w:rsid w:val="00A66FB4"/>
    <w:pPr>
      <w:spacing w:before="122" w:line="198" w:lineRule="exact"/>
      <w:ind w:left="2353" w:hanging="709"/>
    </w:pPr>
    <w:rPr>
      <w:sz w:val="18"/>
    </w:rPr>
  </w:style>
  <w:style w:type="paragraph" w:customStyle="1" w:styleId="noteParlAmend">
    <w:name w:val="note(ParlAmend)"/>
    <w:aliases w:val="npp"/>
    <w:basedOn w:val="OPCParaBase"/>
    <w:next w:val="ParlAmend"/>
    <w:rsid w:val="00A66FB4"/>
    <w:pPr>
      <w:spacing w:line="240" w:lineRule="auto"/>
      <w:jc w:val="right"/>
    </w:pPr>
    <w:rPr>
      <w:rFonts w:ascii="Arial" w:hAnsi="Arial"/>
      <w:b/>
      <w:i/>
    </w:rPr>
  </w:style>
  <w:style w:type="paragraph" w:customStyle="1" w:styleId="Page1">
    <w:name w:val="Page1"/>
    <w:basedOn w:val="OPCParaBase"/>
    <w:rsid w:val="00A66FB4"/>
    <w:pPr>
      <w:spacing w:before="5600" w:line="240" w:lineRule="auto"/>
    </w:pPr>
    <w:rPr>
      <w:b/>
      <w:sz w:val="32"/>
    </w:rPr>
  </w:style>
  <w:style w:type="paragraph" w:customStyle="1" w:styleId="PageBreak">
    <w:name w:val="PageBreak"/>
    <w:aliases w:val="pb"/>
    <w:basedOn w:val="OPCParaBase"/>
    <w:rsid w:val="00A66FB4"/>
    <w:pPr>
      <w:spacing w:line="240" w:lineRule="auto"/>
    </w:pPr>
    <w:rPr>
      <w:sz w:val="20"/>
    </w:rPr>
  </w:style>
  <w:style w:type="paragraph" w:customStyle="1" w:styleId="paragraphsub">
    <w:name w:val="paragraph(sub)"/>
    <w:aliases w:val="aa"/>
    <w:basedOn w:val="OPCParaBase"/>
    <w:rsid w:val="00A66FB4"/>
    <w:pPr>
      <w:tabs>
        <w:tab w:val="right" w:pos="1985"/>
      </w:tabs>
      <w:spacing w:before="40" w:line="240" w:lineRule="auto"/>
      <w:ind w:left="2098" w:hanging="2098"/>
    </w:pPr>
  </w:style>
  <w:style w:type="paragraph" w:customStyle="1" w:styleId="paragraphsub-sub">
    <w:name w:val="paragraph(sub-sub)"/>
    <w:aliases w:val="aaa"/>
    <w:basedOn w:val="OPCParaBase"/>
    <w:rsid w:val="00A66FB4"/>
    <w:pPr>
      <w:tabs>
        <w:tab w:val="right" w:pos="2722"/>
      </w:tabs>
      <w:spacing w:before="40" w:line="240" w:lineRule="auto"/>
      <w:ind w:left="2835" w:hanging="2835"/>
    </w:pPr>
  </w:style>
  <w:style w:type="paragraph" w:customStyle="1" w:styleId="paragraph">
    <w:name w:val="paragraph"/>
    <w:aliases w:val="a"/>
    <w:basedOn w:val="OPCParaBase"/>
    <w:rsid w:val="00A66FB4"/>
    <w:pPr>
      <w:tabs>
        <w:tab w:val="right" w:pos="1531"/>
      </w:tabs>
      <w:spacing w:before="40" w:line="240" w:lineRule="auto"/>
      <w:ind w:left="1644" w:hanging="1644"/>
    </w:pPr>
  </w:style>
  <w:style w:type="paragraph" w:customStyle="1" w:styleId="ParlAmend">
    <w:name w:val="ParlAmend"/>
    <w:aliases w:val="pp"/>
    <w:basedOn w:val="OPCParaBase"/>
    <w:rsid w:val="00A66FB4"/>
    <w:pPr>
      <w:spacing w:before="240" w:line="240" w:lineRule="atLeast"/>
      <w:ind w:hanging="567"/>
    </w:pPr>
    <w:rPr>
      <w:sz w:val="24"/>
    </w:rPr>
  </w:style>
  <w:style w:type="paragraph" w:customStyle="1" w:styleId="Penalty">
    <w:name w:val="Penalty"/>
    <w:basedOn w:val="OPCParaBase"/>
    <w:rsid w:val="00A66FB4"/>
    <w:pPr>
      <w:tabs>
        <w:tab w:val="left" w:pos="2977"/>
      </w:tabs>
      <w:spacing w:before="180" w:line="240" w:lineRule="auto"/>
      <w:ind w:left="1985" w:hanging="851"/>
    </w:pPr>
  </w:style>
  <w:style w:type="paragraph" w:customStyle="1" w:styleId="Portfolio">
    <w:name w:val="Portfolio"/>
    <w:basedOn w:val="OPCParaBase"/>
    <w:rsid w:val="00A66FB4"/>
    <w:pPr>
      <w:spacing w:line="240" w:lineRule="auto"/>
    </w:pPr>
    <w:rPr>
      <w:i/>
      <w:sz w:val="20"/>
    </w:rPr>
  </w:style>
  <w:style w:type="paragraph" w:customStyle="1" w:styleId="Preamble">
    <w:name w:val="Preamble"/>
    <w:basedOn w:val="OPCParaBase"/>
    <w:next w:val="Normal"/>
    <w:rsid w:val="00A66F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6FB4"/>
    <w:pPr>
      <w:spacing w:line="240" w:lineRule="auto"/>
    </w:pPr>
    <w:rPr>
      <w:i/>
      <w:sz w:val="20"/>
    </w:rPr>
  </w:style>
  <w:style w:type="paragraph" w:customStyle="1" w:styleId="Session">
    <w:name w:val="Session"/>
    <w:basedOn w:val="OPCParaBase"/>
    <w:rsid w:val="00A66FB4"/>
    <w:pPr>
      <w:spacing w:line="240" w:lineRule="auto"/>
    </w:pPr>
    <w:rPr>
      <w:sz w:val="28"/>
    </w:rPr>
  </w:style>
  <w:style w:type="paragraph" w:customStyle="1" w:styleId="Sponsor">
    <w:name w:val="Sponsor"/>
    <w:basedOn w:val="OPCParaBase"/>
    <w:rsid w:val="00A66FB4"/>
    <w:pPr>
      <w:spacing w:line="240" w:lineRule="auto"/>
    </w:pPr>
    <w:rPr>
      <w:i/>
    </w:rPr>
  </w:style>
  <w:style w:type="paragraph" w:customStyle="1" w:styleId="Subitem">
    <w:name w:val="Subitem"/>
    <w:aliases w:val="iss"/>
    <w:basedOn w:val="OPCParaBase"/>
    <w:rsid w:val="00A66FB4"/>
    <w:pPr>
      <w:spacing w:before="180" w:line="240" w:lineRule="auto"/>
      <w:ind w:left="709" w:hanging="709"/>
    </w:pPr>
  </w:style>
  <w:style w:type="paragraph" w:customStyle="1" w:styleId="SubitemHead">
    <w:name w:val="SubitemHead"/>
    <w:aliases w:val="issh"/>
    <w:basedOn w:val="OPCParaBase"/>
    <w:rsid w:val="00A66F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6FB4"/>
    <w:pPr>
      <w:spacing w:before="40" w:line="240" w:lineRule="auto"/>
      <w:ind w:left="1134"/>
    </w:pPr>
  </w:style>
  <w:style w:type="paragraph" w:customStyle="1" w:styleId="SubsectionHead">
    <w:name w:val="SubsectionHead"/>
    <w:aliases w:val="ssh"/>
    <w:basedOn w:val="OPCParaBase"/>
    <w:next w:val="subsection"/>
    <w:rsid w:val="00A66FB4"/>
    <w:pPr>
      <w:keepNext/>
      <w:keepLines/>
      <w:spacing w:before="240" w:line="240" w:lineRule="auto"/>
      <w:ind w:left="1134"/>
    </w:pPr>
    <w:rPr>
      <w:i/>
    </w:rPr>
  </w:style>
  <w:style w:type="paragraph" w:customStyle="1" w:styleId="Tablea">
    <w:name w:val="Table(a)"/>
    <w:aliases w:val="ta"/>
    <w:basedOn w:val="OPCParaBase"/>
    <w:rsid w:val="00A66FB4"/>
    <w:pPr>
      <w:spacing w:before="60" w:line="240" w:lineRule="auto"/>
      <w:ind w:left="284" w:hanging="284"/>
    </w:pPr>
    <w:rPr>
      <w:sz w:val="20"/>
    </w:rPr>
  </w:style>
  <w:style w:type="paragraph" w:customStyle="1" w:styleId="TableAA">
    <w:name w:val="Table(AA)"/>
    <w:aliases w:val="taaa"/>
    <w:basedOn w:val="OPCParaBase"/>
    <w:rsid w:val="00A66F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6F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6FB4"/>
    <w:pPr>
      <w:spacing w:before="60" w:line="240" w:lineRule="atLeast"/>
    </w:pPr>
    <w:rPr>
      <w:sz w:val="20"/>
    </w:rPr>
  </w:style>
  <w:style w:type="paragraph" w:customStyle="1" w:styleId="TLPBoxTextnote">
    <w:name w:val="TLPBoxText(note"/>
    <w:aliases w:val="right)"/>
    <w:basedOn w:val="OPCParaBase"/>
    <w:rsid w:val="00A66F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6F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6FB4"/>
    <w:pPr>
      <w:spacing w:before="122" w:line="198" w:lineRule="exact"/>
      <w:ind w:left="1985" w:hanging="851"/>
      <w:jc w:val="right"/>
    </w:pPr>
    <w:rPr>
      <w:sz w:val="18"/>
    </w:rPr>
  </w:style>
  <w:style w:type="paragraph" w:customStyle="1" w:styleId="TLPTableBullet">
    <w:name w:val="TLPTableBullet"/>
    <w:aliases w:val="ttb"/>
    <w:basedOn w:val="OPCParaBase"/>
    <w:rsid w:val="00A66FB4"/>
    <w:pPr>
      <w:spacing w:line="240" w:lineRule="exact"/>
      <w:ind w:left="284" w:hanging="284"/>
    </w:pPr>
    <w:rPr>
      <w:sz w:val="20"/>
    </w:rPr>
  </w:style>
  <w:style w:type="paragraph" w:styleId="TOC1">
    <w:name w:val="toc 1"/>
    <w:basedOn w:val="Normal"/>
    <w:next w:val="Normal"/>
    <w:uiPriority w:val="39"/>
    <w:unhideWhenUsed/>
    <w:rsid w:val="00A66FB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66FB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66FB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66FB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66FB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66FB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66FB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66FB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66FB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66FB4"/>
    <w:pPr>
      <w:keepLines/>
      <w:spacing w:before="240" w:after="120" w:line="240" w:lineRule="auto"/>
      <w:ind w:left="794"/>
    </w:pPr>
    <w:rPr>
      <w:b/>
      <w:kern w:val="28"/>
      <w:sz w:val="20"/>
    </w:rPr>
  </w:style>
  <w:style w:type="paragraph" w:customStyle="1" w:styleId="TofSectsHeading">
    <w:name w:val="TofSects(Heading)"/>
    <w:basedOn w:val="OPCParaBase"/>
    <w:rsid w:val="00A66FB4"/>
    <w:pPr>
      <w:spacing w:before="240" w:after="120" w:line="240" w:lineRule="auto"/>
    </w:pPr>
    <w:rPr>
      <w:b/>
      <w:sz w:val="24"/>
    </w:rPr>
  </w:style>
  <w:style w:type="paragraph" w:customStyle="1" w:styleId="TofSectsSection">
    <w:name w:val="TofSects(Section)"/>
    <w:basedOn w:val="OPCParaBase"/>
    <w:rsid w:val="00A66FB4"/>
    <w:pPr>
      <w:keepLines/>
      <w:spacing w:before="40" w:line="240" w:lineRule="auto"/>
      <w:ind w:left="1588" w:hanging="794"/>
    </w:pPr>
    <w:rPr>
      <w:kern w:val="28"/>
      <w:sz w:val="18"/>
    </w:rPr>
  </w:style>
  <w:style w:type="paragraph" w:customStyle="1" w:styleId="TofSectsSubdiv">
    <w:name w:val="TofSects(Subdiv)"/>
    <w:basedOn w:val="OPCParaBase"/>
    <w:rsid w:val="00A66FB4"/>
    <w:pPr>
      <w:keepLines/>
      <w:spacing w:before="80" w:line="240" w:lineRule="auto"/>
      <w:ind w:left="1588" w:hanging="794"/>
    </w:pPr>
    <w:rPr>
      <w:kern w:val="28"/>
    </w:rPr>
  </w:style>
  <w:style w:type="paragraph" w:customStyle="1" w:styleId="WRStyle">
    <w:name w:val="WR Style"/>
    <w:aliases w:val="WR"/>
    <w:basedOn w:val="OPCParaBase"/>
    <w:rsid w:val="00A66FB4"/>
    <w:pPr>
      <w:spacing w:before="240" w:line="240" w:lineRule="auto"/>
      <w:ind w:left="284" w:hanging="284"/>
    </w:pPr>
    <w:rPr>
      <w:b/>
      <w:i/>
      <w:kern w:val="28"/>
      <w:sz w:val="24"/>
    </w:rPr>
  </w:style>
  <w:style w:type="paragraph" w:customStyle="1" w:styleId="notepara">
    <w:name w:val="note(para)"/>
    <w:aliases w:val="na"/>
    <w:basedOn w:val="OPCParaBase"/>
    <w:rsid w:val="00A66FB4"/>
    <w:pPr>
      <w:spacing w:before="40" w:line="198" w:lineRule="exact"/>
      <w:ind w:left="2354" w:hanging="369"/>
    </w:pPr>
    <w:rPr>
      <w:sz w:val="18"/>
    </w:rPr>
  </w:style>
  <w:style w:type="paragraph" w:styleId="Footer">
    <w:name w:val="footer"/>
    <w:link w:val="FooterChar"/>
    <w:rsid w:val="00A66F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6FB4"/>
    <w:rPr>
      <w:rFonts w:eastAsia="Times New Roman" w:cs="Times New Roman"/>
      <w:sz w:val="22"/>
      <w:szCs w:val="24"/>
      <w:lang w:eastAsia="en-AU"/>
    </w:rPr>
  </w:style>
  <w:style w:type="character" w:styleId="LineNumber">
    <w:name w:val="line number"/>
    <w:basedOn w:val="OPCCharBase"/>
    <w:uiPriority w:val="99"/>
    <w:unhideWhenUsed/>
    <w:rsid w:val="00A66FB4"/>
    <w:rPr>
      <w:sz w:val="16"/>
    </w:rPr>
  </w:style>
  <w:style w:type="table" w:customStyle="1" w:styleId="CFlag">
    <w:name w:val="CFlag"/>
    <w:basedOn w:val="TableNormal"/>
    <w:uiPriority w:val="99"/>
    <w:rsid w:val="00A66FB4"/>
    <w:rPr>
      <w:rFonts w:eastAsia="Times New Roman" w:cs="Times New Roman"/>
      <w:lang w:eastAsia="en-AU"/>
    </w:rPr>
    <w:tblPr/>
  </w:style>
  <w:style w:type="paragraph" w:styleId="BalloonText">
    <w:name w:val="Balloon Text"/>
    <w:basedOn w:val="Normal"/>
    <w:link w:val="BalloonTextChar"/>
    <w:uiPriority w:val="99"/>
    <w:unhideWhenUsed/>
    <w:rsid w:val="00A66F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6FB4"/>
    <w:rPr>
      <w:rFonts w:ascii="Tahoma" w:hAnsi="Tahoma" w:cs="Tahoma"/>
      <w:sz w:val="16"/>
      <w:szCs w:val="16"/>
    </w:rPr>
  </w:style>
  <w:style w:type="table" w:styleId="TableGrid">
    <w:name w:val="Table Grid"/>
    <w:basedOn w:val="TableNormal"/>
    <w:uiPriority w:val="59"/>
    <w:rsid w:val="00A6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66FB4"/>
    <w:rPr>
      <w:b/>
      <w:sz w:val="28"/>
      <w:szCs w:val="32"/>
    </w:rPr>
  </w:style>
  <w:style w:type="paragraph" w:customStyle="1" w:styleId="LegislationMadeUnder">
    <w:name w:val="LegislationMadeUnder"/>
    <w:basedOn w:val="OPCParaBase"/>
    <w:next w:val="Normal"/>
    <w:rsid w:val="00A66FB4"/>
    <w:rPr>
      <w:i/>
      <w:sz w:val="32"/>
      <w:szCs w:val="32"/>
    </w:rPr>
  </w:style>
  <w:style w:type="paragraph" w:customStyle="1" w:styleId="SignCoverPageEnd">
    <w:name w:val="SignCoverPageEnd"/>
    <w:basedOn w:val="OPCParaBase"/>
    <w:next w:val="Normal"/>
    <w:rsid w:val="00A66F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6FB4"/>
    <w:pPr>
      <w:pBdr>
        <w:top w:val="single" w:sz="4" w:space="1" w:color="auto"/>
      </w:pBdr>
      <w:spacing w:before="360"/>
      <w:ind w:right="397"/>
      <w:jc w:val="both"/>
    </w:pPr>
  </w:style>
  <w:style w:type="paragraph" w:customStyle="1" w:styleId="NotesHeading1">
    <w:name w:val="NotesHeading 1"/>
    <w:basedOn w:val="OPCParaBase"/>
    <w:next w:val="Normal"/>
    <w:rsid w:val="00A66FB4"/>
    <w:rPr>
      <w:b/>
      <w:sz w:val="28"/>
      <w:szCs w:val="28"/>
    </w:rPr>
  </w:style>
  <w:style w:type="paragraph" w:customStyle="1" w:styleId="NotesHeading2">
    <w:name w:val="NotesHeading 2"/>
    <w:basedOn w:val="OPCParaBase"/>
    <w:next w:val="Normal"/>
    <w:rsid w:val="00A66FB4"/>
    <w:rPr>
      <w:b/>
      <w:sz w:val="28"/>
      <w:szCs w:val="28"/>
    </w:rPr>
  </w:style>
  <w:style w:type="paragraph" w:customStyle="1" w:styleId="ENotesText">
    <w:name w:val="ENotesText"/>
    <w:aliases w:val="Ent"/>
    <w:basedOn w:val="OPCParaBase"/>
    <w:next w:val="Normal"/>
    <w:rsid w:val="00A66FB4"/>
    <w:pPr>
      <w:spacing w:before="120"/>
    </w:pPr>
  </w:style>
  <w:style w:type="paragraph" w:customStyle="1" w:styleId="CompiledActNo">
    <w:name w:val="CompiledActNo"/>
    <w:basedOn w:val="OPCParaBase"/>
    <w:next w:val="Normal"/>
    <w:rsid w:val="00A66FB4"/>
    <w:rPr>
      <w:b/>
      <w:sz w:val="24"/>
      <w:szCs w:val="24"/>
    </w:rPr>
  </w:style>
  <w:style w:type="paragraph" w:customStyle="1" w:styleId="CompiledMadeUnder">
    <w:name w:val="CompiledMadeUnder"/>
    <w:basedOn w:val="OPCParaBase"/>
    <w:next w:val="Normal"/>
    <w:rsid w:val="00A66FB4"/>
    <w:rPr>
      <w:i/>
      <w:sz w:val="24"/>
      <w:szCs w:val="24"/>
    </w:rPr>
  </w:style>
  <w:style w:type="paragraph" w:customStyle="1" w:styleId="Paragraphsub-sub-sub">
    <w:name w:val="Paragraph(sub-sub-sub)"/>
    <w:aliases w:val="aaaa"/>
    <w:basedOn w:val="OPCParaBase"/>
    <w:rsid w:val="00A66F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6F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6F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6F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6FB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6FB4"/>
    <w:pPr>
      <w:spacing w:before="60" w:line="240" w:lineRule="auto"/>
    </w:pPr>
    <w:rPr>
      <w:rFonts w:cs="Arial"/>
      <w:sz w:val="20"/>
      <w:szCs w:val="22"/>
    </w:rPr>
  </w:style>
  <w:style w:type="paragraph" w:customStyle="1" w:styleId="NoteToSubpara">
    <w:name w:val="NoteToSubpara"/>
    <w:aliases w:val="nts"/>
    <w:basedOn w:val="OPCParaBase"/>
    <w:rsid w:val="00A66FB4"/>
    <w:pPr>
      <w:spacing w:before="40" w:line="198" w:lineRule="exact"/>
      <w:ind w:left="2835" w:hanging="709"/>
    </w:pPr>
    <w:rPr>
      <w:sz w:val="18"/>
    </w:rPr>
  </w:style>
  <w:style w:type="paragraph" w:customStyle="1" w:styleId="ENoteTableHeading">
    <w:name w:val="ENoteTableHeading"/>
    <w:aliases w:val="enth"/>
    <w:basedOn w:val="OPCParaBase"/>
    <w:rsid w:val="00A66FB4"/>
    <w:pPr>
      <w:keepNext/>
      <w:spacing w:before="60" w:line="240" w:lineRule="atLeast"/>
    </w:pPr>
    <w:rPr>
      <w:rFonts w:ascii="Arial" w:hAnsi="Arial"/>
      <w:b/>
      <w:sz w:val="16"/>
    </w:rPr>
  </w:style>
  <w:style w:type="paragraph" w:customStyle="1" w:styleId="ENoteTTi">
    <w:name w:val="ENoteTTi"/>
    <w:aliases w:val="entti"/>
    <w:basedOn w:val="OPCParaBase"/>
    <w:rsid w:val="00A66FB4"/>
    <w:pPr>
      <w:keepNext/>
      <w:spacing w:before="60" w:line="240" w:lineRule="atLeast"/>
      <w:ind w:left="170"/>
    </w:pPr>
    <w:rPr>
      <w:sz w:val="16"/>
    </w:rPr>
  </w:style>
  <w:style w:type="paragraph" w:customStyle="1" w:styleId="ENotesHeading1">
    <w:name w:val="ENotesHeading 1"/>
    <w:aliases w:val="Enh1"/>
    <w:basedOn w:val="OPCParaBase"/>
    <w:next w:val="Normal"/>
    <w:rsid w:val="00A66FB4"/>
    <w:pPr>
      <w:spacing w:before="120"/>
      <w:outlineLvl w:val="1"/>
    </w:pPr>
    <w:rPr>
      <w:b/>
      <w:sz w:val="28"/>
      <w:szCs w:val="28"/>
    </w:rPr>
  </w:style>
  <w:style w:type="paragraph" w:customStyle="1" w:styleId="ENotesHeading2">
    <w:name w:val="ENotesHeading 2"/>
    <w:aliases w:val="Enh2"/>
    <w:basedOn w:val="OPCParaBase"/>
    <w:next w:val="Normal"/>
    <w:rsid w:val="00A66FB4"/>
    <w:pPr>
      <w:spacing w:before="120" w:after="120"/>
      <w:outlineLvl w:val="2"/>
    </w:pPr>
    <w:rPr>
      <w:b/>
      <w:sz w:val="24"/>
      <w:szCs w:val="28"/>
    </w:rPr>
  </w:style>
  <w:style w:type="paragraph" w:customStyle="1" w:styleId="ENoteTTIndentHeading">
    <w:name w:val="ENoteTTIndentHeading"/>
    <w:aliases w:val="enTTHi"/>
    <w:basedOn w:val="OPCParaBase"/>
    <w:rsid w:val="00A66F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6FB4"/>
    <w:pPr>
      <w:spacing w:before="60" w:line="240" w:lineRule="atLeast"/>
    </w:pPr>
    <w:rPr>
      <w:sz w:val="16"/>
    </w:rPr>
  </w:style>
  <w:style w:type="paragraph" w:customStyle="1" w:styleId="MadeunderText">
    <w:name w:val="MadeunderText"/>
    <w:basedOn w:val="OPCParaBase"/>
    <w:next w:val="Normal"/>
    <w:rsid w:val="00A66FB4"/>
    <w:pPr>
      <w:spacing w:before="240"/>
    </w:pPr>
    <w:rPr>
      <w:sz w:val="24"/>
      <w:szCs w:val="24"/>
    </w:rPr>
  </w:style>
  <w:style w:type="paragraph" w:customStyle="1" w:styleId="ENotesHeading3">
    <w:name w:val="ENotesHeading 3"/>
    <w:aliases w:val="Enh3"/>
    <w:basedOn w:val="OPCParaBase"/>
    <w:next w:val="Normal"/>
    <w:rsid w:val="00A66FB4"/>
    <w:pPr>
      <w:keepNext/>
      <w:spacing w:before="120" w:line="240" w:lineRule="auto"/>
      <w:outlineLvl w:val="4"/>
    </w:pPr>
    <w:rPr>
      <w:b/>
      <w:szCs w:val="24"/>
    </w:rPr>
  </w:style>
  <w:style w:type="character" w:customStyle="1" w:styleId="CharSubPartTextCASA">
    <w:name w:val="CharSubPartText(CASA)"/>
    <w:basedOn w:val="OPCCharBase"/>
    <w:uiPriority w:val="1"/>
    <w:rsid w:val="00A66FB4"/>
  </w:style>
  <w:style w:type="character" w:customStyle="1" w:styleId="CharSubPartNoCASA">
    <w:name w:val="CharSubPartNo(CASA)"/>
    <w:basedOn w:val="OPCCharBase"/>
    <w:uiPriority w:val="1"/>
    <w:rsid w:val="00A66FB4"/>
  </w:style>
  <w:style w:type="paragraph" w:customStyle="1" w:styleId="ENoteTTIndentHeadingSub">
    <w:name w:val="ENoteTTIndentHeadingSub"/>
    <w:aliases w:val="enTTHis"/>
    <w:basedOn w:val="OPCParaBase"/>
    <w:rsid w:val="00A66FB4"/>
    <w:pPr>
      <w:keepNext/>
      <w:spacing w:before="60" w:line="240" w:lineRule="atLeast"/>
      <w:ind w:left="340"/>
    </w:pPr>
    <w:rPr>
      <w:b/>
      <w:sz w:val="16"/>
    </w:rPr>
  </w:style>
  <w:style w:type="paragraph" w:customStyle="1" w:styleId="ENoteTTiSub">
    <w:name w:val="ENoteTTiSub"/>
    <w:aliases w:val="enttis"/>
    <w:basedOn w:val="OPCParaBase"/>
    <w:rsid w:val="00A66FB4"/>
    <w:pPr>
      <w:keepNext/>
      <w:spacing w:before="60" w:line="240" w:lineRule="atLeast"/>
      <w:ind w:left="340"/>
    </w:pPr>
    <w:rPr>
      <w:sz w:val="16"/>
    </w:rPr>
  </w:style>
  <w:style w:type="paragraph" w:customStyle="1" w:styleId="SubDivisionMigration">
    <w:name w:val="SubDivisionMigration"/>
    <w:aliases w:val="sdm"/>
    <w:basedOn w:val="OPCParaBase"/>
    <w:rsid w:val="00A66F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6FB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66FB4"/>
    <w:pPr>
      <w:spacing w:before="122" w:line="240" w:lineRule="auto"/>
      <w:ind w:left="1985" w:hanging="851"/>
    </w:pPr>
    <w:rPr>
      <w:sz w:val="18"/>
    </w:rPr>
  </w:style>
  <w:style w:type="paragraph" w:customStyle="1" w:styleId="FreeForm">
    <w:name w:val="FreeForm"/>
    <w:rsid w:val="00A66FB4"/>
    <w:rPr>
      <w:rFonts w:ascii="Arial" w:hAnsi="Arial"/>
      <w:sz w:val="22"/>
    </w:rPr>
  </w:style>
  <w:style w:type="paragraph" w:customStyle="1" w:styleId="SOText">
    <w:name w:val="SO Text"/>
    <w:aliases w:val="sot"/>
    <w:link w:val="SOTextChar"/>
    <w:rsid w:val="00A66F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6FB4"/>
    <w:rPr>
      <w:sz w:val="22"/>
    </w:rPr>
  </w:style>
  <w:style w:type="paragraph" w:customStyle="1" w:styleId="SOTextNote">
    <w:name w:val="SO TextNote"/>
    <w:aliases w:val="sont"/>
    <w:basedOn w:val="SOText"/>
    <w:qFormat/>
    <w:rsid w:val="00A66FB4"/>
    <w:pPr>
      <w:spacing w:before="122" w:line="198" w:lineRule="exact"/>
      <w:ind w:left="1843" w:hanging="709"/>
    </w:pPr>
    <w:rPr>
      <w:sz w:val="18"/>
    </w:rPr>
  </w:style>
  <w:style w:type="paragraph" w:customStyle="1" w:styleId="SOPara">
    <w:name w:val="SO Para"/>
    <w:aliases w:val="soa"/>
    <w:basedOn w:val="SOText"/>
    <w:link w:val="SOParaChar"/>
    <w:qFormat/>
    <w:rsid w:val="00A66FB4"/>
    <w:pPr>
      <w:tabs>
        <w:tab w:val="right" w:pos="1786"/>
      </w:tabs>
      <w:spacing w:before="40"/>
      <w:ind w:left="2070" w:hanging="936"/>
    </w:pPr>
  </w:style>
  <w:style w:type="character" w:customStyle="1" w:styleId="SOParaChar">
    <w:name w:val="SO Para Char"/>
    <w:aliases w:val="soa Char"/>
    <w:basedOn w:val="DefaultParagraphFont"/>
    <w:link w:val="SOPara"/>
    <w:rsid w:val="00A66FB4"/>
    <w:rPr>
      <w:sz w:val="22"/>
    </w:rPr>
  </w:style>
  <w:style w:type="paragraph" w:customStyle="1" w:styleId="FileName">
    <w:name w:val="FileName"/>
    <w:basedOn w:val="Normal"/>
    <w:rsid w:val="00A66FB4"/>
  </w:style>
  <w:style w:type="paragraph" w:customStyle="1" w:styleId="TableHeading">
    <w:name w:val="TableHeading"/>
    <w:aliases w:val="th"/>
    <w:basedOn w:val="OPCParaBase"/>
    <w:next w:val="Tabletext"/>
    <w:rsid w:val="00A66FB4"/>
    <w:pPr>
      <w:keepNext/>
      <w:spacing w:before="60" w:line="240" w:lineRule="atLeast"/>
    </w:pPr>
    <w:rPr>
      <w:b/>
      <w:sz w:val="20"/>
    </w:rPr>
  </w:style>
  <w:style w:type="paragraph" w:customStyle="1" w:styleId="SOHeadBold">
    <w:name w:val="SO HeadBold"/>
    <w:aliases w:val="sohb"/>
    <w:basedOn w:val="SOText"/>
    <w:next w:val="SOText"/>
    <w:link w:val="SOHeadBoldChar"/>
    <w:qFormat/>
    <w:rsid w:val="00A66FB4"/>
    <w:rPr>
      <w:b/>
    </w:rPr>
  </w:style>
  <w:style w:type="character" w:customStyle="1" w:styleId="SOHeadBoldChar">
    <w:name w:val="SO HeadBold Char"/>
    <w:aliases w:val="sohb Char"/>
    <w:basedOn w:val="DefaultParagraphFont"/>
    <w:link w:val="SOHeadBold"/>
    <w:rsid w:val="00A66FB4"/>
    <w:rPr>
      <w:b/>
      <w:sz w:val="22"/>
    </w:rPr>
  </w:style>
  <w:style w:type="paragraph" w:customStyle="1" w:styleId="SOHeadItalic">
    <w:name w:val="SO HeadItalic"/>
    <w:aliases w:val="sohi"/>
    <w:basedOn w:val="SOText"/>
    <w:next w:val="SOText"/>
    <w:link w:val="SOHeadItalicChar"/>
    <w:qFormat/>
    <w:rsid w:val="00A66FB4"/>
    <w:rPr>
      <w:i/>
    </w:rPr>
  </w:style>
  <w:style w:type="character" w:customStyle="1" w:styleId="SOHeadItalicChar">
    <w:name w:val="SO HeadItalic Char"/>
    <w:aliases w:val="sohi Char"/>
    <w:basedOn w:val="DefaultParagraphFont"/>
    <w:link w:val="SOHeadItalic"/>
    <w:rsid w:val="00A66FB4"/>
    <w:rPr>
      <w:i/>
      <w:sz w:val="22"/>
    </w:rPr>
  </w:style>
  <w:style w:type="paragraph" w:customStyle="1" w:styleId="SOBullet">
    <w:name w:val="SO Bullet"/>
    <w:aliases w:val="sotb"/>
    <w:basedOn w:val="SOText"/>
    <w:link w:val="SOBulletChar"/>
    <w:qFormat/>
    <w:rsid w:val="00A66FB4"/>
    <w:pPr>
      <w:ind w:left="1559" w:hanging="425"/>
    </w:pPr>
  </w:style>
  <w:style w:type="character" w:customStyle="1" w:styleId="SOBulletChar">
    <w:name w:val="SO Bullet Char"/>
    <w:aliases w:val="sotb Char"/>
    <w:basedOn w:val="DefaultParagraphFont"/>
    <w:link w:val="SOBullet"/>
    <w:rsid w:val="00A66FB4"/>
    <w:rPr>
      <w:sz w:val="22"/>
    </w:rPr>
  </w:style>
  <w:style w:type="paragraph" w:customStyle="1" w:styleId="SOBulletNote">
    <w:name w:val="SO BulletNote"/>
    <w:aliases w:val="sonb"/>
    <w:basedOn w:val="SOTextNote"/>
    <w:link w:val="SOBulletNoteChar"/>
    <w:qFormat/>
    <w:rsid w:val="00A66FB4"/>
    <w:pPr>
      <w:tabs>
        <w:tab w:val="left" w:pos="1560"/>
      </w:tabs>
      <w:ind w:left="2268" w:hanging="1134"/>
    </w:pPr>
  </w:style>
  <w:style w:type="character" w:customStyle="1" w:styleId="SOBulletNoteChar">
    <w:name w:val="SO BulletNote Char"/>
    <w:aliases w:val="sonb Char"/>
    <w:basedOn w:val="DefaultParagraphFont"/>
    <w:link w:val="SOBulletNote"/>
    <w:rsid w:val="00A66FB4"/>
    <w:rPr>
      <w:sz w:val="18"/>
    </w:rPr>
  </w:style>
  <w:style w:type="paragraph" w:customStyle="1" w:styleId="SOText2">
    <w:name w:val="SO Text2"/>
    <w:aliases w:val="sot2"/>
    <w:basedOn w:val="Normal"/>
    <w:next w:val="SOText"/>
    <w:link w:val="SOText2Char"/>
    <w:rsid w:val="00A66F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6FB4"/>
    <w:rPr>
      <w:sz w:val="22"/>
    </w:rPr>
  </w:style>
  <w:style w:type="paragraph" w:customStyle="1" w:styleId="SubPartCASA">
    <w:name w:val="SubPart(CASA)"/>
    <w:aliases w:val="csp"/>
    <w:basedOn w:val="OPCParaBase"/>
    <w:next w:val="ActHead3"/>
    <w:rsid w:val="00A66FB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66FB4"/>
    <w:rPr>
      <w:rFonts w:eastAsia="Times New Roman" w:cs="Times New Roman"/>
      <w:sz w:val="22"/>
      <w:lang w:eastAsia="en-AU"/>
    </w:rPr>
  </w:style>
  <w:style w:type="character" w:customStyle="1" w:styleId="notetextChar">
    <w:name w:val="note(text) Char"/>
    <w:aliases w:val="n Char"/>
    <w:basedOn w:val="DefaultParagraphFont"/>
    <w:link w:val="notetext"/>
    <w:rsid w:val="00A66FB4"/>
    <w:rPr>
      <w:rFonts w:eastAsia="Times New Roman" w:cs="Times New Roman"/>
      <w:sz w:val="18"/>
      <w:lang w:eastAsia="en-AU"/>
    </w:rPr>
  </w:style>
  <w:style w:type="character" w:customStyle="1" w:styleId="Heading1Char">
    <w:name w:val="Heading 1 Char"/>
    <w:basedOn w:val="DefaultParagraphFont"/>
    <w:link w:val="Heading1"/>
    <w:uiPriority w:val="9"/>
    <w:rsid w:val="00A66F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6F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6FB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66FB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66FB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66FB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66FB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66FB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66FB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66FB4"/>
  </w:style>
  <w:style w:type="character" w:customStyle="1" w:styleId="charlegsubtitle1">
    <w:name w:val="charlegsubtitle1"/>
    <w:basedOn w:val="DefaultParagraphFont"/>
    <w:rsid w:val="00A66FB4"/>
    <w:rPr>
      <w:rFonts w:ascii="Arial" w:hAnsi="Arial" w:cs="Arial" w:hint="default"/>
      <w:b/>
      <w:bCs/>
      <w:sz w:val="28"/>
      <w:szCs w:val="28"/>
    </w:rPr>
  </w:style>
  <w:style w:type="paragraph" w:styleId="Index1">
    <w:name w:val="index 1"/>
    <w:basedOn w:val="Normal"/>
    <w:next w:val="Normal"/>
    <w:autoRedefine/>
    <w:rsid w:val="00A66FB4"/>
    <w:pPr>
      <w:ind w:left="240" w:hanging="240"/>
    </w:pPr>
  </w:style>
  <w:style w:type="paragraph" w:styleId="Index2">
    <w:name w:val="index 2"/>
    <w:basedOn w:val="Normal"/>
    <w:next w:val="Normal"/>
    <w:autoRedefine/>
    <w:rsid w:val="00A66FB4"/>
    <w:pPr>
      <w:ind w:left="480" w:hanging="240"/>
    </w:pPr>
  </w:style>
  <w:style w:type="paragraph" w:styleId="Index3">
    <w:name w:val="index 3"/>
    <w:basedOn w:val="Normal"/>
    <w:next w:val="Normal"/>
    <w:autoRedefine/>
    <w:rsid w:val="00A66FB4"/>
    <w:pPr>
      <w:ind w:left="720" w:hanging="240"/>
    </w:pPr>
  </w:style>
  <w:style w:type="paragraph" w:styleId="Index4">
    <w:name w:val="index 4"/>
    <w:basedOn w:val="Normal"/>
    <w:next w:val="Normal"/>
    <w:autoRedefine/>
    <w:rsid w:val="00A66FB4"/>
    <w:pPr>
      <w:ind w:left="960" w:hanging="240"/>
    </w:pPr>
  </w:style>
  <w:style w:type="paragraph" w:styleId="Index5">
    <w:name w:val="index 5"/>
    <w:basedOn w:val="Normal"/>
    <w:next w:val="Normal"/>
    <w:autoRedefine/>
    <w:rsid w:val="00A66FB4"/>
    <w:pPr>
      <w:ind w:left="1200" w:hanging="240"/>
    </w:pPr>
  </w:style>
  <w:style w:type="paragraph" w:styleId="Index6">
    <w:name w:val="index 6"/>
    <w:basedOn w:val="Normal"/>
    <w:next w:val="Normal"/>
    <w:autoRedefine/>
    <w:rsid w:val="00A66FB4"/>
    <w:pPr>
      <w:ind w:left="1440" w:hanging="240"/>
    </w:pPr>
  </w:style>
  <w:style w:type="paragraph" w:styleId="Index7">
    <w:name w:val="index 7"/>
    <w:basedOn w:val="Normal"/>
    <w:next w:val="Normal"/>
    <w:autoRedefine/>
    <w:rsid w:val="00A66FB4"/>
    <w:pPr>
      <w:ind w:left="1680" w:hanging="240"/>
    </w:pPr>
  </w:style>
  <w:style w:type="paragraph" w:styleId="Index8">
    <w:name w:val="index 8"/>
    <w:basedOn w:val="Normal"/>
    <w:next w:val="Normal"/>
    <w:autoRedefine/>
    <w:rsid w:val="00A66FB4"/>
    <w:pPr>
      <w:ind w:left="1920" w:hanging="240"/>
    </w:pPr>
  </w:style>
  <w:style w:type="paragraph" w:styleId="Index9">
    <w:name w:val="index 9"/>
    <w:basedOn w:val="Normal"/>
    <w:next w:val="Normal"/>
    <w:autoRedefine/>
    <w:rsid w:val="00A66FB4"/>
    <w:pPr>
      <w:ind w:left="2160" w:hanging="240"/>
    </w:pPr>
  </w:style>
  <w:style w:type="paragraph" w:styleId="NormalIndent">
    <w:name w:val="Normal Indent"/>
    <w:basedOn w:val="Normal"/>
    <w:rsid w:val="00A66FB4"/>
    <w:pPr>
      <w:ind w:left="720"/>
    </w:pPr>
  </w:style>
  <w:style w:type="paragraph" w:styleId="FootnoteText">
    <w:name w:val="footnote text"/>
    <w:basedOn w:val="Normal"/>
    <w:link w:val="FootnoteTextChar"/>
    <w:rsid w:val="00A66FB4"/>
    <w:rPr>
      <w:sz w:val="20"/>
    </w:rPr>
  </w:style>
  <w:style w:type="character" w:customStyle="1" w:styleId="FootnoteTextChar">
    <w:name w:val="Footnote Text Char"/>
    <w:basedOn w:val="DefaultParagraphFont"/>
    <w:link w:val="FootnoteText"/>
    <w:rsid w:val="00A66FB4"/>
  </w:style>
  <w:style w:type="paragraph" w:styleId="CommentText">
    <w:name w:val="annotation text"/>
    <w:basedOn w:val="Normal"/>
    <w:link w:val="CommentTextChar"/>
    <w:rsid w:val="00A66FB4"/>
    <w:rPr>
      <w:sz w:val="20"/>
    </w:rPr>
  </w:style>
  <w:style w:type="character" w:customStyle="1" w:styleId="CommentTextChar">
    <w:name w:val="Comment Text Char"/>
    <w:basedOn w:val="DefaultParagraphFont"/>
    <w:link w:val="CommentText"/>
    <w:rsid w:val="00A66FB4"/>
  </w:style>
  <w:style w:type="paragraph" w:styleId="IndexHeading">
    <w:name w:val="index heading"/>
    <w:basedOn w:val="Normal"/>
    <w:next w:val="Index1"/>
    <w:rsid w:val="00A66FB4"/>
    <w:rPr>
      <w:rFonts w:ascii="Arial" w:hAnsi="Arial" w:cs="Arial"/>
      <w:b/>
      <w:bCs/>
    </w:rPr>
  </w:style>
  <w:style w:type="paragraph" w:styleId="Caption">
    <w:name w:val="caption"/>
    <w:basedOn w:val="Normal"/>
    <w:next w:val="Normal"/>
    <w:qFormat/>
    <w:rsid w:val="00A66FB4"/>
    <w:pPr>
      <w:spacing w:before="120" w:after="120"/>
    </w:pPr>
    <w:rPr>
      <w:b/>
      <w:bCs/>
      <w:sz w:val="20"/>
    </w:rPr>
  </w:style>
  <w:style w:type="paragraph" w:styleId="TableofFigures">
    <w:name w:val="table of figures"/>
    <w:basedOn w:val="Normal"/>
    <w:next w:val="Normal"/>
    <w:rsid w:val="00A66FB4"/>
    <w:pPr>
      <w:ind w:left="480" w:hanging="480"/>
    </w:pPr>
  </w:style>
  <w:style w:type="paragraph" w:styleId="EnvelopeAddress">
    <w:name w:val="envelope address"/>
    <w:basedOn w:val="Normal"/>
    <w:rsid w:val="00A66F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6FB4"/>
    <w:rPr>
      <w:rFonts w:ascii="Arial" w:hAnsi="Arial" w:cs="Arial"/>
      <w:sz w:val="20"/>
    </w:rPr>
  </w:style>
  <w:style w:type="character" w:styleId="FootnoteReference">
    <w:name w:val="footnote reference"/>
    <w:basedOn w:val="DefaultParagraphFont"/>
    <w:rsid w:val="00A66FB4"/>
    <w:rPr>
      <w:rFonts w:ascii="Times New Roman" w:hAnsi="Times New Roman"/>
      <w:sz w:val="20"/>
      <w:vertAlign w:val="superscript"/>
    </w:rPr>
  </w:style>
  <w:style w:type="character" w:styleId="CommentReference">
    <w:name w:val="annotation reference"/>
    <w:basedOn w:val="DefaultParagraphFont"/>
    <w:rsid w:val="00A66FB4"/>
    <w:rPr>
      <w:sz w:val="16"/>
      <w:szCs w:val="16"/>
    </w:rPr>
  </w:style>
  <w:style w:type="character" w:styleId="PageNumber">
    <w:name w:val="page number"/>
    <w:basedOn w:val="DefaultParagraphFont"/>
    <w:rsid w:val="00A66FB4"/>
  </w:style>
  <w:style w:type="character" w:styleId="EndnoteReference">
    <w:name w:val="endnote reference"/>
    <w:basedOn w:val="DefaultParagraphFont"/>
    <w:rsid w:val="00A66FB4"/>
    <w:rPr>
      <w:vertAlign w:val="superscript"/>
    </w:rPr>
  </w:style>
  <w:style w:type="paragraph" w:styleId="EndnoteText">
    <w:name w:val="endnote text"/>
    <w:basedOn w:val="Normal"/>
    <w:link w:val="EndnoteTextChar"/>
    <w:rsid w:val="00A66FB4"/>
    <w:rPr>
      <w:sz w:val="20"/>
    </w:rPr>
  </w:style>
  <w:style w:type="character" w:customStyle="1" w:styleId="EndnoteTextChar">
    <w:name w:val="Endnote Text Char"/>
    <w:basedOn w:val="DefaultParagraphFont"/>
    <w:link w:val="EndnoteText"/>
    <w:rsid w:val="00A66FB4"/>
  </w:style>
  <w:style w:type="paragraph" w:styleId="TableofAuthorities">
    <w:name w:val="table of authorities"/>
    <w:basedOn w:val="Normal"/>
    <w:next w:val="Normal"/>
    <w:rsid w:val="00A66FB4"/>
    <w:pPr>
      <w:ind w:left="240" w:hanging="240"/>
    </w:pPr>
  </w:style>
  <w:style w:type="paragraph" w:styleId="MacroText">
    <w:name w:val="macro"/>
    <w:link w:val="MacroTextChar"/>
    <w:rsid w:val="00A66FB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66FB4"/>
    <w:rPr>
      <w:rFonts w:ascii="Courier New" w:eastAsia="Times New Roman" w:hAnsi="Courier New" w:cs="Courier New"/>
      <w:lang w:eastAsia="en-AU"/>
    </w:rPr>
  </w:style>
  <w:style w:type="paragraph" w:styleId="TOAHeading">
    <w:name w:val="toa heading"/>
    <w:basedOn w:val="Normal"/>
    <w:next w:val="Normal"/>
    <w:rsid w:val="00A66FB4"/>
    <w:pPr>
      <w:spacing w:before="120"/>
    </w:pPr>
    <w:rPr>
      <w:rFonts w:ascii="Arial" w:hAnsi="Arial" w:cs="Arial"/>
      <w:b/>
      <w:bCs/>
    </w:rPr>
  </w:style>
  <w:style w:type="paragraph" w:styleId="List">
    <w:name w:val="List"/>
    <w:basedOn w:val="Normal"/>
    <w:rsid w:val="00A66FB4"/>
    <w:pPr>
      <w:ind w:left="283" w:hanging="283"/>
    </w:pPr>
  </w:style>
  <w:style w:type="paragraph" w:styleId="ListBullet">
    <w:name w:val="List Bullet"/>
    <w:basedOn w:val="Normal"/>
    <w:autoRedefine/>
    <w:rsid w:val="00A66FB4"/>
    <w:pPr>
      <w:tabs>
        <w:tab w:val="num" w:pos="360"/>
      </w:tabs>
      <w:ind w:left="360" w:hanging="360"/>
    </w:pPr>
  </w:style>
  <w:style w:type="paragraph" w:styleId="ListNumber">
    <w:name w:val="List Number"/>
    <w:basedOn w:val="Normal"/>
    <w:rsid w:val="00A66FB4"/>
    <w:pPr>
      <w:tabs>
        <w:tab w:val="num" w:pos="360"/>
      </w:tabs>
      <w:ind w:left="360" w:hanging="360"/>
    </w:pPr>
  </w:style>
  <w:style w:type="paragraph" w:styleId="List2">
    <w:name w:val="List 2"/>
    <w:basedOn w:val="Normal"/>
    <w:rsid w:val="00A66FB4"/>
    <w:pPr>
      <w:ind w:left="566" w:hanging="283"/>
    </w:pPr>
  </w:style>
  <w:style w:type="paragraph" w:styleId="List3">
    <w:name w:val="List 3"/>
    <w:basedOn w:val="Normal"/>
    <w:rsid w:val="00A66FB4"/>
    <w:pPr>
      <w:ind w:left="849" w:hanging="283"/>
    </w:pPr>
  </w:style>
  <w:style w:type="paragraph" w:styleId="List4">
    <w:name w:val="List 4"/>
    <w:basedOn w:val="Normal"/>
    <w:rsid w:val="00A66FB4"/>
    <w:pPr>
      <w:ind w:left="1132" w:hanging="283"/>
    </w:pPr>
  </w:style>
  <w:style w:type="paragraph" w:styleId="List5">
    <w:name w:val="List 5"/>
    <w:basedOn w:val="Normal"/>
    <w:rsid w:val="00A66FB4"/>
    <w:pPr>
      <w:ind w:left="1415" w:hanging="283"/>
    </w:pPr>
  </w:style>
  <w:style w:type="paragraph" w:styleId="ListBullet2">
    <w:name w:val="List Bullet 2"/>
    <w:basedOn w:val="Normal"/>
    <w:autoRedefine/>
    <w:rsid w:val="00A66FB4"/>
    <w:pPr>
      <w:tabs>
        <w:tab w:val="num" w:pos="360"/>
      </w:tabs>
    </w:pPr>
  </w:style>
  <w:style w:type="paragraph" w:styleId="ListBullet3">
    <w:name w:val="List Bullet 3"/>
    <w:basedOn w:val="Normal"/>
    <w:autoRedefine/>
    <w:rsid w:val="00A66FB4"/>
    <w:pPr>
      <w:tabs>
        <w:tab w:val="num" w:pos="926"/>
      </w:tabs>
      <w:ind w:left="926" w:hanging="360"/>
    </w:pPr>
  </w:style>
  <w:style w:type="paragraph" w:styleId="ListBullet4">
    <w:name w:val="List Bullet 4"/>
    <w:basedOn w:val="Normal"/>
    <w:autoRedefine/>
    <w:rsid w:val="00A66FB4"/>
    <w:pPr>
      <w:tabs>
        <w:tab w:val="num" w:pos="1209"/>
      </w:tabs>
      <w:ind w:left="1209" w:hanging="360"/>
    </w:pPr>
  </w:style>
  <w:style w:type="paragraph" w:styleId="ListBullet5">
    <w:name w:val="List Bullet 5"/>
    <w:basedOn w:val="Normal"/>
    <w:autoRedefine/>
    <w:rsid w:val="00A66FB4"/>
    <w:pPr>
      <w:tabs>
        <w:tab w:val="num" w:pos="1492"/>
      </w:tabs>
      <w:ind w:left="1492" w:hanging="360"/>
    </w:pPr>
  </w:style>
  <w:style w:type="paragraph" w:styleId="ListNumber2">
    <w:name w:val="List Number 2"/>
    <w:basedOn w:val="Normal"/>
    <w:rsid w:val="00A66FB4"/>
    <w:pPr>
      <w:tabs>
        <w:tab w:val="num" w:pos="643"/>
      </w:tabs>
      <w:ind w:left="643" w:hanging="360"/>
    </w:pPr>
  </w:style>
  <w:style w:type="paragraph" w:styleId="ListNumber3">
    <w:name w:val="List Number 3"/>
    <w:basedOn w:val="Normal"/>
    <w:rsid w:val="00A66FB4"/>
    <w:pPr>
      <w:tabs>
        <w:tab w:val="num" w:pos="926"/>
      </w:tabs>
      <w:ind w:left="926" w:hanging="360"/>
    </w:pPr>
  </w:style>
  <w:style w:type="paragraph" w:styleId="ListNumber4">
    <w:name w:val="List Number 4"/>
    <w:basedOn w:val="Normal"/>
    <w:rsid w:val="00A66FB4"/>
    <w:pPr>
      <w:tabs>
        <w:tab w:val="num" w:pos="1209"/>
      </w:tabs>
      <w:ind w:left="1209" w:hanging="360"/>
    </w:pPr>
  </w:style>
  <w:style w:type="paragraph" w:styleId="ListNumber5">
    <w:name w:val="List Number 5"/>
    <w:basedOn w:val="Normal"/>
    <w:rsid w:val="00A66FB4"/>
    <w:pPr>
      <w:tabs>
        <w:tab w:val="num" w:pos="1492"/>
      </w:tabs>
      <w:ind w:left="1492" w:hanging="360"/>
    </w:pPr>
  </w:style>
  <w:style w:type="paragraph" w:styleId="Title">
    <w:name w:val="Title"/>
    <w:basedOn w:val="Normal"/>
    <w:link w:val="TitleChar"/>
    <w:qFormat/>
    <w:rsid w:val="00A66FB4"/>
    <w:pPr>
      <w:spacing w:before="240" w:after="60"/>
    </w:pPr>
    <w:rPr>
      <w:rFonts w:ascii="Arial" w:hAnsi="Arial" w:cs="Arial"/>
      <w:b/>
      <w:bCs/>
      <w:sz w:val="40"/>
      <w:szCs w:val="40"/>
    </w:rPr>
  </w:style>
  <w:style w:type="character" w:customStyle="1" w:styleId="TitleChar">
    <w:name w:val="Title Char"/>
    <w:basedOn w:val="DefaultParagraphFont"/>
    <w:link w:val="Title"/>
    <w:rsid w:val="00A66FB4"/>
    <w:rPr>
      <w:rFonts w:ascii="Arial" w:hAnsi="Arial" w:cs="Arial"/>
      <w:b/>
      <w:bCs/>
      <w:sz w:val="40"/>
      <w:szCs w:val="40"/>
    </w:rPr>
  </w:style>
  <w:style w:type="paragraph" w:styleId="Closing">
    <w:name w:val="Closing"/>
    <w:basedOn w:val="Normal"/>
    <w:link w:val="ClosingChar"/>
    <w:rsid w:val="00A66FB4"/>
    <w:pPr>
      <w:ind w:left="4252"/>
    </w:pPr>
  </w:style>
  <w:style w:type="character" w:customStyle="1" w:styleId="ClosingChar">
    <w:name w:val="Closing Char"/>
    <w:basedOn w:val="DefaultParagraphFont"/>
    <w:link w:val="Closing"/>
    <w:rsid w:val="00A66FB4"/>
    <w:rPr>
      <w:sz w:val="22"/>
    </w:rPr>
  </w:style>
  <w:style w:type="paragraph" w:styleId="Signature">
    <w:name w:val="Signature"/>
    <w:basedOn w:val="Normal"/>
    <w:link w:val="SignatureChar"/>
    <w:rsid w:val="00A66FB4"/>
    <w:pPr>
      <w:ind w:left="4252"/>
    </w:pPr>
  </w:style>
  <w:style w:type="character" w:customStyle="1" w:styleId="SignatureChar">
    <w:name w:val="Signature Char"/>
    <w:basedOn w:val="DefaultParagraphFont"/>
    <w:link w:val="Signature"/>
    <w:rsid w:val="00A66FB4"/>
    <w:rPr>
      <w:sz w:val="22"/>
    </w:rPr>
  </w:style>
  <w:style w:type="paragraph" w:styleId="BodyText">
    <w:name w:val="Body Text"/>
    <w:basedOn w:val="Normal"/>
    <w:link w:val="BodyTextChar"/>
    <w:rsid w:val="00A66FB4"/>
    <w:pPr>
      <w:spacing w:after="120"/>
    </w:pPr>
  </w:style>
  <w:style w:type="character" w:customStyle="1" w:styleId="BodyTextChar">
    <w:name w:val="Body Text Char"/>
    <w:basedOn w:val="DefaultParagraphFont"/>
    <w:link w:val="BodyText"/>
    <w:rsid w:val="00A66FB4"/>
    <w:rPr>
      <w:sz w:val="22"/>
    </w:rPr>
  </w:style>
  <w:style w:type="paragraph" w:styleId="BodyTextIndent">
    <w:name w:val="Body Text Indent"/>
    <w:basedOn w:val="Normal"/>
    <w:link w:val="BodyTextIndentChar"/>
    <w:rsid w:val="00A66FB4"/>
    <w:pPr>
      <w:spacing w:after="120"/>
      <w:ind w:left="283"/>
    </w:pPr>
  </w:style>
  <w:style w:type="character" w:customStyle="1" w:styleId="BodyTextIndentChar">
    <w:name w:val="Body Text Indent Char"/>
    <w:basedOn w:val="DefaultParagraphFont"/>
    <w:link w:val="BodyTextIndent"/>
    <w:rsid w:val="00A66FB4"/>
    <w:rPr>
      <w:sz w:val="22"/>
    </w:rPr>
  </w:style>
  <w:style w:type="paragraph" w:styleId="ListContinue">
    <w:name w:val="List Continue"/>
    <w:basedOn w:val="Normal"/>
    <w:rsid w:val="00A66FB4"/>
    <w:pPr>
      <w:spacing w:after="120"/>
      <w:ind w:left="283"/>
    </w:pPr>
  </w:style>
  <w:style w:type="paragraph" w:styleId="ListContinue2">
    <w:name w:val="List Continue 2"/>
    <w:basedOn w:val="Normal"/>
    <w:rsid w:val="00A66FB4"/>
    <w:pPr>
      <w:spacing w:after="120"/>
      <w:ind w:left="566"/>
    </w:pPr>
  </w:style>
  <w:style w:type="paragraph" w:styleId="ListContinue3">
    <w:name w:val="List Continue 3"/>
    <w:basedOn w:val="Normal"/>
    <w:rsid w:val="00A66FB4"/>
    <w:pPr>
      <w:spacing w:after="120"/>
      <w:ind w:left="849"/>
    </w:pPr>
  </w:style>
  <w:style w:type="paragraph" w:styleId="ListContinue4">
    <w:name w:val="List Continue 4"/>
    <w:basedOn w:val="Normal"/>
    <w:rsid w:val="00A66FB4"/>
    <w:pPr>
      <w:spacing w:after="120"/>
      <w:ind w:left="1132"/>
    </w:pPr>
  </w:style>
  <w:style w:type="paragraph" w:styleId="ListContinue5">
    <w:name w:val="List Continue 5"/>
    <w:basedOn w:val="Normal"/>
    <w:rsid w:val="00A66FB4"/>
    <w:pPr>
      <w:spacing w:after="120"/>
      <w:ind w:left="1415"/>
    </w:pPr>
  </w:style>
  <w:style w:type="paragraph" w:styleId="MessageHeader">
    <w:name w:val="Message Header"/>
    <w:basedOn w:val="Normal"/>
    <w:link w:val="MessageHeaderChar"/>
    <w:rsid w:val="00A66F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66FB4"/>
    <w:rPr>
      <w:rFonts w:ascii="Arial" w:hAnsi="Arial" w:cs="Arial"/>
      <w:sz w:val="22"/>
      <w:shd w:val="pct20" w:color="auto" w:fill="auto"/>
    </w:rPr>
  </w:style>
  <w:style w:type="paragraph" w:styleId="Subtitle">
    <w:name w:val="Subtitle"/>
    <w:basedOn w:val="Normal"/>
    <w:link w:val="SubtitleChar"/>
    <w:qFormat/>
    <w:rsid w:val="00A66FB4"/>
    <w:pPr>
      <w:spacing w:after="60"/>
      <w:jc w:val="center"/>
      <w:outlineLvl w:val="1"/>
    </w:pPr>
    <w:rPr>
      <w:rFonts w:ascii="Arial" w:hAnsi="Arial" w:cs="Arial"/>
    </w:rPr>
  </w:style>
  <w:style w:type="character" w:customStyle="1" w:styleId="SubtitleChar">
    <w:name w:val="Subtitle Char"/>
    <w:basedOn w:val="DefaultParagraphFont"/>
    <w:link w:val="Subtitle"/>
    <w:rsid w:val="00A66FB4"/>
    <w:rPr>
      <w:rFonts w:ascii="Arial" w:hAnsi="Arial" w:cs="Arial"/>
      <w:sz w:val="22"/>
    </w:rPr>
  </w:style>
  <w:style w:type="paragraph" w:styleId="Salutation">
    <w:name w:val="Salutation"/>
    <w:basedOn w:val="Normal"/>
    <w:next w:val="Normal"/>
    <w:link w:val="SalutationChar"/>
    <w:rsid w:val="00A66FB4"/>
  </w:style>
  <w:style w:type="character" w:customStyle="1" w:styleId="SalutationChar">
    <w:name w:val="Salutation Char"/>
    <w:basedOn w:val="DefaultParagraphFont"/>
    <w:link w:val="Salutation"/>
    <w:rsid w:val="00A66FB4"/>
    <w:rPr>
      <w:sz w:val="22"/>
    </w:rPr>
  </w:style>
  <w:style w:type="paragraph" w:styleId="Date">
    <w:name w:val="Date"/>
    <w:basedOn w:val="Normal"/>
    <w:next w:val="Normal"/>
    <w:link w:val="DateChar"/>
    <w:rsid w:val="00A66FB4"/>
  </w:style>
  <w:style w:type="character" w:customStyle="1" w:styleId="DateChar">
    <w:name w:val="Date Char"/>
    <w:basedOn w:val="DefaultParagraphFont"/>
    <w:link w:val="Date"/>
    <w:rsid w:val="00A66FB4"/>
    <w:rPr>
      <w:sz w:val="22"/>
    </w:rPr>
  </w:style>
  <w:style w:type="paragraph" w:styleId="BodyTextFirstIndent">
    <w:name w:val="Body Text First Indent"/>
    <w:basedOn w:val="BodyText"/>
    <w:link w:val="BodyTextFirstIndentChar"/>
    <w:rsid w:val="00A66FB4"/>
    <w:pPr>
      <w:ind w:firstLine="210"/>
    </w:pPr>
  </w:style>
  <w:style w:type="character" w:customStyle="1" w:styleId="BodyTextFirstIndentChar">
    <w:name w:val="Body Text First Indent Char"/>
    <w:basedOn w:val="BodyTextChar"/>
    <w:link w:val="BodyTextFirstIndent"/>
    <w:rsid w:val="00A66FB4"/>
    <w:rPr>
      <w:sz w:val="22"/>
    </w:rPr>
  </w:style>
  <w:style w:type="paragraph" w:styleId="BodyTextFirstIndent2">
    <w:name w:val="Body Text First Indent 2"/>
    <w:basedOn w:val="BodyTextIndent"/>
    <w:link w:val="BodyTextFirstIndent2Char"/>
    <w:rsid w:val="00A66FB4"/>
    <w:pPr>
      <w:ind w:firstLine="210"/>
    </w:pPr>
  </w:style>
  <w:style w:type="character" w:customStyle="1" w:styleId="BodyTextFirstIndent2Char">
    <w:name w:val="Body Text First Indent 2 Char"/>
    <w:basedOn w:val="BodyTextIndentChar"/>
    <w:link w:val="BodyTextFirstIndent2"/>
    <w:rsid w:val="00A66FB4"/>
    <w:rPr>
      <w:sz w:val="22"/>
    </w:rPr>
  </w:style>
  <w:style w:type="paragraph" w:styleId="BodyText2">
    <w:name w:val="Body Text 2"/>
    <w:basedOn w:val="Normal"/>
    <w:link w:val="BodyText2Char"/>
    <w:rsid w:val="00A66FB4"/>
    <w:pPr>
      <w:spacing w:after="120" w:line="480" w:lineRule="auto"/>
    </w:pPr>
  </w:style>
  <w:style w:type="character" w:customStyle="1" w:styleId="BodyText2Char">
    <w:name w:val="Body Text 2 Char"/>
    <w:basedOn w:val="DefaultParagraphFont"/>
    <w:link w:val="BodyText2"/>
    <w:rsid w:val="00A66FB4"/>
    <w:rPr>
      <w:sz w:val="22"/>
    </w:rPr>
  </w:style>
  <w:style w:type="paragraph" w:styleId="BodyText3">
    <w:name w:val="Body Text 3"/>
    <w:basedOn w:val="Normal"/>
    <w:link w:val="BodyText3Char"/>
    <w:rsid w:val="00A66FB4"/>
    <w:pPr>
      <w:spacing w:after="120"/>
    </w:pPr>
    <w:rPr>
      <w:sz w:val="16"/>
      <w:szCs w:val="16"/>
    </w:rPr>
  </w:style>
  <w:style w:type="character" w:customStyle="1" w:styleId="BodyText3Char">
    <w:name w:val="Body Text 3 Char"/>
    <w:basedOn w:val="DefaultParagraphFont"/>
    <w:link w:val="BodyText3"/>
    <w:rsid w:val="00A66FB4"/>
    <w:rPr>
      <w:sz w:val="16"/>
      <w:szCs w:val="16"/>
    </w:rPr>
  </w:style>
  <w:style w:type="paragraph" w:styleId="BodyTextIndent2">
    <w:name w:val="Body Text Indent 2"/>
    <w:basedOn w:val="Normal"/>
    <w:link w:val="BodyTextIndent2Char"/>
    <w:rsid w:val="00A66FB4"/>
    <w:pPr>
      <w:spacing w:after="120" w:line="480" w:lineRule="auto"/>
      <w:ind w:left="283"/>
    </w:pPr>
  </w:style>
  <w:style w:type="character" w:customStyle="1" w:styleId="BodyTextIndent2Char">
    <w:name w:val="Body Text Indent 2 Char"/>
    <w:basedOn w:val="DefaultParagraphFont"/>
    <w:link w:val="BodyTextIndent2"/>
    <w:rsid w:val="00A66FB4"/>
    <w:rPr>
      <w:sz w:val="22"/>
    </w:rPr>
  </w:style>
  <w:style w:type="paragraph" w:styleId="BodyTextIndent3">
    <w:name w:val="Body Text Indent 3"/>
    <w:basedOn w:val="Normal"/>
    <w:link w:val="BodyTextIndent3Char"/>
    <w:rsid w:val="00A66FB4"/>
    <w:pPr>
      <w:spacing w:after="120"/>
      <w:ind w:left="283"/>
    </w:pPr>
    <w:rPr>
      <w:sz w:val="16"/>
      <w:szCs w:val="16"/>
    </w:rPr>
  </w:style>
  <w:style w:type="character" w:customStyle="1" w:styleId="BodyTextIndent3Char">
    <w:name w:val="Body Text Indent 3 Char"/>
    <w:basedOn w:val="DefaultParagraphFont"/>
    <w:link w:val="BodyTextIndent3"/>
    <w:rsid w:val="00A66FB4"/>
    <w:rPr>
      <w:sz w:val="16"/>
      <w:szCs w:val="16"/>
    </w:rPr>
  </w:style>
  <w:style w:type="paragraph" w:styleId="BlockText">
    <w:name w:val="Block Text"/>
    <w:basedOn w:val="Normal"/>
    <w:rsid w:val="00A66FB4"/>
    <w:pPr>
      <w:spacing w:after="120"/>
      <w:ind w:left="1440" w:right="1440"/>
    </w:pPr>
  </w:style>
  <w:style w:type="character" w:styleId="Hyperlink">
    <w:name w:val="Hyperlink"/>
    <w:basedOn w:val="DefaultParagraphFont"/>
    <w:rsid w:val="00A66FB4"/>
    <w:rPr>
      <w:color w:val="0000FF"/>
      <w:u w:val="single"/>
    </w:rPr>
  </w:style>
  <w:style w:type="character" w:styleId="FollowedHyperlink">
    <w:name w:val="FollowedHyperlink"/>
    <w:basedOn w:val="DefaultParagraphFont"/>
    <w:rsid w:val="00A66FB4"/>
    <w:rPr>
      <w:color w:val="800080"/>
      <w:u w:val="single"/>
    </w:rPr>
  </w:style>
  <w:style w:type="character" w:styleId="Strong">
    <w:name w:val="Strong"/>
    <w:basedOn w:val="DefaultParagraphFont"/>
    <w:qFormat/>
    <w:rsid w:val="00A66FB4"/>
    <w:rPr>
      <w:b/>
      <w:bCs/>
    </w:rPr>
  </w:style>
  <w:style w:type="character" w:styleId="Emphasis">
    <w:name w:val="Emphasis"/>
    <w:basedOn w:val="DefaultParagraphFont"/>
    <w:qFormat/>
    <w:rsid w:val="00A66FB4"/>
    <w:rPr>
      <w:i/>
      <w:iCs/>
    </w:rPr>
  </w:style>
  <w:style w:type="paragraph" w:styleId="DocumentMap">
    <w:name w:val="Document Map"/>
    <w:basedOn w:val="Normal"/>
    <w:link w:val="DocumentMapChar"/>
    <w:rsid w:val="00A66FB4"/>
    <w:pPr>
      <w:shd w:val="clear" w:color="auto" w:fill="000080"/>
    </w:pPr>
    <w:rPr>
      <w:rFonts w:ascii="Tahoma" w:hAnsi="Tahoma" w:cs="Tahoma"/>
    </w:rPr>
  </w:style>
  <w:style w:type="character" w:customStyle="1" w:styleId="DocumentMapChar">
    <w:name w:val="Document Map Char"/>
    <w:basedOn w:val="DefaultParagraphFont"/>
    <w:link w:val="DocumentMap"/>
    <w:rsid w:val="00A66FB4"/>
    <w:rPr>
      <w:rFonts w:ascii="Tahoma" w:hAnsi="Tahoma" w:cs="Tahoma"/>
      <w:sz w:val="22"/>
      <w:shd w:val="clear" w:color="auto" w:fill="000080"/>
    </w:rPr>
  </w:style>
  <w:style w:type="paragraph" w:styleId="PlainText">
    <w:name w:val="Plain Text"/>
    <w:basedOn w:val="Normal"/>
    <w:link w:val="PlainTextChar"/>
    <w:rsid w:val="00A66FB4"/>
    <w:rPr>
      <w:rFonts w:ascii="Courier New" w:hAnsi="Courier New" w:cs="Courier New"/>
      <w:sz w:val="20"/>
    </w:rPr>
  </w:style>
  <w:style w:type="character" w:customStyle="1" w:styleId="PlainTextChar">
    <w:name w:val="Plain Text Char"/>
    <w:basedOn w:val="DefaultParagraphFont"/>
    <w:link w:val="PlainText"/>
    <w:rsid w:val="00A66FB4"/>
    <w:rPr>
      <w:rFonts w:ascii="Courier New" w:hAnsi="Courier New" w:cs="Courier New"/>
    </w:rPr>
  </w:style>
  <w:style w:type="paragraph" w:styleId="E-mailSignature">
    <w:name w:val="E-mail Signature"/>
    <w:basedOn w:val="Normal"/>
    <w:link w:val="E-mailSignatureChar"/>
    <w:rsid w:val="00A66FB4"/>
  </w:style>
  <w:style w:type="character" w:customStyle="1" w:styleId="E-mailSignatureChar">
    <w:name w:val="E-mail Signature Char"/>
    <w:basedOn w:val="DefaultParagraphFont"/>
    <w:link w:val="E-mailSignature"/>
    <w:rsid w:val="00A66FB4"/>
    <w:rPr>
      <w:sz w:val="22"/>
    </w:rPr>
  </w:style>
  <w:style w:type="paragraph" w:styleId="NormalWeb">
    <w:name w:val="Normal (Web)"/>
    <w:basedOn w:val="Normal"/>
    <w:rsid w:val="00A66FB4"/>
  </w:style>
  <w:style w:type="character" w:styleId="HTMLAcronym">
    <w:name w:val="HTML Acronym"/>
    <w:basedOn w:val="DefaultParagraphFont"/>
    <w:rsid w:val="00A66FB4"/>
  </w:style>
  <w:style w:type="paragraph" w:styleId="HTMLAddress">
    <w:name w:val="HTML Address"/>
    <w:basedOn w:val="Normal"/>
    <w:link w:val="HTMLAddressChar"/>
    <w:rsid w:val="00A66FB4"/>
    <w:rPr>
      <w:i/>
      <w:iCs/>
    </w:rPr>
  </w:style>
  <w:style w:type="character" w:customStyle="1" w:styleId="HTMLAddressChar">
    <w:name w:val="HTML Address Char"/>
    <w:basedOn w:val="DefaultParagraphFont"/>
    <w:link w:val="HTMLAddress"/>
    <w:rsid w:val="00A66FB4"/>
    <w:rPr>
      <w:i/>
      <w:iCs/>
      <w:sz w:val="22"/>
    </w:rPr>
  </w:style>
  <w:style w:type="character" w:styleId="HTMLCite">
    <w:name w:val="HTML Cite"/>
    <w:basedOn w:val="DefaultParagraphFont"/>
    <w:rsid w:val="00A66FB4"/>
    <w:rPr>
      <w:i/>
      <w:iCs/>
    </w:rPr>
  </w:style>
  <w:style w:type="character" w:styleId="HTMLCode">
    <w:name w:val="HTML Code"/>
    <w:basedOn w:val="DefaultParagraphFont"/>
    <w:rsid w:val="00A66FB4"/>
    <w:rPr>
      <w:rFonts w:ascii="Courier New" w:hAnsi="Courier New" w:cs="Courier New"/>
      <w:sz w:val="20"/>
      <w:szCs w:val="20"/>
    </w:rPr>
  </w:style>
  <w:style w:type="character" w:styleId="HTMLDefinition">
    <w:name w:val="HTML Definition"/>
    <w:basedOn w:val="DefaultParagraphFont"/>
    <w:rsid w:val="00A66FB4"/>
    <w:rPr>
      <w:i/>
      <w:iCs/>
    </w:rPr>
  </w:style>
  <w:style w:type="character" w:styleId="HTMLKeyboard">
    <w:name w:val="HTML Keyboard"/>
    <w:basedOn w:val="DefaultParagraphFont"/>
    <w:rsid w:val="00A66FB4"/>
    <w:rPr>
      <w:rFonts w:ascii="Courier New" w:hAnsi="Courier New" w:cs="Courier New"/>
      <w:sz w:val="20"/>
      <w:szCs w:val="20"/>
    </w:rPr>
  </w:style>
  <w:style w:type="paragraph" w:styleId="HTMLPreformatted">
    <w:name w:val="HTML Preformatted"/>
    <w:basedOn w:val="Normal"/>
    <w:link w:val="HTMLPreformattedChar"/>
    <w:rsid w:val="00A66FB4"/>
    <w:rPr>
      <w:rFonts w:ascii="Courier New" w:hAnsi="Courier New" w:cs="Courier New"/>
      <w:sz w:val="20"/>
    </w:rPr>
  </w:style>
  <w:style w:type="character" w:customStyle="1" w:styleId="HTMLPreformattedChar">
    <w:name w:val="HTML Preformatted Char"/>
    <w:basedOn w:val="DefaultParagraphFont"/>
    <w:link w:val="HTMLPreformatted"/>
    <w:rsid w:val="00A66FB4"/>
    <w:rPr>
      <w:rFonts w:ascii="Courier New" w:hAnsi="Courier New" w:cs="Courier New"/>
    </w:rPr>
  </w:style>
  <w:style w:type="character" w:styleId="HTMLSample">
    <w:name w:val="HTML Sample"/>
    <w:basedOn w:val="DefaultParagraphFont"/>
    <w:rsid w:val="00A66FB4"/>
    <w:rPr>
      <w:rFonts w:ascii="Courier New" w:hAnsi="Courier New" w:cs="Courier New"/>
    </w:rPr>
  </w:style>
  <w:style w:type="character" w:styleId="HTMLTypewriter">
    <w:name w:val="HTML Typewriter"/>
    <w:basedOn w:val="DefaultParagraphFont"/>
    <w:rsid w:val="00A66FB4"/>
    <w:rPr>
      <w:rFonts w:ascii="Courier New" w:hAnsi="Courier New" w:cs="Courier New"/>
      <w:sz w:val="20"/>
      <w:szCs w:val="20"/>
    </w:rPr>
  </w:style>
  <w:style w:type="character" w:styleId="HTMLVariable">
    <w:name w:val="HTML Variable"/>
    <w:basedOn w:val="DefaultParagraphFont"/>
    <w:rsid w:val="00A66FB4"/>
    <w:rPr>
      <w:i/>
      <w:iCs/>
    </w:rPr>
  </w:style>
  <w:style w:type="paragraph" w:styleId="CommentSubject">
    <w:name w:val="annotation subject"/>
    <w:basedOn w:val="CommentText"/>
    <w:next w:val="CommentText"/>
    <w:link w:val="CommentSubjectChar"/>
    <w:rsid w:val="00A66FB4"/>
    <w:rPr>
      <w:b/>
      <w:bCs/>
    </w:rPr>
  </w:style>
  <w:style w:type="character" w:customStyle="1" w:styleId="CommentSubjectChar">
    <w:name w:val="Comment Subject Char"/>
    <w:basedOn w:val="CommentTextChar"/>
    <w:link w:val="CommentSubject"/>
    <w:rsid w:val="00A66FB4"/>
    <w:rPr>
      <w:b/>
      <w:bCs/>
    </w:rPr>
  </w:style>
  <w:style w:type="numbering" w:styleId="1ai">
    <w:name w:val="Outline List 1"/>
    <w:basedOn w:val="NoList"/>
    <w:rsid w:val="00A66FB4"/>
    <w:pPr>
      <w:numPr>
        <w:numId w:val="14"/>
      </w:numPr>
    </w:pPr>
  </w:style>
  <w:style w:type="numbering" w:styleId="111111">
    <w:name w:val="Outline List 2"/>
    <w:basedOn w:val="NoList"/>
    <w:rsid w:val="00A66FB4"/>
    <w:pPr>
      <w:numPr>
        <w:numId w:val="15"/>
      </w:numPr>
    </w:pPr>
  </w:style>
  <w:style w:type="numbering" w:styleId="ArticleSection">
    <w:name w:val="Outline List 3"/>
    <w:basedOn w:val="NoList"/>
    <w:rsid w:val="00A66FB4"/>
    <w:pPr>
      <w:numPr>
        <w:numId w:val="17"/>
      </w:numPr>
    </w:pPr>
  </w:style>
  <w:style w:type="table" w:styleId="TableSimple1">
    <w:name w:val="Table Simple 1"/>
    <w:basedOn w:val="TableNormal"/>
    <w:rsid w:val="00A66FB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66FB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66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66FB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6FB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6FB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66FB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66FB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66FB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66FB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66FB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66FB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66FB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66FB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66FB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66FB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66FB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66FB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66FB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66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66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66FB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66FB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66FB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66FB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66FB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66FB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66FB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66FB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66FB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66FB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66FB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66FB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66FB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66FB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66FB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66FB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66FB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66FB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66FB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66FB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66FB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66FB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66FB4"/>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1970</Words>
  <Characters>11231</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Biosecurity Charges Imposition (General) Amendment (2023 Measures No. 1) Regulations 2023</vt:lpstr>
    </vt:vector>
  </TitlesOfParts>
  <Manager/>
  <Company/>
  <LinksUpToDate>false</LinksUpToDate>
  <CharactersWithSpaces>13175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2023-05-15T08:55:00Z</cp:lastPrinted>
  <dcterms:created xsi:type="dcterms:W3CDTF">2023-06-05T09:42:00Z</dcterms:created>
  <dcterms:modified xsi:type="dcterms:W3CDTF">2023-06-21T04:04:00Z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Charges Imposition (General)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OPC66427</vt:lpwstr>
  </property>
  <property fmtid="{D5CDD505-2E9C-101B-9397-08002B2CF9AE}" pid="11" name="DLM">
    <vt:lpwstr> </vt:lpwstr>
  </property>
  <property fmtid="{D5CDD505-2E9C-101B-9397-08002B2CF9AE}" pid="12" name="Classification">
    <vt:lpwstr> </vt:lpwstr>
  </property>
  <property fmtid="{D5CDD505-2E9C-101B-9397-08002B2CF9AE}" pid="13" name="Number">
    <vt:lpwstr>D</vt:lpwstr>
  </property>
  <property fmtid="{D5CDD505-2E9C-101B-9397-08002B2CF9AE}" pid="14" name="CounterSign">
    <vt:lpwstr/>
  </property>
</Properties>
</file>