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88DD5" w14:textId="77777777" w:rsidR="0048364F" w:rsidRPr="008E1D5A" w:rsidRDefault="00193461" w:rsidP="0020300C">
      <w:pPr>
        <w:rPr>
          <w:sz w:val="28"/>
        </w:rPr>
      </w:pPr>
      <w:r w:rsidRPr="008E1D5A">
        <w:rPr>
          <w:noProof/>
          <w:lang w:eastAsia="en-AU"/>
        </w:rPr>
        <w:drawing>
          <wp:inline distT="0" distB="0" distL="0" distR="0" wp14:anchorId="10A45C46" wp14:editId="0C74A3E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5DE73" w14:textId="77777777" w:rsidR="0048364F" w:rsidRPr="008E1D5A" w:rsidRDefault="0048364F" w:rsidP="0048364F">
      <w:pPr>
        <w:rPr>
          <w:sz w:val="19"/>
        </w:rPr>
      </w:pPr>
    </w:p>
    <w:p w14:paraId="5E03B2D9" w14:textId="77777777" w:rsidR="0048364F" w:rsidRPr="008E1D5A" w:rsidRDefault="00EA3E6B" w:rsidP="0048364F">
      <w:pPr>
        <w:pStyle w:val="ShortT"/>
      </w:pPr>
      <w:r w:rsidRPr="008E1D5A">
        <w:t xml:space="preserve">Biosecurity Amendment (Fees) </w:t>
      </w:r>
      <w:r w:rsidR="008E1D5A" w:rsidRPr="008E1D5A">
        <w:t>Regulations 2</w:t>
      </w:r>
      <w:r w:rsidRPr="008E1D5A">
        <w:t>023</w:t>
      </w:r>
    </w:p>
    <w:p w14:paraId="4EF11D33" w14:textId="77777777" w:rsidR="00EA3E6B" w:rsidRPr="008E1D5A" w:rsidRDefault="00EA3E6B" w:rsidP="007879DD">
      <w:pPr>
        <w:pStyle w:val="SignCoverPageStart"/>
        <w:spacing w:before="240"/>
        <w:rPr>
          <w:szCs w:val="22"/>
        </w:rPr>
      </w:pPr>
      <w:r w:rsidRPr="008E1D5A">
        <w:rPr>
          <w:szCs w:val="22"/>
        </w:rPr>
        <w:t>I, General the Honourable David Hurley AC DSC (Retd), Governor</w:t>
      </w:r>
      <w:r w:rsidR="008E1D5A">
        <w:rPr>
          <w:szCs w:val="22"/>
        </w:rPr>
        <w:noBreakHyphen/>
      </w:r>
      <w:r w:rsidRPr="008E1D5A">
        <w:rPr>
          <w:szCs w:val="22"/>
        </w:rPr>
        <w:t>General of the Commonwealth of Australia, acting with the advice of the Federal Executive Council, make the following regulations.</w:t>
      </w:r>
    </w:p>
    <w:p w14:paraId="12FA1CB9" w14:textId="4E08C9D1" w:rsidR="00EA3E6B" w:rsidRPr="008E1D5A" w:rsidRDefault="00EA3E6B" w:rsidP="007879DD">
      <w:pPr>
        <w:keepNext/>
        <w:spacing w:before="720" w:line="240" w:lineRule="atLeast"/>
        <w:ind w:right="397"/>
        <w:jc w:val="both"/>
        <w:rPr>
          <w:szCs w:val="22"/>
        </w:rPr>
      </w:pPr>
      <w:r w:rsidRPr="008E1D5A">
        <w:rPr>
          <w:szCs w:val="22"/>
        </w:rPr>
        <w:t xml:space="preserve">Dated </w:t>
      </w:r>
      <w:r w:rsidRPr="008E1D5A">
        <w:rPr>
          <w:szCs w:val="22"/>
        </w:rPr>
        <w:tab/>
      </w:r>
      <w:r w:rsidRPr="008E1D5A">
        <w:rPr>
          <w:szCs w:val="22"/>
        </w:rPr>
        <w:tab/>
      </w:r>
      <w:r w:rsidRPr="008E1D5A">
        <w:rPr>
          <w:szCs w:val="22"/>
        </w:rPr>
        <w:tab/>
      </w:r>
      <w:r w:rsidR="009534F6">
        <w:rPr>
          <w:szCs w:val="22"/>
        </w:rPr>
        <w:t>19 June</w:t>
      </w:r>
      <w:r w:rsidRPr="008E1D5A">
        <w:rPr>
          <w:szCs w:val="22"/>
        </w:rPr>
        <w:tab/>
      </w:r>
      <w:r w:rsidRPr="008E1D5A">
        <w:rPr>
          <w:szCs w:val="22"/>
        </w:rPr>
        <w:fldChar w:fldCharType="begin"/>
      </w:r>
      <w:r w:rsidRPr="008E1D5A">
        <w:rPr>
          <w:szCs w:val="22"/>
        </w:rPr>
        <w:instrText xml:space="preserve"> DOCPROPERTY  DateMade </w:instrText>
      </w:r>
      <w:r w:rsidRPr="008E1D5A">
        <w:rPr>
          <w:szCs w:val="22"/>
        </w:rPr>
        <w:fldChar w:fldCharType="separate"/>
      </w:r>
      <w:r w:rsidR="002B03C0">
        <w:rPr>
          <w:szCs w:val="22"/>
        </w:rPr>
        <w:t>2023</w:t>
      </w:r>
      <w:r w:rsidRPr="008E1D5A">
        <w:rPr>
          <w:szCs w:val="22"/>
        </w:rPr>
        <w:fldChar w:fldCharType="end"/>
      </w:r>
    </w:p>
    <w:p w14:paraId="3B1A6C53" w14:textId="77777777" w:rsidR="009534F6" w:rsidRDefault="009534F6" w:rsidP="007879DD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>
        <w:rPr>
          <w:szCs w:val="22"/>
        </w:rPr>
        <w:t>David Hurley</w:t>
      </w:r>
    </w:p>
    <w:p w14:paraId="202CADF7" w14:textId="5FEDA687" w:rsidR="00EA3E6B" w:rsidRPr="008E1D5A" w:rsidRDefault="00EA3E6B" w:rsidP="009534F6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8E1D5A">
        <w:rPr>
          <w:szCs w:val="22"/>
        </w:rPr>
        <w:t>David Hurley</w:t>
      </w:r>
    </w:p>
    <w:p w14:paraId="6D1A9E84" w14:textId="77777777" w:rsidR="00EA3E6B" w:rsidRPr="008E1D5A" w:rsidRDefault="00EA3E6B" w:rsidP="007879DD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8E1D5A">
        <w:rPr>
          <w:szCs w:val="22"/>
        </w:rPr>
        <w:t>Governor</w:t>
      </w:r>
      <w:r w:rsidR="008E1D5A">
        <w:rPr>
          <w:szCs w:val="22"/>
        </w:rPr>
        <w:noBreakHyphen/>
      </w:r>
      <w:r w:rsidRPr="008E1D5A">
        <w:rPr>
          <w:szCs w:val="22"/>
        </w:rPr>
        <w:t>General</w:t>
      </w:r>
    </w:p>
    <w:p w14:paraId="31401A3A" w14:textId="77777777" w:rsidR="00EA3E6B" w:rsidRPr="008E1D5A" w:rsidRDefault="00EA3E6B" w:rsidP="007879DD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8E1D5A">
        <w:rPr>
          <w:szCs w:val="22"/>
        </w:rPr>
        <w:t>By His Excellency’s Command</w:t>
      </w:r>
    </w:p>
    <w:p w14:paraId="371D16F4" w14:textId="77777777" w:rsidR="009534F6" w:rsidRDefault="009534F6" w:rsidP="007879DD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Murray Watt</w:t>
      </w:r>
    </w:p>
    <w:p w14:paraId="033AE8AF" w14:textId="03358432" w:rsidR="00EA3E6B" w:rsidRPr="008E1D5A" w:rsidRDefault="00EA3E6B" w:rsidP="009534F6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 w:rsidRPr="008E1D5A">
        <w:rPr>
          <w:szCs w:val="22"/>
        </w:rPr>
        <w:t>Murray Watt</w:t>
      </w:r>
    </w:p>
    <w:p w14:paraId="05FD2B3D" w14:textId="77777777" w:rsidR="00EA3E6B" w:rsidRPr="008E1D5A" w:rsidRDefault="00EA3E6B" w:rsidP="007879DD">
      <w:pPr>
        <w:pStyle w:val="SignCoverPageEnd"/>
        <w:rPr>
          <w:szCs w:val="22"/>
        </w:rPr>
      </w:pPr>
      <w:r w:rsidRPr="008E1D5A">
        <w:rPr>
          <w:szCs w:val="22"/>
        </w:rPr>
        <w:t>Minister for Agriculture, Fisheries and Forestry</w:t>
      </w:r>
    </w:p>
    <w:p w14:paraId="5C707656" w14:textId="77777777" w:rsidR="00EA3E6B" w:rsidRPr="008E1D5A" w:rsidRDefault="00EA3E6B" w:rsidP="007879DD"/>
    <w:p w14:paraId="6178B465" w14:textId="77777777" w:rsidR="00EA3E6B" w:rsidRPr="008E1D5A" w:rsidRDefault="00EA3E6B" w:rsidP="007879DD"/>
    <w:p w14:paraId="6EAD7E93" w14:textId="77777777" w:rsidR="00EA3E6B" w:rsidRPr="008E1D5A" w:rsidRDefault="00EA3E6B" w:rsidP="007879DD"/>
    <w:p w14:paraId="10DDBF39" w14:textId="77777777" w:rsidR="0048364F" w:rsidRPr="00166C78" w:rsidRDefault="0048364F" w:rsidP="0048364F">
      <w:pPr>
        <w:pStyle w:val="Header"/>
        <w:tabs>
          <w:tab w:val="clear" w:pos="4150"/>
          <w:tab w:val="clear" w:pos="8307"/>
        </w:tabs>
      </w:pPr>
      <w:r w:rsidRPr="00166C78">
        <w:rPr>
          <w:rStyle w:val="CharAmSchNo"/>
        </w:rPr>
        <w:t xml:space="preserve"> </w:t>
      </w:r>
      <w:r w:rsidRPr="00166C78">
        <w:rPr>
          <w:rStyle w:val="CharAmSchText"/>
        </w:rPr>
        <w:t xml:space="preserve"> </w:t>
      </w:r>
    </w:p>
    <w:p w14:paraId="25FD9DE3" w14:textId="77777777" w:rsidR="0048364F" w:rsidRPr="00166C78" w:rsidRDefault="0048364F" w:rsidP="0048364F">
      <w:pPr>
        <w:pStyle w:val="Header"/>
        <w:tabs>
          <w:tab w:val="clear" w:pos="4150"/>
          <w:tab w:val="clear" w:pos="8307"/>
        </w:tabs>
      </w:pPr>
      <w:r w:rsidRPr="00166C78">
        <w:rPr>
          <w:rStyle w:val="CharAmPartNo"/>
        </w:rPr>
        <w:t xml:space="preserve"> </w:t>
      </w:r>
      <w:r w:rsidRPr="00166C78">
        <w:rPr>
          <w:rStyle w:val="CharAmPartText"/>
        </w:rPr>
        <w:t xml:space="preserve"> </w:t>
      </w:r>
    </w:p>
    <w:p w14:paraId="0D9EDF71" w14:textId="77777777" w:rsidR="0048364F" w:rsidRPr="008E1D5A" w:rsidRDefault="0048364F" w:rsidP="0048364F">
      <w:pPr>
        <w:sectPr w:rsidR="0048364F" w:rsidRPr="008E1D5A" w:rsidSect="0067125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2EE9A97" w14:textId="77777777" w:rsidR="00220A0C" w:rsidRPr="008E1D5A" w:rsidRDefault="0048364F" w:rsidP="0048364F">
      <w:pPr>
        <w:outlineLvl w:val="0"/>
        <w:rPr>
          <w:sz w:val="36"/>
        </w:rPr>
      </w:pPr>
      <w:r w:rsidRPr="008E1D5A">
        <w:rPr>
          <w:sz w:val="36"/>
        </w:rPr>
        <w:lastRenderedPageBreak/>
        <w:t>Contents</w:t>
      </w:r>
    </w:p>
    <w:p w14:paraId="36AD5099" w14:textId="3B6138D1" w:rsidR="00DD3DC8" w:rsidRPr="008E1D5A" w:rsidRDefault="00DD3DC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E1D5A">
        <w:fldChar w:fldCharType="begin"/>
      </w:r>
      <w:r w:rsidRPr="008E1D5A">
        <w:instrText xml:space="preserve"> TOC \o "1-9" </w:instrText>
      </w:r>
      <w:r w:rsidRPr="008E1D5A">
        <w:fldChar w:fldCharType="separate"/>
      </w:r>
      <w:r w:rsidRPr="008E1D5A">
        <w:rPr>
          <w:noProof/>
        </w:rPr>
        <w:t>1</w:t>
      </w:r>
      <w:r w:rsidRPr="008E1D5A">
        <w:rPr>
          <w:noProof/>
        </w:rPr>
        <w:tab/>
        <w:t>Name</w:t>
      </w:r>
      <w:r w:rsidRPr="008E1D5A">
        <w:rPr>
          <w:noProof/>
        </w:rPr>
        <w:tab/>
      </w:r>
      <w:r w:rsidRPr="008E1D5A">
        <w:rPr>
          <w:noProof/>
        </w:rPr>
        <w:fldChar w:fldCharType="begin"/>
      </w:r>
      <w:r w:rsidRPr="008E1D5A">
        <w:rPr>
          <w:noProof/>
        </w:rPr>
        <w:instrText xml:space="preserve"> PAGEREF _Toc136432978 \h </w:instrText>
      </w:r>
      <w:r w:rsidRPr="008E1D5A">
        <w:rPr>
          <w:noProof/>
        </w:rPr>
      </w:r>
      <w:r w:rsidRPr="008E1D5A">
        <w:rPr>
          <w:noProof/>
        </w:rPr>
        <w:fldChar w:fldCharType="separate"/>
      </w:r>
      <w:r w:rsidR="002B03C0">
        <w:rPr>
          <w:noProof/>
        </w:rPr>
        <w:t>1</w:t>
      </w:r>
      <w:r w:rsidRPr="008E1D5A">
        <w:rPr>
          <w:noProof/>
        </w:rPr>
        <w:fldChar w:fldCharType="end"/>
      </w:r>
    </w:p>
    <w:p w14:paraId="31F9CAD6" w14:textId="3336EB0D" w:rsidR="00DD3DC8" w:rsidRPr="008E1D5A" w:rsidRDefault="00DD3DC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E1D5A">
        <w:rPr>
          <w:noProof/>
        </w:rPr>
        <w:t>2</w:t>
      </w:r>
      <w:r w:rsidRPr="008E1D5A">
        <w:rPr>
          <w:noProof/>
        </w:rPr>
        <w:tab/>
        <w:t>Commencement</w:t>
      </w:r>
      <w:r w:rsidRPr="008E1D5A">
        <w:rPr>
          <w:noProof/>
        </w:rPr>
        <w:tab/>
      </w:r>
      <w:r w:rsidRPr="008E1D5A">
        <w:rPr>
          <w:noProof/>
        </w:rPr>
        <w:fldChar w:fldCharType="begin"/>
      </w:r>
      <w:r w:rsidRPr="008E1D5A">
        <w:rPr>
          <w:noProof/>
        </w:rPr>
        <w:instrText xml:space="preserve"> PAGEREF _Toc136432979 \h </w:instrText>
      </w:r>
      <w:r w:rsidRPr="008E1D5A">
        <w:rPr>
          <w:noProof/>
        </w:rPr>
      </w:r>
      <w:r w:rsidRPr="008E1D5A">
        <w:rPr>
          <w:noProof/>
        </w:rPr>
        <w:fldChar w:fldCharType="separate"/>
      </w:r>
      <w:r w:rsidR="002B03C0">
        <w:rPr>
          <w:noProof/>
        </w:rPr>
        <w:t>1</w:t>
      </w:r>
      <w:r w:rsidRPr="008E1D5A">
        <w:rPr>
          <w:noProof/>
        </w:rPr>
        <w:fldChar w:fldCharType="end"/>
      </w:r>
    </w:p>
    <w:p w14:paraId="56E731A2" w14:textId="3998B747" w:rsidR="00DD3DC8" w:rsidRPr="008E1D5A" w:rsidRDefault="00DD3DC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E1D5A">
        <w:rPr>
          <w:noProof/>
        </w:rPr>
        <w:t>3</w:t>
      </w:r>
      <w:r w:rsidRPr="008E1D5A">
        <w:rPr>
          <w:noProof/>
        </w:rPr>
        <w:tab/>
        <w:t>Authority</w:t>
      </w:r>
      <w:r w:rsidRPr="008E1D5A">
        <w:rPr>
          <w:noProof/>
        </w:rPr>
        <w:tab/>
      </w:r>
      <w:r w:rsidRPr="008E1D5A">
        <w:rPr>
          <w:noProof/>
        </w:rPr>
        <w:fldChar w:fldCharType="begin"/>
      </w:r>
      <w:r w:rsidRPr="008E1D5A">
        <w:rPr>
          <w:noProof/>
        </w:rPr>
        <w:instrText xml:space="preserve"> PAGEREF _Toc136432980 \h </w:instrText>
      </w:r>
      <w:r w:rsidRPr="008E1D5A">
        <w:rPr>
          <w:noProof/>
        </w:rPr>
      </w:r>
      <w:r w:rsidRPr="008E1D5A">
        <w:rPr>
          <w:noProof/>
        </w:rPr>
        <w:fldChar w:fldCharType="separate"/>
      </w:r>
      <w:r w:rsidR="002B03C0">
        <w:rPr>
          <w:noProof/>
        </w:rPr>
        <w:t>1</w:t>
      </w:r>
      <w:r w:rsidRPr="008E1D5A">
        <w:rPr>
          <w:noProof/>
        </w:rPr>
        <w:fldChar w:fldCharType="end"/>
      </w:r>
    </w:p>
    <w:p w14:paraId="7E67EF09" w14:textId="6DF3CAE7" w:rsidR="00DD3DC8" w:rsidRPr="008E1D5A" w:rsidRDefault="00DD3DC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E1D5A">
        <w:rPr>
          <w:noProof/>
        </w:rPr>
        <w:t>4</w:t>
      </w:r>
      <w:r w:rsidRPr="008E1D5A">
        <w:rPr>
          <w:noProof/>
        </w:rPr>
        <w:tab/>
        <w:t>Schedules</w:t>
      </w:r>
      <w:r w:rsidRPr="008E1D5A">
        <w:rPr>
          <w:noProof/>
        </w:rPr>
        <w:tab/>
      </w:r>
      <w:r w:rsidRPr="008E1D5A">
        <w:rPr>
          <w:noProof/>
        </w:rPr>
        <w:fldChar w:fldCharType="begin"/>
      </w:r>
      <w:r w:rsidRPr="008E1D5A">
        <w:rPr>
          <w:noProof/>
        </w:rPr>
        <w:instrText xml:space="preserve"> PAGEREF _Toc136432981 \h </w:instrText>
      </w:r>
      <w:r w:rsidRPr="008E1D5A">
        <w:rPr>
          <w:noProof/>
        </w:rPr>
      </w:r>
      <w:r w:rsidRPr="008E1D5A">
        <w:rPr>
          <w:noProof/>
        </w:rPr>
        <w:fldChar w:fldCharType="separate"/>
      </w:r>
      <w:r w:rsidR="002B03C0">
        <w:rPr>
          <w:noProof/>
        </w:rPr>
        <w:t>1</w:t>
      </w:r>
      <w:r w:rsidRPr="008E1D5A">
        <w:rPr>
          <w:noProof/>
        </w:rPr>
        <w:fldChar w:fldCharType="end"/>
      </w:r>
    </w:p>
    <w:p w14:paraId="744A2EA4" w14:textId="12CDBD7A" w:rsidR="00DD3DC8" w:rsidRPr="008E1D5A" w:rsidRDefault="008E1D5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E1D5A">
        <w:rPr>
          <w:noProof/>
        </w:rPr>
        <w:t>Schedule 1</w:t>
      </w:r>
      <w:r w:rsidR="00DD3DC8" w:rsidRPr="008E1D5A">
        <w:rPr>
          <w:noProof/>
        </w:rPr>
        <w:t>—Amendments</w:t>
      </w:r>
      <w:r w:rsidR="00DD3DC8" w:rsidRPr="008E1D5A">
        <w:rPr>
          <w:b w:val="0"/>
          <w:noProof/>
          <w:sz w:val="18"/>
        </w:rPr>
        <w:tab/>
      </w:r>
      <w:r w:rsidR="00DD3DC8" w:rsidRPr="008E1D5A">
        <w:rPr>
          <w:b w:val="0"/>
          <w:noProof/>
          <w:sz w:val="18"/>
        </w:rPr>
        <w:fldChar w:fldCharType="begin"/>
      </w:r>
      <w:r w:rsidR="00DD3DC8" w:rsidRPr="008E1D5A">
        <w:rPr>
          <w:b w:val="0"/>
          <w:noProof/>
          <w:sz w:val="18"/>
        </w:rPr>
        <w:instrText xml:space="preserve"> PAGEREF _Toc136432982 \h </w:instrText>
      </w:r>
      <w:r w:rsidR="00DD3DC8" w:rsidRPr="008E1D5A">
        <w:rPr>
          <w:b w:val="0"/>
          <w:noProof/>
          <w:sz w:val="18"/>
        </w:rPr>
      </w:r>
      <w:r w:rsidR="00DD3DC8" w:rsidRPr="008E1D5A">
        <w:rPr>
          <w:b w:val="0"/>
          <w:noProof/>
          <w:sz w:val="18"/>
        </w:rPr>
        <w:fldChar w:fldCharType="separate"/>
      </w:r>
      <w:r w:rsidR="002B03C0">
        <w:rPr>
          <w:b w:val="0"/>
          <w:noProof/>
          <w:sz w:val="18"/>
        </w:rPr>
        <w:t>2</w:t>
      </w:r>
      <w:r w:rsidR="00DD3DC8" w:rsidRPr="008E1D5A">
        <w:rPr>
          <w:b w:val="0"/>
          <w:noProof/>
          <w:sz w:val="18"/>
        </w:rPr>
        <w:fldChar w:fldCharType="end"/>
      </w:r>
    </w:p>
    <w:p w14:paraId="5CEC4BE1" w14:textId="3CDD33F5" w:rsidR="00DD3DC8" w:rsidRPr="008E1D5A" w:rsidRDefault="00DD3DC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E1D5A">
        <w:rPr>
          <w:noProof/>
        </w:rPr>
        <w:t>Biosecurity Regulation 2016</w:t>
      </w:r>
      <w:r w:rsidRPr="008E1D5A">
        <w:rPr>
          <w:i w:val="0"/>
          <w:noProof/>
          <w:sz w:val="18"/>
        </w:rPr>
        <w:tab/>
      </w:r>
      <w:r w:rsidRPr="008E1D5A">
        <w:rPr>
          <w:i w:val="0"/>
          <w:noProof/>
          <w:sz w:val="18"/>
        </w:rPr>
        <w:fldChar w:fldCharType="begin"/>
      </w:r>
      <w:r w:rsidRPr="008E1D5A">
        <w:rPr>
          <w:i w:val="0"/>
          <w:noProof/>
          <w:sz w:val="18"/>
        </w:rPr>
        <w:instrText xml:space="preserve"> PAGEREF _Toc136432983 \h </w:instrText>
      </w:r>
      <w:r w:rsidRPr="008E1D5A">
        <w:rPr>
          <w:i w:val="0"/>
          <w:noProof/>
          <w:sz w:val="18"/>
        </w:rPr>
      </w:r>
      <w:r w:rsidRPr="008E1D5A">
        <w:rPr>
          <w:i w:val="0"/>
          <w:noProof/>
          <w:sz w:val="18"/>
        </w:rPr>
        <w:fldChar w:fldCharType="separate"/>
      </w:r>
      <w:r w:rsidR="002B03C0">
        <w:rPr>
          <w:i w:val="0"/>
          <w:noProof/>
          <w:sz w:val="18"/>
        </w:rPr>
        <w:t>2</w:t>
      </w:r>
      <w:r w:rsidRPr="008E1D5A">
        <w:rPr>
          <w:i w:val="0"/>
          <w:noProof/>
          <w:sz w:val="18"/>
        </w:rPr>
        <w:fldChar w:fldCharType="end"/>
      </w:r>
    </w:p>
    <w:p w14:paraId="7027CBC7" w14:textId="77777777" w:rsidR="0048364F" w:rsidRPr="008E1D5A" w:rsidRDefault="00DD3DC8" w:rsidP="0048364F">
      <w:r w:rsidRPr="008E1D5A">
        <w:fldChar w:fldCharType="end"/>
      </w:r>
    </w:p>
    <w:p w14:paraId="41C197B7" w14:textId="77777777" w:rsidR="0048364F" w:rsidRPr="008E1D5A" w:rsidRDefault="0048364F" w:rsidP="0048364F">
      <w:pPr>
        <w:sectPr w:rsidR="0048364F" w:rsidRPr="008E1D5A" w:rsidSect="0067125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AE61C3A" w14:textId="77777777" w:rsidR="0048364F" w:rsidRPr="008E1D5A" w:rsidRDefault="0048364F" w:rsidP="0048364F">
      <w:pPr>
        <w:pStyle w:val="ActHead5"/>
      </w:pPr>
      <w:bookmarkStart w:id="0" w:name="_Toc136432978"/>
      <w:proofErr w:type="gramStart"/>
      <w:r w:rsidRPr="00166C78">
        <w:rPr>
          <w:rStyle w:val="CharSectno"/>
        </w:rPr>
        <w:lastRenderedPageBreak/>
        <w:t>1</w:t>
      </w:r>
      <w:r w:rsidRPr="008E1D5A">
        <w:t xml:space="preserve">  </w:t>
      </w:r>
      <w:r w:rsidR="004F676E" w:rsidRPr="008E1D5A">
        <w:t>Name</w:t>
      </w:r>
      <w:bookmarkEnd w:id="0"/>
      <w:proofErr w:type="gramEnd"/>
    </w:p>
    <w:p w14:paraId="28D5A142" w14:textId="77777777" w:rsidR="0048364F" w:rsidRPr="008E1D5A" w:rsidRDefault="0048364F" w:rsidP="0048364F">
      <w:pPr>
        <w:pStyle w:val="subsection"/>
      </w:pPr>
      <w:r w:rsidRPr="008E1D5A">
        <w:tab/>
      </w:r>
      <w:r w:rsidRPr="008E1D5A">
        <w:tab/>
      </w:r>
      <w:r w:rsidR="00EA3E6B" w:rsidRPr="008E1D5A">
        <w:t>This instrument is</w:t>
      </w:r>
      <w:r w:rsidRPr="008E1D5A">
        <w:t xml:space="preserve"> the </w:t>
      </w:r>
      <w:r w:rsidR="008E1D5A" w:rsidRPr="008E1D5A">
        <w:rPr>
          <w:i/>
          <w:noProof/>
        </w:rPr>
        <w:t>Biosecurity Amendment (Fees) Regulations 2023</w:t>
      </w:r>
      <w:r w:rsidRPr="008E1D5A">
        <w:t>.</w:t>
      </w:r>
    </w:p>
    <w:p w14:paraId="26981FB2" w14:textId="77777777" w:rsidR="004F676E" w:rsidRPr="008E1D5A" w:rsidRDefault="0048364F" w:rsidP="005452CC">
      <w:pPr>
        <w:pStyle w:val="ActHead5"/>
      </w:pPr>
      <w:bookmarkStart w:id="1" w:name="_Toc136432979"/>
      <w:proofErr w:type="gramStart"/>
      <w:r w:rsidRPr="00166C78">
        <w:rPr>
          <w:rStyle w:val="CharSectno"/>
        </w:rPr>
        <w:t>2</w:t>
      </w:r>
      <w:r w:rsidRPr="008E1D5A">
        <w:t xml:space="preserve">  Commencement</w:t>
      </w:r>
      <w:bookmarkEnd w:id="1"/>
      <w:proofErr w:type="gramEnd"/>
    </w:p>
    <w:p w14:paraId="3504A46A" w14:textId="77777777" w:rsidR="005452CC" w:rsidRPr="008E1D5A" w:rsidRDefault="005452CC" w:rsidP="007879DD">
      <w:pPr>
        <w:pStyle w:val="subsection"/>
      </w:pPr>
      <w:r w:rsidRPr="008E1D5A">
        <w:tab/>
        <w:t>(1)</w:t>
      </w:r>
      <w:r w:rsidRPr="008E1D5A">
        <w:tab/>
        <w:t xml:space="preserve">Each provision of </w:t>
      </w:r>
      <w:r w:rsidR="00EA3E6B" w:rsidRPr="008E1D5A">
        <w:t>this instrument</w:t>
      </w:r>
      <w:r w:rsidRPr="008E1D5A">
        <w:t xml:space="preserve"> specified in column 1 of the table commences, or is taken to have commenced, in accordance with column 2 of the table. Any other statement in column 2 has effect according to its terms.</w:t>
      </w:r>
    </w:p>
    <w:p w14:paraId="0E244B8E" w14:textId="77777777" w:rsidR="005452CC" w:rsidRPr="008E1D5A" w:rsidRDefault="005452CC" w:rsidP="007879DD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8E1D5A" w14:paraId="5D75DEC0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1734048" w14:textId="77777777" w:rsidR="005452CC" w:rsidRPr="008E1D5A" w:rsidRDefault="005452CC" w:rsidP="007879DD">
            <w:pPr>
              <w:pStyle w:val="TableHeading"/>
            </w:pPr>
            <w:r w:rsidRPr="008E1D5A">
              <w:t>Commencement information</w:t>
            </w:r>
          </w:p>
        </w:tc>
      </w:tr>
      <w:tr w:rsidR="005452CC" w:rsidRPr="008E1D5A" w14:paraId="73B4270D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DEF485D" w14:textId="77777777" w:rsidR="005452CC" w:rsidRPr="008E1D5A" w:rsidRDefault="005452CC" w:rsidP="007879DD">
            <w:pPr>
              <w:pStyle w:val="TableHeading"/>
            </w:pPr>
            <w:r w:rsidRPr="008E1D5A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FB7DEBE" w14:textId="77777777" w:rsidR="005452CC" w:rsidRPr="008E1D5A" w:rsidRDefault="005452CC" w:rsidP="007879DD">
            <w:pPr>
              <w:pStyle w:val="TableHeading"/>
            </w:pPr>
            <w:r w:rsidRPr="008E1D5A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BE8F963" w14:textId="77777777" w:rsidR="005452CC" w:rsidRPr="008E1D5A" w:rsidRDefault="005452CC" w:rsidP="007879DD">
            <w:pPr>
              <w:pStyle w:val="TableHeading"/>
            </w:pPr>
            <w:r w:rsidRPr="008E1D5A">
              <w:t>Column 3</w:t>
            </w:r>
          </w:p>
        </w:tc>
      </w:tr>
      <w:tr w:rsidR="005452CC" w:rsidRPr="008E1D5A" w14:paraId="28CE79F3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14B00A0" w14:textId="77777777" w:rsidR="005452CC" w:rsidRPr="008E1D5A" w:rsidRDefault="005452CC" w:rsidP="007879DD">
            <w:pPr>
              <w:pStyle w:val="TableHeading"/>
            </w:pPr>
            <w:r w:rsidRPr="008E1D5A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563F157" w14:textId="77777777" w:rsidR="005452CC" w:rsidRPr="008E1D5A" w:rsidRDefault="005452CC" w:rsidP="007879DD">
            <w:pPr>
              <w:pStyle w:val="TableHeading"/>
            </w:pPr>
            <w:r w:rsidRPr="008E1D5A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62E49B5" w14:textId="77777777" w:rsidR="005452CC" w:rsidRPr="008E1D5A" w:rsidRDefault="005452CC" w:rsidP="007879DD">
            <w:pPr>
              <w:pStyle w:val="TableHeading"/>
            </w:pPr>
            <w:r w:rsidRPr="008E1D5A">
              <w:t>Date/Details</w:t>
            </w:r>
          </w:p>
        </w:tc>
      </w:tr>
      <w:tr w:rsidR="005452CC" w:rsidRPr="008E1D5A" w14:paraId="49E4A7EA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42926E9" w14:textId="77777777" w:rsidR="005452CC" w:rsidRPr="008E1D5A" w:rsidRDefault="005452CC" w:rsidP="00AD7252">
            <w:pPr>
              <w:pStyle w:val="Tabletext"/>
            </w:pPr>
            <w:r w:rsidRPr="008E1D5A">
              <w:t xml:space="preserve">1.  </w:t>
            </w:r>
            <w:r w:rsidR="00AD7252" w:rsidRPr="008E1D5A">
              <w:t xml:space="preserve">The whole of </w:t>
            </w:r>
            <w:r w:rsidR="00EA3E6B" w:rsidRPr="008E1D5A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9C68500" w14:textId="77777777" w:rsidR="004E0661" w:rsidRPr="008E1D5A" w:rsidRDefault="008E1D5A" w:rsidP="005452CC">
            <w:pPr>
              <w:pStyle w:val="Tabletext"/>
            </w:pPr>
            <w:r w:rsidRPr="008E1D5A">
              <w:t>1 July</w:t>
            </w:r>
            <w:r w:rsidR="00EA3E6B" w:rsidRPr="008E1D5A">
              <w:t xml:space="preserve"> 2023.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FE90800" w14:textId="77777777" w:rsidR="005452CC" w:rsidRPr="008E1D5A" w:rsidRDefault="008E1D5A">
            <w:pPr>
              <w:pStyle w:val="Tabletext"/>
            </w:pPr>
            <w:r w:rsidRPr="008E1D5A">
              <w:t>1 July</w:t>
            </w:r>
            <w:r w:rsidR="00EA3E6B" w:rsidRPr="008E1D5A">
              <w:t xml:space="preserve"> 2023</w:t>
            </w:r>
          </w:p>
        </w:tc>
      </w:tr>
    </w:tbl>
    <w:p w14:paraId="640A9386" w14:textId="77777777" w:rsidR="005452CC" w:rsidRPr="008E1D5A" w:rsidRDefault="005452CC" w:rsidP="007879DD">
      <w:pPr>
        <w:pStyle w:val="notetext"/>
      </w:pPr>
      <w:r w:rsidRPr="008E1D5A">
        <w:rPr>
          <w:snapToGrid w:val="0"/>
          <w:lang w:eastAsia="en-US"/>
        </w:rPr>
        <w:t>Note:</w:t>
      </w:r>
      <w:r w:rsidRPr="008E1D5A">
        <w:rPr>
          <w:snapToGrid w:val="0"/>
          <w:lang w:eastAsia="en-US"/>
        </w:rPr>
        <w:tab/>
        <w:t xml:space="preserve">This table relates only to the provisions of </w:t>
      </w:r>
      <w:r w:rsidR="00EA3E6B" w:rsidRPr="008E1D5A">
        <w:rPr>
          <w:snapToGrid w:val="0"/>
          <w:lang w:eastAsia="en-US"/>
        </w:rPr>
        <w:t>this instrument</w:t>
      </w:r>
      <w:r w:rsidRPr="008E1D5A">
        <w:t xml:space="preserve"> </w:t>
      </w:r>
      <w:r w:rsidRPr="008E1D5A">
        <w:rPr>
          <w:snapToGrid w:val="0"/>
          <w:lang w:eastAsia="en-US"/>
        </w:rPr>
        <w:t xml:space="preserve">as originally made. It will not be amended to deal with any later amendments of </w:t>
      </w:r>
      <w:r w:rsidR="00EA3E6B" w:rsidRPr="008E1D5A">
        <w:rPr>
          <w:snapToGrid w:val="0"/>
          <w:lang w:eastAsia="en-US"/>
        </w:rPr>
        <w:t>this instrument</w:t>
      </w:r>
      <w:r w:rsidRPr="008E1D5A">
        <w:rPr>
          <w:snapToGrid w:val="0"/>
          <w:lang w:eastAsia="en-US"/>
        </w:rPr>
        <w:t>.</w:t>
      </w:r>
    </w:p>
    <w:p w14:paraId="04CA5B84" w14:textId="77777777" w:rsidR="005452CC" w:rsidRPr="008E1D5A" w:rsidRDefault="005452CC" w:rsidP="004F676E">
      <w:pPr>
        <w:pStyle w:val="subsection"/>
      </w:pPr>
      <w:r w:rsidRPr="008E1D5A">
        <w:tab/>
        <w:t>(2)</w:t>
      </w:r>
      <w:r w:rsidRPr="008E1D5A">
        <w:tab/>
        <w:t xml:space="preserve">Any information in column 3 of the table is not part of </w:t>
      </w:r>
      <w:r w:rsidR="00EA3E6B" w:rsidRPr="008E1D5A">
        <w:t>this instrument</w:t>
      </w:r>
      <w:r w:rsidRPr="008E1D5A">
        <w:t xml:space="preserve">. Information may be inserted in this column, or information in it may be edited, in any published version of </w:t>
      </w:r>
      <w:r w:rsidR="00EA3E6B" w:rsidRPr="008E1D5A">
        <w:t>this instrument</w:t>
      </w:r>
      <w:r w:rsidRPr="008E1D5A">
        <w:t>.</w:t>
      </w:r>
    </w:p>
    <w:p w14:paraId="622596A4" w14:textId="77777777" w:rsidR="00BF6650" w:rsidRPr="008E1D5A" w:rsidRDefault="00BF6650" w:rsidP="00BF6650">
      <w:pPr>
        <w:pStyle w:val="ActHead5"/>
      </w:pPr>
      <w:bookmarkStart w:id="2" w:name="_Toc136432980"/>
      <w:proofErr w:type="gramStart"/>
      <w:r w:rsidRPr="00166C78">
        <w:rPr>
          <w:rStyle w:val="CharSectno"/>
        </w:rPr>
        <w:t>3</w:t>
      </w:r>
      <w:r w:rsidRPr="008E1D5A">
        <w:t xml:space="preserve">  Authority</w:t>
      </w:r>
      <w:bookmarkEnd w:id="2"/>
      <w:proofErr w:type="gramEnd"/>
    </w:p>
    <w:p w14:paraId="5710FA8D" w14:textId="77777777" w:rsidR="00BF6650" w:rsidRPr="008E1D5A" w:rsidRDefault="00BF6650" w:rsidP="00BF6650">
      <w:pPr>
        <w:pStyle w:val="subsection"/>
      </w:pPr>
      <w:r w:rsidRPr="008E1D5A">
        <w:tab/>
      </w:r>
      <w:r w:rsidRPr="008E1D5A">
        <w:tab/>
      </w:r>
      <w:r w:rsidR="00EA3E6B" w:rsidRPr="008E1D5A">
        <w:t>This instrument is</w:t>
      </w:r>
      <w:r w:rsidRPr="008E1D5A">
        <w:t xml:space="preserve"> made under the </w:t>
      </w:r>
      <w:r w:rsidR="00EA3E6B" w:rsidRPr="008E1D5A">
        <w:rPr>
          <w:i/>
        </w:rPr>
        <w:t>Biosecurity Act 2015</w:t>
      </w:r>
      <w:r w:rsidR="00546FA3" w:rsidRPr="008E1D5A">
        <w:t>.</w:t>
      </w:r>
    </w:p>
    <w:p w14:paraId="4168DF6B" w14:textId="77777777" w:rsidR="00557C7A" w:rsidRPr="008E1D5A" w:rsidRDefault="00BF6650" w:rsidP="00557C7A">
      <w:pPr>
        <w:pStyle w:val="ActHead5"/>
      </w:pPr>
      <w:bookmarkStart w:id="3" w:name="_Toc136432981"/>
      <w:proofErr w:type="gramStart"/>
      <w:r w:rsidRPr="00166C78">
        <w:rPr>
          <w:rStyle w:val="CharSectno"/>
        </w:rPr>
        <w:t>4</w:t>
      </w:r>
      <w:r w:rsidR="00557C7A" w:rsidRPr="008E1D5A">
        <w:t xml:space="preserve">  </w:t>
      </w:r>
      <w:r w:rsidR="00083F48" w:rsidRPr="008E1D5A">
        <w:t>Schedules</w:t>
      </w:r>
      <w:bookmarkEnd w:id="3"/>
      <w:proofErr w:type="gramEnd"/>
    </w:p>
    <w:p w14:paraId="6F4FF0CC" w14:textId="77777777" w:rsidR="00557C7A" w:rsidRPr="008E1D5A" w:rsidRDefault="00557C7A" w:rsidP="00557C7A">
      <w:pPr>
        <w:pStyle w:val="subsection"/>
      </w:pPr>
      <w:r w:rsidRPr="008E1D5A">
        <w:tab/>
      </w:r>
      <w:r w:rsidRPr="008E1D5A">
        <w:tab/>
      </w:r>
      <w:r w:rsidR="00083F48" w:rsidRPr="008E1D5A">
        <w:t xml:space="preserve">Each </w:t>
      </w:r>
      <w:r w:rsidR="00160BD7" w:rsidRPr="008E1D5A">
        <w:t>instrument</w:t>
      </w:r>
      <w:r w:rsidR="00083F48" w:rsidRPr="008E1D5A">
        <w:t xml:space="preserve"> that is specified in a Schedule to </w:t>
      </w:r>
      <w:r w:rsidR="00EA3E6B" w:rsidRPr="008E1D5A">
        <w:t>this instrument</w:t>
      </w:r>
      <w:r w:rsidR="00083F48" w:rsidRPr="008E1D5A">
        <w:t xml:space="preserve"> is amended or repealed as set out in the applicable items in the Schedule concerned, and any other item in a Schedule to </w:t>
      </w:r>
      <w:r w:rsidR="00EA3E6B" w:rsidRPr="008E1D5A">
        <w:t>this instrument</w:t>
      </w:r>
      <w:r w:rsidR="00083F48" w:rsidRPr="008E1D5A">
        <w:t xml:space="preserve"> has effect according to its terms.</w:t>
      </w:r>
    </w:p>
    <w:p w14:paraId="68D5B5A6" w14:textId="77777777" w:rsidR="0048364F" w:rsidRPr="008E1D5A" w:rsidRDefault="008E1D5A" w:rsidP="009C5989">
      <w:pPr>
        <w:pStyle w:val="ActHead6"/>
        <w:pageBreakBefore/>
      </w:pPr>
      <w:bookmarkStart w:id="4" w:name="_Toc136432982"/>
      <w:r w:rsidRPr="00166C78">
        <w:rPr>
          <w:rStyle w:val="CharAmSchNo"/>
        </w:rPr>
        <w:lastRenderedPageBreak/>
        <w:t>Schedule 1</w:t>
      </w:r>
      <w:r w:rsidR="0048364F" w:rsidRPr="008E1D5A">
        <w:t>—</w:t>
      </w:r>
      <w:r w:rsidR="00460499" w:rsidRPr="00166C78">
        <w:rPr>
          <w:rStyle w:val="CharAmSchText"/>
        </w:rPr>
        <w:t>Amendments</w:t>
      </w:r>
      <w:bookmarkEnd w:id="4"/>
    </w:p>
    <w:p w14:paraId="69A67EBD" w14:textId="77777777" w:rsidR="0004044E" w:rsidRPr="00166C78" w:rsidRDefault="0004044E" w:rsidP="0004044E">
      <w:pPr>
        <w:pStyle w:val="Header"/>
      </w:pPr>
      <w:r w:rsidRPr="00166C78">
        <w:rPr>
          <w:rStyle w:val="CharAmPartNo"/>
        </w:rPr>
        <w:t xml:space="preserve"> </w:t>
      </w:r>
      <w:r w:rsidRPr="00166C78">
        <w:rPr>
          <w:rStyle w:val="CharAmPartText"/>
        </w:rPr>
        <w:t xml:space="preserve"> </w:t>
      </w:r>
    </w:p>
    <w:p w14:paraId="335905E8" w14:textId="77777777" w:rsidR="0084172C" w:rsidRPr="008E1D5A" w:rsidRDefault="00EA3E6B" w:rsidP="00EA0D36">
      <w:pPr>
        <w:pStyle w:val="ActHead9"/>
      </w:pPr>
      <w:bookmarkStart w:id="5" w:name="_Toc136432983"/>
      <w:r w:rsidRPr="008E1D5A">
        <w:t>Biosecurity Regulation 2016</w:t>
      </w:r>
      <w:bookmarkEnd w:id="5"/>
    </w:p>
    <w:p w14:paraId="794468AC" w14:textId="77777777" w:rsidR="007879DD" w:rsidRPr="008E1D5A" w:rsidRDefault="00315D9D" w:rsidP="007879DD">
      <w:pPr>
        <w:pStyle w:val="ItemHead"/>
      </w:pPr>
      <w:proofErr w:type="gramStart"/>
      <w:r w:rsidRPr="008E1D5A">
        <w:t>1</w:t>
      </w:r>
      <w:r w:rsidR="007879DD" w:rsidRPr="008E1D5A">
        <w:t xml:space="preserve">  </w:t>
      </w:r>
      <w:r w:rsidR="00DD3DC8" w:rsidRPr="008E1D5A">
        <w:t>Section</w:t>
      </w:r>
      <w:proofErr w:type="gramEnd"/>
      <w:r w:rsidR="00DD3DC8" w:rsidRPr="008E1D5A">
        <w:t> 5</w:t>
      </w:r>
      <w:r w:rsidR="007879DD" w:rsidRPr="008E1D5A">
        <w:t xml:space="preserve"> (definition of </w:t>
      </w:r>
      <w:r w:rsidR="007879DD" w:rsidRPr="008E1D5A">
        <w:rPr>
          <w:i/>
        </w:rPr>
        <w:t>in</w:t>
      </w:r>
      <w:r w:rsidR="008E1D5A">
        <w:rPr>
          <w:i/>
        </w:rPr>
        <w:noBreakHyphen/>
      </w:r>
      <w:r w:rsidR="007879DD" w:rsidRPr="008E1D5A">
        <w:rPr>
          <w:i/>
        </w:rPr>
        <w:t>office</w:t>
      </w:r>
      <w:r w:rsidR="00E27AF8" w:rsidRPr="008E1D5A">
        <w:rPr>
          <w:i/>
        </w:rPr>
        <w:t xml:space="preserve"> activity</w:t>
      </w:r>
      <w:r w:rsidR="007879DD" w:rsidRPr="008E1D5A">
        <w:t>)</w:t>
      </w:r>
    </w:p>
    <w:p w14:paraId="5070950E" w14:textId="77777777" w:rsidR="007879DD" w:rsidRPr="008E1D5A" w:rsidRDefault="007879DD" w:rsidP="007879DD">
      <w:pPr>
        <w:pStyle w:val="Item"/>
      </w:pPr>
      <w:r w:rsidRPr="008E1D5A">
        <w:t>Repeal the definition, substitute:</w:t>
      </w:r>
    </w:p>
    <w:p w14:paraId="0A131C9F" w14:textId="77777777" w:rsidR="007879DD" w:rsidRPr="008E1D5A" w:rsidRDefault="007879DD" w:rsidP="007879DD">
      <w:pPr>
        <w:pStyle w:val="Definition"/>
      </w:pPr>
      <w:r w:rsidRPr="008E1D5A">
        <w:rPr>
          <w:b/>
          <w:i/>
        </w:rPr>
        <w:t>in</w:t>
      </w:r>
      <w:r w:rsidR="008E1D5A">
        <w:rPr>
          <w:b/>
          <w:i/>
        </w:rPr>
        <w:noBreakHyphen/>
      </w:r>
      <w:r w:rsidRPr="008E1D5A">
        <w:rPr>
          <w:b/>
          <w:i/>
        </w:rPr>
        <w:t>office</w:t>
      </w:r>
      <w:r w:rsidR="00E27AF8" w:rsidRPr="008E1D5A">
        <w:rPr>
          <w:b/>
          <w:i/>
        </w:rPr>
        <w:t xml:space="preserve"> activity</w:t>
      </w:r>
      <w:r w:rsidR="00E27AF8" w:rsidRPr="008E1D5A">
        <w:t xml:space="preserve"> means a fee</w:t>
      </w:r>
      <w:r w:rsidR="008E1D5A">
        <w:noBreakHyphen/>
      </w:r>
      <w:r w:rsidR="00E27AF8" w:rsidRPr="008E1D5A">
        <w:t>bearing activity that</w:t>
      </w:r>
      <w:r w:rsidR="005E42FC" w:rsidRPr="008E1D5A">
        <w:t xml:space="preserve"> is</w:t>
      </w:r>
      <w:r w:rsidR="003F08C1" w:rsidRPr="008E1D5A">
        <w:t xml:space="preserve"> </w:t>
      </w:r>
      <w:r w:rsidR="005E42FC" w:rsidRPr="008E1D5A">
        <w:t>carried out</w:t>
      </w:r>
      <w:r w:rsidRPr="008E1D5A">
        <w:t>:</w:t>
      </w:r>
    </w:p>
    <w:p w14:paraId="1A3DADC5" w14:textId="77777777" w:rsidR="007879DD" w:rsidRPr="008E1D5A" w:rsidRDefault="007879DD" w:rsidP="007879DD">
      <w:pPr>
        <w:pStyle w:val="paragraph"/>
      </w:pPr>
      <w:r w:rsidRPr="008E1D5A">
        <w:tab/>
        <w:t>(a)</w:t>
      </w:r>
      <w:r w:rsidRPr="008E1D5A">
        <w:tab/>
        <w:t>at a post</w:t>
      </w:r>
      <w:r w:rsidR="008E1D5A">
        <w:noBreakHyphen/>
      </w:r>
      <w:r w:rsidRPr="008E1D5A">
        <w:t>entry quarantine facility; or</w:t>
      </w:r>
    </w:p>
    <w:p w14:paraId="4B402646" w14:textId="77777777" w:rsidR="007879DD" w:rsidRPr="008E1D5A" w:rsidRDefault="007879DD" w:rsidP="007879DD">
      <w:pPr>
        <w:pStyle w:val="paragraph"/>
      </w:pPr>
      <w:r w:rsidRPr="008E1D5A">
        <w:tab/>
        <w:t>(b)</w:t>
      </w:r>
      <w:r w:rsidRPr="008E1D5A">
        <w:tab/>
        <w:t xml:space="preserve">at an office of the </w:t>
      </w:r>
      <w:r w:rsidR="00E27AF8" w:rsidRPr="008E1D5A">
        <w:t>Agricultur</w:t>
      </w:r>
      <w:r w:rsidR="00985872" w:rsidRPr="008E1D5A">
        <w:t>e</w:t>
      </w:r>
      <w:r w:rsidR="00E27AF8" w:rsidRPr="008E1D5A">
        <w:t xml:space="preserve"> </w:t>
      </w:r>
      <w:r w:rsidRPr="008E1D5A">
        <w:t>Department; or</w:t>
      </w:r>
    </w:p>
    <w:p w14:paraId="77091EBF" w14:textId="77777777" w:rsidR="00FC1180" w:rsidRPr="008E1D5A" w:rsidRDefault="00FC1180" w:rsidP="007879DD">
      <w:pPr>
        <w:pStyle w:val="paragraph"/>
      </w:pPr>
      <w:r w:rsidRPr="008E1D5A">
        <w:tab/>
        <w:t>(c)</w:t>
      </w:r>
      <w:r w:rsidRPr="008E1D5A">
        <w:tab/>
        <w:t>at a location that is agreed, for the purposes of facilitating a flexible working arrangement, between the person carrying out the activity and the Agriculture Department.</w:t>
      </w:r>
    </w:p>
    <w:p w14:paraId="33ED84FE" w14:textId="77777777" w:rsidR="007879DD" w:rsidRPr="008E1D5A" w:rsidRDefault="00315D9D" w:rsidP="00310BE8">
      <w:pPr>
        <w:pStyle w:val="ItemHead"/>
        <w:jc w:val="both"/>
      </w:pPr>
      <w:proofErr w:type="gramStart"/>
      <w:r w:rsidRPr="008E1D5A">
        <w:t>2</w:t>
      </w:r>
      <w:r w:rsidR="007879DD" w:rsidRPr="008E1D5A">
        <w:t xml:space="preserve">  </w:t>
      </w:r>
      <w:r w:rsidR="00DD3DC8" w:rsidRPr="008E1D5A">
        <w:t>Section</w:t>
      </w:r>
      <w:proofErr w:type="gramEnd"/>
      <w:r w:rsidR="00DD3DC8" w:rsidRPr="008E1D5A">
        <w:t> 5</w:t>
      </w:r>
      <w:r w:rsidR="007879DD" w:rsidRPr="008E1D5A">
        <w:t xml:space="preserve"> (definition of </w:t>
      </w:r>
      <w:r w:rsidR="007879DD" w:rsidRPr="008E1D5A">
        <w:rPr>
          <w:i/>
        </w:rPr>
        <w:t>out</w:t>
      </w:r>
      <w:r w:rsidR="008E1D5A">
        <w:rPr>
          <w:i/>
        </w:rPr>
        <w:noBreakHyphen/>
      </w:r>
      <w:r w:rsidR="007879DD" w:rsidRPr="008E1D5A">
        <w:rPr>
          <w:i/>
        </w:rPr>
        <w:t>of</w:t>
      </w:r>
      <w:r w:rsidR="008E1D5A">
        <w:rPr>
          <w:i/>
        </w:rPr>
        <w:noBreakHyphen/>
      </w:r>
      <w:r w:rsidR="007879DD" w:rsidRPr="008E1D5A">
        <w:rPr>
          <w:i/>
        </w:rPr>
        <w:t>office</w:t>
      </w:r>
      <w:r w:rsidR="00E27AF8" w:rsidRPr="008E1D5A">
        <w:rPr>
          <w:i/>
        </w:rPr>
        <w:t xml:space="preserve"> activity</w:t>
      </w:r>
      <w:r w:rsidR="007879DD" w:rsidRPr="008E1D5A">
        <w:t>)</w:t>
      </w:r>
    </w:p>
    <w:p w14:paraId="3A13C4A3" w14:textId="77777777" w:rsidR="007879DD" w:rsidRPr="008E1D5A" w:rsidRDefault="007879DD" w:rsidP="007879DD">
      <w:pPr>
        <w:pStyle w:val="Item"/>
      </w:pPr>
      <w:r w:rsidRPr="008E1D5A">
        <w:t>Repeal the definition, substitute:</w:t>
      </w:r>
    </w:p>
    <w:p w14:paraId="236B7C2E" w14:textId="77777777" w:rsidR="00E27AF8" w:rsidRPr="008E1D5A" w:rsidRDefault="007879DD" w:rsidP="007879DD">
      <w:pPr>
        <w:pStyle w:val="Definition"/>
      </w:pPr>
      <w:r w:rsidRPr="008E1D5A">
        <w:rPr>
          <w:b/>
          <w:i/>
        </w:rPr>
        <w:t>out</w:t>
      </w:r>
      <w:r w:rsidR="008E1D5A">
        <w:rPr>
          <w:b/>
          <w:i/>
        </w:rPr>
        <w:noBreakHyphen/>
      </w:r>
      <w:r w:rsidRPr="008E1D5A">
        <w:rPr>
          <w:b/>
          <w:i/>
        </w:rPr>
        <w:t>of</w:t>
      </w:r>
      <w:r w:rsidR="008E1D5A">
        <w:rPr>
          <w:b/>
          <w:i/>
        </w:rPr>
        <w:noBreakHyphen/>
      </w:r>
      <w:r w:rsidRPr="008E1D5A">
        <w:rPr>
          <w:b/>
          <w:i/>
        </w:rPr>
        <w:t>office</w:t>
      </w:r>
      <w:r w:rsidR="00E27AF8" w:rsidRPr="008E1D5A">
        <w:rPr>
          <w:b/>
          <w:i/>
        </w:rPr>
        <w:t xml:space="preserve"> activity</w:t>
      </w:r>
      <w:r w:rsidR="00E27AF8" w:rsidRPr="008E1D5A">
        <w:t xml:space="preserve"> means a fee</w:t>
      </w:r>
      <w:r w:rsidR="008E1D5A">
        <w:noBreakHyphen/>
      </w:r>
      <w:r w:rsidR="00E27AF8" w:rsidRPr="008E1D5A">
        <w:t>bearing activity that</w:t>
      </w:r>
      <w:r w:rsidR="003F08C1" w:rsidRPr="008E1D5A">
        <w:t xml:space="preserve"> is not carried out:</w:t>
      </w:r>
    </w:p>
    <w:p w14:paraId="6D87B7D1" w14:textId="77777777" w:rsidR="00E27AF8" w:rsidRPr="008E1D5A" w:rsidRDefault="00E27AF8" w:rsidP="00E27AF8">
      <w:pPr>
        <w:pStyle w:val="paragraph"/>
      </w:pPr>
      <w:r w:rsidRPr="008E1D5A">
        <w:tab/>
        <w:t>(a)</w:t>
      </w:r>
      <w:r w:rsidRPr="008E1D5A">
        <w:tab/>
        <w:t>a</w:t>
      </w:r>
      <w:r w:rsidR="003F08C1" w:rsidRPr="008E1D5A">
        <w:t>t</w:t>
      </w:r>
      <w:r w:rsidRPr="008E1D5A">
        <w:t xml:space="preserve"> </w:t>
      </w:r>
      <w:r w:rsidR="003F08C1" w:rsidRPr="008E1D5A">
        <w:t xml:space="preserve">a </w:t>
      </w:r>
      <w:r w:rsidRPr="008E1D5A">
        <w:t>post</w:t>
      </w:r>
      <w:r w:rsidR="008E1D5A">
        <w:noBreakHyphen/>
      </w:r>
      <w:r w:rsidRPr="008E1D5A">
        <w:t>entry quarantine facility; or</w:t>
      </w:r>
    </w:p>
    <w:p w14:paraId="0AA3B53B" w14:textId="77777777" w:rsidR="00E27AF8" w:rsidRPr="008E1D5A" w:rsidRDefault="00E27AF8" w:rsidP="00E27AF8">
      <w:pPr>
        <w:pStyle w:val="paragraph"/>
      </w:pPr>
      <w:r w:rsidRPr="008E1D5A">
        <w:tab/>
        <w:t>(b)</w:t>
      </w:r>
      <w:r w:rsidRPr="008E1D5A">
        <w:tab/>
        <w:t>a</w:t>
      </w:r>
      <w:r w:rsidR="003F08C1" w:rsidRPr="008E1D5A">
        <w:t>t an</w:t>
      </w:r>
      <w:r w:rsidRPr="008E1D5A">
        <w:t xml:space="preserve"> office of the Agricultur</w:t>
      </w:r>
      <w:r w:rsidR="00804781" w:rsidRPr="008E1D5A">
        <w:t>e</w:t>
      </w:r>
      <w:r w:rsidRPr="008E1D5A">
        <w:t xml:space="preserve"> Department; or</w:t>
      </w:r>
    </w:p>
    <w:p w14:paraId="456C45EA" w14:textId="77777777" w:rsidR="00FC1180" w:rsidRPr="008E1D5A" w:rsidRDefault="000A3F29" w:rsidP="00E27AF8">
      <w:pPr>
        <w:pStyle w:val="paragraph"/>
      </w:pPr>
      <w:r w:rsidRPr="008E1D5A">
        <w:tab/>
        <w:t>(c)</w:t>
      </w:r>
      <w:r w:rsidRPr="008E1D5A">
        <w:tab/>
      </w:r>
      <w:r w:rsidR="00FC1180" w:rsidRPr="008E1D5A">
        <w:t>at a location that is agreed, for the purposes of facilitating a flexible working arrangement, between the person carrying out the activity and the Agriculture Department.</w:t>
      </w:r>
    </w:p>
    <w:p w14:paraId="65C305A9" w14:textId="77777777" w:rsidR="00103CD8" w:rsidRPr="008E1D5A" w:rsidRDefault="00315D9D" w:rsidP="00103CD8">
      <w:pPr>
        <w:pStyle w:val="ItemHead"/>
      </w:pPr>
      <w:proofErr w:type="gramStart"/>
      <w:r w:rsidRPr="008E1D5A">
        <w:t>3</w:t>
      </w:r>
      <w:r w:rsidR="00103CD8" w:rsidRPr="008E1D5A">
        <w:t xml:space="preserve">  </w:t>
      </w:r>
      <w:r w:rsidR="00DD3DC8" w:rsidRPr="008E1D5A">
        <w:t>Subsection</w:t>
      </w:r>
      <w:proofErr w:type="gramEnd"/>
      <w:r w:rsidR="00DD3DC8" w:rsidRPr="008E1D5A">
        <w:t> 1</w:t>
      </w:r>
      <w:r w:rsidR="00103CD8" w:rsidRPr="008E1D5A">
        <w:t xml:space="preserve">06(1) (table </w:t>
      </w:r>
      <w:r w:rsidR="00DD3DC8" w:rsidRPr="008E1D5A">
        <w:t>item 1</w:t>
      </w:r>
      <w:r w:rsidR="00103CD8" w:rsidRPr="008E1D5A">
        <w:t>)</w:t>
      </w:r>
    </w:p>
    <w:p w14:paraId="05BD1491" w14:textId="77777777" w:rsidR="00103CD8" w:rsidRPr="008E1D5A" w:rsidRDefault="00103CD8" w:rsidP="00103CD8">
      <w:pPr>
        <w:pStyle w:val="Item"/>
      </w:pPr>
      <w:r w:rsidRPr="008E1D5A">
        <w:t>Repeal the item, substitute: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13"/>
        <w:gridCol w:w="4048"/>
        <w:gridCol w:w="3468"/>
      </w:tblGrid>
      <w:tr w:rsidR="00103CD8" w:rsidRPr="008E1D5A" w14:paraId="752C4A21" w14:textId="77777777" w:rsidTr="00587CE6">
        <w:tc>
          <w:tcPr>
            <w:tcW w:w="594" w:type="pct"/>
            <w:shd w:val="clear" w:color="auto" w:fill="auto"/>
          </w:tcPr>
          <w:p w14:paraId="41CAAEEE" w14:textId="77777777" w:rsidR="00103CD8" w:rsidRPr="008E1D5A" w:rsidRDefault="00103CD8" w:rsidP="00587CE6">
            <w:pPr>
              <w:pStyle w:val="Tabletext"/>
            </w:pPr>
            <w:r w:rsidRPr="008E1D5A">
              <w:t>1</w:t>
            </w:r>
          </w:p>
        </w:tc>
        <w:tc>
          <w:tcPr>
            <w:tcW w:w="2373" w:type="pct"/>
            <w:shd w:val="clear" w:color="auto" w:fill="auto"/>
          </w:tcPr>
          <w:p w14:paraId="17A5B967" w14:textId="77777777" w:rsidR="00103CD8" w:rsidRPr="008E1D5A" w:rsidRDefault="00103CD8" w:rsidP="00587CE6">
            <w:pPr>
              <w:pStyle w:val="Tabletext"/>
            </w:pPr>
            <w:r w:rsidRPr="008E1D5A">
              <w:t>In</w:t>
            </w:r>
            <w:r w:rsidR="008E1D5A">
              <w:noBreakHyphen/>
            </w:r>
            <w:r w:rsidRPr="008E1D5A">
              <w:t>office activity provided during ordinary hours of duty, including the following:</w:t>
            </w:r>
          </w:p>
          <w:p w14:paraId="4BC66F32" w14:textId="77777777" w:rsidR="00103CD8" w:rsidRPr="008E1D5A" w:rsidRDefault="00103CD8" w:rsidP="00587CE6">
            <w:pPr>
              <w:pStyle w:val="Tablea"/>
            </w:pPr>
            <w:r w:rsidRPr="008E1D5A">
              <w:t>(a) inspection, examination, assessment, analysis, diagnostic activity, clearance, treatment, audit, supervision, training, and any other activity carried out in relation to goods or a conveyance (other than an activity referred to in another item in this table</w:t>
            </w:r>
            <w:proofErr w:type="gramStart"/>
            <w:r w:rsidRPr="008E1D5A">
              <w:t>);</w:t>
            </w:r>
            <w:proofErr w:type="gramEnd"/>
          </w:p>
          <w:p w14:paraId="16A4B5A5" w14:textId="77777777" w:rsidR="00103CD8" w:rsidRPr="008E1D5A" w:rsidRDefault="00103CD8" w:rsidP="00587CE6">
            <w:pPr>
              <w:pStyle w:val="Tablea"/>
            </w:pPr>
            <w:r w:rsidRPr="008E1D5A">
              <w:t xml:space="preserve">(b) assessing a proposed arrangement under </w:t>
            </w:r>
            <w:r w:rsidR="00DD3DC8" w:rsidRPr="008E1D5A">
              <w:t>section 4</w:t>
            </w:r>
            <w:r w:rsidRPr="008E1D5A">
              <w:t>06 of the Act</w:t>
            </w:r>
          </w:p>
        </w:tc>
        <w:tc>
          <w:tcPr>
            <w:tcW w:w="2033" w:type="pct"/>
            <w:shd w:val="clear" w:color="auto" w:fill="auto"/>
          </w:tcPr>
          <w:p w14:paraId="47D944AC" w14:textId="77777777" w:rsidR="00103CD8" w:rsidRPr="008E1D5A" w:rsidRDefault="00103CD8" w:rsidP="00103CD8">
            <w:pPr>
              <w:pStyle w:val="Tabletext"/>
            </w:pPr>
            <w:r w:rsidRPr="008E1D5A">
              <w:t>For each person carrying out the activity—$3</w:t>
            </w:r>
            <w:r w:rsidR="00D92CE1" w:rsidRPr="008E1D5A">
              <w:t>7</w:t>
            </w:r>
            <w:r w:rsidRPr="008E1D5A">
              <w:t xml:space="preserve"> for each quarter hour or part of a quarter hour</w:t>
            </w:r>
          </w:p>
        </w:tc>
      </w:tr>
    </w:tbl>
    <w:p w14:paraId="3F24D76A" w14:textId="77777777" w:rsidR="00287C73" w:rsidRPr="008E1D5A" w:rsidRDefault="00315D9D" w:rsidP="00287C73">
      <w:pPr>
        <w:pStyle w:val="ItemHead"/>
      </w:pPr>
      <w:proofErr w:type="gramStart"/>
      <w:r w:rsidRPr="008E1D5A">
        <w:t>4</w:t>
      </w:r>
      <w:r w:rsidR="00287C73" w:rsidRPr="008E1D5A">
        <w:t xml:space="preserve">  </w:t>
      </w:r>
      <w:r w:rsidR="00DD3DC8" w:rsidRPr="008E1D5A">
        <w:t>Subsection</w:t>
      </w:r>
      <w:proofErr w:type="gramEnd"/>
      <w:r w:rsidR="00DD3DC8" w:rsidRPr="008E1D5A">
        <w:t> 1</w:t>
      </w:r>
      <w:r w:rsidR="00287C73" w:rsidRPr="008E1D5A">
        <w:t xml:space="preserve">06(1) (cell at table </w:t>
      </w:r>
      <w:r w:rsidR="008E1D5A" w:rsidRPr="008E1D5A">
        <w:t>item 2</w:t>
      </w:r>
      <w:r w:rsidR="00287C73" w:rsidRPr="008E1D5A">
        <w:t>, column 2)</w:t>
      </w:r>
    </w:p>
    <w:p w14:paraId="0368C811" w14:textId="77777777" w:rsidR="00287C73" w:rsidRPr="008E1D5A" w:rsidRDefault="00287C73" w:rsidP="00287C73">
      <w:pPr>
        <w:pStyle w:val="Item"/>
      </w:pPr>
      <w:r w:rsidRPr="008E1D5A">
        <w:t>Repeal the cell, substitute:</w:t>
      </w:r>
    </w:p>
    <w:tbl>
      <w:tblPr>
        <w:tblW w:w="2659" w:type="pct"/>
        <w:tblInd w:w="675" w:type="dxa"/>
        <w:tblLook w:val="04A0" w:firstRow="1" w:lastRow="0" w:firstColumn="1" w:lastColumn="0" w:noHBand="0" w:noVBand="1"/>
      </w:tblPr>
      <w:tblGrid>
        <w:gridCol w:w="4536"/>
      </w:tblGrid>
      <w:tr w:rsidR="00287C73" w:rsidRPr="008E1D5A" w14:paraId="68BC406D" w14:textId="77777777" w:rsidTr="00A36AB1">
        <w:tc>
          <w:tcPr>
            <w:tcW w:w="5000" w:type="pct"/>
            <w:shd w:val="clear" w:color="auto" w:fill="auto"/>
            <w:hideMark/>
          </w:tcPr>
          <w:p w14:paraId="65CFDD62" w14:textId="77777777" w:rsidR="00287C73" w:rsidRPr="008E1D5A" w:rsidRDefault="00287C73" w:rsidP="00287C73">
            <w:pPr>
              <w:pStyle w:val="Tabletext"/>
            </w:pPr>
            <w:r w:rsidRPr="008E1D5A">
              <w:t>For each person carrying out the activity:</w:t>
            </w:r>
          </w:p>
          <w:p w14:paraId="726CF50E" w14:textId="77777777" w:rsidR="00287C73" w:rsidRPr="008E1D5A" w:rsidRDefault="00287C73" w:rsidP="00287C73">
            <w:pPr>
              <w:pStyle w:val="Tablea"/>
            </w:pPr>
            <w:r w:rsidRPr="008E1D5A">
              <w:t>(a) if the activity is carried out immediately before or immediately after an in</w:t>
            </w:r>
            <w:r w:rsidR="008E1D5A">
              <w:noBreakHyphen/>
            </w:r>
            <w:r w:rsidRPr="008E1D5A">
              <w:t>office activity carried out by the person during ordinary hours of duty—$55 for each quarter hour or part of a quarter hour; or</w:t>
            </w:r>
          </w:p>
          <w:p w14:paraId="59020EF9" w14:textId="77777777" w:rsidR="00287C73" w:rsidRPr="008E1D5A" w:rsidRDefault="00287C73" w:rsidP="00287C73">
            <w:pPr>
              <w:pStyle w:val="Tablea"/>
            </w:pPr>
            <w:r w:rsidRPr="008E1D5A">
              <w:t>(b) in any other case:</w:t>
            </w:r>
          </w:p>
          <w:p w14:paraId="3F054E15" w14:textId="77777777" w:rsidR="00287C73" w:rsidRPr="008E1D5A" w:rsidRDefault="00287C73" w:rsidP="00287C73">
            <w:pPr>
              <w:pStyle w:val="Tablei"/>
            </w:pPr>
            <w:r w:rsidRPr="008E1D5A">
              <w:t>(</w:t>
            </w:r>
            <w:proofErr w:type="spellStart"/>
            <w:r w:rsidRPr="008E1D5A">
              <w:t>i</w:t>
            </w:r>
            <w:proofErr w:type="spellEnd"/>
            <w:r w:rsidRPr="008E1D5A">
              <w:t>) for any period up to</w:t>
            </w:r>
            <w:r w:rsidR="00D92CE1" w:rsidRPr="008E1D5A">
              <w:t xml:space="preserve"> and including</w:t>
            </w:r>
            <w:r w:rsidRPr="008E1D5A">
              <w:t xml:space="preserve"> 30 minutes—an amount that is twice the </w:t>
            </w:r>
            <w:r w:rsidR="00C430F1" w:rsidRPr="008E1D5A">
              <w:t xml:space="preserve">dollar </w:t>
            </w:r>
            <w:r w:rsidRPr="008E1D5A">
              <w:t xml:space="preserve">amount specified in </w:t>
            </w:r>
            <w:r w:rsidR="00DD3DC8" w:rsidRPr="008E1D5A">
              <w:t>paragraph (</w:t>
            </w:r>
            <w:r w:rsidRPr="008E1D5A">
              <w:t>a); and</w:t>
            </w:r>
          </w:p>
          <w:p w14:paraId="49915D7C" w14:textId="77777777" w:rsidR="00287C73" w:rsidRPr="008E1D5A" w:rsidRDefault="00287C73" w:rsidP="00287C73">
            <w:pPr>
              <w:pStyle w:val="Tablei"/>
            </w:pPr>
            <w:r w:rsidRPr="008E1D5A">
              <w:t xml:space="preserve">(ii) for each quarter hour, or part of a quarter </w:t>
            </w:r>
            <w:r w:rsidRPr="008E1D5A">
              <w:lastRenderedPageBreak/>
              <w:t>hour, after the first 30 minutes—$55</w:t>
            </w:r>
          </w:p>
        </w:tc>
      </w:tr>
    </w:tbl>
    <w:p w14:paraId="19008265" w14:textId="77777777" w:rsidR="00287C73" w:rsidRPr="008E1D5A" w:rsidRDefault="00315D9D" w:rsidP="00287C73">
      <w:pPr>
        <w:pStyle w:val="ItemHead"/>
      </w:pPr>
      <w:proofErr w:type="gramStart"/>
      <w:r w:rsidRPr="008E1D5A">
        <w:lastRenderedPageBreak/>
        <w:t>5</w:t>
      </w:r>
      <w:r w:rsidR="00287C73" w:rsidRPr="008E1D5A">
        <w:t xml:space="preserve">  </w:t>
      </w:r>
      <w:r w:rsidR="00DD3DC8" w:rsidRPr="008E1D5A">
        <w:t>Subsection</w:t>
      </w:r>
      <w:proofErr w:type="gramEnd"/>
      <w:r w:rsidR="00DD3DC8" w:rsidRPr="008E1D5A">
        <w:t> 1</w:t>
      </w:r>
      <w:r w:rsidR="00287C73" w:rsidRPr="008E1D5A">
        <w:t xml:space="preserve">06(1) (cell at table </w:t>
      </w:r>
      <w:r w:rsidR="00DD3DC8" w:rsidRPr="008E1D5A">
        <w:t>item 3</w:t>
      </w:r>
      <w:r w:rsidR="00287C73" w:rsidRPr="008E1D5A">
        <w:t>, column 2)</w:t>
      </w:r>
    </w:p>
    <w:p w14:paraId="43972CA4" w14:textId="77777777" w:rsidR="00287C73" w:rsidRPr="008E1D5A" w:rsidRDefault="00287C73" w:rsidP="00287C73">
      <w:pPr>
        <w:pStyle w:val="Item"/>
      </w:pPr>
      <w:r w:rsidRPr="008E1D5A">
        <w:t>Repeal the cell, substitute:</w:t>
      </w:r>
    </w:p>
    <w:tbl>
      <w:tblPr>
        <w:tblW w:w="2244" w:type="pct"/>
        <w:tblInd w:w="675" w:type="dxa"/>
        <w:tblLook w:val="04A0" w:firstRow="1" w:lastRow="0" w:firstColumn="1" w:lastColumn="0" w:noHBand="0" w:noVBand="1"/>
      </w:tblPr>
      <w:tblGrid>
        <w:gridCol w:w="3828"/>
      </w:tblGrid>
      <w:tr w:rsidR="00287C73" w:rsidRPr="008E1D5A" w14:paraId="0FC97F06" w14:textId="77777777" w:rsidTr="00A36AB1">
        <w:tc>
          <w:tcPr>
            <w:tcW w:w="5000" w:type="pct"/>
            <w:shd w:val="clear" w:color="auto" w:fill="auto"/>
            <w:hideMark/>
          </w:tcPr>
          <w:p w14:paraId="19986227" w14:textId="77777777" w:rsidR="00287C73" w:rsidRPr="008E1D5A" w:rsidRDefault="00287C73" w:rsidP="00287C73">
            <w:pPr>
              <w:pStyle w:val="Tabletext"/>
            </w:pPr>
            <w:r w:rsidRPr="008E1D5A">
              <w:t>For each person carrying out the activity:</w:t>
            </w:r>
          </w:p>
          <w:p w14:paraId="05FA2C17" w14:textId="77777777" w:rsidR="00287C73" w:rsidRPr="008E1D5A" w:rsidRDefault="00287C73" w:rsidP="00287C73">
            <w:pPr>
              <w:pStyle w:val="Tablea"/>
            </w:pPr>
            <w:r w:rsidRPr="008E1D5A">
              <w:t xml:space="preserve">(a) for any period up to </w:t>
            </w:r>
            <w:r w:rsidR="006843CA" w:rsidRPr="008E1D5A">
              <w:t xml:space="preserve">and including </w:t>
            </w:r>
            <w:r w:rsidRPr="008E1D5A">
              <w:t xml:space="preserve">30 minutes—an amount that is twice the </w:t>
            </w:r>
            <w:r w:rsidR="00D92CE1" w:rsidRPr="008E1D5A">
              <w:t xml:space="preserve">dollar </w:t>
            </w:r>
            <w:r w:rsidRPr="008E1D5A">
              <w:t xml:space="preserve">amount specified in </w:t>
            </w:r>
            <w:r w:rsidR="00DD3DC8" w:rsidRPr="008E1D5A">
              <w:t>paragraph (</w:t>
            </w:r>
            <w:r w:rsidRPr="008E1D5A">
              <w:t>b); and</w:t>
            </w:r>
          </w:p>
          <w:p w14:paraId="697A317D" w14:textId="77777777" w:rsidR="00287C73" w:rsidRPr="008E1D5A" w:rsidRDefault="00287C73" w:rsidP="00287C73">
            <w:pPr>
              <w:pStyle w:val="Tablea"/>
            </w:pPr>
            <w:r w:rsidRPr="008E1D5A">
              <w:t>(b) for each quarter hour, or part of a quarter hour, after the first 30 minutes—$60</w:t>
            </w:r>
          </w:p>
        </w:tc>
      </w:tr>
    </w:tbl>
    <w:p w14:paraId="401AD143" w14:textId="77777777" w:rsidR="00287C73" w:rsidRPr="008E1D5A" w:rsidRDefault="00315D9D" w:rsidP="00287C73">
      <w:pPr>
        <w:pStyle w:val="ItemHead"/>
      </w:pPr>
      <w:proofErr w:type="gramStart"/>
      <w:r w:rsidRPr="008E1D5A">
        <w:t>6</w:t>
      </w:r>
      <w:r w:rsidR="00287C73" w:rsidRPr="008E1D5A">
        <w:t xml:space="preserve">  </w:t>
      </w:r>
      <w:r w:rsidR="00DD3DC8" w:rsidRPr="008E1D5A">
        <w:t>Subsection</w:t>
      </w:r>
      <w:proofErr w:type="gramEnd"/>
      <w:r w:rsidR="00DD3DC8" w:rsidRPr="008E1D5A">
        <w:t> 1</w:t>
      </w:r>
      <w:r w:rsidR="00287C73" w:rsidRPr="008E1D5A">
        <w:t>06(1) (</w:t>
      </w:r>
      <w:r w:rsidR="0017312D" w:rsidRPr="008E1D5A">
        <w:t xml:space="preserve">table </w:t>
      </w:r>
      <w:r w:rsidR="00DD3DC8" w:rsidRPr="008E1D5A">
        <w:t>item 4</w:t>
      </w:r>
      <w:r w:rsidR="0017312D" w:rsidRPr="008E1D5A">
        <w:t>, column 2)</w:t>
      </w:r>
    </w:p>
    <w:p w14:paraId="5FDAC723" w14:textId="77777777" w:rsidR="0017312D" w:rsidRPr="008E1D5A" w:rsidRDefault="0017312D" w:rsidP="0017312D">
      <w:pPr>
        <w:pStyle w:val="Item"/>
      </w:pPr>
      <w:r w:rsidRPr="008E1D5A">
        <w:t>Omit “$60”, substitute “$74”.</w:t>
      </w:r>
    </w:p>
    <w:p w14:paraId="671674B6" w14:textId="77777777" w:rsidR="0017312D" w:rsidRPr="008E1D5A" w:rsidRDefault="00315D9D" w:rsidP="0017312D">
      <w:pPr>
        <w:pStyle w:val="ItemHead"/>
      </w:pPr>
      <w:proofErr w:type="gramStart"/>
      <w:r w:rsidRPr="008E1D5A">
        <w:t>7</w:t>
      </w:r>
      <w:r w:rsidR="0017312D" w:rsidRPr="008E1D5A">
        <w:t xml:space="preserve">  </w:t>
      </w:r>
      <w:r w:rsidR="00DD3DC8" w:rsidRPr="008E1D5A">
        <w:t>Subsection</w:t>
      </w:r>
      <w:proofErr w:type="gramEnd"/>
      <w:r w:rsidR="00DD3DC8" w:rsidRPr="008E1D5A">
        <w:t> 1</w:t>
      </w:r>
      <w:r w:rsidR="0017312D" w:rsidRPr="008E1D5A">
        <w:t xml:space="preserve">06(1) (table </w:t>
      </w:r>
      <w:r w:rsidR="00DD3DC8" w:rsidRPr="008E1D5A">
        <w:t>item 5</w:t>
      </w:r>
      <w:r w:rsidR="0017312D" w:rsidRPr="008E1D5A">
        <w:t>, column 2)</w:t>
      </w:r>
    </w:p>
    <w:p w14:paraId="638852A4" w14:textId="77777777" w:rsidR="0017312D" w:rsidRPr="008E1D5A" w:rsidRDefault="0017312D" w:rsidP="0017312D">
      <w:pPr>
        <w:pStyle w:val="Item"/>
      </w:pPr>
      <w:r w:rsidRPr="008E1D5A">
        <w:t>Omit “$120”, substitute “$148”.</w:t>
      </w:r>
    </w:p>
    <w:p w14:paraId="7FD74653" w14:textId="77777777" w:rsidR="0017312D" w:rsidRPr="008E1D5A" w:rsidRDefault="00315D9D" w:rsidP="0017312D">
      <w:pPr>
        <w:pStyle w:val="ItemHead"/>
      </w:pPr>
      <w:proofErr w:type="gramStart"/>
      <w:r w:rsidRPr="008E1D5A">
        <w:t>8</w:t>
      </w:r>
      <w:r w:rsidR="0017312D" w:rsidRPr="008E1D5A">
        <w:t xml:space="preserve">  </w:t>
      </w:r>
      <w:r w:rsidR="00DD3DC8" w:rsidRPr="008E1D5A">
        <w:t>Subsection</w:t>
      </w:r>
      <w:proofErr w:type="gramEnd"/>
      <w:r w:rsidR="00DD3DC8" w:rsidRPr="008E1D5A">
        <w:t> 1</w:t>
      </w:r>
      <w:r w:rsidR="0017312D" w:rsidRPr="008E1D5A">
        <w:t xml:space="preserve">06(1) (table </w:t>
      </w:r>
      <w:r w:rsidR="00DD3DC8" w:rsidRPr="008E1D5A">
        <w:t>item 6</w:t>
      </w:r>
      <w:r w:rsidR="0017312D" w:rsidRPr="008E1D5A">
        <w:t>, column 2)</w:t>
      </w:r>
    </w:p>
    <w:p w14:paraId="00B1DBD0" w14:textId="77777777" w:rsidR="0017312D" w:rsidRPr="008E1D5A" w:rsidRDefault="0017312D" w:rsidP="0017312D">
      <w:pPr>
        <w:pStyle w:val="Item"/>
      </w:pPr>
      <w:r w:rsidRPr="008E1D5A">
        <w:t>Omit “$240”, substitute “$296”.</w:t>
      </w:r>
    </w:p>
    <w:p w14:paraId="424A5F34" w14:textId="77777777" w:rsidR="0017312D" w:rsidRPr="008E1D5A" w:rsidRDefault="00315D9D" w:rsidP="0017312D">
      <w:pPr>
        <w:pStyle w:val="ItemHead"/>
      </w:pPr>
      <w:proofErr w:type="gramStart"/>
      <w:r w:rsidRPr="008E1D5A">
        <w:t>9</w:t>
      </w:r>
      <w:r w:rsidR="0017312D" w:rsidRPr="008E1D5A">
        <w:t xml:space="preserve">  </w:t>
      </w:r>
      <w:r w:rsidR="00DD3DC8" w:rsidRPr="008E1D5A">
        <w:t>Subsection</w:t>
      </w:r>
      <w:proofErr w:type="gramEnd"/>
      <w:r w:rsidR="00DD3DC8" w:rsidRPr="008E1D5A">
        <w:t> 1</w:t>
      </w:r>
      <w:r w:rsidR="0017312D" w:rsidRPr="008E1D5A">
        <w:t xml:space="preserve">06(1) (table </w:t>
      </w:r>
      <w:r w:rsidR="00DD3DC8" w:rsidRPr="008E1D5A">
        <w:t>item 7</w:t>
      </w:r>
      <w:r w:rsidR="0017312D" w:rsidRPr="008E1D5A">
        <w:t>, column 2)</w:t>
      </w:r>
    </w:p>
    <w:p w14:paraId="3A3320EA" w14:textId="77777777" w:rsidR="0017312D" w:rsidRPr="008E1D5A" w:rsidRDefault="0017312D" w:rsidP="0017312D">
      <w:pPr>
        <w:pStyle w:val="Item"/>
      </w:pPr>
      <w:r w:rsidRPr="008E1D5A">
        <w:t>Omit “$360”, substitute “$444”.</w:t>
      </w:r>
    </w:p>
    <w:p w14:paraId="568279D6" w14:textId="77777777" w:rsidR="0017312D" w:rsidRPr="008E1D5A" w:rsidRDefault="00315D9D" w:rsidP="0017312D">
      <w:pPr>
        <w:pStyle w:val="ItemHead"/>
      </w:pPr>
      <w:proofErr w:type="gramStart"/>
      <w:r w:rsidRPr="008E1D5A">
        <w:t>10</w:t>
      </w:r>
      <w:r w:rsidR="0017312D" w:rsidRPr="008E1D5A">
        <w:t xml:space="preserve">  </w:t>
      </w:r>
      <w:r w:rsidR="00DD3DC8" w:rsidRPr="008E1D5A">
        <w:t>Subsection</w:t>
      </w:r>
      <w:proofErr w:type="gramEnd"/>
      <w:r w:rsidR="00DD3DC8" w:rsidRPr="008E1D5A">
        <w:t> 1</w:t>
      </w:r>
      <w:r w:rsidR="0017312D" w:rsidRPr="008E1D5A">
        <w:t xml:space="preserve">06(1) (table </w:t>
      </w:r>
      <w:r w:rsidR="00DD3DC8" w:rsidRPr="008E1D5A">
        <w:t>item 8</w:t>
      </w:r>
      <w:r w:rsidR="0017312D" w:rsidRPr="008E1D5A">
        <w:t>, column 2)</w:t>
      </w:r>
    </w:p>
    <w:p w14:paraId="6688F5DC" w14:textId="77777777" w:rsidR="0017312D" w:rsidRPr="008E1D5A" w:rsidRDefault="0017312D" w:rsidP="0017312D">
      <w:pPr>
        <w:pStyle w:val="Item"/>
      </w:pPr>
      <w:r w:rsidRPr="008E1D5A">
        <w:t>Omit “$480”, substitute “$592”.</w:t>
      </w:r>
    </w:p>
    <w:p w14:paraId="2F4CE113" w14:textId="77777777" w:rsidR="0017312D" w:rsidRPr="008E1D5A" w:rsidRDefault="00315D9D" w:rsidP="0017312D">
      <w:pPr>
        <w:pStyle w:val="ItemHead"/>
      </w:pPr>
      <w:proofErr w:type="gramStart"/>
      <w:r w:rsidRPr="008E1D5A">
        <w:t>11</w:t>
      </w:r>
      <w:r w:rsidR="0017312D" w:rsidRPr="008E1D5A">
        <w:t xml:space="preserve">  </w:t>
      </w:r>
      <w:r w:rsidR="00DD3DC8" w:rsidRPr="008E1D5A">
        <w:t>Subsection</w:t>
      </w:r>
      <w:proofErr w:type="gramEnd"/>
      <w:r w:rsidR="00DD3DC8" w:rsidRPr="008E1D5A">
        <w:t> 1</w:t>
      </w:r>
      <w:r w:rsidR="0017312D" w:rsidRPr="008E1D5A">
        <w:t xml:space="preserve">06(1) (table </w:t>
      </w:r>
      <w:r w:rsidR="00DD3DC8" w:rsidRPr="008E1D5A">
        <w:t>item 9</w:t>
      </w:r>
      <w:r w:rsidR="0017312D" w:rsidRPr="008E1D5A">
        <w:t>, column 2)</w:t>
      </w:r>
    </w:p>
    <w:p w14:paraId="33635BD0" w14:textId="77777777" w:rsidR="0017312D" w:rsidRPr="008E1D5A" w:rsidRDefault="0017312D" w:rsidP="0017312D">
      <w:pPr>
        <w:pStyle w:val="Item"/>
      </w:pPr>
      <w:r w:rsidRPr="008E1D5A">
        <w:t>Omit “$30”, substitute “$37”.</w:t>
      </w:r>
    </w:p>
    <w:p w14:paraId="05C6001A" w14:textId="77777777" w:rsidR="0017312D" w:rsidRPr="008E1D5A" w:rsidRDefault="00315D9D" w:rsidP="0017312D">
      <w:pPr>
        <w:pStyle w:val="ItemHead"/>
      </w:pPr>
      <w:proofErr w:type="gramStart"/>
      <w:r w:rsidRPr="008E1D5A">
        <w:t>12</w:t>
      </w:r>
      <w:r w:rsidR="0017312D" w:rsidRPr="008E1D5A">
        <w:t xml:space="preserve">  </w:t>
      </w:r>
      <w:r w:rsidR="00DD3DC8" w:rsidRPr="008E1D5A">
        <w:t>Subsection</w:t>
      </w:r>
      <w:proofErr w:type="gramEnd"/>
      <w:r w:rsidR="00DD3DC8" w:rsidRPr="008E1D5A">
        <w:t> 1</w:t>
      </w:r>
      <w:r w:rsidR="0017312D" w:rsidRPr="008E1D5A">
        <w:t xml:space="preserve">06(1) (cell at table </w:t>
      </w:r>
      <w:r w:rsidR="00DD3DC8" w:rsidRPr="008E1D5A">
        <w:t>item 1</w:t>
      </w:r>
      <w:r w:rsidR="0017312D" w:rsidRPr="008E1D5A">
        <w:t>0, column 2)</w:t>
      </w:r>
    </w:p>
    <w:p w14:paraId="17FE8824" w14:textId="77777777" w:rsidR="00287C73" w:rsidRPr="008E1D5A" w:rsidRDefault="0017312D" w:rsidP="00EA3E6B">
      <w:pPr>
        <w:pStyle w:val="Item"/>
      </w:pPr>
      <w:r w:rsidRPr="008E1D5A">
        <w:t>Repeal the cell, substitute:</w:t>
      </w:r>
    </w:p>
    <w:tbl>
      <w:tblPr>
        <w:tblW w:w="2493" w:type="pct"/>
        <w:tblInd w:w="675" w:type="dxa"/>
        <w:tblLook w:val="04A0" w:firstRow="1" w:lastRow="0" w:firstColumn="1" w:lastColumn="0" w:noHBand="0" w:noVBand="1"/>
      </w:tblPr>
      <w:tblGrid>
        <w:gridCol w:w="4253"/>
      </w:tblGrid>
      <w:tr w:rsidR="0017312D" w:rsidRPr="008E1D5A" w14:paraId="30667491" w14:textId="77777777" w:rsidTr="00A36AB1">
        <w:tc>
          <w:tcPr>
            <w:tcW w:w="5000" w:type="pct"/>
            <w:shd w:val="clear" w:color="auto" w:fill="auto"/>
            <w:hideMark/>
          </w:tcPr>
          <w:p w14:paraId="1AB98461" w14:textId="77777777" w:rsidR="0017312D" w:rsidRPr="008E1D5A" w:rsidRDefault="0017312D" w:rsidP="00BB7B09">
            <w:pPr>
              <w:pStyle w:val="Tabletext"/>
            </w:pPr>
            <w:r w:rsidRPr="008E1D5A">
              <w:t xml:space="preserve">For each application—in addition to the initial assessment fee for the application and any fee that applies to the application under </w:t>
            </w:r>
            <w:r w:rsidR="00DD3DC8" w:rsidRPr="008E1D5A">
              <w:t>item 9</w:t>
            </w:r>
            <w:r w:rsidRPr="008E1D5A">
              <w:t>:</w:t>
            </w:r>
          </w:p>
          <w:p w14:paraId="5A1832A9" w14:textId="77777777" w:rsidR="0017312D" w:rsidRPr="008E1D5A" w:rsidRDefault="0017312D" w:rsidP="00BB7B09">
            <w:pPr>
              <w:pStyle w:val="Tablea"/>
            </w:pPr>
            <w:r w:rsidRPr="008E1D5A">
              <w:t>(a) if the assessment is provided immediately before or immediately after ordinary hours of duty—$18 for each quarter hour or part of a quarter hour; or</w:t>
            </w:r>
          </w:p>
          <w:p w14:paraId="6D5C6ACA" w14:textId="77777777" w:rsidR="0017312D" w:rsidRPr="008E1D5A" w:rsidRDefault="0017312D" w:rsidP="00BB7B09">
            <w:pPr>
              <w:pStyle w:val="Tablea"/>
            </w:pPr>
            <w:r w:rsidRPr="008E1D5A">
              <w:t>(b) in any other case:</w:t>
            </w:r>
          </w:p>
          <w:p w14:paraId="0D79A8B8" w14:textId="77777777" w:rsidR="0017312D" w:rsidRPr="008E1D5A" w:rsidRDefault="0017312D" w:rsidP="00BB7B09">
            <w:pPr>
              <w:pStyle w:val="Tablei"/>
            </w:pPr>
            <w:r w:rsidRPr="008E1D5A">
              <w:t>(</w:t>
            </w:r>
            <w:proofErr w:type="spellStart"/>
            <w:r w:rsidRPr="008E1D5A">
              <w:t>i</w:t>
            </w:r>
            <w:proofErr w:type="spellEnd"/>
            <w:r w:rsidRPr="008E1D5A">
              <w:t>) for any period up to</w:t>
            </w:r>
            <w:r w:rsidR="00741F8D" w:rsidRPr="008E1D5A">
              <w:t xml:space="preserve"> and including</w:t>
            </w:r>
            <w:r w:rsidRPr="008E1D5A">
              <w:t xml:space="preserve"> 30 minutes—an amount that is twice the</w:t>
            </w:r>
            <w:r w:rsidR="00D92CE1" w:rsidRPr="008E1D5A">
              <w:t xml:space="preserve"> dollar</w:t>
            </w:r>
            <w:r w:rsidRPr="008E1D5A">
              <w:t xml:space="preserve"> amount specified in </w:t>
            </w:r>
            <w:r w:rsidR="00DD3DC8" w:rsidRPr="008E1D5A">
              <w:t>paragraph (</w:t>
            </w:r>
            <w:r w:rsidRPr="008E1D5A">
              <w:t>a); and</w:t>
            </w:r>
          </w:p>
          <w:p w14:paraId="0F4A4C86" w14:textId="77777777" w:rsidR="0017312D" w:rsidRPr="008E1D5A" w:rsidRDefault="0017312D" w:rsidP="00BB7B09">
            <w:pPr>
              <w:pStyle w:val="Tablei"/>
            </w:pPr>
            <w:r w:rsidRPr="008E1D5A">
              <w:t>(ii) for each quarter hour, or part of a quarter hour, after the first 30 minutes—$18</w:t>
            </w:r>
          </w:p>
        </w:tc>
      </w:tr>
    </w:tbl>
    <w:p w14:paraId="6592A7E1" w14:textId="77777777" w:rsidR="0017312D" w:rsidRPr="008E1D5A" w:rsidRDefault="00315D9D" w:rsidP="0017312D">
      <w:pPr>
        <w:pStyle w:val="ItemHead"/>
      </w:pPr>
      <w:proofErr w:type="gramStart"/>
      <w:r w:rsidRPr="008E1D5A">
        <w:t>13</w:t>
      </w:r>
      <w:r w:rsidR="0017312D" w:rsidRPr="008E1D5A">
        <w:t xml:space="preserve">  </w:t>
      </w:r>
      <w:r w:rsidR="00DD3DC8" w:rsidRPr="008E1D5A">
        <w:t>Subsection</w:t>
      </w:r>
      <w:proofErr w:type="gramEnd"/>
      <w:r w:rsidR="00DD3DC8" w:rsidRPr="008E1D5A">
        <w:t> 1</w:t>
      </w:r>
      <w:r w:rsidR="0017312D" w:rsidRPr="008E1D5A">
        <w:t xml:space="preserve">06(1) (cell at table </w:t>
      </w:r>
      <w:r w:rsidR="00DD3DC8" w:rsidRPr="008E1D5A">
        <w:t>item 1</w:t>
      </w:r>
      <w:r w:rsidR="0017312D" w:rsidRPr="008E1D5A">
        <w:t>1, column 2)</w:t>
      </w:r>
    </w:p>
    <w:p w14:paraId="463F4E56" w14:textId="77777777" w:rsidR="0017312D" w:rsidRPr="008E1D5A" w:rsidRDefault="0017312D" w:rsidP="0017312D">
      <w:pPr>
        <w:pStyle w:val="Item"/>
      </w:pPr>
      <w:r w:rsidRPr="008E1D5A">
        <w:t>Repeal the cell, substitute:</w:t>
      </w:r>
    </w:p>
    <w:tbl>
      <w:tblPr>
        <w:tblW w:w="2493" w:type="pct"/>
        <w:tblInd w:w="675" w:type="dxa"/>
        <w:tblLook w:val="04A0" w:firstRow="1" w:lastRow="0" w:firstColumn="1" w:lastColumn="0" w:noHBand="0" w:noVBand="1"/>
      </w:tblPr>
      <w:tblGrid>
        <w:gridCol w:w="4253"/>
      </w:tblGrid>
      <w:tr w:rsidR="0017312D" w:rsidRPr="008E1D5A" w14:paraId="4ABBB1FA" w14:textId="77777777" w:rsidTr="00A36AB1">
        <w:tc>
          <w:tcPr>
            <w:tcW w:w="5000" w:type="pct"/>
            <w:shd w:val="clear" w:color="auto" w:fill="auto"/>
            <w:hideMark/>
          </w:tcPr>
          <w:p w14:paraId="05AD0CCB" w14:textId="77777777" w:rsidR="0017312D" w:rsidRPr="008E1D5A" w:rsidRDefault="0017312D" w:rsidP="00BB7B09">
            <w:pPr>
              <w:pStyle w:val="Tabletext"/>
            </w:pPr>
            <w:r w:rsidRPr="008E1D5A">
              <w:t xml:space="preserve">For each application—in addition to the initial </w:t>
            </w:r>
            <w:r w:rsidRPr="008E1D5A">
              <w:lastRenderedPageBreak/>
              <w:t xml:space="preserve">assessment fee for the application and any fee that applies to the application under </w:t>
            </w:r>
            <w:r w:rsidR="00DD3DC8" w:rsidRPr="008E1D5A">
              <w:t>item 9</w:t>
            </w:r>
            <w:r w:rsidRPr="008E1D5A">
              <w:t>:</w:t>
            </w:r>
          </w:p>
          <w:p w14:paraId="5AD0692A" w14:textId="77777777" w:rsidR="0017312D" w:rsidRPr="008E1D5A" w:rsidRDefault="0017312D" w:rsidP="00BB7B09">
            <w:pPr>
              <w:pStyle w:val="Tablea"/>
            </w:pPr>
            <w:r w:rsidRPr="008E1D5A">
              <w:t xml:space="preserve">(a) for any period up to </w:t>
            </w:r>
            <w:r w:rsidR="00741F8D" w:rsidRPr="008E1D5A">
              <w:t xml:space="preserve">and including </w:t>
            </w:r>
            <w:r w:rsidRPr="008E1D5A">
              <w:t>30 minutes—an amount that is twice the</w:t>
            </w:r>
            <w:r w:rsidR="00D92CE1" w:rsidRPr="008E1D5A">
              <w:t xml:space="preserve"> dollar</w:t>
            </w:r>
            <w:r w:rsidRPr="008E1D5A">
              <w:t xml:space="preserve"> amount specified in </w:t>
            </w:r>
            <w:r w:rsidR="00DD3DC8" w:rsidRPr="008E1D5A">
              <w:t>paragraph (</w:t>
            </w:r>
            <w:r w:rsidRPr="008E1D5A">
              <w:t>b); and</w:t>
            </w:r>
          </w:p>
          <w:p w14:paraId="085F4A8D" w14:textId="77777777" w:rsidR="0017312D" w:rsidRPr="008E1D5A" w:rsidRDefault="0017312D" w:rsidP="00BB7B09">
            <w:pPr>
              <w:pStyle w:val="Tablea"/>
            </w:pPr>
            <w:r w:rsidRPr="008E1D5A">
              <w:t>(b) for each quarter hour, or part of a quarter hour, after the first 30 minutes—$23</w:t>
            </w:r>
          </w:p>
        </w:tc>
      </w:tr>
    </w:tbl>
    <w:p w14:paraId="1DA7AAD9" w14:textId="77777777" w:rsidR="000F59BB" w:rsidRPr="008E1D5A" w:rsidRDefault="00315D9D" w:rsidP="00A5189C">
      <w:pPr>
        <w:pStyle w:val="ItemHead"/>
      </w:pPr>
      <w:proofErr w:type="gramStart"/>
      <w:r w:rsidRPr="008E1D5A">
        <w:lastRenderedPageBreak/>
        <w:t>14</w:t>
      </w:r>
      <w:r w:rsidR="00A5189C" w:rsidRPr="008E1D5A">
        <w:t xml:space="preserve">  </w:t>
      </w:r>
      <w:r w:rsidR="00DD3DC8" w:rsidRPr="008E1D5A">
        <w:t>Subsection</w:t>
      </w:r>
      <w:proofErr w:type="gramEnd"/>
      <w:r w:rsidR="00DD3DC8" w:rsidRPr="008E1D5A">
        <w:t> 1</w:t>
      </w:r>
      <w:r w:rsidR="000F59BB" w:rsidRPr="008E1D5A">
        <w:t xml:space="preserve">06(1) (table </w:t>
      </w:r>
      <w:r w:rsidR="00DD3DC8" w:rsidRPr="008E1D5A">
        <w:t>item 1</w:t>
      </w:r>
      <w:r w:rsidR="000F59BB" w:rsidRPr="008E1D5A">
        <w:t>2)</w:t>
      </w:r>
    </w:p>
    <w:p w14:paraId="4452174E" w14:textId="77777777" w:rsidR="000F59BB" w:rsidRPr="008E1D5A" w:rsidRDefault="000F59BB" w:rsidP="000F59BB">
      <w:pPr>
        <w:pStyle w:val="Item"/>
      </w:pPr>
      <w:r w:rsidRPr="008E1D5A">
        <w:t>Repeal the item, substitute: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13"/>
        <w:gridCol w:w="4048"/>
        <w:gridCol w:w="3468"/>
      </w:tblGrid>
      <w:tr w:rsidR="000F59BB" w:rsidRPr="008E1D5A" w14:paraId="5A15ADBA" w14:textId="77777777" w:rsidTr="000F59BB">
        <w:tc>
          <w:tcPr>
            <w:tcW w:w="594" w:type="pct"/>
            <w:shd w:val="clear" w:color="auto" w:fill="auto"/>
          </w:tcPr>
          <w:p w14:paraId="1C54E853" w14:textId="77777777" w:rsidR="000F59BB" w:rsidRPr="008E1D5A" w:rsidRDefault="000F59BB" w:rsidP="0010171A">
            <w:pPr>
              <w:pStyle w:val="Tabletext"/>
            </w:pPr>
            <w:r w:rsidRPr="008E1D5A">
              <w:t>12</w:t>
            </w:r>
          </w:p>
        </w:tc>
        <w:tc>
          <w:tcPr>
            <w:tcW w:w="2373" w:type="pct"/>
            <w:shd w:val="clear" w:color="auto" w:fill="auto"/>
          </w:tcPr>
          <w:p w14:paraId="00617B98" w14:textId="77777777" w:rsidR="000F59BB" w:rsidRPr="008E1D5A" w:rsidRDefault="000F59BB" w:rsidP="0010171A">
            <w:pPr>
              <w:pStyle w:val="Tabletext"/>
            </w:pPr>
            <w:r w:rsidRPr="008E1D5A">
              <w:t>Out</w:t>
            </w:r>
            <w:r w:rsidR="008E1D5A">
              <w:noBreakHyphen/>
            </w:r>
            <w:r w:rsidRPr="008E1D5A">
              <w:t>of</w:t>
            </w:r>
            <w:r w:rsidR="008E1D5A">
              <w:noBreakHyphen/>
            </w:r>
            <w:r w:rsidRPr="008E1D5A">
              <w:t>office activity carried out during ordinary hours of duty, including the following:</w:t>
            </w:r>
          </w:p>
          <w:p w14:paraId="36CF159D" w14:textId="77777777" w:rsidR="000F59BB" w:rsidRPr="008E1D5A" w:rsidRDefault="000F59BB" w:rsidP="000F59BB">
            <w:pPr>
              <w:pStyle w:val="Tablea"/>
            </w:pPr>
            <w:r w:rsidRPr="008E1D5A">
              <w:t>(a) inspection, examination, assessment, analysis, diagnostic activity, clearance, treatment, audit, supervision, training, and any other activity carried out in relation to goods or a conveyance (other than an activity referred to in another item in this table</w:t>
            </w:r>
            <w:proofErr w:type="gramStart"/>
            <w:r w:rsidRPr="008E1D5A">
              <w:t>);</w:t>
            </w:r>
            <w:proofErr w:type="gramEnd"/>
          </w:p>
          <w:p w14:paraId="417D05FF" w14:textId="77777777" w:rsidR="000F59BB" w:rsidRPr="008E1D5A" w:rsidRDefault="000F59BB" w:rsidP="000F59BB">
            <w:pPr>
              <w:pStyle w:val="Tablea"/>
            </w:pPr>
            <w:r w:rsidRPr="008E1D5A">
              <w:t xml:space="preserve">(b) assessing a proposed arrangement under </w:t>
            </w:r>
            <w:r w:rsidR="00DD3DC8" w:rsidRPr="008E1D5A">
              <w:t>section 4</w:t>
            </w:r>
            <w:r w:rsidRPr="008E1D5A">
              <w:t>06 of the Act</w:t>
            </w:r>
          </w:p>
        </w:tc>
        <w:tc>
          <w:tcPr>
            <w:tcW w:w="2033" w:type="pct"/>
            <w:shd w:val="clear" w:color="auto" w:fill="auto"/>
          </w:tcPr>
          <w:p w14:paraId="745BE751" w14:textId="77777777" w:rsidR="000F59BB" w:rsidRPr="008E1D5A" w:rsidRDefault="000F59BB" w:rsidP="000F59BB">
            <w:pPr>
              <w:pStyle w:val="Tabletext"/>
            </w:pPr>
            <w:r w:rsidRPr="008E1D5A">
              <w:t>For each person carrying out the activity:</w:t>
            </w:r>
          </w:p>
          <w:p w14:paraId="04C60CE9" w14:textId="77777777" w:rsidR="000F59BB" w:rsidRPr="008E1D5A" w:rsidRDefault="000F59BB" w:rsidP="000F59BB">
            <w:pPr>
              <w:pStyle w:val="Tablea"/>
            </w:pPr>
            <w:r w:rsidRPr="008E1D5A">
              <w:t>(a) for less than a working day—$62 for each quarter hour or part of a quarter hour; or</w:t>
            </w:r>
          </w:p>
          <w:p w14:paraId="3CE9EB23" w14:textId="77777777" w:rsidR="000F59BB" w:rsidRPr="008E1D5A" w:rsidRDefault="000F59BB" w:rsidP="000F59BB">
            <w:pPr>
              <w:pStyle w:val="Tablea"/>
            </w:pPr>
            <w:r w:rsidRPr="008E1D5A">
              <w:t>(b) for:</w:t>
            </w:r>
          </w:p>
          <w:p w14:paraId="74EE62CC" w14:textId="77777777" w:rsidR="000F59BB" w:rsidRPr="008E1D5A" w:rsidRDefault="000F59BB" w:rsidP="000F59BB">
            <w:pPr>
              <w:pStyle w:val="Tablei"/>
            </w:pPr>
            <w:r w:rsidRPr="008E1D5A">
              <w:t>(</w:t>
            </w:r>
            <w:proofErr w:type="spellStart"/>
            <w:r w:rsidRPr="008E1D5A">
              <w:t>i</w:t>
            </w:r>
            <w:proofErr w:type="spellEnd"/>
            <w:r w:rsidRPr="008E1D5A">
              <w:t>) each working day—$1</w:t>
            </w:r>
            <w:r w:rsidR="005B5CD1" w:rsidRPr="008E1D5A">
              <w:t> </w:t>
            </w:r>
            <w:r w:rsidRPr="008E1D5A">
              <w:t>221; and</w:t>
            </w:r>
          </w:p>
          <w:p w14:paraId="78511814" w14:textId="77777777" w:rsidR="000F59BB" w:rsidRPr="008E1D5A" w:rsidRDefault="000F59BB" w:rsidP="000F59BB">
            <w:pPr>
              <w:pStyle w:val="Tablei"/>
            </w:pPr>
            <w:r w:rsidRPr="008E1D5A">
              <w:t>(ii) each additional quarter hour, or part of a quarter hour, on that day—$62</w:t>
            </w:r>
          </w:p>
        </w:tc>
      </w:tr>
    </w:tbl>
    <w:p w14:paraId="0CB69928" w14:textId="77777777" w:rsidR="0017312D" w:rsidRPr="008E1D5A" w:rsidRDefault="00315D9D" w:rsidP="0017312D">
      <w:pPr>
        <w:pStyle w:val="ItemHead"/>
      </w:pPr>
      <w:proofErr w:type="gramStart"/>
      <w:r w:rsidRPr="008E1D5A">
        <w:t>15</w:t>
      </w:r>
      <w:r w:rsidR="0017312D" w:rsidRPr="008E1D5A">
        <w:t xml:space="preserve">  </w:t>
      </w:r>
      <w:r w:rsidR="00DD3DC8" w:rsidRPr="008E1D5A">
        <w:t>Subsection</w:t>
      </w:r>
      <w:proofErr w:type="gramEnd"/>
      <w:r w:rsidR="00DD3DC8" w:rsidRPr="008E1D5A">
        <w:t> 1</w:t>
      </w:r>
      <w:r w:rsidR="0017312D" w:rsidRPr="008E1D5A">
        <w:t xml:space="preserve">06(1) (cell at table </w:t>
      </w:r>
      <w:r w:rsidR="00DD3DC8" w:rsidRPr="008E1D5A">
        <w:t>item 1</w:t>
      </w:r>
      <w:r w:rsidR="0017312D" w:rsidRPr="008E1D5A">
        <w:t>3, column 2)</w:t>
      </w:r>
    </w:p>
    <w:p w14:paraId="541E4C2D" w14:textId="77777777" w:rsidR="0017312D" w:rsidRPr="008E1D5A" w:rsidRDefault="0017312D" w:rsidP="0017312D">
      <w:pPr>
        <w:pStyle w:val="Item"/>
      </w:pPr>
      <w:r w:rsidRPr="008E1D5A">
        <w:t>Repeal the cell, substitute:</w:t>
      </w:r>
    </w:p>
    <w:tbl>
      <w:tblPr>
        <w:tblW w:w="2659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17312D" w:rsidRPr="008E1D5A" w14:paraId="1361CBFE" w14:textId="77777777" w:rsidTr="00A36AB1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5D407A" w14:textId="77777777" w:rsidR="0017312D" w:rsidRPr="008E1D5A" w:rsidRDefault="0017312D" w:rsidP="00BB7B09">
            <w:pPr>
              <w:pStyle w:val="Tabletext"/>
            </w:pPr>
            <w:r w:rsidRPr="008E1D5A">
              <w:t>For each person carrying out the activity:</w:t>
            </w:r>
          </w:p>
          <w:p w14:paraId="797F51E6" w14:textId="77777777" w:rsidR="0017312D" w:rsidRPr="008E1D5A" w:rsidRDefault="0017312D" w:rsidP="00BB7B09">
            <w:pPr>
              <w:pStyle w:val="Tablea"/>
            </w:pPr>
            <w:r w:rsidRPr="008E1D5A">
              <w:t>(a) if the activity is provided immediately before or immediately after an out</w:t>
            </w:r>
            <w:r w:rsidR="008E1D5A">
              <w:noBreakHyphen/>
            </w:r>
            <w:r w:rsidRPr="008E1D5A">
              <w:t>of</w:t>
            </w:r>
            <w:r w:rsidR="008E1D5A">
              <w:noBreakHyphen/>
            </w:r>
            <w:r w:rsidRPr="008E1D5A">
              <w:t>office activity provided by the person during ordinary hours of duty—$80 for each quarter hour or part of a quarter hour; or</w:t>
            </w:r>
          </w:p>
          <w:p w14:paraId="2475CCA2" w14:textId="77777777" w:rsidR="0017312D" w:rsidRPr="008E1D5A" w:rsidRDefault="0017312D" w:rsidP="00BB7B09">
            <w:pPr>
              <w:pStyle w:val="Tablea"/>
            </w:pPr>
            <w:r w:rsidRPr="008E1D5A">
              <w:t>(b) in any other case:</w:t>
            </w:r>
          </w:p>
          <w:p w14:paraId="563821DD" w14:textId="77777777" w:rsidR="0017312D" w:rsidRPr="008E1D5A" w:rsidRDefault="0017312D" w:rsidP="00BB7B09">
            <w:pPr>
              <w:pStyle w:val="Tablei"/>
            </w:pPr>
            <w:r w:rsidRPr="008E1D5A">
              <w:t>(</w:t>
            </w:r>
            <w:proofErr w:type="spellStart"/>
            <w:r w:rsidRPr="008E1D5A">
              <w:t>i</w:t>
            </w:r>
            <w:proofErr w:type="spellEnd"/>
            <w:r w:rsidRPr="008E1D5A">
              <w:t xml:space="preserve">) for any period up to </w:t>
            </w:r>
            <w:r w:rsidR="00741F8D" w:rsidRPr="008E1D5A">
              <w:t xml:space="preserve">and including </w:t>
            </w:r>
            <w:r w:rsidRPr="008E1D5A">
              <w:t xml:space="preserve">30 minutes—an amount that is twice the </w:t>
            </w:r>
            <w:r w:rsidR="00C430F1" w:rsidRPr="008E1D5A">
              <w:t xml:space="preserve">dollar </w:t>
            </w:r>
            <w:r w:rsidRPr="008E1D5A">
              <w:t xml:space="preserve">amount specified in </w:t>
            </w:r>
            <w:r w:rsidR="00DD3DC8" w:rsidRPr="008E1D5A">
              <w:t>paragraph (</w:t>
            </w:r>
            <w:r w:rsidRPr="008E1D5A">
              <w:t>a); and</w:t>
            </w:r>
          </w:p>
          <w:p w14:paraId="42781245" w14:textId="77777777" w:rsidR="0017312D" w:rsidRPr="008E1D5A" w:rsidRDefault="0017312D" w:rsidP="00BB7B09">
            <w:pPr>
              <w:pStyle w:val="Tablei"/>
            </w:pPr>
            <w:r w:rsidRPr="008E1D5A">
              <w:t>(ii) for each quarter hour, or part of a quarter hour, after the first 30 minutes—$80</w:t>
            </w:r>
          </w:p>
        </w:tc>
      </w:tr>
    </w:tbl>
    <w:p w14:paraId="29DB8A78" w14:textId="77777777" w:rsidR="0017312D" w:rsidRPr="008E1D5A" w:rsidRDefault="00315D9D" w:rsidP="0017312D">
      <w:pPr>
        <w:pStyle w:val="ItemHead"/>
      </w:pPr>
      <w:proofErr w:type="gramStart"/>
      <w:r w:rsidRPr="008E1D5A">
        <w:t>16</w:t>
      </w:r>
      <w:r w:rsidR="0017312D" w:rsidRPr="008E1D5A">
        <w:t xml:space="preserve">  </w:t>
      </w:r>
      <w:r w:rsidR="00DD3DC8" w:rsidRPr="008E1D5A">
        <w:t>Subsection</w:t>
      </w:r>
      <w:proofErr w:type="gramEnd"/>
      <w:r w:rsidR="00DD3DC8" w:rsidRPr="008E1D5A">
        <w:t> 1</w:t>
      </w:r>
      <w:r w:rsidR="0017312D" w:rsidRPr="008E1D5A">
        <w:t xml:space="preserve">06(1) (cell at table </w:t>
      </w:r>
      <w:r w:rsidR="00DD3DC8" w:rsidRPr="008E1D5A">
        <w:t>item 1</w:t>
      </w:r>
      <w:r w:rsidR="0017312D" w:rsidRPr="008E1D5A">
        <w:t>4, column 2)</w:t>
      </w:r>
    </w:p>
    <w:p w14:paraId="665BE419" w14:textId="77777777" w:rsidR="0017312D" w:rsidRPr="008E1D5A" w:rsidRDefault="0017312D" w:rsidP="0017312D">
      <w:pPr>
        <w:pStyle w:val="Item"/>
      </w:pPr>
      <w:r w:rsidRPr="008E1D5A">
        <w:t>Repeal the cell, substitute:</w:t>
      </w:r>
    </w:p>
    <w:tbl>
      <w:tblPr>
        <w:tblW w:w="2659" w:type="pct"/>
        <w:tblInd w:w="675" w:type="dxa"/>
        <w:tblLook w:val="04A0" w:firstRow="1" w:lastRow="0" w:firstColumn="1" w:lastColumn="0" w:noHBand="0" w:noVBand="1"/>
      </w:tblPr>
      <w:tblGrid>
        <w:gridCol w:w="4536"/>
      </w:tblGrid>
      <w:tr w:rsidR="0017312D" w:rsidRPr="008E1D5A" w14:paraId="1140CBFE" w14:textId="77777777" w:rsidTr="00A36AB1">
        <w:tc>
          <w:tcPr>
            <w:tcW w:w="5000" w:type="pct"/>
            <w:shd w:val="clear" w:color="auto" w:fill="auto"/>
            <w:hideMark/>
          </w:tcPr>
          <w:p w14:paraId="6E4A905C" w14:textId="77777777" w:rsidR="0017312D" w:rsidRPr="008E1D5A" w:rsidRDefault="0017312D" w:rsidP="0017312D">
            <w:pPr>
              <w:pStyle w:val="Tabletext"/>
            </w:pPr>
            <w:r w:rsidRPr="008E1D5A">
              <w:t>For each person carrying out the activity:</w:t>
            </w:r>
          </w:p>
          <w:p w14:paraId="3D910E3C" w14:textId="77777777" w:rsidR="0017312D" w:rsidRPr="008E1D5A" w:rsidRDefault="0017312D" w:rsidP="0017312D">
            <w:pPr>
              <w:pStyle w:val="Tablea"/>
            </w:pPr>
            <w:r w:rsidRPr="008E1D5A">
              <w:t xml:space="preserve">(a) for any period up to </w:t>
            </w:r>
            <w:r w:rsidR="00741F8D" w:rsidRPr="008E1D5A">
              <w:t xml:space="preserve">and including </w:t>
            </w:r>
            <w:r w:rsidRPr="008E1D5A">
              <w:t xml:space="preserve">30 minutes—an amount that </w:t>
            </w:r>
            <w:r w:rsidR="00523CD8" w:rsidRPr="008E1D5A">
              <w:t xml:space="preserve">is </w:t>
            </w:r>
            <w:r w:rsidRPr="008E1D5A">
              <w:t>twice the</w:t>
            </w:r>
            <w:r w:rsidR="00D92CE1" w:rsidRPr="008E1D5A">
              <w:t xml:space="preserve"> dollar</w:t>
            </w:r>
            <w:r w:rsidRPr="008E1D5A">
              <w:t xml:space="preserve"> amount specified in </w:t>
            </w:r>
            <w:r w:rsidR="00DD3DC8" w:rsidRPr="008E1D5A">
              <w:t>paragraph (</w:t>
            </w:r>
            <w:r w:rsidRPr="008E1D5A">
              <w:t>b); and</w:t>
            </w:r>
          </w:p>
          <w:p w14:paraId="00DBF489" w14:textId="77777777" w:rsidR="0017312D" w:rsidRPr="008E1D5A" w:rsidRDefault="0017312D" w:rsidP="0017312D">
            <w:pPr>
              <w:pStyle w:val="Tablea"/>
            </w:pPr>
            <w:r w:rsidRPr="008E1D5A">
              <w:t>(b) for each quarter hour, or part of a quarter hour, after the first 30 minutes—$85</w:t>
            </w:r>
          </w:p>
        </w:tc>
      </w:tr>
    </w:tbl>
    <w:p w14:paraId="7DDE86CB" w14:textId="77777777" w:rsidR="0017312D" w:rsidRPr="008E1D5A" w:rsidRDefault="00315D9D" w:rsidP="0017312D">
      <w:pPr>
        <w:pStyle w:val="ItemHead"/>
      </w:pPr>
      <w:proofErr w:type="gramStart"/>
      <w:r w:rsidRPr="008E1D5A">
        <w:t>17</w:t>
      </w:r>
      <w:r w:rsidR="0017312D" w:rsidRPr="008E1D5A">
        <w:t xml:space="preserve">  </w:t>
      </w:r>
      <w:r w:rsidR="00DD3DC8" w:rsidRPr="008E1D5A">
        <w:t>Subsection</w:t>
      </w:r>
      <w:proofErr w:type="gramEnd"/>
      <w:r w:rsidR="00DD3DC8" w:rsidRPr="008E1D5A">
        <w:t> 1</w:t>
      </w:r>
      <w:r w:rsidR="0017312D" w:rsidRPr="008E1D5A">
        <w:t xml:space="preserve">06(1) (table </w:t>
      </w:r>
      <w:r w:rsidR="008E1D5A" w:rsidRPr="008E1D5A">
        <w:t>items 1</w:t>
      </w:r>
      <w:r w:rsidR="0017312D" w:rsidRPr="008E1D5A">
        <w:t>6</w:t>
      </w:r>
      <w:r w:rsidR="00804781" w:rsidRPr="008E1D5A">
        <w:t xml:space="preserve"> and 17</w:t>
      </w:r>
      <w:r w:rsidR="0017312D" w:rsidRPr="008E1D5A">
        <w:t>)</w:t>
      </w:r>
    </w:p>
    <w:p w14:paraId="5CE615F0" w14:textId="77777777" w:rsidR="0017312D" w:rsidRPr="008E1D5A" w:rsidRDefault="0017312D" w:rsidP="0017312D">
      <w:pPr>
        <w:pStyle w:val="Item"/>
      </w:pPr>
      <w:r w:rsidRPr="008E1D5A">
        <w:t>Repeal the item</w:t>
      </w:r>
      <w:r w:rsidR="00804781" w:rsidRPr="008E1D5A">
        <w:t>s</w:t>
      </w:r>
      <w:r w:rsidRPr="008E1D5A">
        <w:t>, substitute: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"/>
        <w:gridCol w:w="4048"/>
        <w:gridCol w:w="3468"/>
      </w:tblGrid>
      <w:tr w:rsidR="0017312D" w:rsidRPr="008E1D5A" w14:paraId="6B897FF2" w14:textId="77777777" w:rsidTr="00C8697E"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E487E9" w14:textId="77777777" w:rsidR="0017312D" w:rsidRPr="008E1D5A" w:rsidRDefault="0017312D" w:rsidP="00BB7B09">
            <w:pPr>
              <w:pStyle w:val="Tabletext"/>
            </w:pPr>
            <w:r w:rsidRPr="008E1D5A">
              <w:t>16</w:t>
            </w:r>
          </w:p>
        </w:tc>
        <w:tc>
          <w:tcPr>
            <w:tcW w:w="23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3EA274" w14:textId="77777777" w:rsidR="0017312D" w:rsidRPr="008E1D5A" w:rsidRDefault="0017312D" w:rsidP="00BB7B09">
            <w:pPr>
              <w:pStyle w:val="Tabletext"/>
            </w:pPr>
            <w:r w:rsidRPr="008E1D5A">
              <w:t>Husbandry activities in relation to a horse in a post</w:t>
            </w:r>
            <w:r w:rsidR="008E1D5A">
              <w:noBreakHyphen/>
            </w:r>
            <w:r w:rsidRPr="008E1D5A">
              <w:t xml:space="preserve">entry quarantine facility, for each day after the initial </w:t>
            </w:r>
            <w:proofErr w:type="gramStart"/>
            <w:r w:rsidRPr="008E1D5A">
              <w:t>14 day</w:t>
            </w:r>
            <w:proofErr w:type="gramEnd"/>
            <w:r w:rsidRPr="008E1D5A">
              <w:t xml:space="preserve"> period during which the horse </w:t>
            </w:r>
            <w:r w:rsidRPr="008E1D5A">
              <w:lastRenderedPageBreak/>
              <w:t>stayed at the post</w:t>
            </w:r>
            <w:r w:rsidR="008E1D5A">
              <w:noBreakHyphen/>
            </w:r>
            <w:r w:rsidRPr="008E1D5A">
              <w:t>entry quarantine facility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EB0771" w14:textId="77777777" w:rsidR="0017312D" w:rsidRPr="008E1D5A" w:rsidRDefault="0017312D" w:rsidP="00BB7B09">
            <w:pPr>
              <w:pStyle w:val="Tabletext"/>
            </w:pPr>
            <w:r w:rsidRPr="008E1D5A">
              <w:lastRenderedPageBreak/>
              <w:t xml:space="preserve">For each </w:t>
            </w:r>
            <w:r w:rsidR="00BB7B09" w:rsidRPr="008E1D5A">
              <w:t>animal</w:t>
            </w:r>
            <w:r w:rsidRPr="008E1D5A">
              <w:t xml:space="preserve"> for each day—$44</w:t>
            </w:r>
          </w:p>
        </w:tc>
      </w:tr>
      <w:tr w:rsidR="0017312D" w:rsidRPr="008E1D5A" w14:paraId="25B3EF0E" w14:textId="77777777" w:rsidTr="00C8697E"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FE5789" w14:textId="77777777" w:rsidR="0017312D" w:rsidRPr="008E1D5A" w:rsidRDefault="0017312D" w:rsidP="00BB7B09">
            <w:pPr>
              <w:pStyle w:val="Tabletext"/>
            </w:pPr>
            <w:r w:rsidRPr="008E1D5A">
              <w:t>16A</w:t>
            </w:r>
          </w:p>
        </w:tc>
        <w:tc>
          <w:tcPr>
            <w:tcW w:w="23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70D68B" w14:textId="77777777" w:rsidR="0017312D" w:rsidRPr="008E1D5A" w:rsidRDefault="0017312D" w:rsidP="00BB7B09">
            <w:pPr>
              <w:pStyle w:val="Tabletext"/>
            </w:pPr>
            <w:r w:rsidRPr="008E1D5A">
              <w:t>Husbandry activities in relation to a ruminant</w:t>
            </w:r>
            <w:r w:rsidR="00804781" w:rsidRPr="008E1D5A">
              <w:t xml:space="preserve"> </w:t>
            </w:r>
            <w:r w:rsidRPr="008E1D5A">
              <w:t>in a post</w:t>
            </w:r>
            <w:r w:rsidR="008E1D5A">
              <w:noBreakHyphen/>
            </w:r>
            <w:r w:rsidRPr="008E1D5A">
              <w:t>entry quarantine facility</w:t>
            </w:r>
          </w:p>
        </w:tc>
        <w:tc>
          <w:tcPr>
            <w:tcW w:w="20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E3800B" w14:textId="77777777" w:rsidR="0017312D" w:rsidRPr="008E1D5A" w:rsidRDefault="0017312D" w:rsidP="00BB7B09">
            <w:pPr>
              <w:pStyle w:val="Tabletext"/>
            </w:pPr>
            <w:r w:rsidRPr="008E1D5A">
              <w:t>For each animal for each day—$101</w:t>
            </w:r>
          </w:p>
        </w:tc>
      </w:tr>
      <w:tr w:rsidR="00804781" w:rsidRPr="008E1D5A" w14:paraId="7D3AEAC1" w14:textId="77777777" w:rsidTr="00C8697E">
        <w:tc>
          <w:tcPr>
            <w:tcW w:w="594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2E6A363" w14:textId="77777777" w:rsidR="00804781" w:rsidRPr="008E1D5A" w:rsidRDefault="00804781" w:rsidP="00BB7B09">
            <w:pPr>
              <w:pStyle w:val="Tabletext"/>
            </w:pPr>
            <w:r w:rsidRPr="008E1D5A">
              <w:t>17</w:t>
            </w:r>
          </w:p>
        </w:tc>
        <w:tc>
          <w:tcPr>
            <w:tcW w:w="2373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516C263" w14:textId="77777777" w:rsidR="00804781" w:rsidRPr="008E1D5A" w:rsidRDefault="00804781" w:rsidP="00BB7B09">
            <w:pPr>
              <w:pStyle w:val="Tabletext"/>
            </w:pPr>
            <w:r w:rsidRPr="008E1D5A">
              <w:t>Husbandry activities in relation to an animal not covered by another item of this table</w:t>
            </w:r>
            <w:r w:rsidR="00A5189C" w:rsidRPr="008E1D5A">
              <w:t xml:space="preserve"> in a post</w:t>
            </w:r>
            <w:r w:rsidR="008E1D5A">
              <w:noBreakHyphen/>
            </w:r>
            <w:r w:rsidR="00A5189C" w:rsidRPr="008E1D5A">
              <w:t>entry quarantine facility</w:t>
            </w:r>
          </w:p>
        </w:tc>
        <w:tc>
          <w:tcPr>
            <w:tcW w:w="2033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52C3D5D" w14:textId="77777777" w:rsidR="00804781" w:rsidRPr="008E1D5A" w:rsidRDefault="00804781" w:rsidP="00BB7B09">
            <w:pPr>
              <w:pStyle w:val="Tabletext"/>
            </w:pPr>
            <w:r w:rsidRPr="008E1D5A">
              <w:t>For each animal for each day—$50</w:t>
            </w:r>
          </w:p>
        </w:tc>
      </w:tr>
    </w:tbl>
    <w:p w14:paraId="584CE360" w14:textId="77777777" w:rsidR="0017312D" w:rsidRPr="008E1D5A" w:rsidRDefault="00315D9D" w:rsidP="0017312D">
      <w:pPr>
        <w:pStyle w:val="ItemHead"/>
      </w:pPr>
      <w:proofErr w:type="gramStart"/>
      <w:r w:rsidRPr="008E1D5A">
        <w:t>18</w:t>
      </w:r>
      <w:r w:rsidR="0017312D" w:rsidRPr="008E1D5A">
        <w:t xml:space="preserve">  </w:t>
      </w:r>
      <w:r w:rsidR="00DD3DC8" w:rsidRPr="008E1D5A">
        <w:t>Subsection</w:t>
      </w:r>
      <w:proofErr w:type="gramEnd"/>
      <w:r w:rsidR="00DD3DC8" w:rsidRPr="008E1D5A">
        <w:t> 1</w:t>
      </w:r>
      <w:r w:rsidR="0017312D" w:rsidRPr="008E1D5A">
        <w:t xml:space="preserve">06(1) (table </w:t>
      </w:r>
      <w:r w:rsidR="00DD3DC8" w:rsidRPr="008E1D5A">
        <w:t>item 1</w:t>
      </w:r>
      <w:r w:rsidR="0017312D" w:rsidRPr="008E1D5A">
        <w:t>8, column 2)</w:t>
      </w:r>
    </w:p>
    <w:p w14:paraId="18BBBE0F" w14:textId="77777777" w:rsidR="0017312D" w:rsidRPr="008E1D5A" w:rsidRDefault="0017312D" w:rsidP="0017312D">
      <w:pPr>
        <w:pStyle w:val="Item"/>
      </w:pPr>
      <w:r w:rsidRPr="008E1D5A">
        <w:t>Omit “$280”, substitute “$469”.</w:t>
      </w:r>
    </w:p>
    <w:p w14:paraId="7576F34D" w14:textId="77777777" w:rsidR="0017312D" w:rsidRPr="008E1D5A" w:rsidRDefault="00315D9D" w:rsidP="0017312D">
      <w:pPr>
        <w:pStyle w:val="ItemHead"/>
      </w:pPr>
      <w:proofErr w:type="gramStart"/>
      <w:r w:rsidRPr="008E1D5A">
        <w:t>19</w:t>
      </w:r>
      <w:r w:rsidR="0017312D" w:rsidRPr="008E1D5A">
        <w:t xml:space="preserve">  </w:t>
      </w:r>
      <w:r w:rsidR="00DD3DC8" w:rsidRPr="008E1D5A">
        <w:t>Subsection</w:t>
      </w:r>
      <w:proofErr w:type="gramEnd"/>
      <w:r w:rsidR="00DD3DC8" w:rsidRPr="008E1D5A">
        <w:t> 1</w:t>
      </w:r>
      <w:r w:rsidR="0017312D" w:rsidRPr="008E1D5A">
        <w:t xml:space="preserve">06(1) (table </w:t>
      </w:r>
      <w:r w:rsidR="00DD3DC8" w:rsidRPr="008E1D5A">
        <w:t>item 1</w:t>
      </w:r>
      <w:r w:rsidR="0017312D" w:rsidRPr="008E1D5A">
        <w:t>9, column 2)</w:t>
      </w:r>
    </w:p>
    <w:p w14:paraId="6F60D777" w14:textId="77777777" w:rsidR="0017312D" w:rsidRPr="008E1D5A" w:rsidRDefault="0017312D" w:rsidP="0017312D">
      <w:pPr>
        <w:pStyle w:val="Item"/>
      </w:pPr>
      <w:r w:rsidRPr="008E1D5A">
        <w:t>Omit “$150”, substitute “$57”.</w:t>
      </w:r>
    </w:p>
    <w:p w14:paraId="7136F23A" w14:textId="77777777" w:rsidR="0017312D" w:rsidRPr="008E1D5A" w:rsidRDefault="00315D9D" w:rsidP="0017312D">
      <w:pPr>
        <w:pStyle w:val="ItemHead"/>
      </w:pPr>
      <w:proofErr w:type="gramStart"/>
      <w:r w:rsidRPr="008E1D5A">
        <w:t>20</w:t>
      </w:r>
      <w:r w:rsidR="0017312D" w:rsidRPr="008E1D5A">
        <w:t xml:space="preserve">  </w:t>
      </w:r>
      <w:r w:rsidR="00DD3DC8" w:rsidRPr="008E1D5A">
        <w:t>Subsection</w:t>
      </w:r>
      <w:proofErr w:type="gramEnd"/>
      <w:r w:rsidR="00DD3DC8" w:rsidRPr="008E1D5A">
        <w:t> 1</w:t>
      </w:r>
      <w:r w:rsidR="0017312D" w:rsidRPr="008E1D5A">
        <w:t xml:space="preserve">06(1) (table </w:t>
      </w:r>
      <w:r w:rsidR="008E1D5A" w:rsidRPr="008E1D5A">
        <w:t>item 2</w:t>
      </w:r>
      <w:r w:rsidR="0017312D" w:rsidRPr="008E1D5A">
        <w:t>0, column 2)</w:t>
      </w:r>
    </w:p>
    <w:p w14:paraId="63F7A0F7" w14:textId="77777777" w:rsidR="0017312D" w:rsidRPr="008E1D5A" w:rsidRDefault="0017312D" w:rsidP="0017312D">
      <w:pPr>
        <w:pStyle w:val="Item"/>
      </w:pPr>
      <w:r w:rsidRPr="008E1D5A">
        <w:t>Omit “$200”, substitute “$76”.</w:t>
      </w:r>
    </w:p>
    <w:p w14:paraId="2DE71459" w14:textId="77777777" w:rsidR="0017312D" w:rsidRPr="008E1D5A" w:rsidRDefault="00315D9D" w:rsidP="0017312D">
      <w:pPr>
        <w:pStyle w:val="ItemHead"/>
      </w:pPr>
      <w:proofErr w:type="gramStart"/>
      <w:r w:rsidRPr="008E1D5A">
        <w:t>21</w:t>
      </w:r>
      <w:r w:rsidR="0017312D" w:rsidRPr="008E1D5A">
        <w:t xml:space="preserve">  </w:t>
      </w:r>
      <w:r w:rsidR="00DD3DC8" w:rsidRPr="008E1D5A">
        <w:t>Subsection</w:t>
      </w:r>
      <w:proofErr w:type="gramEnd"/>
      <w:r w:rsidR="00DD3DC8" w:rsidRPr="008E1D5A">
        <w:t> 1</w:t>
      </w:r>
      <w:r w:rsidR="0017312D" w:rsidRPr="008E1D5A">
        <w:t xml:space="preserve">06(1) (table </w:t>
      </w:r>
      <w:r w:rsidR="008E1D5A" w:rsidRPr="008E1D5A">
        <w:t>item 2</w:t>
      </w:r>
      <w:r w:rsidR="0017312D" w:rsidRPr="008E1D5A">
        <w:t>1, column 2)</w:t>
      </w:r>
    </w:p>
    <w:p w14:paraId="15047466" w14:textId="77777777" w:rsidR="0017312D" w:rsidRPr="008E1D5A" w:rsidRDefault="0017312D" w:rsidP="0017312D">
      <w:pPr>
        <w:pStyle w:val="Item"/>
      </w:pPr>
      <w:r w:rsidRPr="008E1D5A">
        <w:t>Omit “$20”, substitute “$60”.</w:t>
      </w:r>
    </w:p>
    <w:p w14:paraId="66F22D44" w14:textId="77777777" w:rsidR="0017312D" w:rsidRPr="008E1D5A" w:rsidRDefault="00315D9D" w:rsidP="0017312D">
      <w:pPr>
        <w:pStyle w:val="ItemHead"/>
      </w:pPr>
      <w:proofErr w:type="gramStart"/>
      <w:r w:rsidRPr="008E1D5A">
        <w:t>22</w:t>
      </w:r>
      <w:r w:rsidR="0017312D" w:rsidRPr="008E1D5A">
        <w:t xml:space="preserve">  </w:t>
      </w:r>
      <w:r w:rsidR="00DD3DC8" w:rsidRPr="008E1D5A">
        <w:t>Subsection</w:t>
      </w:r>
      <w:proofErr w:type="gramEnd"/>
      <w:r w:rsidR="00DD3DC8" w:rsidRPr="008E1D5A">
        <w:t> 1</w:t>
      </w:r>
      <w:r w:rsidR="0017312D" w:rsidRPr="008E1D5A">
        <w:t xml:space="preserve">06(1) (table </w:t>
      </w:r>
      <w:r w:rsidR="008E1D5A" w:rsidRPr="008E1D5A">
        <w:t>item 2</w:t>
      </w:r>
      <w:r w:rsidR="0017312D" w:rsidRPr="008E1D5A">
        <w:t>2)</w:t>
      </w:r>
    </w:p>
    <w:p w14:paraId="73BF7D17" w14:textId="77777777" w:rsidR="0017312D" w:rsidRPr="008E1D5A" w:rsidRDefault="0017312D" w:rsidP="0017312D">
      <w:pPr>
        <w:pStyle w:val="Item"/>
      </w:pPr>
      <w:r w:rsidRPr="008E1D5A">
        <w:t>Repeal the item.</w:t>
      </w:r>
    </w:p>
    <w:p w14:paraId="142ED112" w14:textId="77777777" w:rsidR="0017312D" w:rsidRPr="008E1D5A" w:rsidRDefault="00315D9D" w:rsidP="0017312D">
      <w:pPr>
        <w:pStyle w:val="ItemHead"/>
      </w:pPr>
      <w:proofErr w:type="gramStart"/>
      <w:r w:rsidRPr="008E1D5A">
        <w:t>23</w:t>
      </w:r>
      <w:r w:rsidR="0017312D" w:rsidRPr="008E1D5A">
        <w:t xml:space="preserve">  </w:t>
      </w:r>
      <w:r w:rsidR="00DD3DC8" w:rsidRPr="008E1D5A">
        <w:t>Subsection</w:t>
      </w:r>
      <w:proofErr w:type="gramEnd"/>
      <w:r w:rsidR="00DD3DC8" w:rsidRPr="008E1D5A">
        <w:t> 1</w:t>
      </w:r>
      <w:r w:rsidR="0017312D" w:rsidRPr="008E1D5A">
        <w:t xml:space="preserve">06(1) (table </w:t>
      </w:r>
      <w:r w:rsidR="008E1D5A" w:rsidRPr="008E1D5A">
        <w:t>item 2</w:t>
      </w:r>
      <w:r w:rsidR="0017312D" w:rsidRPr="008E1D5A">
        <w:t>3, column 2)</w:t>
      </w:r>
    </w:p>
    <w:p w14:paraId="631760CD" w14:textId="77777777" w:rsidR="0017312D" w:rsidRPr="008E1D5A" w:rsidRDefault="0017312D" w:rsidP="0017312D">
      <w:pPr>
        <w:pStyle w:val="Item"/>
      </w:pPr>
      <w:r w:rsidRPr="008E1D5A">
        <w:t>Omit “$30”, substitute “$45”.</w:t>
      </w:r>
    </w:p>
    <w:p w14:paraId="12E97A55" w14:textId="77777777" w:rsidR="0017312D" w:rsidRPr="008E1D5A" w:rsidRDefault="00315D9D" w:rsidP="0017312D">
      <w:pPr>
        <w:pStyle w:val="ItemHead"/>
      </w:pPr>
      <w:proofErr w:type="gramStart"/>
      <w:r w:rsidRPr="008E1D5A">
        <w:t>24</w:t>
      </w:r>
      <w:r w:rsidR="0017312D" w:rsidRPr="008E1D5A">
        <w:t xml:space="preserve">  After</w:t>
      </w:r>
      <w:proofErr w:type="gramEnd"/>
      <w:r w:rsidR="0017312D" w:rsidRPr="008E1D5A">
        <w:t xml:space="preserve"> </w:t>
      </w:r>
      <w:r w:rsidR="008E1D5A" w:rsidRPr="008E1D5A">
        <w:t>subsection 1</w:t>
      </w:r>
      <w:r w:rsidR="0017312D" w:rsidRPr="008E1D5A">
        <w:t>06(1)</w:t>
      </w:r>
    </w:p>
    <w:p w14:paraId="2206CAE6" w14:textId="77777777" w:rsidR="0017312D" w:rsidRPr="008E1D5A" w:rsidRDefault="0017312D" w:rsidP="0017312D">
      <w:pPr>
        <w:pStyle w:val="Item"/>
      </w:pPr>
      <w:r w:rsidRPr="008E1D5A">
        <w:t>Insert:</w:t>
      </w:r>
    </w:p>
    <w:p w14:paraId="79A29FFC" w14:textId="77777777" w:rsidR="008C7A02" w:rsidRPr="008E1D5A" w:rsidRDefault="00AF61FA" w:rsidP="00AF61FA">
      <w:pPr>
        <w:pStyle w:val="subsection"/>
      </w:pPr>
      <w:r w:rsidRPr="008E1D5A">
        <w:tab/>
        <w:t>(1A)</w:t>
      </w:r>
      <w:r w:rsidRPr="008E1D5A">
        <w:tab/>
        <w:t xml:space="preserve">If an amount of a fee (the </w:t>
      </w:r>
      <w:r w:rsidRPr="008E1D5A">
        <w:rPr>
          <w:b/>
          <w:i/>
        </w:rPr>
        <w:t>increased fee</w:t>
      </w:r>
      <w:r w:rsidRPr="008E1D5A">
        <w:t xml:space="preserve">) specified in </w:t>
      </w:r>
      <w:r w:rsidR="00DD3DC8" w:rsidRPr="008E1D5A">
        <w:t>paragraph (</w:t>
      </w:r>
      <w:r w:rsidRPr="008E1D5A">
        <w:t xml:space="preserve">a) of </w:t>
      </w:r>
      <w:r w:rsidR="008E1D5A" w:rsidRPr="008E1D5A">
        <w:t>item 2</w:t>
      </w:r>
      <w:r w:rsidRPr="008E1D5A">
        <w:t xml:space="preserve">, </w:t>
      </w:r>
      <w:r w:rsidR="00DB09FA" w:rsidRPr="008E1D5A">
        <w:t xml:space="preserve">10 or 13 </w:t>
      </w:r>
      <w:r w:rsidR="008C7A02" w:rsidRPr="008E1D5A">
        <w:t xml:space="preserve">of the table in </w:t>
      </w:r>
      <w:r w:rsidR="008E1D5A" w:rsidRPr="008E1D5A">
        <w:t>subsection (</w:t>
      </w:r>
      <w:r w:rsidR="008C7A02" w:rsidRPr="008E1D5A">
        <w:t xml:space="preserve">1) is increased under </w:t>
      </w:r>
      <w:r w:rsidR="00DD3DC8" w:rsidRPr="008E1D5A">
        <w:t>section 1</w:t>
      </w:r>
      <w:r w:rsidR="008C7A02" w:rsidRPr="008E1D5A">
        <w:t>07A, the increase</w:t>
      </w:r>
      <w:r w:rsidR="00804781" w:rsidRPr="008E1D5A">
        <w:t>d</w:t>
      </w:r>
      <w:r w:rsidR="008C7A02" w:rsidRPr="008E1D5A">
        <w:t xml:space="preserve"> fee is to be used</w:t>
      </w:r>
      <w:r w:rsidR="00076AF7" w:rsidRPr="008E1D5A">
        <w:t xml:space="preserve"> for the purposes of </w:t>
      </w:r>
      <w:r w:rsidR="008C7A02" w:rsidRPr="008E1D5A">
        <w:t xml:space="preserve">working out the amount of the fee under </w:t>
      </w:r>
      <w:r w:rsidR="00DD3DC8" w:rsidRPr="008E1D5A">
        <w:t>subparagraph (</w:t>
      </w:r>
      <w:r w:rsidR="008C7A02" w:rsidRPr="008E1D5A">
        <w:t>b)</w:t>
      </w:r>
      <w:r w:rsidR="00804781" w:rsidRPr="008E1D5A">
        <w:t>(</w:t>
      </w:r>
      <w:proofErr w:type="spellStart"/>
      <w:r w:rsidR="00804781" w:rsidRPr="008E1D5A">
        <w:t>i</w:t>
      </w:r>
      <w:proofErr w:type="spellEnd"/>
      <w:r w:rsidR="00804781" w:rsidRPr="008E1D5A">
        <w:t xml:space="preserve">) </w:t>
      </w:r>
      <w:r w:rsidR="008C7A02" w:rsidRPr="008E1D5A">
        <w:t>of th</w:t>
      </w:r>
      <w:r w:rsidR="00531B29" w:rsidRPr="008E1D5A">
        <w:t xml:space="preserve">e </w:t>
      </w:r>
      <w:r w:rsidR="008C7A02" w:rsidRPr="008E1D5A">
        <w:t>item.</w:t>
      </w:r>
    </w:p>
    <w:p w14:paraId="6EE07CDB" w14:textId="77777777" w:rsidR="00AF61FA" w:rsidRPr="008E1D5A" w:rsidRDefault="008C7A02" w:rsidP="00AF61FA">
      <w:pPr>
        <w:pStyle w:val="subsection"/>
      </w:pPr>
      <w:r w:rsidRPr="008E1D5A">
        <w:tab/>
        <w:t>(1B)</w:t>
      </w:r>
      <w:r w:rsidRPr="008E1D5A">
        <w:tab/>
        <w:t xml:space="preserve">If an amount of a fee (the </w:t>
      </w:r>
      <w:r w:rsidRPr="008E1D5A">
        <w:rPr>
          <w:b/>
          <w:i/>
        </w:rPr>
        <w:t>increased fee</w:t>
      </w:r>
      <w:r w:rsidRPr="008E1D5A">
        <w:t xml:space="preserve">) specified in </w:t>
      </w:r>
      <w:r w:rsidR="00DD3DC8" w:rsidRPr="008E1D5A">
        <w:t>paragraph (</w:t>
      </w:r>
      <w:r w:rsidRPr="008E1D5A">
        <w:t xml:space="preserve">b) of </w:t>
      </w:r>
      <w:r w:rsidR="00DD3DC8" w:rsidRPr="008E1D5A">
        <w:t>item 3</w:t>
      </w:r>
      <w:r w:rsidR="00DB09FA" w:rsidRPr="008E1D5A">
        <w:t xml:space="preserve">, 11 or 14 </w:t>
      </w:r>
      <w:r w:rsidR="00AF61FA" w:rsidRPr="008E1D5A">
        <w:t xml:space="preserve">of the table in </w:t>
      </w:r>
      <w:r w:rsidR="008E1D5A" w:rsidRPr="008E1D5A">
        <w:t>subsection (</w:t>
      </w:r>
      <w:r w:rsidR="00AF61FA" w:rsidRPr="008E1D5A">
        <w:t xml:space="preserve">1) is increased under </w:t>
      </w:r>
      <w:r w:rsidR="00DD3DC8" w:rsidRPr="008E1D5A">
        <w:t>section 1</w:t>
      </w:r>
      <w:r w:rsidR="00AF61FA" w:rsidRPr="008E1D5A">
        <w:t>07A, the increased fee is to be u</w:t>
      </w:r>
      <w:r w:rsidR="00DB09FA" w:rsidRPr="008E1D5A">
        <w:t>s</w:t>
      </w:r>
      <w:r w:rsidR="00AF61FA" w:rsidRPr="008E1D5A">
        <w:t xml:space="preserve">ed </w:t>
      </w:r>
      <w:r w:rsidR="00076AF7" w:rsidRPr="008E1D5A">
        <w:t xml:space="preserve">for the purposes of </w:t>
      </w:r>
      <w:r w:rsidR="00AF61FA" w:rsidRPr="008E1D5A">
        <w:t xml:space="preserve">working out the amount of the fee under </w:t>
      </w:r>
      <w:r w:rsidR="00DD3DC8" w:rsidRPr="008E1D5A">
        <w:t>paragraph (</w:t>
      </w:r>
      <w:r w:rsidRPr="008E1D5A">
        <w:t>a</w:t>
      </w:r>
      <w:r w:rsidR="00AF61FA" w:rsidRPr="008E1D5A">
        <w:t>) of th</w:t>
      </w:r>
      <w:r w:rsidR="00531B29" w:rsidRPr="008E1D5A">
        <w:t>e</w:t>
      </w:r>
      <w:r w:rsidR="00AF61FA" w:rsidRPr="008E1D5A">
        <w:t xml:space="preserve"> item.</w:t>
      </w:r>
    </w:p>
    <w:p w14:paraId="3522D692" w14:textId="77777777" w:rsidR="00DB09FA" w:rsidRPr="008E1D5A" w:rsidRDefault="00315D9D" w:rsidP="00EA3E6B">
      <w:pPr>
        <w:pStyle w:val="ItemHead"/>
      </w:pPr>
      <w:proofErr w:type="gramStart"/>
      <w:r w:rsidRPr="008E1D5A">
        <w:t>25</w:t>
      </w:r>
      <w:r w:rsidR="007D7374" w:rsidRPr="008E1D5A">
        <w:t xml:space="preserve">  </w:t>
      </w:r>
      <w:r w:rsidR="00DD3DC8" w:rsidRPr="008E1D5A">
        <w:t>Paragraph</w:t>
      </w:r>
      <w:proofErr w:type="gramEnd"/>
      <w:r w:rsidR="00DD3DC8" w:rsidRPr="008E1D5A">
        <w:t> 1</w:t>
      </w:r>
      <w:r w:rsidR="007D7374" w:rsidRPr="008E1D5A">
        <w:t>06A(3)(a)</w:t>
      </w:r>
    </w:p>
    <w:p w14:paraId="148E6001" w14:textId="77777777" w:rsidR="007D7374" w:rsidRPr="008E1D5A" w:rsidRDefault="007D7374" w:rsidP="007D7374">
      <w:pPr>
        <w:pStyle w:val="Item"/>
      </w:pPr>
      <w:r w:rsidRPr="008E1D5A">
        <w:t>Omit “$420 but not more than $840”, substitute “$516 but not more than $1,032”.</w:t>
      </w:r>
    </w:p>
    <w:p w14:paraId="3505CC59" w14:textId="77777777" w:rsidR="007D7374" w:rsidRPr="008E1D5A" w:rsidRDefault="00315D9D" w:rsidP="007D7374">
      <w:pPr>
        <w:pStyle w:val="ItemHead"/>
      </w:pPr>
      <w:proofErr w:type="gramStart"/>
      <w:r w:rsidRPr="008E1D5A">
        <w:t>26</w:t>
      </w:r>
      <w:r w:rsidR="007D7374" w:rsidRPr="008E1D5A">
        <w:t xml:space="preserve">  </w:t>
      </w:r>
      <w:r w:rsidR="00DD3DC8" w:rsidRPr="008E1D5A">
        <w:t>Paragraph</w:t>
      </w:r>
      <w:proofErr w:type="gramEnd"/>
      <w:r w:rsidR="00DD3DC8" w:rsidRPr="008E1D5A">
        <w:t> 1</w:t>
      </w:r>
      <w:r w:rsidR="007D7374" w:rsidRPr="008E1D5A">
        <w:t>06A(3)(b)</w:t>
      </w:r>
    </w:p>
    <w:p w14:paraId="3A7D3ED6" w14:textId="77777777" w:rsidR="00DB09FA" w:rsidRPr="008E1D5A" w:rsidRDefault="007D7374" w:rsidP="00FA1427">
      <w:pPr>
        <w:pStyle w:val="Item"/>
      </w:pPr>
      <w:r w:rsidRPr="008E1D5A">
        <w:t>Omit “$35 but not more than $70”, substitute “$43 but not more than $86”.</w:t>
      </w:r>
    </w:p>
    <w:p w14:paraId="71E05CAC" w14:textId="77777777" w:rsidR="00EA3E6B" w:rsidRPr="008E1D5A" w:rsidRDefault="00315D9D" w:rsidP="00EA3E6B">
      <w:pPr>
        <w:pStyle w:val="ItemHead"/>
      </w:pPr>
      <w:proofErr w:type="gramStart"/>
      <w:r w:rsidRPr="008E1D5A">
        <w:t>27</w:t>
      </w:r>
      <w:r w:rsidR="00611BF9" w:rsidRPr="008E1D5A">
        <w:t xml:space="preserve">  At</w:t>
      </w:r>
      <w:proofErr w:type="gramEnd"/>
      <w:r w:rsidR="00611BF9" w:rsidRPr="008E1D5A">
        <w:t xml:space="preserve"> the end of </w:t>
      </w:r>
      <w:r w:rsidR="00DD3DC8" w:rsidRPr="008E1D5A">
        <w:t>Division 1</w:t>
      </w:r>
      <w:r w:rsidR="00611BF9" w:rsidRPr="008E1D5A">
        <w:t xml:space="preserve"> of </w:t>
      </w:r>
      <w:r w:rsidR="00DD3DC8" w:rsidRPr="008E1D5A">
        <w:t>Part 2</w:t>
      </w:r>
      <w:r w:rsidR="00611BF9" w:rsidRPr="008E1D5A">
        <w:t xml:space="preserve"> of </w:t>
      </w:r>
      <w:r w:rsidR="00DD3DC8" w:rsidRPr="008E1D5A">
        <w:t>Chapter 9</w:t>
      </w:r>
    </w:p>
    <w:p w14:paraId="475036E2" w14:textId="77777777" w:rsidR="00611BF9" w:rsidRPr="008E1D5A" w:rsidRDefault="00611BF9" w:rsidP="00611BF9">
      <w:pPr>
        <w:pStyle w:val="Item"/>
      </w:pPr>
      <w:r w:rsidRPr="008E1D5A">
        <w:t>Add:</w:t>
      </w:r>
    </w:p>
    <w:p w14:paraId="6B565471" w14:textId="77777777" w:rsidR="00611BF9" w:rsidRPr="008E1D5A" w:rsidRDefault="00611BF9" w:rsidP="00611BF9">
      <w:pPr>
        <w:pStyle w:val="ActHead5"/>
      </w:pPr>
      <w:bookmarkStart w:id="6" w:name="_Toc136432984"/>
      <w:r w:rsidRPr="00166C78">
        <w:rPr>
          <w:rStyle w:val="CharSectno"/>
        </w:rPr>
        <w:lastRenderedPageBreak/>
        <w:t>107</w:t>
      </w:r>
      <w:proofErr w:type="gramStart"/>
      <w:r w:rsidRPr="00166C78">
        <w:rPr>
          <w:rStyle w:val="CharSectno"/>
        </w:rPr>
        <w:t>A</w:t>
      </w:r>
      <w:r w:rsidRPr="008E1D5A">
        <w:t xml:space="preserve">  Indexation</w:t>
      </w:r>
      <w:proofErr w:type="gramEnd"/>
      <w:r w:rsidRPr="008E1D5A">
        <w:t xml:space="preserve"> of </w:t>
      </w:r>
      <w:r w:rsidR="00FC416C" w:rsidRPr="008E1D5A">
        <w:t>fee</w:t>
      </w:r>
      <w:r w:rsidRPr="008E1D5A">
        <w:t>s</w:t>
      </w:r>
      <w:bookmarkEnd w:id="6"/>
    </w:p>
    <w:p w14:paraId="69F252CF" w14:textId="77777777" w:rsidR="00267D13" w:rsidRPr="008E1D5A" w:rsidRDefault="00267D13" w:rsidP="00267D13">
      <w:pPr>
        <w:pStyle w:val="SubsectionHead"/>
      </w:pPr>
      <w:r w:rsidRPr="008E1D5A">
        <w:t xml:space="preserve">Indexation of </w:t>
      </w:r>
      <w:r w:rsidR="00FC416C" w:rsidRPr="008E1D5A">
        <w:t>fee</w:t>
      </w:r>
      <w:r w:rsidRPr="008E1D5A">
        <w:t>s</w:t>
      </w:r>
    </w:p>
    <w:p w14:paraId="105FAE70" w14:textId="77777777" w:rsidR="00267D13" w:rsidRPr="008E1D5A" w:rsidRDefault="00267D13" w:rsidP="00267D13">
      <w:pPr>
        <w:pStyle w:val="subsection"/>
      </w:pPr>
      <w:r w:rsidRPr="008E1D5A">
        <w:tab/>
        <w:t>(1)</w:t>
      </w:r>
      <w:r w:rsidRPr="008E1D5A">
        <w:tab/>
        <w:t xml:space="preserve">If the indexation factor for an indexation day is greater than 1, the dollar amounts mentioned in </w:t>
      </w:r>
      <w:r w:rsidR="008E1D5A" w:rsidRPr="008E1D5A">
        <w:t>items 1</w:t>
      </w:r>
      <w:r w:rsidR="007E55DC" w:rsidRPr="008E1D5A">
        <w:t xml:space="preserve"> to 23 of the </w:t>
      </w:r>
      <w:r w:rsidRPr="008E1D5A">
        <w:t xml:space="preserve">table in </w:t>
      </w:r>
      <w:r w:rsidR="008E1D5A" w:rsidRPr="008E1D5A">
        <w:t>subsection 1</w:t>
      </w:r>
      <w:r w:rsidR="00942110" w:rsidRPr="008E1D5A">
        <w:t>06(1)</w:t>
      </w:r>
      <w:r w:rsidRPr="008E1D5A">
        <w:t xml:space="preserve"> </w:t>
      </w:r>
      <w:r w:rsidR="00A5189C" w:rsidRPr="008E1D5A">
        <w:t xml:space="preserve">and paragraphs 106A(3)(a) and (b) </w:t>
      </w:r>
      <w:r w:rsidRPr="008E1D5A">
        <w:t>are each replaced by the amount</w:t>
      </w:r>
      <w:r w:rsidR="004573FF" w:rsidRPr="008E1D5A">
        <w:t xml:space="preserve"> </w:t>
      </w:r>
      <w:r w:rsidRPr="008E1D5A">
        <w:t>worked out using the following formula:</w:t>
      </w:r>
    </w:p>
    <w:p w14:paraId="41B3ACFE" w14:textId="77777777" w:rsidR="00267D13" w:rsidRPr="008E1D5A" w:rsidRDefault="00C8697E" w:rsidP="00267D13">
      <w:pPr>
        <w:pStyle w:val="subsection2"/>
      </w:pPr>
      <w:r w:rsidRPr="008E1D5A">
        <w:rPr>
          <w:position w:val="-20"/>
        </w:rPr>
        <w:object w:dxaOrig="5179" w:dyaOrig="620" w14:anchorId="71BF95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tart formula The dollar amount of the fee immediately before the indexation day times Indexation factor for the indexation day end formula" style="width:258pt;height:31pt" o:ole="">
            <v:imagedata r:id="rId19" o:title=""/>
          </v:shape>
          <o:OLEObject Type="Embed" ProgID="Equation.DSMT4" ShapeID="_x0000_i1025" DrawAspect="Content" ObjectID="_1748861508" r:id="rId20"/>
        </w:object>
      </w:r>
    </w:p>
    <w:p w14:paraId="25006FDB" w14:textId="77777777" w:rsidR="00267D13" w:rsidRPr="008E1D5A" w:rsidRDefault="003C6092" w:rsidP="00267D13">
      <w:pPr>
        <w:pStyle w:val="subsection"/>
      </w:pPr>
      <w:r w:rsidRPr="008E1D5A">
        <w:tab/>
      </w:r>
      <w:r w:rsidR="00267D13" w:rsidRPr="008E1D5A">
        <w:t>(2)</w:t>
      </w:r>
      <w:r w:rsidR="00267D13" w:rsidRPr="008E1D5A">
        <w:tab/>
        <w:t xml:space="preserve">The amount worked out under </w:t>
      </w:r>
      <w:r w:rsidR="008E1D5A" w:rsidRPr="008E1D5A">
        <w:t>subsection (</w:t>
      </w:r>
      <w:r w:rsidR="00267D13" w:rsidRPr="008E1D5A">
        <w:t>1) is to be rounded to the nearest whole dollar (rounding 50 cents upwards).</w:t>
      </w:r>
    </w:p>
    <w:p w14:paraId="1CCFE766" w14:textId="77777777" w:rsidR="00267D13" w:rsidRPr="008E1D5A" w:rsidRDefault="00267D13" w:rsidP="00267D13">
      <w:pPr>
        <w:pStyle w:val="SubsectionHead"/>
      </w:pPr>
      <w:r w:rsidRPr="008E1D5A">
        <w:t>Indexation factor</w:t>
      </w:r>
    </w:p>
    <w:p w14:paraId="6EECE86D" w14:textId="77777777" w:rsidR="00267D13" w:rsidRPr="008E1D5A" w:rsidRDefault="00267D13" w:rsidP="00267D13">
      <w:pPr>
        <w:pStyle w:val="subsection"/>
      </w:pPr>
      <w:r w:rsidRPr="008E1D5A">
        <w:tab/>
        <w:t>(3)</w:t>
      </w:r>
      <w:r w:rsidRPr="008E1D5A">
        <w:tab/>
        <w:t>The indexation factor for an indexation day is the number worked out using the following formula:</w:t>
      </w:r>
    </w:p>
    <w:p w14:paraId="119D9C88" w14:textId="77777777" w:rsidR="00267D13" w:rsidRPr="008E1D5A" w:rsidRDefault="00267D13" w:rsidP="00267D13">
      <w:pPr>
        <w:pStyle w:val="subsection2"/>
      </w:pPr>
      <w:r w:rsidRPr="008E1D5A">
        <w:object w:dxaOrig="3200" w:dyaOrig="800" w14:anchorId="5DE77EDC">
          <v:shape id="_x0000_i1026" type="#_x0000_t75" alt=" Start formula start fraction Index number for the reference quarter over Index number for the base quarter end fraction end formula" style="width:160.5pt;height:40.5pt" o:ole="">
            <v:imagedata r:id="rId21" o:title=""/>
          </v:shape>
          <o:OLEObject Type="Embed" ProgID="Equation.DSMT4" ShapeID="_x0000_i1026" DrawAspect="Content" ObjectID="_1748861509" r:id="rId22"/>
        </w:object>
      </w:r>
    </w:p>
    <w:p w14:paraId="668AB57E" w14:textId="77777777" w:rsidR="00267D13" w:rsidRPr="008E1D5A" w:rsidRDefault="00267D13" w:rsidP="00267D13">
      <w:pPr>
        <w:pStyle w:val="subsection"/>
      </w:pPr>
      <w:r w:rsidRPr="008E1D5A">
        <w:tab/>
        <w:t>(4)</w:t>
      </w:r>
      <w:r w:rsidRPr="008E1D5A">
        <w:tab/>
        <w:t>The indexation factor is to be worked out to 3 decimal places (rounding up if the fourth decimal place is 5 or more).</w:t>
      </w:r>
    </w:p>
    <w:p w14:paraId="7261836E" w14:textId="77777777" w:rsidR="00267D13" w:rsidRPr="008E1D5A" w:rsidRDefault="00267D13" w:rsidP="00267D13">
      <w:pPr>
        <w:pStyle w:val="SubsectionHead"/>
      </w:pPr>
      <w:r w:rsidRPr="008E1D5A">
        <w:t>Changes to CPI index reference period and publication of substituted index numbers</w:t>
      </w:r>
    </w:p>
    <w:p w14:paraId="21FBF8F1" w14:textId="77777777" w:rsidR="00267D13" w:rsidRPr="008E1D5A" w:rsidRDefault="00267D13" w:rsidP="00267D13">
      <w:pPr>
        <w:pStyle w:val="subsection"/>
      </w:pPr>
      <w:r w:rsidRPr="008E1D5A">
        <w:tab/>
        <w:t>(5)</w:t>
      </w:r>
      <w:r w:rsidRPr="008E1D5A">
        <w:tab/>
        <w:t>Amounts are to be worked out under this section:</w:t>
      </w:r>
    </w:p>
    <w:p w14:paraId="5A89F144" w14:textId="77777777" w:rsidR="00267D13" w:rsidRPr="008E1D5A" w:rsidRDefault="00267D13" w:rsidP="00267D13">
      <w:pPr>
        <w:pStyle w:val="paragraph"/>
      </w:pPr>
      <w:r w:rsidRPr="008E1D5A">
        <w:tab/>
        <w:t>(a)</w:t>
      </w:r>
      <w:r w:rsidRPr="008E1D5A">
        <w:tab/>
        <w:t>using only the index numbers published in terms of the most recently published index reference period for the Consumer Price Index; and</w:t>
      </w:r>
    </w:p>
    <w:p w14:paraId="78F9B4FC" w14:textId="77777777" w:rsidR="00267D13" w:rsidRPr="008E1D5A" w:rsidRDefault="00267D13" w:rsidP="00267D13">
      <w:pPr>
        <w:pStyle w:val="paragraph"/>
      </w:pPr>
      <w:r w:rsidRPr="008E1D5A">
        <w:tab/>
        <w:t>(b)</w:t>
      </w:r>
      <w:r w:rsidRPr="008E1D5A">
        <w:tab/>
        <w:t>disregarding index numbers published in substitution for previously published index numbers (except where the substituted numbers are published to take account of changes in the index reference period).</w:t>
      </w:r>
    </w:p>
    <w:p w14:paraId="1EA12E58" w14:textId="77777777" w:rsidR="00963631" w:rsidRPr="008E1D5A" w:rsidRDefault="00963631" w:rsidP="00963631">
      <w:pPr>
        <w:pStyle w:val="SubsectionHead"/>
      </w:pPr>
      <w:r w:rsidRPr="008E1D5A">
        <w:t>Application of replacement amount</w:t>
      </w:r>
    </w:p>
    <w:p w14:paraId="287BB71E" w14:textId="77777777" w:rsidR="009D04B7" w:rsidRPr="008E1D5A" w:rsidRDefault="00B87699" w:rsidP="009D04B7">
      <w:pPr>
        <w:pStyle w:val="subsection"/>
      </w:pPr>
      <w:r w:rsidRPr="008E1D5A">
        <w:tab/>
      </w:r>
      <w:r w:rsidR="009D04B7" w:rsidRPr="008E1D5A">
        <w:t>(</w:t>
      </w:r>
      <w:r w:rsidR="0042695E" w:rsidRPr="008E1D5A">
        <w:t>6</w:t>
      </w:r>
      <w:r w:rsidR="009D04B7" w:rsidRPr="008E1D5A">
        <w:t>)</w:t>
      </w:r>
      <w:r w:rsidR="009D04B7" w:rsidRPr="008E1D5A">
        <w:tab/>
      </w:r>
      <w:r w:rsidR="00C128BD" w:rsidRPr="008E1D5A">
        <w:t xml:space="preserve">Subject to </w:t>
      </w:r>
      <w:r w:rsidR="008E1D5A" w:rsidRPr="008E1D5A">
        <w:t>subsection (</w:t>
      </w:r>
      <w:r w:rsidR="00C128BD" w:rsidRPr="008E1D5A">
        <w:t>8), if</w:t>
      </w:r>
      <w:r w:rsidR="009D04B7" w:rsidRPr="008E1D5A">
        <w:t xml:space="preserve"> a dollar amount mentioned in </w:t>
      </w:r>
      <w:r w:rsidR="00DD3DC8" w:rsidRPr="008E1D5A">
        <w:t>item 1</w:t>
      </w:r>
      <w:r w:rsidR="009D04B7" w:rsidRPr="008E1D5A">
        <w:t xml:space="preserve">8 or 21 of the table in </w:t>
      </w:r>
      <w:r w:rsidR="008E1D5A" w:rsidRPr="008E1D5A">
        <w:t>subsection 1</w:t>
      </w:r>
      <w:r w:rsidR="009D04B7" w:rsidRPr="008E1D5A">
        <w:t>06(1) is replaced under this section on</w:t>
      </w:r>
      <w:r w:rsidR="00FC1180" w:rsidRPr="008E1D5A">
        <w:t xml:space="preserve"> </w:t>
      </w:r>
      <w:r w:rsidR="00216F70" w:rsidRPr="008E1D5A">
        <w:t>an</w:t>
      </w:r>
      <w:r w:rsidR="00FC1180" w:rsidRPr="008E1D5A">
        <w:t xml:space="preserve"> indexation day</w:t>
      </w:r>
      <w:r w:rsidR="009D04B7" w:rsidRPr="008E1D5A">
        <w:t>, the replacement amount</w:t>
      </w:r>
      <w:r w:rsidR="00250EFB" w:rsidRPr="008E1D5A">
        <w:t xml:space="preserve"> </w:t>
      </w:r>
      <w:r w:rsidR="009D04B7" w:rsidRPr="008E1D5A">
        <w:t xml:space="preserve">applies </w:t>
      </w:r>
      <w:r w:rsidR="00250EFB" w:rsidRPr="008E1D5A">
        <w:t>in relation to</w:t>
      </w:r>
      <w:r w:rsidR="001F1101" w:rsidRPr="008E1D5A">
        <w:t xml:space="preserve"> each </w:t>
      </w:r>
      <w:r w:rsidR="009D04B7" w:rsidRPr="008E1D5A">
        <w:t>month, or part of a month, that begins on or after th</w:t>
      </w:r>
      <w:r w:rsidR="00216F70" w:rsidRPr="008E1D5A">
        <w:t xml:space="preserve">e indexation </w:t>
      </w:r>
      <w:r w:rsidR="009D04B7" w:rsidRPr="008E1D5A">
        <w:t>day.</w:t>
      </w:r>
    </w:p>
    <w:p w14:paraId="2D2CC8E0" w14:textId="77777777" w:rsidR="009D04B7" w:rsidRPr="008E1D5A" w:rsidRDefault="009D04B7" w:rsidP="009D04B7">
      <w:pPr>
        <w:pStyle w:val="subsection"/>
      </w:pPr>
      <w:r w:rsidRPr="008E1D5A">
        <w:tab/>
        <w:t>(</w:t>
      </w:r>
      <w:r w:rsidR="0042695E" w:rsidRPr="008E1D5A">
        <w:t>7</w:t>
      </w:r>
      <w:r w:rsidRPr="008E1D5A">
        <w:t>)</w:t>
      </w:r>
      <w:r w:rsidRPr="008E1D5A">
        <w:tab/>
      </w:r>
      <w:r w:rsidR="001432AB" w:rsidRPr="008E1D5A">
        <w:t>I</w:t>
      </w:r>
      <w:r w:rsidR="00C128BD" w:rsidRPr="008E1D5A">
        <w:t>f</w:t>
      </w:r>
      <w:r w:rsidRPr="008E1D5A">
        <w:t xml:space="preserve"> a dollar amount mentioned in </w:t>
      </w:r>
      <w:r w:rsidR="008E1D5A" w:rsidRPr="008E1D5A">
        <w:t>item 2</w:t>
      </w:r>
      <w:r w:rsidRPr="008E1D5A">
        <w:t xml:space="preserve">3 of the table in </w:t>
      </w:r>
      <w:r w:rsidR="008E1D5A" w:rsidRPr="008E1D5A">
        <w:t>subsection 1</w:t>
      </w:r>
      <w:r w:rsidRPr="008E1D5A">
        <w:t xml:space="preserve">06(1) is replaced under this section on </w:t>
      </w:r>
      <w:r w:rsidR="000F59BB" w:rsidRPr="008E1D5A">
        <w:t xml:space="preserve">an indexation </w:t>
      </w:r>
      <w:r w:rsidRPr="008E1D5A">
        <w:t>day, the replacement amount</w:t>
      </w:r>
      <w:r w:rsidR="00250EFB" w:rsidRPr="008E1D5A">
        <w:t xml:space="preserve"> applies in relation</w:t>
      </w:r>
      <w:r w:rsidR="00587CE6" w:rsidRPr="008E1D5A">
        <w:t xml:space="preserve"> to</w:t>
      </w:r>
      <w:r w:rsidR="00250EFB" w:rsidRPr="008E1D5A">
        <w:t xml:space="preserve"> </w:t>
      </w:r>
      <w:r w:rsidRPr="008E1D5A">
        <w:t>each period of 30 days, or part of a period of 30 days, that begins on or after th</w:t>
      </w:r>
      <w:r w:rsidR="00216F70" w:rsidRPr="008E1D5A">
        <w:t>e indexation</w:t>
      </w:r>
      <w:r w:rsidRPr="008E1D5A">
        <w:t xml:space="preserve"> day.</w:t>
      </w:r>
    </w:p>
    <w:p w14:paraId="2A22FE16" w14:textId="77777777" w:rsidR="0051526D" w:rsidRPr="008E1D5A" w:rsidRDefault="0051526D" w:rsidP="009D04B7">
      <w:pPr>
        <w:pStyle w:val="subsection"/>
      </w:pPr>
      <w:r w:rsidRPr="008E1D5A">
        <w:tab/>
        <w:t>(8)</w:t>
      </w:r>
      <w:r w:rsidRPr="008E1D5A">
        <w:tab/>
        <w:t xml:space="preserve">If a dollar amount (the </w:t>
      </w:r>
      <w:r w:rsidRPr="008E1D5A">
        <w:rPr>
          <w:b/>
          <w:i/>
        </w:rPr>
        <w:t xml:space="preserve">old </w:t>
      </w:r>
      <w:r w:rsidR="007C392F" w:rsidRPr="008E1D5A">
        <w:rPr>
          <w:b/>
          <w:i/>
        </w:rPr>
        <w:t>fee</w:t>
      </w:r>
      <w:r w:rsidRPr="008E1D5A">
        <w:t xml:space="preserve">) mentioned in </w:t>
      </w:r>
      <w:r w:rsidR="008E1D5A" w:rsidRPr="008E1D5A">
        <w:t>items 1</w:t>
      </w:r>
      <w:r w:rsidR="007C392F" w:rsidRPr="008E1D5A">
        <w:t xml:space="preserve"> to 14</w:t>
      </w:r>
      <w:r w:rsidR="0008460E" w:rsidRPr="008E1D5A">
        <w:t xml:space="preserve"> and</w:t>
      </w:r>
      <w:r w:rsidR="007C392F" w:rsidRPr="008E1D5A">
        <w:t xml:space="preserve"> 16 to 2</w:t>
      </w:r>
      <w:r w:rsidR="001432AB" w:rsidRPr="008E1D5A">
        <w:t>1</w:t>
      </w:r>
      <w:r w:rsidRPr="008E1D5A">
        <w:t xml:space="preserve"> of the table in </w:t>
      </w:r>
      <w:r w:rsidR="008E1D5A" w:rsidRPr="008E1D5A">
        <w:t>subsection 1</w:t>
      </w:r>
      <w:r w:rsidRPr="008E1D5A">
        <w:t xml:space="preserve">06(1) is replaced under this section on an indexation day, the old </w:t>
      </w:r>
      <w:r w:rsidR="007C392F" w:rsidRPr="008E1D5A">
        <w:t>fee</w:t>
      </w:r>
      <w:r w:rsidRPr="008E1D5A">
        <w:t xml:space="preserve"> </w:t>
      </w:r>
      <w:r w:rsidR="0021097B" w:rsidRPr="008E1D5A">
        <w:t>applies</w:t>
      </w:r>
      <w:r w:rsidR="0036210B" w:rsidRPr="008E1D5A">
        <w:t xml:space="preserve"> </w:t>
      </w:r>
      <w:r w:rsidRPr="008E1D5A">
        <w:t xml:space="preserve">instead of the replacement amount in relation to </w:t>
      </w:r>
      <w:r w:rsidR="0014579B" w:rsidRPr="008E1D5A">
        <w:t xml:space="preserve">a </w:t>
      </w:r>
      <w:r w:rsidRPr="008E1D5A">
        <w:t>fee</w:t>
      </w:r>
      <w:r w:rsidR="008E1D5A">
        <w:noBreakHyphen/>
      </w:r>
      <w:r w:rsidRPr="008E1D5A">
        <w:t>bearing activity that is carried out on or after the indexation day if:</w:t>
      </w:r>
    </w:p>
    <w:p w14:paraId="1B7A5B20" w14:textId="77777777" w:rsidR="0051526D" w:rsidRPr="008E1D5A" w:rsidRDefault="0051526D" w:rsidP="0051526D">
      <w:pPr>
        <w:pStyle w:val="paragraph"/>
      </w:pPr>
      <w:r w:rsidRPr="008E1D5A">
        <w:tab/>
        <w:t>(a)</w:t>
      </w:r>
      <w:r w:rsidRPr="008E1D5A">
        <w:tab/>
        <w:t xml:space="preserve">an invoice was issued by the Agriculture Department in relation to the </w:t>
      </w:r>
      <w:r w:rsidR="007C392F" w:rsidRPr="008E1D5A">
        <w:t>fee</w:t>
      </w:r>
      <w:r w:rsidR="008E1D5A">
        <w:noBreakHyphen/>
      </w:r>
      <w:r w:rsidR="007C392F" w:rsidRPr="008E1D5A">
        <w:t>bearing activity</w:t>
      </w:r>
      <w:r w:rsidRPr="008E1D5A">
        <w:t xml:space="preserve"> before that day; or</w:t>
      </w:r>
    </w:p>
    <w:p w14:paraId="400698E4" w14:textId="77777777" w:rsidR="0051526D" w:rsidRPr="008E1D5A" w:rsidRDefault="0051526D" w:rsidP="0051526D">
      <w:pPr>
        <w:pStyle w:val="paragraph"/>
      </w:pPr>
      <w:r w:rsidRPr="008E1D5A">
        <w:lastRenderedPageBreak/>
        <w:tab/>
        <w:t>(b)</w:t>
      </w:r>
      <w:r w:rsidRPr="008E1D5A">
        <w:tab/>
        <w:t xml:space="preserve">demand for payment had been made in relation to the </w:t>
      </w:r>
      <w:r w:rsidR="007C392F" w:rsidRPr="008E1D5A">
        <w:t>fee</w:t>
      </w:r>
      <w:r w:rsidR="008E1D5A">
        <w:noBreakHyphen/>
      </w:r>
      <w:r w:rsidR="007C392F" w:rsidRPr="008E1D5A">
        <w:t xml:space="preserve">bearing activity </w:t>
      </w:r>
      <w:r w:rsidRPr="008E1D5A">
        <w:t>before that day.</w:t>
      </w:r>
    </w:p>
    <w:p w14:paraId="58243A7E" w14:textId="77777777" w:rsidR="003238D2" w:rsidRPr="008E1D5A" w:rsidRDefault="003238D2" w:rsidP="009D04B7">
      <w:pPr>
        <w:pStyle w:val="subsection"/>
      </w:pPr>
      <w:r w:rsidRPr="008E1D5A">
        <w:tab/>
        <w:t>(9)</w:t>
      </w:r>
      <w:r w:rsidRPr="008E1D5A">
        <w:tab/>
        <w:t xml:space="preserve">If a dollar amount mentioned in </w:t>
      </w:r>
      <w:r w:rsidR="00DD3DC8" w:rsidRPr="008E1D5A">
        <w:t>paragraph 1</w:t>
      </w:r>
      <w:r w:rsidRPr="008E1D5A">
        <w:t>06A(3)(a) or (b) is replaced under this section on an indexation day, the replacement amount appl</w:t>
      </w:r>
      <w:r w:rsidR="009240DC" w:rsidRPr="008E1D5A">
        <w:t>ies</w:t>
      </w:r>
      <w:r w:rsidRPr="008E1D5A">
        <w:t xml:space="preserve"> in relation to a</w:t>
      </w:r>
      <w:r w:rsidR="00FF56F7" w:rsidRPr="008E1D5A">
        <w:t>ny</w:t>
      </w:r>
      <w:r w:rsidRPr="008E1D5A">
        <w:t xml:space="preserve"> request </w:t>
      </w:r>
      <w:r w:rsidR="0068762E" w:rsidRPr="008E1D5A">
        <w:t xml:space="preserve">made by a person </w:t>
      </w:r>
      <w:r w:rsidRPr="008E1D5A">
        <w:t>on or after the indexation day.</w:t>
      </w:r>
    </w:p>
    <w:p w14:paraId="00E4E18C" w14:textId="77777777" w:rsidR="00267D13" w:rsidRPr="008E1D5A" w:rsidRDefault="00267D13" w:rsidP="00267D13">
      <w:pPr>
        <w:pStyle w:val="SubsectionHead"/>
      </w:pPr>
      <w:r w:rsidRPr="008E1D5A">
        <w:t>Definitions</w:t>
      </w:r>
    </w:p>
    <w:p w14:paraId="67AD6F4E" w14:textId="77777777" w:rsidR="00267D13" w:rsidRPr="008E1D5A" w:rsidRDefault="00267D13" w:rsidP="00267D13">
      <w:pPr>
        <w:pStyle w:val="subsection"/>
      </w:pPr>
      <w:r w:rsidRPr="008E1D5A">
        <w:tab/>
        <w:t>(</w:t>
      </w:r>
      <w:r w:rsidR="003238D2" w:rsidRPr="008E1D5A">
        <w:t>10</w:t>
      </w:r>
      <w:r w:rsidRPr="008E1D5A">
        <w:t>)</w:t>
      </w:r>
      <w:r w:rsidRPr="008E1D5A">
        <w:tab/>
        <w:t>In this section:</w:t>
      </w:r>
    </w:p>
    <w:p w14:paraId="0393ED11" w14:textId="77777777" w:rsidR="00267D13" w:rsidRPr="008E1D5A" w:rsidRDefault="00267D13" w:rsidP="00267D13">
      <w:pPr>
        <w:pStyle w:val="Definition"/>
      </w:pPr>
      <w:bookmarkStart w:id="7" w:name="_Hlk135580016"/>
      <w:r w:rsidRPr="008E1D5A">
        <w:rPr>
          <w:b/>
          <w:i/>
        </w:rPr>
        <w:t>base quarter</w:t>
      </w:r>
      <w:r w:rsidRPr="008E1D5A">
        <w:t xml:space="preserve"> means the </w:t>
      </w:r>
      <w:r w:rsidR="00FC416C" w:rsidRPr="008E1D5A">
        <w:t xml:space="preserve">last December </w:t>
      </w:r>
      <w:r w:rsidRPr="008E1D5A">
        <w:t>quarter</w:t>
      </w:r>
      <w:r w:rsidR="00FC416C" w:rsidRPr="008E1D5A">
        <w:t xml:space="preserve"> before the reference quarter</w:t>
      </w:r>
      <w:r w:rsidRPr="008E1D5A">
        <w:t>.</w:t>
      </w:r>
    </w:p>
    <w:p w14:paraId="5CFA4911" w14:textId="77777777" w:rsidR="00012EA7" w:rsidRPr="008E1D5A" w:rsidRDefault="00012EA7" w:rsidP="00012EA7">
      <w:pPr>
        <w:pStyle w:val="Definition"/>
      </w:pPr>
      <w:bookmarkStart w:id="8" w:name="_Hlk130219308"/>
      <w:r w:rsidRPr="008E1D5A">
        <w:rPr>
          <w:b/>
          <w:i/>
        </w:rPr>
        <w:t>December quarter</w:t>
      </w:r>
      <w:r w:rsidRPr="008E1D5A">
        <w:t xml:space="preserve"> means a period of 3 months starting on 1 October.</w:t>
      </w:r>
    </w:p>
    <w:bookmarkEnd w:id="8"/>
    <w:p w14:paraId="08D1EB3E" w14:textId="77777777" w:rsidR="006B1AFA" w:rsidRPr="008E1D5A" w:rsidRDefault="006B1AFA" w:rsidP="006B1AFA">
      <w:pPr>
        <w:pStyle w:val="Definition"/>
      </w:pPr>
      <w:r w:rsidRPr="008E1D5A">
        <w:rPr>
          <w:b/>
          <w:i/>
        </w:rPr>
        <w:t>indexation day</w:t>
      </w:r>
      <w:r w:rsidRPr="008E1D5A">
        <w:t xml:space="preserve"> means </w:t>
      </w:r>
      <w:r w:rsidR="008E1D5A" w:rsidRPr="008E1D5A">
        <w:t>1 July</w:t>
      </w:r>
      <w:r w:rsidRPr="008E1D5A">
        <w:t xml:space="preserve"> 2024 and each later </w:t>
      </w:r>
      <w:r w:rsidR="008E1D5A" w:rsidRPr="008E1D5A">
        <w:t>1 July</w:t>
      </w:r>
      <w:r w:rsidRPr="008E1D5A">
        <w:t>.</w:t>
      </w:r>
    </w:p>
    <w:p w14:paraId="783A69BC" w14:textId="77777777" w:rsidR="00267D13" w:rsidRPr="008E1D5A" w:rsidRDefault="00267D13" w:rsidP="00267D13">
      <w:pPr>
        <w:pStyle w:val="Definition"/>
      </w:pPr>
      <w:r w:rsidRPr="008E1D5A">
        <w:rPr>
          <w:b/>
          <w:i/>
        </w:rPr>
        <w:t>index number</w:t>
      </w:r>
      <w:r w:rsidRPr="008E1D5A">
        <w:t xml:space="preserve">, for a quarter, means the </w:t>
      </w:r>
      <w:proofErr w:type="gramStart"/>
      <w:r w:rsidRPr="008E1D5A">
        <w:t>All Groups</w:t>
      </w:r>
      <w:proofErr w:type="gramEnd"/>
      <w:r w:rsidRPr="008E1D5A">
        <w:t xml:space="preserve"> Consumer Price Index number (being the weighted average of the 8 capital cities) published by the Australian Statistician for that quarter.</w:t>
      </w:r>
    </w:p>
    <w:p w14:paraId="73F744AF" w14:textId="77777777" w:rsidR="00267D13" w:rsidRPr="008E1D5A" w:rsidRDefault="00267D13" w:rsidP="00267D13">
      <w:pPr>
        <w:pStyle w:val="Definition"/>
      </w:pPr>
      <w:r w:rsidRPr="008E1D5A">
        <w:rPr>
          <w:b/>
          <w:i/>
        </w:rPr>
        <w:t xml:space="preserve">reference quarter </w:t>
      </w:r>
      <w:r w:rsidRPr="008E1D5A">
        <w:t xml:space="preserve">means the </w:t>
      </w:r>
      <w:r w:rsidR="00FC416C" w:rsidRPr="008E1D5A">
        <w:t>December</w:t>
      </w:r>
      <w:r w:rsidRPr="008E1D5A">
        <w:t xml:space="preserve"> quarter immediately before the indexation day.</w:t>
      </w:r>
    </w:p>
    <w:bookmarkEnd w:id="7"/>
    <w:p w14:paraId="7012E349" w14:textId="77777777" w:rsidR="007A3E95" w:rsidRPr="008E1D5A" w:rsidRDefault="00315D9D" w:rsidP="00A17986">
      <w:pPr>
        <w:pStyle w:val="ItemHead"/>
      </w:pPr>
      <w:proofErr w:type="gramStart"/>
      <w:r w:rsidRPr="008E1D5A">
        <w:t>28</w:t>
      </w:r>
      <w:r w:rsidR="007A3E95" w:rsidRPr="008E1D5A">
        <w:t xml:space="preserve">  Paragraphs</w:t>
      </w:r>
      <w:proofErr w:type="gramEnd"/>
      <w:r w:rsidR="007A3E95" w:rsidRPr="008E1D5A">
        <w:t xml:space="preserve"> 108(2)(a) and (b)</w:t>
      </w:r>
    </w:p>
    <w:p w14:paraId="1FA64F26" w14:textId="77777777" w:rsidR="007A3E95" w:rsidRPr="008E1D5A" w:rsidRDefault="007A3E95" w:rsidP="007A3E95">
      <w:pPr>
        <w:pStyle w:val="Item"/>
      </w:pPr>
      <w:r w:rsidRPr="008E1D5A">
        <w:t>Repeal the paragraphs, substitute:</w:t>
      </w:r>
    </w:p>
    <w:p w14:paraId="4A37205F" w14:textId="77777777" w:rsidR="007A3E95" w:rsidRPr="008E1D5A" w:rsidRDefault="007A3E95" w:rsidP="007A3E95">
      <w:pPr>
        <w:pStyle w:val="paragraph"/>
      </w:pPr>
      <w:r w:rsidRPr="008E1D5A">
        <w:tab/>
      </w:r>
      <w:bookmarkStart w:id="9" w:name="_Hlk134187762"/>
      <w:r w:rsidRPr="008E1D5A">
        <w:t>(a)</w:t>
      </w:r>
      <w:r w:rsidR="00CE67BC" w:rsidRPr="008E1D5A">
        <w:tab/>
        <w:t xml:space="preserve">if the Agriculture Department issues an invoice in relation to the fee </w:t>
      </w:r>
      <w:r w:rsidR="00A36AB1" w:rsidRPr="008E1D5A">
        <w:t>that</w:t>
      </w:r>
      <w:r w:rsidR="00CE67BC" w:rsidRPr="008E1D5A">
        <w:t xml:space="preserve"> specifies the last day for payment of the fee—by close of business on that day; or</w:t>
      </w:r>
    </w:p>
    <w:p w14:paraId="3FE1C5DC" w14:textId="77777777" w:rsidR="007A3E95" w:rsidRPr="008E1D5A" w:rsidRDefault="007A3E95" w:rsidP="007A3E95">
      <w:pPr>
        <w:pStyle w:val="paragraph"/>
      </w:pPr>
      <w:r w:rsidRPr="008E1D5A">
        <w:tab/>
        <w:t>(b)</w:t>
      </w:r>
      <w:r w:rsidRPr="008E1D5A">
        <w:tab/>
        <w:t>in any other case—</w:t>
      </w:r>
      <w:r w:rsidR="002229AB" w:rsidRPr="008E1D5A">
        <w:t xml:space="preserve">when a demand for payment of the </w:t>
      </w:r>
      <w:r w:rsidR="00EC5E4D" w:rsidRPr="008E1D5A">
        <w:t>fee i</w:t>
      </w:r>
      <w:r w:rsidR="002229AB" w:rsidRPr="008E1D5A">
        <w:t>s made.</w:t>
      </w:r>
    </w:p>
    <w:bookmarkEnd w:id="9"/>
    <w:p w14:paraId="53707199" w14:textId="77777777" w:rsidR="00942110" w:rsidRPr="008E1D5A" w:rsidRDefault="00315D9D" w:rsidP="00E43A21">
      <w:pPr>
        <w:pStyle w:val="ItemHead"/>
      </w:pPr>
      <w:proofErr w:type="gramStart"/>
      <w:r w:rsidRPr="008E1D5A">
        <w:t>29</w:t>
      </w:r>
      <w:r w:rsidR="00942110" w:rsidRPr="008E1D5A">
        <w:t xml:space="preserve">  </w:t>
      </w:r>
      <w:r w:rsidR="00DD3DC8" w:rsidRPr="008E1D5A">
        <w:t>Subsection</w:t>
      </w:r>
      <w:proofErr w:type="gramEnd"/>
      <w:r w:rsidR="00DD3DC8" w:rsidRPr="008E1D5A">
        <w:t> 1</w:t>
      </w:r>
      <w:r w:rsidR="00942110" w:rsidRPr="008E1D5A">
        <w:t>08(4A)</w:t>
      </w:r>
    </w:p>
    <w:p w14:paraId="1BC2CAE8" w14:textId="77777777" w:rsidR="00942110" w:rsidRPr="008E1D5A" w:rsidRDefault="00942110" w:rsidP="00942110">
      <w:pPr>
        <w:pStyle w:val="Item"/>
      </w:pPr>
      <w:r w:rsidRPr="008E1D5A">
        <w:t>Omit “</w:t>
      </w:r>
      <w:r w:rsidR="00DD3DC8" w:rsidRPr="008E1D5A">
        <w:t>section 9</w:t>
      </w:r>
      <w:r w:rsidRPr="008E1D5A">
        <w:t>” (wherever occurring), substitute “</w:t>
      </w:r>
      <w:r w:rsidR="00DD3DC8" w:rsidRPr="008E1D5A">
        <w:t>subsection 9</w:t>
      </w:r>
      <w:r w:rsidRPr="008E1D5A">
        <w:t>(1)”.</w:t>
      </w:r>
    </w:p>
    <w:p w14:paraId="1AEEF555" w14:textId="77777777" w:rsidR="00E43A21" w:rsidRPr="008E1D5A" w:rsidRDefault="00315D9D" w:rsidP="00E43A21">
      <w:pPr>
        <w:pStyle w:val="ItemHead"/>
      </w:pPr>
      <w:proofErr w:type="gramStart"/>
      <w:r w:rsidRPr="008E1D5A">
        <w:t>30</w:t>
      </w:r>
      <w:r w:rsidR="00E43A21" w:rsidRPr="008E1D5A">
        <w:t xml:space="preserve">  </w:t>
      </w:r>
      <w:r w:rsidR="00DD3DC8" w:rsidRPr="008E1D5A">
        <w:t>Subsection</w:t>
      </w:r>
      <w:proofErr w:type="gramEnd"/>
      <w:r w:rsidR="00DD3DC8" w:rsidRPr="008E1D5A">
        <w:t> 1</w:t>
      </w:r>
      <w:r w:rsidR="00E43A21" w:rsidRPr="008E1D5A">
        <w:t>08(5)</w:t>
      </w:r>
    </w:p>
    <w:p w14:paraId="5C46898E" w14:textId="77777777" w:rsidR="00D776A6" w:rsidRPr="008E1D5A" w:rsidRDefault="00DF45A9" w:rsidP="00E43A21">
      <w:pPr>
        <w:pStyle w:val="Item"/>
      </w:pPr>
      <w:r w:rsidRPr="008E1D5A">
        <w:t xml:space="preserve">Repeal the </w:t>
      </w:r>
      <w:r w:rsidR="008E1D5A" w:rsidRPr="008E1D5A">
        <w:t>subsection (</w:t>
      </w:r>
      <w:r w:rsidR="00D776A6" w:rsidRPr="008E1D5A">
        <w:t>not including the note)</w:t>
      </w:r>
      <w:r w:rsidRPr="008E1D5A">
        <w:t>, substitute</w:t>
      </w:r>
      <w:r w:rsidR="00D776A6" w:rsidRPr="008E1D5A">
        <w:t>:</w:t>
      </w:r>
    </w:p>
    <w:p w14:paraId="1917F7F6" w14:textId="77777777" w:rsidR="00973393" w:rsidRPr="008E1D5A" w:rsidRDefault="00D776A6" w:rsidP="00D776A6">
      <w:pPr>
        <w:pStyle w:val="subsection"/>
      </w:pPr>
      <w:r w:rsidRPr="008E1D5A">
        <w:tab/>
        <w:t>(5)</w:t>
      </w:r>
      <w:r w:rsidRPr="008E1D5A">
        <w:tab/>
        <w:t xml:space="preserve">A </w:t>
      </w:r>
      <w:r w:rsidR="00973393" w:rsidRPr="008E1D5A">
        <w:t xml:space="preserve">charge imposed by the </w:t>
      </w:r>
      <w:r w:rsidR="00973393" w:rsidRPr="008E1D5A">
        <w:rPr>
          <w:i/>
        </w:rPr>
        <w:t>Biosecurity Charges Imposition (Customs) Act 2015</w:t>
      </w:r>
      <w:r w:rsidR="00973393" w:rsidRPr="008E1D5A">
        <w:t xml:space="preserve"> or the </w:t>
      </w:r>
      <w:r w:rsidR="00973393" w:rsidRPr="008E1D5A">
        <w:rPr>
          <w:i/>
        </w:rPr>
        <w:t>Biosecurity Charges Imposition (General) Act 2015</w:t>
      </w:r>
      <w:r w:rsidR="00973393" w:rsidRPr="008E1D5A">
        <w:t xml:space="preserve">, other than a charge covered by </w:t>
      </w:r>
      <w:r w:rsidR="008E1D5A" w:rsidRPr="008E1D5A">
        <w:t>subsection (</w:t>
      </w:r>
      <w:r w:rsidR="00973393" w:rsidRPr="008E1D5A">
        <w:t>4A) of this section, is due and payable:</w:t>
      </w:r>
    </w:p>
    <w:p w14:paraId="47905702" w14:textId="77777777" w:rsidR="00973393" w:rsidRPr="008E1D5A" w:rsidRDefault="00973393" w:rsidP="00973393">
      <w:pPr>
        <w:pStyle w:val="paragraph"/>
      </w:pPr>
      <w:r w:rsidRPr="008E1D5A">
        <w:tab/>
        <w:t>(a)</w:t>
      </w:r>
      <w:r w:rsidRPr="008E1D5A">
        <w:tab/>
        <w:t xml:space="preserve">if the Agriculture Department issues an invoice in relation to the charge </w:t>
      </w:r>
      <w:r w:rsidR="00A36AB1" w:rsidRPr="008E1D5A">
        <w:t>that</w:t>
      </w:r>
      <w:r w:rsidRPr="008E1D5A">
        <w:t xml:space="preserve"> specifies the last day for payment of the </w:t>
      </w:r>
      <w:r w:rsidR="00EC5E4D" w:rsidRPr="008E1D5A">
        <w:t>charge</w:t>
      </w:r>
      <w:r w:rsidRPr="008E1D5A">
        <w:t>—by close of business on that day; or</w:t>
      </w:r>
    </w:p>
    <w:p w14:paraId="0766BBE0" w14:textId="77777777" w:rsidR="00973393" w:rsidRPr="008E1D5A" w:rsidRDefault="00973393" w:rsidP="00973393">
      <w:pPr>
        <w:pStyle w:val="paragraph"/>
      </w:pPr>
      <w:r w:rsidRPr="008E1D5A">
        <w:tab/>
        <w:t>(b)</w:t>
      </w:r>
      <w:r w:rsidRPr="008E1D5A">
        <w:tab/>
        <w:t>in any other case—</w:t>
      </w:r>
      <w:r w:rsidR="002229AB" w:rsidRPr="008E1D5A">
        <w:t>when a demand for payment of the charge is made.</w:t>
      </w:r>
    </w:p>
    <w:p w14:paraId="0B42332E" w14:textId="77777777" w:rsidR="00C12351" w:rsidRPr="008E1D5A" w:rsidRDefault="00315D9D" w:rsidP="00A17986">
      <w:pPr>
        <w:pStyle w:val="ItemHead"/>
      </w:pPr>
      <w:proofErr w:type="gramStart"/>
      <w:r w:rsidRPr="008E1D5A">
        <w:t>31</w:t>
      </w:r>
      <w:r w:rsidR="00C12351" w:rsidRPr="008E1D5A">
        <w:t xml:space="preserve">  </w:t>
      </w:r>
      <w:r w:rsidR="00DD3DC8" w:rsidRPr="008E1D5A">
        <w:t>Subsection</w:t>
      </w:r>
      <w:proofErr w:type="gramEnd"/>
      <w:r w:rsidR="00DD3DC8" w:rsidRPr="008E1D5A">
        <w:t> 1</w:t>
      </w:r>
      <w:r w:rsidR="008017C0" w:rsidRPr="008E1D5A">
        <w:t>09(4)</w:t>
      </w:r>
    </w:p>
    <w:p w14:paraId="05B22509" w14:textId="77777777" w:rsidR="008017C0" w:rsidRPr="008E1D5A" w:rsidRDefault="008017C0" w:rsidP="008017C0">
      <w:pPr>
        <w:pStyle w:val="Item"/>
      </w:pPr>
      <w:r w:rsidRPr="008E1D5A">
        <w:t>Omit “</w:t>
      </w:r>
      <w:r w:rsidR="00DD3DC8" w:rsidRPr="008E1D5A">
        <w:t>section 9</w:t>
      </w:r>
      <w:r w:rsidRPr="008E1D5A">
        <w:t>” (wherever occurring), substitute “</w:t>
      </w:r>
      <w:r w:rsidR="00DD3DC8" w:rsidRPr="008E1D5A">
        <w:t>subsection 9</w:t>
      </w:r>
      <w:r w:rsidRPr="008E1D5A">
        <w:t>(1)”.</w:t>
      </w:r>
    </w:p>
    <w:p w14:paraId="1E437C06" w14:textId="77777777" w:rsidR="00A17986" w:rsidRPr="008E1D5A" w:rsidRDefault="00315D9D" w:rsidP="00A17986">
      <w:pPr>
        <w:pStyle w:val="ItemHead"/>
      </w:pPr>
      <w:proofErr w:type="gramStart"/>
      <w:r w:rsidRPr="008E1D5A">
        <w:t>32</w:t>
      </w:r>
      <w:r w:rsidR="00A17986" w:rsidRPr="008E1D5A">
        <w:t xml:space="preserve">  </w:t>
      </w:r>
      <w:r w:rsidR="00196CE2" w:rsidRPr="008E1D5A">
        <w:t>In</w:t>
      </w:r>
      <w:proofErr w:type="gramEnd"/>
      <w:r w:rsidR="00196CE2" w:rsidRPr="008E1D5A">
        <w:t xml:space="preserve"> the appropriate position in </w:t>
      </w:r>
      <w:r w:rsidR="00DD3DC8" w:rsidRPr="008E1D5A">
        <w:t>Chapter 1</w:t>
      </w:r>
      <w:r w:rsidR="00196CE2" w:rsidRPr="008E1D5A">
        <w:t>0</w:t>
      </w:r>
    </w:p>
    <w:p w14:paraId="1DF9BD09" w14:textId="77777777" w:rsidR="00A17986" w:rsidRPr="008E1D5A" w:rsidRDefault="00196CE2" w:rsidP="00A17986">
      <w:pPr>
        <w:pStyle w:val="Item"/>
      </w:pPr>
      <w:r w:rsidRPr="008E1D5A">
        <w:t>Insert</w:t>
      </w:r>
      <w:r w:rsidR="00A17986" w:rsidRPr="008E1D5A">
        <w:t>:</w:t>
      </w:r>
    </w:p>
    <w:p w14:paraId="10D5C75B" w14:textId="77777777" w:rsidR="00A17986" w:rsidRPr="008E1D5A" w:rsidRDefault="00A17986" w:rsidP="00A17986">
      <w:pPr>
        <w:pStyle w:val="ActHead5"/>
      </w:pPr>
      <w:bookmarkStart w:id="10" w:name="_Toc136432985"/>
      <w:proofErr w:type="gramStart"/>
      <w:r w:rsidRPr="00166C78">
        <w:rPr>
          <w:rStyle w:val="CharSectno"/>
        </w:rPr>
        <w:lastRenderedPageBreak/>
        <w:t>124</w:t>
      </w:r>
      <w:r w:rsidRPr="008E1D5A">
        <w:t xml:space="preserve">  Amendments</w:t>
      </w:r>
      <w:proofErr w:type="gramEnd"/>
      <w:r w:rsidRPr="008E1D5A">
        <w:t xml:space="preserve"> made by the </w:t>
      </w:r>
      <w:r w:rsidRPr="008E1D5A">
        <w:rPr>
          <w:i/>
        </w:rPr>
        <w:t xml:space="preserve">Biosecurity Amendment (Fees) </w:t>
      </w:r>
      <w:r w:rsidR="008E1D5A" w:rsidRPr="008E1D5A">
        <w:rPr>
          <w:i/>
        </w:rPr>
        <w:t>Regulations 2</w:t>
      </w:r>
      <w:r w:rsidRPr="008E1D5A">
        <w:rPr>
          <w:i/>
        </w:rPr>
        <w:t>023</w:t>
      </w:r>
      <w:bookmarkEnd w:id="10"/>
    </w:p>
    <w:p w14:paraId="744DB3AA" w14:textId="77777777" w:rsidR="00AC0E7A" w:rsidRPr="008E1D5A" w:rsidRDefault="003C6092" w:rsidP="003C6092">
      <w:pPr>
        <w:pStyle w:val="subsection"/>
      </w:pPr>
      <w:r w:rsidRPr="008E1D5A">
        <w:tab/>
        <w:t>(1)</w:t>
      </w:r>
      <w:r w:rsidRPr="008E1D5A">
        <w:tab/>
      </w:r>
      <w:r w:rsidR="00AC0E7A" w:rsidRPr="008E1D5A">
        <w:t xml:space="preserve">Subject to </w:t>
      </w:r>
      <w:r w:rsidR="008E1D5A" w:rsidRPr="008E1D5A">
        <w:t>subsection (</w:t>
      </w:r>
      <w:r w:rsidR="00AC0E7A" w:rsidRPr="008E1D5A">
        <w:t xml:space="preserve">3), the amendments made by </w:t>
      </w:r>
      <w:r w:rsidR="008E1D5A" w:rsidRPr="008E1D5A">
        <w:t>items 1</w:t>
      </w:r>
      <w:r w:rsidR="00AC0E7A" w:rsidRPr="008E1D5A">
        <w:t xml:space="preserve">8 and 21 of </w:t>
      </w:r>
      <w:r w:rsidR="008E1D5A" w:rsidRPr="008E1D5A">
        <w:t>Schedule 1</w:t>
      </w:r>
      <w:r w:rsidR="00AC0E7A" w:rsidRPr="008E1D5A">
        <w:t xml:space="preserve"> to the </w:t>
      </w:r>
      <w:r w:rsidR="00AC0E7A" w:rsidRPr="008E1D5A">
        <w:rPr>
          <w:i/>
        </w:rPr>
        <w:t xml:space="preserve">Biosecurity Amendment (Fees) </w:t>
      </w:r>
      <w:r w:rsidR="008E1D5A" w:rsidRPr="008E1D5A">
        <w:rPr>
          <w:i/>
        </w:rPr>
        <w:t>Regulations 2</w:t>
      </w:r>
      <w:r w:rsidR="00AC0E7A" w:rsidRPr="008E1D5A">
        <w:rPr>
          <w:i/>
        </w:rPr>
        <w:t>023</w:t>
      </w:r>
      <w:r w:rsidR="00AC0E7A" w:rsidRPr="008E1D5A">
        <w:t xml:space="preserve"> apply in relation to each month, or part of a month, that begins on or after </w:t>
      </w:r>
      <w:r w:rsidR="008E1D5A" w:rsidRPr="008E1D5A">
        <w:t>1 July</w:t>
      </w:r>
      <w:r w:rsidR="00AC0E7A" w:rsidRPr="008E1D5A">
        <w:t xml:space="preserve"> 2023.</w:t>
      </w:r>
    </w:p>
    <w:p w14:paraId="63F27725" w14:textId="77777777" w:rsidR="00AC0E7A" w:rsidRPr="008E1D5A" w:rsidRDefault="00AC0E7A" w:rsidP="003C6092">
      <w:pPr>
        <w:pStyle w:val="subsection"/>
      </w:pPr>
      <w:r w:rsidRPr="008E1D5A">
        <w:tab/>
        <w:t>(2)</w:t>
      </w:r>
      <w:r w:rsidRPr="008E1D5A">
        <w:tab/>
      </w:r>
      <w:r w:rsidR="009C2055" w:rsidRPr="008E1D5A">
        <w:t>T</w:t>
      </w:r>
      <w:r w:rsidRPr="008E1D5A">
        <w:t xml:space="preserve">he amendments made by </w:t>
      </w:r>
      <w:r w:rsidR="008E1D5A" w:rsidRPr="008E1D5A">
        <w:t>item 2</w:t>
      </w:r>
      <w:r w:rsidRPr="008E1D5A">
        <w:t xml:space="preserve">3 of </w:t>
      </w:r>
      <w:r w:rsidR="008E1D5A" w:rsidRPr="008E1D5A">
        <w:t>Schedule 1</w:t>
      </w:r>
      <w:r w:rsidRPr="008E1D5A">
        <w:t xml:space="preserve"> to the </w:t>
      </w:r>
      <w:r w:rsidRPr="008E1D5A">
        <w:rPr>
          <w:i/>
        </w:rPr>
        <w:t xml:space="preserve">Biosecurity Amendment (Fees) </w:t>
      </w:r>
      <w:r w:rsidR="008E1D5A" w:rsidRPr="008E1D5A">
        <w:rPr>
          <w:i/>
        </w:rPr>
        <w:t>Regulations 2</w:t>
      </w:r>
      <w:r w:rsidRPr="008E1D5A">
        <w:rPr>
          <w:i/>
        </w:rPr>
        <w:t>023</w:t>
      </w:r>
      <w:r w:rsidRPr="008E1D5A">
        <w:t xml:space="preserve"> apply in relation to each period of 30 days, or part of a period of 30 days, that begins on or after</w:t>
      </w:r>
      <w:r w:rsidR="00C8697E" w:rsidRPr="008E1D5A">
        <w:t xml:space="preserve"> </w:t>
      </w:r>
      <w:r w:rsidR="008E1D5A" w:rsidRPr="008E1D5A">
        <w:t>1 July</w:t>
      </w:r>
      <w:r w:rsidR="00C8697E" w:rsidRPr="008E1D5A">
        <w:t xml:space="preserve"> 2023</w:t>
      </w:r>
      <w:r w:rsidRPr="008E1D5A">
        <w:t>.</w:t>
      </w:r>
    </w:p>
    <w:p w14:paraId="67D19FFB" w14:textId="77777777" w:rsidR="007E55DC" w:rsidRPr="008E1D5A" w:rsidRDefault="00AC0E7A" w:rsidP="003C6092">
      <w:pPr>
        <w:pStyle w:val="subsection"/>
      </w:pPr>
      <w:r w:rsidRPr="008E1D5A">
        <w:tab/>
        <w:t>(3)</w:t>
      </w:r>
      <w:r w:rsidRPr="008E1D5A">
        <w:tab/>
      </w:r>
      <w:r w:rsidR="007E55DC" w:rsidRPr="008E1D5A">
        <w:t xml:space="preserve">Despite the amendments made by </w:t>
      </w:r>
      <w:r w:rsidR="008E1D5A" w:rsidRPr="008E1D5A">
        <w:t>Schedule 1</w:t>
      </w:r>
      <w:r w:rsidR="007E55DC" w:rsidRPr="008E1D5A">
        <w:t xml:space="preserve"> to the </w:t>
      </w:r>
      <w:r w:rsidR="007E55DC" w:rsidRPr="008E1D5A">
        <w:rPr>
          <w:i/>
        </w:rPr>
        <w:t xml:space="preserve">Biosecurity Amendment (Fees) </w:t>
      </w:r>
      <w:r w:rsidR="008E1D5A" w:rsidRPr="008E1D5A">
        <w:rPr>
          <w:i/>
        </w:rPr>
        <w:t>Regulations 2</w:t>
      </w:r>
      <w:r w:rsidR="007E55DC" w:rsidRPr="008E1D5A">
        <w:rPr>
          <w:i/>
        </w:rPr>
        <w:t>023</w:t>
      </w:r>
      <w:r w:rsidR="007E55DC" w:rsidRPr="008E1D5A">
        <w:t xml:space="preserve">, </w:t>
      </w:r>
      <w:r w:rsidR="008E1D5A" w:rsidRPr="008E1D5A">
        <w:t>items 1</w:t>
      </w:r>
      <w:r w:rsidR="007E55DC" w:rsidRPr="008E1D5A">
        <w:t xml:space="preserve"> to 14</w:t>
      </w:r>
      <w:r w:rsidR="009C2055" w:rsidRPr="008E1D5A">
        <w:t xml:space="preserve"> and</w:t>
      </w:r>
      <w:r w:rsidR="007E55DC" w:rsidRPr="008E1D5A">
        <w:t xml:space="preserve"> 16 to 21</w:t>
      </w:r>
      <w:r w:rsidRPr="008E1D5A">
        <w:t xml:space="preserve"> of the table in </w:t>
      </w:r>
      <w:r w:rsidR="008E1D5A" w:rsidRPr="008E1D5A">
        <w:t>subsection 1</w:t>
      </w:r>
      <w:r w:rsidRPr="008E1D5A">
        <w:t xml:space="preserve">06(1), as in force immediately before </w:t>
      </w:r>
      <w:r w:rsidR="008E1D5A" w:rsidRPr="008E1D5A">
        <w:t>1 July</w:t>
      </w:r>
      <w:r w:rsidRPr="008E1D5A">
        <w:t xml:space="preserve"> 2023, continu</w:t>
      </w:r>
      <w:r w:rsidR="009C2055" w:rsidRPr="008E1D5A">
        <w:t>e</w:t>
      </w:r>
      <w:r w:rsidRPr="008E1D5A">
        <w:t xml:space="preserve"> to apply in relation to a fee</w:t>
      </w:r>
      <w:r w:rsidR="008E1D5A">
        <w:noBreakHyphen/>
      </w:r>
      <w:r w:rsidRPr="008E1D5A">
        <w:t xml:space="preserve">bearing activity that is carried out on or after </w:t>
      </w:r>
      <w:r w:rsidR="008E1D5A" w:rsidRPr="008E1D5A">
        <w:t>1 July</w:t>
      </w:r>
      <w:r w:rsidRPr="008E1D5A">
        <w:t xml:space="preserve"> 2023, as if the amendments had not been made, if:</w:t>
      </w:r>
    </w:p>
    <w:p w14:paraId="6FF33C58" w14:textId="77777777" w:rsidR="00AC0E7A" w:rsidRPr="008E1D5A" w:rsidRDefault="00AC0E7A" w:rsidP="00AC0E7A">
      <w:pPr>
        <w:pStyle w:val="paragraph"/>
      </w:pPr>
      <w:r w:rsidRPr="008E1D5A">
        <w:tab/>
        <w:t>(a)</w:t>
      </w:r>
      <w:r w:rsidRPr="008E1D5A">
        <w:tab/>
        <w:t>an invoice was issued by the Agriculture Department in relation to the fee</w:t>
      </w:r>
      <w:r w:rsidR="008E1D5A">
        <w:noBreakHyphen/>
      </w:r>
      <w:r w:rsidRPr="008E1D5A">
        <w:t xml:space="preserve">bearing activity before </w:t>
      </w:r>
      <w:r w:rsidR="008E1D5A" w:rsidRPr="008E1D5A">
        <w:t>1 July</w:t>
      </w:r>
      <w:r w:rsidRPr="008E1D5A">
        <w:t xml:space="preserve"> 2023; or</w:t>
      </w:r>
    </w:p>
    <w:p w14:paraId="615EE5D7" w14:textId="77777777" w:rsidR="00AC0E7A" w:rsidRPr="008E1D5A" w:rsidRDefault="00AC0E7A" w:rsidP="00AC0E7A">
      <w:pPr>
        <w:pStyle w:val="paragraph"/>
      </w:pPr>
      <w:r w:rsidRPr="008E1D5A">
        <w:tab/>
        <w:t>(b)</w:t>
      </w:r>
      <w:r w:rsidRPr="008E1D5A">
        <w:tab/>
        <w:t>demand for payment had been made in relation to the fee</w:t>
      </w:r>
      <w:r w:rsidR="008E1D5A">
        <w:noBreakHyphen/>
      </w:r>
      <w:r w:rsidRPr="008E1D5A">
        <w:t xml:space="preserve">bearing activity before </w:t>
      </w:r>
      <w:r w:rsidR="008E1D5A" w:rsidRPr="008E1D5A">
        <w:t>1 July</w:t>
      </w:r>
      <w:r w:rsidRPr="008E1D5A">
        <w:t xml:space="preserve"> 2023.</w:t>
      </w:r>
    </w:p>
    <w:sectPr w:rsidR="00AC0E7A" w:rsidRPr="008E1D5A" w:rsidSect="00671251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D4AC6" w14:textId="77777777" w:rsidR="00F05B05" w:rsidRDefault="00F05B05" w:rsidP="0048364F">
      <w:pPr>
        <w:spacing w:line="240" w:lineRule="auto"/>
      </w:pPr>
      <w:r>
        <w:separator/>
      </w:r>
    </w:p>
  </w:endnote>
  <w:endnote w:type="continuationSeparator" w:id="0">
    <w:p w14:paraId="756BBC3C" w14:textId="77777777" w:rsidR="00F05B05" w:rsidRDefault="00F05B0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BEEEF" w14:textId="77777777" w:rsidR="00F05B05" w:rsidRPr="00671251" w:rsidRDefault="00671251" w:rsidP="0067125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71251">
      <w:rPr>
        <w:i/>
        <w:sz w:val="18"/>
      </w:rPr>
      <w:t>OPC66430 -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5C3E4" w14:textId="77777777" w:rsidR="00F05B05" w:rsidRDefault="00F05B05" w:rsidP="00E97334"/>
  <w:p w14:paraId="4208C723" w14:textId="77777777" w:rsidR="00F05B05" w:rsidRPr="00671251" w:rsidRDefault="00671251" w:rsidP="00671251">
    <w:pPr>
      <w:rPr>
        <w:rFonts w:cs="Times New Roman"/>
        <w:i/>
        <w:sz w:val="18"/>
      </w:rPr>
    </w:pPr>
    <w:r w:rsidRPr="00671251">
      <w:rPr>
        <w:rFonts w:cs="Times New Roman"/>
        <w:i/>
        <w:sz w:val="18"/>
      </w:rPr>
      <w:t>OPC66430 -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AEF59" w14:textId="77777777" w:rsidR="00F05B05" w:rsidRPr="00671251" w:rsidRDefault="00671251" w:rsidP="0067125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71251">
      <w:rPr>
        <w:i/>
        <w:sz w:val="18"/>
      </w:rPr>
      <w:t>OPC66430 -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4F1C1" w14:textId="77777777" w:rsidR="00F05B05" w:rsidRPr="00E33C1C" w:rsidRDefault="00F05B0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05B05" w14:paraId="15532D43" w14:textId="77777777" w:rsidTr="00166C7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53B24B9" w14:textId="77777777" w:rsidR="00F05B05" w:rsidRDefault="00F05B05" w:rsidP="007879D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8FC9C1B" w14:textId="11597A77" w:rsidR="00F05B05" w:rsidRDefault="00F05B05" w:rsidP="007879D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B03C0">
            <w:rPr>
              <w:i/>
              <w:sz w:val="18"/>
            </w:rPr>
            <w:t>Biosecurity Amendment (Fees)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DFD9BEA" w14:textId="77777777" w:rsidR="00F05B05" w:rsidRDefault="00F05B05" w:rsidP="007879DD">
          <w:pPr>
            <w:spacing w:line="0" w:lineRule="atLeast"/>
            <w:jc w:val="right"/>
            <w:rPr>
              <w:sz w:val="18"/>
            </w:rPr>
          </w:pPr>
        </w:p>
      </w:tc>
    </w:tr>
  </w:tbl>
  <w:p w14:paraId="32FC213B" w14:textId="77777777" w:rsidR="00F05B05" w:rsidRPr="00671251" w:rsidRDefault="00671251" w:rsidP="00671251">
    <w:pPr>
      <w:rPr>
        <w:rFonts w:cs="Times New Roman"/>
        <w:i/>
        <w:sz w:val="18"/>
      </w:rPr>
    </w:pPr>
    <w:r w:rsidRPr="00671251">
      <w:rPr>
        <w:rFonts w:cs="Times New Roman"/>
        <w:i/>
        <w:sz w:val="18"/>
      </w:rPr>
      <w:t>OPC66430 -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542C5" w14:textId="77777777" w:rsidR="00F05B05" w:rsidRPr="00E33C1C" w:rsidRDefault="00F05B0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F05B05" w14:paraId="221AD205" w14:textId="77777777" w:rsidTr="00166C78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B9F81DE" w14:textId="77777777" w:rsidR="00F05B05" w:rsidRDefault="00F05B05" w:rsidP="007879D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145F6B2" w14:textId="345FE54B" w:rsidR="00F05B05" w:rsidRDefault="00F05B05" w:rsidP="007879D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B03C0">
            <w:rPr>
              <w:i/>
              <w:sz w:val="18"/>
            </w:rPr>
            <w:t>Biosecurity Amendment (Fees)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1415C45D" w14:textId="77777777" w:rsidR="00F05B05" w:rsidRDefault="00F05B05" w:rsidP="007879D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9F7C010" w14:textId="77777777" w:rsidR="00F05B05" w:rsidRPr="00671251" w:rsidRDefault="00671251" w:rsidP="00671251">
    <w:pPr>
      <w:rPr>
        <w:rFonts w:cs="Times New Roman"/>
        <w:i/>
        <w:sz w:val="18"/>
      </w:rPr>
    </w:pPr>
    <w:r w:rsidRPr="00671251">
      <w:rPr>
        <w:rFonts w:cs="Times New Roman"/>
        <w:i/>
        <w:sz w:val="18"/>
      </w:rPr>
      <w:t>OPC66430 -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AAFB" w14:textId="77777777" w:rsidR="00F05B05" w:rsidRPr="00E33C1C" w:rsidRDefault="00F05B0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05B05" w14:paraId="2A7BE45A" w14:textId="77777777" w:rsidTr="00166C7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38654F9" w14:textId="77777777" w:rsidR="00F05B05" w:rsidRDefault="00F05B05" w:rsidP="007879D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3769C9D" w14:textId="13D5D299" w:rsidR="00F05B05" w:rsidRDefault="00F05B05" w:rsidP="007879D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B03C0">
            <w:rPr>
              <w:i/>
              <w:sz w:val="18"/>
            </w:rPr>
            <w:t>Biosecurity Amendment (Fees)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86309CE" w14:textId="77777777" w:rsidR="00F05B05" w:rsidRDefault="00F05B05" w:rsidP="007879DD">
          <w:pPr>
            <w:spacing w:line="0" w:lineRule="atLeast"/>
            <w:jc w:val="right"/>
            <w:rPr>
              <w:sz w:val="18"/>
            </w:rPr>
          </w:pPr>
        </w:p>
      </w:tc>
    </w:tr>
  </w:tbl>
  <w:p w14:paraId="6DF4133B" w14:textId="77777777" w:rsidR="00F05B05" w:rsidRPr="00671251" w:rsidRDefault="00671251" w:rsidP="00671251">
    <w:pPr>
      <w:rPr>
        <w:rFonts w:cs="Times New Roman"/>
        <w:i/>
        <w:sz w:val="18"/>
      </w:rPr>
    </w:pPr>
    <w:r w:rsidRPr="00671251">
      <w:rPr>
        <w:rFonts w:cs="Times New Roman"/>
        <w:i/>
        <w:sz w:val="18"/>
      </w:rPr>
      <w:t>OPC66430 -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D7384" w14:textId="77777777" w:rsidR="00F05B05" w:rsidRPr="00E33C1C" w:rsidRDefault="00F05B0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05B05" w14:paraId="10D2E6F6" w14:textId="77777777" w:rsidTr="007879DD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6658916" w14:textId="77777777" w:rsidR="00F05B05" w:rsidRDefault="00F05B05" w:rsidP="007879D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048EDAD" w14:textId="5E67E965" w:rsidR="00F05B05" w:rsidRDefault="00F05B05" w:rsidP="007879D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B03C0">
            <w:rPr>
              <w:i/>
              <w:sz w:val="18"/>
            </w:rPr>
            <w:t>Biosecurity Amendment (Fees)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8D2FA23" w14:textId="77777777" w:rsidR="00F05B05" w:rsidRDefault="00F05B05" w:rsidP="007879D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5F32178" w14:textId="77777777" w:rsidR="00F05B05" w:rsidRPr="00671251" w:rsidRDefault="00671251" w:rsidP="00671251">
    <w:pPr>
      <w:rPr>
        <w:rFonts w:cs="Times New Roman"/>
        <w:i/>
        <w:sz w:val="18"/>
      </w:rPr>
    </w:pPr>
    <w:r w:rsidRPr="00671251">
      <w:rPr>
        <w:rFonts w:cs="Times New Roman"/>
        <w:i/>
        <w:sz w:val="18"/>
      </w:rPr>
      <w:t>OPC66430 -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6D6F5" w14:textId="77777777" w:rsidR="00F05B05" w:rsidRPr="00E33C1C" w:rsidRDefault="00F05B0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05B05" w14:paraId="03C2D532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EE148B3" w14:textId="77777777" w:rsidR="00F05B05" w:rsidRDefault="00F05B05" w:rsidP="007879D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3AED0BF" w14:textId="4B9ED570" w:rsidR="00F05B05" w:rsidRDefault="00F05B05" w:rsidP="007879D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B03C0">
            <w:rPr>
              <w:i/>
              <w:sz w:val="18"/>
            </w:rPr>
            <w:t>Biosecurity Amendment (Fees)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48B016F" w14:textId="77777777" w:rsidR="00F05B05" w:rsidRDefault="00F05B05" w:rsidP="007879D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47998C8" w14:textId="77777777" w:rsidR="00F05B05" w:rsidRPr="00671251" w:rsidRDefault="00671251" w:rsidP="00671251">
    <w:pPr>
      <w:rPr>
        <w:rFonts w:cs="Times New Roman"/>
        <w:i/>
        <w:sz w:val="18"/>
      </w:rPr>
    </w:pPr>
    <w:r w:rsidRPr="00671251">
      <w:rPr>
        <w:rFonts w:cs="Times New Roman"/>
        <w:i/>
        <w:sz w:val="18"/>
      </w:rPr>
      <w:t>OPC66430 -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83DDF" w14:textId="77777777" w:rsidR="00F05B05" w:rsidRDefault="00F05B05" w:rsidP="0048364F">
      <w:pPr>
        <w:spacing w:line="240" w:lineRule="auto"/>
      </w:pPr>
      <w:r>
        <w:separator/>
      </w:r>
    </w:p>
  </w:footnote>
  <w:footnote w:type="continuationSeparator" w:id="0">
    <w:p w14:paraId="7CC2829C" w14:textId="77777777" w:rsidR="00F05B05" w:rsidRDefault="00F05B0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F6A32" w14:textId="77777777" w:rsidR="00F05B05" w:rsidRPr="005F1388" w:rsidRDefault="00F05B05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E4E4E" w14:textId="77777777" w:rsidR="00F05B05" w:rsidRPr="005F1388" w:rsidRDefault="00F05B05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EF17" w14:textId="77777777" w:rsidR="00F05B05" w:rsidRPr="005F1388" w:rsidRDefault="00F05B05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99567" w14:textId="77777777" w:rsidR="00F05B05" w:rsidRPr="00ED79B6" w:rsidRDefault="00F05B05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BED19" w14:textId="77777777" w:rsidR="00F05B05" w:rsidRPr="00ED79B6" w:rsidRDefault="00F05B05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D9CB" w14:textId="77777777" w:rsidR="00F05B05" w:rsidRPr="00ED79B6" w:rsidRDefault="00F05B05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49079" w14:textId="0EC9E4C9" w:rsidR="00F05B05" w:rsidRPr="00A961C4" w:rsidRDefault="00F05B0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9534F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9534F6">
      <w:rPr>
        <w:noProof/>
        <w:sz w:val="20"/>
      </w:rPr>
      <w:t>Amendments</w:t>
    </w:r>
    <w:r>
      <w:rPr>
        <w:sz w:val="20"/>
      </w:rPr>
      <w:fldChar w:fldCharType="end"/>
    </w:r>
  </w:p>
  <w:p w14:paraId="64C7432D" w14:textId="590D5F5C" w:rsidR="00F05B05" w:rsidRPr="00A961C4" w:rsidRDefault="00F05B0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B6911A7" w14:textId="77777777" w:rsidR="00F05B05" w:rsidRPr="00A961C4" w:rsidRDefault="00F05B05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50F45" w14:textId="6F0E3563" w:rsidR="00F05B05" w:rsidRPr="00A961C4" w:rsidRDefault="00F05B05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9534F6">
      <w:rPr>
        <w:sz w:val="20"/>
      </w:rPr>
      <w:fldChar w:fldCharType="separate"/>
    </w:r>
    <w:r w:rsidR="009534F6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9534F6">
      <w:rPr>
        <w:b/>
        <w:sz w:val="20"/>
      </w:rPr>
      <w:fldChar w:fldCharType="separate"/>
    </w:r>
    <w:r w:rsidR="009534F6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1BC784D0" w14:textId="41145A01" w:rsidR="00F05B05" w:rsidRPr="00A961C4" w:rsidRDefault="00F05B05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503EE29F" w14:textId="77777777" w:rsidR="00F05B05" w:rsidRPr="00A961C4" w:rsidRDefault="00F05B05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5B6A4" w14:textId="77777777" w:rsidR="00F05B05" w:rsidRPr="00A961C4" w:rsidRDefault="00F05B05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1575555099">
    <w:abstractNumId w:val="9"/>
  </w:num>
  <w:num w:numId="2" w16cid:durableId="1844315517">
    <w:abstractNumId w:val="7"/>
  </w:num>
  <w:num w:numId="3" w16cid:durableId="160047609">
    <w:abstractNumId w:val="6"/>
  </w:num>
  <w:num w:numId="4" w16cid:durableId="651905445">
    <w:abstractNumId w:val="5"/>
  </w:num>
  <w:num w:numId="5" w16cid:durableId="686104989">
    <w:abstractNumId w:val="4"/>
  </w:num>
  <w:num w:numId="6" w16cid:durableId="1222985976">
    <w:abstractNumId w:val="8"/>
  </w:num>
  <w:num w:numId="7" w16cid:durableId="545341272">
    <w:abstractNumId w:val="3"/>
  </w:num>
  <w:num w:numId="8" w16cid:durableId="141696852">
    <w:abstractNumId w:val="2"/>
  </w:num>
  <w:num w:numId="9" w16cid:durableId="935749523">
    <w:abstractNumId w:val="1"/>
  </w:num>
  <w:num w:numId="10" w16cid:durableId="1356887054">
    <w:abstractNumId w:val="0"/>
  </w:num>
  <w:num w:numId="11" w16cid:durableId="841238415">
    <w:abstractNumId w:val="15"/>
  </w:num>
  <w:num w:numId="12" w16cid:durableId="109328407">
    <w:abstractNumId w:val="11"/>
  </w:num>
  <w:num w:numId="13" w16cid:durableId="725682999">
    <w:abstractNumId w:val="12"/>
  </w:num>
  <w:num w:numId="14" w16cid:durableId="1990278821">
    <w:abstractNumId w:val="14"/>
  </w:num>
  <w:num w:numId="15" w16cid:durableId="1878347389">
    <w:abstractNumId w:val="13"/>
  </w:num>
  <w:num w:numId="16" w16cid:durableId="2042898275">
    <w:abstractNumId w:val="10"/>
  </w:num>
  <w:num w:numId="17" w16cid:durableId="1526745744">
    <w:abstractNumId w:val="17"/>
  </w:num>
  <w:num w:numId="18" w16cid:durableId="16669307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A3E6B"/>
    <w:rsid w:val="00000263"/>
    <w:rsid w:val="00002AA0"/>
    <w:rsid w:val="000113BC"/>
    <w:rsid w:val="00012EA7"/>
    <w:rsid w:val="000136AF"/>
    <w:rsid w:val="000140B5"/>
    <w:rsid w:val="00023F0F"/>
    <w:rsid w:val="00036E24"/>
    <w:rsid w:val="0004044E"/>
    <w:rsid w:val="00046F47"/>
    <w:rsid w:val="0005120E"/>
    <w:rsid w:val="00054577"/>
    <w:rsid w:val="000614BF"/>
    <w:rsid w:val="0007169C"/>
    <w:rsid w:val="00076AF7"/>
    <w:rsid w:val="00077593"/>
    <w:rsid w:val="00083F48"/>
    <w:rsid w:val="0008460E"/>
    <w:rsid w:val="000A3F29"/>
    <w:rsid w:val="000A7DF9"/>
    <w:rsid w:val="000B2A60"/>
    <w:rsid w:val="000B2AF9"/>
    <w:rsid w:val="000D05EF"/>
    <w:rsid w:val="000D5485"/>
    <w:rsid w:val="000D7B1B"/>
    <w:rsid w:val="000E360C"/>
    <w:rsid w:val="000F21C1"/>
    <w:rsid w:val="000F59BB"/>
    <w:rsid w:val="0010171A"/>
    <w:rsid w:val="00103CD8"/>
    <w:rsid w:val="00105D72"/>
    <w:rsid w:val="0010745C"/>
    <w:rsid w:val="00113D1E"/>
    <w:rsid w:val="0011411E"/>
    <w:rsid w:val="00117277"/>
    <w:rsid w:val="00117BB5"/>
    <w:rsid w:val="00121DB7"/>
    <w:rsid w:val="001411D4"/>
    <w:rsid w:val="001432AB"/>
    <w:rsid w:val="0014579B"/>
    <w:rsid w:val="00153DF0"/>
    <w:rsid w:val="00155873"/>
    <w:rsid w:val="00160BD7"/>
    <w:rsid w:val="001643C9"/>
    <w:rsid w:val="00165568"/>
    <w:rsid w:val="00166082"/>
    <w:rsid w:val="00166C2F"/>
    <w:rsid w:val="00166C78"/>
    <w:rsid w:val="001716C9"/>
    <w:rsid w:val="0017312D"/>
    <w:rsid w:val="001735D5"/>
    <w:rsid w:val="0018101A"/>
    <w:rsid w:val="00184261"/>
    <w:rsid w:val="00190BA1"/>
    <w:rsid w:val="00190D21"/>
    <w:rsid w:val="00190DF5"/>
    <w:rsid w:val="00192969"/>
    <w:rsid w:val="00193461"/>
    <w:rsid w:val="001939E1"/>
    <w:rsid w:val="00195382"/>
    <w:rsid w:val="00196CE2"/>
    <w:rsid w:val="001A3B9F"/>
    <w:rsid w:val="001A4228"/>
    <w:rsid w:val="001A4302"/>
    <w:rsid w:val="001A65C0"/>
    <w:rsid w:val="001B6456"/>
    <w:rsid w:val="001B7A5D"/>
    <w:rsid w:val="001C69C4"/>
    <w:rsid w:val="001E0A8D"/>
    <w:rsid w:val="001E3590"/>
    <w:rsid w:val="001E7407"/>
    <w:rsid w:val="001F0C03"/>
    <w:rsid w:val="001F1101"/>
    <w:rsid w:val="00201D27"/>
    <w:rsid w:val="0020300C"/>
    <w:rsid w:val="0021097B"/>
    <w:rsid w:val="00216F70"/>
    <w:rsid w:val="00220A0C"/>
    <w:rsid w:val="002229AB"/>
    <w:rsid w:val="00223E4A"/>
    <w:rsid w:val="002302EA"/>
    <w:rsid w:val="00240749"/>
    <w:rsid w:val="002468D7"/>
    <w:rsid w:val="00250EFB"/>
    <w:rsid w:val="00263886"/>
    <w:rsid w:val="00267A9E"/>
    <w:rsid w:val="00267D13"/>
    <w:rsid w:val="00274F15"/>
    <w:rsid w:val="002775AA"/>
    <w:rsid w:val="00282132"/>
    <w:rsid w:val="00285CDD"/>
    <w:rsid w:val="00287C73"/>
    <w:rsid w:val="00291167"/>
    <w:rsid w:val="00297ECB"/>
    <w:rsid w:val="002B03C0"/>
    <w:rsid w:val="002B743F"/>
    <w:rsid w:val="002C152A"/>
    <w:rsid w:val="002D043A"/>
    <w:rsid w:val="002D5F6D"/>
    <w:rsid w:val="002E0235"/>
    <w:rsid w:val="002E31C3"/>
    <w:rsid w:val="002E6BD2"/>
    <w:rsid w:val="00310BE8"/>
    <w:rsid w:val="00313D01"/>
    <w:rsid w:val="00315D9D"/>
    <w:rsid w:val="0031713F"/>
    <w:rsid w:val="00321913"/>
    <w:rsid w:val="003238D2"/>
    <w:rsid w:val="00324EE6"/>
    <w:rsid w:val="003316DC"/>
    <w:rsid w:val="00332E0D"/>
    <w:rsid w:val="003415D3"/>
    <w:rsid w:val="00346335"/>
    <w:rsid w:val="00352B0F"/>
    <w:rsid w:val="0035614D"/>
    <w:rsid w:val="003561B0"/>
    <w:rsid w:val="0036210B"/>
    <w:rsid w:val="00367960"/>
    <w:rsid w:val="003A15AC"/>
    <w:rsid w:val="003A56EB"/>
    <w:rsid w:val="003A6140"/>
    <w:rsid w:val="003A7AF6"/>
    <w:rsid w:val="003B0627"/>
    <w:rsid w:val="003C08DF"/>
    <w:rsid w:val="003C3A67"/>
    <w:rsid w:val="003C5F2B"/>
    <w:rsid w:val="003C6092"/>
    <w:rsid w:val="003D0BFE"/>
    <w:rsid w:val="003D5700"/>
    <w:rsid w:val="003E165D"/>
    <w:rsid w:val="003E1D8A"/>
    <w:rsid w:val="003E3196"/>
    <w:rsid w:val="003E5824"/>
    <w:rsid w:val="003F08C1"/>
    <w:rsid w:val="003F0F5A"/>
    <w:rsid w:val="003F503D"/>
    <w:rsid w:val="003F661C"/>
    <w:rsid w:val="00400A30"/>
    <w:rsid w:val="00401F47"/>
    <w:rsid w:val="004022CA"/>
    <w:rsid w:val="004116CD"/>
    <w:rsid w:val="0041454D"/>
    <w:rsid w:val="00414ADE"/>
    <w:rsid w:val="00416CBC"/>
    <w:rsid w:val="00424CA9"/>
    <w:rsid w:val="004257BB"/>
    <w:rsid w:val="004261D9"/>
    <w:rsid w:val="0042695E"/>
    <w:rsid w:val="0044291A"/>
    <w:rsid w:val="00443347"/>
    <w:rsid w:val="00456BED"/>
    <w:rsid w:val="004573FF"/>
    <w:rsid w:val="00460499"/>
    <w:rsid w:val="00474835"/>
    <w:rsid w:val="00475EF6"/>
    <w:rsid w:val="004819C7"/>
    <w:rsid w:val="0048364F"/>
    <w:rsid w:val="0048386B"/>
    <w:rsid w:val="00490F2E"/>
    <w:rsid w:val="00496DB3"/>
    <w:rsid w:val="00496F97"/>
    <w:rsid w:val="004976A9"/>
    <w:rsid w:val="004A53EA"/>
    <w:rsid w:val="004B4364"/>
    <w:rsid w:val="004D3B61"/>
    <w:rsid w:val="004E0661"/>
    <w:rsid w:val="004E60F8"/>
    <w:rsid w:val="004F1FAC"/>
    <w:rsid w:val="004F676E"/>
    <w:rsid w:val="0051526D"/>
    <w:rsid w:val="00516B8D"/>
    <w:rsid w:val="00523CD8"/>
    <w:rsid w:val="0052686F"/>
    <w:rsid w:val="0052756C"/>
    <w:rsid w:val="00530230"/>
    <w:rsid w:val="00530CC9"/>
    <w:rsid w:val="005318C8"/>
    <w:rsid w:val="00531B29"/>
    <w:rsid w:val="00532D9B"/>
    <w:rsid w:val="00535743"/>
    <w:rsid w:val="00537FBC"/>
    <w:rsid w:val="00541D73"/>
    <w:rsid w:val="00543469"/>
    <w:rsid w:val="005452CC"/>
    <w:rsid w:val="00546FA3"/>
    <w:rsid w:val="00554243"/>
    <w:rsid w:val="00554C92"/>
    <w:rsid w:val="005571CF"/>
    <w:rsid w:val="00557C7A"/>
    <w:rsid w:val="00562A58"/>
    <w:rsid w:val="00581211"/>
    <w:rsid w:val="00581299"/>
    <w:rsid w:val="00584811"/>
    <w:rsid w:val="00587CE6"/>
    <w:rsid w:val="00593AA6"/>
    <w:rsid w:val="00594161"/>
    <w:rsid w:val="00594512"/>
    <w:rsid w:val="00594749"/>
    <w:rsid w:val="005949E6"/>
    <w:rsid w:val="005A482B"/>
    <w:rsid w:val="005A68D1"/>
    <w:rsid w:val="005B4067"/>
    <w:rsid w:val="005B5CD1"/>
    <w:rsid w:val="005C36E0"/>
    <w:rsid w:val="005C3F41"/>
    <w:rsid w:val="005D10ED"/>
    <w:rsid w:val="005D168D"/>
    <w:rsid w:val="005D3FB4"/>
    <w:rsid w:val="005D5EA1"/>
    <w:rsid w:val="005D77F3"/>
    <w:rsid w:val="005E42FC"/>
    <w:rsid w:val="005E61D3"/>
    <w:rsid w:val="005F1096"/>
    <w:rsid w:val="005F4840"/>
    <w:rsid w:val="005F59B4"/>
    <w:rsid w:val="005F7738"/>
    <w:rsid w:val="005F78DF"/>
    <w:rsid w:val="00600219"/>
    <w:rsid w:val="00601343"/>
    <w:rsid w:val="00611BF9"/>
    <w:rsid w:val="0061280F"/>
    <w:rsid w:val="00613EAD"/>
    <w:rsid w:val="006158AC"/>
    <w:rsid w:val="006221C6"/>
    <w:rsid w:val="00632E27"/>
    <w:rsid w:val="0064027D"/>
    <w:rsid w:val="00640402"/>
    <w:rsid w:val="00640F78"/>
    <w:rsid w:val="00646E7B"/>
    <w:rsid w:val="00655D6A"/>
    <w:rsid w:val="00656DE9"/>
    <w:rsid w:val="00671251"/>
    <w:rsid w:val="00677CC2"/>
    <w:rsid w:val="006843CA"/>
    <w:rsid w:val="00685F42"/>
    <w:rsid w:val="006866A1"/>
    <w:rsid w:val="0068762E"/>
    <w:rsid w:val="0069207B"/>
    <w:rsid w:val="006958FA"/>
    <w:rsid w:val="00696912"/>
    <w:rsid w:val="006A4309"/>
    <w:rsid w:val="006B0E55"/>
    <w:rsid w:val="006B1874"/>
    <w:rsid w:val="006B1AFA"/>
    <w:rsid w:val="006B7006"/>
    <w:rsid w:val="006C7F8C"/>
    <w:rsid w:val="006D7AB9"/>
    <w:rsid w:val="0070076E"/>
    <w:rsid w:val="00700B2C"/>
    <w:rsid w:val="00705F9B"/>
    <w:rsid w:val="00713084"/>
    <w:rsid w:val="00720FC2"/>
    <w:rsid w:val="00726490"/>
    <w:rsid w:val="007314BF"/>
    <w:rsid w:val="00731E00"/>
    <w:rsid w:val="00732E9D"/>
    <w:rsid w:val="0073491A"/>
    <w:rsid w:val="00737389"/>
    <w:rsid w:val="00741F8D"/>
    <w:rsid w:val="007440B7"/>
    <w:rsid w:val="00747993"/>
    <w:rsid w:val="007634AD"/>
    <w:rsid w:val="007715C9"/>
    <w:rsid w:val="00774EDD"/>
    <w:rsid w:val="007757EC"/>
    <w:rsid w:val="0078514E"/>
    <w:rsid w:val="007879DD"/>
    <w:rsid w:val="007A115D"/>
    <w:rsid w:val="007A35E6"/>
    <w:rsid w:val="007A3E95"/>
    <w:rsid w:val="007A6863"/>
    <w:rsid w:val="007C392F"/>
    <w:rsid w:val="007D45C1"/>
    <w:rsid w:val="007D7374"/>
    <w:rsid w:val="007E55DC"/>
    <w:rsid w:val="007E7D4A"/>
    <w:rsid w:val="007F48ED"/>
    <w:rsid w:val="007F7947"/>
    <w:rsid w:val="008017C0"/>
    <w:rsid w:val="00804781"/>
    <w:rsid w:val="008073F6"/>
    <w:rsid w:val="00812F45"/>
    <w:rsid w:val="00823B55"/>
    <w:rsid w:val="00823F2F"/>
    <w:rsid w:val="008373C2"/>
    <w:rsid w:val="0084172C"/>
    <w:rsid w:val="00856A31"/>
    <w:rsid w:val="0085731F"/>
    <w:rsid w:val="00871922"/>
    <w:rsid w:val="008754D0"/>
    <w:rsid w:val="00877D48"/>
    <w:rsid w:val="008816F0"/>
    <w:rsid w:val="0088345B"/>
    <w:rsid w:val="008A16A5"/>
    <w:rsid w:val="008B3482"/>
    <w:rsid w:val="008B5D42"/>
    <w:rsid w:val="008C2B5D"/>
    <w:rsid w:val="008C36A7"/>
    <w:rsid w:val="008C7A02"/>
    <w:rsid w:val="008D0EE0"/>
    <w:rsid w:val="008D5B99"/>
    <w:rsid w:val="008D7A27"/>
    <w:rsid w:val="008E1D5A"/>
    <w:rsid w:val="008E4702"/>
    <w:rsid w:val="008E69AA"/>
    <w:rsid w:val="008F4F1C"/>
    <w:rsid w:val="008F76C8"/>
    <w:rsid w:val="00922764"/>
    <w:rsid w:val="009240DC"/>
    <w:rsid w:val="009278C9"/>
    <w:rsid w:val="009305A3"/>
    <w:rsid w:val="009317A2"/>
    <w:rsid w:val="00931A3F"/>
    <w:rsid w:val="00931CC6"/>
    <w:rsid w:val="00932377"/>
    <w:rsid w:val="009408EA"/>
    <w:rsid w:val="00942110"/>
    <w:rsid w:val="00943102"/>
    <w:rsid w:val="0094523D"/>
    <w:rsid w:val="009524CE"/>
    <w:rsid w:val="009534F6"/>
    <w:rsid w:val="009559E6"/>
    <w:rsid w:val="00963631"/>
    <w:rsid w:val="00973393"/>
    <w:rsid w:val="00973D7D"/>
    <w:rsid w:val="00976A63"/>
    <w:rsid w:val="00983419"/>
    <w:rsid w:val="00985872"/>
    <w:rsid w:val="00994821"/>
    <w:rsid w:val="009A2EEF"/>
    <w:rsid w:val="009A6475"/>
    <w:rsid w:val="009B157E"/>
    <w:rsid w:val="009C2055"/>
    <w:rsid w:val="009C3431"/>
    <w:rsid w:val="009C4C35"/>
    <w:rsid w:val="009C5989"/>
    <w:rsid w:val="009D04B7"/>
    <w:rsid w:val="009D08DA"/>
    <w:rsid w:val="009D258E"/>
    <w:rsid w:val="009D319F"/>
    <w:rsid w:val="009D4466"/>
    <w:rsid w:val="009F327B"/>
    <w:rsid w:val="00A02DB1"/>
    <w:rsid w:val="00A06860"/>
    <w:rsid w:val="00A11AFD"/>
    <w:rsid w:val="00A136F5"/>
    <w:rsid w:val="00A17986"/>
    <w:rsid w:val="00A231E2"/>
    <w:rsid w:val="00A2550D"/>
    <w:rsid w:val="00A36AB1"/>
    <w:rsid w:val="00A4169B"/>
    <w:rsid w:val="00A445F2"/>
    <w:rsid w:val="00A47948"/>
    <w:rsid w:val="00A50D55"/>
    <w:rsid w:val="00A5165B"/>
    <w:rsid w:val="00A5189C"/>
    <w:rsid w:val="00A52FDA"/>
    <w:rsid w:val="00A54673"/>
    <w:rsid w:val="00A64912"/>
    <w:rsid w:val="00A70A74"/>
    <w:rsid w:val="00A9039D"/>
    <w:rsid w:val="00A90EA8"/>
    <w:rsid w:val="00AA0343"/>
    <w:rsid w:val="00AA2A5C"/>
    <w:rsid w:val="00AB420A"/>
    <w:rsid w:val="00AB78E9"/>
    <w:rsid w:val="00AC0E7A"/>
    <w:rsid w:val="00AD3467"/>
    <w:rsid w:val="00AD5641"/>
    <w:rsid w:val="00AD709D"/>
    <w:rsid w:val="00AD7252"/>
    <w:rsid w:val="00AE0F9B"/>
    <w:rsid w:val="00AE207D"/>
    <w:rsid w:val="00AF2FA3"/>
    <w:rsid w:val="00AF55FF"/>
    <w:rsid w:val="00AF61FA"/>
    <w:rsid w:val="00AF66DF"/>
    <w:rsid w:val="00B032D8"/>
    <w:rsid w:val="00B3256E"/>
    <w:rsid w:val="00B33B3C"/>
    <w:rsid w:val="00B40D74"/>
    <w:rsid w:val="00B52663"/>
    <w:rsid w:val="00B529F1"/>
    <w:rsid w:val="00B56DCB"/>
    <w:rsid w:val="00B6657D"/>
    <w:rsid w:val="00B770D2"/>
    <w:rsid w:val="00B84288"/>
    <w:rsid w:val="00B87699"/>
    <w:rsid w:val="00B92B6F"/>
    <w:rsid w:val="00B94F68"/>
    <w:rsid w:val="00BA084B"/>
    <w:rsid w:val="00BA47A3"/>
    <w:rsid w:val="00BA5026"/>
    <w:rsid w:val="00BA7329"/>
    <w:rsid w:val="00BB6E79"/>
    <w:rsid w:val="00BB7B09"/>
    <w:rsid w:val="00BD56F4"/>
    <w:rsid w:val="00BE3B31"/>
    <w:rsid w:val="00BE6C55"/>
    <w:rsid w:val="00BE719A"/>
    <w:rsid w:val="00BE720A"/>
    <w:rsid w:val="00BF1E9F"/>
    <w:rsid w:val="00BF24CF"/>
    <w:rsid w:val="00BF6650"/>
    <w:rsid w:val="00C023B1"/>
    <w:rsid w:val="00C0294F"/>
    <w:rsid w:val="00C067E5"/>
    <w:rsid w:val="00C12351"/>
    <w:rsid w:val="00C128BD"/>
    <w:rsid w:val="00C1514D"/>
    <w:rsid w:val="00C164CA"/>
    <w:rsid w:val="00C20395"/>
    <w:rsid w:val="00C3110D"/>
    <w:rsid w:val="00C3667A"/>
    <w:rsid w:val="00C4121C"/>
    <w:rsid w:val="00C42BF8"/>
    <w:rsid w:val="00C430F1"/>
    <w:rsid w:val="00C43CFA"/>
    <w:rsid w:val="00C460AE"/>
    <w:rsid w:val="00C475E3"/>
    <w:rsid w:val="00C50043"/>
    <w:rsid w:val="00C50A0F"/>
    <w:rsid w:val="00C516F4"/>
    <w:rsid w:val="00C54D2E"/>
    <w:rsid w:val="00C7573B"/>
    <w:rsid w:val="00C76CF3"/>
    <w:rsid w:val="00C8697E"/>
    <w:rsid w:val="00C9213D"/>
    <w:rsid w:val="00CA7844"/>
    <w:rsid w:val="00CB58EF"/>
    <w:rsid w:val="00CE1C0F"/>
    <w:rsid w:val="00CE1DAF"/>
    <w:rsid w:val="00CE2730"/>
    <w:rsid w:val="00CE67BC"/>
    <w:rsid w:val="00CE6E9F"/>
    <w:rsid w:val="00CE7D64"/>
    <w:rsid w:val="00CF06C5"/>
    <w:rsid w:val="00CF0BB2"/>
    <w:rsid w:val="00CF4E09"/>
    <w:rsid w:val="00D027F9"/>
    <w:rsid w:val="00D07F6E"/>
    <w:rsid w:val="00D12BCA"/>
    <w:rsid w:val="00D13441"/>
    <w:rsid w:val="00D20665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295"/>
    <w:rsid w:val="00D71EEA"/>
    <w:rsid w:val="00D735CD"/>
    <w:rsid w:val="00D766DF"/>
    <w:rsid w:val="00D776A6"/>
    <w:rsid w:val="00D77E35"/>
    <w:rsid w:val="00D92CE1"/>
    <w:rsid w:val="00D95891"/>
    <w:rsid w:val="00DA3276"/>
    <w:rsid w:val="00DA6674"/>
    <w:rsid w:val="00DB09FA"/>
    <w:rsid w:val="00DB5CB4"/>
    <w:rsid w:val="00DD3DC8"/>
    <w:rsid w:val="00DE149E"/>
    <w:rsid w:val="00DE542F"/>
    <w:rsid w:val="00DF45A9"/>
    <w:rsid w:val="00E02B85"/>
    <w:rsid w:val="00E0362B"/>
    <w:rsid w:val="00E05704"/>
    <w:rsid w:val="00E12F1A"/>
    <w:rsid w:val="00E15561"/>
    <w:rsid w:val="00E21CFB"/>
    <w:rsid w:val="00E224BB"/>
    <w:rsid w:val="00E22935"/>
    <w:rsid w:val="00E25CE6"/>
    <w:rsid w:val="00E26E6B"/>
    <w:rsid w:val="00E27AF8"/>
    <w:rsid w:val="00E43A21"/>
    <w:rsid w:val="00E54292"/>
    <w:rsid w:val="00E60191"/>
    <w:rsid w:val="00E66B3D"/>
    <w:rsid w:val="00E701B8"/>
    <w:rsid w:val="00E74DC7"/>
    <w:rsid w:val="00E87699"/>
    <w:rsid w:val="00E92E27"/>
    <w:rsid w:val="00E9586B"/>
    <w:rsid w:val="00E97334"/>
    <w:rsid w:val="00EA0D36"/>
    <w:rsid w:val="00EA3E6B"/>
    <w:rsid w:val="00EA4DFE"/>
    <w:rsid w:val="00EA5FF4"/>
    <w:rsid w:val="00EB5EBF"/>
    <w:rsid w:val="00EC5E4D"/>
    <w:rsid w:val="00ED4928"/>
    <w:rsid w:val="00EE3749"/>
    <w:rsid w:val="00EE6190"/>
    <w:rsid w:val="00EF2E3A"/>
    <w:rsid w:val="00EF6402"/>
    <w:rsid w:val="00EF7A7A"/>
    <w:rsid w:val="00F025DF"/>
    <w:rsid w:val="00F033A9"/>
    <w:rsid w:val="00F047E2"/>
    <w:rsid w:val="00F04D57"/>
    <w:rsid w:val="00F05B05"/>
    <w:rsid w:val="00F078DC"/>
    <w:rsid w:val="00F13E86"/>
    <w:rsid w:val="00F321C6"/>
    <w:rsid w:val="00F32FCB"/>
    <w:rsid w:val="00F344A0"/>
    <w:rsid w:val="00F44BBC"/>
    <w:rsid w:val="00F53DCD"/>
    <w:rsid w:val="00F61EDA"/>
    <w:rsid w:val="00F637FB"/>
    <w:rsid w:val="00F658D8"/>
    <w:rsid w:val="00F6709F"/>
    <w:rsid w:val="00F677A9"/>
    <w:rsid w:val="00F71E9C"/>
    <w:rsid w:val="00F723BD"/>
    <w:rsid w:val="00F732EA"/>
    <w:rsid w:val="00F84CF5"/>
    <w:rsid w:val="00F8612E"/>
    <w:rsid w:val="00FA1427"/>
    <w:rsid w:val="00FA420B"/>
    <w:rsid w:val="00FC1180"/>
    <w:rsid w:val="00FC416C"/>
    <w:rsid w:val="00FD03B7"/>
    <w:rsid w:val="00FD75B9"/>
    <w:rsid w:val="00FE0781"/>
    <w:rsid w:val="00FF39DE"/>
    <w:rsid w:val="00FF56F7"/>
    <w:rsid w:val="00FF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47DBC1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8E1D5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1D5A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1D5A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1D5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E1D5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E1D5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E1D5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E1D5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E1D5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E1D5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E1D5A"/>
  </w:style>
  <w:style w:type="paragraph" w:customStyle="1" w:styleId="OPCParaBase">
    <w:name w:val="OPCParaBase"/>
    <w:qFormat/>
    <w:rsid w:val="008E1D5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E1D5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E1D5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E1D5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E1D5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E1D5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8E1D5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E1D5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E1D5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E1D5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E1D5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E1D5A"/>
  </w:style>
  <w:style w:type="paragraph" w:customStyle="1" w:styleId="Blocks">
    <w:name w:val="Blocks"/>
    <w:aliases w:val="bb"/>
    <w:basedOn w:val="OPCParaBase"/>
    <w:qFormat/>
    <w:rsid w:val="008E1D5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E1D5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E1D5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E1D5A"/>
    <w:rPr>
      <w:i/>
    </w:rPr>
  </w:style>
  <w:style w:type="paragraph" w:customStyle="1" w:styleId="BoxList">
    <w:name w:val="BoxList"/>
    <w:aliases w:val="bl"/>
    <w:basedOn w:val="BoxText"/>
    <w:qFormat/>
    <w:rsid w:val="008E1D5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E1D5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E1D5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E1D5A"/>
    <w:pPr>
      <w:ind w:left="1985" w:hanging="851"/>
    </w:pPr>
  </w:style>
  <w:style w:type="character" w:customStyle="1" w:styleId="CharAmPartNo">
    <w:name w:val="CharAmPartNo"/>
    <w:basedOn w:val="OPCCharBase"/>
    <w:qFormat/>
    <w:rsid w:val="008E1D5A"/>
  </w:style>
  <w:style w:type="character" w:customStyle="1" w:styleId="CharAmPartText">
    <w:name w:val="CharAmPartText"/>
    <w:basedOn w:val="OPCCharBase"/>
    <w:qFormat/>
    <w:rsid w:val="008E1D5A"/>
  </w:style>
  <w:style w:type="character" w:customStyle="1" w:styleId="CharAmSchNo">
    <w:name w:val="CharAmSchNo"/>
    <w:basedOn w:val="OPCCharBase"/>
    <w:qFormat/>
    <w:rsid w:val="008E1D5A"/>
  </w:style>
  <w:style w:type="character" w:customStyle="1" w:styleId="CharAmSchText">
    <w:name w:val="CharAmSchText"/>
    <w:basedOn w:val="OPCCharBase"/>
    <w:qFormat/>
    <w:rsid w:val="008E1D5A"/>
  </w:style>
  <w:style w:type="character" w:customStyle="1" w:styleId="CharBoldItalic">
    <w:name w:val="CharBoldItalic"/>
    <w:basedOn w:val="OPCCharBase"/>
    <w:uiPriority w:val="1"/>
    <w:qFormat/>
    <w:rsid w:val="008E1D5A"/>
    <w:rPr>
      <w:b/>
      <w:i/>
    </w:rPr>
  </w:style>
  <w:style w:type="character" w:customStyle="1" w:styleId="CharChapNo">
    <w:name w:val="CharChapNo"/>
    <w:basedOn w:val="OPCCharBase"/>
    <w:uiPriority w:val="1"/>
    <w:qFormat/>
    <w:rsid w:val="008E1D5A"/>
  </w:style>
  <w:style w:type="character" w:customStyle="1" w:styleId="CharChapText">
    <w:name w:val="CharChapText"/>
    <w:basedOn w:val="OPCCharBase"/>
    <w:uiPriority w:val="1"/>
    <w:qFormat/>
    <w:rsid w:val="008E1D5A"/>
  </w:style>
  <w:style w:type="character" w:customStyle="1" w:styleId="CharDivNo">
    <w:name w:val="CharDivNo"/>
    <w:basedOn w:val="OPCCharBase"/>
    <w:uiPriority w:val="1"/>
    <w:qFormat/>
    <w:rsid w:val="008E1D5A"/>
  </w:style>
  <w:style w:type="character" w:customStyle="1" w:styleId="CharDivText">
    <w:name w:val="CharDivText"/>
    <w:basedOn w:val="OPCCharBase"/>
    <w:uiPriority w:val="1"/>
    <w:qFormat/>
    <w:rsid w:val="008E1D5A"/>
  </w:style>
  <w:style w:type="character" w:customStyle="1" w:styleId="CharItalic">
    <w:name w:val="CharItalic"/>
    <w:basedOn w:val="OPCCharBase"/>
    <w:uiPriority w:val="1"/>
    <w:qFormat/>
    <w:rsid w:val="008E1D5A"/>
    <w:rPr>
      <w:i/>
    </w:rPr>
  </w:style>
  <w:style w:type="character" w:customStyle="1" w:styleId="CharPartNo">
    <w:name w:val="CharPartNo"/>
    <w:basedOn w:val="OPCCharBase"/>
    <w:uiPriority w:val="1"/>
    <w:qFormat/>
    <w:rsid w:val="008E1D5A"/>
  </w:style>
  <w:style w:type="character" w:customStyle="1" w:styleId="CharPartText">
    <w:name w:val="CharPartText"/>
    <w:basedOn w:val="OPCCharBase"/>
    <w:uiPriority w:val="1"/>
    <w:qFormat/>
    <w:rsid w:val="008E1D5A"/>
  </w:style>
  <w:style w:type="character" w:customStyle="1" w:styleId="CharSectno">
    <w:name w:val="CharSectno"/>
    <w:basedOn w:val="OPCCharBase"/>
    <w:qFormat/>
    <w:rsid w:val="008E1D5A"/>
  </w:style>
  <w:style w:type="character" w:customStyle="1" w:styleId="CharSubdNo">
    <w:name w:val="CharSubdNo"/>
    <w:basedOn w:val="OPCCharBase"/>
    <w:uiPriority w:val="1"/>
    <w:qFormat/>
    <w:rsid w:val="008E1D5A"/>
  </w:style>
  <w:style w:type="character" w:customStyle="1" w:styleId="CharSubdText">
    <w:name w:val="CharSubdText"/>
    <w:basedOn w:val="OPCCharBase"/>
    <w:uiPriority w:val="1"/>
    <w:qFormat/>
    <w:rsid w:val="008E1D5A"/>
  </w:style>
  <w:style w:type="paragraph" w:customStyle="1" w:styleId="CTA--">
    <w:name w:val="CTA --"/>
    <w:basedOn w:val="OPCParaBase"/>
    <w:next w:val="Normal"/>
    <w:rsid w:val="008E1D5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E1D5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E1D5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E1D5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E1D5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E1D5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E1D5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E1D5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E1D5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E1D5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E1D5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E1D5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E1D5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E1D5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8E1D5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E1D5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E1D5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E1D5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E1D5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E1D5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E1D5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E1D5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E1D5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E1D5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E1D5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E1D5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E1D5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E1D5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E1D5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E1D5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E1D5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E1D5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E1D5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E1D5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E1D5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E1D5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E1D5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E1D5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E1D5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E1D5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E1D5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E1D5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E1D5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E1D5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E1D5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E1D5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E1D5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E1D5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E1D5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E1D5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E1D5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E1D5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E1D5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E1D5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E1D5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8E1D5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8E1D5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8E1D5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8E1D5A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8E1D5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E1D5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8E1D5A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8E1D5A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8E1D5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8E1D5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E1D5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E1D5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E1D5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E1D5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E1D5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E1D5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E1D5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8E1D5A"/>
    <w:rPr>
      <w:sz w:val="16"/>
    </w:rPr>
  </w:style>
  <w:style w:type="table" w:customStyle="1" w:styleId="CFlag">
    <w:name w:val="CFlag"/>
    <w:basedOn w:val="TableNormal"/>
    <w:uiPriority w:val="99"/>
    <w:rsid w:val="008E1D5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8E1D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E1D5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1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E1D5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E1D5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1D5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E1D5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E1D5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E1D5A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8E1D5A"/>
    <w:pPr>
      <w:spacing w:before="120"/>
    </w:pPr>
  </w:style>
  <w:style w:type="paragraph" w:customStyle="1" w:styleId="CompiledActNo">
    <w:name w:val="CompiledActNo"/>
    <w:basedOn w:val="OPCParaBase"/>
    <w:next w:val="Normal"/>
    <w:rsid w:val="008E1D5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8E1D5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E1D5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E1D5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E1D5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E1D5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E1D5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8E1D5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E1D5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E1D5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E1D5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E1D5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E1D5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E1D5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E1D5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E1D5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E1D5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E1D5A"/>
  </w:style>
  <w:style w:type="character" w:customStyle="1" w:styleId="CharSubPartNoCASA">
    <w:name w:val="CharSubPartNo(CASA)"/>
    <w:basedOn w:val="OPCCharBase"/>
    <w:uiPriority w:val="1"/>
    <w:rsid w:val="008E1D5A"/>
  </w:style>
  <w:style w:type="paragraph" w:customStyle="1" w:styleId="ENoteTTIndentHeadingSub">
    <w:name w:val="ENoteTTIndentHeadingSub"/>
    <w:aliases w:val="enTTHis"/>
    <w:basedOn w:val="OPCParaBase"/>
    <w:rsid w:val="008E1D5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E1D5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E1D5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E1D5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E1D5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E1D5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E1D5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E1D5A"/>
    <w:rPr>
      <w:sz w:val="22"/>
    </w:rPr>
  </w:style>
  <w:style w:type="paragraph" w:customStyle="1" w:styleId="SOTextNote">
    <w:name w:val="SO TextNote"/>
    <w:aliases w:val="sont"/>
    <w:basedOn w:val="SOText"/>
    <w:qFormat/>
    <w:rsid w:val="008E1D5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E1D5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E1D5A"/>
    <w:rPr>
      <w:sz w:val="22"/>
    </w:rPr>
  </w:style>
  <w:style w:type="paragraph" w:customStyle="1" w:styleId="FileName">
    <w:name w:val="FileName"/>
    <w:basedOn w:val="Normal"/>
    <w:rsid w:val="008E1D5A"/>
  </w:style>
  <w:style w:type="paragraph" w:customStyle="1" w:styleId="TableHeading">
    <w:name w:val="TableHeading"/>
    <w:aliases w:val="th"/>
    <w:basedOn w:val="OPCParaBase"/>
    <w:next w:val="Tabletext"/>
    <w:rsid w:val="008E1D5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E1D5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E1D5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E1D5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E1D5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E1D5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E1D5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E1D5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E1D5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E1D5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E1D5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E1D5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E1D5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E1D5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E1D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E1D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E1D5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8E1D5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E1D5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8E1D5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8E1D5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8E1D5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8E1D5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8E1D5A"/>
  </w:style>
  <w:style w:type="character" w:customStyle="1" w:styleId="charlegsubtitle1">
    <w:name w:val="charlegsubtitle1"/>
    <w:basedOn w:val="DefaultParagraphFont"/>
    <w:rsid w:val="008E1D5A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8E1D5A"/>
    <w:pPr>
      <w:ind w:left="240" w:hanging="240"/>
    </w:pPr>
  </w:style>
  <w:style w:type="paragraph" w:styleId="Index2">
    <w:name w:val="index 2"/>
    <w:basedOn w:val="Normal"/>
    <w:next w:val="Normal"/>
    <w:autoRedefine/>
    <w:rsid w:val="008E1D5A"/>
    <w:pPr>
      <w:ind w:left="480" w:hanging="240"/>
    </w:pPr>
  </w:style>
  <w:style w:type="paragraph" w:styleId="Index3">
    <w:name w:val="index 3"/>
    <w:basedOn w:val="Normal"/>
    <w:next w:val="Normal"/>
    <w:autoRedefine/>
    <w:rsid w:val="008E1D5A"/>
    <w:pPr>
      <w:ind w:left="720" w:hanging="240"/>
    </w:pPr>
  </w:style>
  <w:style w:type="paragraph" w:styleId="Index4">
    <w:name w:val="index 4"/>
    <w:basedOn w:val="Normal"/>
    <w:next w:val="Normal"/>
    <w:autoRedefine/>
    <w:rsid w:val="008E1D5A"/>
    <w:pPr>
      <w:ind w:left="960" w:hanging="240"/>
    </w:pPr>
  </w:style>
  <w:style w:type="paragraph" w:styleId="Index5">
    <w:name w:val="index 5"/>
    <w:basedOn w:val="Normal"/>
    <w:next w:val="Normal"/>
    <w:autoRedefine/>
    <w:rsid w:val="008E1D5A"/>
    <w:pPr>
      <w:ind w:left="1200" w:hanging="240"/>
    </w:pPr>
  </w:style>
  <w:style w:type="paragraph" w:styleId="Index6">
    <w:name w:val="index 6"/>
    <w:basedOn w:val="Normal"/>
    <w:next w:val="Normal"/>
    <w:autoRedefine/>
    <w:rsid w:val="008E1D5A"/>
    <w:pPr>
      <w:ind w:left="1440" w:hanging="240"/>
    </w:pPr>
  </w:style>
  <w:style w:type="paragraph" w:styleId="Index7">
    <w:name w:val="index 7"/>
    <w:basedOn w:val="Normal"/>
    <w:next w:val="Normal"/>
    <w:autoRedefine/>
    <w:rsid w:val="008E1D5A"/>
    <w:pPr>
      <w:ind w:left="1680" w:hanging="240"/>
    </w:pPr>
  </w:style>
  <w:style w:type="paragraph" w:styleId="Index8">
    <w:name w:val="index 8"/>
    <w:basedOn w:val="Normal"/>
    <w:next w:val="Normal"/>
    <w:autoRedefine/>
    <w:rsid w:val="008E1D5A"/>
    <w:pPr>
      <w:ind w:left="1920" w:hanging="240"/>
    </w:pPr>
  </w:style>
  <w:style w:type="paragraph" w:styleId="Index9">
    <w:name w:val="index 9"/>
    <w:basedOn w:val="Normal"/>
    <w:next w:val="Normal"/>
    <w:autoRedefine/>
    <w:rsid w:val="008E1D5A"/>
    <w:pPr>
      <w:ind w:left="2160" w:hanging="240"/>
    </w:pPr>
  </w:style>
  <w:style w:type="paragraph" w:styleId="NormalIndent">
    <w:name w:val="Normal Indent"/>
    <w:basedOn w:val="Normal"/>
    <w:rsid w:val="008E1D5A"/>
    <w:pPr>
      <w:ind w:left="720"/>
    </w:pPr>
  </w:style>
  <w:style w:type="paragraph" w:styleId="FootnoteText">
    <w:name w:val="footnote text"/>
    <w:basedOn w:val="Normal"/>
    <w:link w:val="FootnoteTextChar"/>
    <w:rsid w:val="008E1D5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E1D5A"/>
  </w:style>
  <w:style w:type="paragraph" w:styleId="CommentText">
    <w:name w:val="annotation text"/>
    <w:basedOn w:val="Normal"/>
    <w:link w:val="CommentTextChar"/>
    <w:rsid w:val="008E1D5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E1D5A"/>
  </w:style>
  <w:style w:type="paragraph" w:styleId="IndexHeading">
    <w:name w:val="index heading"/>
    <w:basedOn w:val="Normal"/>
    <w:next w:val="Index1"/>
    <w:rsid w:val="008E1D5A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8E1D5A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8E1D5A"/>
    <w:pPr>
      <w:ind w:left="480" w:hanging="480"/>
    </w:pPr>
  </w:style>
  <w:style w:type="paragraph" w:styleId="EnvelopeAddress">
    <w:name w:val="envelope address"/>
    <w:basedOn w:val="Normal"/>
    <w:rsid w:val="008E1D5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E1D5A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8E1D5A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8E1D5A"/>
    <w:rPr>
      <w:sz w:val="16"/>
      <w:szCs w:val="16"/>
    </w:rPr>
  </w:style>
  <w:style w:type="character" w:styleId="PageNumber">
    <w:name w:val="page number"/>
    <w:basedOn w:val="DefaultParagraphFont"/>
    <w:rsid w:val="008E1D5A"/>
  </w:style>
  <w:style w:type="character" w:styleId="EndnoteReference">
    <w:name w:val="endnote reference"/>
    <w:basedOn w:val="DefaultParagraphFont"/>
    <w:rsid w:val="008E1D5A"/>
    <w:rPr>
      <w:vertAlign w:val="superscript"/>
    </w:rPr>
  </w:style>
  <w:style w:type="paragraph" w:styleId="EndnoteText">
    <w:name w:val="endnote text"/>
    <w:basedOn w:val="Normal"/>
    <w:link w:val="EndnoteTextChar"/>
    <w:rsid w:val="008E1D5A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E1D5A"/>
  </w:style>
  <w:style w:type="paragraph" w:styleId="TableofAuthorities">
    <w:name w:val="table of authorities"/>
    <w:basedOn w:val="Normal"/>
    <w:next w:val="Normal"/>
    <w:rsid w:val="008E1D5A"/>
    <w:pPr>
      <w:ind w:left="240" w:hanging="240"/>
    </w:pPr>
  </w:style>
  <w:style w:type="paragraph" w:styleId="MacroText">
    <w:name w:val="macro"/>
    <w:link w:val="MacroTextChar"/>
    <w:rsid w:val="008E1D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8E1D5A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8E1D5A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8E1D5A"/>
    <w:pPr>
      <w:ind w:left="283" w:hanging="283"/>
    </w:pPr>
  </w:style>
  <w:style w:type="paragraph" w:styleId="ListBullet">
    <w:name w:val="List Bullet"/>
    <w:basedOn w:val="Normal"/>
    <w:autoRedefine/>
    <w:rsid w:val="008E1D5A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8E1D5A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8E1D5A"/>
    <w:pPr>
      <w:ind w:left="566" w:hanging="283"/>
    </w:pPr>
  </w:style>
  <w:style w:type="paragraph" w:styleId="List3">
    <w:name w:val="List 3"/>
    <w:basedOn w:val="Normal"/>
    <w:rsid w:val="008E1D5A"/>
    <w:pPr>
      <w:ind w:left="849" w:hanging="283"/>
    </w:pPr>
  </w:style>
  <w:style w:type="paragraph" w:styleId="List4">
    <w:name w:val="List 4"/>
    <w:basedOn w:val="Normal"/>
    <w:rsid w:val="008E1D5A"/>
    <w:pPr>
      <w:ind w:left="1132" w:hanging="283"/>
    </w:pPr>
  </w:style>
  <w:style w:type="paragraph" w:styleId="List5">
    <w:name w:val="List 5"/>
    <w:basedOn w:val="Normal"/>
    <w:rsid w:val="008E1D5A"/>
    <w:pPr>
      <w:ind w:left="1415" w:hanging="283"/>
    </w:pPr>
  </w:style>
  <w:style w:type="paragraph" w:styleId="ListBullet2">
    <w:name w:val="List Bullet 2"/>
    <w:basedOn w:val="Normal"/>
    <w:autoRedefine/>
    <w:rsid w:val="008E1D5A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8E1D5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8E1D5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8E1D5A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8E1D5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8E1D5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8E1D5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8E1D5A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8E1D5A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8E1D5A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8E1D5A"/>
    <w:pPr>
      <w:ind w:left="4252"/>
    </w:pPr>
  </w:style>
  <w:style w:type="character" w:customStyle="1" w:styleId="ClosingChar">
    <w:name w:val="Closing Char"/>
    <w:basedOn w:val="DefaultParagraphFont"/>
    <w:link w:val="Closing"/>
    <w:rsid w:val="008E1D5A"/>
    <w:rPr>
      <w:sz w:val="22"/>
    </w:rPr>
  </w:style>
  <w:style w:type="paragraph" w:styleId="Signature">
    <w:name w:val="Signature"/>
    <w:basedOn w:val="Normal"/>
    <w:link w:val="SignatureChar"/>
    <w:rsid w:val="008E1D5A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8E1D5A"/>
    <w:rPr>
      <w:sz w:val="22"/>
    </w:rPr>
  </w:style>
  <w:style w:type="paragraph" w:styleId="BodyText">
    <w:name w:val="Body Text"/>
    <w:basedOn w:val="Normal"/>
    <w:link w:val="BodyTextChar"/>
    <w:rsid w:val="008E1D5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E1D5A"/>
    <w:rPr>
      <w:sz w:val="22"/>
    </w:rPr>
  </w:style>
  <w:style w:type="paragraph" w:styleId="BodyTextIndent">
    <w:name w:val="Body Text Indent"/>
    <w:basedOn w:val="Normal"/>
    <w:link w:val="BodyTextIndentChar"/>
    <w:rsid w:val="008E1D5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E1D5A"/>
    <w:rPr>
      <w:sz w:val="22"/>
    </w:rPr>
  </w:style>
  <w:style w:type="paragraph" w:styleId="ListContinue">
    <w:name w:val="List Continue"/>
    <w:basedOn w:val="Normal"/>
    <w:rsid w:val="008E1D5A"/>
    <w:pPr>
      <w:spacing w:after="120"/>
      <w:ind w:left="283"/>
    </w:pPr>
  </w:style>
  <w:style w:type="paragraph" w:styleId="ListContinue2">
    <w:name w:val="List Continue 2"/>
    <w:basedOn w:val="Normal"/>
    <w:rsid w:val="008E1D5A"/>
    <w:pPr>
      <w:spacing w:after="120"/>
      <w:ind w:left="566"/>
    </w:pPr>
  </w:style>
  <w:style w:type="paragraph" w:styleId="ListContinue3">
    <w:name w:val="List Continue 3"/>
    <w:basedOn w:val="Normal"/>
    <w:rsid w:val="008E1D5A"/>
    <w:pPr>
      <w:spacing w:after="120"/>
      <w:ind w:left="849"/>
    </w:pPr>
  </w:style>
  <w:style w:type="paragraph" w:styleId="ListContinue4">
    <w:name w:val="List Continue 4"/>
    <w:basedOn w:val="Normal"/>
    <w:rsid w:val="008E1D5A"/>
    <w:pPr>
      <w:spacing w:after="120"/>
      <w:ind w:left="1132"/>
    </w:pPr>
  </w:style>
  <w:style w:type="paragraph" w:styleId="ListContinue5">
    <w:name w:val="List Continue 5"/>
    <w:basedOn w:val="Normal"/>
    <w:rsid w:val="008E1D5A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8E1D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8E1D5A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8E1D5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8E1D5A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8E1D5A"/>
  </w:style>
  <w:style w:type="character" w:customStyle="1" w:styleId="SalutationChar">
    <w:name w:val="Salutation Char"/>
    <w:basedOn w:val="DefaultParagraphFont"/>
    <w:link w:val="Salutation"/>
    <w:rsid w:val="008E1D5A"/>
    <w:rPr>
      <w:sz w:val="22"/>
    </w:rPr>
  </w:style>
  <w:style w:type="paragraph" w:styleId="Date">
    <w:name w:val="Date"/>
    <w:basedOn w:val="Normal"/>
    <w:next w:val="Normal"/>
    <w:link w:val="DateChar"/>
    <w:rsid w:val="008E1D5A"/>
  </w:style>
  <w:style w:type="character" w:customStyle="1" w:styleId="DateChar">
    <w:name w:val="Date Char"/>
    <w:basedOn w:val="DefaultParagraphFont"/>
    <w:link w:val="Date"/>
    <w:rsid w:val="008E1D5A"/>
    <w:rPr>
      <w:sz w:val="22"/>
    </w:rPr>
  </w:style>
  <w:style w:type="paragraph" w:styleId="BodyTextFirstIndent">
    <w:name w:val="Body Text First Indent"/>
    <w:basedOn w:val="BodyText"/>
    <w:link w:val="BodyTextFirstIndentChar"/>
    <w:rsid w:val="008E1D5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E1D5A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8E1D5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E1D5A"/>
    <w:rPr>
      <w:sz w:val="22"/>
    </w:rPr>
  </w:style>
  <w:style w:type="paragraph" w:styleId="BodyText2">
    <w:name w:val="Body Text 2"/>
    <w:basedOn w:val="Normal"/>
    <w:link w:val="BodyText2Char"/>
    <w:rsid w:val="008E1D5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E1D5A"/>
    <w:rPr>
      <w:sz w:val="22"/>
    </w:rPr>
  </w:style>
  <w:style w:type="paragraph" w:styleId="BodyText3">
    <w:name w:val="Body Text 3"/>
    <w:basedOn w:val="Normal"/>
    <w:link w:val="BodyText3Char"/>
    <w:rsid w:val="008E1D5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E1D5A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8E1D5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E1D5A"/>
    <w:rPr>
      <w:sz w:val="22"/>
    </w:rPr>
  </w:style>
  <w:style w:type="paragraph" w:styleId="BodyTextIndent3">
    <w:name w:val="Body Text Indent 3"/>
    <w:basedOn w:val="Normal"/>
    <w:link w:val="BodyTextIndent3Char"/>
    <w:rsid w:val="008E1D5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E1D5A"/>
    <w:rPr>
      <w:sz w:val="16"/>
      <w:szCs w:val="16"/>
    </w:rPr>
  </w:style>
  <w:style w:type="paragraph" w:styleId="BlockText">
    <w:name w:val="Block Text"/>
    <w:basedOn w:val="Normal"/>
    <w:rsid w:val="008E1D5A"/>
    <w:pPr>
      <w:spacing w:after="120"/>
      <w:ind w:left="1440" w:right="1440"/>
    </w:pPr>
  </w:style>
  <w:style w:type="character" w:styleId="Hyperlink">
    <w:name w:val="Hyperlink"/>
    <w:basedOn w:val="DefaultParagraphFont"/>
    <w:rsid w:val="008E1D5A"/>
    <w:rPr>
      <w:color w:val="0000FF"/>
      <w:u w:val="single"/>
    </w:rPr>
  </w:style>
  <w:style w:type="character" w:styleId="FollowedHyperlink">
    <w:name w:val="FollowedHyperlink"/>
    <w:basedOn w:val="DefaultParagraphFont"/>
    <w:rsid w:val="008E1D5A"/>
    <w:rPr>
      <w:color w:val="800080"/>
      <w:u w:val="single"/>
    </w:rPr>
  </w:style>
  <w:style w:type="character" w:styleId="Strong">
    <w:name w:val="Strong"/>
    <w:basedOn w:val="DefaultParagraphFont"/>
    <w:qFormat/>
    <w:rsid w:val="008E1D5A"/>
    <w:rPr>
      <w:b/>
      <w:bCs/>
    </w:rPr>
  </w:style>
  <w:style w:type="character" w:styleId="Emphasis">
    <w:name w:val="Emphasis"/>
    <w:basedOn w:val="DefaultParagraphFont"/>
    <w:qFormat/>
    <w:rsid w:val="008E1D5A"/>
    <w:rPr>
      <w:i/>
      <w:iCs/>
    </w:rPr>
  </w:style>
  <w:style w:type="paragraph" w:styleId="DocumentMap">
    <w:name w:val="Document Map"/>
    <w:basedOn w:val="Normal"/>
    <w:link w:val="DocumentMapChar"/>
    <w:rsid w:val="008E1D5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8E1D5A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8E1D5A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E1D5A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8E1D5A"/>
  </w:style>
  <w:style w:type="character" w:customStyle="1" w:styleId="E-mailSignatureChar">
    <w:name w:val="E-mail Signature Char"/>
    <w:basedOn w:val="DefaultParagraphFont"/>
    <w:link w:val="E-mailSignature"/>
    <w:rsid w:val="008E1D5A"/>
    <w:rPr>
      <w:sz w:val="22"/>
    </w:rPr>
  </w:style>
  <w:style w:type="paragraph" w:styleId="NormalWeb">
    <w:name w:val="Normal (Web)"/>
    <w:basedOn w:val="Normal"/>
    <w:rsid w:val="008E1D5A"/>
  </w:style>
  <w:style w:type="character" w:styleId="HTMLAcronym">
    <w:name w:val="HTML Acronym"/>
    <w:basedOn w:val="DefaultParagraphFont"/>
    <w:rsid w:val="008E1D5A"/>
  </w:style>
  <w:style w:type="paragraph" w:styleId="HTMLAddress">
    <w:name w:val="HTML Address"/>
    <w:basedOn w:val="Normal"/>
    <w:link w:val="HTMLAddressChar"/>
    <w:rsid w:val="008E1D5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8E1D5A"/>
    <w:rPr>
      <w:i/>
      <w:iCs/>
      <w:sz w:val="22"/>
    </w:rPr>
  </w:style>
  <w:style w:type="character" w:styleId="HTMLCite">
    <w:name w:val="HTML Cite"/>
    <w:basedOn w:val="DefaultParagraphFont"/>
    <w:rsid w:val="008E1D5A"/>
    <w:rPr>
      <w:i/>
      <w:iCs/>
    </w:rPr>
  </w:style>
  <w:style w:type="character" w:styleId="HTMLCode">
    <w:name w:val="HTML Code"/>
    <w:basedOn w:val="DefaultParagraphFont"/>
    <w:rsid w:val="008E1D5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8E1D5A"/>
    <w:rPr>
      <w:i/>
      <w:iCs/>
    </w:rPr>
  </w:style>
  <w:style w:type="character" w:styleId="HTMLKeyboard">
    <w:name w:val="HTML Keyboard"/>
    <w:basedOn w:val="DefaultParagraphFont"/>
    <w:rsid w:val="008E1D5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8E1D5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8E1D5A"/>
    <w:rPr>
      <w:rFonts w:ascii="Courier New" w:hAnsi="Courier New" w:cs="Courier New"/>
    </w:rPr>
  </w:style>
  <w:style w:type="character" w:styleId="HTMLSample">
    <w:name w:val="HTML Sample"/>
    <w:basedOn w:val="DefaultParagraphFont"/>
    <w:rsid w:val="008E1D5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8E1D5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8E1D5A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8E1D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E1D5A"/>
    <w:rPr>
      <w:b/>
      <w:bCs/>
    </w:rPr>
  </w:style>
  <w:style w:type="numbering" w:styleId="1ai">
    <w:name w:val="Outline List 1"/>
    <w:basedOn w:val="NoList"/>
    <w:rsid w:val="008E1D5A"/>
    <w:pPr>
      <w:numPr>
        <w:numId w:val="14"/>
      </w:numPr>
    </w:pPr>
  </w:style>
  <w:style w:type="numbering" w:styleId="111111">
    <w:name w:val="Outline List 2"/>
    <w:basedOn w:val="NoList"/>
    <w:rsid w:val="008E1D5A"/>
    <w:pPr>
      <w:numPr>
        <w:numId w:val="15"/>
      </w:numPr>
    </w:pPr>
  </w:style>
  <w:style w:type="numbering" w:styleId="ArticleSection">
    <w:name w:val="Outline List 3"/>
    <w:basedOn w:val="NoList"/>
    <w:rsid w:val="008E1D5A"/>
    <w:pPr>
      <w:numPr>
        <w:numId w:val="17"/>
      </w:numPr>
    </w:pPr>
  </w:style>
  <w:style w:type="table" w:styleId="TableSimple1">
    <w:name w:val="Table Simple 1"/>
    <w:basedOn w:val="TableNormal"/>
    <w:rsid w:val="008E1D5A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E1D5A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E1D5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8E1D5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E1D5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E1D5A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E1D5A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E1D5A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E1D5A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E1D5A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E1D5A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E1D5A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E1D5A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E1D5A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E1D5A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8E1D5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E1D5A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E1D5A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E1D5A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E1D5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E1D5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E1D5A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E1D5A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E1D5A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E1D5A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E1D5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E1D5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E1D5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E1D5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E1D5A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E1D5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8E1D5A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E1D5A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E1D5A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8E1D5A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E1D5A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8E1D5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E1D5A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E1D5A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8E1D5A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E1D5A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E1D5A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E1D5A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8E1D5A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footer" Target="footer7.xml"/><Relationship Id="rId3" Type="http://schemas.openxmlformats.org/officeDocument/2006/relationships/settings" Target="settings.xml"/><Relationship Id="rId21" Type="http://schemas.openxmlformats.org/officeDocument/2006/relationships/image" Target="media/image3.wmf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oleObject" Target="embeddings/oleObject1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oleObject" Target="embeddings/oleObject2.bin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12</Pages>
  <Words>2182</Words>
  <Characters>12439</Characters>
  <Application>Microsoft Office Word</Application>
  <DocSecurity>0</DocSecurity>
  <PresentationFormat/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Biosecurity Amendment (Fees) Regulations 2023</vt:lpstr>
    </vt:vector>
  </TitlesOfParts>
  <Manager/>
  <Company/>
  <LinksUpToDate>false</LinksUpToDate>
  <CharactersWithSpaces>14592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2023-06-02T00:39:00Z</cp:lastPrinted>
  <dcterms:created xsi:type="dcterms:W3CDTF">2023-06-02T06:12:00Z</dcterms:created>
  <dcterms:modified xsi:type="dcterms:W3CDTF">2023-06-21T04:05:00Z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Biosecurity Amendment (Fees) Regulations 2023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2023</vt:lpwstr>
  </property>
  <property fmtid="{D5CDD505-2E9C-101B-9397-08002B2CF9AE}" pid="10" name="ID">
    <vt:lpwstr>OPC66430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Number">
    <vt:lpwstr>A</vt:lpwstr>
  </property>
  <property fmtid="{D5CDD505-2E9C-101B-9397-08002B2CF9AE}" pid="14" name="CounterSign">
    <vt:lpwstr/>
  </property>
</Properties>
</file>