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3F2B" w14:textId="77777777" w:rsidR="0048364F" w:rsidRPr="00A7735E" w:rsidRDefault="00193461" w:rsidP="0020300C">
      <w:pPr>
        <w:rPr>
          <w:sz w:val="28"/>
        </w:rPr>
      </w:pPr>
      <w:r w:rsidRPr="00A7735E">
        <w:rPr>
          <w:noProof/>
          <w:lang w:eastAsia="en-AU"/>
        </w:rPr>
        <w:drawing>
          <wp:inline distT="0" distB="0" distL="0" distR="0" wp14:anchorId="35855DDF" wp14:editId="586EFC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192E" w14:textId="77777777" w:rsidR="0048364F" w:rsidRPr="00A7735E" w:rsidRDefault="0048364F" w:rsidP="0048364F">
      <w:pPr>
        <w:rPr>
          <w:sz w:val="19"/>
        </w:rPr>
      </w:pPr>
    </w:p>
    <w:p w14:paraId="21BCDB45" w14:textId="77777777" w:rsidR="0048364F" w:rsidRPr="00A7735E" w:rsidRDefault="008C281B" w:rsidP="0048364F">
      <w:pPr>
        <w:pStyle w:val="ShortT"/>
      </w:pPr>
      <w:r w:rsidRPr="00A7735E">
        <w:t xml:space="preserve">Treasury Laws Amendment (Military Superannuation Benefits) </w:t>
      </w:r>
      <w:r w:rsidR="00A7735E" w:rsidRPr="00A7735E">
        <w:t>Regulations 2</w:t>
      </w:r>
      <w:r w:rsidRPr="00A7735E">
        <w:t>023</w:t>
      </w:r>
    </w:p>
    <w:p w14:paraId="6534AC92" w14:textId="77777777" w:rsidR="008C281B" w:rsidRPr="00A7735E" w:rsidRDefault="008C281B" w:rsidP="00A7735E">
      <w:pPr>
        <w:pStyle w:val="SignCoverPageStart"/>
        <w:spacing w:before="240"/>
        <w:rPr>
          <w:szCs w:val="22"/>
        </w:rPr>
      </w:pPr>
      <w:r w:rsidRPr="00A7735E">
        <w:rPr>
          <w:szCs w:val="22"/>
        </w:rPr>
        <w:t>I, General the Honourable David Hurley AC DSC (</w:t>
      </w:r>
      <w:proofErr w:type="spellStart"/>
      <w:r w:rsidRPr="00A7735E">
        <w:rPr>
          <w:szCs w:val="22"/>
        </w:rPr>
        <w:t>Retd</w:t>
      </w:r>
      <w:proofErr w:type="spellEnd"/>
      <w:r w:rsidRPr="00A7735E">
        <w:rPr>
          <w:szCs w:val="22"/>
        </w:rPr>
        <w:t>), Governor</w:t>
      </w:r>
      <w:r w:rsidR="00A7735E">
        <w:rPr>
          <w:szCs w:val="22"/>
        </w:rPr>
        <w:noBreakHyphen/>
      </w:r>
      <w:r w:rsidRPr="00A7735E">
        <w:rPr>
          <w:szCs w:val="22"/>
        </w:rPr>
        <w:t>General of the Commonwealth of Australia, acting with the advice of the Federal Executive Council, make the following regulations.</w:t>
      </w:r>
    </w:p>
    <w:p w14:paraId="30CD5A52" w14:textId="20FF0234" w:rsidR="008C281B" w:rsidRPr="00A7735E" w:rsidRDefault="008C281B" w:rsidP="00A7735E">
      <w:pPr>
        <w:keepNext/>
        <w:spacing w:before="720" w:line="240" w:lineRule="atLeast"/>
        <w:ind w:right="397"/>
        <w:jc w:val="both"/>
        <w:rPr>
          <w:szCs w:val="22"/>
        </w:rPr>
      </w:pPr>
      <w:r w:rsidRPr="00A7735E">
        <w:rPr>
          <w:szCs w:val="22"/>
        </w:rPr>
        <w:t xml:space="preserve">Dated </w:t>
      </w:r>
      <w:r w:rsidRPr="00A7735E">
        <w:rPr>
          <w:szCs w:val="22"/>
        </w:rPr>
        <w:tab/>
      </w:r>
      <w:r w:rsidR="006A2E0D">
        <w:rPr>
          <w:szCs w:val="22"/>
        </w:rPr>
        <w:t xml:space="preserve">19 June </w:t>
      </w:r>
      <w:r w:rsidRPr="00A7735E">
        <w:rPr>
          <w:szCs w:val="22"/>
        </w:rPr>
        <w:fldChar w:fldCharType="begin"/>
      </w:r>
      <w:r w:rsidRPr="00A7735E">
        <w:rPr>
          <w:szCs w:val="22"/>
        </w:rPr>
        <w:instrText xml:space="preserve"> DOCPROPERTY  DateMade </w:instrText>
      </w:r>
      <w:r w:rsidRPr="00A7735E">
        <w:rPr>
          <w:szCs w:val="22"/>
        </w:rPr>
        <w:fldChar w:fldCharType="separate"/>
      </w:r>
      <w:r w:rsidR="008D078F">
        <w:rPr>
          <w:szCs w:val="22"/>
        </w:rPr>
        <w:t>2023</w:t>
      </w:r>
      <w:r w:rsidRPr="00A7735E">
        <w:rPr>
          <w:szCs w:val="22"/>
        </w:rPr>
        <w:fldChar w:fldCharType="end"/>
      </w:r>
    </w:p>
    <w:p w14:paraId="510ECA3D" w14:textId="77777777" w:rsidR="008C281B" w:rsidRPr="00A7735E" w:rsidRDefault="008C281B" w:rsidP="00A773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735E">
        <w:rPr>
          <w:szCs w:val="22"/>
        </w:rPr>
        <w:t>David Hurley</w:t>
      </w:r>
    </w:p>
    <w:p w14:paraId="3F7166D1" w14:textId="77777777" w:rsidR="008C281B" w:rsidRPr="00A7735E" w:rsidRDefault="008C281B" w:rsidP="00A7735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735E">
        <w:rPr>
          <w:szCs w:val="22"/>
        </w:rPr>
        <w:t>Governor</w:t>
      </w:r>
      <w:r w:rsidR="00A7735E">
        <w:rPr>
          <w:szCs w:val="22"/>
        </w:rPr>
        <w:noBreakHyphen/>
      </w:r>
      <w:r w:rsidRPr="00A7735E">
        <w:rPr>
          <w:szCs w:val="22"/>
        </w:rPr>
        <w:t>General</w:t>
      </w:r>
    </w:p>
    <w:p w14:paraId="7C8245E6" w14:textId="77777777" w:rsidR="008C281B" w:rsidRPr="00A7735E" w:rsidRDefault="008C281B" w:rsidP="00A7735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735E">
        <w:rPr>
          <w:szCs w:val="22"/>
        </w:rPr>
        <w:t>By His Excellency’s Command</w:t>
      </w:r>
    </w:p>
    <w:p w14:paraId="2CC090ED" w14:textId="77777777" w:rsidR="008C281B" w:rsidRPr="00A7735E" w:rsidRDefault="008C281B" w:rsidP="00A7735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735E">
        <w:rPr>
          <w:szCs w:val="22"/>
        </w:rPr>
        <w:t>Stephen Jones</w:t>
      </w:r>
    </w:p>
    <w:p w14:paraId="72849E0D" w14:textId="77777777" w:rsidR="008C281B" w:rsidRPr="00A7735E" w:rsidRDefault="008C281B" w:rsidP="00A7735E">
      <w:pPr>
        <w:pStyle w:val="SignCoverPageEnd"/>
        <w:rPr>
          <w:szCs w:val="22"/>
        </w:rPr>
      </w:pPr>
      <w:r w:rsidRPr="00A7735E">
        <w:rPr>
          <w:szCs w:val="22"/>
        </w:rPr>
        <w:t>Assistant Treasurer</w:t>
      </w:r>
      <w:r w:rsidRPr="00A7735E">
        <w:rPr>
          <w:szCs w:val="22"/>
        </w:rPr>
        <w:br/>
        <w:t>Minister for Financial Services</w:t>
      </w:r>
    </w:p>
    <w:p w14:paraId="64B03D46" w14:textId="77777777" w:rsidR="008C281B" w:rsidRPr="00A7735E" w:rsidRDefault="008C281B" w:rsidP="00A7735E"/>
    <w:p w14:paraId="582B9DA4" w14:textId="77777777" w:rsidR="008C281B" w:rsidRPr="00A7735E" w:rsidRDefault="008C281B" w:rsidP="00A7735E"/>
    <w:p w14:paraId="1C4B760C" w14:textId="77777777" w:rsidR="008C281B" w:rsidRPr="00A7735E" w:rsidRDefault="008C281B" w:rsidP="00A7735E"/>
    <w:p w14:paraId="15FC5931" w14:textId="77777777" w:rsidR="0048364F" w:rsidRPr="000A2805" w:rsidRDefault="0048364F" w:rsidP="0048364F">
      <w:pPr>
        <w:pStyle w:val="Header"/>
        <w:tabs>
          <w:tab w:val="clear" w:pos="4150"/>
          <w:tab w:val="clear" w:pos="8307"/>
        </w:tabs>
      </w:pPr>
      <w:r w:rsidRPr="000A2805">
        <w:rPr>
          <w:rStyle w:val="CharAmSchNo"/>
        </w:rPr>
        <w:t xml:space="preserve"> </w:t>
      </w:r>
      <w:r w:rsidRPr="000A2805">
        <w:rPr>
          <w:rStyle w:val="CharAmSchText"/>
        </w:rPr>
        <w:t xml:space="preserve"> </w:t>
      </w:r>
    </w:p>
    <w:p w14:paraId="0CF67470" w14:textId="77777777" w:rsidR="0048364F" w:rsidRPr="000A2805" w:rsidRDefault="0048364F" w:rsidP="0048364F">
      <w:pPr>
        <w:pStyle w:val="Header"/>
        <w:tabs>
          <w:tab w:val="clear" w:pos="4150"/>
          <w:tab w:val="clear" w:pos="8307"/>
        </w:tabs>
      </w:pPr>
      <w:r w:rsidRPr="000A2805">
        <w:rPr>
          <w:rStyle w:val="CharAmPartNo"/>
        </w:rPr>
        <w:t xml:space="preserve"> </w:t>
      </w:r>
      <w:r w:rsidRPr="000A2805">
        <w:rPr>
          <w:rStyle w:val="CharAmPartText"/>
        </w:rPr>
        <w:t xml:space="preserve"> </w:t>
      </w:r>
    </w:p>
    <w:p w14:paraId="65DD92AD" w14:textId="77777777" w:rsidR="0048364F" w:rsidRPr="00A7735E" w:rsidRDefault="0048364F" w:rsidP="0048364F">
      <w:pPr>
        <w:sectPr w:rsidR="0048364F" w:rsidRPr="00A7735E" w:rsidSect="009969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50D436" w14:textId="77777777" w:rsidR="00220A0C" w:rsidRPr="00A7735E" w:rsidRDefault="0048364F" w:rsidP="0048364F">
      <w:pPr>
        <w:outlineLvl w:val="0"/>
        <w:rPr>
          <w:sz w:val="36"/>
        </w:rPr>
      </w:pPr>
      <w:r w:rsidRPr="00A7735E">
        <w:rPr>
          <w:sz w:val="36"/>
        </w:rPr>
        <w:lastRenderedPageBreak/>
        <w:t>Contents</w:t>
      </w:r>
    </w:p>
    <w:p w14:paraId="37E9DB88" w14:textId="2A99A545" w:rsidR="004D33CC" w:rsidRPr="00A7735E" w:rsidRDefault="004D33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fldChar w:fldCharType="begin"/>
      </w:r>
      <w:r w:rsidRPr="00A7735E">
        <w:instrText xml:space="preserve"> TOC \o "1-9" </w:instrText>
      </w:r>
      <w:r w:rsidRPr="00A7735E">
        <w:fldChar w:fldCharType="separate"/>
      </w:r>
      <w:r w:rsidRPr="00A7735E">
        <w:rPr>
          <w:noProof/>
        </w:rPr>
        <w:t>1</w:t>
      </w:r>
      <w:r w:rsidRPr="00A7735E">
        <w:rPr>
          <w:noProof/>
        </w:rPr>
        <w:tab/>
        <w:t>Name</w:t>
      </w:r>
      <w:r w:rsidRPr="00A7735E">
        <w:rPr>
          <w:noProof/>
        </w:rPr>
        <w:tab/>
      </w:r>
      <w:r w:rsidRPr="00A7735E">
        <w:rPr>
          <w:noProof/>
        </w:rPr>
        <w:fldChar w:fldCharType="begin"/>
      </w:r>
      <w:r w:rsidRPr="00A7735E">
        <w:rPr>
          <w:noProof/>
        </w:rPr>
        <w:instrText xml:space="preserve"> PAGEREF _Toc135728115 \h </w:instrText>
      </w:r>
      <w:r w:rsidRPr="00A7735E">
        <w:rPr>
          <w:noProof/>
        </w:rPr>
      </w:r>
      <w:r w:rsidRPr="00A7735E">
        <w:rPr>
          <w:noProof/>
        </w:rPr>
        <w:fldChar w:fldCharType="separate"/>
      </w:r>
      <w:r w:rsidR="008D078F">
        <w:rPr>
          <w:noProof/>
        </w:rPr>
        <w:t>1</w:t>
      </w:r>
      <w:r w:rsidRPr="00A7735E">
        <w:rPr>
          <w:noProof/>
        </w:rPr>
        <w:fldChar w:fldCharType="end"/>
      </w:r>
    </w:p>
    <w:p w14:paraId="2197C7ED" w14:textId="5C27A161" w:rsidR="004D33CC" w:rsidRPr="00A7735E" w:rsidRDefault="004D33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2</w:t>
      </w:r>
      <w:r w:rsidRPr="00A7735E">
        <w:rPr>
          <w:noProof/>
        </w:rPr>
        <w:tab/>
        <w:t>Commencement</w:t>
      </w:r>
      <w:r w:rsidRPr="00A7735E">
        <w:rPr>
          <w:noProof/>
        </w:rPr>
        <w:tab/>
      </w:r>
      <w:r w:rsidRPr="00A7735E">
        <w:rPr>
          <w:noProof/>
        </w:rPr>
        <w:fldChar w:fldCharType="begin"/>
      </w:r>
      <w:r w:rsidRPr="00A7735E">
        <w:rPr>
          <w:noProof/>
        </w:rPr>
        <w:instrText xml:space="preserve"> PAGEREF _Toc135728116 \h </w:instrText>
      </w:r>
      <w:r w:rsidRPr="00A7735E">
        <w:rPr>
          <w:noProof/>
        </w:rPr>
      </w:r>
      <w:r w:rsidRPr="00A7735E">
        <w:rPr>
          <w:noProof/>
        </w:rPr>
        <w:fldChar w:fldCharType="separate"/>
      </w:r>
      <w:r w:rsidR="008D078F">
        <w:rPr>
          <w:noProof/>
        </w:rPr>
        <w:t>1</w:t>
      </w:r>
      <w:r w:rsidRPr="00A7735E">
        <w:rPr>
          <w:noProof/>
        </w:rPr>
        <w:fldChar w:fldCharType="end"/>
      </w:r>
    </w:p>
    <w:p w14:paraId="56DD96F4" w14:textId="43DCAC57" w:rsidR="004D33CC" w:rsidRPr="00A7735E" w:rsidRDefault="004D33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3</w:t>
      </w:r>
      <w:r w:rsidRPr="00A7735E">
        <w:rPr>
          <w:noProof/>
        </w:rPr>
        <w:tab/>
        <w:t>Authority</w:t>
      </w:r>
      <w:r w:rsidRPr="00A7735E">
        <w:rPr>
          <w:noProof/>
        </w:rPr>
        <w:tab/>
      </w:r>
      <w:r w:rsidRPr="00A7735E">
        <w:rPr>
          <w:noProof/>
        </w:rPr>
        <w:fldChar w:fldCharType="begin"/>
      </w:r>
      <w:r w:rsidRPr="00A7735E">
        <w:rPr>
          <w:noProof/>
        </w:rPr>
        <w:instrText xml:space="preserve"> PAGEREF _Toc135728117 \h </w:instrText>
      </w:r>
      <w:r w:rsidRPr="00A7735E">
        <w:rPr>
          <w:noProof/>
        </w:rPr>
      </w:r>
      <w:r w:rsidRPr="00A7735E">
        <w:rPr>
          <w:noProof/>
        </w:rPr>
        <w:fldChar w:fldCharType="separate"/>
      </w:r>
      <w:r w:rsidR="008D078F">
        <w:rPr>
          <w:noProof/>
        </w:rPr>
        <w:t>1</w:t>
      </w:r>
      <w:r w:rsidRPr="00A7735E">
        <w:rPr>
          <w:noProof/>
        </w:rPr>
        <w:fldChar w:fldCharType="end"/>
      </w:r>
    </w:p>
    <w:p w14:paraId="0DF4EFE7" w14:textId="501AC53E" w:rsidR="004D33CC" w:rsidRPr="00A7735E" w:rsidRDefault="004D33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4</w:t>
      </w:r>
      <w:r w:rsidRPr="00A7735E">
        <w:rPr>
          <w:noProof/>
        </w:rPr>
        <w:tab/>
        <w:t>Schedules</w:t>
      </w:r>
      <w:r w:rsidRPr="00A7735E">
        <w:rPr>
          <w:noProof/>
        </w:rPr>
        <w:tab/>
      </w:r>
      <w:r w:rsidRPr="00A7735E">
        <w:rPr>
          <w:noProof/>
        </w:rPr>
        <w:fldChar w:fldCharType="begin"/>
      </w:r>
      <w:r w:rsidRPr="00A7735E">
        <w:rPr>
          <w:noProof/>
        </w:rPr>
        <w:instrText xml:space="preserve"> PAGEREF _Toc135728118 \h </w:instrText>
      </w:r>
      <w:r w:rsidRPr="00A7735E">
        <w:rPr>
          <w:noProof/>
        </w:rPr>
      </w:r>
      <w:r w:rsidRPr="00A7735E">
        <w:rPr>
          <w:noProof/>
        </w:rPr>
        <w:fldChar w:fldCharType="separate"/>
      </w:r>
      <w:r w:rsidR="008D078F">
        <w:rPr>
          <w:noProof/>
        </w:rPr>
        <w:t>1</w:t>
      </w:r>
      <w:r w:rsidRPr="00A7735E">
        <w:rPr>
          <w:noProof/>
        </w:rPr>
        <w:fldChar w:fldCharType="end"/>
      </w:r>
    </w:p>
    <w:p w14:paraId="08A41B8E" w14:textId="62185E3E" w:rsidR="004D33CC" w:rsidRPr="00A7735E" w:rsidRDefault="004D33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35E">
        <w:rPr>
          <w:noProof/>
        </w:rPr>
        <w:t>Schedule 1—Amendments</w:t>
      </w:r>
      <w:r w:rsidRPr="00A7735E">
        <w:rPr>
          <w:b w:val="0"/>
          <w:noProof/>
          <w:sz w:val="18"/>
        </w:rPr>
        <w:tab/>
      </w:r>
      <w:r w:rsidRPr="00A7735E">
        <w:rPr>
          <w:b w:val="0"/>
          <w:noProof/>
          <w:sz w:val="18"/>
        </w:rPr>
        <w:fldChar w:fldCharType="begin"/>
      </w:r>
      <w:r w:rsidRPr="00A7735E">
        <w:rPr>
          <w:b w:val="0"/>
          <w:noProof/>
          <w:sz w:val="18"/>
        </w:rPr>
        <w:instrText xml:space="preserve"> PAGEREF _Toc135728119 \h </w:instrText>
      </w:r>
      <w:r w:rsidRPr="00A7735E">
        <w:rPr>
          <w:b w:val="0"/>
          <w:noProof/>
          <w:sz w:val="18"/>
        </w:rPr>
      </w:r>
      <w:r w:rsidRPr="00A7735E">
        <w:rPr>
          <w:b w:val="0"/>
          <w:noProof/>
          <w:sz w:val="18"/>
        </w:rPr>
        <w:fldChar w:fldCharType="separate"/>
      </w:r>
      <w:r w:rsidR="008D078F">
        <w:rPr>
          <w:b w:val="0"/>
          <w:noProof/>
          <w:sz w:val="18"/>
        </w:rPr>
        <w:t>2</w:t>
      </w:r>
      <w:r w:rsidRPr="00A7735E">
        <w:rPr>
          <w:b w:val="0"/>
          <w:noProof/>
          <w:sz w:val="18"/>
        </w:rPr>
        <w:fldChar w:fldCharType="end"/>
      </w:r>
    </w:p>
    <w:p w14:paraId="1AC1D7A0" w14:textId="65412730" w:rsidR="004D33CC" w:rsidRPr="00A7735E" w:rsidRDefault="004D33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Part 1—Components of a superannuation benefit</w:t>
      </w:r>
      <w:r w:rsidRPr="00A7735E">
        <w:rPr>
          <w:noProof/>
          <w:sz w:val="18"/>
        </w:rPr>
        <w:tab/>
      </w:r>
      <w:r w:rsidRPr="00A7735E">
        <w:rPr>
          <w:noProof/>
          <w:sz w:val="18"/>
        </w:rPr>
        <w:fldChar w:fldCharType="begin"/>
      </w:r>
      <w:r w:rsidRPr="00A7735E">
        <w:rPr>
          <w:noProof/>
          <w:sz w:val="18"/>
        </w:rPr>
        <w:instrText xml:space="preserve"> PAGEREF _Toc135728120 \h </w:instrText>
      </w:r>
      <w:r w:rsidRPr="00A7735E">
        <w:rPr>
          <w:noProof/>
          <w:sz w:val="18"/>
        </w:rPr>
      </w:r>
      <w:r w:rsidRPr="00A7735E">
        <w:rPr>
          <w:noProof/>
          <w:sz w:val="18"/>
        </w:rPr>
        <w:fldChar w:fldCharType="separate"/>
      </w:r>
      <w:r w:rsidR="008D078F">
        <w:rPr>
          <w:noProof/>
          <w:sz w:val="18"/>
        </w:rPr>
        <w:t>2</w:t>
      </w:r>
      <w:r w:rsidRPr="00A7735E">
        <w:rPr>
          <w:noProof/>
          <w:sz w:val="18"/>
        </w:rPr>
        <w:fldChar w:fldCharType="end"/>
      </w:r>
    </w:p>
    <w:p w14:paraId="1979E214" w14:textId="234C55E8" w:rsidR="004D33CC" w:rsidRPr="00A7735E" w:rsidRDefault="004D33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35E">
        <w:rPr>
          <w:noProof/>
        </w:rPr>
        <w:t xml:space="preserve">Income Tax Assessment (1997 Act) </w:t>
      </w:r>
      <w:r w:rsidR="00A7735E" w:rsidRPr="00A7735E">
        <w:rPr>
          <w:noProof/>
        </w:rPr>
        <w:t>Regulations 2</w:t>
      </w:r>
      <w:r w:rsidRPr="00A7735E">
        <w:rPr>
          <w:noProof/>
        </w:rPr>
        <w:t>021</w:t>
      </w:r>
      <w:r w:rsidRPr="00A7735E">
        <w:rPr>
          <w:i w:val="0"/>
          <w:noProof/>
          <w:sz w:val="18"/>
        </w:rPr>
        <w:tab/>
      </w:r>
      <w:r w:rsidRPr="00A7735E">
        <w:rPr>
          <w:i w:val="0"/>
          <w:noProof/>
          <w:sz w:val="18"/>
        </w:rPr>
        <w:fldChar w:fldCharType="begin"/>
      </w:r>
      <w:r w:rsidRPr="00A7735E">
        <w:rPr>
          <w:i w:val="0"/>
          <w:noProof/>
          <w:sz w:val="18"/>
        </w:rPr>
        <w:instrText xml:space="preserve"> PAGEREF _Toc135728121 \h </w:instrText>
      </w:r>
      <w:r w:rsidRPr="00A7735E">
        <w:rPr>
          <w:i w:val="0"/>
          <w:noProof/>
          <w:sz w:val="18"/>
        </w:rPr>
      </w:r>
      <w:r w:rsidRPr="00A7735E">
        <w:rPr>
          <w:i w:val="0"/>
          <w:noProof/>
          <w:sz w:val="18"/>
        </w:rPr>
        <w:fldChar w:fldCharType="separate"/>
      </w:r>
      <w:r w:rsidR="008D078F">
        <w:rPr>
          <w:i w:val="0"/>
          <w:noProof/>
          <w:sz w:val="18"/>
        </w:rPr>
        <w:t>2</w:t>
      </w:r>
      <w:r w:rsidRPr="00A7735E">
        <w:rPr>
          <w:i w:val="0"/>
          <w:noProof/>
          <w:sz w:val="18"/>
        </w:rPr>
        <w:fldChar w:fldCharType="end"/>
      </w:r>
    </w:p>
    <w:p w14:paraId="73E2E1A5" w14:textId="08ACE382" w:rsidR="004D33CC" w:rsidRPr="00A7735E" w:rsidRDefault="004D33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Part 2—Capped defined benefit income streams and the transfer balance cap</w:t>
      </w:r>
      <w:r w:rsidRPr="00A7735E">
        <w:rPr>
          <w:noProof/>
          <w:sz w:val="18"/>
        </w:rPr>
        <w:tab/>
      </w:r>
      <w:r w:rsidRPr="00A7735E">
        <w:rPr>
          <w:noProof/>
          <w:sz w:val="18"/>
        </w:rPr>
        <w:fldChar w:fldCharType="begin"/>
      </w:r>
      <w:r w:rsidRPr="00A7735E">
        <w:rPr>
          <w:noProof/>
          <w:sz w:val="18"/>
        </w:rPr>
        <w:instrText xml:space="preserve"> PAGEREF _Toc135728123 \h </w:instrText>
      </w:r>
      <w:r w:rsidRPr="00A7735E">
        <w:rPr>
          <w:noProof/>
          <w:sz w:val="18"/>
        </w:rPr>
      </w:r>
      <w:r w:rsidRPr="00A7735E">
        <w:rPr>
          <w:noProof/>
          <w:sz w:val="18"/>
        </w:rPr>
        <w:fldChar w:fldCharType="separate"/>
      </w:r>
      <w:r w:rsidR="008D078F">
        <w:rPr>
          <w:noProof/>
          <w:sz w:val="18"/>
        </w:rPr>
        <w:t>2</w:t>
      </w:r>
      <w:r w:rsidRPr="00A7735E">
        <w:rPr>
          <w:noProof/>
          <w:sz w:val="18"/>
        </w:rPr>
        <w:fldChar w:fldCharType="end"/>
      </w:r>
    </w:p>
    <w:p w14:paraId="61F7629D" w14:textId="0CA5C034" w:rsidR="004D33CC" w:rsidRPr="00A7735E" w:rsidRDefault="004D33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35E">
        <w:rPr>
          <w:noProof/>
        </w:rPr>
        <w:t xml:space="preserve">Income Tax Assessment (1997 Act) </w:t>
      </w:r>
      <w:r w:rsidR="00A7735E" w:rsidRPr="00A7735E">
        <w:rPr>
          <w:noProof/>
        </w:rPr>
        <w:t>Regulations 2</w:t>
      </w:r>
      <w:r w:rsidRPr="00A7735E">
        <w:rPr>
          <w:noProof/>
        </w:rPr>
        <w:t>021</w:t>
      </w:r>
      <w:r w:rsidRPr="00A7735E">
        <w:rPr>
          <w:i w:val="0"/>
          <w:noProof/>
          <w:sz w:val="18"/>
        </w:rPr>
        <w:tab/>
      </w:r>
      <w:r w:rsidRPr="00A7735E">
        <w:rPr>
          <w:i w:val="0"/>
          <w:noProof/>
          <w:sz w:val="18"/>
        </w:rPr>
        <w:fldChar w:fldCharType="begin"/>
      </w:r>
      <w:r w:rsidRPr="00A7735E">
        <w:rPr>
          <w:i w:val="0"/>
          <w:noProof/>
          <w:sz w:val="18"/>
        </w:rPr>
        <w:instrText xml:space="preserve"> PAGEREF _Toc135728124 \h </w:instrText>
      </w:r>
      <w:r w:rsidRPr="00A7735E">
        <w:rPr>
          <w:i w:val="0"/>
          <w:noProof/>
          <w:sz w:val="18"/>
        </w:rPr>
      </w:r>
      <w:r w:rsidRPr="00A7735E">
        <w:rPr>
          <w:i w:val="0"/>
          <w:noProof/>
          <w:sz w:val="18"/>
        </w:rPr>
        <w:fldChar w:fldCharType="separate"/>
      </w:r>
      <w:r w:rsidR="008D078F">
        <w:rPr>
          <w:i w:val="0"/>
          <w:noProof/>
          <w:sz w:val="18"/>
        </w:rPr>
        <w:t>2</w:t>
      </w:r>
      <w:r w:rsidRPr="00A7735E">
        <w:rPr>
          <w:i w:val="0"/>
          <w:noProof/>
          <w:sz w:val="18"/>
        </w:rPr>
        <w:fldChar w:fldCharType="end"/>
      </w:r>
    </w:p>
    <w:p w14:paraId="6A8EFB9F" w14:textId="0B9CD15F" w:rsidR="004D33CC" w:rsidRPr="00A7735E" w:rsidRDefault="004D33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Part 3—Cashing requirements</w:t>
      </w:r>
      <w:r w:rsidRPr="00A7735E">
        <w:rPr>
          <w:noProof/>
          <w:sz w:val="18"/>
        </w:rPr>
        <w:tab/>
      </w:r>
      <w:r w:rsidRPr="00A7735E">
        <w:rPr>
          <w:noProof/>
          <w:sz w:val="18"/>
        </w:rPr>
        <w:fldChar w:fldCharType="begin"/>
      </w:r>
      <w:r w:rsidRPr="00A7735E">
        <w:rPr>
          <w:noProof/>
          <w:sz w:val="18"/>
        </w:rPr>
        <w:instrText xml:space="preserve"> PAGEREF _Toc135728125 \h </w:instrText>
      </w:r>
      <w:r w:rsidRPr="00A7735E">
        <w:rPr>
          <w:noProof/>
          <w:sz w:val="18"/>
        </w:rPr>
      </w:r>
      <w:r w:rsidRPr="00A7735E">
        <w:rPr>
          <w:noProof/>
          <w:sz w:val="18"/>
        </w:rPr>
        <w:fldChar w:fldCharType="separate"/>
      </w:r>
      <w:r w:rsidR="008D078F">
        <w:rPr>
          <w:noProof/>
          <w:sz w:val="18"/>
        </w:rPr>
        <w:t>3</w:t>
      </w:r>
      <w:r w:rsidRPr="00A7735E">
        <w:rPr>
          <w:noProof/>
          <w:sz w:val="18"/>
        </w:rPr>
        <w:fldChar w:fldCharType="end"/>
      </w:r>
    </w:p>
    <w:p w14:paraId="0A57F3C2" w14:textId="48EDD00B" w:rsidR="004D33CC" w:rsidRPr="00A7735E" w:rsidRDefault="004D33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35E">
        <w:rPr>
          <w:noProof/>
        </w:rPr>
        <w:t>Superannuation Industry (Supervision) Regulations 1994</w:t>
      </w:r>
      <w:r w:rsidRPr="00A7735E">
        <w:rPr>
          <w:i w:val="0"/>
          <w:noProof/>
          <w:sz w:val="18"/>
        </w:rPr>
        <w:tab/>
      </w:r>
      <w:r w:rsidRPr="00A7735E">
        <w:rPr>
          <w:i w:val="0"/>
          <w:noProof/>
          <w:sz w:val="18"/>
        </w:rPr>
        <w:fldChar w:fldCharType="begin"/>
      </w:r>
      <w:r w:rsidRPr="00A7735E">
        <w:rPr>
          <w:i w:val="0"/>
          <w:noProof/>
          <w:sz w:val="18"/>
        </w:rPr>
        <w:instrText xml:space="preserve"> PAGEREF _Toc135728126 \h </w:instrText>
      </w:r>
      <w:r w:rsidRPr="00A7735E">
        <w:rPr>
          <w:i w:val="0"/>
          <w:noProof/>
          <w:sz w:val="18"/>
        </w:rPr>
      </w:r>
      <w:r w:rsidRPr="00A7735E">
        <w:rPr>
          <w:i w:val="0"/>
          <w:noProof/>
          <w:sz w:val="18"/>
        </w:rPr>
        <w:fldChar w:fldCharType="separate"/>
      </w:r>
      <w:r w:rsidR="008D078F">
        <w:rPr>
          <w:i w:val="0"/>
          <w:noProof/>
          <w:sz w:val="18"/>
        </w:rPr>
        <w:t>3</w:t>
      </w:r>
      <w:r w:rsidRPr="00A7735E">
        <w:rPr>
          <w:i w:val="0"/>
          <w:noProof/>
          <w:sz w:val="18"/>
        </w:rPr>
        <w:fldChar w:fldCharType="end"/>
      </w:r>
    </w:p>
    <w:p w14:paraId="6B2F09A7" w14:textId="1E173973" w:rsidR="004D33CC" w:rsidRPr="00A7735E" w:rsidRDefault="004D33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35E">
        <w:rPr>
          <w:noProof/>
        </w:rPr>
        <w:t>Part 4—Application</w:t>
      </w:r>
      <w:r w:rsidRPr="00A7735E">
        <w:rPr>
          <w:noProof/>
          <w:sz w:val="18"/>
        </w:rPr>
        <w:tab/>
      </w:r>
      <w:r w:rsidRPr="00A7735E">
        <w:rPr>
          <w:noProof/>
          <w:sz w:val="18"/>
        </w:rPr>
        <w:fldChar w:fldCharType="begin"/>
      </w:r>
      <w:r w:rsidRPr="00A7735E">
        <w:rPr>
          <w:noProof/>
          <w:sz w:val="18"/>
        </w:rPr>
        <w:instrText xml:space="preserve"> PAGEREF _Toc135728127 \h </w:instrText>
      </w:r>
      <w:r w:rsidRPr="00A7735E">
        <w:rPr>
          <w:noProof/>
          <w:sz w:val="18"/>
        </w:rPr>
      </w:r>
      <w:r w:rsidRPr="00A7735E">
        <w:rPr>
          <w:noProof/>
          <w:sz w:val="18"/>
        </w:rPr>
        <w:fldChar w:fldCharType="separate"/>
      </w:r>
      <w:r w:rsidR="008D078F">
        <w:rPr>
          <w:noProof/>
          <w:sz w:val="18"/>
        </w:rPr>
        <w:t>3</w:t>
      </w:r>
      <w:r w:rsidRPr="00A7735E">
        <w:rPr>
          <w:noProof/>
          <w:sz w:val="18"/>
        </w:rPr>
        <w:fldChar w:fldCharType="end"/>
      </w:r>
    </w:p>
    <w:p w14:paraId="06924402" w14:textId="3253E833" w:rsidR="004D33CC" w:rsidRPr="00A7735E" w:rsidRDefault="004D33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35E">
        <w:rPr>
          <w:noProof/>
        </w:rPr>
        <w:t xml:space="preserve">Income Tax Assessment (1997 Act) </w:t>
      </w:r>
      <w:r w:rsidR="00A7735E" w:rsidRPr="00A7735E">
        <w:rPr>
          <w:noProof/>
        </w:rPr>
        <w:t>Regulations 2</w:t>
      </w:r>
      <w:r w:rsidRPr="00A7735E">
        <w:rPr>
          <w:noProof/>
        </w:rPr>
        <w:t>021</w:t>
      </w:r>
      <w:r w:rsidRPr="00A7735E">
        <w:rPr>
          <w:i w:val="0"/>
          <w:noProof/>
          <w:sz w:val="18"/>
        </w:rPr>
        <w:tab/>
      </w:r>
      <w:r w:rsidRPr="00A7735E">
        <w:rPr>
          <w:i w:val="0"/>
          <w:noProof/>
          <w:sz w:val="18"/>
        </w:rPr>
        <w:fldChar w:fldCharType="begin"/>
      </w:r>
      <w:r w:rsidRPr="00A7735E">
        <w:rPr>
          <w:i w:val="0"/>
          <w:noProof/>
          <w:sz w:val="18"/>
        </w:rPr>
        <w:instrText xml:space="preserve"> PAGEREF _Toc135728128 \h </w:instrText>
      </w:r>
      <w:r w:rsidRPr="00A7735E">
        <w:rPr>
          <w:i w:val="0"/>
          <w:noProof/>
          <w:sz w:val="18"/>
        </w:rPr>
      </w:r>
      <w:r w:rsidRPr="00A7735E">
        <w:rPr>
          <w:i w:val="0"/>
          <w:noProof/>
          <w:sz w:val="18"/>
        </w:rPr>
        <w:fldChar w:fldCharType="separate"/>
      </w:r>
      <w:r w:rsidR="008D078F">
        <w:rPr>
          <w:i w:val="0"/>
          <w:noProof/>
          <w:sz w:val="18"/>
        </w:rPr>
        <w:t>3</w:t>
      </w:r>
      <w:r w:rsidRPr="00A7735E">
        <w:rPr>
          <w:i w:val="0"/>
          <w:noProof/>
          <w:sz w:val="18"/>
        </w:rPr>
        <w:fldChar w:fldCharType="end"/>
      </w:r>
    </w:p>
    <w:p w14:paraId="3447A96A" w14:textId="0AD1512B" w:rsidR="004D33CC" w:rsidRPr="00A7735E" w:rsidRDefault="004D33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35E">
        <w:rPr>
          <w:noProof/>
        </w:rPr>
        <w:t>Superannuation Industry (Supervision) Regulations 1994</w:t>
      </w:r>
      <w:r w:rsidRPr="00A7735E">
        <w:rPr>
          <w:i w:val="0"/>
          <w:noProof/>
          <w:sz w:val="18"/>
        </w:rPr>
        <w:tab/>
      </w:r>
      <w:r w:rsidRPr="00A7735E">
        <w:rPr>
          <w:i w:val="0"/>
          <w:noProof/>
          <w:sz w:val="18"/>
        </w:rPr>
        <w:fldChar w:fldCharType="begin"/>
      </w:r>
      <w:r w:rsidRPr="00A7735E">
        <w:rPr>
          <w:i w:val="0"/>
          <w:noProof/>
          <w:sz w:val="18"/>
        </w:rPr>
        <w:instrText xml:space="preserve"> PAGEREF _Toc135728133 \h </w:instrText>
      </w:r>
      <w:r w:rsidRPr="00A7735E">
        <w:rPr>
          <w:i w:val="0"/>
          <w:noProof/>
          <w:sz w:val="18"/>
        </w:rPr>
      </w:r>
      <w:r w:rsidRPr="00A7735E">
        <w:rPr>
          <w:i w:val="0"/>
          <w:noProof/>
          <w:sz w:val="18"/>
        </w:rPr>
        <w:fldChar w:fldCharType="separate"/>
      </w:r>
      <w:r w:rsidR="008D078F">
        <w:rPr>
          <w:i w:val="0"/>
          <w:noProof/>
          <w:sz w:val="18"/>
        </w:rPr>
        <w:t>4</w:t>
      </w:r>
      <w:r w:rsidRPr="00A7735E">
        <w:rPr>
          <w:i w:val="0"/>
          <w:noProof/>
          <w:sz w:val="18"/>
        </w:rPr>
        <w:fldChar w:fldCharType="end"/>
      </w:r>
    </w:p>
    <w:p w14:paraId="3C3B1330" w14:textId="77777777" w:rsidR="0048364F" w:rsidRPr="00A7735E" w:rsidRDefault="004D33CC" w:rsidP="0048364F">
      <w:r w:rsidRPr="00A7735E">
        <w:fldChar w:fldCharType="end"/>
      </w:r>
    </w:p>
    <w:p w14:paraId="415BDD72" w14:textId="77777777" w:rsidR="0048364F" w:rsidRPr="00A7735E" w:rsidRDefault="0048364F" w:rsidP="0048364F">
      <w:pPr>
        <w:sectPr w:rsidR="0048364F" w:rsidRPr="00A7735E" w:rsidSect="009969E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4B436A" w14:textId="77777777" w:rsidR="0048364F" w:rsidRPr="00A7735E" w:rsidRDefault="0048364F" w:rsidP="0048364F">
      <w:pPr>
        <w:pStyle w:val="ActHead5"/>
      </w:pPr>
      <w:bookmarkStart w:id="0" w:name="_Toc135728115"/>
      <w:r w:rsidRPr="000A2805">
        <w:rPr>
          <w:rStyle w:val="CharSectno"/>
        </w:rPr>
        <w:lastRenderedPageBreak/>
        <w:t>1</w:t>
      </w:r>
      <w:r w:rsidRPr="00A7735E">
        <w:t xml:space="preserve">  </w:t>
      </w:r>
      <w:r w:rsidR="004F676E" w:rsidRPr="00A7735E">
        <w:t>Name</w:t>
      </w:r>
      <w:bookmarkEnd w:id="0"/>
    </w:p>
    <w:p w14:paraId="6E663403" w14:textId="77777777" w:rsidR="0048364F" w:rsidRPr="00A7735E" w:rsidRDefault="0048364F" w:rsidP="0048364F">
      <w:pPr>
        <w:pStyle w:val="subsection"/>
      </w:pPr>
      <w:r w:rsidRPr="00A7735E">
        <w:tab/>
      </w:r>
      <w:r w:rsidRPr="00A7735E">
        <w:tab/>
      </w:r>
      <w:r w:rsidR="008C281B" w:rsidRPr="00A7735E">
        <w:t>This instrument is</w:t>
      </w:r>
      <w:r w:rsidRPr="00A7735E">
        <w:t xml:space="preserve"> the </w:t>
      </w:r>
      <w:r w:rsidR="00A7735E" w:rsidRPr="00A7735E">
        <w:rPr>
          <w:i/>
          <w:noProof/>
        </w:rPr>
        <w:t>Treasury Laws Amendment (Military Superannuation Benefits) Regulations 2023</w:t>
      </w:r>
      <w:r w:rsidRPr="00A7735E">
        <w:t>.</w:t>
      </w:r>
    </w:p>
    <w:p w14:paraId="61E656B1" w14:textId="77777777" w:rsidR="004F676E" w:rsidRPr="00A7735E" w:rsidRDefault="0048364F" w:rsidP="005452CC">
      <w:pPr>
        <w:pStyle w:val="ActHead5"/>
      </w:pPr>
      <w:bookmarkStart w:id="1" w:name="_Toc135728116"/>
      <w:r w:rsidRPr="000A2805">
        <w:rPr>
          <w:rStyle w:val="CharSectno"/>
        </w:rPr>
        <w:t>2</w:t>
      </w:r>
      <w:r w:rsidRPr="00A7735E">
        <w:t xml:space="preserve">  Commencement</w:t>
      </w:r>
      <w:bookmarkEnd w:id="1"/>
    </w:p>
    <w:p w14:paraId="5C98AB07" w14:textId="77777777" w:rsidR="005452CC" w:rsidRPr="00A7735E" w:rsidRDefault="005452CC" w:rsidP="00A7735E">
      <w:pPr>
        <w:pStyle w:val="subsection"/>
      </w:pPr>
      <w:r w:rsidRPr="00A7735E">
        <w:tab/>
        <w:t>(1)</w:t>
      </w:r>
      <w:r w:rsidRPr="00A7735E">
        <w:tab/>
        <w:t xml:space="preserve">Each provision of </w:t>
      </w:r>
      <w:r w:rsidR="008C281B" w:rsidRPr="00A7735E">
        <w:t>this instrument</w:t>
      </w:r>
      <w:r w:rsidRPr="00A7735E">
        <w:t xml:space="preserve"> specified in column 1 of the table commences, or is taken to have commenced, in accordance with column 2 of the table. Any other statement in column 2 has effect according to its terms.</w:t>
      </w:r>
    </w:p>
    <w:p w14:paraId="67E60681" w14:textId="77777777" w:rsidR="005452CC" w:rsidRPr="00A7735E" w:rsidRDefault="005452CC" w:rsidP="00A7735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7735E" w14:paraId="1FA6552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947054" w14:textId="77777777" w:rsidR="005452CC" w:rsidRPr="00A7735E" w:rsidRDefault="005452CC" w:rsidP="00A7735E">
            <w:pPr>
              <w:pStyle w:val="TableHeading"/>
            </w:pPr>
            <w:r w:rsidRPr="00A7735E">
              <w:t>Commencement information</w:t>
            </w:r>
          </w:p>
        </w:tc>
      </w:tr>
      <w:tr w:rsidR="005452CC" w:rsidRPr="00A7735E" w14:paraId="4FCA713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1E998E" w14:textId="77777777" w:rsidR="005452CC" w:rsidRPr="00A7735E" w:rsidRDefault="005452CC" w:rsidP="00A7735E">
            <w:pPr>
              <w:pStyle w:val="TableHeading"/>
            </w:pPr>
            <w:r w:rsidRPr="00A7735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F5C03D" w14:textId="77777777" w:rsidR="005452CC" w:rsidRPr="00A7735E" w:rsidRDefault="005452CC" w:rsidP="00A7735E">
            <w:pPr>
              <w:pStyle w:val="TableHeading"/>
            </w:pPr>
            <w:r w:rsidRPr="00A7735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DCD454" w14:textId="77777777" w:rsidR="005452CC" w:rsidRPr="00A7735E" w:rsidRDefault="005452CC" w:rsidP="00A7735E">
            <w:pPr>
              <w:pStyle w:val="TableHeading"/>
            </w:pPr>
            <w:r w:rsidRPr="00A7735E">
              <w:t>Column 3</w:t>
            </w:r>
          </w:p>
        </w:tc>
      </w:tr>
      <w:tr w:rsidR="005452CC" w:rsidRPr="00A7735E" w14:paraId="63EA94A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65DE2A" w14:textId="77777777" w:rsidR="005452CC" w:rsidRPr="00A7735E" w:rsidRDefault="005452CC" w:rsidP="00A7735E">
            <w:pPr>
              <w:pStyle w:val="TableHeading"/>
            </w:pPr>
            <w:r w:rsidRPr="00A7735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08B7EA" w14:textId="77777777" w:rsidR="005452CC" w:rsidRPr="00A7735E" w:rsidRDefault="005452CC" w:rsidP="00A7735E">
            <w:pPr>
              <w:pStyle w:val="TableHeading"/>
            </w:pPr>
            <w:r w:rsidRPr="00A7735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8470DD" w14:textId="77777777" w:rsidR="005452CC" w:rsidRPr="00A7735E" w:rsidRDefault="005452CC" w:rsidP="00A7735E">
            <w:pPr>
              <w:pStyle w:val="TableHeading"/>
            </w:pPr>
            <w:r w:rsidRPr="00A7735E">
              <w:t>Date/Details</w:t>
            </w:r>
          </w:p>
        </w:tc>
      </w:tr>
      <w:tr w:rsidR="008C281B" w:rsidRPr="00A7735E" w14:paraId="6A2BF7C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5546EC" w14:textId="77777777" w:rsidR="008C281B" w:rsidRPr="00A7735E" w:rsidRDefault="008C281B" w:rsidP="008C281B">
            <w:pPr>
              <w:pStyle w:val="Tabletext"/>
            </w:pPr>
            <w:r w:rsidRPr="00A7735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8EA26E" w14:textId="77777777" w:rsidR="008C281B" w:rsidRPr="00A7735E" w:rsidRDefault="008C281B" w:rsidP="008C281B">
            <w:pPr>
              <w:pStyle w:val="Tabletext"/>
            </w:pPr>
            <w:r w:rsidRPr="00A7735E">
              <w:t>The later of:</w:t>
            </w:r>
          </w:p>
          <w:p w14:paraId="55FA0F81" w14:textId="77777777" w:rsidR="008C281B" w:rsidRPr="00A7735E" w:rsidRDefault="008C281B" w:rsidP="008C281B">
            <w:pPr>
              <w:pStyle w:val="Tablea"/>
            </w:pPr>
            <w:r w:rsidRPr="00A7735E">
              <w:t>(a) the start of the day after this instrument is registered; and</w:t>
            </w:r>
            <w:bookmarkStart w:id="2" w:name="_GoBack"/>
            <w:bookmarkEnd w:id="2"/>
          </w:p>
          <w:p w14:paraId="7531B4E2" w14:textId="77777777" w:rsidR="008C281B" w:rsidRPr="00A7735E" w:rsidRDefault="008C281B" w:rsidP="008C281B">
            <w:pPr>
              <w:pStyle w:val="Tablea"/>
            </w:pPr>
            <w:r w:rsidRPr="00A7735E">
              <w:t xml:space="preserve">(b) immediately after the commencement of Schedule 9 to the </w:t>
            </w:r>
            <w:r w:rsidRPr="00A7735E">
              <w:rPr>
                <w:i/>
              </w:rPr>
              <w:t>Treasury Laws Amendment (2022 Measures No. 4) Act 2023</w:t>
            </w:r>
            <w:r w:rsidRPr="00A7735E">
              <w:t>.</w:t>
            </w:r>
          </w:p>
          <w:p w14:paraId="0EF526F5" w14:textId="77777777" w:rsidR="008C281B" w:rsidRPr="00A7735E" w:rsidRDefault="008C281B" w:rsidP="008C281B">
            <w:pPr>
              <w:pStyle w:val="Tabletext"/>
            </w:pPr>
            <w:r w:rsidRPr="00A7735E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44B5C" w14:textId="19308EE8" w:rsidR="008C281B" w:rsidRPr="00A7735E" w:rsidRDefault="00035DEC" w:rsidP="008C281B">
            <w:pPr>
              <w:pStyle w:val="Tabletext"/>
            </w:pPr>
            <w:r>
              <w:t>24 June 2023</w:t>
            </w:r>
          </w:p>
        </w:tc>
      </w:tr>
    </w:tbl>
    <w:p w14:paraId="33CCF10C" w14:textId="77777777" w:rsidR="005452CC" w:rsidRPr="00A7735E" w:rsidRDefault="005452CC" w:rsidP="00A7735E">
      <w:pPr>
        <w:pStyle w:val="notetext"/>
      </w:pPr>
      <w:r w:rsidRPr="00A7735E">
        <w:rPr>
          <w:snapToGrid w:val="0"/>
          <w:lang w:eastAsia="en-US"/>
        </w:rPr>
        <w:t>Note:</w:t>
      </w:r>
      <w:r w:rsidRPr="00A7735E">
        <w:rPr>
          <w:snapToGrid w:val="0"/>
          <w:lang w:eastAsia="en-US"/>
        </w:rPr>
        <w:tab/>
        <w:t xml:space="preserve">This table relates only to the provisions of </w:t>
      </w:r>
      <w:r w:rsidR="008C281B" w:rsidRPr="00A7735E">
        <w:rPr>
          <w:snapToGrid w:val="0"/>
          <w:lang w:eastAsia="en-US"/>
        </w:rPr>
        <w:t>this instrument</w:t>
      </w:r>
      <w:r w:rsidRPr="00A7735E">
        <w:t xml:space="preserve"> </w:t>
      </w:r>
      <w:r w:rsidRPr="00A7735E">
        <w:rPr>
          <w:snapToGrid w:val="0"/>
          <w:lang w:eastAsia="en-US"/>
        </w:rPr>
        <w:t xml:space="preserve">as originally made. It will not be amended to deal with any later amendments of </w:t>
      </w:r>
      <w:r w:rsidR="008C281B" w:rsidRPr="00A7735E">
        <w:rPr>
          <w:snapToGrid w:val="0"/>
          <w:lang w:eastAsia="en-US"/>
        </w:rPr>
        <w:t>this instrument</w:t>
      </w:r>
      <w:r w:rsidRPr="00A7735E">
        <w:rPr>
          <w:snapToGrid w:val="0"/>
          <w:lang w:eastAsia="en-US"/>
        </w:rPr>
        <w:t>.</w:t>
      </w:r>
    </w:p>
    <w:p w14:paraId="584820D7" w14:textId="77777777" w:rsidR="005452CC" w:rsidRPr="00A7735E" w:rsidRDefault="005452CC" w:rsidP="004F676E">
      <w:pPr>
        <w:pStyle w:val="subsection"/>
      </w:pPr>
      <w:r w:rsidRPr="00A7735E">
        <w:tab/>
        <w:t>(2)</w:t>
      </w:r>
      <w:r w:rsidRPr="00A7735E">
        <w:tab/>
        <w:t xml:space="preserve">Any information in column 3 of the table is not part of </w:t>
      </w:r>
      <w:r w:rsidR="008C281B" w:rsidRPr="00A7735E">
        <w:t>this instrument</w:t>
      </w:r>
      <w:r w:rsidRPr="00A7735E">
        <w:t xml:space="preserve">. Information may be inserted in this column, or information in it may be edited, in any published version of </w:t>
      </w:r>
      <w:r w:rsidR="008C281B" w:rsidRPr="00A7735E">
        <w:t>this instrument</w:t>
      </w:r>
      <w:r w:rsidRPr="00A7735E">
        <w:t>.</w:t>
      </w:r>
    </w:p>
    <w:p w14:paraId="6220BCE2" w14:textId="77777777" w:rsidR="00BF6650" w:rsidRPr="00A7735E" w:rsidRDefault="00BF6650" w:rsidP="00BF6650">
      <w:pPr>
        <w:pStyle w:val="ActHead5"/>
      </w:pPr>
      <w:bookmarkStart w:id="3" w:name="_Toc135728117"/>
      <w:r w:rsidRPr="000A2805">
        <w:rPr>
          <w:rStyle w:val="CharSectno"/>
        </w:rPr>
        <w:t>3</w:t>
      </w:r>
      <w:r w:rsidRPr="00A7735E">
        <w:t xml:space="preserve">  Authority</w:t>
      </w:r>
      <w:bookmarkEnd w:id="3"/>
    </w:p>
    <w:p w14:paraId="1CFB0FB5" w14:textId="77777777" w:rsidR="00267E9C" w:rsidRPr="00A7735E" w:rsidRDefault="00BF6650" w:rsidP="00BF6650">
      <w:pPr>
        <w:pStyle w:val="subsection"/>
      </w:pPr>
      <w:r w:rsidRPr="00A7735E">
        <w:tab/>
      </w:r>
      <w:r w:rsidRPr="00A7735E">
        <w:tab/>
      </w:r>
      <w:r w:rsidR="008C281B" w:rsidRPr="00A7735E">
        <w:t>This instrument is</w:t>
      </w:r>
      <w:r w:rsidRPr="00A7735E">
        <w:t xml:space="preserve"> made under the </w:t>
      </w:r>
      <w:r w:rsidR="00267E9C" w:rsidRPr="00A7735E">
        <w:t>following:</w:t>
      </w:r>
    </w:p>
    <w:p w14:paraId="669651EB" w14:textId="77777777" w:rsidR="00267E9C" w:rsidRPr="00A7735E" w:rsidRDefault="00267E9C" w:rsidP="00267E9C">
      <w:pPr>
        <w:pStyle w:val="paragraph"/>
      </w:pPr>
      <w:r w:rsidRPr="00A7735E">
        <w:tab/>
        <w:t>(a)</w:t>
      </w:r>
      <w:r w:rsidRPr="00A7735E">
        <w:tab/>
        <w:t xml:space="preserve">the </w:t>
      </w:r>
      <w:r w:rsidR="004223BF" w:rsidRPr="00A7735E">
        <w:rPr>
          <w:i/>
        </w:rPr>
        <w:t>Income Tax Assessment Act 1997</w:t>
      </w:r>
      <w:r w:rsidRPr="00A7735E">
        <w:t>;</w:t>
      </w:r>
    </w:p>
    <w:p w14:paraId="2FD182EF" w14:textId="77777777" w:rsidR="00BF6650" w:rsidRPr="00A7735E" w:rsidRDefault="00267E9C" w:rsidP="00267E9C">
      <w:pPr>
        <w:pStyle w:val="paragraph"/>
      </w:pPr>
      <w:r w:rsidRPr="00A7735E">
        <w:tab/>
        <w:t>(b)</w:t>
      </w:r>
      <w:r w:rsidRPr="00A7735E">
        <w:tab/>
        <w:t xml:space="preserve">the </w:t>
      </w:r>
      <w:r w:rsidRPr="00A7735E">
        <w:rPr>
          <w:i/>
        </w:rPr>
        <w:t>Superannuation Industry (Supervision) Act 1993</w:t>
      </w:r>
      <w:r w:rsidR="00546FA3" w:rsidRPr="00A7735E">
        <w:t>.</w:t>
      </w:r>
    </w:p>
    <w:p w14:paraId="1398C725" w14:textId="77777777" w:rsidR="00557C7A" w:rsidRPr="00A7735E" w:rsidRDefault="00BF6650" w:rsidP="00557C7A">
      <w:pPr>
        <w:pStyle w:val="ActHead5"/>
      </w:pPr>
      <w:bookmarkStart w:id="4" w:name="_Toc135728118"/>
      <w:r w:rsidRPr="000A2805">
        <w:rPr>
          <w:rStyle w:val="CharSectno"/>
        </w:rPr>
        <w:t>4</w:t>
      </w:r>
      <w:r w:rsidR="00557C7A" w:rsidRPr="00A7735E">
        <w:t xml:space="preserve">  </w:t>
      </w:r>
      <w:r w:rsidR="00083F48" w:rsidRPr="00A7735E">
        <w:t>Schedules</w:t>
      </w:r>
      <w:bookmarkEnd w:id="4"/>
    </w:p>
    <w:p w14:paraId="671C9262" w14:textId="77777777" w:rsidR="00557C7A" w:rsidRPr="00A7735E" w:rsidRDefault="00557C7A" w:rsidP="00557C7A">
      <w:pPr>
        <w:pStyle w:val="subsection"/>
      </w:pPr>
      <w:r w:rsidRPr="00A7735E">
        <w:tab/>
      </w:r>
      <w:r w:rsidRPr="00A7735E">
        <w:tab/>
      </w:r>
      <w:r w:rsidR="00083F48" w:rsidRPr="00A7735E">
        <w:t xml:space="preserve">Each </w:t>
      </w:r>
      <w:r w:rsidR="00160BD7" w:rsidRPr="00A7735E">
        <w:t>instrument</w:t>
      </w:r>
      <w:r w:rsidR="00083F48" w:rsidRPr="00A7735E">
        <w:t xml:space="preserve"> that is specified in a Schedule to </w:t>
      </w:r>
      <w:r w:rsidR="008C281B" w:rsidRPr="00A7735E">
        <w:t>this instrument</w:t>
      </w:r>
      <w:r w:rsidR="00083F48" w:rsidRPr="00A7735E">
        <w:t xml:space="preserve"> is amended or repealed as set out in the applicable items in the Schedule concerned, and any other item in a Schedule to </w:t>
      </w:r>
      <w:r w:rsidR="008C281B" w:rsidRPr="00A7735E">
        <w:t>this instrument</w:t>
      </w:r>
      <w:r w:rsidR="00083F48" w:rsidRPr="00A7735E">
        <w:t xml:space="preserve"> has effect according to its terms.</w:t>
      </w:r>
    </w:p>
    <w:p w14:paraId="4E289F6E" w14:textId="77777777" w:rsidR="0048364F" w:rsidRPr="00A7735E" w:rsidRDefault="0048364F" w:rsidP="009C5989">
      <w:pPr>
        <w:pStyle w:val="ActHead6"/>
        <w:pageBreakBefore/>
      </w:pPr>
      <w:bookmarkStart w:id="5" w:name="_Toc135728119"/>
      <w:r w:rsidRPr="000A2805">
        <w:rPr>
          <w:rStyle w:val="CharAmSchNo"/>
        </w:rPr>
        <w:lastRenderedPageBreak/>
        <w:t>Schedule 1</w:t>
      </w:r>
      <w:r w:rsidRPr="00A7735E">
        <w:t>—</w:t>
      </w:r>
      <w:r w:rsidR="00460499" w:rsidRPr="000A2805">
        <w:rPr>
          <w:rStyle w:val="CharAmSchText"/>
        </w:rPr>
        <w:t>Amendments</w:t>
      </w:r>
      <w:bookmarkEnd w:id="5"/>
    </w:p>
    <w:p w14:paraId="07791309" w14:textId="77777777" w:rsidR="008C281B" w:rsidRPr="00A7735E" w:rsidRDefault="008C281B" w:rsidP="008C281B">
      <w:pPr>
        <w:pStyle w:val="ActHead7"/>
      </w:pPr>
      <w:bookmarkStart w:id="6" w:name="_Toc135728120"/>
      <w:r w:rsidRPr="000A2805">
        <w:rPr>
          <w:rStyle w:val="CharAmPartNo"/>
        </w:rPr>
        <w:t>Part 1</w:t>
      </w:r>
      <w:r w:rsidRPr="00A7735E">
        <w:t>—</w:t>
      </w:r>
      <w:r w:rsidRPr="000A2805">
        <w:rPr>
          <w:rStyle w:val="CharAmPartText"/>
        </w:rPr>
        <w:t>Components of a superannuation benefit</w:t>
      </w:r>
      <w:bookmarkEnd w:id="6"/>
    </w:p>
    <w:p w14:paraId="4ADBEC1A" w14:textId="77777777" w:rsidR="008C281B" w:rsidRPr="00A7735E" w:rsidRDefault="008C281B" w:rsidP="008C281B">
      <w:pPr>
        <w:pStyle w:val="ActHead9"/>
      </w:pPr>
      <w:bookmarkStart w:id="7" w:name="_Toc135728121"/>
      <w:r w:rsidRPr="00A7735E">
        <w:t xml:space="preserve">Income Tax Assessment (1997 Act) </w:t>
      </w:r>
      <w:r w:rsidR="00A7735E" w:rsidRPr="00A7735E">
        <w:t>Regulations 2</w:t>
      </w:r>
      <w:r w:rsidRPr="00A7735E">
        <w:t>021</w:t>
      </w:r>
      <w:bookmarkEnd w:id="7"/>
    </w:p>
    <w:p w14:paraId="71FD853F" w14:textId="77777777" w:rsidR="008C281B" w:rsidRPr="00A7735E" w:rsidRDefault="008C281B" w:rsidP="008C281B">
      <w:pPr>
        <w:pStyle w:val="ItemHead"/>
      </w:pPr>
      <w:r w:rsidRPr="00A7735E">
        <w:t>1  At the end of Subdivision 307</w:t>
      </w:r>
      <w:r w:rsidR="00A7735E">
        <w:noBreakHyphen/>
      </w:r>
      <w:r w:rsidRPr="00A7735E">
        <w:t>C</w:t>
      </w:r>
    </w:p>
    <w:p w14:paraId="25EDBFFE" w14:textId="77777777" w:rsidR="008C281B" w:rsidRPr="00A7735E" w:rsidRDefault="008C281B" w:rsidP="008C281B">
      <w:pPr>
        <w:pStyle w:val="Item"/>
      </w:pPr>
      <w:r w:rsidRPr="00A7735E">
        <w:t>Add:</w:t>
      </w:r>
    </w:p>
    <w:p w14:paraId="2CEB41BA" w14:textId="77777777" w:rsidR="008C281B" w:rsidRPr="00A7735E" w:rsidRDefault="008C281B" w:rsidP="008C281B">
      <w:pPr>
        <w:pStyle w:val="ActHead5"/>
      </w:pPr>
      <w:bookmarkStart w:id="8" w:name="_Toc135728122"/>
      <w:r w:rsidRPr="000A2805">
        <w:rPr>
          <w:rStyle w:val="CharSectno"/>
        </w:rPr>
        <w:t>307</w:t>
      </w:r>
      <w:r w:rsidR="00A7735E" w:rsidRPr="000A2805">
        <w:rPr>
          <w:rStyle w:val="CharSectno"/>
        </w:rPr>
        <w:noBreakHyphen/>
      </w:r>
      <w:r w:rsidRPr="000A2805">
        <w:rPr>
          <w:rStyle w:val="CharSectno"/>
        </w:rPr>
        <w:t>125.03</w:t>
      </w:r>
      <w:r w:rsidRPr="00A7735E">
        <w:t xml:space="preserve">  Components of certain military superannuation benefits</w:t>
      </w:r>
      <w:bookmarkEnd w:id="8"/>
    </w:p>
    <w:p w14:paraId="584536DD" w14:textId="77777777" w:rsidR="008C281B" w:rsidRPr="00A7735E" w:rsidRDefault="008C281B" w:rsidP="008C281B">
      <w:pPr>
        <w:pStyle w:val="subsection"/>
      </w:pPr>
      <w:r w:rsidRPr="00A7735E">
        <w:tab/>
        <w:t>(1)</w:t>
      </w:r>
      <w:r w:rsidRPr="00A7735E">
        <w:tab/>
        <w:t>For the purposes of paragraph 307</w:t>
      </w:r>
      <w:r w:rsidR="00A7735E">
        <w:noBreakHyphen/>
      </w:r>
      <w:r w:rsidRPr="00A7735E">
        <w:t>125(4)(a) of the Act, subsection (3) specifies an alternative method for determining the components of a superannuation benefit covered by subsection (2).</w:t>
      </w:r>
    </w:p>
    <w:p w14:paraId="7256A243" w14:textId="77777777" w:rsidR="008C281B" w:rsidRPr="00A7735E" w:rsidRDefault="008C281B" w:rsidP="008C281B">
      <w:pPr>
        <w:pStyle w:val="subsection"/>
      </w:pPr>
      <w:r w:rsidRPr="00A7735E">
        <w:tab/>
        <w:t>(2)</w:t>
      </w:r>
      <w:r w:rsidRPr="00A7735E">
        <w:tab/>
        <w:t>For the purposes of subsection (1), this subsection covers a superannuation benefit if:</w:t>
      </w:r>
    </w:p>
    <w:p w14:paraId="009BC65A" w14:textId="77777777" w:rsidR="008C281B" w:rsidRPr="00A7735E" w:rsidRDefault="008C281B" w:rsidP="008C281B">
      <w:pPr>
        <w:pStyle w:val="paragraph"/>
      </w:pPr>
      <w:r w:rsidRPr="00A7735E">
        <w:tab/>
        <w:t>(a)</w:t>
      </w:r>
      <w:r w:rsidRPr="00A7735E">
        <w:tab/>
        <w:t>the superannuation benefit is a superannuation lump sum that is a payment of invalidity pay, an invalidity pension or a pension mentioned in subparagraph 301</w:t>
      </w:r>
      <w:r w:rsidR="00A7735E">
        <w:noBreakHyphen/>
      </w:r>
      <w:r w:rsidRPr="00A7735E">
        <w:t>275(1)(b)(</w:t>
      </w:r>
      <w:proofErr w:type="spellStart"/>
      <w:r w:rsidRPr="00A7735E">
        <w:t>i</w:t>
      </w:r>
      <w:proofErr w:type="spellEnd"/>
      <w:r w:rsidRPr="00A7735E">
        <w:t>), (ii) or (iii) of the Act; and</w:t>
      </w:r>
    </w:p>
    <w:p w14:paraId="73150E49" w14:textId="77777777" w:rsidR="008C281B" w:rsidRPr="00A7735E" w:rsidRDefault="008C281B" w:rsidP="008C281B">
      <w:pPr>
        <w:pStyle w:val="paragraph"/>
      </w:pPr>
      <w:r w:rsidRPr="00A7735E">
        <w:tab/>
        <w:t>(b)</w:t>
      </w:r>
      <w:r w:rsidRPr="00A7735E">
        <w:tab/>
        <w:t xml:space="preserve">the invalidity pay, invalidity pension or pension commenced at a time (the </w:t>
      </w:r>
      <w:r w:rsidRPr="00A7735E">
        <w:rPr>
          <w:b/>
          <w:i/>
        </w:rPr>
        <w:t>commencement time</w:t>
      </w:r>
      <w:r w:rsidRPr="00A7735E">
        <w:t>) that is on or after 20 September 2007.</w:t>
      </w:r>
    </w:p>
    <w:p w14:paraId="09D1EB14" w14:textId="77777777" w:rsidR="008C281B" w:rsidRPr="00A7735E" w:rsidRDefault="008C281B" w:rsidP="008C281B">
      <w:pPr>
        <w:pStyle w:val="subsection"/>
      </w:pPr>
      <w:r w:rsidRPr="00A7735E">
        <w:tab/>
        <w:t>(3)</w:t>
      </w:r>
      <w:r w:rsidRPr="00A7735E">
        <w:tab/>
        <w:t>Determine the components, according to the following method:</w:t>
      </w:r>
    </w:p>
    <w:p w14:paraId="55341423" w14:textId="77777777" w:rsidR="008C281B" w:rsidRPr="00A7735E" w:rsidRDefault="008C281B" w:rsidP="008C281B">
      <w:pPr>
        <w:pStyle w:val="paragraph"/>
      </w:pPr>
      <w:r w:rsidRPr="00A7735E">
        <w:tab/>
        <w:t>(a)</w:t>
      </w:r>
      <w:r w:rsidRPr="00A7735E">
        <w:tab/>
        <w:t>first, assume that:</w:t>
      </w:r>
    </w:p>
    <w:p w14:paraId="49F5738E" w14:textId="77777777" w:rsidR="008C281B" w:rsidRPr="00A7735E" w:rsidRDefault="008C281B" w:rsidP="008C281B">
      <w:pPr>
        <w:pStyle w:val="paragraphsub"/>
      </w:pPr>
      <w:r w:rsidRPr="00A7735E">
        <w:tab/>
        <w:t>(</w:t>
      </w:r>
      <w:proofErr w:type="spellStart"/>
      <w:r w:rsidRPr="00A7735E">
        <w:t>i</w:t>
      </w:r>
      <w:proofErr w:type="spellEnd"/>
      <w:r w:rsidRPr="00A7735E">
        <w:t>)</w:t>
      </w:r>
      <w:r w:rsidRPr="00A7735E">
        <w:tab/>
        <w:t>the superannuation benefit is a superannuation income stream benefit; and</w:t>
      </w:r>
    </w:p>
    <w:p w14:paraId="685EFD8D" w14:textId="77777777" w:rsidR="008C281B" w:rsidRPr="00A7735E" w:rsidRDefault="008C281B" w:rsidP="008C281B">
      <w:pPr>
        <w:pStyle w:val="paragraphsub"/>
      </w:pPr>
      <w:r w:rsidRPr="00A7735E">
        <w:tab/>
        <w:t>(ii)</w:t>
      </w:r>
      <w:r w:rsidRPr="00A7735E">
        <w:tab/>
        <w:t>the relevant superannuation income stream commenced at the commencement time;</w:t>
      </w:r>
    </w:p>
    <w:p w14:paraId="1F320ACD" w14:textId="77777777" w:rsidR="008C281B" w:rsidRPr="00A7735E" w:rsidRDefault="008C281B" w:rsidP="008C281B">
      <w:pPr>
        <w:pStyle w:val="paragraph"/>
      </w:pPr>
      <w:r w:rsidRPr="00A7735E">
        <w:tab/>
        <w:t>(b)</w:t>
      </w:r>
      <w:r w:rsidRPr="00A7735E">
        <w:tab/>
        <w:t>next, determine the components, making the assumptions mentioned in paragraph (a), in accordance with subsections 307</w:t>
      </w:r>
      <w:r w:rsidR="00A7735E">
        <w:noBreakHyphen/>
      </w:r>
      <w:r w:rsidRPr="00A7735E">
        <w:t>125(1), (2) and (3) of the Act.</w:t>
      </w:r>
    </w:p>
    <w:p w14:paraId="5DD5289F" w14:textId="77777777" w:rsidR="008C281B" w:rsidRPr="00A7735E" w:rsidRDefault="008C281B" w:rsidP="008C281B">
      <w:pPr>
        <w:pStyle w:val="notetext"/>
      </w:pPr>
      <w:r w:rsidRPr="00A7735E">
        <w:t>Note:</w:t>
      </w:r>
      <w:r w:rsidRPr="00A7735E">
        <w:tab/>
        <w:t>The components may be modified under sections 307</w:t>
      </w:r>
      <w:r w:rsidR="00A7735E">
        <w:noBreakHyphen/>
      </w:r>
      <w:r w:rsidRPr="00A7735E">
        <w:t>145 and 307</w:t>
      </w:r>
      <w:r w:rsidR="00A7735E">
        <w:noBreakHyphen/>
      </w:r>
      <w:r w:rsidRPr="00A7735E">
        <w:t>150 of the Act (see subsection 307</w:t>
      </w:r>
      <w:r w:rsidR="00A7735E">
        <w:noBreakHyphen/>
      </w:r>
      <w:r w:rsidRPr="00A7735E">
        <w:t>120(3) of the Act).</w:t>
      </w:r>
    </w:p>
    <w:p w14:paraId="558446E8" w14:textId="77777777" w:rsidR="008C281B" w:rsidRPr="00A7735E" w:rsidRDefault="008C281B" w:rsidP="008C281B">
      <w:pPr>
        <w:pStyle w:val="ActHead7"/>
      </w:pPr>
      <w:bookmarkStart w:id="9" w:name="_Toc135728123"/>
      <w:r w:rsidRPr="000A2805">
        <w:rPr>
          <w:rStyle w:val="CharAmPartNo"/>
        </w:rPr>
        <w:t>Part 2</w:t>
      </w:r>
      <w:r w:rsidRPr="00A7735E">
        <w:t>—</w:t>
      </w:r>
      <w:r w:rsidRPr="000A2805">
        <w:rPr>
          <w:rStyle w:val="CharAmPartText"/>
        </w:rPr>
        <w:t>Capped defined benefit income streams and the transfer balance cap</w:t>
      </w:r>
      <w:bookmarkEnd w:id="9"/>
    </w:p>
    <w:p w14:paraId="4EA128BE" w14:textId="77777777" w:rsidR="008C281B" w:rsidRPr="00A7735E" w:rsidRDefault="008C281B" w:rsidP="008C281B">
      <w:pPr>
        <w:pStyle w:val="ActHead9"/>
      </w:pPr>
      <w:bookmarkStart w:id="10" w:name="_Toc135728124"/>
      <w:r w:rsidRPr="00A7735E">
        <w:t xml:space="preserve">Income Tax Assessment (1997 Act) </w:t>
      </w:r>
      <w:r w:rsidR="00A7735E" w:rsidRPr="00A7735E">
        <w:t>Regulations 2</w:t>
      </w:r>
      <w:r w:rsidRPr="00A7735E">
        <w:t>021</w:t>
      </w:r>
      <w:bookmarkEnd w:id="10"/>
    </w:p>
    <w:p w14:paraId="17A4E189" w14:textId="77777777" w:rsidR="008C281B" w:rsidRPr="00A7735E" w:rsidRDefault="008C281B" w:rsidP="008C281B">
      <w:pPr>
        <w:pStyle w:val="ItemHead"/>
      </w:pPr>
      <w:r w:rsidRPr="00A7735E">
        <w:t>2  Subsection 294</w:t>
      </w:r>
      <w:r w:rsidR="00A7735E">
        <w:noBreakHyphen/>
      </w:r>
      <w:r w:rsidRPr="00A7735E">
        <w:t>130.01(1)</w:t>
      </w:r>
    </w:p>
    <w:p w14:paraId="2B6CF673" w14:textId="77777777" w:rsidR="008C281B" w:rsidRPr="00A7735E" w:rsidRDefault="008C281B" w:rsidP="008C281B">
      <w:pPr>
        <w:pStyle w:val="Item"/>
      </w:pPr>
      <w:r w:rsidRPr="00A7735E">
        <w:t>Omit “or (6)”, substitute “, (6) or (7)”.</w:t>
      </w:r>
    </w:p>
    <w:p w14:paraId="0E375DAA" w14:textId="77777777" w:rsidR="008C281B" w:rsidRPr="00A7735E" w:rsidRDefault="008C281B" w:rsidP="008C281B">
      <w:pPr>
        <w:pStyle w:val="ItemHead"/>
      </w:pPr>
      <w:r w:rsidRPr="00A7735E">
        <w:t>3  At the end of section 294</w:t>
      </w:r>
      <w:r w:rsidR="00A7735E">
        <w:noBreakHyphen/>
      </w:r>
      <w:r w:rsidRPr="00A7735E">
        <w:t>130.01</w:t>
      </w:r>
    </w:p>
    <w:p w14:paraId="7D110BF6" w14:textId="77777777" w:rsidR="008C281B" w:rsidRPr="00A7735E" w:rsidRDefault="008C281B" w:rsidP="008C281B">
      <w:pPr>
        <w:pStyle w:val="Item"/>
      </w:pPr>
      <w:r w:rsidRPr="00A7735E">
        <w:t>Add:</w:t>
      </w:r>
    </w:p>
    <w:p w14:paraId="1204C7F8" w14:textId="77777777" w:rsidR="008C281B" w:rsidRPr="00A7735E" w:rsidRDefault="008C281B" w:rsidP="008C281B">
      <w:pPr>
        <w:pStyle w:val="subsection"/>
      </w:pPr>
      <w:r w:rsidRPr="00A7735E">
        <w:tab/>
        <w:t>(7)</w:t>
      </w:r>
      <w:r w:rsidRPr="00A7735E">
        <w:tab/>
        <w:t>This subsection applies to a superannuation income stream if it is a superannuation income stream because of paragraph 307</w:t>
      </w:r>
      <w:r w:rsidR="00A7735E">
        <w:noBreakHyphen/>
      </w:r>
      <w:r w:rsidRPr="00A7735E">
        <w:t>70.02(1)(</w:t>
      </w:r>
      <w:proofErr w:type="spellStart"/>
      <w:r w:rsidRPr="00A7735E">
        <w:t>ba</w:t>
      </w:r>
      <w:proofErr w:type="spellEnd"/>
      <w:r w:rsidRPr="00A7735E">
        <w:t>).</w:t>
      </w:r>
    </w:p>
    <w:p w14:paraId="5C782246" w14:textId="77777777" w:rsidR="008C281B" w:rsidRPr="00A7735E" w:rsidRDefault="008C281B" w:rsidP="008C281B">
      <w:pPr>
        <w:pStyle w:val="ActHead7"/>
      </w:pPr>
      <w:bookmarkStart w:id="11" w:name="_Toc135728125"/>
      <w:r w:rsidRPr="000A2805">
        <w:rPr>
          <w:rStyle w:val="CharAmPartNo"/>
        </w:rPr>
        <w:lastRenderedPageBreak/>
        <w:t>Part 3</w:t>
      </w:r>
      <w:r w:rsidRPr="00A7735E">
        <w:t>—</w:t>
      </w:r>
      <w:r w:rsidRPr="000A2805">
        <w:rPr>
          <w:rStyle w:val="CharAmPartText"/>
        </w:rPr>
        <w:t>Cashing requirements</w:t>
      </w:r>
      <w:bookmarkEnd w:id="11"/>
    </w:p>
    <w:p w14:paraId="07C7C594" w14:textId="77777777" w:rsidR="008C281B" w:rsidRPr="00A7735E" w:rsidRDefault="008C281B" w:rsidP="008C281B">
      <w:pPr>
        <w:pStyle w:val="ActHead9"/>
      </w:pPr>
      <w:bookmarkStart w:id="12" w:name="_Toc135728126"/>
      <w:r w:rsidRPr="00A7735E">
        <w:t>Superannuation Industry (Supervision) Regulations 1994</w:t>
      </w:r>
      <w:bookmarkEnd w:id="12"/>
    </w:p>
    <w:p w14:paraId="15F372B2" w14:textId="77777777" w:rsidR="008C281B" w:rsidRPr="00A7735E" w:rsidRDefault="008C281B" w:rsidP="008C281B">
      <w:pPr>
        <w:pStyle w:val="ItemHead"/>
      </w:pPr>
      <w:r w:rsidRPr="00A7735E">
        <w:t>4  After paragraph 6.21(2)(a)</w:t>
      </w:r>
    </w:p>
    <w:p w14:paraId="3783C56C" w14:textId="77777777" w:rsidR="008C281B" w:rsidRPr="00A7735E" w:rsidRDefault="008C281B" w:rsidP="008C281B">
      <w:pPr>
        <w:pStyle w:val="Item"/>
      </w:pPr>
      <w:r w:rsidRPr="00A7735E">
        <w:t>Insert:</w:t>
      </w:r>
    </w:p>
    <w:p w14:paraId="553980E6" w14:textId="77777777" w:rsidR="008C281B" w:rsidRPr="00A7735E" w:rsidRDefault="008C281B" w:rsidP="008C281B">
      <w:pPr>
        <w:pStyle w:val="paragraphsub"/>
      </w:pPr>
      <w:r w:rsidRPr="00A7735E">
        <w:tab/>
        <w:t>(aa)</w:t>
      </w:r>
      <w:r w:rsidRPr="00A7735E">
        <w:tab/>
        <w:t>a series of payments, each of which is a payment of a superannuation lump sum mentioned in paragraph 301</w:t>
      </w:r>
      <w:r w:rsidR="00A7735E">
        <w:noBreakHyphen/>
      </w:r>
      <w:r w:rsidRPr="00A7735E">
        <w:t>275(1)(b) of the 1997 Tax Act;</w:t>
      </w:r>
    </w:p>
    <w:p w14:paraId="1A12C808" w14:textId="77777777" w:rsidR="008C281B" w:rsidRPr="00A7735E" w:rsidRDefault="008C281B" w:rsidP="008C281B">
      <w:pPr>
        <w:pStyle w:val="ActHead7"/>
      </w:pPr>
      <w:bookmarkStart w:id="13" w:name="_Toc135728127"/>
      <w:r w:rsidRPr="000A2805">
        <w:rPr>
          <w:rStyle w:val="CharAmPartNo"/>
        </w:rPr>
        <w:t>Part 4</w:t>
      </w:r>
      <w:r w:rsidRPr="00A7735E">
        <w:t>—</w:t>
      </w:r>
      <w:r w:rsidRPr="000A2805">
        <w:rPr>
          <w:rStyle w:val="CharAmPartText"/>
        </w:rPr>
        <w:t>Application</w:t>
      </w:r>
      <w:bookmarkEnd w:id="13"/>
    </w:p>
    <w:p w14:paraId="5D909187" w14:textId="77777777" w:rsidR="008C281B" w:rsidRPr="00A7735E" w:rsidRDefault="008C281B" w:rsidP="008C281B">
      <w:pPr>
        <w:pStyle w:val="ActHead9"/>
      </w:pPr>
      <w:bookmarkStart w:id="14" w:name="_Toc135728128"/>
      <w:r w:rsidRPr="00A7735E">
        <w:t xml:space="preserve">Income Tax Assessment (1997 Act) </w:t>
      </w:r>
      <w:r w:rsidR="00A7735E" w:rsidRPr="00A7735E">
        <w:t>Regulations 2</w:t>
      </w:r>
      <w:r w:rsidRPr="00A7735E">
        <w:t>021</w:t>
      </w:r>
      <w:bookmarkEnd w:id="14"/>
    </w:p>
    <w:p w14:paraId="0E2BD1D8" w14:textId="77777777" w:rsidR="008C281B" w:rsidRPr="00A7735E" w:rsidRDefault="008C281B" w:rsidP="008C281B">
      <w:pPr>
        <w:pStyle w:val="ItemHead"/>
      </w:pPr>
      <w:r w:rsidRPr="00A7735E">
        <w:t>5  In the appropriate position in Chapter 7</w:t>
      </w:r>
    </w:p>
    <w:p w14:paraId="421E113A" w14:textId="77777777" w:rsidR="008C281B" w:rsidRPr="00A7735E" w:rsidRDefault="008C281B" w:rsidP="008C281B">
      <w:pPr>
        <w:pStyle w:val="Item"/>
      </w:pPr>
      <w:r w:rsidRPr="00A7735E">
        <w:t>Insert:</w:t>
      </w:r>
    </w:p>
    <w:p w14:paraId="1687BC09" w14:textId="77777777" w:rsidR="008C281B" w:rsidRPr="00A7735E" w:rsidRDefault="008C281B" w:rsidP="008C281B">
      <w:pPr>
        <w:pStyle w:val="ActHead2"/>
      </w:pPr>
      <w:bookmarkStart w:id="15" w:name="_Toc135728129"/>
      <w:r w:rsidRPr="000A2805">
        <w:rPr>
          <w:rStyle w:val="CharPartNo"/>
        </w:rPr>
        <w:t>Part 1000</w:t>
      </w:r>
      <w:r w:rsidR="00A7735E" w:rsidRPr="000A2805">
        <w:rPr>
          <w:rStyle w:val="CharPartNo"/>
        </w:rPr>
        <w:noBreakHyphen/>
      </w:r>
      <w:r w:rsidRPr="000A2805">
        <w:rPr>
          <w:rStyle w:val="CharPartNo"/>
        </w:rPr>
        <w:t>4</w:t>
      </w:r>
      <w:r w:rsidRPr="00A7735E">
        <w:t>—</w:t>
      </w:r>
      <w:r w:rsidRPr="000A2805">
        <w:rPr>
          <w:rStyle w:val="CharPartText"/>
        </w:rPr>
        <w:t xml:space="preserve">Transitional matters relating to the </w:t>
      </w:r>
      <w:bookmarkEnd w:id="15"/>
      <w:r w:rsidR="004223BF" w:rsidRPr="000A2805">
        <w:rPr>
          <w:rStyle w:val="CharPartText"/>
        </w:rPr>
        <w:t xml:space="preserve">Treasury Laws Amendment (Military Superannuation Benefits) </w:t>
      </w:r>
      <w:r w:rsidR="00A7735E" w:rsidRPr="000A2805">
        <w:rPr>
          <w:rStyle w:val="CharPartText"/>
        </w:rPr>
        <w:t>Regulations 2</w:t>
      </w:r>
      <w:r w:rsidR="004223BF" w:rsidRPr="000A2805">
        <w:rPr>
          <w:rStyle w:val="CharPartText"/>
        </w:rPr>
        <w:t>023</w:t>
      </w:r>
    </w:p>
    <w:p w14:paraId="70455033" w14:textId="77777777" w:rsidR="008C281B" w:rsidRPr="000A2805" w:rsidRDefault="008C281B" w:rsidP="008C281B">
      <w:pPr>
        <w:pStyle w:val="Header"/>
      </w:pPr>
      <w:r w:rsidRPr="000A2805">
        <w:rPr>
          <w:rStyle w:val="CharDivNo"/>
        </w:rPr>
        <w:t xml:space="preserve"> </w:t>
      </w:r>
      <w:r w:rsidRPr="000A2805">
        <w:rPr>
          <w:rStyle w:val="CharDivText"/>
        </w:rPr>
        <w:t xml:space="preserve"> </w:t>
      </w:r>
    </w:p>
    <w:p w14:paraId="2E22B7CE" w14:textId="77777777" w:rsidR="008C281B" w:rsidRPr="00A7735E" w:rsidRDefault="008C281B" w:rsidP="008C281B">
      <w:pPr>
        <w:pStyle w:val="ActHead5"/>
      </w:pPr>
      <w:bookmarkStart w:id="16" w:name="_Toc135728130"/>
      <w:r w:rsidRPr="000A2805">
        <w:rPr>
          <w:rStyle w:val="CharSectno"/>
        </w:rPr>
        <w:t>1000</w:t>
      </w:r>
      <w:r w:rsidR="00A7735E" w:rsidRPr="000A2805">
        <w:rPr>
          <w:rStyle w:val="CharSectno"/>
        </w:rPr>
        <w:noBreakHyphen/>
      </w:r>
      <w:r w:rsidRPr="000A2805">
        <w:rPr>
          <w:rStyle w:val="CharSectno"/>
        </w:rPr>
        <w:t>4.01</w:t>
      </w:r>
      <w:r w:rsidRPr="00A7735E">
        <w:t xml:space="preserve">  Definitions</w:t>
      </w:r>
      <w:bookmarkEnd w:id="16"/>
    </w:p>
    <w:p w14:paraId="04F2164F" w14:textId="77777777" w:rsidR="008C281B" w:rsidRPr="00A7735E" w:rsidRDefault="008C281B" w:rsidP="008C281B">
      <w:pPr>
        <w:pStyle w:val="subsection"/>
      </w:pPr>
      <w:r w:rsidRPr="00A7735E">
        <w:tab/>
      </w:r>
      <w:r w:rsidRPr="00A7735E">
        <w:tab/>
        <w:t>In this Part:</w:t>
      </w:r>
    </w:p>
    <w:p w14:paraId="564E7837" w14:textId="77777777" w:rsidR="008C281B" w:rsidRPr="00A7735E" w:rsidRDefault="008C281B" w:rsidP="008C281B">
      <w:pPr>
        <w:pStyle w:val="Definition"/>
      </w:pPr>
      <w:r w:rsidRPr="00A7735E">
        <w:rPr>
          <w:b/>
          <w:i/>
        </w:rPr>
        <w:t>2021 commencement time</w:t>
      </w:r>
      <w:r w:rsidRPr="00A7735E">
        <w:t xml:space="preserve"> means the commencement time (within the meaning of Part 1000</w:t>
      </w:r>
      <w:r w:rsidR="00A7735E">
        <w:noBreakHyphen/>
      </w:r>
      <w:r w:rsidRPr="00A7735E">
        <w:t>1).</w:t>
      </w:r>
    </w:p>
    <w:p w14:paraId="1B66B392" w14:textId="77777777" w:rsidR="008C281B" w:rsidRPr="00A7735E" w:rsidRDefault="008C281B" w:rsidP="008C281B">
      <w:pPr>
        <w:pStyle w:val="Definition"/>
      </w:pPr>
      <w:r w:rsidRPr="00A7735E">
        <w:rPr>
          <w:b/>
          <w:i/>
        </w:rPr>
        <w:t>amending instrument</w:t>
      </w:r>
      <w:r w:rsidRPr="00A7735E">
        <w:t xml:space="preserve"> means the </w:t>
      </w:r>
      <w:r w:rsidR="004223BF" w:rsidRPr="00A7735E">
        <w:rPr>
          <w:i/>
        </w:rPr>
        <w:t xml:space="preserve">Treasury Laws Amendment (Military Superannuation Benefits) </w:t>
      </w:r>
      <w:r w:rsidR="00A7735E" w:rsidRPr="00A7735E">
        <w:rPr>
          <w:i/>
        </w:rPr>
        <w:t>Regulations 2</w:t>
      </w:r>
      <w:r w:rsidR="004223BF" w:rsidRPr="00A7735E">
        <w:rPr>
          <w:i/>
        </w:rPr>
        <w:t>023</w:t>
      </w:r>
      <w:r w:rsidRPr="00A7735E">
        <w:t>.</w:t>
      </w:r>
    </w:p>
    <w:p w14:paraId="4E03967E" w14:textId="77777777" w:rsidR="008C281B" w:rsidRPr="00A7735E" w:rsidRDefault="008C281B" w:rsidP="008C281B">
      <w:pPr>
        <w:pStyle w:val="Definition"/>
      </w:pPr>
      <w:r w:rsidRPr="00A7735E">
        <w:rPr>
          <w:b/>
          <w:i/>
        </w:rPr>
        <w:t>old regulations</w:t>
      </w:r>
      <w:r w:rsidRPr="00A7735E">
        <w:t xml:space="preserve"> has the same meaning as in Part 1000</w:t>
      </w:r>
      <w:r w:rsidR="00A7735E">
        <w:noBreakHyphen/>
      </w:r>
      <w:r w:rsidRPr="00A7735E">
        <w:t>1.</w:t>
      </w:r>
    </w:p>
    <w:p w14:paraId="7AB15149" w14:textId="77777777" w:rsidR="008C281B" w:rsidRPr="00A7735E" w:rsidRDefault="008C281B" w:rsidP="008C281B">
      <w:pPr>
        <w:pStyle w:val="ActHead5"/>
      </w:pPr>
      <w:bookmarkStart w:id="17" w:name="_Toc135728131"/>
      <w:r w:rsidRPr="000A2805">
        <w:rPr>
          <w:rStyle w:val="CharSectno"/>
        </w:rPr>
        <w:t>1000</w:t>
      </w:r>
      <w:r w:rsidR="00A7735E" w:rsidRPr="000A2805">
        <w:rPr>
          <w:rStyle w:val="CharSectno"/>
        </w:rPr>
        <w:noBreakHyphen/>
      </w:r>
      <w:r w:rsidRPr="000A2805">
        <w:rPr>
          <w:rStyle w:val="CharSectno"/>
        </w:rPr>
        <w:t>4.02</w:t>
      </w:r>
      <w:r w:rsidRPr="00A7735E">
        <w:t xml:space="preserve">  Application of amendments</w:t>
      </w:r>
      <w:bookmarkEnd w:id="17"/>
    </w:p>
    <w:p w14:paraId="7F8864D6" w14:textId="77777777" w:rsidR="008C281B" w:rsidRPr="00A7735E" w:rsidRDefault="008C281B" w:rsidP="008C281B">
      <w:pPr>
        <w:pStyle w:val="subsection"/>
      </w:pPr>
      <w:r w:rsidRPr="00A7735E">
        <w:tab/>
        <w:t>(1)</w:t>
      </w:r>
      <w:r w:rsidRPr="00A7735E">
        <w:tab/>
        <w:t>The amendments made by Part 1 of Schedule 1 to the amending instrument apply in relation to income years starting on or after 1 July 2023.</w:t>
      </w:r>
    </w:p>
    <w:p w14:paraId="2E9167BF" w14:textId="77777777" w:rsidR="008C281B" w:rsidRPr="00A7735E" w:rsidRDefault="008C281B" w:rsidP="008C281B">
      <w:pPr>
        <w:pStyle w:val="subsection"/>
        <w:rPr>
          <w:i/>
        </w:rPr>
      </w:pPr>
      <w:r w:rsidRPr="00A7735E">
        <w:tab/>
        <w:t>(2)</w:t>
      </w:r>
      <w:r w:rsidRPr="00A7735E">
        <w:tab/>
        <w:t>The amendments made by Part 2 of Schedule 1 to the amending instrument apply in relation to superannuation income streams that commenced on or after the 2021 commencement time.</w:t>
      </w:r>
    </w:p>
    <w:p w14:paraId="1B45C38F" w14:textId="77777777" w:rsidR="008C281B" w:rsidRPr="00A7735E" w:rsidRDefault="008C281B" w:rsidP="008C281B">
      <w:pPr>
        <w:pStyle w:val="ActHead5"/>
      </w:pPr>
      <w:bookmarkStart w:id="18" w:name="_Toc135728132"/>
      <w:r w:rsidRPr="000A2805">
        <w:rPr>
          <w:rStyle w:val="CharSectno"/>
        </w:rPr>
        <w:t>1000</w:t>
      </w:r>
      <w:r w:rsidR="00A7735E" w:rsidRPr="000A2805">
        <w:rPr>
          <w:rStyle w:val="CharSectno"/>
        </w:rPr>
        <w:noBreakHyphen/>
      </w:r>
      <w:r w:rsidRPr="000A2805">
        <w:rPr>
          <w:rStyle w:val="CharSectno"/>
        </w:rPr>
        <w:t>4.03</w:t>
      </w:r>
      <w:r w:rsidRPr="00A7735E">
        <w:t xml:space="preserve">  Modified continuing application of old regulations</w:t>
      </w:r>
      <w:bookmarkEnd w:id="18"/>
    </w:p>
    <w:p w14:paraId="5E6C0F20" w14:textId="77777777" w:rsidR="008C281B" w:rsidRPr="00A7735E" w:rsidRDefault="008C281B" w:rsidP="008C281B">
      <w:pPr>
        <w:pStyle w:val="subsection"/>
      </w:pPr>
      <w:r w:rsidRPr="00A7735E">
        <w:t xml:space="preserve"> </w:t>
      </w:r>
      <w:r w:rsidRPr="00A7735E">
        <w:tab/>
        <w:t>(1)</w:t>
      </w:r>
      <w:r w:rsidRPr="00A7735E">
        <w:tab/>
        <w:t>This section applies for the purposes of the continuing application of the old regulations, in relation to superannuation income streams that commenced before the 2021 commencement time.</w:t>
      </w:r>
    </w:p>
    <w:p w14:paraId="728D3815" w14:textId="77777777" w:rsidR="008C281B" w:rsidRPr="00A7735E" w:rsidRDefault="008C281B" w:rsidP="008C281B">
      <w:pPr>
        <w:pStyle w:val="subsection"/>
      </w:pPr>
      <w:r w:rsidRPr="00A7735E">
        <w:tab/>
        <w:t>(2)</w:t>
      </w:r>
      <w:r w:rsidRPr="00A7735E">
        <w:tab/>
        <w:t>This section applies despite subsection 1000</w:t>
      </w:r>
      <w:r w:rsidR="00A7735E">
        <w:noBreakHyphen/>
      </w:r>
      <w:r w:rsidRPr="00A7735E">
        <w:t>1.06(1).</w:t>
      </w:r>
    </w:p>
    <w:p w14:paraId="2EAD6854" w14:textId="77777777" w:rsidR="008C281B" w:rsidRPr="00A7735E" w:rsidRDefault="008C281B" w:rsidP="008C281B">
      <w:pPr>
        <w:pStyle w:val="subsection"/>
      </w:pPr>
      <w:r w:rsidRPr="00A7735E">
        <w:tab/>
        <w:t>(3)</w:t>
      </w:r>
      <w:r w:rsidRPr="00A7735E">
        <w:tab/>
        <w:t xml:space="preserve">For the purposes mentioned in subsection (1), treat a superannuation income stream as being prescribed by the old regulations for the purposes of </w:t>
      </w:r>
      <w:r w:rsidRPr="00A7735E">
        <w:lastRenderedPageBreak/>
        <w:t>subsection 294</w:t>
      </w:r>
      <w:r w:rsidR="00A7735E">
        <w:noBreakHyphen/>
      </w:r>
      <w:r w:rsidRPr="00A7735E">
        <w:t>130(2) of the Act (as a capped defined benefit income stream) if the superannuation income stream:</w:t>
      </w:r>
    </w:p>
    <w:p w14:paraId="4D882B2B" w14:textId="77777777" w:rsidR="008C281B" w:rsidRPr="00A7735E" w:rsidRDefault="008C281B" w:rsidP="008C281B">
      <w:pPr>
        <w:pStyle w:val="paragraph"/>
      </w:pPr>
      <w:r w:rsidRPr="00A7735E">
        <w:tab/>
        <w:t>(a)</w:t>
      </w:r>
      <w:r w:rsidRPr="00A7735E">
        <w:tab/>
        <w:t xml:space="preserve">would </w:t>
      </w:r>
      <w:r w:rsidRPr="00A7735E">
        <w:rPr>
          <w:i/>
        </w:rPr>
        <w:t>not</w:t>
      </w:r>
      <w:r w:rsidRPr="00A7735E">
        <w:t xml:space="preserve"> be so prescribed under that continuing application (apart from this subsection); but</w:t>
      </w:r>
    </w:p>
    <w:p w14:paraId="7BECE37D" w14:textId="77777777" w:rsidR="008C281B" w:rsidRPr="00A7735E" w:rsidRDefault="008C281B" w:rsidP="008C281B">
      <w:pPr>
        <w:pStyle w:val="paragraph"/>
      </w:pPr>
      <w:r w:rsidRPr="00A7735E">
        <w:tab/>
        <w:t>(b)</w:t>
      </w:r>
      <w:r w:rsidRPr="00A7735E">
        <w:tab/>
        <w:t>would be so prescribed under subsection 294</w:t>
      </w:r>
      <w:r w:rsidR="00A7735E">
        <w:noBreakHyphen/>
      </w:r>
      <w:r w:rsidRPr="00A7735E">
        <w:t>130.01(7) (as inserted by Part 2 of Schedule 1 to the amending instrument), on the assumption that the superannuation income stream commenced on or after the 2021 commencement time.</w:t>
      </w:r>
    </w:p>
    <w:p w14:paraId="49E02E91" w14:textId="77777777" w:rsidR="008C281B" w:rsidRPr="00A7735E" w:rsidRDefault="008C281B" w:rsidP="008C281B">
      <w:pPr>
        <w:pStyle w:val="ActHead9"/>
      </w:pPr>
      <w:bookmarkStart w:id="19" w:name="_Toc135728133"/>
      <w:r w:rsidRPr="00A7735E">
        <w:t>Superannuation Industry (Supervision) Regulations 1994</w:t>
      </w:r>
      <w:bookmarkEnd w:id="19"/>
    </w:p>
    <w:p w14:paraId="386749C4" w14:textId="77777777" w:rsidR="008C281B" w:rsidRPr="00A7735E" w:rsidRDefault="008C281B" w:rsidP="008C281B">
      <w:pPr>
        <w:pStyle w:val="ItemHead"/>
      </w:pPr>
      <w:r w:rsidRPr="00A7735E">
        <w:t>6  In the appropriate position in Part 14</w:t>
      </w:r>
    </w:p>
    <w:p w14:paraId="6D85BCEA" w14:textId="77777777" w:rsidR="008C281B" w:rsidRPr="00A7735E" w:rsidRDefault="008C281B" w:rsidP="008C281B">
      <w:pPr>
        <w:pStyle w:val="Item"/>
      </w:pPr>
      <w:r w:rsidRPr="00A7735E">
        <w:t>Insert:</w:t>
      </w:r>
    </w:p>
    <w:p w14:paraId="3EAD5F9C" w14:textId="77777777" w:rsidR="008C281B" w:rsidRPr="00A7735E" w:rsidRDefault="008C281B" w:rsidP="008C281B">
      <w:pPr>
        <w:pStyle w:val="ActHead2"/>
      </w:pPr>
      <w:bookmarkStart w:id="20" w:name="_Toc135728134"/>
      <w:r w:rsidRPr="000A2805">
        <w:rPr>
          <w:rStyle w:val="CharPartNo"/>
        </w:rPr>
        <w:t>Division 14.33</w:t>
      </w:r>
      <w:r w:rsidRPr="00A7735E">
        <w:t>—</w:t>
      </w:r>
      <w:r w:rsidRPr="000A2805">
        <w:rPr>
          <w:rStyle w:val="CharPartText"/>
        </w:rPr>
        <w:t xml:space="preserve">Transitional arrangements arising out of the </w:t>
      </w:r>
      <w:bookmarkEnd w:id="20"/>
      <w:r w:rsidR="004223BF" w:rsidRPr="000A2805">
        <w:rPr>
          <w:rStyle w:val="CharPartText"/>
        </w:rPr>
        <w:t xml:space="preserve">Treasury Laws Amendment (Military Superannuation Benefits) </w:t>
      </w:r>
      <w:r w:rsidR="00A7735E" w:rsidRPr="000A2805">
        <w:rPr>
          <w:rStyle w:val="CharPartText"/>
        </w:rPr>
        <w:t>Regulations 2</w:t>
      </w:r>
      <w:r w:rsidR="004223BF" w:rsidRPr="000A2805">
        <w:rPr>
          <w:rStyle w:val="CharPartText"/>
        </w:rPr>
        <w:t>023</w:t>
      </w:r>
    </w:p>
    <w:p w14:paraId="1C39AE3A" w14:textId="77777777" w:rsidR="008C281B" w:rsidRPr="000A2805" w:rsidRDefault="008C281B" w:rsidP="008C281B">
      <w:pPr>
        <w:pStyle w:val="Header"/>
      </w:pPr>
      <w:r w:rsidRPr="000A2805">
        <w:rPr>
          <w:rStyle w:val="CharDivNo"/>
        </w:rPr>
        <w:t xml:space="preserve"> </w:t>
      </w:r>
      <w:r w:rsidRPr="000A2805">
        <w:rPr>
          <w:rStyle w:val="CharDivText"/>
        </w:rPr>
        <w:t xml:space="preserve"> </w:t>
      </w:r>
    </w:p>
    <w:p w14:paraId="6BDDB6A4" w14:textId="77777777" w:rsidR="008C281B" w:rsidRPr="00A7735E" w:rsidRDefault="008C281B" w:rsidP="008C281B">
      <w:pPr>
        <w:pStyle w:val="ActHead5"/>
      </w:pPr>
      <w:bookmarkStart w:id="21" w:name="_Toc135728135"/>
      <w:r w:rsidRPr="000A2805">
        <w:rPr>
          <w:rStyle w:val="CharSectno"/>
        </w:rPr>
        <w:t>14.35</w:t>
      </w:r>
      <w:r w:rsidRPr="00A7735E">
        <w:t xml:space="preserve">  Arrangements</w:t>
      </w:r>
      <w:bookmarkEnd w:id="21"/>
    </w:p>
    <w:p w14:paraId="33B4AE09" w14:textId="77777777" w:rsidR="0084172C" w:rsidRPr="00A7735E" w:rsidRDefault="008C281B" w:rsidP="008C281B">
      <w:pPr>
        <w:pStyle w:val="subsection"/>
      </w:pPr>
      <w:r w:rsidRPr="00A7735E">
        <w:tab/>
      </w:r>
      <w:r w:rsidRPr="00A7735E">
        <w:tab/>
        <w:t xml:space="preserve">The amendments made by Part 3 of Schedule 1 to the </w:t>
      </w:r>
      <w:r w:rsidR="004223BF" w:rsidRPr="00A7735E">
        <w:rPr>
          <w:i/>
        </w:rPr>
        <w:t xml:space="preserve">Treasury Laws Amendment (Military Superannuation Benefits) </w:t>
      </w:r>
      <w:r w:rsidR="00A7735E" w:rsidRPr="00A7735E">
        <w:rPr>
          <w:i/>
        </w:rPr>
        <w:t>Regulations 2</w:t>
      </w:r>
      <w:r w:rsidR="004223BF" w:rsidRPr="00A7735E">
        <w:rPr>
          <w:i/>
        </w:rPr>
        <w:t>023</w:t>
      </w:r>
      <w:r w:rsidRPr="00A7735E">
        <w:t xml:space="preserve"> apply in relation to superannuation lump sums paid on or after 1 July 2017.</w:t>
      </w:r>
    </w:p>
    <w:sectPr w:rsidR="0084172C" w:rsidRPr="00A7735E" w:rsidSect="009969E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A6678" w14:textId="77777777" w:rsidR="00A7735E" w:rsidRDefault="00A7735E" w:rsidP="0048364F">
      <w:pPr>
        <w:spacing w:line="240" w:lineRule="auto"/>
      </w:pPr>
      <w:r>
        <w:separator/>
      </w:r>
    </w:p>
  </w:endnote>
  <w:endnote w:type="continuationSeparator" w:id="0">
    <w:p w14:paraId="03FC6A6D" w14:textId="77777777" w:rsidR="00A7735E" w:rsidRDefault="00A773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F233" w14:textId="77777777" w:rsidR="00A7735E" w:rsidRPr="009969EC" w:rsidRDefault="009969EC" w:rsidP="00996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69EC">
      <w:rPr>
        <w:i/>
        <w:sz w:val="18"/>
      </w:rPr>
      <w:t>OPC66500 -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325A" w14:textId="77777777" w:rsidR="00A7735E" w:rsidRDefault="00A7735E" w:rsidP="00E97334"/>
  <w:p w14:paraId="47CE73DF" w14:textId="77777777" w:rsidR="00A7735E" w:rsidRPr="009969EC" w:rsidRDefault="009969EC" w:rsidP="009969EC">
    <w:pPr>
      <w:rPr>
        <w:rFonts w:cs="Times New Roman"/>
        <w:i/>
        <w:sz w:val="18"/>
      </w:rPr>
    </w:pPr>
    <w:r w:rsidRPr="009969EC">
      <w:rPr>
        <w:rFonts w:cs="Times New Roman"/>
        <w:i/>
        <w:sz w:val="18"/>
      </w:rPr>
      <w:t>OPC66500 -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3043" w14:textId="77777777" w:rsidR="00A7735E" w:rsidRPr="009969EC" w:rsidRDefault="009969EC" w:rsidP="00996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69EC">
      <w:rPr>
        <w:i/>
        <w:sz w:val="18"/>
      </w:rPr>
      <w:t>OPC66500 -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0C25" w14:textId="77777777" w:rsidR="00A7735E" w:rsidRPr="00E33C1C" w:rsidRDefault="00A7735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735E" w14:paraId="74A6CFC6" w14:textId="77777777" w:rsidTr="000A28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E1C075" w14:textId="77777777" w:rsidR="00A7735E" w:rsidRDefault="00A7735E" w:rsidP="00A773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A11A41" w14:textId="0979C666" w:rsidR="00A7735E" w:rsidRDefault="00A7735E" w:rsidP="00A773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5DEC">
            <w:rPr>
              <w:i/>
              <w:sz w:val="18"/>
            </w:rPr>
            <w:t>Treasury Laws Amendment (Military Superannuation Benefits)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8E99B" w14:textId="77777777" w:rsidR="00A7735E" w:rsidRDefault="00A7735E" w:rsidP="00A7735E">
          <w:pPr>
            <w:spacing w:line="0" w:lineRule="atLeast"/>
            <w:jc w:val="right"/>
            <w:rPr>
              <w:sz w:val="18"/>
            </w:rPr>
          </w:pPr>
        </w:p>
      </w:tc>
    </w:tr>
  </w:tbl>
  <w:p w14:paraId="3E7DD17F" w14:textId="77777777" w:rsidR="00A7735E" w:rsidRPr="009969EC" w:rsidRDefault="009969EC" w:rsidP="009969EC">
    <w:pPr>
      <w:rPr>
        <w:rFonts w:cs="Times New Roman"/>
        <w:i/>
        <w:sz w:val="18"/>
      </w:rPr>
    </w:pPr>
    <w:r w:rsidRPr="009969EC">
      <w:rPr>
        <w:rFonts w:cs="Times New Roman"/>
        <w:i/>
        <w:sz w:val="18"/>
      </w:rPr>
      <w:t>OPC66500 -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7058" w14:textId="77777777" w:rsidR="00A7735E" w:rsidRPr="00E33C1C" w:rsidRDefault="00A7735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7735E" w14:paraId="57BED91A" w14:textId="77777777" w:rsidTr="000A280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008C3F" w14:textId="77777777" w:rsidR="00A7735E" w:rsidRDefault="00A7735E" w:rsidP="00A7735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115A80" w14:textId="2DAC3303" w:rsidR="00A7735E" w:rsidRDefault="00A7735E" w:rsidP="00A773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5DEC">
            <w:rPr>
              <w:i/>
              <w:sz w:val="18"/>
            </w:rPr>
            <w:t>Treasury Laws Amendment (Military Superannuation Benefits)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0C9C608" w14:textId="77777777" w:rsidR="00A7735E" w:rsidRDefault="00A7735E" w:rsidP="00A773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9B9D20" w14:textId="77777777" w:rsidR="00A7735E" w:rsidRPr="009969EC" w:rsidRDefault="009969EC" w:rsidP="009969EC">
    <w:pPr>
      <w:rPr>
        <w:rFonts w:cs="Times New Roman"/>
        <w:i/>
        <w:sz w:val="18"/>
      </w:rPr>
    </w:pPr>
    <w:r w:rsidRPr="009969EC">
      <w:rPr>
        <w:rFonts w:cs="Times New Roman"/>
        <w:i/>
        <w:sz w:val="18"/>
      </w:rPr>
      <w:t>OPC66500 -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6887B" w14:textId="77777777" w:rsidR="00A7735E" w:rsidRPr="00E33C1C" w:rsidRDefault="00A773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735E" w14:paraId="13323DED" w14:textId="77777777" w:rsidTr="000A28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6EBC37" w14:textId="77777777" w:rsidR="00A7735E" w:rsidRDefault="00A7735E" w:rsidP="00A773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37422D" w14:textId="41D4A8C2" w:rsidR="00A7735E" w:rsidRDefault="00A7735E" w:rsidP="00A773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5DEC">
            <w:rPr>
              <w:i/>
              <w:sz w:val="18"/>
            </w:rPr>
            <w:t>Treasury Laws Amendment (Military Superannuation Benefits)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29B07" w14:textId="77777777" w:rsidR="00A7735E" w:rsidRDefault="00A7735E" w:rsidP="00A7735E">
          <w:pPr>
            <w:spacing w:line="0" w:lineRule="atLeast"/>
            <w:jc w:val="right"/>
            <w:rPr>
              <w:sz w:val="18"/>
            </w:rPr>
          </w:pPr>
        </w:p>
      </w:tc>
    </w:tr>
  </w:tbl>
  <w:p w14:paraId="097E7389" w14:textId="77777777" w:rsidR="00A7735E" w:rsidRPr="009969EC" w:rsidRDefault="009969EC" w:rsidP="009969EC">
    <w:pPr>
      <w:rPr>
        <w:rFonts w:cs="Times New Roman"/>
        <w:i/>
        <w:sz w:val="18"/>
      </w:rPr>
    </w:pPr>
    <w:r w:rsidRPr="009969EC">
      <w:rPr>
        <w:rFonts w:cs="Times New Roman"/>
        <w:i/>
        <w:sz w:val="18"/>
      </w:rPr>
      <w:t>OPC66500 -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8DA0" w14:textId="77777777" w:rsidR="00A7735E" w:rsidRPr="00E33C1C" w:rsidRDefault="00A773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735E" w14:paraId="29C94309" w14:textId="77777777" w:rsidTr="00A7735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AC39C6" w14:textId="77777777" w:rsidR="00A7735E" w:rsidRDefault="00A7735E" w:rsidP="00A7735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312423" w14:textId="392AE6CF" w:rsidR="00A7735E" w:rsidRDefault="00A7735E" w:rsidP="00A773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5DEC">
            <w:rPr>
              <w:i/>
              <w:sz w:val="18"/>
            </w:rPr>
            <w:t>Treasury Laws Amendment (Military Superannuation Benefits)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44504B" w14:textId="77777777" w:rsidR="00A7735E" w:rsidRDefault="00A7735E" w:rsidP="00A773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1D786D" w14:textId="77777777" w:rsidR="00A7735E" w:rsidRPr="009969EC" w:rsidRDefault="009969EC" w:rsidP="009969EC">
    <w:pPr>
      <w:rPr>
        <w:rFonts w:cs="Times New Roman"/>
        <w:i/>
        <w:sz w:val="18"/>
      </w:rPr>
    </w:pPr>
    <w:r w:rsidRPr="009969EC">
      <w:rPr>
        <w:rFonts w:cs="Times New Roman"/>
        <w:i/>
        <w:sz w:val="18"/>
      </w:rPr>
      <w:t>OPC66500 -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C879" w14:textId="77777777" w:rsidR="00A7735E" w:rsidRPr="00E33C1C" w:rsidRDefault="00A7735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735E" w14:paraId="283E67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3B301" w14:textId="77777777" w:rsidR="00A7735E" w:rsidRDefault="00A7735E" w:rsidP="00A7735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572087" w14:textId="21FD13B1" w:rsidR="00A7735E" w:rsidRDefault="00A7735E" w:rsidP="00A773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5DEC">
            <w:rPr>
              <w:i/>
              <w:sz w:val="18"/>
            </w:rPr>
            <w:t>Treasury Laws Amendment (Military Superannuation Benefits)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7BBDA" w14:textId="77777777" w:rsidR="00A7735E" w:rsidRDefault="00A7735E" w:rsidP="00A773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1EE426" w14:textId="77777777" w:rsidR="00A7735E" w:rsidRPr="009969EC" w:rsidRDefault="009969EC" w:rsidP="009969EC">
    <w:pPr>
      <w:rPr>
        <w:rFonts w:cs="Times New Roman"/>
        <w:i/>
        <w:sz w:val="18"/>
      </w:rPr>
    </w:pPr>
    <w:r w:rsidRPr="009969EC">
      <w:rPr>
        <w:rFonts w:cs="Times New Roman"/>
        <w:i/>
        <w:sz w:val="18"/>
      </w:rPr>
      <w:t>OPC66500 -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18183" w14:textId="77777777" w:rsidR="00A7735E" w:rsidRDefault="00A7735E" w:rsidP="0048364F">
      <w:pPr>
        <w:spacing w:line="240" w:lineRule="auto"/>
      </w:pPr>
      <w:r>
        <w:separator/>
      </w:r>
    </w:p>
  </w:footnote>
  <w:footnote w:type="continuationSeparator" w:id="0">
    <w:p w14:paraId="24935834" w14:textId="77777777" w:rsidR="00A7735E" w:rsidRDefault="00A773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437F" w14:textId="77777777" w:rsidR="00A7735E" w:rsidRPr="005F1388" w:rsidRDefault="00A7735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98481" w14:textId="77777777" w:rsidR="00A7735E" w:rsidRPr="005F1388" w:rsidRDefault="00A7735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B5EA" w14:textId="77777777" w:rsidR="00A7735E" w:rsidRPr="005F1388" w:rsidRDefault="00A7735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756A" w14:textId="77777777" w:rsidR="00A7735E" w:rsidRPr="00ED79B6" w:rsidRDefault="00A7735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5620" w14:textId="77777777" w:rsidR="00A7735E" w:rsidRPr="00ED79B6" w:rsidRDefault="00A7735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7A81" w14:textId="77777777" w:rsidR="00A7735E" w:rsidRPr="00ED79B6" w:rsidRDefault="00A7735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F1DC" w14:textId="78098071" w:rsidR="00A7735E" w:rsidRPr="00A961C4" w:rsidRDefault="00A7735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35DEC">
      <w:rPr>
        <w:b/>
        <w:sz w:val="20"/>
      </w:rPr>
      <w:fldChar w:fldCharType="separate"/>
    </w:r>
    <w:r w:rsidR="000B76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35DEC">
      <w:rPr>
        <w:sz w:val="20"/>
      </w:rPr>
      <w:fldChar w:fldCharType="separate"/>
    </w:r>
    <w:r w:rsidR="000B7618">
      <w:rPr>
        <w:noProof/>
        <w:sz w:val="20"/>
      </w:rPr>
      <w:t>Amendments</w:t>
    </w:r>
    <w:r>
      <w:rPr>
        <w:sz w:val="20"/>
      </w:rPr>
      <w:fldChar w:fldCharType="end"/>
    </w:r>
  </w:p>
  <w:p w14:paraId="792B6700" w14:textId="78A55DC7" w:rsidR="00A7735E" w:rsidRPr="00A961C4" w:rsidRDefault="00A7735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35DEC">
      <w:rPr>
        <w:b/>
        <w:sz w:val="20"/>
      </w:rPr>
      <w:fldChar w:fldCharType="separate"/>
    </w:r>
    <w:r w:rsidR="000B7618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35DEC">
      <w:rPr>
        <w:sz w:val="20"/>
      </w:rPr>
      <w:fldChar w:fldCharType="separate"/>
    </w:r>
    <w:r w:rsidR="000B7618">
      <w:rPr>
        <w:noProof/>
        <w:sz w:val="20"/>
      </w:rPr>
      <w:t>Application</w:t>
    </w:r>
    <w:r>
      <w:rPr>
        <w:sz w:val="20"/>
      </w:rPr>
      <w:fldChar w:fldCharType="end"/>
    </w:r>
  </w:p>
  <w:p w14:paraId="111B6DC1" w14:textId="77777777" w:rsidR="00A7735E" w:rsidRPr="00A961C4" w:rsidRDefault="00A7735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0CDB" w14:textId="1FFCF735" w:rsidR="00A7735E" w:rsidRPr="00A961C4" w:rsidRDefault="00A7735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B7618">
      <w:rPr>
        <w:sz w:val="20"/>
      </w:rPr>
      <w:fldChar w:fldCharType="separate"/>
    </w:r>
    <w:r w:rsidR="000B761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B7618">
      <w:rPr>
        <w:b/>
        <w:sz w:val="20"/>
      </w:rPr>
      <w:fldChar w:fldCharType="separate"/>
    </w:r>
    <w:r w:rsidR="000B761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1BC0467" w14:textId="5E40C282" w:rsidR="00A7735E" w:rsidRPr="00A961C4" w:rsidRDefault="00A7735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B7618">
      <w:rPr>
        <w:sz w:val="20"/>
      </w:rPr>
      <w:fldChar w:fldCharType="separate"/>
    </w:r>
    <w:r w:rsidR="000B7618">
      <w:rPr>
        <w:noProof/>
        <w:sz w:val="20"/>
      </w:rPr>
      <w:t>Cashing requirements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B7618">
      <w:rPr>
        <w:b/>
        <w:sz w:val="20"/>
      </w:rPr>
      <w:fldChar w:fldCharType="separate"/>
    </w:r>
    <w:r w:rsidR="000B7618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6501AAE6" w14:textId="77777777" w:rsidR="00A7735E" w:rsidRPr="00A961C4" w:rsidRDefault="00A7735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0AA9" w14:textId="77777777" w:rsidR="00A7735E" w:rsidRPr="00A961C4" w:rsidRDefault="00A7735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B"/>
    <w:rsid w:val="00000263"/>
    <w:rsid w:val="0000076B"/>
    <w:rsid w:val="000113BC"/>
    <w:rsid w:val="000136AF"/>
    <w:rsid w:val="00035DEC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805"/>
    <w:rsid w:val="000A7DF9"/>
    <w:rsid w:val="000B1852"/>
    <w:rsid w:val="000B7618"/>
    <w:rsid w:val="000D05EF"/>
    <w:rsid w:val="000D5485"/>
    <w:rsid w:val="000F21C1"/>
    <w:rsid w:val="00105D72"/>
    <w:rsid w:val="0010745C"/>
    <w:rsid w:val="00117277"/>
    <w:rsid w:val="00121ED4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622B"/>
    <w:rsid w:val="00220A0C"/>
    <w:rsid w:val="00223E4A"/>
    <w:rsid w:val="002302EA"/>
    <w:rsid w:val="00240749"/>
    <w:rsid w:val="002468D7"/>
    <w:rsid w:val="00263886"/>
    <w:rsid w:val="00267E9C"/>
    <w:rsid w:val="00274F15"/>
    <w:rsid w:val="00285CDD"/>
    <w:rsid w:val="00291167"/>
    <w:rsid w:val="00297ECB"/>
    <w:rsid w:val="002C152A"/>
    <w:rsid w:val="002D043A"/>
    <w:rsid w:val="00315BD0"/>
    <w:rsid w:val="0031713F"/>
    <w:rsid w:val="00321913"/>
    <w:rsid w:val="00324EE6"/>
    <w:rsid w:val="003316DC"/>
    <w:rsid w:val="00332E0D"/>
    <w:rsid w:val="003415D3"/>
    <w:rsid w:val="00346335"/>
    <w:rsid w:val="00352B0F"/>
    <w:rsid w:val="003559A6"/>
    <w:rsid w:val="003561B0"/>
    <w:rsid w:val="00367960"/>
    <w:rsid w:val="00370895"/>
    <w:rsid w:val="003A15AC"/>
    <w:rsid w:val="003A56EB"/>
    <w:rsid w:val="003B0627"/>
    <w:rsid w:val="003C5F2B"/>
    <w:rsid w:val="003D0BFE"/>
    <w:rsid w:val="003D5700"/>
    <w:rsid w:val="003F0F5A"/>
    <w:rsid w:val="003F39FD"/>
    <w:rsid w:val="00400A30"/>
    <w:rsid w:val="004022CA"/>
    <w:rsid w:val="004116CD"/>
    <w:rsid w:val="00414ADE"/>
    <w:rsid w:val="004223BF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33C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5CA0"/>
    <w:rsid w:val="00646E7B"/>
    <w:rsid w:val="00655D6A"/>
    <w:rsid w:val="00656DE9"/>
    <w:rsid w:val="00677CC2"/>
    <w:rsid w:val="00682974"/>
    <w:rsid w:val="00685F42"/>
    <w:rsid w:val="006866A1"/>
    <w:rsid w:val="0069207B"/>
    <w:rsid w:val="006A2E0D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57CB9"/>
    <w:rsid w:val="008754D0"/>
    <w:rsid w:val="00877D48"/>
    <w:rsid w:val="008816F0"/>
    <w:rsid w:val="0088345B"/>
    <w:rsid w:val="008A16A5"/>
    <w:rsid w:val="008B5D42"/>
    <w:rsid w:val="008C281B"/>
    <w:rsid w:val="008C2B5D"/>
    <w:rsid w:val="008D078F"/>
    <w:rsid w:val="008D0EE0"/>
    <w:rsid w:val="008D5B99"/>
    <w:rsid w:val="008D7A27"/>
    <w:rsid w:val="008E4702"/>
    <w:rsid w:val="008E69AA"/>
    <w:rsid w:val="008F2E2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69EC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35E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B7E"/>
    <w:rsid w:val="00C7573B"/>
    <w:rsid w:val="00C76CF3"/>
    <w:rsid w:val="00CA23C2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0DB3"/>
    <w:rsid w:val="00EB7F3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3B26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27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773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3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3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3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3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73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73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73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73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735E"/>
  </w:style>
  <w:style w:type="paragraph" w:customStyle="1" w:styleId="OPCParaBase">
    <w:name w:val="OPCParaBase"/>
    <w:qFormat/>
    <w:rsid w:val="00A773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73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73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773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73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73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73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73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73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73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73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735E"/>
  </w:style>
  <w:style w:type="paragraph" w:customStyle="1" w:styleId="Blocks">
    <w:name w:val="Blocks"/>
    <w:aliases w:val="bb"/>
    <w:basedOn w:val="OPCParaBase"/>
    <w:qFormat/>
    <w:rsid w:val="00A773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73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73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735E"/>
    <w:rPr>
      <w:i/>
    </w:rPr>
  </w:style>
  <w:style w:type="paragraph" w:customStyle="1" w:styleId="BoxList">
    <w:name w:val="BoxList"/>
    <w:aliases w:val="bl"/>
    <w:basedOn w:val="BoxText"/>
    <w:qFormat/>
    <w:rsid w:val="00A773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73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73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735E"/>
    <w:pPr>
      <w:ind w:left="1985" w:hanging="851"/>
    </w:pPr>
  </w:style>
  <w:style w:type="character" w:customStyle="1" w:styleId="CharAmPartNo">
    <w:name w:val="CharAmPartNo"/>
    <w:basedOn w:val="OPCCharBase"/>
    <w:qFormat/>
    <w:rsid w:val="00A7735E"/>
  </w:style>
  <w:style w:type="character" w:customStyle="1" w:styleId="CharAmPartText">
    <w:name w:val="CharAmPartText"/>
    <w:basedOn w:val="OPCCharBase"/>
    <w:qFormat/>
    <w:rsid w:val="00A7735E"/>
  </w:style>
  <w:style w:type="character" w:customStyle="1" w:styleId="CharAmSchNo">
    <w:name w:val="CharAmSchNo"/>
    <w:basedOn w:val="OPCCharBase"/>
    <w:qFormat/>
    <w:rsid w:val="00A7735E"/>
  </w:style>
  <w:style w:type="character" w:customStyle="1" w:styleId="CharAmSchText">
    <w:name w:val="CharAmSchText"/>
    <w:basedOn w:val="OPCCharBase"/>
    <w:qFormat/>
    <w:rsid w:val="00A7735E"/>
  </w:style>
  <w:style w:type="character" w:customStyle="1" w:styleId="CharBoldItalic">
    <w:name w:val="CharBoldItalic"/>
    <w:basedOn w:val="OPCCharBase"/>
    <w:uiPriority w:val="1"/>
    <w:qFormat/>
    <w:rsid w:val="00A773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735E"/>
  </w:style>
  <w:style w:type="character" w:customStyle="1" w:styleId="CharChapText">
    <w:name w:val="CharChapText"/>
    <w:basedOn w:val="OPCCharBase"/>
    <w:uiPriority w:val="1"/>
    <w:qFormat/>
    <w:rsid w:val="00A7735E"/>
  </w:style>
  <w:style w:type="character" w:customStyle="1" w:styleId="CharDivNo">
    <w:name w:val="CharDivNo"/>
    <w:basedOn w:val="OPCCharBase"/>
    <w:uiPriority w:val="1"/>
    <w:qFormat/>
    <w:rsid w:val="00A7735E"/>
  </w:style>
  <w:style w:type="character" w:customStyle="1" w:styleId="CharDivText">
    <w:name w:val="CharDivText"/>
    <w:basedOn w:val="OPCCharBase"/>
    <w:uiPriority w:val="1"/>
    <w:qFormat/>
    <w:rsid w:val="00A7735E"/>
  </w:style>
  <w:style w:type="character" w:customStyle="1" w:styleId="CharItalic">
    <w:name w:val="CharItalic"/>
    <w:basedOn w:val="OPCCharBase"/>
    <w:uiPriority w:val="1"/>
    <w:qFormat/>
    <w:rsid w:val="00A7735E"/>
    <w:rPr>
      <w:i/>
    </w:rPr>
  </w:style>
  <w:style w:type="character" w:customStyle="1" w:styleId="CharPartNo">
    <w:name w:val="CharPartNo"/>
    <w:basedOn w:val="OPCCharBase"/>
    <w:uiPriority w:val="1"/>
    <w:qFormat/>
    <w:rsid w:val="00A7735E"/>
  </w:style>
  <w:style w:type="character" w:customStyle="1" w:styleId="CharPartText">
    <w:name w:val="CharPartText"/>
    <w:basedOn w:val="OPCCharBase"/>
    <w:uiPriority w:val="1"/>
    <w:qFormat/>
    <w:rsid w:val="00A7735E"/>
  </w:style>
  <w:style w:type="character" w:customStyle="1" w:styleId="CharSectno">
    <w:name w:val="CharSectno"/>
    <w:basedOn w:val="OPCCharBase"/>
    <w:qFormat/>
    <w:rsid w:val="00A7735E"/>
  </w:style>
  <w:style w:type="character" w:customStyle="1" w:styleId="CharSubdNo">
    <w:name w:val="CharSubdNo"/>
    <w:basedOn w:val="OPCCharBase"/>
    <w:uiPriority w:val="1"/>
    <w:qFormat/>
    <w:rsid w:val="00A7735E"/>
  </w:style>
  <w:style w:type="character" w:customStyle="1" w:styleId="CharSubdText">
    <w:name w:val="CharSubdText"/>
    <w:basedOn w:val="OPCCharBase"/>
    <w:uiPriority w:val="1"/>
    <w:qFormat/>
    <w:rsid w:val="00A7735E"/>
  </w:style>
  <w:style w:type="paragraph" w:customStyle="1" w:styleId="CTA--">
    <w:name w:val="CTA --"/>
    <w:basedOn w:val="OPCParaBase"/>
    <w:next w:val="Normal"/>
    <w:rsid w:val="00A773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73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73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73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73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73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73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73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73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73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73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73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73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73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73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A773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73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73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73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73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73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73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73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73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A773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773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73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73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73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73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73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73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73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73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73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773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73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73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73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73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73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73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73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73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73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73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73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73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73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73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73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73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73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73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73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73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73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73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73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73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73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73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73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73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73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73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73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73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73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73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73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73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735E"/>
    <w:rPr>
      <w:sz w:val="16"/>
    </w:rPr>
  </w:style>
  <w:style w:type="table" w:customStyle="1" w:styleId="CFlag">
    <w:name w:val="CFlag"/>
    <w:basedOn w:val="TableNormal"/>
    <w:uiPriority w:val="99"/>
    <w:rsid w:val="00A773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7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73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73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73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73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73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73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73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735E"/>
    <w:pPr>
      <w:spacing w:before="120"/>
    </w:pPr>
  </w:style>
  <w:style w:type="paragraph" w:customStyle="1" w:styleId="CompiledActNo">
    <w:name w:val="CompiledActNo"/>
    <w:basedOn w:val="OPCParaBase"/>
    <w:next w:val="Normal"/>
    <w:rsid w:val="00A773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73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73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73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73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73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73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73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73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73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73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73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73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73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73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73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73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735E"/>
  </w:style>
  <w:style w:type="character" w:customStyle="1" w:styleId="CharSubPartNoCASA">
    <w:name w:val="CharSubPartNo(CASA)"/>
    <w:basedOn w:val="OPCCharBase"/>
    <w:uiPriority w:val="1"/>
    <w:rsid w:val="00A7735E"/>
  </w:style>
  <w:style w:type="paragraph" w:customStyle="1" w:styleId="ENoteTTIndentHeadingSub">
    <w:name w:val="ENoteTTIndentHeadingSub"/>
    <w:aliases w:val="enTTHis"/>
    <w:basedOn w:val="OPCParaBase"/>
    <w:rsid w:val="00A773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73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73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73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73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73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73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735E"/>
    <w:rPr>
      <w:sz w:val="22"/>
    </w:rPr>
  </w:style>
  <w:style w:type="paragraph" w:customStyle="1" w:styleId="SOTextNote">
    <w:name w:val="SO TextNote"/>
    <w:aliases w:val="sont"/>
    <w:basedOn w:val="SOText"/>
    <w:qFormat/>
    <w:rsid w:val="00A773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73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735E"/>
    <w:rPr>
      <w:sz w:val="22"/>
    </w:rPr>
  </w:style>
  <w:style w:type="paragraph" w:customStyle="1" w:styleId="FileName">
    <w:name w:val="FileName"/>
    <w:basedOn w:val="Normal"/>
    <w:rsid w:val="00A7735E"/>
  </w:style>
  <w:style w:type="paragraph" w:customStyle="1" w:styleId="TableHeading">
    <w:name w:val="TableHeading"/>
    <w:aliases w:val="th"/>
    <w:basedOn w:val="OPCParaBase"/>
    <w:next w:val="Tabletext"/>
    <w:rsid w:val="00A773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73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73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73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73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73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73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73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73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73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73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73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73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73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7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3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73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73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73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73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73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73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7735E"/>
  </w:style>
  <w:style w:type="character" w:customStyle="1" w:styleId="charlegsubtitle1">
    <w:name w:val="charlegsubtitle1"/>
    <w:basedOn w:val="DefaultParagraphFont"/>
    <w:rsid w:val="00A773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735E"/>
    <w:pPr>
      <w:ind w:left="240" w:hanging="240"/>
    </w:pPr>
  </w:style>
  <w:style w:type="paragraph" w:styleId="Index2">
    <w:name w:val="index 2"/>
    <w:basedOn w:val="Normal"/>
    <w:next w:val="Normal"/>
    <w:autoRedefine/>
    <w:rsid w:val="00A7735E"/>
    <w:pPr>
      <w:ind w:left="480" w:hanging="240"/>
    </w:pPr>
  </w:style>
  <w:style w:type="paragraph" w:styleId="Index3">
    <w:name w:val="index 3"/>
    <w:basedOn w:val="Normal"/>
    <w:next w:val="Normal"/>
    <w:autoRedefine/>
    <w:rsid w:val="00A7735E"/>
    <w:pPr>
      <w:ind w:left="720" w:hanging="240"/>
    </w:pPr>
  </w:style>
  <w:style w:type="paragraph" w:styleId="Index4">
    <w:name w:val="index 4"/>
    <w:basedOn w:val="Normal"/>
    <w:next w:val="Normal"/>
    <w:autoRedefine/>
    <w:rsid w:val="00A7735E"/>
    <w:pPr>
      <w:ind w:left="960" w:hanging="240"/>
    </w:pPr>
  </w:style>
  <w:style w:type="paragraph" w:styleId="Index5">
    <w:name w:val="index 5"/>
    <w:basedOn w:val="Normal"/>
    <w:next w:val="Normal"/>
    <w:autoRedefine/>
    <w:rsid w:val="00A7735E"/>
    <w:pPr>
      <w:ind w:left="1200" w:hanging="240"/>
    </w:pPr>
  </w:style>
  <w:style w:type="paragraph" w:styleId="Index6">
    <w:name w:val="index 6"/>
    <w:basedOn w:val="Normal"/>
    <w:next w:val="Normal"/>
    <w:autoRedefine/>
    <w:rsid w:val="00A7735E"/>
    <w:pPr>
      <w:ind w:left="1440" w:hanging="240"/>
    </w:pPr>
  </w:style>
  <w:style w:type="paragraph" w:styleId="Index7">
    <w:name w:val="index 7"/>
    <w:basedOn w:val="Normal"/>
    <w:next w:val="Normal"/>
    <w:autoRedefine/>
    <w:rsid w:val="00A7735E"/>
    <w:pPr>
      <w:ind w:left="1680" w:hanging="240"/>
    </w:pPr>
  </w:style>
  <w:style w:type="paragraph" w:styleId="Index8">
    <w:name w:val="index 8"/>
    <w:basedOn w:val="Normal"/>
    <w:next w:val="Normal"/>
    <w:autoRedefine/>
    <w:rsid w:val="00A7735E"/>
    <w:pPr>
      <w:ind w:left="1920" w:hanging="240"/>
    </w:pPr>
  </w:style>
  <w:style w:type="paragraph" w:styleId="Index9">
    <w:name w:val="index 9"/>
    <w:basedOn w:val="Normal"/>
    <w:next w:val="Normal"/>
    <w:autoRedefine/>
    <w:rsid w:val="00A7735E"/>
    <w:pPr>
      <w:ind w:left="2160" w:hanging="240"/>
    </w:pPr>
  </w:style>
  <w:style w:type="paragraph" w:styleId="NormalIndent">
    <w:name w:val="Normal Indent"/>
    <w:basedOn w:val="Normal"/>
    <w:rsid w:val="00A7735E"/>
    <w:pPr>
      <w:ind w:left="720"/>
    </w:pPr>
  </w:style>
  <w:style w:type="paragraph" w:styleId="FootnoteText">
    <w:name w:val="footnote text"/>
    <w:basedOn w:val="Normal"/>
    <w:link w:val="FootnoteTextChar"/>
    <w:rsid w:val="00A773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735E"/>
  </w:style>
  <w:style w:type="paragraph" w:styleId="CommentText">
    <w:name w:val="annotation text"/>
    <w:basedOn w:val="Normal"/>
    <w:link w:val="CommentTextChar"/>
    <w:rsid w:val="00A773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735E"/>
  </w:style>
  <w:style w:type="paragraph" w:styleId="IndexHeading">
    <w:name w:val="index heading"/>
    <w:basedOn w:val="Normal"/>
    <w:next w:val="Index1"/>
    <w:rsid w:val="00A773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73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735E"/>
    <w:pPr>
      <w:ind w:left="480" w:hanging="480"/>
    </w:pPr>
  </w:style>
  <w:style w:type="paragraph" w:styleId="EnvelopeAddress">
    <w:name w:val="envelope address"/>
    <w:basedOn w:val="Normal"/>
    <w:rsid w:val="00A773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73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73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735E"/>
    <w:rPr>
      <w:sz w:val="16"/>
      <w:szCs w:val="16"/>
    </w:rPr>
  </w:style>
  <w:style w:type="character" w:styleId="PageNumber">
    <w:name w:val="page number"/>
    <w:basedOn w:val="DefaultParagraphFont"/>
    <w:rsid w:val="00A7735E"/>
  </w:style>
  <w:style w:type="character" w:styleId="EndnoteReference">
    <w:name w:val="endnote reference"/>
    <w:basedOn w:val="DefaultParagraphFont"/>
    <w:rsid w:val="00A7735E"/>
    <w:rPr>
      <w:vertAlign w:val="superscript"/>
    </w:rPr>
  </w:style>
  <w:style w:type="paragraph" w:styleId="EndnoteText">
    <w:name w:val="endnote text"/>
    <w:basedOn w:val="Normal"/>
    <w:link w:val="EndnoteTextChar"/>
    <w:rsid w:val="00A773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735E"/>
  </w:style>
  <w:style w:type="paragraph" w:styleId="TableofAuthorities">
    <w:name w:val="table of authorities"/>
    <w:basedOn w:val="Normal"/>
    <w:next w:val="Normal"/>
    <w:rsid w:val="00A7735E"/>
    <w:pPr>
      <w:ind w:left="240" w:hanging="240"/>
    </w:pPr>
  </w:style>
  <w:style w:type="paragraph" w:styleId="MacroText">
    <w:name w:val="macro"/>
    <w:link w:val="MacroTextChar"/>
    <w:rsid w:val="00A773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73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73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735E"/>
    <w:pPr>
      <w:ind w:left="283" w:hanging="283"/>
    </w:pPr>
  </w:style>
  <w:style w:type="paragraph" w:styleId="ListBullet">
    <w:name w:val="List Bullet"/>
    <w:basedOn w:val="Normal"/>
    <w:autoRedefine/>
    <w:rsid w:val="00A773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73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735E"/>
    <w:pPr>
      <w:ind w:left="566" w:hanging="283"/>
    </w:pPr>
  </w:style>
  <w:style w:type="paragraph" w:styleId="List3">
    <w:name w:val="List 3"/>
    <w:basedOn w:val="Normal"/>
    <w:rsid w:val="00A7735E"/>
    <w:pPr>
      <w:ind w:left="849" w:hanging="283"/>
    </w:pPr>
  </w:style>
  <w:style w:type="paragraph" w:styleId="List4">
    <w:name w:val="List 4"/>
    <w:basedOn w:val="Normal"/>
    <w:rsid w:val="00A7735E"/>
    <w:pPr>
      <w:ind w:left="1132" w:hanging="283"/>
    </w:pPr>
  </w:style>
  <w:style w:type="paragraph" w:styleId="List5">
    <w:name w:val="List 5"/>
    <w:basedOn w:val="Normal"/>
    <w:rsid w:val="00A7735E"/>
    <w:pPr>
      <w:ind w:left="1415" w:hanging="283"/>
    </w:pPr>
  </w:style>
  <w:style w:type="paragraph" w:styleId="ListBullet2">
    <w:name w:val="List Bullet 2"/>
    <w:basedOn w:val="Normal"/>
    <w:autoRedefine/>
    <w:rsid w:val="00A773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73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73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73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73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73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73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73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73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73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735E"/>
    <w:pPr>
      <w:ind w:left="4252"/>
    </w:pPr>
  </w:style>
  <w:style w:type="character" w:customStyle="1" w:styleId="ClosingChar">
    <w:name w:val="Closing Char"/>
    <w:basedOn w:val="DefaultParagraphFont"/>
    <w:link w:val="Closing"/>
    <w:rsid w:val="00A7735E"/>
    <w:rPr>
      <w:sz w:val="22"/>
    </w:rPr>
  </w:style>
  <w:style w:type="paragraph" w:styleId="Signature">
    <w:name w:val="Signature"/>
    <w:basedOn w:val="Normal"/>
    <w:link w:val="SignatureChar"/>
    <w:rsid w:val="00A773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735E"/>
    <w:rPr>
      <w:sz w:val="22"/>
    </w:rPr>
  </w:style>
  <w:style w:type="paragraph" w:styleId="BodyText">
    <w:name w:val="Body Text"/>
    <w:basedOn w:val="Normal"/>
    <w:link w:val="BodyTextChar"/>
    <w:rsid w:val="00A773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735E"/>
    <w:rPr>
      <w:sz w:val="22"/>
    </w:rPr>
  </w:style>
  <w:style w:type="paragraph" w:styleId="BodyTextIndent">
    <w:name w:val="Body Text Indent"/>
    <w:basedOn w:val="Normal"/>
    <w:link w:val="BodyTextIndentChar"/>
    <w:rsid w:val="00A773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735E"/>
    <w:rPr>
      <w:sz w:val="22"/>
    </w:rPr>
  </w:style>
  <w:style w:type="paragraph" w:styleId="ListContinue">
    <w:name w:val="List Continue"/>
    <w:basedOn w:val="Normal"/>
    <w:rsid w:val="00A7735E"/>
    <w:pPr>
      <w:spacing w:after="120"/>
      <w:ind w:left="283"/>
    </w:pPr>
  </w:style>
  <w:style w:type="paragraph" w:styleId="ListContinue2">
    <w:name w:val="List Continue 2"/>
    <w:basedOn w:val="Normal"/>
    <w:rsid w:val="00A7735E"/>
    <w:pPr>
      <w:spacing w:after="120"/>
      <w:ind w:left="566"/>
    </w:pPr>
  </w:style>
  <w:style w:type="paragraph" w:styleId="ListContinue3">
    <w:name w:val="List Continue 3"/>
    <w:basedOn w:val="Normal"/>
    <w:rsid w:val="00A7735E"/>
    <w:pPr>
      <w:spacing w:after="120"/>
      <w:ind w:left="849"/>
    </w:pPr>
  </w:style>
  <w:style w:type="paragraph" w:styleId="ListContinue4">
    <w:name w:val="List Continue 4"/>
    <w:basedOn w:val="Normal"/>
    <w:rsid w:val="00A7735E"/>
    <w:pPr>
      <w:spacing w:after="120"/>
      <w:ind w:left="1132"/>
    </w:pPr>
  </w:style>
  <w:style w:type="paragraph" w:styleId="ListContinue5">
    <w:name w:val="List Continue 5"/>
    <w:basedOn w:val="Normal"/>
    <w:rsid w:val="00A773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73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73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73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73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735E"/>
  </w:style>
  <w:style w:type="character" w:customStyle="1" w:styleId="SalutationChar">
    <w:name w:val="Salutation Char"/>
    <w:basedOn w:val="DefaultParagraphFont"/>
    <w:link w:val="Salutation"/>
    <w:rsid w:val="00A7735E"/>
    <w:rPr>
      <w:sz w:val="22"/>
    </w:rPr>
  </w:style>
  <w:style w:type="paragraph" w:styleId="Date">
    <w:name w:val="Date"/>
    <w:basedOn w:val="Normal"/>
    <w:next w:val="Normal"/>
    <w:link w:val="DateChar"/>
    <w:rsid w:val="00A7735E"/>
  </w:style>
  <w:style w:type="character" w:customStyle="1" w:styleId="DateChar">
    <w:name w:val="Date Char"/>
    <w:basedOn w:val="DefaultParagraphFont"/>
    <w:link w:val="Date"/>
    <w:rsid w:val="00A7735E"/>
    <w:rPr>
      <w:sz w:val="22"/>
    </w:rPr>
  </w:style>
  <w:style w:type="paragraph" w:styleId="BodyTextFirstIndent">
    <w:name w:val="Body Text First Indent"/>
    <w:basedOn w:val="BodyText"/>
    <w:link w:val="BodyTextFirstIndentChar"/>
    <w:rsid w:val="00A773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73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73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735E"/>
    <w:rPr>
      <w:sz w:val="22"/>
    </w:rPr>
  </w:style>
  <w:style w:type="paragraph" w:styleId="BodyText2">
    <w:name w:val="Body Text 2"/>
    <w:basedOn w:val="Normal"/>
    <w:link w:val="BodyText2Char"/>
    <w:rsid w:val="00A773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735E"/>
    <w:rPr>
      <w:sz w:val="22"/>
    </w:rPr>
  </w:style>
  <w:style w:type="paragraph" w:styleId="BodyText3">
    <w:name w:val="Body Text 3"/>
    <w:basedOn w:val="Normal"/>
    <w:link w:val="BodyText3Char"/>
    <w:rsid w:val="00A773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73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73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735E"/>
    <w:rPr>
      <w:sz w:val="22"/>
    </w:rPr>
  </w:style>
  <w:style w:type="paragraph" w:styleId="BodyTextIndent3">
    <w:name w:val="Body Text Indent 3"/>
    <w:basedOn w:val="Normal"/>
    <w:link w:val="BodyTextIndent3Char"/>
    <w:rsid w:val="00A773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735E"/>
    <w:rPr>
      <w:sz w:val="16"/>
      <w:szCs w:val="16"/>
    </w:rPr>
  </w:style>
  <w:style w:type="paragraph" w:styleId="BlockText">
    <w:name w:val="Block Text"/>
    <w:basedOn w:val="Normal"/>
    <w:rsid w:val="00A7735E"/>
    <w:pPr>
      <w:spacing w:after="120"/>
      <w:ind w:left="1440" w:right="1440"/>
    </w:pPr>
  </w:style>
  <w:style w:type="character" w:styleId="Hyperlink">
    <w:name w:val="Hyperlink"/>
    <w:basedOn w:val="DefaultParagraphFont"/>
    <w:rsid w:val="00A7735E"/>
    <w:rPr>
      <w:color w:val="0000FF"/>
      <w:u w:val="single"/>
    </w:rPr>
  </w:style>
  <w:style w:type="character" w:styleId="FollowedHyperlink">
    <w:name w:val="FollowedHyperlink"/>
    <w:basedOn w:val="DefaultParagraphFont"/>
    <w:rsid w:val="00A7735E"/>
    <w:rPr>
      <w:color w:val="800080"/>
      <w:u w:val="single"/>
    </w:rPr>
  </w:style>
  <w:style w:type="character" w:styleId="Strong">
    <w:name w:val="Strong"/>
    <w:basedOn w:val="DefaultParagraphFont"/>
    <w:qFormat/>
    <w:rsid w:val="00A7735E"/>
    <w:rPr>
      <w:b/>
      <w:bCs/>
    </w:rPr>
  </w:style>
  <w:style w:type="character" w:styleId="Emphasis">
    <w:name w:val="Emphasis"/>
    <w:basedOn w:val="DefaultParagraphFont"/>
    <w:qFormat/>
    <w:rsid w:val="00A7735E"/>
    <w:rPr>
      <w:i/>
      <w:iCs/>
    </w:rPr>
  </w:style>
  <w:style w:type="paragraph" w:styleId="DocumentMap">
    <w:name w:val="Document Map"/>
    <w:basedOn w:val="Normal"/>
    <w:link w:val="DocumentMapChar"/>
    <w:rsid w:val="00A773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73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73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73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735E"/>
  </w:style>
  <w:style w:type="character" w:customStyle="1" w:styleId="E-mailSignatureChar">
    <w:name w:val="E-mail Signature Char"/>
    <w:basedOn w:val="DefaultParagraphFont"/>
    <w:link w:val="E-mailSignature"/>
    <w:rsid w:val="00A7735E"/>
    <w:rPr>
      <w:sz w:val="22"/>
    </w:rPr>
  </w:style>
  <w:style w:type="paragraph" w:styleId="NormalWeb">
    <w:name w:val="Normal (Web)"/>
    <w:basedOn w:val="Normal"/>
    <w:rsid w:val="00A7735E"/>
  </w:style>
  <w:style w:type="character" w:styleId="HTMLAcronym">
    <w:name w:val="HTML Acronym"/>
    <w:basedOn w:val="DefaultParagraphFont"/>
    <w:rsid w:val="00A7735E"/>
  </w:style>
  <w:style w:type="paragraph" w:styleId="HTMLAddress">
    <w:name w:val="HTML Address"/>
    <w:basedOn w:val="Normal"/>
    <w:link w:val="HTMLAddressChar"/>
    <w:rsid w:val="00A773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735E"/>
    <w:rPr>
      <w:i/>
      <w:iCs/>
      <w:sz w:val="22"/>
    </w:rPr>
  </w:style>
  <w:style w:type="character" w:styleId="HTMLCite">
    <w:name w:val="HTML Cite"/>
    <w:basedOn w:val="DefaultParagraphFont"/>
    <w:rsid w:val="00A7735E"/>
    <w:rPr>
      <w:i/>
      <w:iCs/>
    </w:rPr>
  </w:style>
  <w:style w:type="character" w:styleId="HTMLCode">
    <w:name w:val="HTML Code"/>
    <w:basedOn w:val="DefaultParagraphFont"/>
    <w:rsid w:val="00A773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735E"/>
    <w:rPr>
      <w:i/>
      <w:iCs/>
    </w:rPr>
  </w:style>
  <w:style w:type="character" w:styleId="HTMLKeyboard">
    <w:name w:val="HTML Keyboard"/>
    <w:basedOn w:val="DefaultParagraphFont"/>
    <w:rsid w:val="00A773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73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73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73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73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73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735E"/>
    <w:rPr>
      <w:b/>
      <w:bCs/>
    </w:rPr>
  </w:style>
  <w:style w:type="numbering" w:styleId="1ai">
    <w:name w:val="Outline List 1"/>
    <w:basedOn w:val="NoList"/>
    <w:rsid w:val="00A7735E"/>
    <w:pPr>
      <w:numPr>
        <w:numId w:val="14"/>
      </w:numPr>
    </w:pPr>
  </w:style>
  <w:style w:type="numbering" w:styleId="111111">
    <w:name w:val="Outline List 2"/>
    <w:basedOn w:val="NoList"/>
    <w:rsid w:val="00A7735E"/>
    <w:pPr>
      <w:numPr>
        <w:numId w:val="15"/>
      </w:numPr>
    </w:pPr>
  </w:style>
  <w:style w:type="numbering" w:styleId="ArticleSection">
    <w:name w:val="Outline List 3"/>
    <w:basedOn w:val="NoList"/>
    <w:rsid w:val="00A7735E"/>
    <w:pPr>
      <w:numPr>
        <w:numId w:val="17"/>
      </w:numPr>
    </w:pPr>
  </w:style>
  <w:style w:type="table" w:styleId="TableSimple1">
    <w:name w:val="Table Simple 1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73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73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73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73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73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73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73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73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73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73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73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73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73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73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73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73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73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73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73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73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73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73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73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73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73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73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73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73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73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73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73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73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73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73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73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735E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8C281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C281B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link w:val="ActHead2"/>
    <w:rsid w:val="008C281B"/>
    <w:rPr>
      <w:rFonts w:eastAsia="Times New Roman" w:cs="Times New Roman"/>
      <w:b/>
      <w:kern w:val="28"/>
      <w:sz w:val="32"/>
      <w:lang w:eastAsia="en-AU"/>
    </w:rPr>
  </w:style>
  <w:style w:type="character" w:customStyle="1" w:styleId="ItemChar">
    <w:name w:val="Item Char"/>
    <w:aliases w:val="i Char"/>
    <w:link w:val="Item"/>
    <w:rsid w:val="008C281B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8C281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S574FYTY5PW6-349572302-423</_dlc_DocId>
    <TaxCatchAll xmlns="ff38c824-6e29-4496-8487-69f397e7ed29">
      <Value>41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https://austreasury.sharepoint.com/sites/leg-cord-function/_layouts/15/DocIdRedir.aspx?ID=S574FYTY5PW6-349572302-423</Url>
      <Description>S574FYTY5PW6-349572302-423</Description>
    </_dlc_DocIdUrl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6" ma:contentTypeDescription="Create a new document." ma:contentTypeScope="" ma:versionID="9d581ff2debc91e3d95555861149903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17bb0882e2e12c1c32a16e47657986a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B1235-0355-4387-881F-47A713C61A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0CC993-522D-4692-8AB7-8EAF5587A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7886E-8E3C-4BBC-B7FD-B829A2C41EE3}">
  <ds:schemaRefs>
    <ds:schemaRef ds:uri="http://schemas.microsoft.com/office/2006/metadata/properties"/>
    <ds:schemaRef ds:uri="http://schemas.microsoft.com/office/infopath/2007/PartnerControls"/>
    <ds:schemaRef ds:uri="42f4cb5a-261c-4c59-b165-7132460581a3"/>
    <ds:schemaRef ds:uri="fe39d773-a83d-4623-ae74-f25711a76616"/>
    <ds:schemaRef ds:uri="ff38c824-6e29-4496-8487-69f397e7ed29"/>
    <ds:schemaRef ds:uri="9a91be02-49fe-4568-a0ce-30550d2c0542"/>
  </ds:schemaRefs>
</ds:datastoreItem>
</file>

<file path=customXml/itemProps4.xml><?xml version="1.0" encoding="utf-8"?>
<ds:datastoreItem xmlns:ds="http://schemas.openxmlformats.org/officeDocument/2006/customXml" ds:itemID="{CC699640-C76C-47CD-BA01-3EB41F6C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1090</Words>
  <Characters>6213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2023-06-20T22:51:00Z</dcterms:created>
  <dcterms:modified xsi:type="dcterms:W3CDTF">2023-06-23T02:48:00Z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(Military Superannuation Benefits)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OPC66500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SYStatus">
    <vt:lpwstr/>
  </property>
  <property fmtid="{D5CDD505-2E9C-101B-9397-08002B2CF9AE}" pid="18" name="ContentTypeId">
    <vt:lpwstr>0x01010045D28D97A9C21749A9E8F8B6AC29448A</vt:lpwstr>
  </property>
  <property fmtid="{D5CDD505-2E9C-101B-9397-08002B2CF9AE}" pid="19" name="eDocumentType">
    <vt:lpwstr>41;#Additional Documents|00485a83-454b-4661-806b-0c0b2f8c1787</vt:lpwstr>
  </property>
  <property fmtid="{D5CDD505-2E9C-101B-9397-08002B2CF9AE}" pid="20" name="_dlc_DocIdItemGuid">
    <vt:lpwstr>c781e812-07b6-4ec0-bcfe-00a4ca1292c7</vt:lpwstr>
  </property>
  <property fmtid="{D5CDD505-2E9C-101B-9397-08002B2CF9AE}" pid="21" name="Theme">
    <vt:lpwstr>1;#Law Design|318dd2d2-18da-4b8e-a458-14db2c1af95f</vt:lpwstr>
  </property>
  <property fmtid="{D5CDD505-2E9C-101B-9397-08002B2CF9AE}" pid="22" name="eTopic">
    <vt:lpwstr>36;#Legislation Coordination|58c6712e-e847-48f4-81ab-b25e2bbd3986</vt:lpwstr>
  </property>
  <property fmtid="{D5CDD505-2E9C-101B-9397-08002B2CF9AE}" pid="23" name="eActivity">
    <vt:lpwstr>35;#Legislation management|cb630f2f-9155-496b-ad0f-d960eb1bf90c</vt:lpwstr>
  </property>
</Properties>
</file>