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A87C0F" w14:textId="77777777" w:rsidR="00FB640B" w:rsidRPr="008B24C8" w:rsidRDefault="0057002B" w:rsidP="00BB0CF2">
      <w:pPr>
        <w:pStyle w:val="ESTitleHeader"/>
      </w:pPr>
      <w:bookmarkStart w:id="0" w:name="_GoBack"/>
      <w:bookmarkEnd w:id="0"/>
      <w:r w:rsidRPr="008B24C8">
        <w:t>EXPLANATORY STATEMENT</w:t>
      </w:r>
    </w:p>
    <w:p w14:paraId="02AC3387" w14:textId="77777777" w:rsidR="0057002B" w:rsidRPr="008B24C8" w:rsidRDefault="0057002B" w:rsidP="00BB0CF2">
      <w:pPr>
        <w:pStyle w:val="ESTitleDecisionMaker"/>
      </w:pPr>
      <w:r w:rsidRPr="008B24C8">
        <w:t xml:space="preserve">Issued by authority of the </w:t>
      </w:r>
      <w:r w:rsidR="00F904C4">
        <w:t>Minister for Immigration, Citizenship and Multicultural Affairs</w:t>
      </w:r>
    </w:p>
    <w:p w14:paraId="234180FC" w14:textId="77777777" w:rsidR="0057002B" w:rsidRPr="008B24C8" w:rsidRDefault="00F904C4" w:rsidP="00BB0CF2">
      <w:pPr>
        <w:pStyle w:val="ESTitleEnablingLegislation"/>
      </w:pPr>
      <w:r>
        <w:t>Migration Regulations 1994</w:t>
      </w:r>
    </w:p>
    <w:p w14:paraId="22FE0D35" w14:textId="77777777" w:rsidR="0057002B" w:rsidRPr="008B24C8" w:rsidRDefault="009036F3" w:rsidP="00BB0CF2">
      <w:pPr>
        <w:pStyle w:val="ESTitleInstrumentName"/>
      </w:pPr>
      <w:r>
        <w:t>Migration (Arrangements for subclass 417 visa applications) Amendment Instrument (LIN 23/047) 2023</w:t>
      </w:r>
    </w:p>
    <w:p w14:paraId="53C23AA6" w14:textId="61E10C55" w:rsidR="00233331" w:rsidRDefault="0057002B" w:rsidP="002D167E">
      <w:pPr>
        <w:pStyle w:val="ESPara"/>
      </w:pPr>
      <w:r w:rsidRPr="008B24C8">
        <w:t>The inst</w:t>
      </w:r>
      <w:r w:rsidR="009036F3">
        <w:t xml:space="preserve">rument, </w:t>
      </w:r>
      <w:r w:rsidR="00FA014A">
        <w:t>d</w:t>
      </w:r>
      <w:r w:rsidR="009036F3">
        <w:t>epartmental reference LIN 23/047, is made under</w:t>
      </w:r>
      <w:r w:rsidR="00233331">
        <w:t xml:space="preserve"> the following provisions:</w:t>
      </w:r>
      <w:r w:rsidR="009036F3">
        <w:t xml:space="preserve"> </w:t>
      </w:r>
    </w:p>
    <w:p w14:paraId="041CA830" w14:textId="77777777" w:rsidR="00233331" w:rsidRDefault="009036F3" w:rsidP="00EF4E1F">
      <w:pPr>
        <w:pStyle w:val="ESSubparaList"/>
      </w:pPr>
      <w:r>
        <w:t xml:space="preserve">subregulation 2.07(5) </w:t>
      </w:r>
      <w:r w:rsidR="0057002B" w:rsidRPr="008B24C8">
        <w:t xml:space="preserve">of the </w:t>
      </w:r>
      <w:r w:rsidR="0057002B" w:rsidRPr="008B24C8">
        <w:rPr>
          <w:i/>
        </w:rPr>
        <w:t>Migration Regulations 1994</w:t>
      </w:r>
      <w:r w:rsidR="0057002B" w:rsidRPr="008B24C8">
        <w:t xml:space="preserve"> (the Migration Regulations)</w:t>
      </w:r>
      <w:r w:rsidR="00233331">
        <w:t>;</w:t>
      </w:r>
    </w:p>
    <w:p w14:paraId="32378055" w14:textId="15AA7A0C" w:rsidR="00233331" w:rsidRDefault="00233331" w:rsidP="00EF4E1F">
      <w:pPr>
        <w:pStyle w:val="ESSubparaList"/>
      </w:pPr>
      <w:r>
        <w:t>paragraph 417.211(2)(a) of Schedule 2 to the Migration Regulations; and</w:t>
      </w:r>
    </w:p>
    <w:p w14:paraId="074D6394" w14:textId="5BA80067" w:rsidR="0057002B" w:rsidRPr="008B24C8" w:rsidRDefault="00233331" w:rsidP="00EF4E1F">
      <w:pPr>
        <w:pStyle w:val="ESSubparaList"/>
      </w:pPr>
      <w:r>
        <w:t>subparagraph 417.211(2)(b)(ii) of Schedule 2 to the Migration Regulations</w:t>
      </w:r>
      <w:r w:rsidR="0057002B" w:rsidRPr="008B24C8">
        <w:t xml:space="preserve">.  </w:t>
      </w:r>
    </w:p>
    <w:p w14:paraId="3EF1D685" w14:textId="4F484958" w:rsidR="00EA12C9" w:rsidRPr="008B24C8" w:rsidRDefault="009036F3" w:rsidP="002D167E">
      <w:pPr>
        <w:pStyle w:val="ESPara"/>
      </w:pPr>
      <w:r>
        <w:t>The instrument</w:t>
      </w:r>
      <w:r w:rsidR="00BD598E" w:rsidRPr="008B24C8">
        <w:t xml:space="preserve"> </w:t>
      </w:r>
      <w:r>
        <w:t xml:space="preserve">amends </w:t>
      </w:r>
      <w:r w:rsidRPr="00B66B14">
        <w:rPr>
          <w:i/>
        </w:rPr>
        <w:t>Migration (Arrangements for subclass 417 visa applications) Instrument (LIN</w:t>
      </w:r>
      <w:r w:rsidR="005367A2">
        <w:rPr>
          <w:i/>
        </w:rPr>
        <w:t> </w:t>
      </w:r>
      <w:r w:rsidRPr="00B66B14">
        <w:rPr>
          <w:i/>
        </w:rPr>
        <w:t xml:space="preserve"> 22/051) 2022</w:t>
      </w:r>
      <w:r>
        <w:t xml:space="preserve"> (F2022L00830) </w:t>
      </w:r>
      <w:r w:rsidR="00EA12C9" w:rsidRPr="008B24C8">
        <w:t xml:space="preserve">in accordance with subsection 33(3) of the </w:t>
      </w:r>
      <w:r w:rsidR="00EA12C9" w:rsidRPr="008B24C8">
        <w:rPr>
          <w:i/>
        </w:rPr>
        <w:t>Acts Interpretation Act 1901</w:t>
      </w:r>
      <w:r w:rsidR="00BD598E" w:rsidRPr="008B24C8">
        <w:rPr>
          <w:i/>
        </w:rPr>
        <w:t xml:space="preserve"> </w:t>
      </w:r>
      <w:r w:rsidR="00BD598E" w:rsidRPr="008B24C8">
        <w:t>(the Acts Interpretation Act)</w:t>
      </w:r>
      <w:r w:rsidR="00EA12C9" w:rsidRPr="008B24C8">
        <w:t xml:space="preserve">. That subsection provides that </w:t>
      </w:r>
      <w:r w:rsidR="00100DFC">
        <w:t>a power to make a legislative instrument includes a power to amend or repeal that instrument in the same manner, and subject to the same conditions, as the power to make the instrument</w:t>
      </w:r>
      <w:r w:rsidR="00BD598E" w:rsidRPr="008B24C8">
        <w:t>.</w:t>
      </w:r>
    </w:p>
    <w:p w14:paraId="5EBF772B" w14:textId="77777777" w:rsidR="00BD598E" w:rsidRPr="008B24C8" w:rsidRDefault="009036F3" w:rsidP="002D167E">
      <w:pPr>
        <w:pStyle w:val="ESPara"/>
      </w:pPr>
      <w:r>
        <w:t>The instrument commences on 1 July 2023</w:t>
      </w:r>
      <w:r w:rsidR="00AA4557">
        <w:t>, and i</w:t>
      </w:r>
      <w:r w:rsidR="00BD598E" w:rsidRPr="008B24C8">
        <w:t xml:space="preserve">s a </w:t>
      </w:r>
      <w:r w:rsidR="00AA4557">
        <w:t>legislative</w:t>
      </w:r>
      <w:r w:rsidR="00BD598E" w:rsidRPr="008B24C8">
        <w:t xml:space="preserve"> instrument for </w:t>
      </w:r>
      <w:r w:rsidR="00B75478">
        <w:t xml:space="preserve">the </w:t>
      </w:r>
      <w:r w:rsidR="00100DFC">
        <w:rPr>
          <w:i/>
        </w:rPr>
        <w:t>Legislation Act 2003</w:t>
      </w:r>
      <w:r w:rsidR="00100DFC">
        <w:t xml:space="preserve"> (the Legislation Act)</w:t>
      </w:r>
      <w:r w:rsidR="00BD598E" w:rsidRPr="008B24C8">
        <w:t xml:space="preserve">.  </w:t>
      </w:r>
    </w:p>
    <w:p w14:paraId="724B9811" w14:textId="77777777" w:rsidR="00EA12C9" w:rsidRPr="009036F3" w:rsidRDefault="00BD598E" w:rsidP="00100DFC">
      <w:pPr>
        <w:pStyle w:val="ESHeading"/>
      </w:pPr>
      <w:r w:rsidRPr="008B24C8">
        <w:t>Purpose</w:t>
      </w:r>
      <w:r w:rsidR="00BB0CF2">
        <w:t xml:space="preserve"> </w:t>
      </w:r>
    </w:p>
    <w:p w14:paraId="48F635FA" w14:textId="799E4C0C" w:rsidR="001967C5" w:rsidRDefault="001967C5" w:rsidP="002D167E">
      <w:pPr>
        <w:pStyle w:val="ESPara"/>
      </w:pPr>
      <w:r>
        <w:t>Subregulation 2.07(5) of the Migration Regulations provides that if an item of Schedule 1 to the Migration Regulations prescribes criteria or requirements by reference to a legislative instrument made under subregulation 2.07(5), the Minister may specify:</w:t>
      </w:r>
    </w:p>
    <w:p w14:paraId="48D85D79" w14:textId="5627BA6F" w:rsidR="001967C5" w:rsidRDefault="001967C5" w:rsidP="001967C5">
      <w:pPr>
        <w:pStyle w:val="ESSubparaList"/>
      </w:pPr>
      <w:r>
        <w:t>An approved form for making an application for a visa of a specified class;</w:t>
      </w:r>
    </w:p>
    <w:p w14:paraId="4D2822C5" w14:textId="587431D3" w:rsidR="001967C5" w:rsidRDefault="001967C5" w:rsidP="001967C5">
      <w:pPr>
        <w:pStyle w:val="ESSubparaList"/>
      </w:pPr>
      <w:r>
        <w:t>The way in which an application for a visa of a specified class must be made;</w:t>
      </w:r>
    </w:p>
    <w:p w14:paraId="7CA85466" w14:textId="0951F29E" w:rsidR="001967C5" w:rsidRDefault="001967C5" w:rsidP="001967C5">
      <w:pPr>
        <w:pStyle w:val="ESSubparaList"/>
      </w:pPr>
      <w:r>
        <w:t>The place at which an application for a visa of a specified class must be made;</w:t>
      </w:r>
    </w:p>
    <w:p w14:paraId="27D53C44" w14:textId="0F5951ED" w:rsidR="001967C5" w:rsidRDefault="001967C5" w:rsidP="001967C5">
      <w:pPr>
        <w:pStyle w:val="ESSubparaList"/>
      </w:pPr>
      <w:r>
        <w:t>Any other matter.</w:t>
      </w:r>
    </w:p>
    <w:p w14:paraId="75058B6C" w14:textId="613A8FAC" w:rsidR="005367A2" w:rsidRDefault="001967C5" w:rsidP="002D167E">
      <w:pPr>
        <w:pStyle w:val="ESPara"/>
      </w:pPr>
      <w:r>
        <w:t>I</w:t>
      </w:r>
      <w:r w:rsidR="001C556C">
        <w:t>tem 1225 of Schedule 1</w:t>
      </w:r>
      <w:r w:rsidR="00D6386A">
        <w:t xml:space="preserve"> to the Migration Regulations</w:t>
      </w:r>
      <w:r>
        <w:t xml:space="preserve"> sets out the requirements for making a valid application for a </w:t>
      </w:r>
      <w:r w:rsidR="007E5EC4">
        <w:t>Working Holiday (Temporary) (Class TZ) visa, the only subclass for which is the Subclass 417 (Working Holiday) visa</w:t>
      </w:r>
      <w:r w:rsidR="005367A2">
        <w:t>. These</w:t>
      </w:r>
      <w:r w:rsidR="007E5EC4">
        <w:t xml:space="preserve"> requirements</w:t>
      </w:r>
      <w:r w:rsidR="005367A2">
        <w:t xml:space="preserve"> include:</w:t>
      </w:r>
    </w:p>
    <w:p w14:paraId="70C2ACA3" w14:textId="1EA6B51E" w:rsidR="005367A2" w:rsidRDefault="001C556C" w:rsidP="0054032B">
      <w:pPr>
        <w:pStyle w:val="ESSubparaList"/>
      </w:pPr>
      <w:r>
        <w:t>the application must be made using the approved form specified by the Minister in a legislative instrument made under subregulation 2.07(5)</w:t>
      </w:r>
      <w:r w:rsidR="005367A2">
        <w:t xml:space="preserve"> (see subitem 1225(1) of Schedule 1 to the Migration Regulations);</w:t>
      </w:r>
    </w:p>
    <w:p w14:paraId="7765D389" w14:textId="05786104" w:rsidR="005367A2" w:rsidRDefault="001C556C" w:rsidP="0054032B">
      <w:pPr>
        <w:pStyle w:val="ESSubparaList"/>
      </w:pPr>
      <w:r>
        <w:t>the application must be made at the place and in the manner specified in a legislative instrument made under subregulation 2.07(5)</w:t>
      </w:r>
      <w:r w:rsidR="005367A2">
        <w:t xml:space="preserve"> (see paragraph 1225(3) of Schedule 1 to the Migration Regulations);</w:t>
      </w:r>
    </w:p>
    <w:p w14:paraId="18712562" w14:textId="1A0D0985" w:rsidR="00D6386A" w:rsidRDefault="001C556C" w:rsidP="0054032B">
      <w:pPr>
        <w:pStyle w:val="ESSubparaList"/>
      </w:pPr>
      <w:r>
        <w:lastRenderedPageBreak/>
        <w:t xml:space="preserve">an applicant for a </w:t>
      </w:r>
      <w:r w:rsidR="003B759A">
        <w:t>S</w:t>
      </w:r>
      <w:r>
        <w:t>ubclass 417 visa must hold a valid passport issued by a foreign country specified in a legislative instrument</w:t>
      </w:r>
      <w:r w:rsidR="00D6386A">
        <w:t xml:space="preserve"> for the purposes of paragraph 1225(3A)(b) (see paragraph 1225(3A)(b) </w:t>
      </w:r>
      <w:r w:rsidR="005367A2">
        <w:t>of Schedule 1 to the Migration Regulations)</w:t>
      </w:r>
      <w:r w:rsidR="00D6386A">
        <w:t>.</w:t>
      </w:r>
    </w:p>
    <w:p w14:paraId="47B3E8C2" w14:textId="600F156C" w:rsidR="00D6386A" w:rsidRDefault="00D35354" w:rsidP="0054032B">
      <w:pPr>
        <w:pStyle w:val="ESSubparaHeader"/>
      </w:pPr>
      <w:r>
        <w:t>Part</w:t>
      </w:r>
      <w:r w:rsidR="00D6386A">
        <w:t xml:space="preserve"> 417 of Schedule 2 to the Migration Regulations set</w:t>
      </w:r>
      <w:r w:rsidR="000421E1">
        <w:t>s</w:t>
      </w:r>
      <w:r w:rsidR="00D6386A">
        <w:t xml:space="preserve"> out </w:t>
      </w:r>
      <w:r w:rsidR="000421E1">
        <w:t>the criteria which an applicant must satisfy to be granted a S</w:t>
      </w:r>
      <w:r w:rsidR="00D6386A">
        <w:t>ubclass 417 visa, including:</w:t>
      </w:r>
    </w:p>
    <w:p w14:paraId="5BF5313E" w14:textId="74F3C171" w:rsidR="00D6386A" w:rsidRDefault="00D6386A" w:rsidP="0054032B">
      <w:pPr>
        <w:pStyle w:val="ESSubparaList"/>
      </w:pPr>
      <w:r>
        <w:t>the applicant holds a valid holiday eligible passport of the kind</w:t>
      </w:r>
      <w:r w:rsidR="000421E1">
        <w:t>, or of one of the kinds,</w:t>
      </w:r>
      <w:r>
        <w:t xml:space="preserve"> specified in a legislative instrument </w:t>
      </w:r>
      <w:r w:rsidR="000421E1">
        <w:t xml:space="preserve">made by the Minister </w:t>
      </w:r>
      <w:r>
        <w:t xml:space="preserve">for the purposes of subclause 417.211(2)(a) of Schedule 2 to the Migration Regulations; and </w:t>
      </w:r>
    </w:p>
    <w:p w14:paraId="5A7E2007" w14:textId="77777777" w:rsidR="0058311E" w:rsidRDefault="00D6386A" w:rsidP="0054032B">
      <w:pPr>
        <w:pStyle w:val="ESSubparaList"/>
      </w:pPr>
      <w:r>
        <w:t>the applicant is aged at least 18 and no more than 35</w:t>
      </w:r>
      <w:r w:rsidR="0058311E">
        <w:t xml:space="preserve"> for the purposes of subclause 417.211(2)(b)(i) of Schedule 2 to the Migration Regulations; or</w:t>
      </w:r>
    </w:p>
    <w:p w14:paraId="686EFE66" w14:textId="5A7F10DD" w:rsidR="00946904" w:rsidRDefault="0058311E" w:rsidP="0054032B">
      <w:pPr>
        <w:pStyle w:val="ESSubparaList"/>
      </w:pPr>
      <w:r>
        <w:t xml:space="preserve">if a younger age </w:t>
      </w:r>
      <w:r w:rsidR="003B759A">
        <w:t xml:space="preserve">is </w:t>
      </w:r>
      <w:r>
        <w:t xml:space="preserve">specified in the instrument mentioned in paragraph </w:t>
      </w:r>
      <w:r w:rsidR="003B759A">
        <w:t>417.211(2)</w:t>
      </w:r>
      <w:r>
        <w:t xml:space="preserve">(a) for the kind of passport the applicant holds (or, if paragraph 417.211(1A)(a) applies, held) – that younger age </w:t>
      </w:r>
      <w:r w:rsidR="003B759A">
        <w:t>(see</w:t>
      </w:r>
      <w:r>
        <w:t xml:space="preserve"> </w:t>
      </w:r>
      <w:r w:rsidR="003B759A">
        <w:t xml:space="preserve">subparagraph </w:t>
      </w:r>
      <w:r>
        <w:t>417.211(2)(b)(ii) of Schedule 2 to the Migration Regulations</w:t>
      </w:r>
      <w:r w:rsidR="003B759A">
        <w:t>)</w:t>
      </w:r>
      <w:r>
        <w:t xml:space="preserve">. </w:t>
      </w:r>
    </w:p>
    <w:p w14:paraId="2B6184F8" w14:textId="5B0AD974" w:rsidR="0058311E" w:rsidRDefault="0058311E" w:rsidP="002D167E">
      <w:pPr>
        <w:pStyle w:val="ESPara"/>
      </w:pPr>
      <w:r>
        <w:t xml:space="preserve">LIN 22/051 specifies the requirements that an applicant must meet to make a valid Working Holiday (Temporary) (Class TZ) </w:t>
      </w:r>
      <w:r w:rsidR="003468CB">
        <w:t>visa application</w:t>
      </w:r>
      <w:r w:rsidR="00BF7DC8">
        <w:t>, and the time of application criteria for the Subclass 417 (Working Holiday) visa</w:t>
      </w:r>
      <w:r w:rsidR="003468CB">
        <w:t>.</w:t>
      </w:r>
    </w:p>
    <w:p w14:paraId="052277F5" w14:textId="05F90F3A" w:rsidR="006E7262" w:rsidRDefault="001C556C" w:rsidP="002D167E">
      <w:pPr>
        <w:pStyle w:val="ESPara"/>
      </w:pPr>
      <w:r>
        <w:t xml:space="preserve">The purpose of this instrument is to </w:t>
      </w:r>
      <w:r w:rsidR="006E7262">
        <w:t xml:space="preserve">amend </w:t>
      </w:r>
      <w:r>
        <w:t xml:space="preserve">LIN 22/051 to </w:t>
      </w:r>
      <w:r w:rsidR="00B45FB8">
        <w:t>increase</w:t>
      </w:r>
      <w:r w:rsidR="006E7262">
        <w:t xml:space="preserve"> </w:t>
      </w:r>
      <w:r w:rsidR="00B45FB8">
        <w:t>the maximum age for eligible United Kingdom applicants</w:t>
      </w:r>
      <w:r w:rsidR="006E7262">
        <w:t xml:space="preserve"> </w:t>
      </w:r>
      <w:r w:rsidR="00B45FB8">
        <w:t xml:space="preserve">for a </w:t>
      </w:r>
      <w:r w:rsidR="003468CB">
        <w:t>S</w:t>
      </w:r>
      <w:r w:rsidR="00B45FB8">
        <w:t>ubclass 417 visa</w:t>
      </w:r>
      <w:r w:rsidR="006E7262">
        <w:t xml:space="preserve">, </w:t>
      </w:r>
      <w:r w:rsidR="00B45FB8">
        <w:t>from 30 to 35 years.</w:t>
      </w:r>
      <w:r w:rsidR="006E7262">
        <w:t xml:space="preserve"> These amendments expand the eligibility requirements for U</w:t>
      </w:r>
      <w:r w:rsidR="003468CB">
        <w:t>nited Kingdom applicants for a S</w:t>
      </w:r>
      <w:r w:rsidR="006E7262">
        <w:t xml:space="preserve">ubclass 417 visa, by increasing the age from 30 to 35. </w:t>
      </w:r>
      <w:r w:rsidR="003E308B">
        <w:t xml:space="preserve"> </w:t>
      </w:r>
    </w:p>
    <w:p w14:paraId="166E1DB3" w14:textId="77777777" w:rsidR="008B24C8" w:rsidRPr="00EE7570" w:rsidRDefault="008B24C8" w:rsidP="00100DFC">
      <w:pPr>
        <w:pStyle w:val="ESHeading"/>
      </w:pPr>
      <w:r w:rsidRPr="00EE7570">
        <w:t>Consultation</w:t>
      </w:r>
    </w:p>
    <w:p w14:paraId="197628D5" w14:textId="4D83FF76" w:rsidR="008B24C8" w:rsidRPr="00EE7570" w:rsidRDefault="006E7262" w:rsidP="002D167E">
      <w:pPr>
        <w:pStyle w:val="ESPara"/>
      </w:pPr>
      <w:r>
        <w:t xml:space="preserve">Significant consultation in relation to increasing </w:t>
      </w:r>
      <w:r w:rsidR="00F707DD">
        <w:t>the age for eligible U</w:t>
      </w:r>
      <w:r w:rsidR="009211C7">
        <w:t>nited Kingdom applicants for a S</w:t>
      </w:r>
      <w:r w:rsidR="00F707DD">
        <w:t xml:space="preserve">ubclass 417 visa occurred with, and was agreed by, the Government of the United Kingdom. </w:t>
      </w:r>
      <w:r w:rsidR="00EE7570" w:rsidRPr="00EE7570">
        <w:t xml:space="preserve">The Department of Home Affairs </w:t>
      </w:r>
      <w:r w:rsidR="00F707DD">
        <w:t>undertook significant</w:t>
      </w:r>
      <w:r w:rsidR="00EE7570" w:rsidRPr="00EE7570">
        <w:t xml:space="preserve"> bilateral negotiations with the Government of the United Kingdom, in line with Australia’s Working Holiday Maker commitments under the Australia-United Kingdom Free Trade Agreement.  The negotiations </w:t>
      </w:r>
      <w:r w:rsidR="00F707DD">
        <w:t xml:space="preserve">were </w:t>
      </w:r>
      <w:r w:rsidR="00EE7570" w:rsidRPr="00EE7570">
        <w:t xml:space="preserve">supported by the Department of Foreign Affairs and Trade. No concerns were raised with the eligible age for United Kingdom applicants for a </w:t>
      </w:r>
      <w:r w:rsidR="009B2CE6">
        <w:t>S</w:t>
      </w:r>
      <w:r w:rsidR="00EE7570" w:rsidRPr="00EE7570">
        <w:t xml:space="preserve">ubclass 417 visa being </w:t>
      </w:r>
      <w:r w:rsidR="00F707DD">
        <w:t>increased from 30 to 35</w:t>
      </w:r>
      <w:r w:rsidR="00EE7570" w:rsidRPr="00EE7570">
        <w:t xml:space="preserve">.  </w:t>
      </w:r>
    </w:p>
    <w:p w14:paraId="65092DD2" w14:textId="22A1DA71" w:rsidR="00F707DD" w:rsidRDefault="00F707DD" w:rsidP="002D167E">
      <w:pPr>
        <w:pStyle w:val="ESPara"/>
      </w:pPr>
      <w:r>
        <w:t xml:space="preserve">The instrument amends LIN 22/051 to implement this agreement. No public consultation was undertaken on the instrument as it was not considered necessary. This is because the measures in the instrument are machinery in nature, are beneficial to visa applicants, and no liabilities are imposed. </w:t>
      </w:r>
      <w:r w:rsidR="003E308B">
        <w:t xml:space="preserve"> </w:t>
      </w:r>
    </w:p>
    <w:p w14:paraId="2C2FC534" w14:textId="3207F8EC" w:rsidR="00F707DD" w:rsidRDefault="00EE7570" w:rsidP="002D167E">
      <w:pPr>
        <w:pStyle w:val="ESPara"/>
      </w:pPr>
      <w:r w:rsidRPr="00EE7570">
        <w:t>Th</w:t>
      </w:r>
      <w:r w:rsidR="008B24C8" w:rsidRPr="00EE7570">
        <w:t xml:space="preserve">e Office of </w:t>
      </w:r>
      <w:r w:rsidR="00F707DD">
        <w:t>Impact Analysis</w:t>
      </w:r>
      <w:r w:rsidR="008B24C8" w:rsidRPr="00EE7570">
        <w:t xml:space="preserve"> (O</w:t>
      </w:r>
      <w:r w:rsidR="00F707DD">
        <w:t>IA</w:t>
      </w:r>
      <w:r w:rsidR="008B24C8" w:rsidRPr="00EE7570">
        <w:t xml:space="preserve">) was also consulted and considered that the </w:t>
      </w:r>
      <w:r w:rsidR="00F707DD">
        <w:t xml:space="preserve">measures in the </w:t>
      </w:r>
      <w:r w:rsidR="008B24C8" w:rsidRPr="00EE7570">
        <w:t xml:space="preserve">instrument </w:t>
      </w:r>
      <w:r w:rsidR="00F707DD">
        <w:t>are unlikely to have more than a</w:t>
      </w:r>
      <w:r w:rsidRPr="00EE7570">
        <w:t xml:space="preserve"> minor or machinery</w:t>
      </w:r>
      <w:r w:rsidR="008B24C8" w:rsidRPr="00EE7570">
        <w:t xml:space="preserve"> regulatory impact </w:t>
      </w:r>
      <w:r w:rsidR="00F707DD">
        <w:t>and therefore an Impact Analysis is not required</w:t>
      </w:r>
      <w:r w:rsidR="008B24C8" w:rsidRPr="00EE7570">
        <w:t>.</w:t>
      </w:r>
      <w:r w:rsidR="003E308B">
        <w:t xml:space="preserve">  </w:t>
      </w:r>
    </w:p>
    <w:p w14:paraId="3FAD35A8" w14:textId="20096137" w:rsidR="008B24C8" w:rsidRPr="00EE7570" w:rsidRDefault="008B24C8" w:rsidP="0054032B">
      <w:pPr>
        <w:pStyle w:val="ESSubparaList"/>
      </w:pPr>
      <w:r w:rsidRPr="00EE7570">
        <w:t>The O</w:t>
      </w:r>
      <w:r w:rsidR="00F707DD">
        <w:t>IA</w:t>
      </w:r>
      <w:r w:rsidRPr="00EE7570">
        <w:t xml:space="preserve"> reference</w:t>
      </w:r>
      <w:r w:rsidR="00EE7570" w:rsidRPr="00EE7570">
        <w:t xml:space="preserve"> number is </w:t>
      </w:r>
      <w:r w:rsidR="00EE7570" w:rsidRPr="009B2CE6">
        <w:t>OBPR22-01839</w:t>
      </w:r>
      <w:r w:rsidR="00EE7570" w:rsidRPr="00EE7570">
        <w:t xml:space="preserve">.  </w:t>
      </w:r>
    </w:p>
    <w:p w14:paraId="72F038BB" w14:textId="77777777" w:rsidR="00AA4557" w:rsidRDefault="00464080" w:rsidP="00100DFC">
      <w:pPr>
        <w:pStyle w:val="ESHeading"/>
      </w:pPr>
      <w:r>
        <w:t>Details</w:t>
      </w:r>
      <w:r w:rsidR="00AA4557">
        <w:t xml:space="preserve"> of the instrument</w:t>
      </w:r>
    </w:p>
    <w:p w14:paraId="04BD61D0" w14:textId="76E531C0" w:rsidR="00AA4557" w:rsidRDefault="00AA4557" w:rsidP="002D167E">
      <w:pPr>
        <w:pStyle w:val="ESPara"/>
      </w:pPr>
      <w:r>
        <w:t>Section 1 sets out</w:t>
      </w:r>
      <w:r w:rsidR="00E03DCC">
        <w:t xml:space="preserve"> the name of the instrument. </w:t>
      </w:r>
      <w:r w:rsidR="003E308B">
        <w:t xml:space="preserve"> </w:t>
      </w:r>
    </w:p>
    <w:p w14:paraId="705E100C" w14:textId="51B27F8C" w:rsidR="00AA4557" w:rsidRDefault="00AA4557" w:rsidP="002D167E">
      <w:pPr>
        <w:pStyle w:val="ESPara"/>
      </w:pPr>
      <w:r>
        <w:lastRenderedPageBreak/>
        <w:t xml:space="preserve">Section 2 provides </w:t>
      </w:r>
      <w:r w:rsidR="00F707DD">
        <w:t>that</w:t>
      </w:r>
      <w:r>
        <w:t xml:space="preserve"> the instrument </w:t>
      </w:r>
      <w:r w:rsidR="00F707DD">
        <w:t xml:space="preserve">commences </w:t>
      </w:r>
      <w:r>
        <w:t xml:space="preserve">on </w:t>
      </w:r>
      <w:r w:rsidR="003E308B">
        <w:t>1 July 2023.</w:t>
      </w:r>
      <w:r w:rsidR="00583C38">
        <w:t xml:space="preserve"> </w:t>
      </w:r>
      <w:r w:rsidR="003E308B">
        <w:t xml:space="preserve"> </w:t>
      </w:r>
    </w:p>
    <w:p w14:paraId="639A91FF" w14:textId="47D3EDCF" w:rsidR="00AA4F77" w:rsidRDefault="00AA4F77" w:rsidP="00AA4F77">
      <w:pPr>
        <w:pStyle w:val="ESPara"/>
      </w:pPr>
      <w:r>
        <w:t xml:space="preserve">Section 3 </w:t>
      </w:r>
      <w:r w:rsidR="00583C38">
        <w:t>provides that Schedule 1 to th</w:t>
      </w:r>
      <w:r w:rsidR="003E308B">
        <w:t>e instrument amends LIN 22/051.</w:t>
      </w:r>
      <w:r w:rsidR="00583C38">
        <w:t xml:space="preserve"> </w:t>
      </w:r>
      <w:r w:rsidR="003E308B">
        <w:t xml:space="preserve"> </w:t>
      </w:r>
    </w:p>
    <w:p w14:paraId="3BDFC45F" w14:textId="7C8896E7" w:rsidR="00AA4F77" w:rsidRDefault="00583C38" w:rsidP="00AA4F77">
      <w:pPr>
        <w:pStyle w:val="ESPara"/>
      </w:pPr>
      <w:r>
        <w:t>Item 1 of Schedule 1 to the instrument amends Item 19 in Schedule 1 to LIN 22/051 by amending the age to show that there is no maximum age specified</w:t>
      </w:r>
      <w:r w:rsidR="002A2D2B">
        <w:t>, meaning that the maximum age is 35 years as provided by subparagraph 417.211(2)(b)(i) of Schedule 2 to the Migration Regulations</w:t>
      </w:r>
      <w:r>
        <w:t>.</w:t>
      </w:r>
      <w:r w:rsidR="00AA4F77">
        <w:t xml:space="preserve">  </w:t>
      </w:r>
    </w:p>
    <w:p w14:paraId="127D3719" w14:textId="3868AD12" w:rsidR="00AA4557" w:rsidRPr="00AA4557" w:rsidRDefault="003E308B" w:rsidP="00100DFC">
      <w:pPr>
        <w:pStyle w:val="ESHeading"/>
      </w:pPr>
      <w:r>
        <w:t>Parliamentary scrutiny etc.</w:t>
      </w:r>
      <w:r w:rsidR="00AA4557">
        <w:t xml:space="preserve"> </w:t>
      </w:r>
    </w:p>
    <w:p w14:paraId="68B7719A" w14:textId="1AC4EE37" w:rsidR="00E03DCC" w:rsidRDefault="00583C38" w:rsidP="00D67A5A">
      <w:pPr>
        <w:pStyle w:val="ESPara"/>
      </w:pPr>
      <w:r>
        <w:t>T</w:t>
      </w:r>
      <w:r w:rsidR="00AA4557" w:rsidRPr="00464080">
        <w:t xml:space="preserve">he instrument </w:t>
      </w:r>
      <w:r>
        <w:t>exempt from</w:t>
      </w:r>
      <w:r w:rsidR="00E03DCC">
        <w:t xml:space="preserve"> disallowance under section 42 of the Legislation Act. This is because </w:t>
      </w:r>
      <w:r>
        <w:t>it is an instrument made under subregulation 2.07(5) of</w:t>
      </w:r>
      <w:r w:rsidR="002A2D2B">
        <w:t xml:space="preserve"> and Schedule 2 to</w:t>
      </w:r>
      <w:r>
        <w:t xml:space="preserve"> </w:t>
      </w:r>
      <w:r w:rsidR="00F707DD">
        <w:t xml:space="preserve">the Migration Regulations, </w:t>
      </w:r>
      <w:r>
        <w:t xml:space="preserve">which is exempt from disallowance under </w:t>
      </w:r>
      <w:r w:rsidR="009B2CE6">
        <w:t>sub</w:t>
      </w:r>
      <w:r>
        <w:t>item 20</w:t>
      </w:r>
      <w:r w:rsidR="009B2CE6">
        <w:t>(b) of the table</w:t>
      </w:r>
      <w:r>
        <w:t xml:space="preserve"> in section 10 of the </w:t>
      </w:r>
      <w:r w:rsidR="00E03DCC" w:rsidRPr="00583C38">
        <w:rPr>
          <w:i/>
        </w:rPr>
        <w:t>Legislation (Exemptions and Other Matters) Regulation 2015</w:t>
      </w:r>
      <w:r w:rsidR="009B2CE6">
        <w:t>.</w:t>
      </w:r>
      <w:r w:rsidR="00E03DCC">
        <w:t xml:space="preserve"> </w:t>
      </w:r>
      <w:r w:rsidR="009B2CE6">
        <w:t xml:space="preserve"> </w:t>
      </w:r>
    </w:p>
    <w:p w14:paraId="45477B3F" w14:textId="2856F0C6" w:rsidR="00F707DD" w:rsidRDefault="00F707DD" w:rsidP="00F7011A">
      <w:pPr>
        <w:pStyle w:val="ESPara"/>
      </w:pPr>
      <w:r>
        <w:t xml:space="preserve">As the instrument is exempt from disallowance, a Statement of Compatibility with Human Rights is not required. </w:t>
      </w:r>
      <w:r w:rsidR="003E308B">
        <w:t xml:space="preserve"> </w:t>
      </w:r>
    </w:p>
    <w:p w14:paraId="62500257" w14:textId="16608340" w:rsidR="00F7011A" w:rsidRPr="00F7011A" w:rsidRDefault="00F7011A" w:rsidP="00F7011A">
      <w:pPr>
        <w:pStyle w:val="ESPara"/>
      </w:pPr>
      <w:r>
        <w:t>T</w:t>
      </w:r>
      <w:r w:rsidR="00B75478" w:rsidRPr="00B75478">
        <w:t xml:space="preserve">he </w:t>
      </w:r>
      <w:r w:rsidR="00B75478">
        <w:t xml:space="preserve">instrument </w:t>
      </w:r>
      <w:r>
        <w:t xml:space="preserve">is made by a delegate of the Minister, in accordance with subregulation 2.07(5) of the </w:t>
      </w:r>
      <w:r w:rsidR="00F707DD">
        <w:t xml:space="preserve">Migration </w:t>
      </w:r>
      <w:r>
        <w:t>Regulations</w:t>
      </w:r>
      <w:r w:rsidR="002A2D2B">
        <w:t>, paragraph 417.211(2)(a) of Schedule 2 to the Migration Regulations, and subparagraph 417.211(2)(b)(ii) of Schedule 2 to the Migration Regulations</w:t>
      </w:r>
      <w:r>
        <w:t xml:space="preserve">.  </w:t>
      </w:r>
    </w:p>
    <w:sectPr w:rsidR="00F7011A" w:rsidRPr="00F7011A" w:rsidSect="004F5CE4">
      <w:pgSz w:w="11906" w:h="16838"/>
      <w:pgMar w:top="1440" w:right="1080" w:bottom="1276"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E532A9"/>
    <w:multiLevelType w:val="hybridMultilevel"/>
    <w:tmpl w:val="16DE8FA2"/>
    <w:lvl w:ilvl="0" w:tplc="C80632DA">
      <w:start w:val="1"/>
      <w:numFmt w:val="decimal"/>
      <w:pStyle w:val="ESSubparaHeader"/>
      <w:lvlText w:val="%1"/>
      <w:lvlJc w:val="left"/>
      <w:pPr>
        <w:ind w:left="720" w:hanging="360"/>
      </w:pPr>
      <w:rPr>
        <w:rFonts w:hint="default"/>
        <w:b w:val="0"/>
        <w:i w:val="0"/>
      </w:rPr>
    </w:lvl>
    <w:lvl w:ilvl="1" w:tplc="ABC2DF26">
      <w:start w:val="1"/>
      <w:numFmt w:val="bullet"/>
      <w:pStyle w:val="ESSubparaLis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4C8B22CF"/>
    <w:multiLevelType w:val="hybridMultilevel"/>
    <w:tmpl w:val="2DCEB73C"/>
    <w:lvl w:ilvl="0" w:tplc="2A36B062">
      <w:start w:val="2"/>
      <w:numFmt w:val="bullet"/>
      <w:pStyle w:val="ESAttLis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4A76B38"/>
    <w:multiLevelType w:val="hybridMultilevel"/>
    <w:tmpl w:val="04907D2E"/>
    <w:lvl w:ilvl="0" w:tplc="0C090001">
      <w:start w:val="1"/>
      <w:numFmt w:val="bullet"/>
      <w:lvlText w:val=""/>
      <w:lvlJc w:val="left"/>
      <w:pPr>
        <w:ind w:left="1500" w:hanging="360"/>
      </w:pPr>
      <w:rPr>
        <w:rFonts w:ascii="Symbol" w:hAnsi="Symbol" w:hint="default"/>
      </w:rPr>
    </w:lvl>
    <w:lvl w:ilvl="1" w:tplc="0C090003" w:tentative="1">
      <w:start w:val="1"/>
      <w:numFmt w:val="bullet"/>
      <w:lvlText w:val="o"/>
      <w:lvlJc w:val="left"/>
      <w:pPr>
        <w:ind w:left="2220" w:hanging="360"/>
      </w:pPr>
      <w:rPr>
        <w:rFonts w:ascii="Courier New" w:hAnsi="Courier New" w:cs="Courier New" w:hint="default"/>
      </w:rPr>
    </w:lvl>
    <w:lvl w:ilvl="2" w:tplc="0C090005" w:tentative="1">
      <w:start w:val="1"/>
      <w:numFmt w:val="bullet"/>
      <w:lvlText w:val=""/>
      <w:lvlJc w:val="left"/>
      <w:pPr>
        <w:ind w:left="2940" w:hanging="360"/>
      </w:pPr>
      <w:rPr>
        <w:rFonts w:ascii="Wingdings" w:hAnsi="Wingdings" w:hint="default"/>
      </w:rPr>
    </w:lvl>
    <w:lvl w:ilvl="3" w:tplc="0C090001" w:tentative="1">
      <w:start w:val="1"/>
      <w:numFmt w:val="bullet"/>
      <w:lvlText w:val=""/>
      <w:lvlJc w:val="left"/>
      <w:pPr>
        <w:ind w:left="3660" w:hanging="360"/>
      </w:pPr>
      <w:rPr>
        <w:rFonts w:ascii="Symbol" w:hAnsi="Symbol" w:hint="default"/>
      </w:rPr>
    </w:lvl>
    <w:lvl w:ilvl="4" w:tplc="0C090003" w:tentative="1">
      <w:start w:val="1"/>
      <w:numFmt w:val="bullet"/>
      <w:lvlText w:val="o"/>
      <w:lvlJc w:val="left"/>
      <w:pPr>
        <w:ind w:left="4380" w:hanging="360"/>
      </w:pPr>
      <w:rPr>
        <w:rFonts w:ascii="Courier New" w:hAnsi="Courier New" w:cs="Courier New" w:hint="default"/>
      </w:rPr>
    </w:lvl>
    <w:lvl w:ilvl="5" w:tplc="0C090005" w:tentative="1">
      <w:start w:val="1"/>
      <w:numFmt w:val="bullet"/>
      <w:lvlText w:val=""/>
      <w:lvlJc w:val="left"/>
      <w:pPr>
        <w:ind w:left="5100" w:hanging="360"/>
      </w:pPr>
      <w:rPr>
        <w:rFonts w:ascii="Wingdings" w:hAnsi="Wingdings" w:hint="default"/>
      </w:rPr>
    </w:lvl>
    <w:lvl w:ilvl="6" w:tplc="0C090001" w:tentative="1">
      <w:start w:val="1"/>
      <w:numFmt w:val="bullet"/>
      <w:lvlText w:val=""/>
      <w:lvlJc w:val="left"/>
      <w:pPr>
        <w:ind w:left="5820" w:hanging="360"/>
      </w:pPr>
      <w:rPr>
        <w:rFonts w:ascii="Symbol" w:hAnsi="Symbol" w:hint="default"/>
      </w:rPr>
    </w:lvl>
    <w:lvl w:ilvl="7" w:tplc="0C090003" w:tentative="1">
      <w:start w:val="1"/>
      <w:numFmt w:val="bullet"/>
      <w:lvlText w:val="o"/>
      <w:lvlJc w:val="left"/>
      <w:pPr>
        <w:ind w:left="6540" w:hanging="360"/>
      </w:pPr>
      <w:rPr>
        <w:rFonts w:ascii="Courier New" w:hAnsi="Courier New" w:cs="Courier New" w:hint="default"/>
      </w:rPr>
    </w:lvl>
    <w:lvl w:ilvl="8" w:tplc="0C090005" w:tentative="1">
      <w:start w:val="1"/>
      <w:numFmt w:val="bullet"/>
      <w:lvlText w:val=""/>
      <w:lvlJc w:val="left"/>
      <w:pPr>
        <w:ind w:left="7260" w:hanging="360"/>
      </w:pPr>
      <w:rPr>
        <w:rFonts w:ascii="Wingdings" w:hAnsi="Wingdings" w:hint="default"/>
      </w:rPr>
    </w:lvl>
  </w:abstractNum>
  <w:num w:numId="1">
    <w:abstractNumId w:val="0"/>
  </w:num>
  <w:num w:numId="2">
    <w:abstractNumId w:val="1"/>
  </w:num>
  <w:num w:numId="3">
    <w:abstractNumId w:val="1"/>
  </w:num>
  <w:num w:numId="4">
    <w:abstractNumId w:val="1"/>
  </w:num>
  <w:num w:numId="5">
    <w:abstractNumId w:val="2"/>
  </w:num>
  <w:num w:numId="6">
    <w:abstractNumId w:val="0"/>
    <w:lvlOverride w:ilvl="0">
      <w:startOverride w:val="8"/>
    </w:lvlOverride>
  </w:num>
  <w:num w:numId="7">
    <w:abstractNumId w:val="0"/>
    <w:lvlOverride w:ilvl="0">
      <w:startOverride w:val="8"/>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ocumentProtection w:edit="readOnly" w:formatting="1"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4C4"/>
    <w:rsid w:val="000421E1"/>
    <w:rsid w:val="000B78C9"/>
    <w:rsid w:val="000D014F"/>
    <w:rsid w:val="00100DFC"/>
    <w:rsid w:val="0019164E"/>
    <w:rsid w:val="001967C5"/>
    <w:rsid w:val="001A7F35"/>
    <w:rsid w:val="001C556C"/>
    <w:rsid w:val="00233331"/>
    <w:rsid w:val="002402E0"/>
    <w:rsid w:val="002A2D2B"/>
    <w:rsid w:val="002D167E"/>
    <w:rsid w:val="003468CB"/>
    <w:rsid w:val="003740AE"/>
    <w:rsid w:val="003B759A"/>
    <w:rsid w:val="003E308B"/>
    <w:rsid w:val="00457D4A"/>
    <w:rsid w:val="00464080"/>
    <w:rsid w:val="004F5CE4"/>
    <w:rsid w:val="005367A2"/>
    <w:rsid w:val="0054032B"/>
    <w:rsid w:val="00560B24"/>
    <w:rsid w:val="0057002B"/>
    <w:rsid w:val="0058311E"/>
    <w:rsid w:val="00583C38"/>
    <w:rsid w:val="005A3733"/>
    <w:rsid w:val="00604E06"/>
    <w:rsid w:val="006E7262"/>
    <w:rsid w:val="007E4691"/>
    <w:rsid w:val="007E5EC4"/>
    <w:rsid w:val="0088407D"/>
    <w:rsid w:val="008B24C8"/>
    <w:rsid w:val="009036F3"/>
    <w:rsid w:val="00915032"/>
    <w:rsid w:val="009211C7"/>
    <w:rsid w:val="00946904"/>
    <w:rsid w:val="009B2CE6"/>
    <w:rsid w:val="00AA4557"/>
    <w:rsid w:val="00AA4F77"/>
    <w:rsid w:val="00B445D9"/>
    <w:rsid w:val="00B45FB8"/>
    <w:rsid w:val="00B65A06"/>
    <w:rsid w:val="00B66B14"/>
    <w:rsid w:val="00B704E2"/>
    <w:rsid w:val="00B75478"/>
    <w:rsid w:val="00BB0CF2"/>
    <w:rsid w:val="00BD598E"/>
    <w:rsid w:val="00BE3E7F"/>
    <w:rsid w:val="00BF7DC8"/>
    <w:rsid w:val="00C522C1"/>
    <w:rsid w:val="00C81A5E"/>
    <w:rsid w:val="00C930F2"/>
    <w:rsid w:val="00CC1BC0"/>
    <w:rsid w:val="00D35354"/>
    <w:rsid w:val="00D40E1E"/>
    <w:rsid w:val="00D6386A"/>
    <w:rsid w:val="00E03DCC"/>
    <w:rsid w:val="00E45FE2"/>
    <w:rsid w:val="00EA12C9"/>
    <w:rsid w:val="00EE7570"/>
    <w:rsid w:val="00EF4E1F"/>
    <w:rsid w:val="00F7011A"/>
    <w:rsid w:val="00F707DD"/>
    <w:rsid w:val="00F904C4"/>
    <w:rsid w:val="00FA014A"/>
    <w:rsid w:val="00FB255C"/>
    <w:rsid w:val="00FE0F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E6229"/>
  <w15:chartTrackingRefBased/>
  <w15:docId w15:val="{326A577C-239C-4445-9DFE-679784423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7002B"/>
    <w:pPr>
      <w:ind w:left="720"/>
      <w:contextualSpacing/>
    </w:pPr>
  </w:style>
  <w:style w:type="paragraph" w:customStyle="1" w:styleId="ESParagraph">
    <w:name w:val="ES_Paragraph"/>
    <w:basedOn w:val="ListParagraph"/>
    <w:link w:val="ESParagraphChar"/>
    <w:rsid w:val="00100DFC"/>
    <w:pPr>
      <w:spacing w:before="240" w:after="240" w:line="276" w:lineRule="auto"/>
      <w:ind w:left="567" w:hanging="567"/>
      <w:contextualSpacing w:val="0"/>
    </w:pPr>
    <w:rPr>
      <w:rFonts w:ascii="Times New Roman" w:hAnsi="Times New Roman" w:cs="Times New Roman"/>
    </w:rPr>
  </w:style>
  <w:style w:type="paragraph" w:customStyle="1" w:styleId="ESHeading">
    <w:name w:val="ES_Heading"/>
    <w:basedOn w:val="ListParagraph"/>
    <w:link w:val="ESHeadingChar"/>
    <w:qFormat/>
    <w:rsid w:val="00100DFC"/>
    <w:pPr>
      <w:keepNext/>
      <w:spacing w:before="240" w:after="240" w:line="276" w:lineRule="auto"/>
      <w:ind w:left="0"/>
      <w:contextualSpacing w:val="0"/>
    </w:pPr>
    <w:rPr>
      <w:rFonts w:ascii="Times New Roman" w:hAnsi="Times New Roman" w:cs="Times New Roman"/>
      <w:b/>
      <w:i/>
    </w:rPr>
  </w:style>
  <w:style w:type="character" w:customStyle="1" w:styleId="ListParagraphChar">
    <w:name w:val="List Paragraph Char"/>
    <w:basedOn w:val="DefaultParagraphFont"/>
    <w:link w:val="ListParagraph"/>
    <w:uiPriority w:val="34"/>
    <w:rsid w:val="00100DFC"/>
  </w:style>
  <w:style w:type="character" w:customStyle="1" w:styleId="ESParagraphChar">
    <w:name w:val="ES_Paragraph Char"/>
    <w:basedOn w:val="ListParagraphChar"/>
    <w:link w:val="ESParagraph"/>
    <w:rsid w:val="00100DFC"/>
    <w:rPr>
      <w:rFonts w:ascii="Times New Roman" w:hAnsi="Times New Roman" w:cs="Times New Roman"/>
    </w:rPr>
  </w:style>
  <w:style w:type="paragraph" w:customStyle="1" w:styleId="ESAttAttName">
    <w:name w:val="ESAtt_AttName"/>
    <w:basedOn w:val="Normal"/>
    <w:link w:val="ESAttAttNameChar"/>
    <w:qFormat/>
    <w:rsid w:val="00100DFC"/>
    <w:pPr>
      <w:spacing w:before="240" w:after="240" w:line="276" w:lineRule="auto"/>
      <w:jc w:val="right"/>
    </w:pPr>
    <w:rPr>
      <w:rFonts w:ascii="Times New Roman" w:hAnsi="Times New Roman" w:cs="Times New Roman"/>
      <w:b/>
      <w:u w:val="single"/>
    </w:rPr>
  </w:style>
  <w:style w:type="character" w:customStyle="1" w:styleId="ESHeadingChar">
    <w:name w:val="ES_Heading Char"/>
    <w:basedOn w:val="ListParagraphChar"/>
    <w:link w:val="ESHeading"/>
    <w:rsid w:val="00100DFC"/>
    <w:rPr>
      <w:rFonts w:ascii="Times New Roman" w:hAnsi="Times New Roman" w:cs="Times New Roman"/>
      <w:b/>
      <w:i/>
    </w:rPr>
  </w:style>
  <w:style w:type="paragraph" w:customStyle="1" w:styleId="ESAttHeading">
    <w:name w:val="ESAtt_Heading"/>
    <w:basedOn w:val="Normal"/>
    <w:link w:val="ESAttHeadingChar"/>
    <w:qFormat/>
    <w:rsid w:val="00100DFC"/>
    <w:pPr>
      <w:keepNext/>
      <w:spacing w:before="240" w:after="240" w:line="276" w:lineRule="auto"/>
    </w:pPr>
    <w:rPr>
      <w:rFonts w:ascii="Times New Roman" w:hAnsi="Times New Roman" w:cs="Times New Roman"/>
      <w:b/>
    </w:rPr>
  </w:style>
  <w:style w:type="character" w:customStyle="1" w:styleId="ESAttAttNameChar">
    <w:name w:val="ESAtt_AttName Char"/>
    <w:basedOn w:val="DefaultParagraphFont"/>
    <w:link w:val="ESAttAttName"/>
    <w:rsid w:val="00100DFC"/>
    <w:rPr>
      <w:rFonts w:ascii="Times New Roman" w:hAnsi="Times New Roman" w:cs="Times New Roman"/>
      <w:b/>
      <w:u w:val="single"/>
    </w:rPr>
  </w:style>
  <w:style w:type="paragraph" w:customStyle="1" w:styleId="ESAttNormal">
    <w:name w:val="ESAtt_Normal"/>
    <w:basedOn w:val="Normal"/>
    <w:link w:val="ESAttNormalChar"/>
    <w:qFormat/>
    <w:rsid w:val="00100DFC"/>
    <w:pPr>
      <w:spacing w:before="240" w:after="240" w:line="276" w:lineRule="auto"/>
    </w:pPr>
    <w:rPr>
      <w:rFonts w:ascii="Times New Roman" w:hAnsi="Times New Roman" w:cs="Times New Roman"/>
    </w:rPr>
  </w:style>
  <w:style w:type="character" w:customStyle="1" w:styleId="ESAttHeadingChar">
    <w:name w:val="ESAtt_Heading Char"/>
    <w:basedOn w:val="DefaultParagraphFont"/>
    <w:link w:val="ESAttHeading"/>
    <w:rsid w:val="00100DFC"/>
    <w:rPr>
      <w:rFonts w:ascii="Times New Roman" w:hAnsi="Times New Roman" w:cs="Times New Roman"/>
      <w:b/>
    </w:rPr>
  </w:style>
  <w:style w:type="paragraph" w:customStyle="1" w:styleId="ESAttListHeader">
    <w:name w:val="ESAtt_ListHeader"/>
    <w:basedOn w:val="Normal"/>
    <w:link w:val="ESAttListHeaderChar"/>
    <w:qFormat/>
    <w:rsid w:val="00100DFC"/>
    <w:pPr>
      <w:keepNext/>
      <w:spacing w:before="240" w:after="240" w:line="276" w:lineRule="auto"/>
    </w:pPr>
    <w:rPr>
      <w:rFonts w:ascii="Times New Roman" w:hAnsi="Times New Roman" w:cs="Times New Roman"/>
    </w:rPr>
  </w:style>
  <w:style w:type="character" w:customStyle="1" w:styleId="ESAttNormalChar">
    <w:name w:val="ESAtt_Normal Char"/>
    <w:basedOn w:val="DefaultParagraphFont"/>
    <w:link w:val="ESAttNormal"/>
    <w:rsid w:val="00100DFC"/>
    <w:rPr>
      <w:rFonts w:ascii="Times New Roman" w:hAnsi="Times New Roman" w:cs="Times New Roman"/>
    </w:rPr>
  </w:style>
  <w:style w:type="paragraph" w:customStyle="1" w:styleId="ESAttList">
    <w:name w:val="ESAtt_List"/>
    <w:basedOn w:val="ListParagraph"/>
    <w:link w:val="ESAttListChar"/>
    <w:qFormat/>
    <w:rsid w:val="00100DFC"/>
    <w:pPr>
      <w:numPr>
        <w:numId w:val="2"/>
      </w:numPr>
      <w:spacing w:before="240" w:after="240" w:line="276" w:lineRule="auto"/>
      <w:contextualSpacing w:val="0"/>
    </w:pPr>
    <w:rPr>
      <w:rFonts w:ascii="Times New Roman" w:hAnsi="Times New Roman" w:cs="Times New Roman"/>
    </w:rPr>
  </w:style>
  <w:style w:type="character" w:customStyle="1" w:styleId="ESAttListHeaderChar">
    <w:name w:val="ESAtt_ListHeader Char"/>
    <w:basedOn w:val="DefaultParagraphFont"/>
    <w:link w:val="ESAttListHeader"/>
    <w:rsid w:val="00100DFC"/>
    <w:rPr>
      <w:rFonts w:ascii="Times New Roman" w:hAnsi="Times New Roman" w:cs="Times New Roman"/>
    </w:rPr>
  </w:style>
  <w:style w:type="paragraph" w:customStyle="1" w:styleId="ESSubHeading">
    <w:name w:val="ES_SubHeading"/>
    <w:basedOn w:val="ESHeading"/>
    <w:link w:val="ESSubHeadingChar"/>
    <w:qFormat/>
    <w:rsid w:val="00BB0CF2"/>
    <w:rPr>
      <w:b w:val="0"/>
    </w:rPr>
  </w:style>
  <w:style w:type="character" w:customStyle="1" w:styleId="ESAttListChar">
    <w:name w:val="ESAtt_List Char"/>
    <w:basedOn w:val="ListParagraphChar"/>
    <w:link w:val="ESAttList"/>
    <w:rsid w:val="00100DFC"/>
    <w:rPr>
      <w:rFonts w:ascii="Times New Roman" w:hAnsi="Times New Roman" w:cs="Times New Roman"/>
    </w:rPr>
  </w:style>
  <w:style w:type="paragraph" w:customStyle="1" w:styleId="ESTitleInstrumentName">
    <w:name w:val="ESTitle_InstrumentName"/>
    <w:basedOn w:val="Normal"/>
    <w:link w:val="ESTitleInstrumentNameChar"/>
    <w:qFormat/>
    <w:rsid w:val="00BB0CF2"/>
    <w:pPr>
      <w:spacing w:before="360" w:after="600" w:line="276" w:lineRule="auto"/>
      <w:jc w:val="center"/>
    </w:pPr>
    <w:rPr>
      <w:rFonts w:ascii="Times New Roman" w:hAnsi="Times New Roman" w:cs="Times New Roman"/>
      <w:b/>
      <w:i/>
    </w:rPr>
  </w:style>
  <w:style w:type="character" w:customStyle="1" w:styleId="ESSubHeadingChar">
    <w:name w:val="ES_SubHeading Char"/>
    <w:basedOn w:val="ESHeadingChar"/>
    <w:link w:val="ESSubHeading"/>
    <w:rsid w:val="00BB0CF2"/>
    <w:rPr>
      <w:rFonts w:ascii="Times New Roman" w:hAnsi="Times New Roman" w:cs="Times New Roman"/>
      <w:b w:val="0"/>
      <w:i/>
    </w:rPr>
  </w:style>
  <w:style w:type="paragraph" w:customStyle="1" w:styleId="ESTitleEnablingLegislation">
    <w:name w:val="ESTitle_EnablingLegislation"/>
    <w:basedOn w:val="Normal"/>
    <w:link w:val="ESTitleEnablingLegislationChar"/>
    <w:qFormat/>
    <w:rsid w:val="00BB0CF2"/>
    <w:pPr>
      <w:spacing w:line="276" w:lineRule="auto"/>
      <w:jc w:val="center"/>
    </w:pPr>
    <w:rPr>
      <w:rFonts w:ascii="Times New Roman" w:hAnsi="Times New Roman" w:cs="Times New Roman"/>
      <w:i/>
    </w:rPr>
  </w:style>
  <w:style w:type="character" w:customStyle="1" w:styleId="ESTitleInstrumentNameChar">
    <w:name w:val="ESTitle_InstrumentName Char"/>
    <w:basedOn w:val="DefaultParagraphFont"/>
    <w:link w:val="ESTitleInstrumentName"/>
    <w:rsid w:val="00BB0CF2"/>
    <w:rPr>
      <w:rFonts w:ascii="Times New Roman" w:hAnsi="Times New Roman" w:cs="Times New Roman"/>
      <w:b/>
      <w:i/>
    </w:rPr>
  </w:style>
  <w:style w:type="paragraph" w:customStyle="1" w:styleId="ESTitleDecisionMaker">
    <w:name w:val="ESTitle_DecisionMaker"/>
    <w:basedOn w:val="Normal"/>
    <w:link w:val="ESTitleDecisionMakerChar"/>
    <w:qFormat/>
    <w:rsid w:val="00BB0CF2"/>
    <w:pPr>
      <w:spacing w:line="276" w:lineRule="auto"/>
      <w:jc w:val="center"/>
    </w:pPr>
    <w:rPr>
      <w:rFonts w:ascii="Times New Roman" w:hAnsi="Times New Roman" w:cs="Times New Roman"/>
    </w:rPr>
  </w:style>
  <w:style w:type="character" w:customStyle="1" w:styleId="ESTitleEnablingLegislationChar">
    <w:name w:val="ESTitle_EnablingLegislation Char"/>
    <w:basedOn w:val="DefaultParagraphFont"/>
    <w:link w:val="ESTitleEnablingLegislation"/>
    <w:rsid w:val="00BB0CF2"/>
    <w:rPr>
      <w:rFonts w:ascii="Times New Roman" w:hAnsi="Times New Roman" w:cs="Times New Roman"/>
      <w:i/>
    </w:rPr>
  </w:style>
  <w:style w:type="paragraph" w:customStyle="1" w:styleId="ESTitleHeader">
    <w:name w:val="ESTitle_Header"/>
    <w:basedOn w:val="Normal"/>
    <w:link w:val="ESTitleHeaderChar"/>
    <w:qFormat/>
    <w:rsid w:val="00BB0CF2"/>
    <w:pPr>
      <w:spacing w:line="276" w:lineRule="auto"/>
      <w:jc w:val="center"/>
    </w:pPr>
    <w:rPr>
      <w:rFonts w:ascii="Times New Roman" w:hAnsi="Times New Roman" w:cs="Times New Roman"/>
      <w:u w:val="single"/>
    </w:rPr>
  </w:style>
  <w:style w:type="character" w:customStyle="1" w:styleId="ESTitleDecisionMakerChar">
    <w:name w:val="ESTitle_DecisionMaker Char"/>
    <w:basedOn w:val="DefaultParagraphFont"/>
    <w:link w:val="ESTitleDecisionMaker"/>
    <w:rsid w:val="00BB0CF2"/>
    <w:rPr>
      <w:rFonts w:ascii="Times New Roman" w:hAnsi="Times New Roman" w:cs="Times New Roman"/>
    </w:rPr>
  </w:style>
  <w:style w:type="paragraph" w:customStyle="1" w:styleId="ESSubparaHeader">
    <w:name w:val="ES_SubparaHeader"/>
    <w:basedOn w:val="ListParagraph"/>
    <w:next w:val="ESSubparaList"/>
    <w:link w:val="ESSubparaHeaderChar"/>
    <w:qFormat/>
    <w:rsid w:val="00BB0CF2"/>
    <w:pPr>
      <w:keepNext/>
      <w:numPr>
        <w:numId w:val="1"/>
      </w:numPr>
      <w:spacing w:before="240" w:after="240" w:line="276" w:lineRule="auto"/>
      <w:ind w:left="567" w:hanging="567"/>
      <w:contextualSpacing w:val="0"/>
    </w:pPr>
    <w:rPr>
      <w:rFonts w:ascii="Times New Roman" w:hAnsi="Times New Roman" w:cs="Times New Roman"/>
    </w:rPr>
  </w:style>
  <w:style w:type="character" w:customStyle="1" w:styleId="ESTitleHeaderChar">
    <w:name w:val="ESTitle_Header Char"/>
    <w:basedOn w:val="DefaultParagraphFont"/>
    <w:link w:val="ESTitleHeader"/>
    <w:rsid w:val="00BB0CF2"/>
    <w:rPr>
      <w:rFonts w:ascii="Times New Roman" w:hAnsi="Times New Roman" w:cs="Times New Roman"/>
      <w:u w:val="single"/>
    </w:rPr>
  </w:style>
  <w:style w:type="paragraph" w:customStyle="1" w:styleId="ESSubparaList">
    <w:name w:val="ES_SubparaList"/>
    <w:basedOn w:val="ListParagraph"/>
    <w:link w:val="ESSubparaListChar"/>
    <w:qFormat/>
    <w:rsid w:val="00BB0CF2"/>
    <w:pPr>
      <w:numPr>
        <w:ilvl w:val="1"/>
        <w:numId w:val="1"/>
      </w:numPr>
      <w:spacing w:before="240" w:after="240" w:line="276" w:lineRule="auto"/>
      <w:ind w:left="1276" w:hanging="425"/>
      <w:contextualSpacing w:val="0"/>
    </w:pPr>
    <w:rPr>
      <w:rFonts w:ascii="Times New Roman" w:hAnsi="Times New Roman" w:cs="Times New Roman"/>
    </w:rPr>
  </w:style>
  <w:style w:type="character" w:customStyle="1" w:styleId="ESSubparaHeaderChar">
    <w:name w:val="ES_SubparaHeader Char"/>
    <w:basedOn w:val="ListParagraphChar"/>
    <w:link w:val="ESSubparaHeader"/>
    <w:rsid w:val="00BB0CF2"/>
    <w:rPr>
      <w:rFonts w:ascii="Times New Roman" w:hAnsi="Times New Roman" w:cs="Times New Roman"/>
    </w:rPr>
  </w:style>
  <w:style w:type="character" w:customStyle="1" w:styleId="ESSubparaListChar">
    <w:name w:val="ES_SubparaList Char"/>
    <w:basedOn w:val="ListParagraphChar"/>
    <w:link w:val="ESSubparaList"/>
    <w:rsid w:val="00BB0CF2"/>
    <w:rPr>
      <w:rFonts w:ascii="Times New Roman" w:hAnsi="Times New Roman" w:cs="Times New Roman"/>
    </w:rPr>
  </w:style>
  <w:style w:type="paragraph" w:customStyle="1" w:styleId="ESPara">
    <w:name w:val="ES_Para"/>
    <w:basedOn w:val="ESSubparaHeader"/>
    <w:link w:val="ESParaChar"/>
    <w:qFormat/>
    <w:rsid w:val="002D167E"/>
    <w:pPr>
      <w:keepNext w:val="0"/>
    </w:pPr>
  </w:style>
  <w:style w:type="character" w:customStyle="1" w:styleId="ESParaChar">
    <w:name w:val="ES_Para Char"/>
    <w:basedOn w:val="ESSubparaHeaderChar"/>
    <w:link w:val="ESPara"/>
    <w:rsid w:val="002D167E"/>
    <w:rPr>
      <w:rFonts w:ascii="Times New Roman" w:hAnsi="Times New Roman" w:cs="Times New Roman"/>
    </w:rPr>
  </w:style>
  <w:style w:type="character" w:styleId="CommentReference">
    <w:name w:val="annotation reference"/>
    <w:basedOn w:val="DefaultParagraphFont"/>
    <w:uiPriority w:val="99"/>
    <w:semiHidden/>
    <w:unhideWhenUsed/>
    <w:rsid w:val="005367A2"/>
    <w:rPr>
      <w:sz w:val="16"/>
      <w:szCs w:val="16"/>
    </w:rPr>
  </w:style>
  <w:style w:type="paragraph" w:styleId="CommentText">
    <w:name w:val="annotation text"/>
    <w:basedOn w:val="Normal"/>
    <w:link w:val="CommentTextChar"/>
    <w:uiPriority w:val="99"/>
    <w:semiHidden/>
    <w:unhideWhenUsed/>
    <w:rsid w:val="005367A2"/>
    <w:pPr>
      <w:spacing w:line="240" w:lineRule="auto"/>
    </w:pPr>
    <w:rPr>
      <w:sz w:val="20"/>
      <w:szCs w:val="20"/>
    </w:rPr>
  </w:style>
  <w:style w:type="character" w:customStyle="1" w:styleId="CommentTextChar">
    <w:name w:val="Comment Text Char"/>
    <w:basedOn w:val="DefaultParagraphFont"/>
    <w:link w:val="CommentText"/>
    <w:uiPriority w:val="99"/>
    <w:semiHidden/>
    <w:rsid w:val="005367A2"/>
    <w:rPr>
      <w:sz w:val="20"/>
      <w:szCs w:val="20"/>
    </w:rPr>
  </w:style>
  <w:style w:type="paragraph" w:styleId="CommentSubject">
    <w:name w:val="annotation subject"/>
    <w:basedOn w:val="CommentText"/>
    <w:next w:val="CommentText"/>
    <w:link w:val="CommentSubjectChar"/>
    <w:uiPriority w:val="99"/>
    <w:semiHidden/>
    <w:unhideWhenUsed/>
    <w:rsid w:val="005367A2"/>
    <w:rPr>
      <w:b/>
      <w:bCs/>
    </w:rPr>
  </w:style>
  <w:style w:type="character" w:customStyle="1" w:styleId="CommentSubjectChar">
    <w:name w:val="Comment Subject Char"/>
    <w:basedOn w:val="CommentTextChar"/>
    <w:link w:val="CommentSubject"/>
    <w:uiPriority w:val="99"/>
    <w:semiHidden/>
    <w:rsid w:val="005367A2"/>
    <w:rPr>
      <w:b/>
      <w:bCs/>
      <w:sz w:val="20"/>
      <w:szCs w:val="20"/>
    </w:rPr>
  </w:style>
  <w:style w:type="paragraph" w:styleId="BalloonText">
    <w:name w:val="Balloon Text"/>
    <w:basedOn w:val="Normal"/>
    <w:link w:val="BalloonTextChar"/>
    <w:uiPriority w:val="99"/>
    <w:semiHidden/>
    <w:unhideWhenUsed/>
    <w:rsid w:val="005367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67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2405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517B77-5F6C-44C3-9828-8B1CE4AD3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956</Words>
  <Characters>5450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Department Of Home Affairs</Company>
  <LinksUpToDate>false</LinksUpToDate>
  <CharactersWithSpaces>6394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Gideon SUA</dc:creator>
  <cp:keywords/>
  <dc:description/>
  <cp:lastModifiedBy>Gideon SUA</cp:lastModifiedBy>
  <cp:revision>4</cp:revision>
  <dcterms:created xsi:type="dcterms:W3CDTF">2023-06-21T03:30:00Z</dcterms:created>
  <dcterms:modified xsi:type="dcterms:W3CDTF">2023-06-27T23:26:00Z</dcterms:modified>
</cp:coreProperties>
</file>