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B0BB8" w14:textId="77777777" w:rsidR="00696D1B" w:rsidRPr="00D6164C" w:rsidRDefault="00696D1B" w:rsidP="00696D1B">
      <w:pPr>
        <w:pStyle w:val="ESTitleHeader"/>
        <w:rPr>
          <w:b/>
        </w:rPr>
      </w:pPr>
      <w:r w:rsidRPr="00D6164C">
        <w:rPr>
          <w:b/>
        </w:rPr>
        <w:t>EXPLANATORY STATEMENT</w:t>
      </w:r>
    </w:p>
    <w:p w14:paraId="450D8D2D" w14:textId="77777777" w:rsidR="00696D1B" w:rsidRPr="008B24C8" w:rsidRDefault="00696D1B" w:rsidP="00696D1B">
      <w:pPr>
        <w:pStyle w:val="ESTitleDecisionMaker"/>
      </w:pPr>
      <w:r w:rsidRPr="008B24C8">
        <w:t>Issued by authority</w:t>
      </w:r>
      <w:r>
        <w:t xml:space="preserve"> of</w:t>
      </w:r>
      <w:r w:rsidRPr="008B24C8">
        <w:t xml:space="preserve"> the </w:t>
      </w:r>
      <w:r>
        <w:t xml:space="preserve">Minister </w:t>
      </w:r>
      <w:r w:rsidRPr="00D6164C">
        <w:t>for Immigration, Citizenship and Multicultural Affairs</w:t>
      </w:r>
    </w:p>
    <w:p w14:paraId="33EDD070" w14:textId="77777777" w:rsidR="00696D1B" w:rsidRPr="008B24C8" w:rsidRDefault="00696D1B" w:rsidP="00696D1B">
      <w:pPr>
        <w:pStyle w:val="ESTitleEnablingLegislation"/>
      </w:pPr>
      <w:r w:rsidRPr="008B24C8">
        <w:t>Migration Regulations 1994</w:t>
      </w:r>
    </w:p>
    <w:p w14:paraId="45623167" w14:textId="77777777" w:rsidR="00696D1B" w:rsidRPr="008B24C8" w:rsidRDefault="00696D1B" w:rsidP="00696D1B">
      <w:pPr>
        <w:pStyle w:val="ESTitleInstrumentName"/>
      </w:pPr>
      <w:r w:rsidRPr="00D6164C">
        <w:t>Migration (Specification of Income Threshold and Annual Earnings and Methodology of Annual Market Salary Rate) Amendment Instrument</w:t>
      </w:r>
      <w:r>
        <w:t xml:space="preserve"> (LIN 23/045)</w:t>
      </w:r>
      <w:r w:rsidRPr="00D6164C">
        <w:t xml:space="preserve"> 2023</w:t>
      </w:r>
    </w:p>
    <w:p w14:paraId="630E18A7" w14:textId="77777777" w:rsidR="00696D1B" w:rsidRPr="008B24C8" w:rsidRDefault="00696D1B" w:rsidP="00696D1B">
      <w:pPr>
        <w:pStyle w:val="ESPara"/>
      </w:pPr>
      <w:r w:rsidRPr="008B24C8">
        <w:t>The instrument, Departmental reference</w:t>
      </w:r>
      <w:r>
        <w:t xml:space="preserve"> LIN 23/045, is made under paragraph 2.72(15</w:t>
      </w:r>
      <w:proofErr w:type="gramStart"/>
      <w:r>
        <w:t>)(</w:t>
      </w:r>
      <w:proofErr w:type="gramEnd"/>
      <w:r>
        <w:t xml:space="preserve">d) </w:t>
      </w:r>
      <w:r w:rsidRPr="00E85A70">
        <w:t>of the</w:t>
      </w:r>
      <w:r w:rsidRPr="008B24C8">
        <w:t xml:space="preserve"> </w:t>
      </w:r>
      <w:r w:rsidRPr="008B24C8">
        <w:rPr>
          <w:i/>
        </w:rPr>
        <w:t>Migration Regulations 1994</w:t>
      </w:r>
      <w:r w:rsidRPr="008B24C8">
        <w:t xml:space="preserve"> (the Migration Regulations</w:t>
      </w:r>
      <w:r>
        <w:t>).</w:t>
      </w:r>
    </w:p>
    <w:p w14:paraId="2ED4AF83" w14:textId="77777777" w:rsidR="00696D1B" w:rsidRPr="008B24C8" w:rsidRDefault="00696D1B" w:rsidP="00696D1B">
      <w:pPr>
        <w:pStyle w:val="ESPara"/>
      </w:pPr>
      <w:r w:rsidRPr="008B24C8">
        <w:t>The instrument</w:t>
      </w:r>
      <w:r>
        <w:t xml:space="preserve"> amends </w:t>
      </w:r>
      <w:bookmarkStart w:id="0" w:name="_GoBack"/>
      <w:r w:rsidRPr="003A762F">
        <w:rPr>
          <w:i/>
        </w:rPr>
        <w:t>Migration</w:t>
      </w:r>
      <w:r>
        <w:t xml:space="preserve"> </w:t>
      </w:r>
      <w:r>
        <w:rPr>
          <w:i/>
          <w:iCs/>
          <w:color w:val="000000"/>
          <w:shd w:val="clear" w:color="auto" w:fill="FFFFFF"/>
        </w:rPr>
        <w:t>(IMMI 18/033: Specification of Income Threshold and Annual Earnings and Methodology of Annual Market Salary Rate) Instrument 2018</w:t>
      </w:r>
      <w:r>
        <w:rPr>
          <w:color w:val="000000"/>
          <w:shd w:val="clear" w:color="auto" w:fill="FFFFFF"/>
        </w:rPr>
        <w:t> </w:t>
      </w:r>
      <w:bookmarkEnd w:id="0"/>
      <w:r>
        <w:rPr>
          <w:color w:val="000000"/>
          <w:shd w:val="clear" w:color="auto" w:fill="FFFFFF"/>
        </w:rPr>
        <w:t>(IMMI 18/033)</w:t>
      </w:r>
      <w:r>
        <w:t xml:space="preserve"> </w:t>
      </w:r>
      <w:r w:rsidRPr="008B24C8">
        <w:t xml:space="preserve">in accordance with subsection 33(3) of the </w:t>
      </w:r>
      <w:r w:rsidRPr="008B24C8">
        <w:rPr>
          <w:i/>
        </w:rPr>
        <w:t>Acts Interpretation Act 1901</w:t>
      </w:r>
      <w:r>
        <w:t xml:space="preserve">. </w:t>
      </w:r>
      <w:r w:rsidRPr="008B24C8">
        <w:t xml:space="preserve">That subsection provides that </w:t>
      </w:r>
      <w:r>
        <w:t>a power to make a legislative instrument includes a power to amend or repeal that instrument in the same manner, and subject to the same conditions, as the power to make the instrument</w:t>
      </w:r>
      <w:r w:rsidRPr="008B24C8">
        <w:t xml:space="preserve">.  </w:t>
      </w:r>
    </w:p>
    <w:p w14:paraId="305DFD32" w14:textId="77777777" w:rsidR="00696D1B" w:rsidRPr="008B24C8" w:rsidRDefault="00696D1B" w:rsidP="00696D1B">
      <w:pPr>
        <w:pStyle w:val="ESPara"/>
      </w:pPr>
      <w:r>
        <w:t>The instrument commences on 1 July 2023, and i</w:t>
      </w:r>
      <w:r w:rsidRPr="008B24C8">
        <w:t xml:space="preserve">s a </w:t>
      </w:r>
      <w:r>
        <w:t>legislative</w:t>
      </w:r>
      <w:r w:rsidRPr="008B24C8">
        <w:t xml:space="preserve"> instrument for </w:t>
      </w:r>
      <w:r>
        <w:t xml:space="preserve">the </w:t>
      </w:r>
      <w:r>
        <w:rPr>
          <w:i/>
        </w:rPr>
        <w:t>Legislation Act 2003</w:t>
      </w:r>
      <w:r>
        <w:t xml:space="preserve"> (the Legislation Act). </w:t>
      </w:r>
    </w:p>
    <w:p w14:paraId="20C74161" w14:textId="77777777" w:rsidR="00696D1B" w:rsidRPr="00885179" w:rsidRDefault="00696D1B" w:rsidP="00696D1B">
      <w:pPr>
        <w:pStyle w:val="ESHeading"/>
      </w:pPr>
      <w:r w:rsidRPr="008B24C8">
        <w:t>Pur</w:t>
      </w:r>
      <w:r w:rsidRPr="00885179">
        <w:t>pose</w:t>
      </w:r>
    </w:p>
    <w:p w14:paraId="1723F464" w14:textId="77777777" w:rsidR="00696D1B" w:rsidRDefault="00696D1B" w:rsidP="00696D1B">
      <w:pPr>
        <w:pStyle w:val="ESSubparaHeader"/>
      </w:pPr>
      <w:r w:rsidRPr="00E17991">
        <w:t xml:space="preserve">The purpose of this instrument is to amend IMMI 18/033, to increase the </w:t>
      </w:r>
      <w:r>
        <w:t>t</w:t>
      </w:r>
      <w:r w:rsidRPr="00E17991">
        <w:t xml:space="preserve">emporary </w:t>
      </w:r>
      <w:r>
        <w:t>s</w:t>
      </w:r>
      <w:r w:rsidRPr="00E17991">
        <w:t xml:space="preserve">killed </w:t>
      </w:r>
      <w:r>
        <w:t>m</w:t>
      </w:r>
      <w:r w:rsidRPr="00E17991">
        <w:t xml:space="preserve">igration income </w:t>
      </w:r>
      <w:r>
        <w:t>t</w:t>
      </w:r>
      <w:r w:rsidRPr="00E17991">
        <w:t>hreshold</w:t>
      </w:r>
      <w:r w:rsidRPr="00885179">
        <w:t xml:space="preserve"> </w:t>
      </w:r>
      <w:r w:rsidRPr="009824F1">
        <w:t>(TSMIT) to $70,000. The TSMIT was introduced in 2009</w:t>
      </w:r>
      <w:r>
        <w:t xml:space="preserve"> and </w:t>
      </w:r>
      <w:r w:rsidRPr="009824F1">
        <w:t xml:space="preserve">indexed annually until 2013, where it was set at $53,900 and has not been increased since. </w:t>
      </w:r>
    </w:p>
    <w:p w14:paraId="5963651C" w14:textId="77777777" w:rsidR="00696D1B" w:rsidRDefault="00696D1B" w:rsidP="00696D1B">
      <w:pPr>
        <w:pStyle w:val="ESSubparaHeader"/>
      </w:pPr>
      <w:r>
        <w:t xml:space="preserve">Section 140GB of the </w:t>
      </w:r>
      <w:r>
        <w:rPr>
          <w:i/>
        </w:rPr>
        <w:t>Migration Act 1958</w:t>
      </w:r>
      <w:r>
        <w:t xml:space="preserve"> provides that a person who is an approved work sponsor or who is a party to negotiations for a work agreement may nominate a proposed occupation, program or activity; or an applicant for a visa of a prescribed kind in relation to the applicant’s occupation or proposed occupation, or the program proposed to be undertaken by the applicant, or the activity to be carried out by the applicant. The Minister must approve the person’s nomination if, among other things, the nomination satisfies the prescribed criteria.</w:t>
      </w:r>
    </w:p>
    <w:p w14:paraId="552AD9A2" w14:textId="77777777" w:rsidR="00696D1B" w:rsidRPr="00682816" w:rsidRDefault="00696D1B" w:rsidP="00696D1B">
      <w:pPr>
        <w:pStyle w:val="ESSubparaHeader"/>
      </w:pPr>
      <w:r>
        <w:t>Regulation 2.72 of the Migration Regulations sets out the criteria for approval of a nomination of a proposed occupation in relation to (relevantly) a holder of or applicant for a Subclass 482 (Temporary Skill Shortage) visa</w:t>
      </w:r>
      <w:r w:rsidRPr="009824F1">
        <w:t xml:space="preserve">. </w:t>
      </w:r>
      <w:proofErr w:type="spellStart"/>
      <w:r>
        <w:t>Subregulation</w:t>
      </w:r>
      <w:proofErr w:type="spellEnd"/>
      <w:r>
        <w:t xml:space="preserve"> 2.72(15) provides that, subject to </w:t>
      </w:r>
      <w:proofErr w:type="spellStart"/>
      <w:r>
        <w:t>subregulation</w:t>
      </w:r>
      <w:proofErr w:type="spellEnd"/>
      <w:r>
        <w:t xml:space="preserve"> 2.72(16), if the occupation is nominated for a Subclass 482 visa in the Short-term or Medium-term streams, and the Minister is not satisfied that the nominee’s annual earnings in relation to the occupation will be at least the amount specified by the Minister in an instrument in writing (currently IMMI 18/033), then a criterion for approval of the nomination is that the Minister is satisfied that the annual market salary rate, excluding any non-monetary benefits, for the occupation is not less than the TSMIT specified by the Minister in a legislative instrument in writing. </w:t>
      </w:r>
    </w:p>
    <w:p w14:paraId="67EBFC5B" w14:textId="77777777" w:rsidR="00696D1B" w:rsidRDefault="00696D1B" w:rsidP="00696D1B">
      <w:pPr>
        <w:pStyle w:val="ESSubparaHeader"/>
      </w:pPr>
      <w:r>
        <w:t>The amendments made by this instrument implement a commitment made before the 2022 federal election. The</w:t>
      </w:r>
      <w:r w:rsidRPr="002B3B63">
        <w:t xml:space="preserve"> </w:t>
      </w:r>
      <w:r>
        <w:t>lifting of</w:t>
      </w:r>
      <w:r w:rsidRPr="009824F1">
        <w:t xml:space="preserve"> the TSMIT </w:t>
      </w:r>
      <w:r>
        <w:t xml:space="preserve">from $53,900 </w:t>
      </w:r>
      <w:r w:rsidRPr="009824F1">
        <w:t>to $70,000 is the amount the TSMIT would have been, had it be</w:t>
      </w:r>
      <w:r>
        <w:t xml:space="preserve">en indexed annually since 2013. The increase in the TSMIT is in line with the Government’s policy intention, to ensure skilled migrant workers are able to </w:t>
      </w:r>
      <w:r>
        <w:lastRenderedPageBreak/>
        <w:t xml:space="preserve">sufficiently support themselves while in Australia and to provide a safeguard against exploitation. </w:t>
      </w:r>
    </w:p>
    <w:p w14:paraId="633D2D76" w14:textId="77777777" w:rsidR="00696D1B" w:rsidRPr="009824F1" w:rsidRDefault="00696D1B" w:rsidP="00696D1B">
      <w:pPr>
        <w:pStyle w:val="ESSubparaHeader"/>
      </w:pPr>
      <w:r>
        <w:t>This instrument will also insert an application provision to ensure nomination applications lodged prior to 1 July 2023 but not finally determined will continue to be assessed against the TSMIT of $53,900.</w:t>
      </w:r>
    </w:p>
    <w:p w14:paraId="3D05F21E" w14:textId="77777777" w:rsidR="00696D1B" w:rsidRDefault="00696D1B" w:rsidP="00696D1B">
      <w:pPr>
        <w:pStyle w:val="ESHeading"/>
      </w:pPr>
      <w:r w:rsidRPr="008B24C8">
        <w:t>Consultation</w:t>
      </w:r>
    </w:p>
    <w:p w14:paraId="2826321B" w14:textId="77777777" w:rsidR="00696D1B" w:rsidRDefault="00696D1B" w:rsidP="00696D1B">
      <w:pPr>
        <w:pStyle w:val="ESPara"/>
      </w:pPr>
      <w:r>
        <w:t xml:space="preserve">The Department of Home Affairs has engaged with external stakeholders. The proposed increase to the TSMIT has been informed by the </w:t>
      </w:r>
      <w:r w:rsidRPr="002336A0">
        <w:t xml:space="preserve">Jobs and Skills Summit in September 2022, and the Ministerial Advisory Council on Skilled Migration (MACSM) </w:t>
      </w:r>
      <w:r>
        <w:t xml:space="preserve">which was </w:t>
      </w:r>
      <w:r w:rsidRPr="002336A0">
        <w:t>held in November 2022</w:t>
      </w:r>
      <w:r>
        <w:t>. All representatives supported increasing the TSMIT.</w:t>
      </w:r>
    </w:p>
    <w:p w14:paraId="5C5CFB0A" w14:textId="77777777" w:rsidR="00696D1B" w:rsidRPr="002336A0" w:rsidRDefault="00696D1B" w:rsidP="00696D1B">
      <w:pPr>
        <w:pStyle w:val="ESPara"/>
      </w:pPr>
      <w:r>
        <w:t xml:space="preserve">Further consultation was undertaken in March 2023 with </w:t>
      </w:r>
      <w:r w:rsidRPr="009824F1">
        <w:t xml:space="preserve">the Australian Trade and Investment Commission; Department of </w:t>
      </w:r>
      <w:r>
        <w:t xml:space="preserve">the </w:t>
      </w:r>
      <w:r w:rsidRPr="009824F1">
        <w:t>Prime Minister and Cabinet; Attorney General</w:t>
      </w:r>
      <w:r>
        <w:t>’</w:t>
      </w:r>
      <w:r w:rsidRPr="009824F1">
        <w:t>s Department</w:t>
      </w:r>
      <w:r>
        <w:t>;</w:t>
      </w:r>
      <w:r w:rsidRPr="009824F1">
        <w:t xml:space="preserve"> Department of Agriculture</w:t>
      </w:r>
      <w:r>
        <w:t>,</w:t>
      </w:r>
      <w:r w:rsidRPr="009824F1">
        <w:t xml:space="preserve"> Fisheries and Forestry</w:t>
      </w:r>
      <w:r>
        <w:t>;</w:t>
      </w:r>
      <w:r w:rsidRPr="009824F1">
        <w:t xml:space="preserve"> Department of Education; Department of Finance</w:t>
      </w:r>
      <w:r>
        <w:t>;</w:t>
      </w:r>
      <w:r w:rsidRPr="009824F1">
        <w:t xml:space="preserve"> Department of Foreign Affairs and Trade; Department of Health and Aged Care; Department of Industry</w:t>
      </w:r>
      <w:r>
        <w:t>,</w:t>
      </w:r>
      <w:r w:rsidRPr="009824F1">
        <w:t xml:space="preserve"> Science and Resources; Department of Infrastructure, Transport, Regional Development, Communications and the Arts; Digital Transformation Agency</w:t>
      </w:r>
      <w:r>
        <w:t>;</w:t>
      </w:r>
      <w:r w:rsidRPr="009824F1">
        <w:t xml:space="preserve"> and Treasury.</w:t>
      </w:r>
    </w:p>
    <w:p w14:paraId="7617A88A" w14:textId="77777777" w:rsidR="00696D1B" w:rsidRPr="00D55D84" w:rsidRDefault="00696D1B" w:rsidP="00696D1B">
      <w:pPr>
        <w:pStyle w:val="ESPara"/>
      </w:pPr>
      <w:r w:rsidRPr="00D55D84">
        <w:rPr>
          <w:color w:val="000000"/>
          <w:shd w:val="clear" w:color="auto" w:fill="FFFFFF"/>
        </w:rPr>
        <w:t>The Office of Impact Analysis (OIA) has advised that a Regulatory Impact Statement is not required</w:t>
      </w:r>
      <w:r w:rsidRPr="00D55D84">
        <w:t>. The OIA reference number is OIA23-04028.</w:t>
      </w:r>
    </w:p>
    <w:p w14:paraId="04A9A448" w14:textId="77777777" w:rsidR="00696D1B" w:rsidRDefault="00696D1B" w:rsidP="00696D1B">
      <w:pPr>
        <w:pStyle w:val="ESHeading"/>
      </w:pPr>
      <w:r>
        <w:t>Details of the instrument</w:t>
      </w:r>
    </w:p>
    <w:p w14:paraId="7B10123A" w14:textId="77777777" w:rsidR="00696D1B" w:rsidRPr="009824F1" w:rsidRDefault="00696D1B" w:rsidP="00696D1B">
      <w:pPr>
        <w:pStyle w:val="ESPara"/>
      </w:pPr>
      <w:r w:rsidRPr="009824F1">
        <w:t xml:space="preserve">Section 1 sets out the name of the instrument. </w:t>
      </w:r>
    </w:p>
    <w:p w14:paraId="3298447D" w14:textId="77777777" w:rsidR="00696D1B" w:rsidRPr="009824F1" w:rsidRDefault="00696D1B" w:rsidP="00696D1B">
      <w:pPr>
        <w:pStyle w:val="ESPara"/>
      </w:pPr>
      <w:r w:rsidRPr="009824F1">
        <w:t>Section 2 provides for the commencement of the instrument on 1 July 2023.</w:t>
      </w:r>
    </w:p>
    <w:p w14:paraId="16884E59" w14:textId="77777777" w:rsidR="00696D1B" w:rsidRPr="009824F1" w:rsidRDefault="00696D1B" w:rsidP="00696D1B">
      <w:pPr>
        <w:pStyle w:val="ESPara"/>
      </w:pPr>
      <w:r w:rsidRPr="009824F1">
        <w:t xml:space="preserve">Section </w:t>
      </w:r>
      <w:r>
        <w:t>3</w:t>
      </w:r>
      <w:r w:rsidRPr="009824F1">
        <w:t xml:space="preserve"> provides that </w:t>
      </w:r>
      <w:r w:rsidRPr="009824F1">
        <w:rPr>
          <w:i/>
          <w:iCs/>
          <w:color w:val="000000"/>
          <w:shd w:val="clear" w:color="auto" w:fill="FFFFFF"/>
        </w:rPr>
        <w:t>Migration (IMMI 18/033: Specification of Income Threshold and Annual Earnings and Methodology of Annual Market Salary Rate) Instrument 2018</w:t>
      </w:r>
      <w:r>
        <w:rPr>
          <w:i/>
          <w:iCs/>
          <w:color w:val="000000"/>
          <w:shd w:val="clear" w:color="auto" w:fill="FFFFFF"/>
        </w:rPr>
        <w:t xml:space="preserve"> </w:t>
      </w:r>
      <w:r>
        <w:rPr>
          <w:iCs/>
          <w:color w:val="000000"/>
          <w:shd w:val="clear" w:color="auto" w:fill="FFFFFF"/>
        </w:rPr>
        <w:t xml:space="preserve">is amended as set out in </w:t>
      </w:r>
      <w:r w:rsidRPr="009824F1">
        <w:t xml:space="preserve">Schedule 1 </w:t>
      </w:r>
      <w:r>
        <w:t>to the instrument</w:t>
      </w:r>
      <w:r w:rsidRPr="009824F1">
        <w:rPr>
          <w:i/>
          <w:iCs/>
          <w:color w:val="000000"/>
          <w:shd w:val="clear" w:color="auto" w:fill="FFFFFF"/>
        </w:rPr>
        <w:t>.</w:t>
      </w:r>
    </w:p>
    <w:p w14:paraId="06326522" w14:textId="77777777" w:rsidR="00696D1B" w:rsidRPr="009824F1" w:rsidRDefault="00696D1B" w:rsidP="00696D1B">
      <w:pPr>
        <w:pStyle w:val="ESPara"/>
      </w:pPr>
      <w:r w:rsidRPr="009824F1">
        <w:rPr>
          <w:iCs/>
          <w:color w:val="000000"/>
          <w:shd w:val="clear" w:color="auto" w:fill="FFFFFF"/>
        </w:rPr>
        <w:t>Item 1</w:t>
      </w:r>
      <w:r>
        <w:rPr>
          <w:iCs/>
          <w:color w:val="000000"/>
          <w:shd w:val="clear" w:color="auto" w:fill="FFFFFF"/>
        </w:rPr>
        <w:t xml:space="preserve"> of Schedule 1 to the instrument</w:t>
      </w:r>
      <w:r w:rsidRPr="009824F1">
        <w:rPr>
          <w:iCs/>
          <w:color w:val="000000"/>
          <w:shd w:val="clear" w:color="auto" w:fill="FFFFFF"/>
        </w:rPr>
        <w:t xml:space="preserve"> </w:t>
      </w:r>
      <w:r>
        <w:rPr>
          <w:color w:val="000000"/>
          <w:shd w:val="clear" w:color="auto" w:fill="FFFFFF"/>
        </w:rPr>
        <w:t>amends section 6 of IMMI 18/033, to</w:t>
      </w:r>
      <w:r w:rsidRPr="009824F1">
        <w:rPr>
          <w:iCs/>
          <w:color w:val="000000"/>
          <w:shd w:val="clear" w:color="auto" w:fill="FFFFFF"/>
        </w:rPr>
        <w:t xml:space="preserve"> </w:t>
      </w:r>
      <w:r>
        <w:t>increase</w:t>
      </w:r>
      <w:r w:rsidRPr="009824F1">
        <w:t xml:space="preserve"> the TSMIT </w:t>
      </w:r>
      <w:r>
        <w:t xml:space="preserve">from $53,900 </w:t>
      </w:r>
      <w:r w:rsidRPr="009824F1">
        <w:t>to $70,000</w:t>
      </w:r>
      <w:r w:rsidRPr="009824F1">
        <w:rPr>
          <w:iCs/>
          <w:color w:val="000000"/>
          <w:shd w:val="clear" w:color="auto" w:fill="FFFFFF"/>
        </w:rPr>
        <w:t xml:space="preserve">. </w:t>
      </w:r>
    </w:p>
    <w:p w14:paraId="565E70B0" w14:textId="68FE691F" w:rsidR="00696D1B" w:rsidRPr="009824F1" w:rsidRDefault="00696D1B" w:rsidP="00696D1B">
      <w:pPr>
        <w:pStyle w:val="ESPara"/>
      </w:pPr>
      <w:r w:rsidRPr="009824F1">
        <w:rPr>
          <w:iCs/>
          <w:color w:val="000000"/>
          <w:shd w:val="clear" w:color="auto" w:fill="FFFFFF"/>
        </w:rPr>
        <w:t xml:space="preserve">Item 2 </w:t>
      </w:r>
      <w:r>
        <w:rPr>
          <w:iCs/>
          <w:color w:val="000000"/>
          <w:shd w:val="clear" w:color="auto" w:fill="FFFFFF"/>
        </w:rPr>
        <w:t>of Schedule 1 to the instrument inserts</w:t>
      </w:r>
      <w:r w:rsidRPr="009824F1">
        <w:rPr>
          <w:iCs/>
          <w:color w:val="000000"/>
          <w:shd w:val="clear" w:color="auto" w:fill="FFFFFF"/>
        </w:rPr>
        <w:t xml:space="preserve"> new section</w:t>
      </w:r>
      <w:r>
        <w:rPr>
          <w:iCs/>
          <w:color w:val="000000"/>
          <w:shd w:val="clear" w:color="auto" w:fill="FFFFFF"/>
        </w:rPr>
        <w:t xml:space="preserve"> 10</w:t>
      </w:r>
      <w:r w:rsidR="00EF7C9F">
        <w:rPr>
          <w:iCs/>
          <w:color w:val="000000"/>
          <w:shd w:val="clear" w:color="auto" w:fill="FFFFFF"/>
        </w:rPr>
        <w:t>,</w:t>
      </w:r>
      <w:r w:rsidRPr="009824F1">
        <w:rPr>
          <w:iCs/>
          <w:color w:val="000000"/>
          <w:shd w:val="clear" w:color="auto" w:fill="FFFFFF"/>
        </w:rPr>
        <w:t xml:space="preserve"> which provides that the amendments made by Schedule 1 to the instrument apply to an application for approval of a nomination made after </w:t>
      </w:r>
      <w:r>
        <w:rPr>
          <w:iCs/>
          <w:color w:val="000000"/>
          <w:shd w:val="clear" w:color="auto" w:fill="FFFFFF"/>
        </w:rPr>
        <w:t>30 June</w:t>
      </w:r>
      <w:r w:rsidRPr="009824F1">
        <w:rPr>
          <w:iCs/>
          <w:color w:val="000000"/>
          <w:shd w:val="clear" w:color="auto" w:fill="FFFFFF"/>
        </w:rPr>
        <w:t xml:space="preserve"> 2023. Any nomination application that is lodged prior to 1</w:t>
      </w:r>
      <w:r w:rsidR="00EF7C9F">
        <w:rPr>
          <w:iCs/>
          <w:color w:val="000000"/>
          <w:shd w:val="clear" w:color="auto" w:fill="FFFFFF"/>
        </w:rPr>
        <w:t> </w:t>
      </w:r>
      <w:r w:rsidRPr="009824F1">
        <w:rPr>
          <w:iCs/>
          <w:color w:val="000000"/>
          <w:shd w:val="clear" w:color="auto" w:fill="FFFFFF"/>
        </w:rPr>
        <w:t>July</w:t>
      </w:r>
      <w:r w:rsidR="00EF7C9F">
        <w:rPr>
          <w:iCs/>
          <w:color w:val="000000"/>
          <w:shd w:val="clear" w:color="auto" w:fill="FFFFFF"/>
        </w:rPr>
        <w:t> </w:t>
      </w:r>
      <w:r w:rsidRPr="009824F1">
        <w:rPr>
          <w:iCs/>
          <w:color w:val="000000"/>
          <w:shd w:val="clear" w:color="auto" w:fill="FFFFFF"/>
        </w:rPr>
        <w:t>2023 but not decided will be assessed against the TSMIT of $53,900.</w:t>
      </w:r>
    </w:p>
    <w:p w14:paraId="0015F7A4" w14:textId="77777777" w:rsidR="00696D1B" w:rsidRPr="00AA4557" w:rsidRDefault="00696D1B" w:rsidP="00696D1B">
      <w:pPr>
        <w:pStyle w:val="ESHeading"/>
      </w:pPr>
      <w:r>
        <w:t>Parliamentary scrutiny etc.</w:t>
      </w:r>
    </w:p>
    <w:p w14:paraId="65CA110A" w14:textId="2F14C37F" w:rsidR="00696D1B" w:rsidRDefault="00696D1B" w:rsidP="00696D1B">
      <w:pPr>
        <w:pStyle w:val="ESPara"/>
      </w:pPr>
      <w:r>
        <w:t xml:space="preserve">The instrument is subject to disallowance under section 42 of the Legislation Act. A Statement of Compatibility with Human Rights has been prepared in relation to the instrument, and provides that </w:t>
      </w:r>
      <w:r w:rsidRPr="00BD4882">
        <w:t xml:space="preserve">the instrument is compatible with human rights as it </w:t>
      </w:r>
      <w:r w:rsidRPr="00BD4882">
        <w:rPr>
          <w:color w:val="000000"/>
          <w:lang w:eastAsia="en-AU"/>
        </w:rPr>
        <w:t>promotes the right to an adequate standard of living for skilled migrant workers and the right to fair conditions at work for both skilled migrant workers and Australian workers, and, to the extent that it may limit human rights, those limitations are reasonable, necessary and proportionate.</w:t>
      </w:r>
      <w:r w:rsidRPr="009E0487">
        <w:t xml:space="preserve"> The Statement is included at </w:t>
      </w:r>
      <w:r w:rsidRPr="009E0487">
        <w:rPr>
          <w:b/>
          <w:u w:val="single"/>
        </w:rPr>
        <w:t>Attachment A</w:t>
      </w:r>
      <w:r w:rsidRPr="009E0487">
        <w:t xml:space="preserve"> to</w:t>
      </w:r>
      <w:r>
        <w:t xml:space="preserve"> this explanatory statement</w:t>
      </w:r>
      <w:r w:rsidR="00BA0F0A">
        <w:t>.</w:t>
      </w:r>
      <w:r w:rsidRPr="00B75478">
        <w:t xml:space="preserve"> </w:t>
      </w:r>
    </w:p>
    <w:p w14:paraId="13FC8AE6" w14:textId="77777777" w:rsidR="00696D1B" w:rsidRDefault="00696D1B" w:rsidP="00696D1B">
      <w:pPr>
        <w:pStyle w:val="ESPara"/>
      </w:pPr>
      <w:r w:rsidRPr="00B75478">
        <w:lastRenderedPageBreak/>
        <w:t xml:space="preserve">The </w:t>
      </w:r>
      <w:r>
        <w:t xml:space="preserve">instrument was made by the Minister for </w:t>
      </w:r>
      <w:r>
        <w:rPr>
          <w:color w:val="000000"/>
          <w:shd w:val="clear" w:color="auto" w:fill="FFFFFF"/>
        </w:rPr>
        <w:t>Immigration, Citizenship and Multicultural Affairs</w:t>
      </w:r>
      <w:r>
        <w:t xml:space="preserve"> in accordance with paragraph 2.72(15</w:t>
      </w:r>
      <w:proofErr w:type="gramStart"/>
      <w:r>
        <w:t>)(</w:t>
      </w:r>
      <w:proofErr w:type="gramEnd"/>
      <w:r>
        <w:t>d) of the Migration Regulations.</w:t>
      </w:r>
    </w:p>
    <w:p w14:paraId="5A6947A2" w14:textId="77777777" w:rsidR="00696D1B" w:rsidRPr="009E0487" w:rsidRDefault="00696D1B" w:rsidP="00696D1B">
      <w:pPr>
        <w:pStyle w:val="ESPara"/>
      </w:pPr>
      <w:r>
        <w:br w:type="page"/>
      </w:r>
    </w:p>
    <w:p w14:paraId="7699E4CF" w14:textId="7ED1CB32" w:rsidR="005F7F8D" w:rsidRDefault="005F7F8D" w:rsidP="00D9187F">
      <w:pPr>
        <w:pStyle w:val="Heading2"/>
      </w:pPr>
      <w:r>
        <w:lastRenderedPageBreak/>
        <w:t>Statement of Compatibility with Human Rights</w:t>
      </w:r>
    </w:p>
    <w:p w14:paraId="08EBC10E" w14:textId="77777777" w:rsidR="005F7F8D" w:rsidRPr="003B06C0" w:rsidRDefault="005F7F8D" w:rsidP="00165A9E">
      <w:pPr>
        <w:spacing w:before="120" w:after="120" w:line="240" w:lineRule="auto"/>
        <w:jc w:val="center"/>
        <w:rPr>
          <w:rFonts w:ascii="Times New Roman" w:hAnsi="Times New Roman"/>
          <w:sz w:val="23"/>
          <w:szCs w:val="23"/>
        </w:rPr>
      </w:pPr>
      <w:r w:rsidRPr="003B06C0">
        <w:rPr>
          <w:rFonts w:ascii="Times New Roman" w:hAnsi="Times New Roman"/>
          <w:i/>
          <w:sz w:val="23"/>
          <w:szCs w:val="23"/>
        </w:rPr>
        <w:t>Prepared in accordance with Part 3 of the Human Rights (Parliamentary Scrutiny) Act 2011</w:t>
      </w:r>
    </w:p>
    <w:p w14:paraId="5759E045" w14:textId="77777777" w:rsidR="005F7F8D" w:rsidRPr="003B06C0" w:rsidRDefault="005F7F8D" w:rsidP="00331816">
      <w:pPr>
        <w:spacing w:before="120" w:after="120" w:line="240" w:lineRule="auto"/>
        <w:jc w:val="center"/>
        <w:rPr>
          <w:rFonts w:ascii="Times New Roman" w:hAnsi="Times New Roman"/>
        </w:rPr>
      </w:pPr>
    </w:p>
    <w:p w14:paraId="1279830A" w14:textId="77777777" w:rsidR="002E0E38" w:rsidRPr="00897DAA" w:rsidRDefault="002E0E38" w:rsidP="003B06C0">
      <w:pPr>
        <w:spacing w:after="0"/>
        <w:jc w:val="center"/>
        <w:rPr>
          <w:rFonts w:ascii="Times New Roman" w:hAnsi="Times New Roman" w:cs="Times New Roman"/>
          <w:b/>
          <w:i/>
          <w:sz w:val="24"/>
          <w:szCs w:val="24"/>
        </w:rPr>
      </w:pPr>
      <w:r w:rsidRPr="00897DAA">
        <w:rPr>
          <w:rFonts w:ascii="Times New Roman" w:hAnsi="Times New Roman" w:cs="Times New Roman"/>
          <w:b/>
          <w:i/>
          <w:sz w:val="24"/>
          <w:szCs w:val="24"/>
        </w:rPr>
        <w:t xml:space="preserve">Migration (Specification of Income Threshold and Annual Earnings and Methodology of Annual Market Salary Rate) Amendment Instrument (LIN 23/045) 2023 </w:t>
      </w:r>
    </w:p>
    <w:p w14:paraId="72207244" w14:textId="77777777" w:rsidR="00423E14" w:rsidRPr="00897DAA" w:rsidRDefault="00423E14" w:rsidP="003B06C0">
      <w:pPr>
        <w:spacing w:after="0"/>
        <w:jc w:val="center"/>
        <w:rPr>
          <w:rFonts w:ascii="Times New Roman" w:hAnsi="Times New Roman" w:cs="Times New Roman"/>
          <w:sz w:val="23"/>
          <w:szCs w:val="23"/>
        </w:rPr>
      </w:pPr>
    </w:p>
    <w:p w14:paraId="61CC9B81" w14:textId="77777777" w:rsidR="005F7F8D" w:rsidRPr="003B06C0" w:rsidRDefault="006B15B8" w:rsidP="003B06C0">
      <w:pPr>
        <w:spacing w:after="0"/>
        <w:jc w:val="center"/>
        <w:rPr>
          <w:rFonts w:ascii="Times New Roman" w:hAnsi="Times New Roman"/>
          <w:sz w:val="23"/>
          <w:szCs w:val="23"/>
        </w:rPr>
      </w:pPr>
      <w:r w:rsidRPr="003B06C0">
        <w:rPr>
          <w:rFonts w:ascii="Times New Roman" w:hAnsi="Times New Roman"/>
          <w:sz w:val="23"/>
          <w:szCs w:val="23"/>
        </w:rPr>
        <w:t xml:space="preserve">This </w:t>
      </w:r>
      <w:r w:rsidR="005F6AAB" w:rsidRPr="003B06C0">
        <w:rPr>
          <w:rFonts w:ascii="Times New Roman" w:hAnsi="Times New Roman"/>
          <w:sz w:val="23"/>
          <w:szCs w:val="23"/>
        </w:rPr>
        <w:t xml:space="preserve">Disallowable </w:t>
      </w:r>
      <w:r w:rsidR="005F7F8D" w:rsidRPr="003B06C0">
        <w:rPr>
          <w:rFonts w:ascii="Times New Roman" w:hAnsi="Times New Roman"/>
          <w:sz w:val="23"/>
          <w:szCs w:val="23"/>
        </w:rPr>
        <w:t xml:space="preserve">Legislative Instrument is compatible with the human rights and freedoms recognised or declared in the international instruments listed in section 3 of the </w:t>
      </w:r>
      <w:r w:rsidR="005F7F8D" w:rsidRPr="003B06C0">
        <w:rPr>
          <w:rFonts w:ascii="Times New Roman" w:hAnsi="Times New Roman"/>
          <w:i/>
          <w:sz w:val="23"/>
          <w:szCs w:val="23"/>
        </w:rPr>
        <w:t>Human Rights (Parliamentary Scrutiny) Act 2011</w:t>
      </w:r>
      <w:r w:rsidR="005F7F8D" w:rsidRPr="003B06C0">
        <w:rPr>
          <w:rFonts w:ascii="Times New Roman" w:hAnsi="Times New Roman"/>
          <w:sz w:val="23"/>
          <w:szCs w:val="23"/>
        </w:rPr>
        <w:t>.</w:t>
      </w:r>
    </w:p>
    <w:p w14:paraId="017686FF" w14:textId="77777777" w:rsidR="005F7F8D" w:rsidRPr="003B06C0" w:rsidRDefault="005F7F8D" w:rsidP="003B06C0">
      <w:pPr>
        <w:spacing w:after="0"/>
        <w:rPr>
          <w:rFonts w:ascii="Times New Roman" w:hAnsi="Times New Roman"/>
          <w:sz w:val="23"/>
          <w:szCs w:val="23"/>
        </w:rPr>
      </w:pPr>
    </w:p>
    <w:p w14:paraId="3B25A407" w14:textId="1BD36C8A" w:rsidR="005F7F8D" w:rsidRPr="003B06C0" w:rsidRDefault="006B15B8" w:rsidP="003B06C0">
      <w:pPr>
        <w:pStyle w:val="Heading3"/>
        <w:spacing w:before="0" w:after="0" w:line="276" w:lineRule="auto"/>
        <w:rPr>
          <w:sz w:val="23"/>
          <w:szCs w:val="23"/>
        </w:rPr>
      </w:pPr>
      <w:r w:rsidRPr="003B06C0">
        <w:rPr>
          <w:sz w:val="23"/>
          <w:szCs w:val="23"/>
        </w:rPr>
        <w:t xml:space="preserve">Overview </w:t>
      </w:r>
    </w:p>
    <w:p w14:paraId="2E126DA6" w14:textId="77777777" w:rsidR="00A96E43" w:rsidRPr="000C3C0C" w:rsidRDefault="00A96E43" w:rsidP="003B06C0">
      <w:pPr>
        <w:spacing w:after="0"/>
        <w:rPr>
          <w:rFonts w:ascii="Times New Roman" w:hAnsi="Times New Roman" w:cs="Times New Roman"/>
          <w:sz w:val="24"/>
          <w:szCs w:val="24"/>
        </w:rPr>
      </w:pPr>
    </w:p>
    <w:p w14:paraId="140534BA" w14:textId="77777777" w:rsidR="00D215AF" w:rsidRPr="000C3C0C" w:rsidRDefault="000E4B04" w:rsidP="003B06C0">
      <w:pPr>
        <w:spacing w:after="0"/>
        <w:rPr>
          <w:rFonts w:ascii="Times New Roman" w:hAnsi="Times New Roman" w:cs="Times New Roman"/>
          <w:sz w:val="24"/>
          <w:szCs w:val="24"/>
        </w:rPr>
      </w:pPr>
      <w:r w:rsidRPr="000C3C0C">
        <w:rPr>
          <w:rFonts w:ascii="Times New Roman" w:hAnsi="Times New Roman" w:cs="Times New Roman"/>
          <w:sz w:val="24"/>
          <w:szCs w:val="24"/>
        </w:rPr>
        <w:t xml:space="preserve">The migration legislation </w:t>
      </w:r>
      <w:r w:rsidR="00B40D72" w:rsidRPr="000C3C0C">
        <w:rPr>
          <w:rFonts w:ascii="Times New Roman" w:hAnsi="Times New Roman" w:cs="Times New Roman"/>
          <w:sz w:val="24"/>
          <w:szCs w:val="24"/>
        </w:rPr>
        <w:t xml:space="preserve">includes mechanisms which are aimed at ensuring that visa applicants for certain skilled temporary and permanent visas are provided with remuneration and employment conditions </w:t>
      </w:r>
      <w:r w:rsidR="00F56789" w:rsidRPr="000C3C0C">
        <w:rPr>
          <w:rFonts w:ascii="Times New Roman" w:hAnsi="Times New Roman" w:cs="Times New Roman"/>
          <w:sz w:val="24"/>
          <w:szCs w:val="24"/>
        </w:rPr>
        <w:t xml:space="preserve">that are at least equivalent to what is, or would be, provided to an Australian worker performing the same work at the same location.  </w:t>
      </w:r>
    </w:p>
    <w:p w14:paraId="26C4789F" w14:textId="77777777" w:rsidR="00D215AF" w:rsidRPr="000C3C0C" w:rsidRDefault="00D215AF" w:rsidP="003B06C0">
      <w:pPr>
        <w:spacing w:after="0"/>
        <w:rPr>
          <w:rFonts w:ascii="Times New Roman" w:hAnsi="Times New Roman" w:cs="Times New Roman"/>
          <w:sz w:val="24"/>
          <w:szCs w:val="24"/>
        </w:rPr>
      </w:pPr>
    </w:p>
    <w:p w14:paraId="5D5A13A3" w14:textId="77777777" w:rsidR="006C17EB" w:rsidRDefault="00B24C99" w:rsidP="003B06C0">
      <w:pPr>
        <w:spacing w:after="0"/>
        <w:rPr>
          <w:rFonts w:ascii="Times New Roman" w:hAnsi="Times New Roman" w:cs="Times New Roman"/>
          <w:sz w:val="24"/>
          <w:szCs w:val="24"/>
        </w:rPr>
      </w:pPr>
      <w:r w:rsidRPr="000C3C0C">
        <w:rPr>
          <w:rFonts w:ascii="Times New Roman" w:hAnsi="Times New Roman" w:cs="Times New Roman"/>
          <w:sz w:val="24"/>
          <w:szCs w:val="24"/>
        </w:rPr>
        <w:t>In order to approve a</w:t>
      </w:r>
      <w:r w:rsidR="00D72C12" w:rsidRPr="000C3C0C">
        <w:rPr>
          <w:rFonts w:ascii="Times New Roman" w:hAnsi="Times New Roman" w:cs="Times New Roman"/>
          <w:sz w:val="24"/>
          <w:szCs w:val="24"/>
        </w:rPr>
        <w:t>n employer’s</w:t>
      </w:r>
      <w:r w:rsidRPr="000C3C0C">
        <w:rPr>
          <w:rFonts w:ascii="Times New Roman" w:hAnsi="Times New Roman" w:cs="Times New Roman"/>
          <w:sz w:val="24"/>
          <w:szCs w:val="24"/>
        </w:rPr>
        <w:t xml:space="preserve"> nomination </w:t>
      </w:r>
      <w:r w:rsidR="00D72C12" w:rsidRPr="000C3C0C">
        <w:rPr>
          <w:rFonts w:ascii="Times New Roman" w:hAnsi="Times New Roman" w:cs="Times New Roman"/>
          <w:sz w:val="24"/>
          <w:szCs w:val="24"/>
        </w:rPr>
        <w:t xml:space="preserve">of a </w:t>
      </w:r>
      <w:r w:rsidR="0061236C">
        <w:rPr>
          <w:rFonts w:ascii="Times New Roman" w:hAnsi="Times New Roman" w:cs="Times New Roman"/>
          <w:sz w:val="24"/>
          <w:szCs w:val="24"/>
        </w:rPr>
        <w:t>non-citizen</w:t>
      </w:r>
      <w:r w:rsidR="00D72C12" w:rsidRPr="000C3C0C">
        <w:rPr>
          <w:rFonts w:ascii="Times New Roman" w:hAnsi="Times New Roman" w:cs="Times New Roman"/>
          <w:sz w:val="24"/>
          <w:szCs w:val="24"/>
        </w:rPr>
        <w:t xml:space="preserve"> </w:t>
      </w:r>
      <w:r w:rsidRPr="000C3C0C">
        <w:rPr>
          <w:rFonts w:ascii="Times New Roman" w:hAnsi="Times New Roman" w:cs="Times New Roman"/>
          <w:sz w:val="24"/>
          <w:szCs w:val="24"/>
        </w:rPr>
        <w:t xml:space="preserve">for one of these visas, the Minister must be satisfied that the </w:t>
      </w:r>
      <w:r w:rsidR="00D72C12" w:rsidRPr="000C3C0C">
        <w:rPr>
          <w:rFonts w:ascii="Times New Roman" w:hAnsi="Times New Roman" w:cs="Times New Roman"/>
          <w:sz w:val="24"/>
          <w:szCs w:val="24"/>
        </w:rPr>
        <w:t>monetary</w:t>
      </w:r>
      <w:r w:rsidR="008A1630" w:rsidRPr="000C3C0C">
        <w:rPr>
          <w:rFonts w:ascii="Times New Roman" w:hAnsi="Times New Roman" w:cs="Times New Roman"/>
          <w:sz w:val="24"/>
          <w:szCs w:val="24"/>
        </w:rPr>
        <w:t xml:space="preserve"> benefits for an equivalent Australian worker </w:t>
      </w:r>
      <w:r w:rsidR="00D72C12" w:rsidRPr="000C3C0C">
        <w:rPr>
          <w:rFonts w:ascii="Times New Roman" w:hAnsi="Times New Roman" w:cs="Times New Roman"/>
          <w:sz w:val="24"/>
          <w:szCs w:val="24"/>
        </w:rPr>
        <w:t>are</w:t>
      </w:r>
      <w:r w:rsidR="008A1630" w:rsidRPr="000C3C0C">
        <w:rPr>
          <w:rFonts w:ascii="Times New Roman" w:hAnsi="Times New Roman" w:cs="Times New Roman"/>
          <w:sz w:val="24"/>
          <w:szCs w:val="24"/>
        </w:rPr>
        <w:t xml:space="preserve"> at least the amount of the Temporary Skilled Migration Income Threshold (TSMIT)</w:t>
      </w:r>
      <w:r w:rsidR="003C31C1" w:rsidRPr="000C3C0C">
        <w:rPr>
          <w:rFonts w:ascii="Times New Roman" w:hAnsi="Times New Roman" w:cs="Times New Roman"/>
          <w:sz w:val="24"/>
          <w:szCs w:val="24"/>
        </w:rPr>
        <w:t>,</w:t>
      </w:r>
      <w:r w:rsidR="008A1630" w:rsidRPr="000C3C0C">
        <w:rPr>
          <w:rFonts w:ascii="Times New Roman" w:hAnsi="Times New Roman" w:cs="Times New Roman"/>
          <w:sz w:val="24"/>
          <w:szCs w:val="24"/>
        </w:rPr>
        <w:t xml:space="preserve"> that the </w:t>
      </w:r>
      <w:r w:rsidR="00AE500B" w:rsidRPr="000C3C0C">
        <w:rPr>
          <w:rFonts w:ascii="Times New Roman" w:hAnsi="Times New Roman" w:cs="Times New Roman"/>
          <w:sz w:val="24"/>
          <w:szCs w:val="24"/>
        </w:rPr>
        <w:t xml:space="preserve">nominated </w:t>
      </w:r>
      <w:r w:rsidR="007F4959">
        <w:rPr>
          <w:rFonts w:ascii="Times New Roman" w:hAnsi="Times New Roman" w:cs="Times New Roman"/>
          <w:sz w:val="24"/>
          <w:szCs w:val="24"/>
        </w:rPr>
        <w:t>skilled migrant</w:t>
      </w:r>
      <w:r w:rsidR="00AE500B" w:rsidRPr="000C3C0C">
        <w:rPr>
          <w:rFonts w:ascii="Times New Roman" w:hAnsi="Times New Roman" w:cs="Times New Roman"/>
          <w:sz w:val="24"/>
          <w:szCs w:val="24"/>
        </w:rPr>
        <w:t xml:space="preserve"> worker (nominee)</w:t>
      </w:r>
      <w:r w:rsidRPr="000C3C0C">
        <w:rPr>
          <w:rFonts w:ascii="Times New Roman" w:hAnsi="Times New Roman" w:cs="Times New Roman"/>
          <w:sz w:val="24"/>
          <w:szCs w:val="24"/>
        </w:rPr>
        <w:t xml:space="preserve"> will </w:t>
      </w:r>
      <w:r w:rsidR="003C31C1" w:rsidRPr="000C3C0C">
        <w:rPr>
          <w:rFonts w:ascii="Times New Roman" w:hAnsi="Times New Roman" w:cs="Times New Roman"/>
          <w:sz w:val="24"/>
          <w:szCs w:val="24"/>
        </w:rPr>
        <w:t xml:space="preserve">be paid at least the same as an equivalent </w:t>
      </w:r>
      <w:r w:rsidR="008A19A0">
        <w:rPr>
          <w:rFonts w:ascii="Times New Roman" w:hAnsi="Times New Roman" w:cs="Times New Roman"/>
          <w:sz w:val="24"/>
          <w:szCs w:val="24"/>
        </w:rPr>
        <w:t>Australian</w:t>
      </w:r>
      <w:r w:rsidR="003C31C1" w:rsidRPr="000C3C0C">
        <w:rPr>
          <w:rFonts w:ascii="Times New Roman" w:hAnsi="Times New Roman" w:cs="Times New Roman"/>
          <w:sz w:val="24"/>
          <w:szCs w:val="24"/>
        </w:rPr>
        <w:t xml:space="preserve"> worker, and that the </w:t>
      </w:r>
      <w:r w:rsidR="004E5F9B" w:rsidRPr="000C3C0C">
        <w:rPr>
          <w:rFonts w:ascii="Times New Roman" w:hAnsi="Times New Roman" w:cs="Times New Roman"/>
          <w:sz w:val="24"/>
          <w:szCs w:val="24"/>
        </w:rPr>
        <w:t xml:space="preserve">nominee’s guaranteed annual earnings, </w:t>
      </w:r>
      <w:r w:rsidR="00D215AF" w:rsidRPr="000C3C0C">
        <w:rPr>
          <w:rFonts w:ascii="Times New Roman" w:hAnsi="Times New Roman" w:cs="Times New Roman"/>
          <w:sz w:val="24"/>
          <w:szCs w:val="24"/>
        </w:rPr>
        <w:t>excluding</w:t>
      </w:r>
      <w:r w:rsidR="004E5F9B" w:rsidRPr="000C3C0C">
        <w:rPr>
          <w:rFonts w:ascii="Times New Roman" w:hAnsi="Times New Roman" w:cs="Times New Roman"/>
          <w:sz w:val="24"/>
          <w:szCs w:val="24"/>
        </w:rPr>
        <w:t xml:space="preserve"> any non-monetary benefits, will</w:t>
      </w:r>
      <w:r w:rsidR="00D215AF" w:rsidRPr="000C3C0C">
        <w:rPr>
          <w:rFonts w:ascii="Times New Roman" w:hAnsi="Times New Roman" w:cs="Times New Roman"/>
          <w:sz w:val="24"/>
          <w:szCs w:val="24"/>
        </w:rPr>
        <w:t xml:space="preserve"> </w:t>
      </w:r>
      <w:r w:rsidR="004E5F9B" w:rsidRPr="000C3C0C">
        <w:rPr>
          <w:rFonts w:ascii="Times New Roman" w:hAnsi="Times New Roman" w:cs="Times New Roman"/>
          <w:sz w:val="24"/>
          <w:szCs w:val="24"/>
        </w:rPr>
        <w:t>not be less than the TSMIT</w:t>
      </w:r>
      <w:r w:rsidR="00D215AF" w:rsidRPr="000C3C0C">
        <w:rPr>
          <w:rFonts w:ascii="Times New Roman" w:hAnsi="Times New Roman" w:cs="Times New Roman"/>
          <w:sz w:val="24"/>
          <w:szCs w:val="24"/>
        </w:rPr>
        <w:t>.</w:t>
      </w:r>
      <w:r w:rsidR="004E5F9B" w:rsidRPr="000C3C0C">
        <w:rPr>
          <w:rFonts w:ascii="Times New Roman" w:hAnsi="Times New Roman" w:cs="Times New Roman"/>
          <w:sz w:val="24"/>
          <w:szCs w:val="24"/>
        </w:rPr>
        <w:t xml:space="preserve"> </w:t>
      </w:r>
      <w:r w:rsidR="00D215AF" w:rsidRPr="000C3C0C">
        <w:rPr>
          <w:rFonts w:ascii="Times New Roman" w:hAnsi="Times New Roman" w:cs="Times New Roman"/>
          <w:sz w:val="24"/>
          <w:szCs w:val="24"/>
        </w:rPr>
        <w:t>In practice, this means that any non-monetary benefits included in the nominee's salary package (such as accommodation, clothing, meals, travel etc.) must be additional amounts, over and above the TSMIT.</w:t>
      </w:r>
    </w:p>
    <w:p w14:paraId="6BB490FF" w14:textId="77777777" w:rsidR="00D7621B" w:rsidRPr="000C3C0C" w:rsidRDefault="00D7621B" w:rsidP="003B06C0">
      <w:pPr>
        <w:spacing w:after="0"/>
        <w:rPr>
          <w:rFonts w:ascii="Times New Roman" w:hAnsi="Times New Roman" w:cs="Times New Roman"/>
          <w:sz w:val="24"/>
          <w:szCs w:val="24"/>
        </w:rPr>
      </w:pPr>
    </w:p>
    <w:p w14:paraId="092B8319" w14:textId="3F733032" w:rsidR="00C4045C" w:rsidRPr="000C3C0C" w:rsidRDefault="006444B4" w:rsidP="003B06C0">
      <w:pPr>
        <w:spacing w:after="0"/>
        <w:rPr>
          <w:rFonts w:ascii="Times New Roman" w:hAnsi="Times New Roman" w:cs="Times New Roman"/>
          <w:sz w:val="24"/>
          <w:szCs w:val="24"/>
        </w:rPr>
      </w:pPr>
      <w:r w:rsidRPr="000C3C0C">
        <w:rPr>
          <w:rFonts w:ascii="Times New Roman" w:hAnsi="Times New Roman" w:cs="Times New Roman"/>
          <w:sz w:val="24"/>
          <w:szCs w:val="24"/>
        </w:rPr>
        <w:t>Th</w:t>
      </w:r>
      <w:r w:rsidR="00E37E79" w:rsidRPr="000C3C0C">
        <w:rPr>
          <w:rFonts w:ascii="Times New Roman" w:hAnsi="Times New Roman" w:cs="Times New Roman"/>
          <w:sz w:val="24"/>
          <w:szCs w:val="24"/>
        </w:rPr>
        <w:t>is</w:t>
      </w:r>
      <w:r w:rsidR="00D215AF" w:rsidRPr="000C3C0C">
        <w:rPr>
          <w:rFonts w:ascii="Times New Roman" w:hAnsi="Times New Roman" w:cs="Times New Roman"/>
          <w:sz w:val="24"/>
          <w:szCs w:val="24"/>
        </w:rPr>
        <w:t xml:space="preserve"> Disallowable Legislative Instrument</w:t>
      </w:r>
      <w:r w:rsidR="00DD35B5" w:rsidRPr="000C3C0C">
        <w:rPr>
          <w:rFonts w:ascii="Times New Roman" w:hAnsi="Times New Roman" w:cs="Times New Roman"/>
          <w:sz w:val="24"/>
          <w:szCs w:val="24"/>
        </w:rPr>
        <w:t>,</w:t>
      </w:r>
      <w:r w:rsidR="00D215AF" w:rsidRPr="000C3C0C">
        <w:rPr>
          <w:rFonts w:ascii="Times New Roman" w:hAnsi="Times New Roman" w:cs="Times New Roman"/>
          <w:sz w:val="24"/>
          <w:szCs w:val="24"/>
        </w:rPr>
        <w:t xml:space="preserve"> </w:t>
      </w:r>
      <w:r w:rsidR="00DD35B5" w:rsidRPr="000C3C0C">
        <w:rPr>
          <w:rFonts w:ascii="Times New Roman" w:hAnsi="Times New Roman" w:cs="Times New Roman"/>
          <w:sz w:val="24"/>
          <w:szCs w:val="24"/>
        </w:rPr>
        <w:t xml:space="preserve">the </w:t>
      </w:r>
      <w:r w:rsidR="003D692A" w:rsidRPr="00B20D55">
        <w:rPr>
          <w:rFonts w:ascii="Times New Roman" w:hAnsi="Times New Roman" w:cs="Times New Roman"/>
          <w:i/>
          <w:sz w:val="23"/>
          <w:szCs w:val="23"/>
        </w:rPr>
        <w:t>Migration (Specification of Income Threshold and Annual Earnings and Methodology of Annual Market Sa</w:t>
      </w:r>
      <w:r w:rsidR="003D692A" w:rsidRPr="003D692A">
        <w:rPr>
          <w:rFonts w:ascii="Times New Roman" w:hAnsi="Times New Roman" w:cs="Times New Roman"/>
          <w:i/>
          <w:sz w:val="23"/>
          <w:szCs w:val="23"/>
        </w:rPr>
        <w:t xml:space="preserve">lary Rate) Amendment Instrument </w:t>
      </w:r>
      <w:r w:rsidR="003D692A" w:rsidRPr="00B20D55">
        <w:rPr>
          <w:rFonts w:ascii="Times New Roman" w:hAnsi="Times New Roman" w:cs="Times New Roman"/>
          <w:i/>
          <w:sz w:val="23"/>
          <w:szCs w:val="23"/>
        </w:rPr>
        <w:t>(LIN 23/045) 2023</w:t>
      </w:r>
      <w:r w:rsidR="003D692A" w:rsidRPr="00BB226D">
        <w:rPr>
          <w:rFonts w:ascii="Times New Roman" w:hAnsi="Times New Roman" w:cs="Times New Roman"/>
          <w:sz w:val="23"/>
          <w:szCs w:val="23"/>
        </w:rPr>
        <w:t xml:space="preserve"> </w:t>
      </w:r>
      <w:r w:rsidR="000C3C0C">
        <w:rPr>
          <w:rFonts w:ascii="Times New Roman" w:hAnsi="Times New Roman" w:cs="Times New Roman"/>
          <w:sz w:val="24"/>
          <w:szCs w:val="24"/>
        </w:rPr>
        <w:t>amends</w:t>
      </w:r>
      <w:r w:rsidR="00AA321F">
        <w:rPr>
          <w:rFonts w:ascii="Times New Roman" w:hAnsi="Times New Roman" w:cs="Times New Roman"/>
          <w:sz w:val="24"/>
          <w:szCs w:val="24"/>
        </w:rPr>
        <w:t xml:space="preserve"> the</w:t>
      </w:r>
      <w:r w:rsidR="000C3C0C">
        <w:rPr>
          <w:rFonts w:ascii="Times New Roman" w:hAnsi="Times New Roman" w:cs="Times New Roman"/>
          <w:sz w:val="24"/>
          <w:szCs w:val="24"/>
        </w:rPr>
        <w:t xml:space="preserve"> </w:t>
      </w:r>
      <w:r w:rsidR="00AA321F" w:rsidRPr="00AA321F">
        <w:rPr>
          <w:rFonts w:ascii="Times New Roman" w:hAnsi="Times New Roman" w:cs="Times New Roman"/>
          <w:i/>
          <w:sz w:val="24"/>
          <w:szCs w:val="24"/>
        </w:rPr>
        <w:t>Migration (IMMI 18/033: Specification of Income Threshold and Annual Earnings and Methodology of Annual Market Salary Rate) Instrument 2018</w:t>
      </w:r>
      <w:r w:rsidR="00AA321F">
        <w:rPr>
          <w:rFonts w:ascii="Times New Roman" w:hAnsi="Times New Roman" w:cs="Times New Roman"/>
          <w:i/>
          <w:sz w:val="24"/>
          <w:szCs w:val="24"/>
        </w:rPr>
        <w:t xml:space="preserve"> </w:t>
      </w:r>
      <w:r w:rsidR="00AA321F" w:rsidRPr="00AA321F">
        <w:rPr>
          <w:rFonts w:ascii="Times New Roman" w:hAnsi="Times New Roman" w:cs="Times New Roman"/>
          <w:sz w:val="24"/>
          <w:szCs w:val="24"/>
        </w:rPr>
        <w:t>t</w:t>
      </w:r>
      <w:r w:rsidR="00AA321F" w:rsidRPr="002627B4">
        <w:rPr>
          <w:rFonts w:ascii="Times New Roman" w:hAnsi="Times New Roman" w:cs="Times New Roman"/>
          <w:sz w:val="24"/>
          <w:szCs w:val="24"/>
        </w:rPr>
        <w:t>o</w:t>
      </w:r>
      <w:r w:rsidR="00AA321F" w:rsidRPr="00AA321F">
        <w:rPr>
          <w:color w:val="000000"/>
          <w:shd w:val="clear" w:color="auto" w:fill="FFFFFF"/>
        </w:rPr>
        <w:t xml:space="preserve"> </w:t>
      </w:r>
      <w:r w:rsidRPr="000C3C0C">
        <w:rPr>
          <w:rFonts w:ascii="Times New Roman" w:hAnsi="Times New Roman" w:cs="Times New Roman"/>
          <w:sz w:val="24"/>
          <w:szCs w:val="24"/>
        </w:rPr>
        <w:t xml:space="preserve">raise the TSMIT to AUD$70,000 </w:t>
      </w:r>
      <w:r w:rsidR="00B371D1" w:rsidRPr="000C3C0C">
        <w:rPr>
          <w:rFonts w:ascii="Times New Roman" w:hAnsi="Times New Roman" w:cs="Times New Roman"/>
          <w:sz w:val="24"/>
          <w:szCs w:val="24"/>
        </w:rPr>
        <w:t xml:space="preserve">for all new nominations lodged on or after </w:t>
      </w:r>
      <w:r w:rsidRPr="000C3C0C">
        <w:rPr>
          <w:rFonts w:ascii="Times New Roman" w:hAnsi="Times New Roman" w:cs="Times New Roman"/>
          <w:sz w:val="24"/>
          <w:szCs w:val="24"/>
        </w:rPr>
        <w:t>1 July 2023</w:t>
      </w:r>
      <w:r w:rsidR="00B371D1" w:rsidRPr="000C3C0C">
        <w:rPr>
          <w:rFonts w:ascii="Times New Roman" w:hAnsi="Times New Roman" w:cs="Times New Roman"/>
          <w:sz w:val="24"/>
          <w:szCs w:val="24"/>
        </w:rPr>
        <w:t xml:space="preserve">. All nominations lodged before 1 July 2023 will be assessed against the current TSMIT of AUD$53,000. </w:t>
      </w:r>
    </w:p>
    <w:p w14:paraId="6550FE51" w14:textId="77777777" w:rsidR="00C4045C" w:rsidRPr="000C3C0C" w:rsidRDefault="00C4045C" w:rsidP="003B06C0">
      <w:pPr>
        <w:spacing w:after="0"/>
        <w:rPr>
          <w:rFonts w:ascii="Times New Roman" w:hAnsi="Times New Roman" w:cs="Times New Roman"/>
          <w:sz w:val="24"/>
          <w:szCs w:val="24"/>
        </w:rPr>
      </w:pPr>
    </w:p>
    <w:p w14:paraId="6F395804" w14:textId="491D94BF" w:rsidR="006444B4" w:rsidRPr="000C3C0C" w:rsidRDefault="00B371D1" w:rsidP="003B06C0">
      <w:pPr>
        <w:spacing w:after="0"/>
        <w:rPr>
          <w:rFonts w:ascii="Times New Roman" w:hAnsi="Times New Roman" w:cs="Times New Roman"/>
          <w:sz w:val="24"/>
          <w:szCs w:val="24"/>
        </w:rPr>
      </w:pPr>
      <w:r w:rsidRPr="000C3C0C">
        <w:rPr>
          <w:rFonts w:ascii="Times New Roman" w:hAnsi="Times New Roman" w:cs="Times New Roman"/>
          <w:sz w:val="24"/>
          <w:szCs w:val="24"/>
        </w:rPr>
        <w:t>Increasing the TSMIT</w:t>
      </w:r>
      <w:r w:rsidR="006444B4" w:rsidRPr="000C3C0C">
        <w:rPr>
          <w:rFonts w:ascii="Times New Roman" w:hAnsi="Times New Roman" w:cs="Times New Roman"/>
          <w:sz w:val="24"/>
          <w:szCs w:val="24"/>
        </w:rPr>
        <w:t xml:space="preserve"> received broad consensus at both the Jobs and Skills Summit in September 2022, and the Ministerial Advisory Council on Skilled Migration (MACSM) held in November 2022. Indications from all representatives were that TSMIT should be higher, with a single TSMIT providing clear messaging to all employers and migrants. </w:t>
      </w:r>
    </w:p>
    <w:p w14:paraId="717A53F6" w14:textId="77777777" w:rsidR="00C4045C" w:rsidRPr="000C3C0C" w:rsidRDefault="00C4045C" w:rsidP="003B06C0">
      <w:pPr>
        <w:spacing w:after="0"/>
        <w:rPr>
          <w:rFonts w:ascii="Times New Roman" w:hAnsi="Times New Roman" w:cs="Times New Roman"/>
          <w:sz w:val="24"/>
          <w:szCs w:val="24"/>
        </w:rPr>
      </w:pPr>
    </w:p>
    <w:p w14:paraId="2F660968" w14:textId="0EE02D6C" w:rsidR="000F20EF" w:rsidRDefault="006166AE" w:rsidP="003B06C0">
      <w:pPr>
        <w:spacing w:after="0"/>
        <w:rPr>
          <w:rFonts w:ascii="Times New Roman" w:hAnsi="Times New Roman" w:cs="Times New Roman"/>
          <w:sz w:val="24"/>
          <w:szCs w:val="24"/>
        </w:rPr>
      </w:pPr>
      <w:r>
        <w:rPr>
          <w:rFonts w:ascii="Times New Roman" w:hAnsi="Times New Roman" w:cs="Times New Roman"/>
          <w:sz w:val="24"/>
          <w:szCs w:val="24"/>
        </w:rPr>
        <w:t>This measure</w:t>
      </w:r>
      <w:r w:rsidR="006444B4" w:rsidRPr="000C3C0C">
        <w:rPr>
          <w:rFonts w:ascii="Times New Roman" w:hAnsi="Times New Roman" w:cs="Times New Roman"/>
          <w:sz w:val="24"/>
          <w:szCs w:val="24"/>
        </w:rPr>
        <w:t xml:space="preserve"> directly aligns with the Government</w:t>
      </w:r>
      <w:r w:rsidR="004028AB">
        <w:rPr>
          <w:rFonts w:ascii="Times New Roman" w:hAnsi="Times New Roman" w:cs="Times New Roman"/>
          <w:sz w:val="24"/>
          <w:szCs w:val="24"/>
        </w:rPr>
        <w:t>’</w:t>
      </w:r>
      <w:r w:rsidR="006444B4" w:rsidRPr="000C3C0C">
        <w:rPr>
          <w:rFonts w:ascii="Times New Roman" w:hAnsi="Times New Roman" w:cs="Times New Roman"/>
          <w:sz w:val="24"/>
          <w:szCs w:val="24"/>
        </w:rPr>
        <w:t>s priorities and commitments to increase Australia’s place as a country and employer of choice for highly skilled migrants when competing on the world stage, by ensuring skilled migrant</w:t>
      </w:r>
      <w:r w:rsidR="0065301F">
        <w:rPr>
          <w:rFonts w:ascii="Times New Roman" w:hAnsi="Times New Roman" w:cs="Times New Roman"/>
          <w:sz w:val="24"/>
          <w:szCs w:val="24"/>
        </w:rPr>
        <w:t xml:space="preserve"> worker</w:t>
      </w:r>
      <w:r w:rsidR="006444B4" w:rsidRPr="000C3C0C">
        <w:rPr>
          <w:rFonts w:ascii="Times New Roman" w:hAnsi="Times New Roman" w:cs="Times New Roman"/>
          <w:sz w:val="24"/>
          <w:szCs w:val="24"/>
        </w:rPr>
        <w:t>s are able to support themselves in Australia, are less vulnerable to exploitation and do not find themselves in difficult financial circumstances.</w:t>
      </w:r>
      <w:r w:rsidR="00C4045C" w:rsidRPr="000C3C0C">
        <w:rPr>
          <w:rFonts w:ascii="Times New Roman" w:hAnsi="Times New Roman" w:cs="Times New Roman"/>
          <w:sz w:val="24"/>
          <w:szCs w:val="24"/>
        </w:rPr>
        <w:t xml:space="preserve">  </w:t>
      </w:r>
    </w:p>
    <w:p w14:paraId="6D004899" w14:textId="77777777" w:rsidR="000F20EF" w:rsidRDefault="000F20EF" w:rsidP="003B06C0">
      <w:pPr>
        <w:spacing w:after="0"/>
        <w:rPr>
          <w:rFonts w:ascii="Times New Roman" w:hAnsi="Times New Roman" w:cs="Times New Roman"/>
          <w:sz w:val="24"/>
          <w:szCs w:val="24"/>
        </w:rPr>
      </w:pPr>
    </w:p>
    <w:p w14:paraId="4B0ED4CC" w14:textId="7D498C15" w:rsidR="003B6380" w:rsidRDefault="006C17EB" w:rsidP="003B06C0">
      <w:pPr>
        <w:spacing w:after="0"/>
        <w:rPr>
          <w:rFonts w:ascii="Times New Roman" w:hAnsi="Times New Roman" w:cs="Times New Roman"/>
          <w:sz w:val="24"/>
          <w:szCs w:val="24"/>
        </w:rPr>
      </w:pPr>
      <w:r>
        <w:rPr>
          <w:rFonts w:ascii="Times New Roman" w:hAnsi="Times New Roman" w:cs="Times New Roman"/>
          <w:sz w:val="24"/>
          <w:szCs w:val="24"/>
        </w:rPr>
        <w:lastRenderedPageBreak/>
        <w:t>Increasing the</w:t>
      </w:r>
      <w:r w:rsidR="0065301F">
        <w:rPr>
          <w:rFonts w:ascii="Times New Roman" w:hAnsi="Times New Roman" w:cs="Times New Roman"/>
          <w:sz w:val="24"/>
          <w:szCs w:val="24"/>
        </w:rPr>
        <w:t xml:space="preserve"> TSMIT </w:t>
      </w:r>
      <w:r w:rsidR="000B50F8">
        <w:rPr>
          <w:rFonts w:ascii="Times New Roman" w:hAnsi="Times New Roman" w:cs="Times New Roman"/>
          <w:sz w:val="24"/>
          <w:szCs w:val="24"/>
        </w:rPr>
        <w:t xml:space="preserve">ensures that the skilled visa program retains its original intent as being limited to skilled occupations. </w:t>
      </w:r>
      <w:r w:rsidR="003D692A">
        <w:rPr>
          <w:rFonts w:ascii="Times New Roman" w:hAnsi="Times New Roman" w:cs="Times New Roman"/>
          <w:sz w:val="24"/>
          <w:szCs w:val="24"/>
        </w:rPr>
        <w:t>Raising the TSMIT</w:t>
      </w:r>
      <w:r w:rsidR="0065301F">
        <w:rPr>
          <w:rFonts w:ascii="Times New Roman" w:hAnsi="Times New Roman" w:cs="Times New Roman"/>
          <w:sz w:val="24"/>
          <w:szCs w:val="24"/>
        </w:rPr>
        <w:t xml:space="preserve"> is </w:t>
      </w:r>
      <w:r w:rsidR="003B6380">
        <w:rPr>
          <w:rFonts w:ascii="Times New Roman" w:hAnsi="Times New Roman" w:cs="Times New Roman"/>
          <w:sz w:val="24"/>
          <w:szCs w:val="24"/>
        </w:rPr>
        <w:t xml:space="preserve">considered </w:t>
      </w:r>
      <w:r w:rsidR="0065301F">
        <w:rPr>
          <w:rFonts w:ascii="Times New Roman" w:hAnsi="Times New Roman" w:cs="Times New Roman"/>
          <w:sz w:val="24"/>
          <w:szCs w:val="24"/>
        </w:rPr>
        <w:t xml:space="preserve">necessary to provide sufficient income for skilled migrant workers to better support themselves financially </w:t>
      </w:r>
      <w:r w:rsidR="003B6380">
        <w:rPr>
          <w:rFonts w:ascii="Times New Roman" w:hAnsi="Times New Roman" w:cs="Times New Roman"/>
          <w:sz w:val="24"/>
          <w:szCs w:val="24"/>
        </w:rPr>
        <w:t>in Australia due t</w:t>
      </w:r>
      <w:r w:rsidR="003D692A">
        <w:rPr>
          <w:rFonts w:ascii="Times New Roman" w:hAnsi="Times New Roman" w:cs="Times New Roman"/>
          <w:sz w:val="24"/>
          <w:szCs w:val="24"/>
        </w:rPr>
        <w:t xml:space="preserve">o higher costs of living and to </w:t>
      </w:r>
      <w:r w:rsidR="0065301F">
        <w:rPr>
          <w:rFonts w:ascii="Times New Roman" w:hAnsi="Times New Roman" w:cs="Times New Roman"/>
          <w:sz w:val="24"/>
          <w:szCs w:val="24"/>
        </w:rPr>
        <w:t>reduce vulnerability to exploitation</w:t>
      </w:r>
      <w:r w:rsidR="0071199F">
        <w:rPr>
          <w:rFonts w:ascii="Times New Roman" w:hAnsi="Times New Roman" w:cs="Times New Roman"/>
          <w:sz w:val="24"/>
          <w:szCs w:val="24"/>
        </w:rPr>
        <w:t xml:space="preserve">. </w:t>
      </w:r>
      <w:r w:rsidR="0065301F">
        <w:rPr>
          <w:rFonts w:ascii="Times New Roman" w:hAnsi="Times New Roman" w:cs="Times New Roman"/>
          <w:sz w:val="24"/>
          <w:szCs w:val="24"/>
        </w:rPr>
        <w:t xml:space="preserve">TSMIT </w:t>
      </w:r>
      <w:r w:rsidR="003D692A">
        <w:rPr>
          <w:rFonts w:ascii="Times New Roman" w:hAnsi="Times New Roman" w:cs="Times New Roman"/>
          <w:sz w:val="24"/>
          <w:szCs w:val="24"/>
        </w:rPr>
        <w:t xml:space="preserve">increasing for skilled migrant workers </w:t>
      </w:r>
      <w:r w:rsidR="0065301F">
        <w:rPr>
          <w:rFonts w:ascii="Times New Roman" w:hAnsi="Times New Roman" w:cs="Times New Roman"/>
          <w:sz w:val="24"/>
          <w:szCs w:val="24"/>
        </w:rPr>
        <w:t xml:space="preserve">is also </w:t>
      </w:r>
      <w:r w:rsidR="003D692A">
        <w:rPr>
          <w:rFonts w:ascii="Times New Roman" w:hAnsi="Times New Roman" w:cs="Times New Roman"/>
          <w:sz w:val="24"/>
          <w:szCs w:val="24"/>
        </w:rPr>
        <w:t>necessary to keep pace</w:t>
      </w:r>
      <w:r w:rsidR="0065301F">
        <w:rPr>
          <w:rFonts w:ascii="Times New Roman" w:hAnsi="Times New Roman" w:cs="Times New Roman"/>
          <w:sz w:val="24"/>
          <w:szCs w:val="24"/>
        </w:rPr>
        <w:t xml:space="preserve"> with similar wage increases that </w:t>
      </w:r>
      <w:r w:rsidR="003B6380">
        <w:rPr>
          <w:rFonts w:ascii="Times New Roman" w:hAnsi="Times New Roman" w:cs="Times New Roman"/>
          <w:sz w:val="24"/>
          <w:szCs w:val="24"/>
        </w:rPr>
        <w:t xml:space="preserve">have </w:t>
      </w:r>
      <w:r w:rsidR="0065301F">
        <w:rPr>
          <w:rFonts w:ascii="Times New Roman" w:hAnsi="Times New Roman" w:cs="Times New Roman"/>
          <w:sz w:val="24"/>
          <w:szCs w:val="24"/>
        </w:rPr>
        <w:t xml:space="preserve">been </w:t>
      </w:r>
      <w:r w:rsidR="009F4D46">
        <w:rPr>
          <w:rFonts w:ascii="Times New Roman" w:hAnsi="Times New Roman" w:cs="Times New Roman"/>
          <w:sz w:val="24"/>
          <w:szCs w:val="24"/>
        </w:rPr>
        <w:t>announced for Austra</w:t>
      </w:r>
      <w:r w:rsidR="007837B4">
        <w:rPr>
          <w:rFonts w:ascii="Times New Roman" w:hAnsi="Times New Roman" w:cs="Times New Roman"/>
          <w:sz w:val="24"/>
          <w:szCs w:val="24"/>
        </w:rPr>
        <w:t>lian workers, including to the a</w:t>
      </w:r>
      <w:r w:rsidR="009F4D46">
        <w:rPr>
          <w:rFonts w:ascii="Times New Roman" w:hAnsi="Times New Roman" w:cs="Times New Roman"/>
          <w:sz w:val="24"/>
          <w:szCs w:val="24"/>
        </w:rPr>
        <w:t xml:space="preserve">ged </w:t>
      </w:r>
      <w:r w:rsidR="007837B4">
        <w:rPr>
          <w:rFonts w:ascii="Times New Roman" w:hAnsi="Times New Roman" w:cs="Times New Roman"/>
          <w:sz w:val="24"/>
          <w:szCs w:val="24"/>
        </w:rPr>
        <w:t>c</w:t>
      </w:r>
      <w:r w:rsidR="009F4D46">
        <w:rPr>
          <w:rFonts w:ascii="Times New Roman" w:hAnsi="Times New Roman" w:cs="Times New Roman"/>
          <w:sz w:val="24"/>
          <w:szCs w:val="24"/>
        </w:rPr>
        <w:t>are sector which sees a predominant number of lower paid female workers across that industry</w:t>
      </w:r>
      <w:r w:rsidR="003B6380">
        <w:rPr>
          <w:rFonts w:ascii="Times New Roman" w:hAnsi="Times New Roman" w:cs="Times New Roman"/>
          <w:sz w:val="24"/>
          <w:szCs w:val="24"/>
        </w:rPr>
        <w:t xml:space="preserve"> and a high reliance on skilled migrant workers</w:t>
      </w:r>
      <w:r w:rsidR="009F4D46">
        <w:rPr>
          <w:rFonts w:ascii="Times New Roman" w:hAnsi="Times New Roman" w:cs="Times New Roman"/>
          <w:sz w:val="24"/>
          <w:szCs w:val="24"/>
        </w:rPr>
        <w:t>.</w:t>
      </w:r>
      <w:r w:rsidR="004C626F">
        <w:rPr>
          <w:rFonts w:ascii="Times New Roman" w:hAnsi="Times New Roman" w:cs="Times New Roman"/>
          <w:sz w:val="24"/>
          <w:szCs w:val="24"/>
        </w:rPr>
        <w:t xml:space="preserve">  </w:t>
      </w:r>
    </w:p>
    <w:p w14:paraId="52F551AB" w14:textId="77777777" w:rsidR="003B6380" w:rsidRDefault="003B6380" w:rsidP="003B06C0">
      <w:pPr>
        <w:spacing w:after="0"/>
        <w:rPr>
          <w:rFonts w:ascii="Times New Roman" w:hAnsi="Times New Roman" w:cs="Times New Roman"/>
          <w:sz w:val="24"/>
          <w:szCs w:val="24"/>
        </w:rPr>
      </w:pPr>
    </w:p>
    <w:p w14:paraId="657D7BFC" w14:textId="2FF0C899" w:rsidR="006444B4" w:rsidRPr="000C3C0C" w:rsidRDefault="006444B4" w:rsidP="003B06C0">
      <w:pPr>
        <w:spacing w:after="0"/>
        <w:rPr>
          <w:rFonts w:ascii="Times New Roman" w:hAnsi="Times New Roman" w:cs="Times New Roman"/>
          <w:sz w:val="24"/>
          <w:szCs w:val="24"/>
        </w:rPr>
      </w:pPr>
      <w:r w:rsidRPr="000C3C0C">
        <w:rPr>
          <w:rFonts w:ascii="Times New Roman" w:hAnsi="Times New Roman" w:cs="Times New Roman"/>
          <w:sz w:val="24"/>
          <w:szCs w:val="24"/>
        </w:rPr>
        <w:t xml:space="preserve">Research of hospitality workers, shows that before TSMIT was frozen in 2013 (it was indexed annually), </w:t>
      </w:r>
      <w:proofErr w:type="gramStart"/>
      <w:r w:rsidRPr="000C3C0C">
        <w:rPr>
          <w:rFonts w:ascii="Times New Roman" w:hAnsi="Times New Roman" w:cs="Times New Roman"/>
          <w:sz w:val="24"/>
          <w:szCs w:val="24"/>
        </w:rPr>
        <w:t>positive</w:t>
      </w:r>
      <w:proofErr w:type="gramEnd"/>
      <w:r w:rsidRPr="000C3C0C">
        <w:rPr>
          <w:rFonts w:ascii="Times New Roman" w:hAnsi="Times New Roman" w:cs="Times New Roman"/>
          <w:sz w:val="24"/>
          <w:szCs w:val="24"/>
        </w:rPr>
        <w:t xml:space="preserve"> wage growth occurred, but after TSMIT was frozen, wages for Australian workers continued to increase while it flat lined for </w:t>
      </w:r>
      <w:r w:rsidR="007837B4">
        <w:rPr>
          <w:rFonts w:ascii="Times New Roman" w:hAnsi="Times New Roman" w:cs="Times New Roman"/>
          <w:sz w:val="24"/>
          <w:szCs w:val="24"/>
        </w:rPr>
        <w:t>temporary skilled</w:t>
      </w:r>
      <w:r w:rsidRPr="000C3C0C">
        <w:rPr>
          <w:rFonts w:ascii="Times New Roman" w:hAnsi="Times New Roman" w:cs="Times New Roman"/>
          <w:sz w:val="24"/>
          <w:szCs w:val="24"/>
        </w:rPr>
        <w:t xml:space="preserve"> visa holders.</w:t>
      </w:r>
      <w:r w:rsidRPr="000C3C0C">
        <w:rPr>
          <w:rStyle w:val="FootnoteReference"/>
          <w:rFonts w:ascii="Times New Roman" w:hAnsi="Times New Roman" w:cs="Times New Roman"/>
          <w:sz w:val="24"/>
          <w:szCs w:val="24"/>
        </w:rPr>
        <w:footnoteReference w:id="1"/>
      </w:r>
      <w:r w:rsidRPr="000C3C0C">
        <w:rPr>
          <w:rFonts w:ascii="Times New Roman" w:hAnsi="Times New Roman" w:cs="Times New Roman"/>
          <w:sz w:val="24"/>
          <w:szCs w:val="24"/>
        </w:rPr>
        <w:t xml:space="preserve"> </w:t>
      </w:r>
    </w:p>
    <w:p w14:paraId="1A0A565B" w14:textId="77777777" w:rsidR="006444B4" w:rsidRPr="000C3C0C" w:rsidRDefault="006444B4" w:rsidP="003B06C0">
      <w:pPr>
        <w:spacing w:after="0"/>
        <w:rPr>
          <w:rFonts w:ascii="Times New Roman" w:hAnsi="Times New Roman" w:cs="Times New Roman"/>
          <w:sz w:val="24"/>
          <w:szCs w:val="24"/>
        </w:rPr>
      </w:pPr>
    </w:p>
    <w:p w14:paraId="199F9270" w14:textId="24A63C2E" w:rsidR="00710AE1" w:rsidRPr="000C3C0C" w:rsidRDefault="00710AE1" w:rsidP="003B06C0">
      <w:pPr>
        <w:spacing w:after="0"/>
        <w:rPr>
          <w:rFonts w:ascii="Times New Roman" w:hAnsi="Times New Roman" w:cs="Times New Roman"/>
          <w:sz w:val="24"/>
          <w:szCs w:val="24"/>
        </w:rPr>
      </w:pPr>
      <w:r w:rsidRPr="000C3C0C">
        <w:rPr>
          <w:rFonts w:ascii="Times New Roman" w:hAnsi="Times New Roman" w:cs="Times New Roman"/>
          <w:sz w:val="24"/>
          <w:szCs w:val="24"/>
        </w:rPr>
        <w:t>Options h</w:t>
      </w:r>
      <w:r w:rsidR="001900F3">
        <w:rPr>
          <w:rFonts w:ascii="Times New Roman" w:hAnsi="Times New Roman" w:cs="Times New Roman"/>
          <w:sz w:val="24"/>
          <w:szCs w:val="24"/>
        </w:rPr>
        <w:t>ave been considered by various u</w:t>
      </w:r>
      <w:r w:rsidRPr="000C3C0C">
        <w:rPr>
          <w:rFonts w:ascii="Times New Roman" w:hAnsi="Times New Roman" w:cs="Times New Roman"/>
          <w:sz w:val="24"/>
          <w:szCs w:val="24"/>
        </w:rPr>
        <w:t xml:space="preserve">nions, </w:t>
      </w:r>
      <w:r w:rsidR="001900F3">
        <w:rPr>
          <w:rFonts w:ascii="Times New Roman" w:hAnsi="Times New Roman" w:cs="Times New Roman"/>
          <w:sz w:val="24"/>
          <w:szCs w:val="24"/>
        </w:rPr>
        <w:t>i</w:t>
      </w:r>
      <w:r w:rsidRPr="000C3C0C">
        <w:rPr>
          <w:rFonts w:ascii="Times New Roman" w:hAnsi="Times New Roman" w:cs="Times New Roman"/>
          <w:sz w:val="24"/>
          <w:szCs w:val="24"/>
        </w:rPr>
        <w:t xml:space="preserve">ndustry </w:t>
      </w:r>
      <w:r w:rsidR="001900F3">
        <w:rPr>
          <w:rFonts w:ascii="Times New Roman" w:hAnsi="Times New Roman" w:cs="Times New Roman"/>
          <w:sz w:val="24"/>
          <w:szCs w:val="24"/>
        </w:rPr>
        <w:t>s</w:t>
      </w:r>
      <w:r w:rsidRPr="000C3C0C">
        <w:rPr>
          <w:rFonts w:ascii="Times New Roman" w:hAnsi="Times New Roman" w:cs="Times New Roman"/>
          <w:sz w:val="24"/>
          <w:szCs w:val="24"/>
        </w:rPr>
        <w:t>ector</w:t>
      </w:r>
      <w:r w:rsidR="007837B4">
        <w:rPr>
          <w:rFonts w:ascii="Times New Roman" w:hAnsi="Times New Roman" w:cs="Times New Roman"/>
          <w:sz w:val="24"/>
          <w:szCs w:val="24"/>
        </w:rPr>
        <w:t xml:space="preserve"> </w:t>
      </w:r>
      <w:r w:rsidR="000372EF">
        <w:rPr>
          <w:rFonts w:ascii="Times New Roman" w:hAnsi="Times New Roman" w:cs="Times New Roman"/>
          <w:sz w:val="24"/>
          <w:szCs w:val="24"/>
        </w:rPr>
        <w:t>l</w:t>
      </w:r>
      <w:r w:rsidR="000372EF" w:rsidRPr="000C3C0C">
        <w:rPr>
          <w:rFonts w:ascii="Times New Roman" w:hAnsi="Times New Roman" w:cs="Times New Roman"/>
          <w:sz w:val="24"/>
          <w:szCs w:val="24"/>
        </w:rPr>
        <w:t xml:space="preserve">eaders </w:t>
      </w:r>
      <w:r w:rsidRPr="000C3C0C">
        <w:rPr>
          <w:rFonts w:ascii="Times New Roman" w:hAnsi="Times New Roman" w:cs="Times New Roman"/>
          <w:sz w:val="24"/>
          <w:szCs w:val="24"/>
        </w:rPr>
        <w:t xml:space="preserve">and migration and population experts as to the most appropriate level for TSMIT to be raised to, and which means of TSMIT indexation would be most appropriate. These levels have varied most greatly by Industry/Occupations, particularly the </w:t>
      </w:r>
      <w:r w:rsidR="001900F3">
        <w:rPr>
          <w:rFonts w:ascii="Times New Roman" w:hAnsi="Times New Roman" w:cs="Times New Roman"/>
          <w:sz w:val="24"/>
          <w:szCs w:val="24"/>
        </w:rPr>
        <w:t>t</w:t>
      </w:r>
      <w:r w:rsidRPr="000C3C0C">
        <w:rPr>
          <w:rFonts w:ascii="Times New Roman" w:hAnsi="Times New Roman" w:cs="Times New Roman"/>
          <w:sz w:val="24"/>
          <w:szCs w:val="24"/>
        </w:rPr>
        <w:t xml:space="preserve">echnical sectors (earnings over $100,000) and the care and hospitality sectors (earnings at or below current TSMIT $53,900) and predominantly of a lower skill level. </w:t>
      </w:r>
    </w:p>
    <w:p w14:paraId="19C1A111" w14:textId="77777777" w:rsidR="00331816" w:rsidRPr="000C3C0C" w:rsidRDefault="00331816" w:rsidP="003B06C0">
      <w:pPr>
        <w:spacing w:after="0"/>
        <w:rPr>
          <w:rFonts w:ascii="Times New Roman" w:hAnsi="Times New Roman" w:cs="Times New Roman"/>
          <w:sz w:val="24"/>
          <w:szCs w:val="24"/>
        </w:rPr>
      </w:pPr>
    </w:p>
    <w:p w14:paraId="7EE86498" w14:textId="11DBCEF9" w:rsidR="00331816" w:rsidRDefault="00697E57" w:rsidP="003B06C0">
      <w:pPr>
        <w:spacing w:after="0"/>
        <w:rPr>
          <w:rFonts w:ascii="Times New Roman" w:hAnsi="Times New Roman" w:cs="Times New Roman"/>
          <w:sz w:val="24"/>
          <w:szCs w:val="24"/>
        </w:rPr>
      </w:pPr>
      <w:r w:rsidRPr="000C3C0C">
        <w:rPr>
          <w:rFonts w:ascii="Times New Roman" w:hAnsi="Times New Roman" w:cs="Times New Roman"/>
          <w:sz w:val="24"/>
          <w:szCs w:val="24"/>
        </w:rPr>
        <w:t xml:space="preserve">The figure of $70,000 </w:t>
      </w:r>
      <w:r w:rsidR="007E7CEB">
        <w:rPr>
          <w:rFonts w:ascii="Times New Roman" w:hAnsi="Times New Roman" w:cs="Times New Roman"/>
          <w:sz w:val="24"/>
          <w:szCs w:val="24"/>
        </w:rPr>
        <w:t xml:space="preserve">chosen </w:t>
      </w:r>
      <w:r w:rsidR="0038495D">
        <w:rPr>
          <w:rFonts w:ascii="Times New Roman" w:hAnsi="Times New Roman" w:cs="Times New Roman"/>
          <w:sz w:val="24"/>
          <w:szCs w:val="24"/>
        </w:rPr>
        <w:t xml:space="preserve">for the increased TSMIT </w:t>
      </w:r>
      <w:r w:rsidRPr="000C3C0C">
        <w:rPr>
          <w:rFonts w:ascii="Times New Roman" w:hAnsi="Times New Roman" w:cs="Times New Roman"/>
          <w:sz w:val="24"/>
          <w:szCs w:val="24"/>
        </w:rPr>
        <w:t xml:space="preserve">is close to the amount TSMIT would be from 1 July 2023 had it been indexed annually for the last ten years. </w:t>
      </w:r>
      <w:r w:rsidR="00445CBE">
        <w:rPr>
          <w:rFonts w:ascii="Times New Roman" w:hAnsi="Times New Roman" w:cs="Times New Roman"/>
          <w:sz w:val="24"/>
          <w:szCs w:val="24"/>
        </w:rPr>
        <w:t xml:space="preserve">The increase to $70,000 maintains access to the skilled migration program for the majority of occupations, given 70 per cent of recent applicants were being paid above $70,000 already. </w:t>
      </w:r>
      <w:r w:rsidR="002E1306">
        <w:rPr>
          <w:rFonts w:ascii="Times New Roman" w:hAnsi="Times New Roman" w:cs="Times New Roman"/>
          <w:sz w:val="24"/>
          <w:szCs w:val="24"/>
        </w:rPr>
        <w:t>A</w:t>
      </w:r>
      <w:r w:rsidR="00710AE1" w:rsidRPr="000C3C0C">
        <w:rPr>
          <w:rFonts w:ascii="Times New Roman" w:hAnsi="Times New Roman" w:cs="Times New Roman"/>
          <w:sz w:val="24"/>
          <w:szCs w:val="24"/>
        </w:rPr>
        <w:t xml:space="preserve">ccess for lower salaried occupations via salary concessions </w:t>
      </w:r>
      <w:r w:rsidR="00F07CAD">
        <w:rPr>
          <w:rFonts w:ascii="Times New Roman" w:hAnsi="Times New Roman" w:cs="Times New Roman"/>
          <w:sz w:val="24"/>
          <w:szCs w:val="24"/>
        </w:rPr>
        <w:t xml:space="preserve">remains available </w:t>
      </w:r>
      <w:r w:rsidR="002627B4">
        <w:rPr>
          <w:rFonts w:ascii="Times New Roman" w:hAnsi="Times New Roman" w:cs="Times New Roman"/>
          <w:sz w:val="24"/>
          <w:szCs w:val="24"/>
        </w:rPr>
        <w:t>through Labour A</w:t>
      </w:r>
      <w:r w:rsidR="00710AE1" w:rsidRPr="000C3C0C">
        <w:rPr>
          <w:rFonts w:ascii="Times New Roman" w:hAnsi="Times New Roman" w:cs="Times New Roman"/>
          <w:sz w:val="24"/>
          <w:szCs w:val="24"/>
        </w:rPr>
        <w:t>greements with</w:t>
      </w:r>
      <w:r w:rsidR="000B50F8">
        <w:rPr>
          <w:rFonts w:ascii="Times New Roman" w:hAnsi="Times New Roman" w:cs="Times New Roman"/>
          <w:sz w:val="24"/>
          <w:szCs w:val="24"/>
        </w:rPr>
        <w:t xml:space="preserve"> some containing</w:t>
      </w:r>
      <w:r w:rsidR="00710AE1" w:rsidRPr="000C3C0C">
        <w:rPr>
          <w:rFonts w:ascii="Times New Roman" w:hAnsi="Times New Roman" w:cs="Times New Roman"/>
          <w:sz w:val="24"/>
          <w:szCs w:val="24"/>
        </w:rPr>
        <w:t xml:space="preserve"> a 10% salary concession delivering a minimum salary of $63,000. </w:t>
      </w:r>
      <w:r w:rsidR="006637F9">
        <w:rPr>
          <w:rFonts w:ascii="Times New Roman" w:hAnsi="Times New Roman" w:cs="Times New Roman"/>
          <w:sz w:val="24"/>
          <w:szCs w:val="24"/>
        </w:rPr>
        <w:t>Further, the migration legislation provides so</w:t>
      </w:r>
      <w:r w:rsidR="00404DAB">
        <w:rPr>
          <w:rFonts w:ascii="Times New Roman" w:hAnsi="Times New Roman" w:cs="Times New Roman"/>
          <w:sz w:val="24"/>
          <w:szCs w:val="24"/>
        </w:rPr>
        <w:t>me flexibility i</w:t>
      </w:r>
      <w:r w:rsidR="00C20B31">
        <w:rPr>
          <w:rFonts w:ascii="Times New Roman" w:hAnsi="Times New Roman" w:cs="Times New Roman"/>
          <w:sz w:val="24"/>
          <w:szCs w:val="24"/>
        </w:rPr>
        <w:t>n</w:t>
      </w:r>
      <w:r w:rsidR="00404DAB">
        <w:rPr>
          <w:rFonts w:ascii="Times New Roman" w:hAnsi="Times New Roman" w:cs="Times New Roman"/>
          <w:sz w:val="24"/>
          <w:szCs w:val="24"/>
        </w:rPr>
        <w:t xml:space="preserve"> assessing earnings where </w:t>
      </w:r>
      <w:r w:rsidR="007B14AE">
        <w:rPr>
          <w:rFonts w:ascii="Times New Roman" w:hAnsi="Times New Roman" w:cs="Times New Roman"/>
          <w:sz w:val="24"/>
          <w:szCs w:val="24"/>
        </w:rPr>
        <w:t>the</w:t>
      </w:r>
      <w:r w:rsidR="00404DAB">
        <w:rPr>
          <w:rFonts w:ascii="Times New Roman" w:hAnsi="Times New Roman" w:cs="Times New Roman"/>
          <w:sz w:val="24"/>
          <w:szCs w:val="24"/>
        </w:rPr>
        <w:t xml:space="preserve"> total </w:t>
      </w:r>
      <w:r w:rsidR="001A356F">
        <w:rPr>
          <w:rFonts w:ascii="Times New Roman" w:hAnsi="Times New Roman" w:cs="Times New Roman"/>
          <w:sz w:val="24"/>
          <w:szCs w:val="24"/>
        </w:rPr>
        <w:t>salary</w:t>
      </w:r>
      <w:r w:rsidR="00404DAB">
        <w:rPr>
          <w:rFonts w:ascii="Times New Roman" w:hAnsi="Times New Roman" w:cs="Times New Roman"/>
          <w:sz w:val="24"/>
          <w:szCs w:val="24"/>
        </w:rPr>
        <w:t xml:space="preserve"> package is above the TSMIT and reflects the amount being paid to equivalent Australia</w:t>
      </w:r>
      <w:r w:rsidR="0028641A">
        <w:rPr>
          <w:rFonts w:ascii="Times New Roman" w:hAnsi="Times New Roman" w:cs="Times New Roman"/>
          <w:sz w:val="24"/>
          <w:szCs w:val="24"/>
        </w:rPr>
        <w:t>n</w:t>
      </w:r>
      <w:r w:rsidR="00404DAB">
        <w:rPr>
          <w:rFonts w:ascii="Times New Roman" w:hAnsi="Times New Roman" w:cs="Times New Roman"/>
          <w:sz w:val="24"/>
          <w:szCs w:val="24"/>
        </w:rPr>
        <w:t xml:space="preserve"> workers.</w:t>
      </w:r>
      <w:r w:rsidR="006637F9">
        <w:rPr>
          <w:rFonts w:ascii="Times New Roman" w:hAnsi="Times New Roman" w:cs="Times New Roman"/>
          <w:sz w:val="24"/>
          <w:szCs w:val="24"/>
        </w:rPr>
        <w:t xml:space="preserve"> </w:t>
      </w:r>
    </w:p>
    <w:p w14:paraId="1E44DD07" w14:textId="77777777" w:rsidR="002627B4" w:rsidRDefault="002627B4" w:rsidP="003B06C0">
      <w:pPr>
        <w:spacing w:after="0"/>
        <w:rPr>
          <w:rFonts w:ascii="Times New Roman" w:hAnsi="Times New Roman" w:cs="Times New Roman"/>
          <w:sz w:val="24"/>
          <w:szCs w:val="24"/>
        </w:rPr>
      </w:pPr>
    </w:p>
    <w:p w14:paraId="238FA2A9" w14:textId="7AB39916" w:rsidR="006A6A67" w:rsidRDefault="006A6A67" w:rsidP="006A6A67">
      <w:pPr>
        <w:spacing w:after="0"/>
        <w:rPr>
          <w:rFonts w:ascii="Times New Roman" w:hAnsi="Times New Roman" w:cs="Times New Roman"/>
          <w:sz w:val="24"/>
          <w:szCs w:val="24"/>
        </w:rPr>
      </w:pPr>
      <w:r>
        <w:rPr>
          <w:rFonts w:ascii="Times New Roman" w:hAnsi="Times New Roman" w:cs="Times New Roman"/>
          <w:sz w:val="24"/>
          <w:szCs w:val="24"/>
        </w:rPr>
        <w:t>If TSMIT was not raised to $70,000 there would be a greater impact across the skilled migrant workforce in not allowing for skilled migrant wages to increase proportionately with cost of living expenses, and along with other wa</w:t>
      </w:r>
      <w:r w:rsidR="007837B4">
        <w:rPr>
          <w:rFonts w:ascii="Times New Roman" w:hAnsi="Times New Roman" w:cs="Times New Roman"/>
          <w:sz w:val="24"/>
          <w:szCs w:val="24"/>
        </w:rPr>
        <w:t>ge increases across the Australian workforce</w:t>
      </w:r>
      <w:r>
        <w:rPr>
          <w:rFonts w:ascii="Times New Roman" w:hAnsi="Times New Roman" w:cs="Times New Roman"/>
          <w:sz w:val="24"/>
          <w:szCs w:val="24"/>
        </w:rPr>
        <w:t>.  Therefore raising TSMIT to $70,000 is seen as the best and least detrimental outcome for protecting skilled migrant workers from financial and related exploitative harm and in continuing to provide access to skilled migration programs for the maximum number of skilled workers possible.</w:t>
      </w:r>
    </w:p>
    <w:p w14:paraId="6B04CEA0" w14:textId="77777777" w:rsidR="002627B4" w:rsidRPr="000C3C0C" w:rsidRDefault="002627B4" w:rsidP="006A6A67">
      <w:pPr>
        <w:spacing w:after="0"/>
        <w:rPr>
          <w:rFonts w:ascii="Times New Roman" w:hAnsi="Times New Roman" w:cs="Times New Roman"/>
          <w:sz w:val="24"/>
          <w:szCs w:val="24"/>
        </w:rPr>
      </w:pPr>
    </w:p>
    <w:p w14:paraId="34682337" w14:textId="6BE7D897" w:rsidR="00710AE1" w:rsidRPr="000C3C0C" w:rsidRDefault="00710AE1" w:rsidP="003B06C0">
      <w:pPr>
        <w:spacing w:after="0"/>
        <w:rPr>
          <w:rFonts w:ascii="Times New Roman" w:hAnsi="Times New Roman" w:cs="Times New Roman"/>
          <w:sz w:val="24"/>
          <w:szCs w:val="24"/>
        </w:rPr>
      </w:pPr>
      <w:r w:rsidRPr="000C3C0C">
        <w:rPr>
          <w:rFonts w:ascii="Times New Roman" w:hAnsi="Times New Roman" w:cs="Times New Roman"/>
          <w:sz w:val="24"/>
          <w:szCs w:val="24"/>
        </w:rPr>
        <w:t>Current labour market conditions, where skilled workers are in high demand with unemployment at 3.</w:t>
      </w:r>
      <w:r w:rsidR="00A10BA4">
        <w:rPr>
          <w:rFonts w:ascii="Times New Roman" w:hAnsi="Times New Roman" w:cs="Times New Roman"/>
          <w:sz w:val="24"/>
          <w:szCs w:val="24"/>
        </w:rPr>
        <w:t>7</w:t>
      </w:r>
      <w:r w:rsidRPr="000C3C0C">
        <w:rPr>
          <w:rFonts w:ascii="Times New Roman" w:hAnsi="Times New Roman" w:cs="Times New Roman"/>
          <w:sz w:val="24"/>
          <w:szCs w:val="24"/>
        </w:rPr>
        <w:t xml:space="preserve"> per cent</w:t>
      </w:r>
      <w:r w:rsidR="00A10BA4">
        <w:rPr>
          <w:rFonts w:ascii="Times New Roman" w:hAnsi="Times New Roman" w:cs="Times New Roman"/>
          <w:sz w:val="24"/>
          <w:szCs w:val="24"/>
        </w:rPr>
        <w:t xml:space="preserve"> in April 2023</w:t>
      </w:r>
      <w:r w:rsidRPr="000C3C0C">
        <w:rPr>
          <w:rFonts w:ascii="Times New Roman" w:hAnsi="Times New Roman" w:cs="Times New Roman"/>
          <w:sz w:val="24"/>
          <w:szCs w:val="24"/>
        </w:rPr>
        <w:t xml:space="preserve">, means an increase to TSMIT shall not dampen demand for migrant workers. The National Skills Commission’s Skills Priority List of October 2022 shows the number of occupations in national shortage has almost doubled, from 153 occupations in 2021 to 286 in 2022. </w:t>
      </w:r>
    </w:p>
    <w:p w14:paraId="1A1BC289" w14:textId="77777777" w:rsidR="00331816" w:rsidRPr="000C3C0C" w:rsidRDefault="00331816" w:rsidP="003B06C0">
      <w:pPr>
        <w:spacing w:after="0"/>
        <w:rPr>
          <w:rFonts w:ascii="Times New Roman" w:hAnsi="Times New Roman" w:cs="Times New Roman"/>
          <w:sz w:val="24"/>
          <w:szCs w:val="24"/>
        </w:rPr>
      </w:pPr>
    </w:p>
    <w:p w14:paraId="3602B52C" w14:textId="74E06186" w:rsidR="00710AE1" w:rsidRPr="000C3C0C" w:rsidRDefault="00710AE1" w:rsidP="003B06C0">
      <w:pPr>
        <w:spacing w:after="0"/>
        <w:rPr>
          <w:rFonts w:ascii="Times New Roman" w:hAnsi="Times New Roman" w:cs="Times New Roman"/>
          <w:sz w:val="24"/>
          <w:szCs w:val="24"/>
        </w:rPr>
      </w:pPr>
      <w:r w:rsidRPr="000C3C0C">
        <w:rPr>
          <w:rFonts w:ascii="Times New Roman" w:hAnsi="Times New Roman" w:cs="Times New Roman"/>
          <w:sz w:val="24"/>
          <w:szCs w:val="24"/>
        </w:rPr>
        <w:t xml:space="preserve">The </w:t>
      </w:r>
      <w:r w:rsidR="002C28F0">
        <w:rPr>
          <w:rFonts w:ascii="Times New Roman" w:hAnsi="Times New Roman" w:cs="Times New Roman"/>
          <w:sz w:val="24"/>
          <w:szCs w:val="24"/>
        </w:rPr>
        <w:t>skilled visa</w:t>
      </w:r>
      <w:r w:rsidR="002C28F0" w:rsidRPr="000C3C0C">
        <w:rPr>
          <w:rFonts w:ascii="Times New Roman" w:hAnsi="Times New Roman" w:cs="Times New Roman"/>
          <w:sz w:val="24"/>
          <w:szCs w:val="24"/>
        </w:rPr>
        <w:t xml:space="preserve"> </w:t>
      </w:r>
      <w:r w:rsidRPr="000C3C0C">
        <w:rPr>
          <w:rFonts w:ascii="Times New Roman" w:hAnsi="Times New Roman" w:cs="Times New Roman"/>
          <w:sz w:val="24"/>
          <w:szCs w:val="24"/>
        </w:rPr>
        <w:t xml:space="preserve">program is designed to be flexible and responsive to labour market conditions, and many industries have already started offering increased salaries to attract workers. </w:t>
      </w:r>
      <w:r w:rsidR="000B7ABC" w:rsidRPr="000C3C0C">
        <w:rPr>
          <w:rFonts w:ascii="Times New Roman" w:hAnsi="Times New Roman" w:cs="Times New Roman"/>
          <w:sz w:val="24"/>
          <w:szCs w:val="24"/>
        </w:rPr>
        <w:t>Not raising the</w:t>
      </w:r>
      <w:r w:rsidRPr="000C3C0C">
        <w:rPr>
          <w:rFonts w:ascii="Times New Roman" w:hAnsi="Times New Roman" w:cs="Times New Roman"/>
          <w:sz w:val="24"/>
          <w:szCs w:val="24"/>
        </w:rPr>
        <w:t xml:space="preserve"> TSMIT </w:t>
      </w:r>
      <w:r w:rsidR="000B7ABC" w:rsidRPr="000C3C0C">
        <w:rPr>
          <w:rFonts w:ascii="Times New Roman" w:hAnsi="Times New Roman" w:cs="Times New Roman"/>
          <w:sz w:val="24"/>
          <w:szCs w:val="24"/>
        </w:rPr>
        <w:t xml:space="preserve">would </w:t>
      </w:r>
      <w:r w:rsidRPr="000C3C0C">
        <w:rPr>
          <w:rFonts w:ascii="Times New Roman" w:hAnsi="Times New Roman" w:cs="Times New Roman"/>
          <w:sz w:val="24"/>
          <w:szCs w:val="24"/>
        </w:rPr>
        <w:t>continue to put skilled migrants at risk of exploitation, through lack of wage growth and greater gaps between their wages and those of Australian workers.  It would also lead to greater financial hardship for migrant workers, as the TSMIT has not been raised since 2013 resulting in ongoing decreases to real wage earnings for skilled workers.</w:t>
      </w:r>
    </w:p>
    <w:p w14:paraId="20ED23B1" w14:textId="77777777" w:rsidR="006444B4" w:rsidRPr="000C3C0C" w:rsidRDefault="006444B4" w:rsidP="003B06C0">
      <w:pPr>
        <w:spacing w:after="0"/>
        <w:rPr>
          <w:rFonts w:ascii="Times New Roman" w:hAnsi="Times New Roman" w:cs="Times New Roman"/>
          <w:sz w:val="24"/>
          <w:szCs w:val="24"/>
          <w:highlight w:val="cyan"/>
        </w:rPr>
      </w:pPr>
    </w:p>
    <w:p w14:paraId="447EF473" w14:textId="77777777" w:rsidR="005F7F8D" w:rsidRPr="000C3C0C" w:rsidRDefault="005F7F8D" w:rsidP="003B06C0">
      <w:pPr>
        <w:pStyle w:val="Heading3"/>
        <w:spacing w:before="0" w:after="0" w:line="276" w:lineRule="auto"/>
        <w:rPr>
          <w:rFonts w:cs="Times New Roman"/>
        </w:rPr>
      </w:pPr>
      <w:r w:rsidRPr="000C3C0C">
        <w:rPr>
          <w:rFonts w:cs="Times New Roman"/>
        </w:rPr>
        <w:t>Human rights implications</w:t>
      </w:r>
    </w:p>
    <w:p w14:paraId="5574ADA0" w14:textId="77777777" w:rsidR="00116648" w:rsidRDefault="00116648" w:rsidP="003B06C0">
      <w:pPr>
        <w:spacing w:after="0"/>
        <w:rPr>
          <w:rFonts w:ascii="Times New Roman" w:hAnsi="Times New Roman" w:cs="Times New Roman"/>
          <w:sz w:val="24"/>
          <w:szCs w:val="24"/>
        </w:rPr>
      </w:pPr>
    </w:p>
    <w:p w14:paraId="4116213A" w14:textId="0EC83C3B" w:rsidR="000C4DE7" w:rsidRDefault="006B15B8" w:rsidP="00120274">
      <w:pPr>
        <w:spacing w:after="0"/>
        <w:rPr>
          <w:rFonts w:ascii="Times New Roman" w:eastAsia="Times New Roman" w:hAnsi="Times New Roman" w:cs="Times New Roman"/>
          <w:sz w:val="24"/>
          <w:szCs w:val="24"/>
          <w:lang w:eastAsia="en-AU"/>
        </w:rPr>
      </w:pPr>
      <w:r w:rsidRPr="000C3C0C">
        <w:rPr>
          <w:rFonts w:ascii="Times New Roman" w:hAnsi="Times New Roman" w:cs="Times New Roman"/>
          <w:sz w:val="24"/>
          <w:szCs w:val="24"/>
        </w:rPr>
        <w:t xml:space="preserve">This </w:t>
      </w:r>
      <w:r w:rsidR="005F7F8D" w:rsidRPr="000C3C0C">
        <w:rPr>
          <w:rFonts w:ascii="Times New Roman" w:hAnsi="Times New Roman" w:cs="Times New Roman"/>
          <w:sz w:val="24"/>
          <w:szCs w:val="24"/>
        </w:rPr>
        <w:t xml:space="preserve">Disallowable Legislative Instrument </w:t>
      </w:r>
      <w:r w:rsidR="00C84F78" w:rsidRPr="000C3C0C">
        <w:rPr>
          <w:rFonts w:ascii="Times New Roman" w:hAnsi="Times New Roman" w:cs="Times New Roman"/>
          <w:sz w:val="24"/>
          <w:szCs w:val="24"/>
        </w:rPr>
        <w:t>positivel</w:t>
      </w:r>
      <w:r w:rsidR="00C4045C" w:rsidRPr="000C3C0C">
        <w:rPr>
          <w:rFonts w:ascii="Times New Roman" w:hAnsi="Times New Roman" w:cs="Times New Roman"/>
          <w:sz w:val="24"/>
          <w:szCs w:val="24"/>
        </w:rPr>
        <w:t>y engages</w:t>
      </w:r>
      <w:r w:rsidR="000C4DE7">
        <w:rPr>
          <w:rFonts w:ascii="Times New Roman" w:hAnsi="Times New Roman" w:cs="Times New Roman"/>
          <w:sz w:val="24"/>
          <w:szCs w:val="24"/>
        </w:rPr>
        <w:t>:</w:t>
      </w:r>
      <w:r w:rsidR="00C4045C" w:rsidRPr="000C3C0C">
        <w:rPr>
          <w:rFonts w:ascii="Times New Roman" w:hAnsi="Times New Roman" w:cs="Times New Roman"/>
          <w:sz w:val="24"/>
          <w:szCs w:val="24"/>
        </w:rPr>
        <w:t xml:space="preserve"> </w:t>
      </w:r>
    </w:p>
    <w:p w14:paraId="3D3C6C58" w14:textId="0954A562" w:rsidR="000C4DE7" w:rsidRDefault="00C84F78" w:rsidP="008579B9">
      <w:pPr>
        <w:pStyle w:val="ListParagraph"/>
        <w:numPr>
          <w:ilvl w:val="0"/>
          <w:numId w:val="5"/>
        </w:numPr>
        <w:spacing w:after="0"/>
        <w:rPr>
          <w:rFonts w:ascii="Times New Roman" w:hAnsi="Times New Roman" w:cs="Times New Roman"/>
          <w:sz w:val="24"/>
          <w:szCs w:val="24"/>
          <w:lang w:eastAsia="en-AU"/>
        </w:rPr>
      </w:pPr>
      <w:r w:rsidRPr="00120274">
        <w:rPr>
          <w:rFonts w:ascii="Times New Roman" w:eastAsia="Times New Roman" w:hAnsi="Times New Roman" w:cs="Times New Roman"/>
          <w:sz w:val="24"/>
          <w:szCs w:val="24"/>
          <w:lang w:eastAsia="en-AU"/>
        </w:rPr>
        <w:t>the</w:t>
      </w:r>
      <w:r w:rsidRPr="00120274">
        <w:rPr>
          <w:rFonts w:ascii="Times New Roman" w:hAnsi="Times New Roman" w:cs="Times New Roman"/>
          <w:sz w:val="24"/>
          <w:szCs w:val="24"/>
          <w:lang w:eastAsia="en-AU"/>
        </w:rPr>
        <w:t xml:space="preserve"> right to fair conditions of work under Article 7 of the International Covenant on Econo</w:t>
      </w:r>
      <w:r w:rsidR="00DD774A">
        <w:rPr>
          <w:rFonts w:ascii="Times New Roman" w:hAnsi="Times New Roman" w:cs="Times New Roman"/>
          <w:sz w:val="24"/>
          <w:szCs w:val="24"/>
          <w:lang w:eastAsia="en-AU"/>
        </w:rPr>
        <w:t>mic, Social and Cultural Rights</w:t>
      </w:r>
      <w:r w:rsidRPr="00120274">
        <w:rPr>
          <w:rFonts w:ascii="Times New Roman" w:hAnsi="Times New Roman" w:cs="Times New Roman"/>
          <w:sz w:val="24"/>
          <w:szCs w:val="24"/>
          <w:lang w:eastAsia="en-AU"/>
        </w:rPr>
        <w:t xml:space="preserve"> (ICESCR), and</w:t>
      </w:r>
    </w:p>
    <w:p w14:paraId="08002B52" w14:textId="09BAE8B2" w:rsidR="00C84F78" w:rsidRDefault="00C84F78" w:rsidP="008579B9">
      <w:pPr>
        <w:pStyle w:val="ListParagraph"/>
        <w:numPr>
          <w:ilvl w:val="0"/>
          <w:numId w:val="5"/>
        </w:numPr>
        <w:spacing w:after="0"/>
        <w:rPr>
          <w:rFonts w:ascii="Times New Roman" w:hAnsi="Times New Roman" w:cs="Times New Roman"/>
          <w:sz w:val="24"/>
          <w:szCs w:val="24"/>
          <w:lang w:eastAsia="en-AU"/>
        </w:rPr>
      </w:pPr>
      <w:proofErr w:type="gramStart"/>
      <w:r w:rsidRPr="00120274">
        <w:rPr>
          <w:rFonts w:ascii="Times New Roman" w:hAnsi="Times New Roman" w:cs="Times New Roman"/>
          <w:sz w:val="24"/>
          <w:szCs w:val="24"/>
          <w:lang w:eastAsia="en-AU"/>
        </w:rPr>
        <w:t>the</w:t>
      </w:r>
      <w:proofErr w:type="gramEnd"/>
      <w:r w:rsidRPr="00120274">
        <w:rPr>
          <w:rFonts w:ascii="Times New Roman" w:hAnsi="Times New Roman" w:cs="Times New Roman"/>
          <w:sz w:val="24"/>
          <w:szCs w:val="24"/>
          <w:lang w:eastAsia="en-AU"/>
        </w:rPr>
        <w:t xml:space="preserve"> right to an adequate standard of living under Article 11(1) of the ICESCR.</w:t>
      </w:r>
    </w:p>
    <w:p w14:paraId="627D9C4D" w14:textId="769B1B5B" w:rsidR="00942FF8" w:rsidRDefault="00942FF8" w:rsidP="00120274">
      <w:pPr>
        <w:spacing w:after="0"/>
        <w:rPr>
          <w:rFonts w:ascii="Times New Roman" w:hAnsi="Times New Roman" w:cs="Times New Roman"/>
          <w:sz w:val="24"/>
          <w:szCs w:val="24"/>
          <w:lang w:eastAsia="en-AU"/>
        </w:rPr>
      </w:pPr>
    </w:p>
    <w:p w14:paraId="37755A82" w14:textId="1D0DC5B4" w:rsidR="00942FF8" w:rsidRDefault="00942FF8" w:rsidP="00120274">
      <w:pPr>
        <w:spacing w:after="0"/>
        <w:rPr>
          <w:rFonts w:ascii="Times New Roman" w:hAnsi="Times New Roman" w:cs="Times New Roman"/>
          <w:sz w:val="24"/>
          <w:szCs w:val="24"/>
          <w:lang w:eastAsia="en-AU"/>
        </w:rPr>
      </w:pPr>
      <w:r>
        <w:rPr>
          <w:rFonts w:ascii="Times New Roman" w:hAnsi="Times New Roman" w:cs="Times New Roman"/>
          <w:sz w:val="24"/>
          <w:szCs w:val="24"/>
          <w:lang w:eastAsia="en-AU"/>
        </w:rPr>
        <w:t>This Disallowable Legislative instrument may also engage:</w:t>
      </w:r>
    </w:p>
    <w:p w14:paraId="346647E8" w14:textId="7B42EE56" w:rsidR="00942FF8" w:rsidRPr="00120274" w:rsidRDefault="00942FF8" w:rsidP="008579B9">
      <w:pPr>
        <w:pStyle w:val="ListParagraph"/>
        <w:numPr>
          <w:ilvl w:val="0"/>
          <w:numId w:val="6"/>
        </w:numPr>
        <w:spacing w:after="0"/>
        <w:rPr>
          <w:rFonts w:ascii="Times New Roman" w:hAnsi="Times New Roman" w:cs="Times New Roman"/>
          <w:sz w:val="24"/>
          <w:szCs w:val="24"/>
          <w:lang w:eastAsia="en-AU"/>
        </w:rPr>
      </w:pPr>
      <w:proofErr w:type="gramStart"/>
      <w:r w:rsidRPr="00120274">
        <w:rPr>
          <w:rFonts w:ascii="Times New Roman" w:hAnsi="Times New Roman" w:cs="Times New Roman"/>
          <w:sz w:val="24"/>
          <w:szCs w:val="24"/>
          <w:lang w:eastAsia="en-AU"/>
        </w:rPr>
        <w:t>the</w:t>
      </w:r>
      <w:proofErr w:type="gramEnd"/>
      <w:r w:rsidRPr="00120274">
        <w:rPr>
          <w:rFonts w:ascii="Times New Roman" w:hAnsi="Times New Roman" w:cs="Times New Roman"/>
          <w:sz w:val="24"/>
          <w:szCs w:val="24"/>
          <w:lang w:eastAsia="en-AU"/>
        </w:rPr>
        <w:t xml:space="preserve"> right</w:t>
      </w:r>
      <w:r w:rsidR="00B87023">
        <w:rPr>
          <w:rFonts w:ascii="Times New Roman" w:hAnsi="Times New Roman" w:cs="Times New Roman"/>
          <w:sz w:val="24"/>
          <w:szCs w:val="24"/>
          <w:lang w:eastAsia="en-AU"/>
        </w:rPr>
        <w:t>s</w:t>
      </w:r>
      <w:r w:rsidRPr="00120274">
        <w:rPr>
          <w:rFonts w:ascii="Times New Roman" w:hAnsi="Times New Roman" w:cs="Times New Roman"/>
          <w:sz w:val="24"/>
          <w:szCs w:val="24"/>
          <w:lang w:eastAsia="en-AU"/>
        </w:rPr>
        <w:t xml:space="preserve"> to </w:t>
      </w:r>
      <w:r w:rsidR="00B87023">
        <w:rPr>
          <w:rFonts w:ascii="Times New Roman" w:hAnsi="Times New Roman" w:cs="Times New Roman"/>
          <w:sz w:val="24"/>
          <w:szCs w:val="24"/>
          <w:lang w:eastAsia="en-AU"/>
        </w:rPr>
        <w:t xml:space="preserve">equality and </w:t>
      </w:r>
      <w:r w:rsidRPr="00120274">
        <w:rPr>
          <w:rFonts w:ascii="Times New Roman" w:hAnsi="Times New Roman" w:cs="Times New Roman"/>
          <w:sz w:val="24"/>
          <w:szCs w:val="24"/>
          <w:lang w:eastAsia="en-AU"/>
        </w:rPr>
        <w:t>non-</w:t>
      </w:r>
      <w:r w:rsidR="00120274" w:rsidRPr="00120274">
        <w:rPr>
          <w:rFonts w:ascii="Times New Roman" w:hAnsi="Times New Roman" w:cs="Times New Roman"/>
          <w:sz w:val="24"/>
          <w:szCs w:val="24"/>
          <w:lang w:eastAsia="en-AU"/>
        </w:rPr>
        <w:t>discrimination</w:t>
      </w:r>
      <w:r w:rsidRPr="00120274">
        <w:rPr>
          <w:rFonts w:ascii="Times New Roman" w:hAnsi="Times New Roman" w:cs="Times New Roman"/>
          <w:sz w:val="24"/>
          <w:szCs w:val="24"/>
          <w:lang w:eastAsia="en-AU"/>
        </w:rPr>
        <w:t xml:space="preserve"> under Article 2(2) of the ICECSR and Article 26 of the </w:t>
      </w:r>
      <w:r w:rsidR="00120274" w:rsidRPr="00120274">
        <w:rPr>
          <w:rFonts w:ascii="Times New Roman" w:hAnsi="Times New Roman" w:cs="Times New Roman"/>
          <w:sz w:val="24"/>
          <w:szCs w:val="24"/>
          <w:lang w:eastAsia="en-AU"/>
        </w:rPr>
        <w:t>International</w:t>
      </w:r>
      <w:r w:rsidRPr="00120274">
        <w:rPr>
          <w:rFonts w:ascii="Times New Roman" w:hAnsi="Times New Roman" w:cs="Times New Roman"/>
          <w:sz w:val="24"/>
          <w:szCs w:val="24"/>
          <w:lang w:eastAsia="en-AU"/>
        </w:rPr>
        <w:t xml:space="preserve"> Covenant on Civil and </w:t>
      </w:r>
      <w:r w:rsidR="00120274" w:rsidRPr="00120274">
        <w:rPr>
          <w:rFonts w:ascii="Times New Roman" w:hAnsi="Times New Roman" w:cs="Times New Roman"/>
          <w:sz w:val="24"/>
          <w:szCs w:val="24"/>
          <w:lang w:eastAsia="en-AU"/>
        </w:rPr>
        <w:t>Political</w:t>
      </w:r>
      <w:r w:rsidRPr="00120274">
        <w:rPr>
          <w:rFonts w:ascii="Times New Roman" w:hAnsi="Times New Roman" w:cs="Times New Roman"/>
          <w:sz w:val="24"/>
          <w:szCs w:val="24"/>
          <w:lang w:eastAsia="en-AU"/>
        </w:rPr>
        <w:t xml:space="preserve"> </w:t>
      </w:r>
      <w:r w:rsidR="00120274" w:rsidRPr="00120274">
        <w:rPr>
          <w:rFonts w:ascii="Times New Roman" w:hAnsi="Times New Roman" w:cs="Times New Roman"/>
          <w:sz w:val="24"/>
          <w:szCs w:val="24"/>
          <w:lang w:eastAsia="en-AU"/>
        </w:rPr>
        <w:t>Rights</w:t>
      </w:r>
      <w:r w:rsidR="00B40E25">
        <w:rPr>
          <w:rFonts w:ascii="Times New Roman" w:hAnsi="Times New Roman" w:cs="Times New Roman"/>
          <w:sz w:val="24"/>
          <w:szCs w:val="24"/>
          <w:lang w:eastAsia="en-AU"/>
        </w:rPr>
        <w:t xml:space="preserve"> (ICCPR)</w:t>
      </w:r>
      <w:r w:rsidRPr="00120274">
        <w:rPr>
          <w:rFonts w:ascii="Times New Roman" w:hAnsi="Times New Roman" w:cs="Times New Roman"/>
          <w:sz w:val="24"/>
          <w:szCs w:val="24"/>
          <w:lang w:eastAsia="en-AU"/>
        </w:rPr>
        <w:t>.</w:t>
      </w:r>
    </w:p>
    <w:p w14:paraId="287C6D24" w14:textId="58C57185" w:rsidR="00C84F78" w:rsidRPr="000C3C0C" w:rsidRDefault="00C84F78" w:rsidP="003B06C0">
      <w:pPr>
        <w:shd w:val="clear" w:color="auto" w:fill="FFFFFF"/>
        <w:spacing w:after="0"/>
        <w:rPr>
          <w:rFonts w:ascii="Times New Roman" w:hAnsi="Times New Roman" w:cs="Times New Roman"/>
          <w:color w:val="000000"/>
          <w:sz w:val="24"/>
          <w:szCs w:val="24"/>
          <w:lang w:eastAsia="en-AU"/>
        </w:rPr>
      </w:pPr>
    </w:p>
    <w:p w14:paraId="77C8FD44" w14:textId="704DDF5D" w:rsidR="00120274" w:rsidRPr="008579B9" w:rsidRDefault="00237354" w:rsidP="008579B9">
      <w:pPr>
        <w:shd w:val="clear" w:color="auto" w:fill="FFFFFF"/>
        <w:spacing w:after="0"/>
        <w:rPr>
          <w:rFonts w:ascii="Times New Roman" w:hAnsi="Times New Roman" w:cs="Times New Roman"/>
          <w:color w:val="000000"/>
          <w:sz w:val="24"/>
          <w:szCs w:val="24"/>
          <w:u w:val="single"/>
          <w:lang w:eastAsia="en-AU"/>
        </w:rPr>
      </w:pPr>
      <w:r w:rsidRPr="008579B9">
        <w:rPr>
          <w:rFonts w:ascii="Times New Roman" w:hAnsi="Times New Roman" w:cs="Times New Roman"/>
          <w:color w:val="000000"/>
          <w:sz w:val="24"/>
          <w:szCs w:val="24"/>
          <w:u w:val="single"/>
          <w:lang w:eastAsia="en-AU"/>
        </w:rPr>
        <w:t>Fair conditions of work</w:t>
      </w:r>
    </w:p>
    <w:p w14:paraId="767EF528" w14:textId="77777777" w:rsidR="00237354" w:rsidRDefault="00237354" w:rsidP="008579B9">
      <w:pPr>
        <w:shd w:val="clear" w:color="auto" w:fill="FFFFFF"/>
        <w:spacing w:after="0"/>
        <w:rPr>
          <w:rFonts w:ascii="Times New Roman" w:hAnsi="Times New Roman" w:cs="Times New Roman"/>
          <w:color w:val="000000"/>
          <w:sz w:val="24"/>
          <w:szCs w:val="24"/>
          <w:lang w:eastAsia="en-AU"/>
        </w:rPr>
      </w:pPr>
    </w:p>
    <w:p w14:paraId="4873C02A" w14:textId="29A0EF62" w:rsidR="00C84F78" w:rsidRPr="00E179BB" w:rsidRDefault="00C84F78" w:rsidP="008579B9">
      <w:pPr>
        <w:shd w:val="clear" w:color="auto" w:fill="FFFFFF"/>
        <w:spacing w:after="0"/>
        <w:rPr>
          <w:rFonts w:ascii="Times New Roman" w:hAnsi="Times New Roman" w:cs="Times New Roman"/>
          <w:color w:val="000000"/>
          <w:sz w:val="24"/>
          <w:szCs w:val="24"/>
          <w:lang w:eastAsia="en-AU"/>
        </w:rPr>
      </w:pPr>
      <w:r w:rsidRPr="00E179BB">
        <w:rPr>
          <w:rFonts w:ascii="Times New Roman" w:hAnsi="Times New Roman" w:cs="Times New Roman"/>
          <w:color w:val="000000"/>
          <w:sz w:val="24"/>
          <w:szCs w:val="24"/>
          <w:lang w:eastAsia="en-AU"/>
        </w:rPr>
        <w:t>Article 7 of the ICESCR provides:</w:t>
      </w:r>
    </w:p>
    <w:p w14:paraId="1B9FED0B" w14:textId="1E0C43F1" w:rsidR="00C84F78" w:rsidRPr="000C3C0C" w:rsidRDefault="00C84F78" w:rsidP="0000256F">
      <w:pPr>
        <w:shd w:val="clear" w:color="auto" w:fill="FFFFFF"/>
        <w:spacing w:after="0"/>
        <w:ind w:left="720"/>
        <w:rPr>
          <w:rFonts w:ascii="Times New Roman" w:hAnsi="Times New Roman" w:cs="Times New Roman"/>
          <w:color w:val="000000"/>
          <w:sz w:val="24"/>
          <w:szCs w:val="24"/>
          <w:lang w:eastAsia="en-AU"/>
        </w:rPr>
      </w:pPr>
      <w:r w:rsidRPr="000C3C0C">
        <w:rPr>
          <w:rFonts w:ascii="Times New Roman" w:hAnsi="Times New Roman" w:cs="Times New Roman"/>
          <w:i/>
          <w:iCs/>
          <w:color w:val="000000"/>
          <w:sz w:val="24"/>
          <w:szCs w:val="24"/>
          <w:lang w:eastAsia="en-AU"/>
        </w:rPr>
        <w:t>The States Parties to the present Covenant recognize the right of everyone to the enjoyment of just and favourable conditions of work which ensure, in particular:</w:t>
      </w:r>
    </w:p>
    <w:p w14:paraId="6155740B" w14:textId="77777777" w:rsidR="00C84F78" w:rsidRPr="000C3C0C" w:rsidRDefault="00C84F78" w:rsidP="003B06C0">
      <w:pPr>
        <w:shd w:val="clear" w:color="auto" w:fill="FFFFFF"/>
        <w:spacing w:after="0"/>
        <w:ind w:left="1080" w:hanging="360"/>
        <w:rPr>
          <w:rFonts w:ascii="Times New Roman" w:hAnsi="Times New Roman" w:cs="Times New Roman"/>
          <w:color w:val="000000"/>
          <w:sz w:val="24"/>
          <w:szCs w:val="24"/>
          <w:lang w:eastAsia="en-AU"/>
        </w:rPr>
      </w:pPr>
      <w:r w:rsidRPr="000C3C0C">
        <w:rPr>
          <w:rFonts w:ascii="Times New Roman" w:hAnsi="Times New Roman" w:cs="Times New Roman"/>
          <w:i/>
          <w:iCs/>
          <w:color w:val="000000"/>
          <w:sz w:val="24"/>
          <w:szCs w:val="24"/>
          <w:lang w:eastAsia="en-AU"/>
        </w:rPr>
        <w:t>(a)   Remuneration which provides all workers, as a minimum, with:</w:t>
      </w:r>
    </w:p>
    <w:p w14:paraId="2651BAEA" w14:textId="77777777" w:rsidR="00C84F78" w:rsidRPr="000C3C0C" w:rsidRDefault="00C84F78" w:rsidP="003B06C0">
      <w:pPr>
        <w:shd w:val="clear" w:color="auto" w:fill="FFFFFF"/>
        <w:spacing w:after="0"/>
        <w:ind w:left="1440"/>
        <w:rPr>
          <w:rFonts w:ascii="Times New Roman" w:hAnsi="Times New Roman" w:cs="Times New Roman"/>
          <w:color w:val="000000"/>
          <w:sz w:val="24"/>
          <w:szCs w:val="24"/>
          <w:lang w:eastAsia="en-AU"/>
        </w:rPr>
      </w:pPr>
      <w:r w:rsidRPr="000C3C0C">
        <w:rPr>
          <w:rFonts w:ascii="Times New Roman" w:hAnsi="Times New Roman" w:cs="Times New Roman"/>
          <w:i/>
          <w:iCs/>
          <w:color w:val="000000"/>
          <w:sz w:val="24"/>
          <w:szCs w:val="24"/>
          <w:lang w:eastAsia="en-AU"/>
        </w:rPr>
        <w:t>(</w:t>
      </w:r>
      <w:proofErr w:type="spellStart"/>
      <w:r w:rsidRPr="000C3C0C">
        <w:rPr>
          <w:rFonts w:ascii="Times New Roman" w:hAnsi="Times New Roman" w:cs="Times New Roman"/>
          <w:i/>
          <w:iCs/>
          <w:color w:val="000000"/>
          <w:sz w:val="24"/>
          <w:szCs w:val="24"/>
          <w:lang w:eastAsia="en-AU"/>
        </w:rPr>
        <w:t>i</w:t>
      </w:r>
      <w:proofErr w:type="spellEnd"/>
      <w:r w:rsidRPr="000C3C0C">
        <w:rPr>
          <w:rFonts w:ascii="Times New Roman" w:hAnsi="Times New Roman" w:cs="Times New Roman"/>
          <w:i/>
          <w:iCs/>
          <w:color w:val="000000"/>
          <w:sz w:val="24"/>
          <w:szCs w:val="24"/>
          <w:lang w:eastAsia="en-AU"/>
        </w:rPr>
        <w:t>) Fair wages and equal remuneration for work of equal value without distinction of any kind, in particular women being guaranteed conditions of work not inferior to those enjoyed by men, with equal pay for equal work;</w:t>
      </w:r>
    </w:p>
    <w:p w14:paraId="287C7295" w14:textId="77777777" w:rsidR="00C84F78" w:rsidRPr="000C3C0C" w:rsidRDefault="00C84F78" w:rsidP="003B06C0">
      <w:pPr>
        <w:shd w:val="clear" w:color="auto" w:fill="FFFFFF"/>
        <w:spacing w:after="0"/>
        <w:ind w:left="1440"/>
        <w:rPr>
          <w:rFonts w:ascii="Times New Roman" w:hAnsi="Times New Roman" w:cs="Times New Roman"/>
          <w:color w:val="000000"/>
          <w:sz w:val="24"/>
          <w:szCs w:val="24"/>
          <w:lang w:eastAsia="en-AU"/>
        </w:rPr>
      </w:pPr>
      <w:r w:rsidRPr="000C3C0C">
        <w:rPr>
          <w:rFonts w:ascii="Times New Roman" w:hAnsi="Times New Roman" w:cs="Times New Roman"/>
          <w:i/>
          <w:iCs/>
          <w:color w:val="000000"/>
          <w:sz w:val="24"/>
          <w:szCs w:val="24"/>
          <w:lang w:eastAsia="en-AU"/>
        </w:rPr>
        <w:t>(ii) A decent living for themselves and their families in accordance with the provisions of the present Covenant;</w:t>
      </w:r>
    </w:p>
    <w:p w14:paraId="49449439" w14:textId="77777777" w:rsidR="00C84F78" w:rsidRPr="000C3C0C" w:rsidRDefault="00C84F78" w:rsidP="003B06C0">
      <w:pPr>
        <w:shd w:val="clear" w:color="auto" w:fill="FFFFFF"/>
        <w:spacing w:after="0"/>
        <w:ind w:left="720"/>
        <w:rPr>
          <w:rFonts w:ascii="Times New Roman" w:hAnsi="Times New Roman" w:cs="Times New Roman"/>
          <w:color w:val="000000"/>
          <w:sz w:val="24"/>
          <w:szCs w:val="24"/>
          <w:lang w:eastAsia="en-AU"/>
        </w:rPr>
      </w:pPr>
      <w:r w:rsidRPr="000C3C0C">
        <w:rPr>
          <w:rFonts w:ascii="Times New Roman" w:hAnsi="Times New Roman" w:cs="Times New Roman"/>
          <w:i/>
          <w:iCs/>
          <w:color w:val="000000"/>
          <w:sz w:val="24"/>
          <w:szCs w:val="24"/>
          <w:lang w:eastAsia="en-AU"/>
        </w:rPr>
        <w:t>(b) Safe and healthy working conditions;</w:t>
      </w:r>
    </w:p>
    <w:p w14:paraId="66F71D3B" w14:textId="774B6A96" w:rsidR="00C84F78" w:rsidRPr="000C3C0C" w:rsidRDefault="00C84F78" w:rsidP="003B06C0">
      <w:pPr>
        <w:shd w:val="clear" w:color="auto" w:fill="FFFFFF"/>
        <w:spacing w:after="0"/>
        <w:ind w:left="720"/>
        <w:rPr>
          <w:rFonts w:ascii="Times New Roman" w:hAnsi="Times New Roman" w:cs="Times New Roman"/>
          <w:color w:val="000000"/>
          <w:sz w:val="24"/>
          <w:szCs w:val="24"/>
          <w:lang w:eastAsia="en-AU"/>
        </w:rPr>
      </w:pPr>
      <w:r w:rsidRPr="000C3C0C">
        <w:rPr>
          <w:rFonts w:ascii="Times New Roman" w:hAnsi="Times New Roman" w:cs="Times New Roman"/>
          <w:i/>
          <w:iCs/>
          <w:color w:val="000000"/>
          <w:sz w:val="24"/>
          <w:szCs w:val="24"/>
          <w:lang w:eastAsia="en-AU"/>
        </w:rPr>
        <w:t>(c) Equal opportunity for everyone to be promoted in his employment to an appropriate higher level, subject to no considerations other than those of seniority and competence;</w:t>
      </w:r>
    </w:p>
    <w:p w14:paraId="31294810" w14:textId="0D1D8819" w:rsidR="00C84F78" w:rsidRPr="000C3C0C" w:rsidRDefault="00CD3B1F" w:rsidP="003B06C0">
      <w:pPr>
        <w:shd w:val="clear" w:color="auto" w:fill="FFFFFF"/>
        <w:spacing w:after="0"/>
        <w:ind w:left="720"/>
        <w:rPr>
          <w:rFonts w:ascii="Times New Roman" w:hAnsi="Times New Roman" w:cs="Times New Roman"/>
          <w:i/>
          <w:iCs/>
          <w:color w:val="000000"/>
          <w:sz w:val="24"/>
          <w:szCs w:val="24"/>
          <w:lang w:eastAsia="en-AU"/>
        </w:rPr>
      </w:pPr>
      <w:r>
        <w:rPr>
          <w:rFonts w:ascii="Times New Roman" w:hAnsi="Times New Roman" w:cs="Times New Roman"/>
          <w:i/>
          <w:iCs/>
          <w:color w:val="000000"/>
          <w:sz w:val="24"/>
          <w:szCs w:val="24"/>
          <w:lang w:eastAsia="en-AU"/>
        </w:rPr>
        <w:t>(d</w:t>
      </w:r>
      <w:r w:rsidR="00C84F78" w:rsidRPr="000C3C0C">
        <w:rPr>
          <w:rFonts w:ascii="Times New Roman" w:hAnsi="Times New Roman" w:cs="Times New Roman"/>
          <w:i/>
          <w:iCs/>
          <w:color w:val="000000"/>
          <w:sz w:val="24"/>
          <w:szCs w:val="24"/>
          <w:lang w:eastAsia="en-AU"/>
        </w:rPr>
        <w:t>) Rest, leisure and reasonable limitation of working hours and periodic holidays with pay, as well as remuneration for public holidays.</w:t>
      </w:r>
    </w:p>
    <w:p w14:paraId="17BE494F" w14:textId="77777777" w:rsidR="008D24D3" w:rsidRPr="000C3C0C" w:rsidRDefault="008D24D3" w:rsidP="003B06C0">
      <w:pPr>
        <w:shd w:val="clear" w:color="auto" w:fill="FFFFFF"/>
        <w:spacing w:after="0"/>
        <w:ind w:left="720"/>
        <w:rPr>
          <w:rFonts w:ascii="Times New Roman" w:hAnsi="Times New Roman" w:cs="Times New Roman"/>
          <w:color w:val="000000"/>
          <w:sz w:val="24"/>
          <w:szCs w:val="24"/>
          <w:lang w:eastAsia="en-AU"/>
        </w:rPr>
      </w:pPr>
    </w:p>
    <w:p w14:paraId="7A0F17B7" w14:textId="498C90F8" w:rsidR="00C84F78" w:rsidRPr="000C3C0C" w:rsidRDefault="00297FEE" w:rsidP="003B06C0">
      <w:pPr>
        <w:shd w:val="clear" w:color="auto" w:fill="FFFFFF"/>
        <w:spacing w:after="0"/>
        <w:rPr>
          <w:rFonts w:ascii="Times New Roman" w:hAnsi="Times New Roman" w:cs="Times New Roman"/>
          <w:color w:val="000000"/>
          <w:sz w:val="24"/>
          <w:szCs w:val="24"/>
          <w:lang w:eastAsia="en-AU"/>
        </w:rPr>
      </w:pPr>
      <w:r>
        <w:rPr>
          <w:rFonts w:ascii="Times New Roman" w:hAnsi="Times New Roman" w:cs="Times New Roman"/>
          <w:color w:val="000000"/>
          <w:sz w:val="24"/>
          <w:szCs w:val="24"/>
          <w:lang w:eastAsia="en-AU"/>
        </w:rPr>
        <w:t xml:space="preserve">Raising the TSMIT is aimed at ensuring that </w:t>
      </w:r>
      <w:r w:rsidR="007E0529">
        <w:rPr>
          <w:rFonts w:ascii="Times New Roman" w:hAnsi="Times New Roman" w:cs="Times New Roman"/>
          <w:color w:val="000000"/>
          <w:sz w:val="24"/>
          <w:szCs w:val="24"/>
          <w:lang w:eastAsia="en-AU"/>
        </w:rPr>
        <w:t>skilled migrant</w:t>
      </w:r>
      <w:r>
        <w:rPr>
          <w:rFonts w:ascii="Times New Roman" w:hAnsi="Times New Roman" w:cs="Times New Roman"/>
          <w:color w:val="000000"/>
          <w:sz w:val="24"/>
          <w:szCs w:val="24"/>
          <w:lang w:eastAsia="en-AU"/>
        </w:rPr>
        <w:t xml:space="preserve"> workers are fairly remunerated for their work and to address the gaps in wages that have developed between </w:t>
      </w:r>
      <w:r w:rsidR="00D43504">
        <w:rPr>
          <w:rFonts w:ascii="Times New Roman" w:hAnsi="Times New Roman" w:cs="Times New Roman"/>
          <w:color w:val="000000"/>
          <w:sz w:val="24"/>
          <w:szCs w:val="24"/>
          <w:lang w:eastAsia="en-AU"/>
        </w:rPr>
        <w:t>Australian</w:t>
      </w:r>
      <w:r>
        <w:rPr>
          <w:rFonts w:ascii="Times New Roman" w:hAnsi="Times New Roman" w:cs="Times New Roman"/>
          <w:color w:val="000000"/>
          <w:sz w:val="24"/>
          <w:szCs w:val="24"/>
          <w:lang w:eastAsia="en-AU"/>
        </w:rPr>
        <w:t xml:space="preserve"> and </w:t>
      </w:r>
      <w:r w:rsidR="007E0529">
        <w:rPr>
          <w:rFonts w:ascii="Times New Roman" w:hAnsi="Times New Roman" w:cs="Times New Roman"/>
          <w:color w:val="000000"/>
          <w:sz w:val="24"/>
          <w:szCs w:val="24"/>
          <w:lang w:eastAsia="en-AU"/>
        </w:rPr>
        <w:t>skilled migrant</w:t>
      </w:r>
      <w:r>
        <w:rPr>
          <w:rFonts w:ascii="Times New Roman" w:hAnsi="Times New Roman" w:cs="Times New Roman"/>
          <w:color w:val="000000"/>
          <w:sz w:val="24"/>
          <w:szCs w:val="24"/>
          <w:lang w:eastAsia="en-AU"/>
        </w:rPr>
        <w:t xml:space="preserve"> workers</w:t>
      </w:r>
      <w:r w:rsidR="00D43504">
        <w:rPr>
          <w:rFonts w:ascii="Times New Roman" w:hAnsi="Times New Roman" w:cs="Times New Roman"/>
          <w:color w:val="000000"/>
          <w:sz w:val="24"/>
          <w:szCs w:val="24"/>
          <w:lang w:eastAsia="en-AU"/>
        </w:rPr>
        <w:t>.</w:t>
      </w:r>
      <w:r>
        <w:rPr>
          <w:rFonts w:ascii="Times New Roman" w:hAnsi="Times New Roman" w:cs="Times New Roman"/>
          <w:color w:val="000000"/>
          <w:sz w:val="24"/>
          <w:szCs w:val="24"/>
          <w:lang w:eastAsia="en-AU"/>
        </w:rPr>
        <w:t xml:space="preserve"> </w:t>
      </w:r>
      <w:r w:rsidR="00C84F78" w:rsidRPr="000C3C0C">
        <w:rPr>
          <w:rFonts w:ascii="Times New Roman" w:hAnsi="Times New Roman" w:cs="Times New Roman"/>
          <w:color w:val="000000"/>
          <w:sz w:val="24"/>
          <w:szCs w:val="24"/>
          <w:lang w:eastAsia="en-AU"/>
        </w:rPr>
        <w:t>By extension, this al</w:t>
      </w:r>
      <w:r w:rsidR="00901DE4" w:rsidRPr="000C3C0C">
        <w:rPr>
          <w:rFonts w:ascii="Times New Roman" w:hAnsi="Times New Roman" w:cs="Times New Roman"/>
          <w:color w:val="000000"/>
          <w:sz w:val="24"/>
          <w:szCs w:val="24"/>
          <w:lang w:eastAsia="en-AU"/>
        </w:rPr>
        <w:t>so helps to ensure that migrant</w:t>
      </w:r>
      <w:r w:rsidR="00C84F78" w:rsidRPr="000C3C0C">
        <w:rPr>
          <w:rFonts w:ascii="Times New Roman" w:hAnsi="Times New Roman" w:cs="Times New Roman"/>
          <w:color w:val="000000"/>
          <w:sz w:val="24"/>
          <w:szCs w:val="24"/>
          <w:lang w:eastAsia="en-AU"/>
        </w:rPr>
        <w:t xml:space="preserve"> workers are not undercutting the Australian labour market. </w:t>
      </w:r>
      <w:r w:rsidR="00A07370">
        <w:rPr>
          <w:rFonts w:ascii="Times New Roman" w:hAnsi="Times New Roman" w:cs="Times New Roman"/>
          <w:color w:val="000000"/>
          <w:sz w:val="24"/>
          <w:szCs w:val="24"/>
          <w:lang w:eastAsia="en-AU"/>
        </w:rPr>
        <w:t>Addressing lack of wage growth</w:t>
      </w:r>
      <w:r w:rsidR="00C33868">
        <w:rPr>
          <w:rFonts w:ascii="Times New Roman" w:hAnsi="Times New Roman" w:cs="Times New Roman"/>
          <w:color w:val="000000"/>
          <w:sz w:val="24"/>
          <w:szCs w:val="24"/>
          <w:lang w:eastAsia="en-AU"/>
        </w:rPr>
        <w:t xml:space="preserve"> for </w:t>
      </w:r>
      <w:r w:rsidR="00162F9F">
        <w:rPr>
          <w:rFonts w:ascii="Times New Roman" w:hAnsi="Times New Roman" w:cs="Times New Roman"/>
          <w:color w:val="000000"/>
          <w:sz w:val="24"/>
          <w:szCs w:val="24"/>
          <w:lang w:eastAsia="en-AU"/>
        </w:rPr>
        <w:t>skilled migrant</w:t>
      </w:r>
      <w:r w:rsidR="00C33868">
        <w:rPr>
          <w:rFonts w:ascii="Times New Roman" w:hAnsi="Times New Roman" w:cs="Times New Roman"/>
          <w:color w:val="000000"/>
          <w:sz w:val="24"/>
          <w:szCs w:val="24"/>
          <w:lang w:eastAsia="en-AU"/>
        </w:rPr>
        <w:t xml:space="preserve"> workers and ensuring employers commit to paying their workers at least the increased TSMIT also helps to address risks of worker exploitation.</w:t>
      </w:r>
      <w:r w:rsidR="00A07370">
        <w:rPr>
          <w:rFonts w:ascii="Times New Roman" w:hAnsi="Times New Roman" w:cs="Times New Roman"/>
          <w:color w:val="000000"/>
          <w:sz w:val="24"/>
          <w:szCs w:val="24"/>
          <w:lang w:eastAsia="en-AU"/>
        </w:rPr>
        <w:t xml:space="preserve"> </w:t>
      </w:r>
      <w:r w:rsidR="003D6F95" w:rsidRPr="000C3C0C">
        <w:rPr>
          <w:rFonts w:ascii="Times New Roman" w:hAnsi="Times New Roman" w:cs="Times New Roman"/>
          <w:color w:val="000000"/>
          <w:sz w:val="24"/>
          <w:szCs w:val="24"/>
          <w:lang w:eastAsia="en-AU"/>
        </w:rPr>
        <w:t>Th</w:t>
      </w:r>
      <w:r w:rsidR="003D6F95">
        <w:rPr>
          <w:rFonts w:ascii="Times New Roman" w:hAnsi="Times New Roman" w:cs="Times New Roman"/>
          <w:color w:val="000000"/>
          <w:sz w:val="24"/>
          <w:szCs w:val="24"/>
          <w:lang w:eastAsia="en-AU"/>
        </w:rPr>
        <w:t>e measure in this Disallowable Legislative Instrument therefore</w:t>
      </w:r>
      <w:r w:rsidR="003D6F95" w:rsidRPr="000C3C0C">
        <w:rPr>
          <w:rFonts w:ascii="Times New Roman" w:hAnsi="Times New Roman" w:cs="Times New Roman"/>
          <w:color w:val="000000"/>
          <w:sz w:val="24"/>
          <w:szCs w:val="24"/>
          <w:lang w:eastAsia="en-AU"/>
        </w:rPr>
        <w:t xml:space="preserve"> </w:t>
      </w:r>
      <w:r w:rsidR="00C84F78" w:rsidRPr="000C3C0C">
        <w:rPr>
          <w:rFonts w:ascii="Times New Roman" w:hAnsi="Times New Roman" w:cs="Times New Roman"/>
          <w:color w:val="000000"/>
          <w:sz w:val="24"/>
          <w:szCs w:val="24"/>
          <w:lang w:eastAsia="en-AU"/>
        </w:rPr>
        <w:t xml:space="preserve">promotes the right to fair conditions of work for under Article 7 of the ICESCR for both </w:t>
      </w:r>
      <w:r w:rsidR="00162F9F">
        <w:rPr>
          <w:rFonts w:ascii="Times New Roman" w:hAnsi="Times New Roman" w:cs="Times New Roman"/>
          <w:color w:val="000000"/>
          <w:sz w:val="24"/>
          <w:szCs w:val="24"/>
          <w:lang w:eastAsia="en-AU"/>
        </w:rPr>
        <w:t>skilled migrant</w:t>
      </w:r>
      <w:r w:rsidR="00D43504" w:rsidRPr="000C3C0C">
        <w:rPr>
          <w:rFonts w:ascii="Times New Roman" w:hAnsi="Times New Roman" w:cs="Times New Roman"/>
          <w:color w:val="000000"/>
          <w:sz w:val="24"/>
          <w:szCs w:val="24"/>
          <w:lang w:eastAsia="en-AU"/>
        </w:rPr>
        <w:t xml:space="preserve"> </w:t>
      </w:r>
      <w:r w:rsidR="00C84F78" w:rsidRPr="000C3C0C">
        <w:rPr>
          <w:rFonts w:ascii="Times New Roman" w:hAnsi="Times New Roman" w:cs="Times New Roman"/>
          <w:color w:val="000000"/>
          <w:sz w:val="24"/>
          <w:szCs w:val="24"/>
          <w:lang w:eastAsia="en-AU"/>
        </w:rPr>
        <w:t>and Australian workers.</w:t>
      </w:r>
    </w:p>
    <w:p w14:paraId="300DB447" w14:textId="63D18C28" w:rsidR="00901DE4" w:rsidRDefault="00C84F78" w:rsidP="003B06C0">
      <w:pPr>
        <w:shd w:val="clear" w:color="auto" w:fill="FFFFFF"/>
        <w:spacing w:after="0"/>
        <w:rPr>
          <w:rFonts w:ascii="Times New Roman" w:hAnsi="Times New Roman" w:cs="Times New Roman"/>
          <w:color w:val="000000"/>
          <w:sz w:val="24"/>
          <w:szCs w:val="24"/>
          <w:lang w:eastAsia="en-AU"/>
        </w:rPr>
      </w:pPr>
      <w:r w:rsidRPr="000C3C0C">
        <w:rPr>
          <w:rFonts w:ascii="Times New Roman" w:hAnsi="Times New Roman" w:cs="Times New Roman"/>
          <w:color w:val="000000"/>
          <w:sz w:val="24"/>
          <w:szCs w:val="24"/>
          <w:lang w:eastAsia="en-AU"/>
        </w:rPr>
        <w:lastRenderedPageBreak/>
        <w:t> </w:t>
      </w:r>
    </w:p>
    <w:p w14:paraId="78FAB544" w14:textId="02E5EC39" w:rsidR="00D43504" w:rsidRPr="0000256F" w:rsidRDefault="00E660F3" w:rsidP="003B06C0">
      <w:pPr>
        <w:shd w:val="clear" w:color="auto" w:fill="FFFFFF"/>
        <w:spacing w:after="0"/>
        <w:rPr>
          <w:rFonts w:ascii="Times New Roman" w:hAnsi="Times New Roman" w:cs="Times New Roman"/>
          <w:color w:val="000000"/>
          <w:sz w:val="24"/>
          <w:szCs w:val="24"/>
          <w:u w:val="single"/>
          <w:lang w:eastAsia="en-AU"/>
        </w:rPr>
      </w:pPr>
      <w:r w:rsidRPr="0000256F">
        <w:rPr>
          <w:rFonts w:ascii="Times New Roman" w:hAnsi="Times New Roman" w:cs="Times New Roman"/>
          <w:color w:val="000000"/>
          <w:sz w:val="24"/>
          <w:szCs w:val="24"/>
          <w:u w:val="single"/>
          <w:lang w:eastAsia="en-AU"/>
        </w:rPr>
        <w:t>Adequate standard of living</w:t>
      </w:r>
    </w:p>
    <w:p w14:paraId="49A3F34A" w14:textId="77777777" w:rsidR="00E660F3" w:rsidRPr="000C3C0C" w:rsidRDefault="00E660F3" w:rsidP="003B06C0">
      <w:pPr>
        <w:shd w:val="clear" w:color="auto" w:fill="FFFFFF"/>
        <w:spacing w:after="0"/>
        <w:rPr>
          <w:rFonts w:ascii="Times New Roman" w:hAnsi="Times New Roman" w:cs="Times New Roman"/>
          <w:color w:val="000000"/>
          <w:sz w:val="24"/>
          <w:szCs w:val="24"/>
          <w:lang w:eastAsia="en-AU"/>
        </w:rPr>
      </w:pPr>
    </w:p>
    <w:p w14:paraId="18C9D7BF" w14:textId="4E54B0BF" w:rsidR="00C84F78" w:rsidRPr="0000256F" w:rsidRDefault="00C84F78" w:rsidP="0000256F">
      <w:pPr>
        <w:shd w:val="clear" w:color="auto" w:fill="FFFFFF"/>
        <w:spacing w:after="0"/>
        <w:rPr>
          <w:rFonts w:ascii="Times New Roman" w:hAnsi="Times New Roman" w:cs="Times New Roman"/>
          <w:color w:val="000000"/>
          <w:sz w:val="24"/>
          <w:szCs w:val="24"/>
          <w:lang w:eastAsia="en-AU"/>
        </w:rPr>
      </w:pPr>
      <w:r w:rsidRPr="0000256F">
        <w:rPr>
          <w:rFonts w:ascii="Times New Roman" w:hAnsi="Times New Roman" w:cs="Times New Roman"/>
          <w:color w:val="000000"/>
          <w:sz w:val="24"/>
          <w:szCs w:val="24"/>
          <w:lang w:eastAsia="en-AU"/>
        </w:rPr>
        <w:t>Article 11(1) of the ICESCR provides:</w:t>
      </w:r>
    </w:p>
    <w:p w14:paraId="12666699" w14:textId="220D6794" w:rsidR="00C84F78" w:rsidRPr="000C3C0C" w:rsidRDefault="00C84F78" w:rsidP="0000256F">
      <w:pPr>
        <w:shd w:val="clear" w:color="auto" w:fill="FFFFFF"/>
        <w:spacing w:after="0"/>
        <w:ind w:left="720"/>
        <w:rPr>
          <w:rFonts w:ascii="Times New Roman" w:hAnsi="Times New Roman" w:cs="Times New Roman"/>
          <w:i/>
          <w:iCs/>
          <w:color w:val="000000"/>
          <w:sz w:val="24"/>
          <w:szCs w:val="24"/>
          <w:lang w:eastAsia="en-AU"/>
        </w:rPr>
      </w:pPr>
      <w:r w:rsidRPr="000C3C0C">
        <w:rPr>
          <w:rFonts w:ascii="Times New Roman" w:hAnsi="Times New Roman" w:cs="Times New Roman"/>
          <w:i/>
          <w:iCs/>
          <w:color w:val="000000"/>
          <w:sz w:val="24"/>
          <w:szCs w:val="24"/>
          <w:lang w:eastAsia="en-AU"/>
        </w:rPr>
        <w:t>The States Parties to the present Covenant recognize the right of everyone to an adequate standard of living for himself and his family, including adequate food, clothing and housing, and to the continuous improvement of living conditions. The States Parties will take appropriate steps to ensure the realization of this right, recognizing to this effect the essential importance of international co-operation based on free consent.</w:t>
      </w:r>
    </w:p>
    <w:p w14:paraId="7D7AB580" w14:textId="77777777" w:rsidR="00331816" w:rsidRPr="000C3C0C" w:rsidRDefault="00331816" w:rsidP="003B06C0">
      <w:pPr>
        <w:shd w:val="clear" w:color="auto" w:fill="FFFFFF"/>
        <w:spacing w:after="0"/>
        <w:rPr>
          <w:rFonts w:ascii="Times New Roman" w:hAnsi="Times New Roman" w:cs="Times New Roman"/>
          <w:color w:val="000000"/>
          <w:sz w:val="24"/>
          <w:szCs w:val="24"/>
          <w:lang w:eastAsia="en-AU"/>
        </w:rPr>
      </w:pPr>
    </w:p>
    <w:p w14:paraId="6791D8FF" w14:textId="21A962B9" w:rsidR="00C84F78" w:rsidRPr="000C3C0C" w:rsidRDefault="00F43850" w:rsidP="003B06C0">
      <w:pPr>
        <w:shd w:val="clear" w:color="auto" w:fill="FFFFFF"/>
        <w:spacing w:after="0"/>
        <w:rPr>
          <w:rFonts w:ascii="Times New Roman" w:hAnsi="Times New Roman" w:cs="Times New Roman"/>
          <w:color w:val="000000"/>
          <w:sz w:val="24"/>
          <w:szCs w:val="24"/>
          <w:lang w:eastAsia="en-AU"/>
        </w:rPr>
      </w:pPr>
      <w:r>
        <w:rPr>
          <w:rFonts w:ascii="Times New Roman" w:hAnsi="Times New Roman" w:cs="Times New Roman"/>
          <w:color w:val="000000"/>
          <w:sz w:val="24"/>
          <w:szCs w:val="24"/>
          <w:lang w:eastAsia="en-AU"/>
        </w:rPr>
        <w:t>Raising</w:t>
      </w:r>
      <w:r w:rsidR="00C84F78" w:rsidRPr="000C3C0C">
        <w:rPr>
          <w:rFonts w:ascii="Times New Roman" w:hAnsi="Times New Roman" w:cs="Times New Roman"/>
          <w:color w:val="000000"/>
          <w:sz w:val="24"/>
          <w:szCs w:val="24"/>
          <w:lang w:eastAsia="en-AU"/>
        </w:rPr>
        <w:t xml:space="preserve"> the TSMIT</w:t>
      </w:r>
      <w:r w:rsidR="00667FB3">
        <w:rPr>
          <w:rFonts w:ascii="Times New Roman" w:hAnsi="Times New Roman" w:cs="Times New Roman"/>
          <w:color w:val="000000"/>
          <w:sz w:val="24"/>
          <w:szCs w:val="24"/>
          <w:lang w:eastAsia="en-AU"/>
        </w:rPr>
        <w:t xml:space="preserve"> </w:t>
      </w:r>
      <w:r w:rsidR="002242CE">
        <w:rPr>
          <w:rFonts w:ascii="Times New Roman" w:hAnsi="Times New Roman" w:cs="Times New Roman"/>
          <w:color w:val="000000"/>
          <w:sz w:val="24"/>
          <w:szCs w:val="24"/>
          <w:lang w:eastAsia="en-AU"/>
        </w:rPr>
        <w:t xml:space="preserve">is also aimed at ensuring that </w:t>
      </w:r>
      <w:r w:rsidR="00162F9F">
        <w:rPr>
          <w:rFonts w:ascii="Times New Roman" w:hAnsi="Times New Roman" w:cs="Times New Roman"/>
          <w:color w:val="000000"/>
          <w:sz w:val="24"/>
          <w:szCs w:val="24"/>
          <w:lang w:eastAsia="en-AU"/>
        </w:rPr>
        <w:t>skilled migrant</w:t>
      </w:r>
      <w:r w:rsidR="002242CE">
        <w:rPr>
          <w:rFonts w:ascii="Times New Roman" w:hAnsi="Times New Roman" w:cs="Times New Roman"/>
          <w:color w:val="000000"/>
          <w:sz w:val="24"/>
          <w:szCs w:val="24"/>
          <w:lang w:eastAsia="en-AU"/>
        </w:rPr>
        <w:t xml:space="preserve"> workers are remunerated </w:t>
      </w:r>
      <w:r w:rsidR="002242CE" w:rsidRPr="000C3C0C">
        <w:rPr>
          <w:rFonts w:ascii="Times New Roman" w:hAnsi="Times New Roman" w:cs="Times New Roman"/>
          <w:color w:val="000000"/>
          <w:sz w:val="24"/>
          <w:szCs w:val="24"/>
          <w:lang w:eastAsia="en-AU"/>
        </w:rPr>
        <w:t>sufficiently</w:t>
      </w:r>
      <w:r w:rsidR="002F4957">
        <w:rPr>
          <w:rFonts w:ascii="Times New Roman" w:hAnsi="Times New Roman" w:cs="Times New Roman"/>
          <w:color w:val="000000"/>
          <w:sz w:val="24"/>
          <w:szCs w:val="24"/>
          <w:lang w:eastAsia="en-AU"/>
        </w:rPr>
        <w:t xml:space="preserve"> by their employers</w:t>
      </w:r>
      <w:r w:rsidR="002242CE" w:rsidRPr="000C3C0C">
        <w:rPr>
          <w:rFonts w:ascii="Times New Roman" w:hAnsi="Times New Roman" w:cs="Times New Roman"/>
          <w:color w:val="000000"/>
          <w:sz w:val="24"/>
          <w:szCs w:val="24"/>
          <w:lang w:eastAsia="en-AU"/>
        </w:rPr>
        <w:t xml:space="preserve"> in order to maintain an adequate standard of living</w:t>
      </w:r>
      <w:r w:rsidR="005E0AE5">
        <w:rPr>
          <w:rFonts w:ascii="Times New Roman" w:hAnsi="Times New Roman" w:cs="Times New Roman"/>
          <w:color w:val="000000"/>
          <w:sz w:val="24"/>
          <w:szCs w:val="24"/>
          <w:lang w:eastAsia="en-AU"/>
        </w:rPr>
        <w:t xml:space="preserve">, and </w:t>
      </w:r>
      <w:r w:rsidR="000C3255">
        <w:rPr>
          <w:rFonts w:ascii="Times New Roman" w:hAnsi="Times New Roman" w:cs="Times New Roman"/>
          <w:color w:val="000000"/>
          <w:sz w:val="24"/>
          <w:szCs w:val="24"/>
          <w:lang w:eastAsia="en-AU"/>
        </w:rPr>
        <w:t xml:space="preserve">to address the </w:t>
      </w:r>
      <w:r w:rsidR="000C3255" w:rsidRPr="000C3C0C">
        <w:rPr>
          <w:rFonts w:ascii="Times New Roman" w:hAnsi="Times New Roman" w:cs="Times New Roman"/>
          <w:sz w:val="24"/>
          <w:szCs w:val="24"/>
        </w:rPr>
        <w:t xml:space="preserve">decreases to </w:t>
      </w:r>
      <w:r w:rsidR="005A6AFE">
        <w:rPr>
          <w:rFonts w:ascii="Times New Roman" w:hAnsi="Times New Roman" w:cs="Times New Roman"/>
          <w:sz w:val="24"/>
          <w:szCs w:val="24"/>
        </w:rPr>
        <w:t xml:space="preserve">their </w:t>
      </w:r>
      <w:r w:rsidR="000C3255" w:rsidRPr="000C3C0C">
        <w:rPr>
          <w:rFonts w:ascii="Times New Roman" w:hAnsi="Times New Roman" w:cs="Times New Roman"/>
          <w:sz w:val="24"/>
          <w:szCs w:val="24"/>
        </w:rPr>
        <w:t>real wage earnings</w:t>
      </w:r>
      <w:r w:rsidR="00C84F78" w:rsidRPr="000C3C0C">
        <w:rPr>
          <w:rFonts w:ascii="Times New Roman" w:hAnsi="Times New Roman" w:cs="Times New Roman"/>
          <w:color w:val="000000"/>
          <w:sz w:val="24"/>
          <w:szCs w:val="24"/>
          <w:lang w:eastAsia="en-AU"/>
        </w:rPr>
        <w:t xml:space="preserve">. This </w:t>
      </w:r>
      <w:r w:rsidR="002242CE">
        <w:rPr>
          <w:rFonts w:ascii="Times New Roman" w:hAnsi="Times New Roman" w:cs="Times New Roman"/>
          <w:color w:val="000000"/>
          <w:sz w:val="24"/>
          <w:szCs w:val="24"/>
          <w:lang w:eastAsia="en-AU"/>
        </w:rPr>
        <w:t xml:space="preserve">helps </w:t>
      </w:r>
      <w:r w:rsidR="00C84F78" w:rsidRPr="000C3C0C">
        <w:rPr>
          <w:rFonts w:ascii="Times New Roman" w:hAnsi="Times New Roman" w:cs="Times New Roman"/>
          <w:color w:val="000000"/>
          <w:sz w:val="24"/>
          <w:szCs w:val="24"/>
          <w:lang w:eastAsia="en-AU"/>
        </w:rPr>
        <w:t>promote the</w:t>
      </w:r>
      <w:r w:rsidR="002376D8">
        <w:rPr>
          <w:rFonts w:ascii="Times New Roman" w:hAnsi="Times New Roman" w:cs="Times New Roman"/>
          <w:color w:val="000000"/>
          <w:sz w:val="24"/>
          <w:szCs w:val="24"/>
          <w:lang w:eastAsia="en-AU"/>
        </w:rPr>
        <w:t xml:space="preserve"> </w:t>
      </w:r>
      <w:r w:rsidR="00C84F78" w:rsidRPr="000C3C0C">
        <w:rPr>
          <w:rFonts w:ascii="Times New Roman" w:hAnsi="Times New Roman" w:cs="Times New Roman"/>
          <w:color w:val="000000"/>
          <w:sz w:val="24"/>
          <w:szCs w:val="24"/>
          <w:lang w:eastAsia="en-AU"/>
        </w:rPr>
        <w:t xml:space="preserve">right to an adequate standard of living under Article 11(1) of the ICESCR for </w:t>
      </w:r>
      <w:r w:rsidR="00C87441">
        <w:rPr>
          <w:rFonts w:ascii="Times New Roman" w:hAnsi="Times New Roman" w:cs="Times New Roman"/>
          <w:color w:val="000000"/>
          <w:sz w:val="24"/>
          <w:szCs w:val="24"/>
          <w:lang w:eastAsia="en-AU"/>
        </w:rPr>
        <w:t>skilled migrant</w:t>
      </w:r>
      <w:r w:rsidRPr="000C3C0C">
        <w:rPr>
          <w:rFonts w:ascii="Times New Roman" w:hAnsi="Times New Roman" w:cs="Times New Roman"/>
          <w:color w:val="000000"/>
          <w:sz w:val="24"/>
          <w:szCs w:val="24"/>
          <w:lang w:eastAsia="en-AU"/>
        </w:rPr>
        <w:t xml:space="preserve"> </w:t>
      </w:r>
      <w:r w:rsidR="00C84F78" w:rsidRPr="000C3C0C">
        <w:rPr>
          <w:rFonts w:ascii="Times New Roman" w:hAnsi="Times New Roman" w:cs="Times New Roman"/>
          <w:color w:val="000000"/>
          <w:sz w:val="24"/>
          <w:szCs w:val="24"/>
          <w:lang w:eastAsia="en-AU"/>
        </w:rPr>
        <w:t>workers.</w:t>
      </w:r>
    </w:p>
    <w:p w14:paraId="613EA53F" w14:textId="1589F1F9" w:rsidR="00C84F78" w:rsidRPr="000C3C0C" w:rsidRDefault="00C84F78" w:rsidP="003B06C0">
      <w:pPr>
        <w:shd w:val="clear" w:color="auto" w:fill="FFFFFF"/>
        <w:spacing w:after="0"/>
        <w:rPr>
          <w:rFonts w:ascii="Times New Roman" w:hAnsi="Times New Roman" w:cs="Times New Roman"/>
          <w:color w:val="000000"/>
          <w:sz w:val="24"/>
          <w:szCs w:val="24"/>
          <w:lang w:eastAsia="en-AU"/>
        </w:rPr>
      </w:pPr>
      <w:r w:rsidRPr="000C3C0C">
        <w:rPr>
          <w:rFonts w:ascii="Times New Roman" w:hAnsi="Times New Roman" w:cs="Times New Roman"/>
          <w:color w:val="000000"/>
          <w:sz w:val="24"/>
          <w:szCs w:val="24"/>
          <w:lang w:eastAsia="en-AU"/>
        </w:rPr>
        <w:t> </w:t>
      </w:r>
    </w:p>
    <w:p w14:paraId="26CA4206" w14:textId="6BFAC077" w:rsidR="00C84F78" w:rsidRDefault="00C84F78" w:rsidP="003B06C0">
      <w:pPr>
        <w:spacing w:after="0"/>
        <w:rPr>
          <w:rFonts w:ascii="Times New Roman" w:hAnsi="Times New Roman" w:cs="Times New Roman"/>
          <w:sz w:val="24"/>
          <w:szCs w:val="24"/>
        </w:rPr>
      </w:pPr>
    </w:p>
    <w:p w14:paraId="0DB6888C" w14:textId="1FC50E8B" w:rsidR="000D6FCA" w:rsidRPr="00260296" w:rsidRDefault="00B87023" w:rsidP="003B06C0">
      <w:pPr>
        <w:spacing w:after="0"/>
        <w:rPr>
          <w:rFonts w:ascii="Times New Roman" w:hAnsi="Times New Roman" w:cs="Times New Roman"/>
          <w:sz w:val="24"/>
          <w:szCs w:val="24"/>
          <w:u w:val="single"/>
        </w:rPr>
      </w:pPr>
      <w:r>
        <w:rPr>
          <w:rFonts w:ascii="Times New Roman" w:hAnsi="Times New Roman" w:cs="Times New Roman"/>
          <w:sz w:val="24"/>
          <w:szCs w:val="24"/>
          <w:u w:val="single"/>
        </w:rPr>
        <w:t xml:space="preserve">Equality and </w:t>
      </w:r>
      <w:r w:rsidR="00157341" w:rsidRPr="00157341">
        <w:rPr>
          <w:rFonts w:ascii="Times New Roman" w:hAnsi="Times New Roman" w:cs="Times New Roman"/>
          <w:sz w:val="24"/>
          <w:szCs w:val="24"/>
          <w:u w:val="single"/>
        </w:rPr>
        <w:t>n</w:t>
      </w:r>
      <w:r w:rsidR="000D6FCA" w:rsidRPr="00260296">
        <w:rPr>
          <w:rFonts w:ascii="Times New Roman" w:hAnsi="Times New Roman" w:cs="Times New Roman"/>
          <w:sz w:val="24"/>
          <w:szCs w:val="24"/>
          <w:u w:val="single"/>
        </w:rPr>
        <w:t>on-discrimination</w:t>
      </w:r>
    </w:p>
    <w:p w14:paraId="198B6BE0" w14:textId="14B63DDB" w:rsidR="000D6FCA" w:rsidRDefault="000D6FCA" w:rsidP="003B06C0">
      <w:pPr>
        <w:spacing w:after="0"/>
        <w:rPr>
          <w:rFonts w:ascii="Times New Roman" w:hAnsi="Times New Roman" w:cs="Times New Roman"/>
          <w:sz w:val="24"/>
          <w:szCs w:val="24"/>
        </w:rPr>
      </w:pPr>
    </w:p>
    <w:p w14:paraId="3A07E98B" w14:textId="77777777" w:rsidR="00B87023" w:rsidRPr="000F74C2" w:rsidRDefault="00B87023" w:rsidP="00B87023">
      <w:pPr>
        <w:rPr>
          <w:rFonts w:ascii="Times New Roman" w:hAnsi="Times New Roman"/>
          <w:color w:val="000000" w:themeColor="text1"/>
          <w:sz w:val="24"/>
          <w:szCs w:val="24"/>
        </w:rPr>
      </w:pPr>
      <w:r w:rsidRPr="000F74C2">
        <w:rPr>
          <w:rFonts w:ascii="Times New Roman" w:hAnsi="Times New Roman"/>
          <w:color w:val="000000" w:themeColor="text1"/>
          <w:sz w:val="24"/>
          <w:szCs w:val="24"/>
        </w:rPr>
        <w:t>Article 2(2) of the ICESCR states:</w:t>
      </w:r>
    </w:p>
    <w:p w14:paraId="5C9743D3" w14:textId="77777777" w:rsidR="00B87023" w:rsidRPr="000F74C2" w:rsidRDefault="00B87023" w:rsidP="00B87023">
      <w:pPr>
        <w:spacing w:before="120" w:after="120"/>
        <w:ind w:left="720"/>
        <w:rPr>
          <w:rFonts w:ascii="Times New Roman" w:hAnsi="Times New Roman"/>
          <w:i/>
          <w:color w:val="000000" w:themeColor="text1"/>
          <w:sz w:val="24"/>
          <w:szCs w:val="24"/>
        </w:rPr>
      </w:pPr>
      <w:r w:rsidRPr="000F74C2">
        <w:rPr>
          <w:rFonts w:ascii="Times New Roman" w:hAnsi="Times New Roman"/>
          <w:i/>
          <w:color w:val="000000" w:themeColor="text1"/>
          <w:sz w:val="24"/>
          <w:szCs w:val="24"/>
        </w:rPr>
        <w:t xml:space="preserve">The States Parties to the present Covenant undertake to guarantee that the rights enunciated in the present Covenant will be exercised without discrimination of any kind as to race, colour, sex, language, religion, political or other opinion, national or social origin, property, birth or other status.  </w:t>
      </w:r>
    </w:p>
    <w:p w14:paraId="3211D6B0" w14:textId="77777777" w:rsidR="00B87023" w:rsidRPr="000F74C2" w:rsidRDefault="00B87023" w:rsidP="00B87023">
      <w:pPr>
        <w:pStyle w:val="paranumbering"/>
        <w:keepNext/>
        <w:keepLines/>
        <w:spacing w:before="0" w:beforeAutospacing="0" w:after="0" w:afterAutospacing="0"/>
        <w:contextualSpacing/>
        <w:rPr>
          <w:color w:val="000000" w:themeColor="text1"/>
        </w:rPr>
      </w:pPr>
      <w:r w:rsidRPr="000F74C2">
        <w:rPr>
          <w:color w:val="000000" w:themeColor="text1"/>
        </w:rPr>
        <w:t>Article 26 of the ICCPR states:</w:t>
      </w:r>
    </w:p>
    <w:p w14:paraId="7165DA07" w14:textId="77777777" w:rsidR="00B87023" w:rsidRPr="000F74C2" w:rsidRDefault="00B87023" w:rsidP="00B87023">
      <w:pPr>
        <w:spacing w:before="120" w:after="120"/>
        <w:ind w:left="720"/>
        <w:rPr>
          <w:rFonts w:ascii="Times New Roman" w:hAnsi="Times New Roman"/>
          <w:i/>
          <w:color w:val="000000" w:themeColor="text1"/>
          <w:sz w:val="24"/>
          <w:szCs w:val="24"/>
        </w:rPr>
      </w:pPr>
      <w:r w:rsidRPr="000F74C2">
        <w:rPr>
          <w:rFonts w:ascii="Times New Roman" w:hAnsi="Times New Roman"/>
          <w:i/>
          <w:color w:val="000000" w:themeColor="text1"/>
          <w:sz w:val="24"/>
          <w:szCs w:val="24"/>
        </w:rPr>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6B6A324E" w14:textId="77777777" w:rsidR="00B87023" w:rsidRPr="00D64551" w:rsidRDefault="00B87023" w:rsidP="00B87023">
      <w:pPr>
        <w:spacing w:line="240" w:lineRule="auto"/>
        <w:rPr>
          <w:rFonts w:ascii="Times New Roman" w:hAnsi="Times New Roman"/>
          <w:sz w:val="24"/>
          <w:szCs w:val="24"/>
        </w:rPr>
      </w:pPr>
      <w:r w:rsidRPr="00D64551">
        <w:rPr>
          <w:rFonts w:ascii="Times New Roman" w:hAnsi="Times New Roman"/>
          <w:sz w:val="24"/>
          <w:szCs w:val="24"/>
        </w:rPr>
        <w:t>In its General Comment 18, the UN Human Rights Committee</w:t>
      </w:r>
      <w:r>
        <w:rPr>
          <w:rFonts w:ascii="Times New Roman" w:hAnsi="Times New Roman"/>
          <w:sz w:val="24"/>
          <w:szCs w:val="24"/>
        </w:rPr>
        <w:t xml:space="preserve"> (UNHRC)</w:t>
      </w:r>
      <w:r w:rsidRPr="00D64551">
        <w:rPr>
          <w:rFonts w:ascii="Times New Roman" w:hAnsi="Times New Roman"/>
          <w:sz w:val="24"/>
          <w:szCs w:val="24"/>
        </w:rPr>
        <w:t xml:space="preserve"> stated that: </w:t>
      </w:r>
    </w:p>
    <w:p w14:paraId="6418CC9A" w14:textId="77777777" w:rsidR="00B87023" w:rsidRPr="004049A5" w:rsidRDefault="00B87023" w:rsidP="00B87023">
      <w:pPr>
        <w:spacing w:line="240" w:lineRule="auto"/>
        <w:ind w:left="720"/>
        <w:rPr>
          <w:rFonts w:ascii="Times New Roman" w:hAnsi="Times New Roman"/>
          <w:i/>
          <w:sz w:val="24"/>
          <w:szCs w:val="24"/>
        </w:rPr>
      </w:pPr>
      <w:r w:rsidRPr="004049A5">
        <w:rPr>
          <w:rFonts w:ascii="Times New Roman" w:hAnsi="Times New Roman"/>
          <w:i/>
          <w:sz w:val="24"/>
          <w:szCs w:val="24"/>
        </w:rPr>
        <w:t xml:space="preserve">The Committee observes that not every differentiation of treatment will constitute discrimination, if the criteria for such differentiation are reasonable and objective and if the aim is to achieve a purpose which is legitimate under the </w:t>
      </w:r>
      <w:r>
        <w:rPr>
          <w:rFonts w:ascii="Times New Roman" w:hAnsi="Times New Roman"/>
          <w:i/>
          <w:sz w:val="24"/>
          <w:szCs w:val="24"/>
        </w:rPr>
        <w:t>[ICCPR]</w:t>
      </w:r>
      <w:r w:rsidRPr="004049A5">
        <w:rPr>
          <w:rFonts w:ascii="Times New Roman" w:hAnsi="Times New Roman"/>
          <w:i/>
          <w:sz w:val="24"/>
          <w:szCs w:val="24"/>
        </w:rPr>
        <w:t>.</w:t>
      </w:r>
    </w:p>
    <w:p w14:paraId="266E09F0" w14:textId="77777777" w:rsidR="00B87023" w:rsidRPr="000F74C2" w:rsidRDefault="00B87023" w:rsidP="00B87023">
      <w:pPr>
        <w:spacing w:before="120" w:after="120"/>
      </w:pPr>
      <w:r w:rsidRPr="00D64551">
        <w:rPr>
          <w:rFonts w:ascii="Times New Roman" w:hAnsi="Times New Roman"/>
          <w:sz w:val="24"/>
          <w:szCs w:val="24"/>
        </w:rPr>
        <w:t xml:space="preserve">Similarly, in its General Comment on Article 2 of the ICESCR, </w:t>
      </w:r>
      <w:r>
        <w:rPr>
          <w:rFonts w:ascii="Times New Roman" w:hAnsi="Times New Roman"/>
          <w:sz w:val="24"/>
          <w:szCs w:val="24"/>
        </w:rPr>
        <w:t xml:space="preserve">the UN Committee on Economic, Social and Cultural Rights </w:t>
      </w:r>
      <w:r w:rsidRPr="00D64551">
        <w:rPr>
          <w:rFonts w:ascii="Times New Roman" w:hAnsi="Times New Roman"/>
          <w:sz w:val="24"/>
          <w:szCs w:val="24"/>
        </w:rPr>
        <w:t>has stated (at 13) that:</w:t>
      </w:r>
    </w:p>
    <w:p w14:paraId="667FF56E" w14:textId="77777777" w:rsidR="00B87023" w:rsidRPr="000F74C2" w:rsidRDefault="00B87023" w:rsidP="00B87023">
      <w:pPr>
        <w:spacing w:before="120" w:after="120"/>
        <w:ind w:left="720"/>
        <w:rPr>
          <w:rFonts w:ascii="Times New Roman" w:hAnsi="Times New Roman"/>
          <w:i/>
          <w:color w:val="000000" w:themeColor="text1"/>
          <w:sz w:val="24"/>
          <w:szCs w:val="24"/>
        </w:rPr>
      </w:pPr>
      <w:r w:rsidRPr="000F74C2">
        <w:rPr>
          <w:rFonts w:ascii="Times New Roman" w:hAnsi="Times New Roman"/>
          <w:i/>
          <w:color w:val="000000" w:themeColor="text1"/>
          <w:sz w:val="24"/>
          <w:szCs w:val="24"/>
        </w:rPr>
        <w:t xml:space="preserve">Differential treatment based on prohibited grounds will be viewed as discriminatory unless the justification for differentiation is reasonable and objective. This will include an assessment as to whether the aim and effects of the measures or omissions are legitimate, compatible with the nature of the </w:t>
      </w:r>
      <w:r>
        <w:rPr>
          <w:rFonts w:ascii="Times New Roman" w:hAnsi="Times New Roman"/>
          <w:i/>
          <w:color w:val="000000" w:themeColor="text1"/>
          <w:sz w:val="24"/>
          <w:szCs w:val="24"/>
        </w:rPr>
        <w:t>[ICESCR]</w:t>
      </w:r>
      <w:r w:rsidRPr="000F74C2">
        <w:rPr>
          <w:rFonts w:ascii="Times New Roman" w:hAnsi="Times New Roman"/>
          <w:i/>
          <w:color w:val="000000" w:themeColor="text1"/>
          <w:sz w:val="24"/>
          <w:szCs w:val="24"/>
        </w:rPr>
        <w:t xml:space="preserve"> rights and solely for the purpose of promoting the general welfare in a democratic society. In addition, there must be a clear and reasonable relationship of proportionality between the aim sought to be realized and the measures or omissions and their effects.</w:t>
      </w:r>
    </w:p>
    <w:p w14:paraId="55F77478" w14:textId="77777777" w:rsidR="00B87023" w:rsidRPr="000F625F" w:rsidRDefault="00B87023" w:rsidP="00B87023">
      <w:pPr>
        <w:spacing w:before="120" w:after="120"/>
        <w:rPr>
          <w:rFonts w:ascii="Times New Roman" w:hAnsi="Times New Roman"/>
          <w:color w:val="000000" w:themeColor="text1"/>
          <w:sz w:val="24"/>
          <w:szCs w:val="24"/>
        </w:rPr>
      </w:pPr>
      <w:r w:rsidRPr="000F625F">
        <w:rPr>
          <w:rFonts w:ascii="Times New Roman" w:hAnsi="Times New Roman"/>
          <w:color w:val="000000" w:themeColor="text1"/>
          <w:sz w:val="24"/>
          <w:szCs w:val="24"/>
        </w:rPr>
        <w:lastRenderedPageBreak/>
        <w:t>Neither the ICCPR nor the ICESCR give a right for non-citizens to enter Australia for the purposes of seeking residence or employment. The UNHRC, in its General Comment 15 on the position of aliens under the ICCPR, stated that:</w:t>
      </w:r>
    </w:p>
    <w:p w14:paraId="113C14EF" w14:textId="77777777" w:rsidR="00B87023" w:rsidRPr="000F74C2" w:rsidRDefault="00B87023" w:rsidP="00B87023">
      <w:pPr>
        <w:spacing w:before="120" w:after="120"/>
        <w:ind w:left="720"/>
        <w:rPr>
          <w:rFonts w:ascii="Times New Roman" w:hAnsi="Times New Roman"/>
          <w:i/>
          <w:color w:val="000000" w:themeColor="text1"/>
          <w:sz w:val="24"/>
          <w:szCs w:val="24"/>
        </w:rPr>
      </w:pPr>
      <w:r w:rsidRPr="000F74C2">
        <w:rPr>
          <w:rFonts w:ascii="Times New Roman" w:hAnsi="Times New Roman"/>
          <w:i/>
          <w:color w:val="000000" w:themeColor="text1"/>
          <w:sz w:val="24"/>
          <w:szCs w:val="24"/>
        </w:rPr>
        <w:t>The [ICCPR] does not recognize the right of aliens to enter or reside in the territory of a State party. It is in principle a matter for the State to decide who it will admit to its territory. However, in certain circumstances an alien may enjoy the protection of the [ICCPR] even in relation to entry or residence, for example, when considerations of non-discrimination, prohibition of inhuman treatment and respect for family life arise.</w:t>
      </w:r>
    </w:p>
    <w:p w14:paraId="48FBD989" w14:textId="77777777" w:rsidR="00B87023" w:rsidRPr="000F74C2" w:rsidRDefault="00B87023" w:rsidP="00B87023">
      <w:pPr>
        <w:spacing w:before="120" w:after="120"/>
        <w:ind w:left="720"/>
        <w:rPr>
          <w:rFonts w:ascii="Times New Roman" w:hAnsi="Times New Roman"/>
          <w:i/>
          <w:color w:val="000000" w:themeColor="text1"/>
          <w:sz w:val="24"/>
          <w:szCs w:val="24"/>
        </w:rPr>
      </w:pPr>
      <w:r w:rsidRPr="000F74C2">
        <w:rPr>
          <w:rFonts w:ascii="Times New Roman" w:hAnsi="Times New Roman"/>
          <w:i/>
          <w:color w:val="000000" w:themeColor="text1"/>
          <w:sz w:val="24"/>
          <w:szCs w:val="24"/>
        </w:rPr>
        <w:t>Consent for entry may be given subject to conditions relating, for example, to movement, residence and employment. A State may also impose general conditions upon an alien who is in transit. However, once aliens are allowed to enter the territory of a State party they are entitled to the rights set out in the [ICCPR].</w:t>
      </w:r>
    </w:p>
    <w:p w14:paraId="2E6FA6FE" w14:textId="00D525E7" w:rsidR="000D6FCA" w:rsidRDefault="00B87023" w:rsidP="00B87023">
      <w:pPr>
        <w:spacing w:after="0"/>
        <w:rPr>
          <w:rFonts w:ascii="Times New Roman" w:hAnsi="Times New Roman" w:cs="Times New Roman"/>
          <w:sz w:val="24"/>
          <w:szCs w:val="24"/>
        </w:rPr>
      </w:pPr>
      <w:r w:rsidRPr="000F74C2">
        <w:rPr>
          <w:rFonts w:ascii="Times New Roman" w:hAnsi="Times New Roman"/>
          <w:sz w:val="24"/>
          <w:szCs w:val="24"/>
        </w:rPr>
        <w:t>As such, Australia is able to set requirements for the entry of non-citizens into Australia, and does so on the basis of reasonable and objective criteria.</w:t>
      </w:r>
    </w:p>
    <w:p w14:paraId="78078EB3" w14:textId="4EC72E05" w:rsidR="000D6FCA" w:rsidRDefault="000D6FCA" w:rsidP="003B06C0">
      <w:pPr>
        <w:spacing w:after="0"/>
        <w:rPr>
          <w:rFonts w:ascii="Times New Roman" w:hAnsi="Times New Roman" w:cs="Times New Roman"/>
          <w:sz w:val="24"/>
          <w:szCs w:val="24"/>
        </w:rPr>
      </w:pPr>
    </w:p>
    <w:p w14:paraId="0219EEC6" w14:textId="0D74575B" w:rsidR="00107C77" w:rsidRDefault="00D26538" w:rsidP="003B06C0">
      <w:pPr>
        <w:spacing w:after="0"/>
        <w:rPr>
          <w:rFonts w:ascii="Times New Roman" w:hAnsi="Times New Roman" w:cs="Times New Roman"/>
          <w:sz w:val="24"/>
          <w:szCs w:val="24"/>
        </w:rPr>
      </w:pPr>
      <w:r>
        <w:rPr>
          <w:rFonts w:ascii="Times New Roman" w:hAnsi="Times New Roman" w:cs="Times New Roman"/>
          <w:sz w:val="24"/>
          <w:szCs w:val="24"/>
        </w:rPr>
        <w:t>Raising the TSMIT may mean that some foreign workers who wish to come to Australi</w:t>
      </w:r>
      <w:r w:rsidR="00A37FBD">
        <w:rPr>
          <w:rFonts w:ascii="Times New Roman" w:hAnsi="Times New Roman" w:cs="Times New Roman"/>
          <w:sz w:val="24"/>
          <w:szCs w:val="24"/>
        </w:rPr>
        <w:t>a</w:t>
      </w:r>
      <w:r>
        <w:rPr>
          <w:rFonts w:ascii="Times New Roman" w:hAnsi="Times New Roman" w:cs="Times New Roman"/>
          <w:sz w:val="24"/>
          <w:szCs w:val="24"/>
        </w:rPr>
        <w:t xml:space="preserve"> to work in lower paid jobs may not be </w:t>
      </w:r>
      <w:r w:rsidR="00A37FBD" w:rsidRPr="00714669">
        <w:rPr>
          <w:rFonts w:ascii="Times New Roman" w:hAnsi="Times New Roman" w:cs="Times New Roman"/>
          <w:sz w:val="24"/>
          <w:szCs w:val="24"/>
        </w:rPr>
        <w:t>successful</w:t>
      </w:r>
      <w:r w:rsidRPr="00714669">
        <w:rPr>
          <w:rFonts w:ascii="Times New Roman" w:hAnsi="Times New Roman" w:cs="Times New Roman"/>
          <w:sz w:val="24"/>
          <w:szCs w:val="24"/>
        </w:rPr>
        <w:t xml:space="preserve"> in </w:t>
      </w:r>
      <w:r w:rsidR="00A37FBD" w:rsidRPr="00714669">
        <w:rPr>
          <w:rFonts w:ascii="Times New Roman" w:hAnsi="Times New Roman" w:cs="Times New Roman"/>
          <w:sz w:val="24"/>
          <w:szCs w:val="24"/>
        </w:rPr>
        <w:t xml:space="preserve">obtaining </w:t>
      </w:r>
      <w:r w:rsidR="00C47281" w:rsidRPr="00714669">
        <w:rPr>
          <w:rFonts w:ascii="Times New Roman" w:hAnsi="Times New Roman" w:cs="Times New Roman"/>
          <w:sz w:val="24"/>
          <w:szCs w:val="24"/>
        </w:rPr>
        <w:t>one of the</w:t>
      </w:r>
      <w:r w:rsidR="00A37FBD" w:rsidRPr="00714669">
        <w:rPr>
          <w:rFonts w:ascii="Times New Roman" w:hAnsi="Times New Roman" w:cs="Times New Roman"/>
          <w:sz w:val="24"/>
          <w:szCs w:val="24"/>
        </w:rPr>
        <w:t xml:space="preserve"> </w:t>
      </w:r>
      <w:r w:rsidR="00C47281" w:rsidRPr="00714669">
        <w:rPr>
          <w:rFonts w:ascii="Times New Roman" w:hAnsi="Times New Roman" w:cs="Times New Roman"/>
          <w:sz w:val="24"/>
          <w:szCs w:val="24"/>
        </w:rPr>
        <w:t xml:space="preserve">skilled program </w:t>
      </w:r>
      <w:r w:rsidR="00A37FBD" w:rsidRPr="00714669">
        <w:rPr>
          <w:rFonts w:ascii="Times New Roman" w:hAnsi="Times New Roman" w:cs="Times New Roman"/>
          <w:sz w:val="24"/>
          <w:szCs w:val="24"/>
        </w:rPr>
        <w:t>visa</w:t>
      </w:r>
      <w:r w:rsidR="00C47281" w:rsidRPr="00714669">
        <w:rPr>
          <w:rFonts w:ascii="Times New Roman" w:hAnsi="Times New Roman" w:cs="Times New Roman"/>
          <w:sz w:val="24"/>
          <w:szCs w:val="24"/>
        </w:rPr>
        <w:t>s</w:t>
      </w:r>
      <w:r w:rsidR="00A37FBD" w:rsidRPr="00714669">
        <w:rPr>
          <w:rFonts w:ascii="Times New Roman" w:hAnsi="Times New Roman" w:cs="Times New Roman"/>
          <w:sz w:val="24"/>
          <w:szCs w:val="24"/>
        </w:rPr>
        <w:t xml:space="preserve"> </w:t>
      </w:r>
      <w:r w:rsidR="00B228C1" w:rsidRPr="00714669">
        <w:rPr>
          <w:rFonts w:ascii="Times New Roman" w:hAnsi="Times New Roman" w:cs="Times New Roman"/>
          <w:sz w:val="24"/>
          <w:szCs w:val="24"/>
        </w:rPr>
        <w:t>which requires</w:t>
      </w:r>
      <w:r w:rsidR="00A37FBD" w:rsidRPr="00714669">
        <w:rPr>
          <w:rFonts w:ascii="Times New Roman" w:hAnsi="Times New Roman" w:cs="Times New Roman"/>
          <w:sz w:val="24"/>
          <w:szCs w:val="24"/>
        </w:rPr>
        <w:t xml:space="preserve"> the </w:t>
      </w:r>
      <w:r w:rsidR="00B228C1" w:rsidRPr="00714669">
        <w:rPr>
          <w:rFonts w:ascii="Times New Roman" w:hAnsi="Times New Roman" w:cs="Times New Roman"/>
          <w:sz w:val="24"/>
          <w:szCs w:val="24"/>
        </w:rPr>
        <w:t xml:space="preserve">nominating </w:t>
      </w:r>
      <w:r w:rsidR="00A37FBD" w:rsidRPr="00714669">
        <w:rPr>
          <w:rFonts w:ascii="Times New Roman" w:hAnsi="Times New Roman" w:cs="Times New Roman"/>
          <w:sz w:val="24"/>
          <w:szCs w:val="24"/>
        </w:rPr>
        <w:t xml:space="preserve">employer </w:t>
      </w:r>
      <w:r w:rsidR="00B228C1" w:rsidRPr="00714669">
        <w:rPr>
          <w:rFonts w:ascii="Times New Roman" w:hAnsi="Times New Roman" w:cs="Times New Roman"/>
          <w:sz w:val="24"/>
          <w:szCs w:val="24"/>
        </w:rPr>
        <w:t xml:space="preserve">to </w:t>
      </w:r>
      <w:r w:rsidR="00A37FBD" w:rsidRPr="00714669">
        <w:rPr>
          <w:rFonts w:ascii="Times New Roman" w:hAnsi="Times New Roman" w:cs="Times New Roman"/>
          <w:sz w:val="24"/>
          <w:szCs w:val="24"/>
        </w:rPr>
        <w:t xml:space="preserve">meet the TSMIT requirement. </w:t>
      </w:r>
      <w:r w:rsidR="00383533" w:rsidRPr="00714669">
        <w:rPr>
          <w:rFonts w:ascii="Times New Roman" w:hAnsi="Times New Roman" w:cs="Times New Roman"/>
          <w:sz w:val="24"/>
          <w:szCs w:val="24"/>
        </w:rPr>
        <w:t>As</w:t>
      </w:r>
      <w:r w:rsidR="00383533">
        <w:rPr>
          <w:rFonts w:ascii="Times New Roman" w:hAnsi="Times New Roman" w:cs="Times New Roman"/>
          <w:sz w:val="24"/>
          <w:szCs w:val="24"/>
        </w:rPr>
        <w:t xml:space="preserve"> explained in the overview, there are mechanisms that allow some lower paid positions to be approved for a nomination.</w:t>
      </w:r>
      <w:r w:rsidR="009E4BFD">
        <w:rPr>
          <w:rFonts w:ascii="Times New Roman" w:hAnsi="Times New Roman" w:cs="Times New Roman"/>
          <w:sz w:val="24"/>
          <w:szCs w:val="24"/>
        </w:rPr>
        <w:t xml:space="preserve"> The measure affects new nominations made by employers on or after 1 </w:t>
      </w:r>
      <w:r w:rsidR="00C47281">
        <w:rPr>
          <w:rFonts w:ascii="Times New Roman" w:hAnsi="Times New Roman" w:cs="Times New Roman"/>
          <w:sz w:val="24"/>
          <w:szCs w:val="24"/>
        </w:rPr>
        <w:t xml:space="preserve">July 2023 and does not apply to </w:t>
      </w:r>
      <w:r w:rsidR="00714669">
        <w:rPr>
          <w:rFonts w:ascii="Times New Roman" w:hAnsi="Times New Roman" w:cs="Times New Roman"/>
          <w:sz w:val="24"/>
          <w:szCs w:val="24"/>
        </w:rPr>
        <w:t xml:space="preserve">applications for nominations made before 1 July 2023. </w:t>
      </w:r>
    </w:p>
    <w:p w14:paraId="40696E81" w14:textId="2585339E" w:rsidR="00C72A9D" w:rsidRDefault="00C72A9D" w:rsidP="003B06C0">
      <w:pPr>
        <w:spacing w:after="0"/>
        <w:rPr>
          <w:rFonts w:ascii="Times New Roman" w:hAnsi="Times New Roman" w:cs="Times New Roman"/>
          <w:sz w:val="24"/>
          <w:szCs w:val="24"/>
        </w:rPr>
      </w:pPr>
    </w:p>
    <w:p w14:paraId="4A3D62D6" w14:textId="57CBCC4C" w:rsidR="00D26538" w:rsidRDefault="000F350F" w:rsidP="003B06C0">
      <w:pPr>
        <w:spacing w:after="0"/>
        <w:rPr>
          <w:rFonts w:ascii="Times New Roman" w:hAnsi="Times New Roman" w:cs="Times New Roman"/>
          <w:sz w:val="24"/>
          <w:szCs w:val="24"/>
        </w:rPr>
      </w:pPr>
      <w:r>
        <w:rPr>
          <w:rFonts w:ascii="Times New Roman" w:hAnsi="Times New Roman" w:cs="Times New Roman"/>
          <w:sz w:val="24"/>
          <w:szCs w:val="24"/>
        </w:rPr>
        <w:t>Further</w:t>
      </w:r>
      <w:r w:rsidR="007F3AE9">
        <w:rPr>
          <w:rFonts w:ascii="Times New Roman" w:hAnsi="Times New Roman" w:cs="Times New Roman"/>
          <w:sz w:val="24"/>
          <w:szCs w:val="24"/>
        </w:rPr>
        <w:t>,</w:t>
      </w:r>
      <w:r>
        <w:rPr>
          <w:rFonts w:ascii="Times New Roman" w:hAnsi="Times New Roman" w:cs="Times New Roman"/>
          <w:sz w:val="24"/>
          <w:szCs w:val="24"/>
        </w:rPr>
        <w:t xml:space="preserve"> the ultimate aim of raising the TSMIT is to ensure fair remuneration of </w:t>
      </w:r>
      <w:r w:rsidR="00FD74E8">
        <w:rPr>
          <w:rFonts w:ascii="Times New Roman" w:hAnsi="Times New Roman" w:cs="Times New Roman"/>
          <w:sz w:val="24"/>
          <w:szCs w:val="24"/>
        </w:rPr>
        <w:t>skilled migrant</w:t>
      </w:r>
      <w:r>
        <w:rPr>
          <w:rFonts w:ascii="Times New Roman" w:hAnsi="Times New Roman" w:cs="Times New Roman"/>
          <w:sz w:val="24"/>
          <w:szCs w:val="24"/>
        </w:rPr>
        <w:t xml:space="preserve"> workers</w:t>
      </w:r>
      <w:r w:rsidR="00200D3D">
        <w:rPr>
          <w:rFonts w:ascii="Times New Roman" w:hAnsi="Times New Roman" w:cs="Times New Roman"/>
          <w:sz w:val="24"/>
          <w:szCs w:val="24"/>
        </w:rPr>
        <w:t>.</w:t>
      </w:r>
      <w:r w:rsidR="00BF027D">
        <w:rPr>
          <w:rFonts w:ascii="Times New Roman" w:hAnsi="Times New Roman" w:cs="Times New Roman"/>
          <w:sz w:val="24"/>
          <w:szCs w:val="24"/>
        </w:rPr>
        <w:t xml:space="preserve"> Raising </w:t>
      </w:r>
      <w:r w:rsidR="008C16D3">
        <w:rPr>
          <w:rFonts w:ascii="Times New Roman" w:hAnsi="Times New Roman" w:cs="Times New Roman"/>
          <w:sz w:val="24"/>
          <w:szCs w:val="24"/>
        </w:rPr>
        <w:t xml:space="preserve">the TSMIT received broad support </w:t>
      </w:r>
      <w:r w:rsidR="007F3AE9">
        <w:rPr>
          <w:rFonts w:ascii="Times New Roman" w:hAnsi="Times New Roman" w:cs="Times New Roman"/>
          <w:sz w:val="24"/>
          <w:szCs w:val="24"/>
        </w:rPr>
        <w:t>during</w:t>
      </w:r>
      <w:r w:rsidR="008C16D3">
        <w:rPr>
          <w:rFonts w:ascii="Times New Roman" w:hAnsi="Times New Roman" w:cs="Times New Roman"/>
          <w:sz w:val="24"/>
          <w:szCs w:val="24"/>
        </w:rPr>
        <w:t xml:space="preserve"> stakeholder consultation</w:t>
      </w:r>
      <w:r w:rsidR="00BF027D">
        <w:rPr>
          <w:rFonts w:ascii="Times New Roman" w:hAnsi="Times New Roman" w:cs="Times New Roman"/>
          <w:sz w:val="24"/>
          <w:szCs w:val="24"/>
        </w:rPr>
        <w:t xml:space="preserve"> and the </w:t>
      </w:r>
      <w:r w:rsidR="00FD74E8">
        <w:rPr>
          <w:rFonts w:ascii="Times New Roman" w:hAnsi="Times New Roman" w:cs="Times New Roman"/>
          <w:sz w:val="24"/>
          <w:szCs w:val="24"/>
        </w:rPr>
        <w:t xml:space="preserve">new </w:t>
      </w:r>
      <w:r w:rsidR="00BF027D">
        <w:rPr>
          <w:rFonts w:ascii="Times New Roman" w:hAnsi="Times New Roman" w:cs="Times New Roman"/>
          <w:sz w:val="24"/>
          <w:szCs w:val="24"/>
        </w:rPr>
        <w:t>amount</w:t>
      </w:r>
      <w:r w:rsidR="00350CD7">
        <w:rPr>
          <w:rFonts w:ascii="Times New Roman" w:hAnsi="Times New Roman" w:cs="Times New Roman"/>
          <w:sz w:val="24"/>
          <w:szCs w:val="24"/>
        </w:rPr>
        <w:t xml:space="preserve"> of TSMIT</w:t>
      </w:r>
      <w:r w:rsidR="00BF027D">
        <w:rPr>
          <w:rFonts w:ascii="Times New Roman" w:hAnsi="Times New Roman" w:cs="Times New Roman"/>
          <w:sz w:val="24"/>
          <w:szCs w:val="24"/>
        </w:rPr>
        <w:t xml:space="preserve"> was set following consultations and </w:t>
      </w:r>
      <w:r w:rsidR="00FD74E8">
        <w:rPr>
          <w:rFonts w:ascii="Times New Roman" w:hAnsi="Times New Roman" w:cs="Times New Roman"/>
          <w:sz w:val="24"/>
          <w:szCs w:val="24"/>
        </w:rPr>
        <w:t>is close to what it</w:t>
      </w:r>
      <w:r w:rsidR="00BF027D">
        <w:rPr>
          <w:rFonts w:ascii="Times New Roman" w:hAnsi="Times New Roman" w:cs="Times New Roman"/>
          <w:sz w:val="24"/>
          <w:szCs w:val="24"/>
        </w:rPr>
        <w:t xml:space="preserve"> would have been had it been indexed </w:t>
      </w:r>
      <w:r w:rsidR="00FD74E8">
        <w:rPr>
          <w:rFonts w:ascii="Times New Roman" w:hAnsi="Times New Roman" w:cs="Times New Roman"/>
          <w:sz w:val="24"/>
          <w:szCs w:val="24"/>
        </w:rPr>
        <w:t xml:space="preserve">annually </w:t>
      </w:r>
      <w:r w:rsidR="00BF027D">
        <w:rPr>
          <w:rFonts w:ascii="Times New Roman" w:hAnsi="Times New Roman" w:cs="Times New Roman"/>
          <w:sz w:val="24"/>
          <w:szCs w:val="24"/>
        </w:rPr>
        <w:t xml:space="preserve">over the last 10 </w:t>
      </w:r>
      <w:proofErr w:type="gramStart"/>
      <w:r w:rsidR="00BF027D">
        <w:rPr>
          <w:rFonts w:ascii="Times New Roman" w:hAnsi="Times New Roman" w:cs="Times New Roman"/>
          <w:sz w:val="24"/>
          <w:szCs w:val="24"/>
        </w:rPr>
        <w:t>years</w:t>
      </w:r>
      <w:r w:rsidR="008C16D3">
        <w:rPr>
          <w:rFonts w:ascii="Times New Roman" w:hAnsi="Times New Roman" w:cs="Times New Roman"/>
          <w:sz w:val="24"/>
          <w:szCs w:val="24"/>
        </w:rPr>
        <w:t>.</w:t>
      </w:r>
      <w:proofErr w:type="gramEnd"/>
      <w:r w:rsidR="008C16D3">
        <w:rPr>
          <w:rFonts w:ascii="Times New Roman" w:hAnsi="Times New Roman" w:cs="Times New Roman"/>
          <w:sz w:val="24"/>
          <w:szCs w:val="24"/>
        </w:rPr>
        <w:t xml:space="preserve"> As such, the measure </w:t>
      </w:r>
      <w:r w:rsidR="0031723B">
        <w:rPr>
          <w:rFonts w:ascii="Times New Roman" w:hAnsi="Times New Roman" w:cs="Times New Roman"/>
          <w:sz w:val="24"/>
          <w:szCs w:val="24"/>
        </w:rPr>
        <w:t xml:space="preserve">in this Disallowable Legislative Instrument constitutes a reasonable, necessary and proportionate response to address the issues of wage gaps between Australian and </w:t>
      </w:r>
      <w:r w:rsidR="003D7F71">
        <w:rPr>
          <w:rFonts w:ascii="Times New Roman" w:hAnsi="Times New Roman" w:cs="Times New Roman"/>
          <w:sz w:val="24"/>
          <w:szCs w:val="24"/>
        </w:rPr>
        <w:t>skilled migrant</w:t>
      </w:r>
      <w:r w:rsidR="0031723B">
        <w:rPr>
          <w:rFonts w:ascii="Times New Roman" w:hAnsi="Times New Roman" w:cs="Times New Roman"/>
          <w:sz w:val="24"/>
          <w:szCs w:val="24"/>
        </w:rPr>
        <w:t xml:space="preserve"> workers and </w:t>
      </w:r>
      <w:r w:rsidR="00200D3D">
        <w:rPr>
          <w:rFonts w:ascii="Times New Roman" w:hAnsi="Times New Roman" w:cs="Times New Roman"/>
          <w:sz w:val="24"/>
          <w:szCs w:val="24"/>
        </w:rPr>
        <w:t>helping to ensure</w:t>
      </w:r>
      <w:r w:rsidR="0031723B">
        <w:rPr>
          <w:rFonts w:ascii="Times New Roman" w:hAnsi="Times New Roman" w:cs="Times New Roman"/>
          <w:sz w:val="24"/>
          <w:szCs w:val="24"/>
        </w:rPr>
        <w:t xml:space="preserve"> fair remuneration and conditions of work for all workers.</w:t>
      </w:r>
      <w:r w:rsidR="009E4BFD">
        <w:rPr>
          <w:rFonts w:ascii="Times New Roman" w:hAnsi="Times New Roman" w:cs="Times New Roman"/>
          <w:sz w:val="24"/>
          <w:szCs w:val="24"/>
        </w:rPr>
        <w:t xml:space="preserve"> </w:t>
      </w:r>
    </w:p>
    <w:p w14:paraId="608903CA" w14:textId="77777777" w:rsidR="00D26538" w:rsidRPr="000C3C0C" w:rsidRDefault="00D26538" w:rsidP="003B06C0">
      <w:pPr>
        <w:spacing w:after="0"/>
        <w:rPr>
          <w:rFonts w:ascii="Times New Roman" w:hAnsi="Times New Roman" w:cs="Times New Roman"/>
          <w:sz w:val="24"/>
          <w:szCs w:val="24"/>
        </w:rPr>
      </w:pPr>
    </w:p>
    <w:p w14:paraId="3853B779" w14:textId="77777777" w:rsidR="005F7F8D" w:rsidRPr="000C3C0C" w:rsidRDefault="005F7F8D" w:rsidP="003B06C0">
      <w:pPr>
        <w:pStyle w:val="Heading3"/>
        <w:spacing w:before="0" w:after="0" w:line="276" w:lineRule="auto"/>
        <w:rPr>
          <w:rFonts w:cs="Times New Roman"/>
        </w:rPr>
      </w:pPr>
      <w:r w:rsidRPr="000C3C0C">
        <w:rPr>
          <w:rFonts w:cs="Times New Roman"/>
        </w:rPr>
        <w:t>Conclusion</w:t>
      </w:r>
    </w:p>
    <w:p w14:paraId="7EB267E2" w14:textId="2C87DFF2" w:rsidR="00D0116F" w:rsidRPr="000C3C0C" w:rsidRDefault="006B15B8" w:rsidP="003B06C0">
      <w:pPr>
        <w:spacing w:after="0"/>
        <w:rPr>
          <w:rFonts w:ascii="Times New Roman" w:hAnsi="Times New Roman" w:cs="Times New Roman"/>
          <w:color w:val="000000"/>
          <w:sz w:val="24"/>
          <w:szCs w:val="24"/>
          <w:lang w:eastAsia="en-AU"/>
        </w:rPr>
      </w:pPr>
      <w:r w:rsidRPr="000C3C0C">
        <w:rPr>
          <w:rFonts w:ascii="Times New Roman" w:hAnsi="Times New Roman" w:cs="Times New Roman"/>
          <w:sz w:val="24"/>
          <w:szCs w:val="24"/>
        </w:rPr>
        <w:t xml:space="preserve">This </w:t>
      </w:r>
      <w:r w:rsidR="005F7F8D" w:rsidRPr="000C3C0C">
        <w:rPr>
          <w:rFonts w:ascii="Times New Roman" w:hAnsi="Times New Roman" w:cs="Times New Roman"/>
          <w:sz w:val="24"/>
          <w:szCs w:val="24"/>
        </w:rPr>
        <w:t xml:space="preserve">Disallowable Legislative Instrument is compatible with human rights as it </w:t>
      </w:r>
      <w:r w:rsidR="00D0116F" w:rsidRPr="000C3C0C">
        <w:rPr>
          <w:rFonts w:ascii="Times New Roman" w:hAnsi="Times New Roman" w:cs="Times New Roman"/>
          <w:color w:val="000000"/>
          <w:sz w:val="24"/>
          <w:szCs w:val="24"/>
          <w:lang w:eastAsia="en-AU"/>
        </w:rPr>
        <w:t xml:space="preserve">promotes right to an adequate standard of living for </w:t>
      </w:r>
      <w:r w:rsidR="003D7F71">
        <w:rPr>
          <w:rFonts w:ascii="Times New Roman" w:hAnsi="Times New Roman" w:cs="Times New Roman"/>
          <w:color w:val="000000"/>
          <w:sz w:val="24"/>
          <w:szCs w:val="24"/>
          <w:lang w:eastAsia="en-AU"/>
        </w:rPr>
        <w:t>skilled migrant</w:t>
      </w:r>
      <w:r w:rsidR="003D7F71" w:rsidRPr="000C3C0C">
        <w:rPr>
          <w:rFonts w:ascii="Times New Roman" w:hAnsi="Times New Roman" w:cs="Times New Roman"/>
          <w:color w:val="000000"/>
          <w:sz w:val="24"/>
          <w:szCs w:val="24"/>
          <w:lang w:eastAsia="en-AU"/>
        </w:rPr>
        <w:t xml:space="preserve"> </w:t>
      </w:r>
      <w:r w:rsidR="00D0116F" w:rsidRPr="000C3C0C">
        <w:rPr>
          <w:rFonts w:ascii="Times New Roman" w:hAnsi="Times New Roman" w:cs="Times New Roman"/>
          <w:color w:val="000000"/>
          <w:sz w:val="24"/>
          <w:szCs w:val="24"/>
          <w:lang w:eastAsia="en-AU"/>
        </w:rPr>
        <w:t xml:space="preserve">workers and the right to fair conditions at work for both </w:t>
      </w:r>
      <w:r w:rsidR="003D7F71">
        <w:rPr>
          <w:rFonts w:ascii="Times New Roman" w:hAnsi="Times New Roman" w:cs="Times New Roman"/>
          <w:color w:val="000000"/>
          <w:sz w:val="24"/>
          <w:szCs w:val="24"/>
          <w:lang w:eastAsia="en-AU"/>
        </w:rPr>
        <w:t>skilled migrant</w:t>
      </w:r>
      <w:r w:rsidR="003D7F71" w:rsidRPr="000C3C0C">
        <w:rPr>
          <w:rFonts w:ascii="Times New Roman" w:hAnsi="Times New Roman" w:cs="Times New Roman"/>
          <w:color w:val="000000"/>
          <w:sz w:val="24"/>
          <w:szCs w:val="24"/>
          <w:lang w:eastAsia="en-AU"/>
        </w:rPr>
        <w:t xml:space="preserve"> </w:t>
      </w:r>
      <w:r w:rsidR="00D0116F" w:rsidRPr="000C3C0C">
        <w:rPr>
          <w:rFonts w:ascii="Times New Roman" w:hAnsi="Times New Roman" w:cs="Times New Roman"/>
          <w:color w:val="000000"/>
          <w:sz w:val="24"/>
          <w:szCs w:val="24"/>
          <w:lang w:eastAsia="en-AU"/>
        </w:rPr>
        <w:t>workers and Australian workers</w:t>
      </w:r>
      <w:r w:rsidR="00D440EE">
        <w:rPr>
          <w:rFonts w:ascii="Times New Roman" w:hAnsi="Times New Roman" w:cs="Times New Roman"/>
          <w:color w:val="000000"/>
          <w:sz w:val="24"/>
          <w:szCs w:val="24"/>
          <w:lang w:eastAsia="en-AU"/>
        </w:rPr>
        <w:t>, and, to the extent that it may limit human rights, those limitations are reasonable, necessary and proportionate</w:t>
      </w:r>
      <w:r w:rsidR="00D0116F" w:rsidRPr="000C3C0C">
        <w:rPr>
          <w:rFonts w:ascii="Times New Roman" w:hAnsi="Times New Roman" w:cs="Times New Roman"/>
          <w:color w:val="000000"/>
          <w:sz w:val="24"/>
          <w:szCs w:val="24"/>
          <w:lang w:eastAsia="en-AU"/>
        </w:rPr>
        <w:t>. </w:t>
      </w:r>
    </w:p>
    <w:p w14:paraId="1D483B85" w14:textId="77777777" w:rsidR="00331816" w:rsidRDefault="00331816" w:rsidP="00331816">
      <w:pPr>
        <w:spacing w:after="0"/>
        <w:rPr>
          <w:rFonts w:ascii="Times New Roman" w:hAnsi="Times New Roman" w:cs="Times New Roman"/>
          <w:color w:val="000000"/>
          <w:sz w:val="24"/>
          <w:szCs w:val="24"/>
          <w:lang w:eastAsia="en-AU"/>
        </w:rPr>
      </w:pPr>
    </w:p>
    <w:p w14:paraId="615D3E17" w14:textId="306CC034" w:rsidR="00B72717" w:rsidRPr="004D1C10" w:rsidRDefault="00B72717" w:rsidP="00B72717">
      <w:pPr>
        <w:spacing w:before="120" w:after="12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The Hon. </w:t>
      </w:r>
      <w:r w:rsidRPr="004D1C10">
        <w:rPr>
          <w:rFonts w:ascii="Times New Roman" w:hAnsi="Times New Roman"/>
          <w:b/>
          <w:color w:val="000000" w:themeColor="text1"/>
          <w:sz w:val="24"/>
          <w:szCs w:val="24"/>
        </w:rPr>
        <w:t>Andrew Giles</w:t>
      </w:r>
      <w:r>
        <w:rPr>
          <w:rFonts w:ascii="Times New Roman" w:hAnsi="Times New Roman"/>
          <w:b/>
          <w:color w:val="000000" w:themeColor="text1"/>
          <w:sz w:val="24"/>
          <w:szCs w:val="24"/>
        </w:rPr>
        <w:t xml:space="preserve"> MP</w:t>
      </w:r>
    </w:p>
    <w:p w14:paraId="5123F1AA" w14:textId="77777777" w:rsidR="00B72717" w:rsidRPr="004D1C10" w:rsidRDefault="00B72717" w:rsidP="00B72717">
      <w:pPr>
        <w:spacing w:before="120" w:after="120" w:line="240" w:lineRule="auto"/>
        <w:jc w:val="center"/>
        <w:rPr>
          <w:rFonts w:ascii="Times New Roman" w:hAnsi="Times New Roman"/>
          <w:b/>
          <w:color w:val="000000" w:themeColor="text1"/>
          <w:sz w:val="24"/>
          <w:szCs w:val="24"/>
        </w:rPr>
      </w:pPr>
      <w:r w:rsidRPr="004D1C10">
        <w:rPr>
          <w:rFonts w:ascii="Times New Roman" w:hAnsi="Times New Roman"/>
          <w:b/>
          <w:color w:val="000000" w:themeColor="text1"/>
          <w:sz w:val="24"/>
          <w:szCs w:val="24"/>
        </w:rPr>
        <w:t>Minister for Immigration, Citizenship and Multicultural Affairs</w:t>
      </w:r>
    </w:p>
    <w:p w14:paraId="77201EE0" w14:textId="77777777" w:rsidR="00D6369B" w:rsidRPr="00E4760E" w:rsidRDefault="00D6369B" w:rsidP="00E4760E">
      <w:pPr>
        <w:spacing w:after="0"/>
        <w:jc w:val="center"/>
        <w:rPr>
          <w:rFonts w:ascii="Times New Roman" w:hAnsi="Times New Roman" w:cs="Times New Roman"/>
          <w:b/>
          <w:color w:val="000000"/>
          <w:sz w:val="24"/>
          <w:szCs w:val="24"/>
          <w:lang w:eastAsia="en-AU"/>
        </w:rPr>
      </w:pPr>
    </w:p>
    <w:p w14:paraId="04925EDC" w14:textId="4741CD35" w:rsidR="007B71B6" w:rsidRPr="003B06C0" w:rsidRDefault="007B71B6" w:rsidP="00CC5A6B">
      <w:pPr>
        <w:spacing w:after="0"/>
        <w:rPr>
          <w:rFonts w:ascii="Times New Roman" w:hAnsi="Times New Roman"/>
          <w:color w:val="0070C0"/>
        </w:rPr>
      </w:pPr>
    </w:p>
    <w:sectPr w:rsidR="007B71B6" w:rsidRPr="003B06C0" w:rsidSect="003B06C0">
      <w:headerReference w:type="even" r:id="rId8"/>
      <w:headerReference w:type="default" r:id="rId9"/>
      <w:footerReference w:type="even" r:id="rId10"/>
      <w:footerReference w:type="default" r:id="rId11"/>
      <w:headerReference w:type="first" r:id="rId12"/>
      <w:footerReference w:type="first" r:id="rId13"/>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C9638" w14:textId="77777777" w:rsidR="002A0CEB" w:rsidRDefault="002A0CEB" w:rsidP="00280235">
      <w:pPr>
        <w:spacing w:after="0" w:line="240" w:lineRule="auto"/>
      </w:pPr>
      <w:r>
        <w:separator/>
      </w:r>
    </w:p>
  </w:endnote>
  <w:endnote w:type="continuationSeparator" w:id="0">
    <w:p w14:paraId="739392B5" w14:textId="77777777" w:rsidR="002A0CEB" w:rsidRDefault="002A0CEB" w:rsidP="00280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AC3B1" w14:textId="77777777" w:rsidR="00280235" w:rsidRDefault="00280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254FB" w14:textId="77777777" w:rsidR="00280235" w:rsidRDefault="002802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2E8D2" w14:textId="77777777" w:rsidR="00280235" w:rsidRDefault="00280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7AF3D" w14:textId="77777777" w:rsidR="002A0CEB" w:rsidRDefault="002A0CEB" w:rsidP="00280235">
      <w:pPr>
        <w:spacing w:after="0" w:line="240" w:lineRule="auto"/>
      </w:pPr>
      <w:r>
        <w:separator/>
      </w:r>
    </w:p>
  </w:footnote>
  <w:footnote w:type="continuationSeparator" w:id="0">
    <w:p w14:paraId="5A80B9B3" w14:textId="77777777" w:rsidR="002A0CEB" w:rsidRDefault="002A0CEB" w:rsidP="00280235">
      <w:pPr>
        <w:spacing w:after="0" w:line="240" w:lineRule="auto"/>
      </w:pPr>
      <w:r>
        <w:continuationSeparator/>
      </w:r>
    </w:p>
  </w:footnote>
  <w:footnote w:id="1">
    <w:p w14:paraId="134559B2" w14:textId="77777777" w:rsidR="006444B4" w:rsidRDefault="006444B4" w:rsidP="006444B4">
      <w:pPr>
        <w:pStyle w:val="FootnoteText"/>
        <w:rPr>
          <w:i/>
        </w:rPr>
      </w:pPr>
      <w:r>
        <w:rPr>
          <w:rStyle w:val="FootnoteReference"/>
        </w:rPr>
        <w:footnoteRef/>
      </w:r>
      <w:r>
        <w:t xml:space="preserve"> Grattan Institute, </w:t>
      </w:r>
      <w:r>
        <w:rPr>
          <w:i/>
        </w:rPr>
        <w:t>the Goldilocks wage threshold for temporary skilled migrants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BCBFD" w14:textId="77777777" w:rsidR="00280235" w:rsidRDefault="00280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06AD4" w14:textId="77777777" w:rsidR="00280235" w:rsidRDefault="002802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49A3B" w14:textId="77777777" w:rsidR="00280235" w:rsidRDefault="002802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724"/>
    <w:multiLevelType w:val="hybridMultilevel"/>
    <w:tmpl w:val="ECEA6092"/>
    <w:lvl w:ilvl="0" w:tplc="2258E5AE">
      <w:numFmt w:val="bullet"/>
      <w:lvlText w:val=""/>
      <w:lvlJc w:val="left"/>
      <w:pPr>
        <w:ind w:left="560" w:hanging="500"/>
      </w:pPr>
      <w:rPr>
        <w:rFonts w:ascii="Times New Roman" w:eastAsiaTheme="minorHAnsi"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 w15:restartNumberingAfterBreak="0">
    <w:nsid w:val="09053172"/>
    <w:multiLevelType w:val="hybridMultilevel"/>
    <w:tmpl w:val="40462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290052"/>
    <w:multiLevelType w:val="hybridMultilevel"/>
    <w:tmpl w:val="F88A8B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AE532A9"/>
    <w:multiLevelType w:val="hybridMultilevel"/>
    <w:tmpl w:val="67E64EEE"/>
    <w:lvl w:ilvl="0" w:tplc="9A94AC0C">
      <w:start w:val="1"/>
      <w:numFmt w:val="decimal"/>
      <w:pStyle w:val="ESSubparaHeader"/>
      <w:lvlText w:val="%1"/>
      <w:lvlJc w:val="left"/>
      <w:pPr>
        <w:ind w:left="720" w:hanging="360"/>
      </w:pPr>
      <w:rPr>
        <w:rFonts w:hint="default"/>
        <w:b w:val="0"/>
        <w:i w:val="0"/>
        <w:color w:val="auto"/>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30B431A"/>
    <w:multiLevelType w:val="hybridMultilevel"/>
    <w:tmpl w:val="11069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BAE6EBB"/>
    <w:multiLevelType w:val="hybridMultilevel"/>
    <w:tmpl w:val="9E3869AA"/>
    <w:lvl w:ilvl="0" w:tplc="0C090001">
      <w:start w:val="1"/>
      <w:numFmt w:val="bullet"/>
      <w:lvlText w:val=""/>
      <w:lvlJc w:val="left"/>
      <w:pPr>
        <w:ind w:left="560" w:hanging="50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6" w15:restartNumberingAfterBreak="0">
    <w:nsid w:val="69CD3D01"/>
    <w:multiLevelType w:val="hybridMultilevel"/>
    <w:tmpl w:val="0F92B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0C6"/>
    <w:rsid w:val="0000256F"/>
    <w:rsid w:val="00014B35"/>
    <w:rsid w:val="00016473"/>
    <w:rsid w:val="00017705"/>
    <w:rsid w:val="00017A63"/>
    <w:rsid w:val="000372EF"/>
    <w:rsid w:val="0005429A"/>
    <w:rsid w:val="000B50F8"/>
    <w:rsid w:val="000B7ABC"/>
    <w:rsid w:val="000C2952"/>
    <w:rsid w:val="000C3255"/>
    <w:rsid w:val="000C3C0C"/>
    <w:rsid w:val="000C4DE7"/>
    <w:rsid w:val="000D6FCA"/>
    <w:rsid w:val="000E4B04"/>
    <w:rsid w:val="000F20EF"/>
    <w:rsid w:val="000F350F"/>
    <w:rsid w:val="00107C77"/>
    <w:rsid w:val="00116648"/>
    <w:rsid w:val="00120274"/>
    <w:rsid w:val="00157341"/>
    <w:rsid w:val="0016298C"/>
    <w:rsid w:val="00162F9F"/>
    <w:rsid w:val="00165A9E"/>
    <w:rsid w:val="0017143E"/>
    <w:rsid w:val="001900F3"/>
    <w:rsid w:val="00195EFC"/>
    <w:rsid w:val="001A356F"/>
    <w:rsid w:val="00200D3D"/>
    <w:rsid w:val="002242CE"/>
    <w:rsid w:val="00237354"/>
    <w:rsid w:val="002376D8"/>
    <w:rsid w:val="00260296"/>
    <w:rsid w:val="002627B4"/>
    <w:rsid w:val="00280235"/>
    <w:rsid w:val="0028641A"/>
    <w:rsid w:val="00297FEE"/>
    <w:rsid w:val="002A0CEB"/>
    <w:rsid w:val="002A6C80"/>
    <w:rsid w:val="002C28F0"/>
    <w:rsid w:val="002E0E38"/>
    <w:rsid w:val="002E1306"/>
    <w:rsid w:val="002F4957"/>
    <w:rsid w:val="00305281"/>
    <w:rsid w:val="0031723B"/>
    <w:rsid w:val="00331816"/>
    <w:rsid w:val="00350CD7"/>
    <w:rsid w:val="00363D81"/>
    <w:rsid w:val="003819CC"/>
    <w:rsid w:val="00383533"/>
    <w:rsid w:val="0038495D"/>
    <w:rsid w:val="003B06C0"/>
    <w:rsid w:val="003B4EB6"/>
    <w:rsid w:val="003B6380"/>
    <w:rsid w:val="003C31C1"/>
    <w:rsid w:val="003D692A"/>
    <w:rsid w:val="003D6F95"/>
    <w:rsid w:val="003D7F71"/>
    <w:rsid w:val="004028AB"/>
    <w:rsid w:val="00404DAB"/>
    <w:rsid w:val="00423E14"/>
    <w:rsid w:val="004420D0"/>
    <w:rsid w:val="00445CBE"/>
    <w:rsid w:val="00470EA0"/>
    <w:rsid w:val="00495B47"/>
    <w:rsid w:val="004C626F"/>
    <w:rsid w:val="004E5F9B"/>
    <w:rsid w:val="004E69AB"/>
    <w:rsid w:val="00521799"/>
    <w:rsid w:val="005469C9"/>
    <w:rsid w:val="00566EBE"/>
    <w:rsid w:val="005A670F"/>
    <w:rsid w:val="005A6AFE"/>
    <w:rsid w:val="005E0AE5"/>
    <w:rsid w:val="005F6AAB"/>
    <w:rsid w:val="005F7F8D"/>
    <w:rsid w:val="0061236C"/>
    <w:rsid w:val="006166AE"/>
    <w:rsid w:val="00627996"/>
    <w:rsid w:val="0064180A"/>
    <w:rsid w:val="006444B4"/>
    <w:rsid w:val="0065301F"/>
    <w:rsid w:val="006637F9"/>
    <w:rsid w:val="00667FB3"/>
    <w:rsid w:val="0069277A"/>
    <w:rsid w:val="00696D1B"/>
    <w:rsid w:val="00697E57"/>
    <w:rsid w:val="006A1798"/>
    <w:rsid w:val="006A6A67"/>
    <w:rsid w:val="006B15B8"/>
    <w:rsid w:val="006B3EFD"/>
    <w:rsid w:val="006C17EB"/>
    <w:rsid w:val="006D3F91"/>
    <w:rsid w:val="006E4CD6"/>
    <w:rsid w:val="00707D2B"/>
    <w:rsid w:val="00710AE1"/>
    <w:rsid w:val="0071199F"/>
    <w:rsid w:val="00714669"/>
    <w:rsid w:val="00760847"/>
    <w:rsid w:val="007837B4"/>
    <w:rsid w:val="00796C8D"/>
    <w:rsid w:val="007B14AE"/>
    <w:rsid w:val="007B520F"/>
    <w:rsid w:val="007B71B6"/>
    <w:rsid w:val="007E0529"/>
    <w:rsid w:val="007E3884"/>
    <w:rsid w:val="007E7CEB"/>
    <w:rsid w:val="007F30C6"/>
    <w:rsid w:val="007F3AE9"/>
    <w:rsid w:val="007F4959"/>
    <w:rsid w:val="0080546C"/>
    <w:rsid w:val="008579B9"/>
    <w:rsid w:val="00897DAA"/>
    <w:rsid w:val="008A1630"/>
    <w:rsid w:val="008A19A0"/>
    <w:rsid w:val="008B0B1F"/>
    <w:rsid w:val="008B237D"/>
    <w:rsid w:val="008C052A"/>
    <w:rsid w:val="008C16D3"/>
    <w:rsid w:val="008C782A"/>
    <w:rsid w:val="008D24D3"/>
    <w:rsid w:val="008F6DAC"/>
    <w:rsid w:val="00901DE4"/>
    <w:rsid w:val="009272C4"/>
    <w:rsid w:val="009418E2"/>
    <w:rsid w:val="00942FF8"/>
    <w:rsid w:val="0096206F"/>
    <w:rsid w:val="00992397"/>
    <w:rsid w:val="009C1049"/>
    <w:rsid w:val="009D345A"/>
    <w:rsid w:val="009E1D22"/>
    <w:rsid w:val="009E4BFD"/>
    <w:rsid w:val="009E7B1B"/>
    <w:rsid w:val="009F4D46"/>
    <w:rsid w:val="00A07370"/>
    <w:rsid w:val="00A10BA4"/>
    <w:rsid w:val="00A37FBD"/>
    <w:rsid w:val="00A67703"/>
    <w:rsid w:val="00A96E43"/>
    <w:rsid w:val="00AA321F"/>
    <w:rsid w:val="00AB52FF"/>
    <w:rsid w:val="00AC02CF"/>
    <w:rsid w:val="00AD7BDC"/>
    <w:rsid w:val="00AE500B"/>
    <w:rsid w:val="00AF0189"/>
    <w:rsid w:val="00B04047"/>
    <w:rsid w:val="00B06032"/>
    <w:rsid w:val="00B20D55"/>
    <w:rsid w:val="00B228C1"/>
    <w:rsid w:val="00B24C99"/>
    <w:rsid w:val="00B30B5A"/>
    <w:rsid w:val="00B371D1"/>
    <w:rsid w:val="00B40D72"/>
    <w:rsid w:val="00B40E25"/>
    <w:rsid w:val="00B559F4"/>
    <w:rsid w:val="00B72717"/>
    <w:rsid w:val="00B87023"/>
    <w:rsid w:val="00BA0F0A"/>
    <w:rsid w:val="00BC1AFB"/>
    <w:rsid w:val="00BD220B"/>
    <w:rsid w:val="00BD4882"/>
    <w:rsid w:val="00BF027D"/>
    <w:rsid w:val="00BF181A"/>
    <w:rsid w:val="00BF7F1E"/>
    <w:rsid w:val="00C14465"/>
    <w:rsid w:val="00C20B31"/>
    <w:rsid w:val="00C24BF4"/>
    <w:rsid w:val="00C33868"/>
    <w:rsid w:val="00C4045C"/>
    <w:rsid w:val="00C47281"/>
    <w:rsid w:val="00C479DE"/>
    <w:rsid w:val="00C72A9D"/>
    <w:rsid w:val="00C80B45"/>
    <w:rsid w:val="00C84F78"/>
    <w:rsid w:val="00C87441"/>
    <w:rsid w:val="00CA76AC"/>
    <w:rsid w:val="00CB4739"/>
    <w:rsid w:val="00CC5A6B"/>
    <w:rsid w:val="00CD3B1F"/>
    <w:rsid w:val="00D0116F"/>
    <w:rsid w:val="00D062A4"/>
    <w:rsid w:val="00D215AF"/>
    <w:rsid w:val="00D251F1"/>
    <w:rsid w:val="00D26538"/>
    <w:rsid w:val="00D43504"/>
    <w:rsid w:val="00D440EE"/>
    <w:rsid w:val="00D6369B"/>
    <w:rsid w:val="00D651C7"/>
    <w:rsid w:val="00D72C12"/>
    <w:rsid w:val="00D7621B"/>
    <w:rsid w:val="00D9187F"/>
    <w:rsid w:val="00DC6EE5"/>
    <w:rsid w:val="00DD35B5"/>
    <w:rsid w:val="00DD774A"/>
    <w:rsid w:val="00DE5888"/>
    <w:rsid w:val="00DF4D33"/>
    <w:rsid w:val="00E179BB"/>
    <w:rsid w:val="00E3789A"/>
    <w:rsid w:val="00E37E79"/>
    <w:rsid w:val="00E44370"/>
    <w:rsid w:val="00E45425"/>
    <w:rsid w:val="00E4760E"/>
    <w:rsid w:val="00E62060"/>
    <w:rsid w:val="00E660F3"/>
    <w:rsid w:val="00E972F8"/>
    <w:rsid w:val="00EB794A"/>
    <w:rsid w:val="00EB7DDA"/>
    <w:rsid w:val="00ED3749"/>
    <w:rsid w:val="00EF7C9F"/>
    <w:rsid w:val="00F07CAD"/>
    <w:rsid w:val="00F07FAD"/>
    <w:rsid w:val="00F272B4"/>
    <w:rsid w:val="00F43850"/>
    <w:rsid w:val="00F46CF9"/>
    <w:rsid w:val="00F56789"/>
    <w:rsid w:val="00F722A8"/>
    <w:rsid w:val="00FA3EA8"/>
    <w:rsid w:val="00FB2085"/>
    <w:rsid w:val="00FC02C6"/>
    <w:rsid w:val="00FC6FA6"/>
    <w:rsid w:val="00FD74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18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7F8D"/>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D9187F"/>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rsid w:val="00D9187F"/>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F8D"/>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5F7F8D"/>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5F7F8D"/>
    <w:rPr>
      <w:rFonts w:ascii="Calibri" w:eastAsia="Calibri" w:hAnsi="Calibri" w:cs="Times New Roman"/>
    </w:rPr>
  </w:style>
  <w:style w:type="paragraph" w:styleId="BalloonText">
    <w:name w:val="Balloon Text"/>
    <w:basedOn w:val="Normal"/>
    <w:link w:val="BalloonTextChar"/>
    <w:uiPriority w:val="99"/>
    <w:semiHidden/>
    <w:unhideWhenUsed/>
    <w:rsid w:val="00C80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B45"/>
    <w:rPr>
      <w:rFonts w:ascii="Tahoma" w:hAnsi="Tahoma" w:cs="Tahoma"/>
      <w:sz w:val="16"/>
      <w:szCs w:val="16"/>
    </w:rPr>
  </w:style>
  <w:style w:type="paragraph" w:styleId="Footer">
    <w:name w:val="footer"/>
    <w:basedOn w:val="Normal"/>
    <w:link w:val="FooterChar"/>
    <w:uiPriority w:val="99"/>
    <w:unhideWhenUsed/>
    <w:rsid w:val="002802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235"/>
  </w:style>
  <w:style w:type="character" w:customStyle="1" w:styleId="Heading2Char">
    <w:name w:val="Heading 2 Char"/>
    <w:basedOn w:val="DefaultParagraphFont"/>
    <w:link w:val="Heading2"/>
    <w:uiPriority w:val="9"/>
    <w:rsid w:val="00D9187F"/>
    <w:rPr>
      <w:rFonts w:ascii="Times New Roman" w:hAnsi="Times New Roman"/>
      <w:b/>
      <w:sz w:val="28"/>
      <w:szCs w:val="28"/>
    </w:rPr>
  </w:style>
  <w:style w:type="character" w:customStyle="1" w:styleId="Heading3Char">
    <w:name w:val="Heading 3 Char"/>
    <w:basedOn w:val="DefaultParagraphFont"/>
    <w:link w:val="Heading3"/>
    <w:uiPriority w:val="9"/>
    <w:rsid w:val="00D9187F"/>
    <w:rPr>
      <w:rFonts w:ascii="Times New Roman" w:hAnsi="Times New Roman"/>
      <w:b/>
      <w:sz w:val="24"/>
      <w:szCs w:val="24"/>
    </w:rPr>
  </w:style>
  <w:style w:type="paragraph" w:customStyle="1" w:styleId="shortt">
    <w:name w:val="shortt"/>
    <w:basedOn w:val="Normal"/>
    <w:rsid w:val="007B71B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6444B4"/>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6444B4"/>
    <w:rPr>
      <w:rFonts w:ascii="Arial" w:hAnsi="Arial"/>
      <w:sz w:val="20"/>
      <w:szCs w:val="20"/>
    </w:rPr>
  </w:style>
  <w:style w:type="character" w:styleId="FootnoteReference">
    <w:name w:val="footnote reference"/>
    <w:basedOn w:val="DefaultParagraphFont"/>
    <w:uiPriority w:val="99"/>
    <w:semiHidden/>
    <w:unhideWhenUsed/>
    <w:rsid w:val="006444B4"/>
    <w:rPr>
      <w:vertAlign w:val="superscript"/>
    </w:rPr>
  </w:style>
  <w:style w:type="paragraph" w:styleId="ListParagraph">
    <w:name w:val="List Paragraph"/>
    <w:basedOn w:val="Normal"/>
    <w:uiPriority w:val="34"/>
    <w:qFormat/>
    <w:rsid w:val="00331816"/>
    <w:pPr>
      <w:ind w:left="720"/>
      <w:contextualSpacing/>
    </w:pPr>
  </w:style>
  <w:style w:type="character" w:styleId="CommentReference">
    <w:name w:val="annotation reference"/>
    <w:basedOn w:val="DefaultParagraphFont"/>
    <w:uiPriority w:val="99"/>
    <w:semiHidden/>
    <w:unhideWhenUsed/>
    <w:rsid w:val="00423E14"/>
    <w:rPr>
      <w:sz w:val="16"/>
      <w:szCs w:val="16"/>
    </w:rPr>
  </w:style>
  <w:style w:type="paragraph" w:styleId="CommentText">
    <w:name w:val="annotation text"/>
    <w:basedOn w:val="Normal"/>
    <w:link w:val="CommentTextChar"/>
    <w:uiPriority w:val="99"/>
    <w:semiHidden/>
    <w:unhideWhenUsed/>
    <w:rsid w:val="00423E14"/>
    <w:pPr>
      <w:spacing w:line="240" w:lineRule="auto"/>
    </w:pPr>
    <w:rPr>
      <w:sz w:val="20"/>
      <w:szCs w:val="20"/>
    </w:rPr>
  </w:style>
  <w:style w:type="character" w:customStyle="1" w:styleId="CommentTextChar">
    <w:name w:val="Comment Text Char"/>
    <w:basedOn w:val="DefaultParagraphFont"/>
    <w:link w:val="CommentText"/>
    <w:uiPriority w:val="99"/>
    <w:semiHidden/>
    <w:rsid w:val="00423E14"/>
    <w:rPr>
      <w:sz w:val="20"/>
      <w:szCs w:val="20"/>
    </w:rPr>
  </w:style>
  <w:style w:type="paragraph" w:styleId="CommentSubject">
    <w:name w:val="annotation subject"/>
    <w:basedOn w:val="CommentText"/>
    <w:next w:val="CommentText"/>
    <w:link w:val="CommentSubjectChar"/>
    <w:uiPriority w:val="99"/>
    <w:semiHidden/>
    <w:unhideWhenUsed/>
    <w:rsid w:val="00423E14"/>
    <w:rPr>
      <w:b/>
      <w:bCs/>
    </w:rPr>
  </w:style>
  <w:style w:type="character" w:customStyle="1" w:styleId="CommentSubjectChar">
    <w:name w:val="Comment Subject Char"/>
    <w:basedOn w:val="CommentTextChar"/>
    <w:link w:val="CommentSubject"/>
    <w:uiPriority w:val="99"/>
    <w:semiHidden/>
    <w:rsid w:val="00423E14"/>
    <w:rPr>
      <w:b/>
      <w:bCs/>
      <w:sz w:val="20"/>
      <w:szCs w:val="20"/>
    </w:rPr>
  </w:style>
  <w:style w:type="character" w:styleId="Hyperlink">
    <w:name w:val="Hyperlink"/>
    <w:basedOn w:val="DefaultParagraphFont"/>
    <w:uiPriority w:val="99"/>
    <w:semiHidden/>
    <w:unhideWhenUsed/>
    <w:rsid w:val="006D3F91"/>
    <w:rPr>
      <w:color w:val="0000FF"/>
      <w:u w:val="single"/>
    </w:rPr>
  </w:style>
  <w:style w:type="character" w:styleId="FollowedHyperlink">
    <w:name w:val="FollowedHyperlink"/>
    <w:basedOn w:val="DefaultParagraphFont"/>
    <w:uiPriority w:val="99"/>
    <w:semiHidden/>
    <w:unhideWhenUsed/>
    <w:rsid w:val="006D3F91"/>
    <w:rPr>
      <w:color w:val="800080" w:themeColor="followedHyperlink"/>
      <w:u w:val="single"/>
    </w:rPr>
  </w:style>
  <w:style w:type="paragraph" w:customStyle="1" w:styleId="paranumbering">
    <w:name w:val="paranumbering"/>
    <w:basedOn w:val="Normal"/>
    <w:uiPriority w:val="99"/>
    <w:rsid w:val="00B87023"/>
    <w:pPr>
      <w:spacing w:before="100" w:beforeAutospacing="1" w:after="100" w:afterAutospacing="1" w:line="240" w:lineRule="auto"/>
    </w:pPr>
    <w:rPr>
      <w:rFonts w:ascii="Times New Roman" w:hAnsi="Times New Roman" w:cs="Times New Roman"/>
      <w:sz w:val="24"/>
      <w:szCs w:val="24"/>
      <w:lang w:eastAsia="en-AU"/>
    </w:rPr>
  </w:style>
  <w:style w:type="paragraph" w:styleId="Revision">
    <w:name w:val="Revision"/>
    <w:hidden/>
    <w:uiPriority w:val="99"/>
    <w:semiHidden/>
    <w:rsid w:val="0016298C"/>
    <w:pPr>
      <w:spacing w:after="0" w:line="240" w:lineRule="auto"/>
    </w:pPr>
  </w:style>
  <w:style w:type="paragraph" w:customStyle="1" w:styleId="ESHeading">
    <w:name w:val="ES_Heading"/>
    <w:basedOn w:val="ListParagraph"/>
    <w:link w:val="ESHeadingChar"/>
    <w:qFormat/>
    <w:rsid w:val="00696D1B"/>
    <w:pPr>
      <w:keepNext/>
      <w:spacing w:before="240" w:after="240"/>
      <w:ind w:left="0"/>
      <w:contextualSpacing w:val="0"/>
    </w:pPr>
    <w:rPr>
      <w:rFonts w:ascii="Times New Roman" w:hAnsi="Times New Roman" w:cs="Times New Roman"/>
      <w:b/>
      <w:i/>
    </w:rPr>
  </w:style>
  <w:style w:type="character" w:customStyle="1" w:styleId="ESHeadingChar">
    <w:name w:val="ES_Heading Char"/>
    <w:basedOn w:val="DefaultParagraphFont"/>
    <w:link w:val="ESHeading"/>
    <w:rsid w:val="00696D1B"/>
    <w:rPr>
      <w:rFonts w:ascii="Times New Roman" w:hAnsi="Times New Roman" w:cs="Times New Roman"/>
      <w:b/>
      <w:i/>
    </w:rPr>
  </w:style>
  <w:style w:type="paragraph" w:customStyle="1" w:styleId="ESTitleInstrumentName">
    <w:name w:val="ESTitle_InstrumentName"/>
    <w:basedOn w:val="Normal"/>
    <w:link w:val="ESTitleInstrumentNameChar"/>
    <w:qFormat/>
    <w:rsid w:val="00696D1B"/>
    <w:pPr>
      <w:spacing w:before="360" w:after="600"/>
      <w:jc w:val="center"/>
    </w:pPr>
    <w:rPr>
      <w:rFonts w:ascii="Times New Roman" w:hAnsi="Times New Roman" w:cs="Times New Roman"/>
      <w:b/>
      <w:i/>
    </w:rPr>
  </w:style>
  <w:style w:type="paragraph" w:customStyle="1" w:styleId="ESTitleEnablingLegislation">
    <w:name w:val="ESTitle_EnablingLegislation"/>
    <w:basedOn w:val="Normal"/>
    <w:link w:val="ESTitleEnablingLegislationChar"/>
    <w:qFormat/>
    <w:rsid w:val="00696D1B"/>
    <w:pPr>
      <w:spacing w:after="160"/>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696D1B"/>
    <w:rPr>
      <w:rFonts w:ascii="Times New Roman" w:hAnsi="Times New Roman" w:cs="Times New Roman"/>
      <w:b/>
      <w:i/>
    </w:rPr>
  </w:style>
  <w:style w:type="paragraph" w:customStyle="1" w:styleId="ESTitleDecisionMaker">
    <w:name w:val="ESTitle_DecisionMaker"/>
    <w:basedOn w:val="Normal"/>
    <w:link w:val="ESTitleDecisionMakerChar"/>
    <w:qFormat/>
    <w:rsid w:val="00696D1B"/>
    <w:pPr>
      <w:spacing w:after="160"/>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696D1B"/>
    <w:rPr>
      <w:rFonts w:ascii="Times New Roman" w:hAnsi="Times New Roman" w:cs="Times New Roman"/>
      <w:i/>
    </w:rPr>
  </w:style>
  <w:style w:type="paragraph" w:customStyle="1" w:styleId="ESTitleHeader">
    <w:name w:val="ESTitle_Header"/>
    <w:basedOn w:val="Normal"/>
    <w:link w:val="ESTitleHeaderChar"/>
    <w:qFormat/>
    <w:rsid w:val="00696D1B"/>
    <w:pPr>
      <w:spacing w:after="160"/>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696D1B"/>
    <w:rPr>
      <w:rFonts w:ascii="Times New Roman" w:hAnsi="Times New Roman" w:cs="Times New Roman"/>
    </w:rPr>
  </w:style>
  <w:style w:type="paragraph" w:customStyle="1" w:styleId="ESSubparaHeader">
    <w:name w:val="ES_SubparaHeader"/>
    <w:basedOn w:val="ListParagraph"/>
    <w:next w:val="ESSubparaList"/>
    <w:link w:val="ESSubparaHeaderChar"/>
    <w:qFormat/>
    <w:rsid w:val="00696D1B"/>
    <w:pPr>
      <w:keepNext/>
      <w:numPr>
        <w:numId w:val="7"/>
      </w:numPr>
      <w:spacing w:before="240" w:after="240"/>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696D1B"/>
    <w:rPr>
      <w:rFonts w:ascii="Times New Roman" w:hAnsi="Times New Roman" w:cs="Times New Roman"/>
      <w:u w:val="single"/>
    </w:rPr>
  </w:style>
  <w:style w:type="paragraph" w:customStyle="1" w:styleId="ESSubparaList">
    <w:name w:val="ES_SubparaList"/>
    <w:basedOn w:val="ListParagraph"/>
    <w:qFormat/>
    <w:rsid w:val="00696D1B"/>
    <w:pPr>
      <w:numPr>
        <w:ilvl w:val="1"/>
        <w:numId w:val="7"/>
      </w:numPr>
      <w:spacing w:before="240" w:after="240"/>
      <w:ind w:left="1276" w:hanging="425"/>
      <w:contextualSpacing w:val="0"/>
    </w:pPr>
    <w:rPr>
      <w:rFonts w:ascii="Times New Roman" w:hAnsi="Times New Roman" w:cs="Times New Roman"/>
    </w:rPr>
  </w:style>
  <w:style w:type="character" w:customStyle="1" w:styleId="ESSubparaHeaderChar">
    <w:name w:val="ES_SubparaHeader Char"/>
    <w:basedOn w:val="DefaultParagraphFont"/>
    <w:link w:val="ESSubparaHeader"/>
    <w:rsid w:val="00696D1B"/>
    <w:rPr>
      <w:rFonts w:ascii="Times New Roman" w:hAnsi="Times New Roman" w:cs="Times New Roman"/>
    </w:rPr>
  </w:style>
  <w:style w:type="paragraph" w:customStyle="1" w:styleId="ESPara">
    <w:name w:val="ES_Para"/>
    <w:basedOn w:val="ESSubparaHeader"/>
    <w:link w:val="ESParaChar"/>
    <w:qFormat/>
    <w:rsid w:val="00696D1B"/>
    <w:pPr>
      <w:keepNext w:val="0"/>
    </w:pPr>
  </w:style>
  <w:style w:type="character" w:customStyle="1" w:styleId="ESParaChar">
    <w:name w:val="ES_Para Char"/>
    <w:basedOn w:val="ESSubparaHeaderChar"/>
    <w:link w:val="ESPara"/>
    <w:rsid w:val="00696D1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36045">
      <w:bodyDiv w:val="1"/>
      <w:marLeft w:val="0"/>
      <w:marRight w:val="0"/>
      <w:marTop w:val="0"/>
      <w:marBottom w:val="0"/>
      <w:divBdr>
        <w:top w:val="none" w:sz="0" w:space="0" w:color="auto"/>
        <w:left w:val="none" w:sz="0" w:space="0" w:color="auto"/>
        <w:bottom w:val="none" w:sz="0" w:space="0" w:color="auto"/>
        <w:right w:val="none" w:sz="0" w:space="0" w:color="auto"/>
      </w:divBdr>
    </w:div>
    <w:div w:id="294067902">
      <w:bodyDiv w:val="1"/>
      <w:marLeft w:val="0"/>
      <w:marRight w:val="0"/>
      <w:marTop w:val="0"/>
      <w:marBottom w:val="0"/>
      <w:divBdr>
        <w:top w:val="none" w:sz="0" w:space="0" w:color="auto"/>
        <w:left w:val="none" w:sz="0" w:space="0" w:color="auto"/>
        <w:bottom w:val="none" w:sz="0" w:space="0" w:color="auto"/>
        <w:right w:val="none" w:sz="0" w:space="0" w:color="auto"/>
      </w:divBdr>
    </w:div>
    <w:div w:id="354114986">
      <w:bodyDiv w:val="1"/>
      <w:marLeft w:val="0"/>
      <w:marRight w:val="0"/>
      <w:marTop w:val="0"/>
      <w:marBottom w:val="0"/>
      <w:divBdr>
        <w:top w:val="none" w:sz="0" w:space="0" w:color="auto"/>
        <w:left w:val="none" w:sz="0" w:space="0" w:color="auto"/>
        <w:bottom w:val="none" w:sz="0" w:space="0" w:color="auto"/>
        <w:right w:val="none" w:sz="0" w:space="0" w:color="auto"/>
      </w:divBdr>
    </w:div>
    <w:div w:id="1381707996">
      <w:bodyDiv w:val="1"/>
      <w:marLeft w:val="0"/>
      <w:marRight w:val="0"/>
      <w:marTop w:val="0"/>
      <w:marBottom w:val="0"/>
      <w:divBdr>
        <w:top w:val="none" w:sz="0" w:space="0" w:color="auto"/>
        <w:left w:val="none" w:sz="0" w:space="0" w:color="auto"/>
        <w:bottom w:val="none" w:sz="0" w:space="0" w:color="auto"/>
        <w:right w:val="none" w:sz="0" w:space="0" w:color="auto"/>
      </w:divBdr>
    </w:div>
    <w:div w:id="1529101740">
      <w:bodyDiv w:val="1"/>
      <w:marLeft w:val="0"/>
      <w:marRight w:val="0"/>
      <w:marTop w:val="0"/>
      <w:marBottom w:val="0"/>
      <w:divBdr>
        <w:top w:val="none" w:sz="0" w:space="0" w:color="auto"/>
        <w:left w:val="none" w:sz="0" w:space="0" w:color="auto"/>
        <w:bottom w:val="none" w:sz="0" w:space="0" w:color="auto"/>
        <w:right w:val="none" w:sz="0" w:space="0" w:color="auto"/>
      </w:divBdr>
    </w:div>
    <w:div w:id="1631278669">
      <w:bodyDiv w:val="1"/>
      <w:marLeft w:val="0"/>
      <w:marRight w:val="0"/>
      <w:marTop w:val="0"/>
      <w:marBottom w:val="0"/>
      <w:divBdr>
        <w:top w:val="none" w:sz="0" w:space="0" w:color="auto"/>
        <w:left w:val="none" w:sz="0" w:space="0" w:color="auto"/>
        <w:bottom w:val="none" w:sz="0" w:space="0" w:color="auto"/>
        <w:right w:val="none" w:sz="0" w:space="0" w:color="auto"/>
      </w:divBdr>
    </w:div>
    <w:div w:id="1790971309">
      <w:bodyDiv w:val="1"/>
      <w:marLeft w:val="0"/>
      <w:marRight w:val="0"/>
      <w:marTop w:val="0"/>
      <w:marBottom w:val="0"/>
      <w:divBdr>
        <w:top w:val="none" w:sz="0" w:space="0" w:color="auto"/>
        <w:left w:val="none" w:sz="0" w:space="0" w:color="auto"/>
        <w:bottom w:val="none" w:sz="0" w:space="0" w:color="auto"/>
        <w:right w:val="none" w:sz="0" w:space="0" w:color="auto"/>
      </w:divBdr>
    </w:div>
    <w:div w:id="1825969035">
      <w:bodyDiv w:val="1"/>
      <w:marLeft w:val="0"/>
      <w:marRight w:val="0"/>
      <w:marTop w:val="0"/>
      <w:marBottom w:val="0"/>
      <w:divBdr>
        <w:top w:val="none" w:sz="0" w:space="0" w:color="auto"/>
        <w:left w:val="none" w:sz="0" w:space="0" w:color="auto"/>
        <w:bottom w:val="none" w:sz="0" w:space="0" w:color="auto"/>
        <w:right w:val="none" w:sz="0" w:space="0" w:color="auto"/>
      </w:divBdr>
    </w:div>
    <w:div w:id="1833837289">
      <w:bodyDiv w:val="1"/>
      <w:marLeft w:val="0"/>
      <w:marRight w:val="0"/>
      <w:marTop w:val="0"/>
      <w:marBottom w:val="0"/>
      <w:divBdr>
        <w:top w:val="none" w:sz="0" w:space="0" w:color="auto"/>
        <w:left w:val="none" w:sz="0" w:space="0" w:color="auto"/>
        <w:bottom w:val="none" w:sz="0" w:space="0" w:color="auto"/>
        <w:right w:val="none" w:sz="0" w:space="0" w:color="auto"/>
      </w:divBdr>
    </w:div>
    <w:div w:id="1991597846">
      <w:bodyDiv w:val="1"/>
      <w:marLeft w:val="0"/>
      <w:marRight w:val="0"/>
      <w:marTop w:val="0"/>
      <w:marBottom w:val="0"/>
      <w:divBdr>
        <w:top w:val="none" w:sz="0" w:space="0" w:color="auto"/>
        <w:left w:val="none" w:sz="0" w:space="0" w:color="auto"/>
        <w:bottom w:val="none" w:sz="0" w:space="0" w:color="auto"/>
        <w:right w:val="none" w:sz="0" w:space="0" w:color="auto"/>
      </w:divBdr>
    </w:div>
    <w:div w:id="205681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BCEA8-7FFE-4CBF-87CD-B55286C28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3024</Words>
  <Characters>17242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2023-06-27T07:13:00Z</dcterms:created>
  <dcterms:modified xsi:type="dcterms:W3CDTF">2023-06-27T07:13:00Z</dcterms:modified>
</cp:coreProperties>
</file>