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1ACFF" w14:textId="49707495" w:rsidR="00D5792E" w:rsidRPr="00265357" w:rsidRDefault="005645C8" w:rsidP="001F182F">
      <w:pPr>
        <w:pStyle w:val="Heading1"/>
        <w:spacing w:before="58"/>
        <w:ind w:left="1697" w:right="1675"/>
        <w:jc w:val="center"/>
        <w:rPr>
          <w:rFonts w:cs="Times New Roman"/>
          <w:b w:val="0"/>
          <w:bCs w:val="0"/>
        </w:rPr>
      </w:pPr>
      <w:bookmarkStart w:id="0" w:name="_GoBack"/>
      <w:bookmarkEnd w:id="0"/>
      <w:r w:rsidRPr="00265357">
        <w:rPr>
          <w:rFonts w:cs="Times New Roman"/>
          <w:spacing w:val="-2"/>
          <w:u w:val="thick" w:color="000000"/>
        </w:rPr>
        <w:t>EXPLANATORY</w:t>
      </w:r>
      <w:r w:rsidRPr="00265357">
        <w:rPr>
          <w:rFonts w:cs="Times New Roman"/>
          <w:spacing w:val="1"/>
          <w:u w:val="thick" w:color="000000"/>
        </w:rPr>
        <w:t xml:space="preserve"> </w:t>
      </w:r>
      <w:r w:rsidRPr="00265357">
        <w:rPr>
          <w:rFonts w:cs="Times New Roman"/>
          <w:spacing w:val="-2"/>
          <w:u w:val="thick" w:color="000000"/>
        </w:rPr>
        <w:t>STATEMENT</w:t>
      </w:r>
    </w:p>
    <w:p w14:paraId="655670D3" w14:textId="77777777" w:rsidR="00D5792E" w:rsidRPr="00C82D0D" w:rsidRDefault="00D5792E" w:rsidP="001F182F">
      <w:pPr>
        <w:spacing w:before="4"/>
        <w:rPr>
          <w:rFonts w:ascii="Times New Roman" w:eastAsia="Times New Roman" w:hAnsi="Times New Roman" w:cs="Times New Roman"/>
          <w:b/>
          <w:bCs/>
        </w:rPr>
      </w:pPr>
    </w:p>
    <w:p w14:paraId="403345B7" w14:textId="77777777" w:rsidR="00D5792E" w:rsidRPr="00E736D1" w:rsidRDefault="005645C8" w:rsidP="001F182F">
      <w:pPr>
        <w:pStyle w:val="BodyText"/>
        <w:spacing w:before="72"/>
        <w:ind w:left="1698" w:right="1675"/>
        <w:jc w:val="center"/>
        <w:rPr>
          <w:rFonts w:cs="Times New Roman"/>
        </w:rPr>
      </w:pPr>
      <w:r w:rsidRPr="00E736D1">
        <w:rPr>
          <w:rFonts w:cs="Times New Roman"/>
          <w:spacing w:val="-1"/>
        </w:rPr>
        <w:t>Issued</w:t>
      </w:r>
      <w:r w:rsidRPr="00E736D1">
        <w:rPr>
          <w:rFonts w:cs="Times New Roman"/>
        </w:rPr>
        <w:t xml:space="preserve"> by</w:t>
      </w:r>
      <w:r w:rsidRPr="00E736D1">
        <w:rPr>
          <w:rFonts w:cs="Times New Roman"/>
          <w:spacing w:val="-2"/>
        </w:rPr>
        <w:t xml:space="preserve"> </w:t>
      </w:r>
      <w:r w:rsidRPr="00E736D1">
        <w:rPr>
          <w:rFonts w:cs="Times New Roman"/>
        </w:rPr>
        <w:t xml:space="preserve">the </w:t>
      </w:r>
      <w:r w:rsidRPr="00E736D1">
        <w:rPr>
          <w:rFonts w:cs="Times New Roman"/>
          <w:spacing w:val="-1"/>
        </w:rPr>
        <w:t>authority</w:t>
      </w:r>
      <w:r w:rsidRPr="00E736D1">
        <w:rPr>
          <w:rFonts w:cs="Times New Roman"/>
          <w:spacing w:val="-3"/>
        </w:rPr>
        <w:t xml:space="preserve"> </w:t>
      </w:r>
      <w:r w:rsidRPr="00E736D1">
        <w:rPr>
          <w:rFonts w:cs="Times New Roman"/>
        </w:rPr>
        <w:t>of</w:t>
      </w:r>
      <w:r w:rsidRPr="00E736D1">
        <w:rPr>
          <w:rFonts w:cs="Times New Roman"/>
          <w:spacing w:val="-2"/>
        </w:rPr>
        <w:t xml:space="preserve"> </w:t>
      </w:r>
      <w:r w:rsidRPr="00E736D1">
        <w:rPr>
          <w:rFonts w:cs="Times New Roman"/>
          <w:spacing w:val="-1"/>
        </w:rPr>
        <w:t>the</w:t>
      </w:r>
      <w:r w:rsidRPr="00E736D1">
        <w:rPr>
          <w:rFonts w:cs="Times New Roman"/>
        </w:rPr>
        <w:t xml:space="preserve"> </w:t>
      </w:r>
      <w:r w:rsidRPr="00E736D1">
        <w:rPr>
          <w:rFonts w:cs="Times New Roman"/>
          <w:spacing w:val="-1"/>
        </w:rPr>
        <w:t>Australian</w:t>
      </w:r>
      <w:r w:rsidRPr="00E736D1">
        <w:rPr>
          <w:rFonts w:cs="Times New Roman"/>
        </w:rPr>
        <w:t xml:space="preserve"> </w:t>
      </w:r>
      <w:r w:rsidRPr="00E736D1">
        <w:rPr>
          <w:rFonts w:cs="Times New Roman"/>
          <w:spacing w:val="-1"/>
        </w:rPr>
        <w:t>Public</w:t>
      </w:r>
      <w:r w:rsidRPr="00E736D1">
        <w:rPr>
          <w:rFonts w:cs="Times New Roman"/>
          <w:spacing w:val="-2"/>
        </w:rPr>
        <w:t xml:space="preserve"> </w:t>
      </w:r>
      <w:r w:rsidRPr="00E736D1">
        <w:rPr>
          <w:rFonts w:cs="Times New Roman"/>
          <w:spacing w:val="-1"/>
        </w:rPr>
        <w:t>Service</w:t>
      </w:r>
      <w:r w:rsidRPr="00E736D1">
        <w:rPr>
          <w:rFonts w:cs="Times New Roman"/>
        </w:rPr>
        <w:t xml:space="preserve"> </w:t>
      </w:r>
      <w:r w:rsidRPr="00E736D1">
        <w:rPr>
          <w:rFonts w:cs="Times New Roman"/>
          <w:spacing w:val="-1"/>
        </w:rPr>
        <w:t>Commissioner</w:t>
      </w:r>
    </w:p>
    <w:p w14:paraId="0A064903" w14:textId="77777777" w:rsidR="00D5792E" w:rsidRPr="00C82D0D" w:rsidRDefault="00D5792E" w:rsidP="001F182F">
      <w:pPr>
        <w:spacing w:before="10"/>
        <w:rPr>
          <w:rFonts w:ascii="Times New Roman" w:eastAsia="Times New Roman" w:hAnsi="Times New Roman" w:cs="Times New Roman"/>
        </w:rPr>
      </w:pPr>
    </w:p>
    <w:p w14:paraId="2E2BAF2A" w14:textId="77777777" w:rsidR="00D5792E" w:rsidRPr="00E736D1" w:rsidRDefault="005645C8" w:rsidP="001F182F">
      <w:pPr>
        <w:ind w:left="1698" w:right="1672"/>
        <w:jc w:val="center"/>
        <w:rPr>
          <w:rFonts w:ascii="Times New Roman" w:eastAsia="Times New Roman" w:hAnsi="Times New Roman" w:cs="Times New Roman"/>
        </w:rPr>
      </w:pPr>
      <w:r w:rsidRPr="00C82D0D">
        <w:rPr>
          <w:rFonts w:ascii="Times New Roman" w:hAnsi="Times New Roman" w:cs="Times New Roman"/>
          <w:i/>
          <w:spacing w:val="-1"/>
        </w:rPr>
        <w:t>Public</w:t>
      </w:r>
      <w:r w:rsidRPr="00C82D0D">
        <w:rPr>
          <w:rFonts w:ascii="Times New Roman" w:hAnsi="Times New Roman" w:cs="Times New Roman"/>
          <w:i/>
        </w:rPr>
        <w:t xml:space="preserve"> </w:t>
      </w:r>
      <w:r w:rsidRPr="00C82D0D">
        <w:rPr>
          <w:rFonts w:ascii="Times New Roman" w:hAnsi="Times New Roman" w:cs="Times New Roman"/>
          <w:i/>
          <w:spacing w:val="-1"/>
        </w:rPr>
        <w:t>Service</w:t>
      </w:r>
      <w:r w:rsidRPr="00C82D0D">
        <w:rPr>
          <w:rFonts w:ascii="Times New Roman" w:hAnsi="Times New Roman" w:cs="Times New Roman"/>
          <w:i/>
        </w:rPr>
        <w:t xml:space="preserve"> </w:t>
      </w:r>
      <w:r w:rsidRPr="00C82D0D">
        <w:rPr>
          <w:rFonts w:ascii="Times New Roman" w:hAnsi="Times New Roman" w:cs="Times New Roman"/>
          <w:i/>
          <w:spacing w:val="-1"/>
        </w:rPr>
        <w:t>Act</w:t>
      </w:r>
      <w:r w:rsidRPr="00C82D0D">
        <w:rPr>
          <w:rFonts w:ascii="Times New Roman" w:hAnsi="Times New Roman" w:cs="Times New Roman"/>
          <w:i/>
          <w:spacing w:val="1"/>
        </w:rPr>
        <w:t xml:space="preserve"> </w:t>
      </w:r>
      <w:r w:rsidRPr="00C82D0D">
        <w:rPr>
          <w:rFonts w:ascii="Times New Roman" w:hAnsi="Times New Roman" w:cs="Times New Roman"/>
          <w:i/>
          <w:spacing w:val="-1"/>
        </w:rPr>
        <w:t>1999</w:t>
      </w:r>
    </w:p>
    <w:p w14:paraId="5CEBA523" w14:textId="77777777" w:rsidR="00D5792E" w:rsidRPr="00E736D1" w:rsidRDefault="00D5792E" w:rsidP="001F182F">
      <w:pPr>
        <w:rPr>
          <w:rFonts w:ascii="Times New Roman" w:eastAsia="Times New Roman" w:hAnsi="Times New Roman" w:cs="Times New Roman"/>
          <w:i/>
        </w:rPr>
      </w:pPr>
    </w:p>
    <w:p w14:paraId="572B2979" w14:textId="77777777" w:rsidR="00D5792E" w:rsidRPr="00E736D1" w:rsidRDefault="005645C8" w:rsidP="001F182F">
      <w:pPr>
        <w:ind w:left="1698" w:right="1671"/>
        <w:jc w:val="center"/>
        <w:rPr>
          <w:rFonts w:ascii="Times New Roman" w:eastAsia="Times New Roman" w:hAnsi="Times New Roman" w:cs="Times New Roman"/>
        </w:rPr>
      </w:pPr>
      <w:r w:rsidRPr="00E736D1">
        <w:rPr>
          <w:rFonts w:ascii="Times New Roman" w:eastAsia="Times New Roman" w:hAnsi="Times New Roman" w:cs="Times New Roman"/>
          <w:i/>
          <w:spacing w:val="-1"/>
        </w:rPr>
        <w:t>Australian</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Public</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Service</w:t>
      </w:r>
      <w:r w:rsidRPr="00E736D1">
        <w:rPr>
          <w:rFonts w:ascii="Times New Roman" w:eastAsia="Times New Roman" w:hAnsi="Times New Roman" w:cs="Times New Roman"/>
          <w:i/>
          <w:spacing w:val="-2"/>
        </w:rPr>
        <w:t xml:space="preserve"> </w:t>
      </w:r>
      <w:r w:rsidRPr="00E736D1">
        <w:rPr>
          <w:rFonts w:ascii="Times New Roman" w:eastAsia="Times New Roman" w:hAnsi="Times New Roman" w:cs="Times New Roman"/>
          <w:i/>
          <w:spacing w:val="-1"/>
        </w:rPr>
        <w:t>Commissioner’s</w:t>
      </w:r>
      <w:r w:rsidR="00435175" w:rsidRPr="00E736D1">
        <w:rPr>
          <w:rFonts w:ascii="Times New Roman" w:eastAsia="Times New Roman" w:hAnsi="Times New Roman" w:cs="Times New Roman"/>
          <w:i/>
          <w:spacing w:val="-1"/>
        </w:rPr>
        <w:t xml:space="preserve"> Amendment (2023 Measures No. 1)</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Directions</w:t>
      </w:r>
      <w:r w:rsidRPr="00E736D1">
        <w:rPr>
          <w:rFonts w:ascii="Times New Roman" w:eastAsia="Times New Roman" w:hAnsi="Times New Roman" w:cs="Times New Roman"/>
          <w:i/>
          <w:spacing w:val="-2"/>
        </w:rPr>
        <w:t xml:space="preserve"> </w:t>
      </w:r>
      <w:r w:rsidR="00435175" w:rsidRPr="00E736D1">
        <w:rPr>
          <w:rFonts w:ascii="Times New Roman" w:eastAsia="Times New Roman" w:hAnsi="Times New Roman" w:cs="Times New Roman"/>
          <w:i/>
        </w:rPr>
        <w:t>2023</w:t>
      </w:r>
    </w:p>
    <w:p w14:paraId="2DE2E72B" w14:textId="77777777" w:rsidR="00D5792E" w:rsidRPr="00E736D1" w:rsidRDefault="00D5792E" w:rsidP="001F182F">
      <w:pPr>
        <w:spacing w:before="5"/>
        <w:rPr>
          <w:rFonts w:ascii="Times New Roman" w:eastAsia="Times New Roman" w:hAnsi="Times New Roman" w:cs="Times New Roman"/>
          <w:i/>
        </w:rPr>
      </w:pPr>
    </w:p>
    <w:p w14:paraId="74CB18C9" w14:textId="77777777" w:rsidR="00D5792E" w:rsidRPr="00E736D1" w:rsidRDefault="005645C8" w:rsidP="001F182F">
      <w:pPr>
        <w:pStyle w:val="Heading1"/>
        <w:rPr>
          <w:rFonts w:cs="Times New Roman"/>
          <w:b w:val="0"/>
          <w:bCs w:val="0"/>
        </w:rPr>
      </w:pPr>
      <w:r w:rsidRPr="00E736D1">
        <w:rPr>
          <w:rFonts w:cs="Times New Roman"/>
          <w:spacing w:val="-1"/>
        </w:rPr>
        <w:t>Purpose</w:t>
      </w:r>
    </w:p>
    <w:p w14:paraId="6BB5A0F8" w14:textId="590F6F10" w:rsidR="00D5792E" w:rsidRPr="00E736D1" w:rsidRDefault="005645C8" w:rsidP="001F182F">
      <w:pPr>
        <w:pStyle w:val="BodyText"/>
      </w:pPr>
      <w:r w:rsidRPr="00E736D1">
        <w:t>The</w:t>
      </w:r>
      <w:r w:rsidRPr="00E736D1">
        <w:rPr>
          <w:spacing w:val="-2"/>
        </w:rPr>
        <w:t xml:space="preserve"> </w:t>
      </w:r>
      <w:r w:rsidR="00435175" w:rsidRPr="00E736D1">
        <w:rPr>
          <w:i/>
        </w:rPr>
        <w:t>Australian</w:t>
      </w:r>
      <w:r w:rsidR="00435175" w:rsidRPr="00E736D1">
        <w:rPr>
          <w:i/>
          <w:spacing w:val="-2"/>
        </w:rPr>
        <w:t xml:space="preserve"> </w:t>
      </w:r>
      <w:r w:rsidR="00435175" w:rsidRPr="00E736D1">
        <w:rPr>
          <w:i/>
        </w:rPr>
        <w:t>Public Service Commissioner’s Directions 2022</w:t>
      </w:r>
      <w:r w:rsidR="00435175" w:rsidRPr="00E736D1">
        <w:rPr>
          <w:i/>
          <w:spacing w:val="-3"/>
        </w:rPr>
        <w:t xml:space="preserve"> </w:t>
      </w:r>
      <w:r w:rsidR="00435175" w:rsidRPr="00E736D1">
        <w:t xml:space="preserve">(the Directions) are made under the </w:t>
      </w:r>
      <w:r w:rsidRPr="00C82D0D">
        <w:rPr>
          <w:i/>
        </w:rPr>
        <w:t>Public Service Act</w:t>
      </w:r>
      <w:r w:rsidRPr="00C82D0D">
        <w:rPr>
          <w:i/>
          <w:spacing w:val="1"/>
        </w:rPr>
        <w:t xml:space="preserve"> </w:t>
      </w:r>
      <w:r w:rsidRPr="00C82D0D">
        <w:rPr>
          <w:i/>
        </w:rPr>
        <w:t xml:space="preserve">1999 </w:t>
      </w:r>
      <w:r w:rsidRPr="00C82D0D">
        <w:rPr>
          <w:spacing w:val="-2"/>
        </w:rPr>
        <w:t>(the</w:t>
      </w:r>
      <w:r w:rsidRPr="00C82D0D">
        <w:t xml:space="preserve"> Act), and</w:t>
      </w:r>
      <w:r w:rsidRPr="00C82D0D">
        <w:rPr>
          <w:spacing w:val="-2"/>
        </w:rPr>
        <w:t xml:space="preserve"> </w:t>
      </w:r>
      <w:r w:rsidRPr="00C82D0D">
        <w:t>are</w:t>
      </w:r>
      <w:r w:rsidRPr="00C82D0D">
        <w:rPr>
          <w:spacing w:val="-2"/>
        </w:rPr>
        <w:t xml:space="preserve"> </w:t>
      </w:r>
      <w:r w:rsidRPr="00C82D0D">
        <w:t>necessary</w:t>
      </w:r>
      <w:r w:rsidRPr="00C82D0D">
        <w:rPr>
          <w:spacing w:val="-3"/>
        </w:rPr>
        <w:t xml:space="preserve"> </w:t>
      </w:r>
      <w:r w:rsidRPr="00C82D0D">
        <w:t>for its effective operation.</w:t>
      </w:r>
    </w:p>
    <w:p w14:paraId="31ED2B5A" w14:textId="77777777" w:rsidR="00435175" w:rsidRPr="00E736D1" w:rsidRDefault="005645C8" w:rsidP="001F182F">
      <w:pPr>
        <w:pStyle w:val="BodyText"/>
      </w:pPr>
      <w:r w:rsidRPr="00E736D1">
        <w:t>The</w:t>
      </w:r>
      <w:r w:rsidRPr="00E736D1">
        <w:rPr>
          <w:spacing w:val="-2"/>
        </w:rPr>
        <w:t xml:space="preserve"> </w:t>
      </w:r>
      <w:r w:rsidRPr="00E736D1">
        <w:t>Directions are a</w:t>
      </w:r>
      <w:r w:rsidRPr="00E736D1">
        <w:rPr>
          <w:spacing w:val="-2"/>
        </w:rPr>
        <w:t xml:space="preserve"> </w:t>
      </w:r>
      <w:r w:rsidRPr="00E736D1">
        <w:t>legislative instrument</w:t>
      </w:r>
      <w:r w:rsidRPr="00E736D1">
        <w:rPr>
          <w:spacing w:val="1"/>
        </w:rPr>
        <w:t xml:space="preserve"> </w:t>
      </w:r>
      <w:r w:rsidRPr="00E736D1">
        <w:t>for the purposes of the</w:t>
      </w:r>
      <w:r w:rsidRPr="00E736D1">
        <w:rPr>
          <w:spacing w:val="5"/>
        </w:rPr>
        <w:t xml:space="preserve"> </w:t>
      </w:r>
      <w:r w:rsidRPr="00E736D1">
        <w:rPr>
          <w:i/>
        </w:rPr>
        <w:t>Legislation</w:t>
      </w:r>
      <w:r w:rsidRPr="00E736D1">
        <w:rPr>
          <w:i/>
          <w:spacing w:val="-3"/>
        </w:rPr>
        <w:t xml:space="preserve"> </w:t>
      </w:r>
      <w:r w:rsidRPr="00E736D1">
        <w:rPr>
          <w:i/>
        </w:rPr>
        <w:t>Act</w:t>
      </w:r>
      <w:r w:rsidRPr="00E736D1">
        <w:rPr>
          <w:i/>
          <w:spacing w:val="-2"/>
        </w:rPr>
        <w:t xml:space="preserve"> </w:t>
      </w:r>
      <w:r w:rsidRPr="00E736D1">
        <w:rPr>
          <w:i/>
        </w:rPr>
        <w:t>2003</w:t>
      </w:r>
      <w:r w:rsidRPr="00E736D1">
        <w:t>.</w:t>
      </w:r>
      <w:r w:rsidRPr="00E736D1">
        <w:rPr>
          <w:spacing w:val="-3"/>
        </w:rPr>
        <w:t xml:space="preserve"> </w:t>
      </w:r>
      <w:r w:rsidRPr="00E736D1">
        <w:t>They</w:t>
      </w:r>
      <w:r w:rsidRPr="00E736D1">
        <w:rPr>
          <w:spacing w:val="-2"/>
        </w:rPr>
        <w:t xml:space="preserve"> </w:t>
      </w:r>
      <w:r w:rsidRPr="00E736D1">
        <w:t>prescribe</w:t>
      </w:r>
      <w:r w:rsidRPr="00E736D1">
        <w:rPr>
          <w:spacing w:val="39"/>
        </w:rPr>
        <w:t xml:space="preserve"> </w:t>
      </w:r>
      <w:r w:rsidRPr="00E736D1">
        <w:t>standards with which Agency</w:t>
      </w:r>
      <w:r w:rsidRPr="00E736D1">
        <w:rPr>
          <w:spacing w:val="-2"/>
        </w:rPr>
        <w:t xml:space="preserve"> </w:t>
      </w:r>
      <w:r w:rsidRPr="00E736D1">
        <w:t xml:space="preserve">Heads and Australian </w:t>
      </w:r>
      <w:r w:rsidRPr="00E736D1">
        <w:rPr>
          <w:spacing w:val="-2"/>
        </w:rPr>
        <w:t>Public</w:t>
      </w:r>
      <w:r w:rsidRPr="00E736D1">
        <w:t xml:space="preserve"> Service (APS)</w:t>
      </w:r>
      <w:r w:rsidRPr="00E736D1">
        <w:rPr>
          <w:spacing w:val="1"/>
        </w:rPr>
        <w:t xml:space="preserve"> </w:t>
      </w:r>
      <w:r w:rsidRPr="00E736D1">
        <w:t>employees must</w:t>
      </w:r>
      <w:r w:rsidRPr="00E736D1">
        <w:rPr>
          <w:spacing w:val="1"/>
        </w:rPr>
        <w:t xml:space="preserve"> </w:t>
      </w:r>
      <w:r w:rsidRPr="00E736D1">
        <w:t>comply</w:t>
      </w:r>
      <w:r w:rsidRPr="00E736D1">
        <w:rPr>
          <w:spacing w:val="-3"/>
        </w:rPr>
        <w:t xml:space="preserve"> </w:t>
      </w:r>
      <w:r w:rsidRPr="00E736D1">
        <w:t>in</w:t>
      </w:r>
      <w:r w:rsidRPr="00E736D1">
        <w:rPr>
          <w:spacing w:val="59"/>
        </w:rPr>
        <w:t xml:space="preserve"> </w:t>
      </w:r>
      <w:r w:rsidRPr="00E736D1">
        <w:t>order to meet</w:t>
      </w:r>
      <w:r w:rsidRPr="00E736D1">
        <w:rPr>
          <w:spacing w:val="-2"/>
        </w:rPr>
        <w:t xml:space="preserve"> </w:t>
      </w:r>
      <w:r w:rsidRPr="00E736D1">
        <w:t>their</w:t>
      </w:r>
      <w:r w:rsidRPr="00E736D1">
        <w:rPr>
          <w:spacing w:val="-2"/>
        </w:rPr>
        <w:t xml:space="preserve"> </w:t>
      </w:r>
      <w:r w:rsidRPr="00E736D1">
        <w:t>obligations under</w:t>
      </w:r>
      <w:r w:rsidRPr="00E736D1">
        <w:rPr>
          <w:spacing w:val="-2"/>
        </w:rPr>
        <w:t xml:space="preserve"> </w:t>
      </w:r>
      <w:r w:rsidRPr="00E736D1">
        <w:t>the Act, and support</w:t>
      </w:r>
      <w:r w:rsidRPr="00E736D1">
        <w:rPr>
          <w:spacing w:val="1"/>
        </w:rPr>
        <w:t xml:space="preserve"> </w:t>
      </w:r>
      <w:r w:rsidRPr="00E736D1">
        <w:t>Agency</w:t>
      </w:r>
      <w:r w:rsidRPr="00E736D1">
        <w:rPr>
          <w:spacing w:val="-2"/>
        </w:rPr>
        <w:t xml:space="preserve"> </w:t>
      </w:r>
      <w:r w:rsidRPr="00E736D1">
        <w:t>Heads</w:t>
      </w:r>
      <w:r w:rsidRPr="00E736D1">
        <w:rPr>
          <w:spacing w:val="-2"/>
        </w:rPr>
        <w:t xml:space="preserve"> </w:t>
      </w:r>
      <w:r w:rsidRPr="00E736D1">
        <w:t>to fulfil</w:t>
      </w:r>
      <w:r w:rsidRPr="00E736D1">
        <w:rPr>
          <w:spacing w:val="1"/>
        </w:rPr>
        <w:t xml:space="preserve"> </w:t>
      </w:r>
      <w:r w:rsidRPr="00E736D1">
        <w:t>their</w:t>
      </w:r>
      <w:r w:rsidRPr="00E736D1">
        <w:rPr>
          <w:spacing w:val="-2"/>
        </w:rPr>
        <w:t xml:space="preserve"> </w:t>
      </w:r>
      <w:r w:rsidRPr="00E736D1">
        <w:t>responsibilities</w:t>
      </w:r>
      <w:r w:rsidRPr="00E736D1">
        <w:rPr>
          <w:spacing w:val="-2"/>
        </w:rPr>
        <w:t xml:space="preserve"> </w:t>
      </w:r>
      <w:r w:rsidRPr="00E736D1">
        <w:t>in</w:t>
      </w:r>
      <w:r w:rsidRPr="00E736D1">
        <w:rPr>
          <w:spacing w:val="71"/>
        </w:rPr>
        <w:t xml:space="preserve"> </w:t>
      </w:r>
      <w:r w:rsidRPr="00E736D1">
        <w:t>respect</w:t>
      </w:r>
      <w:r w:rsidRPr="00E736D1">
        <w:rPr>
          <w:spacing w:val="-2"/>
        </w:rPr>
        <w:t xml:space="preserve"> </w:t>
      </w:r>
      <w:r w:rsidRPr="00E736D1">
        <w:t>of</w:t>
      </w:r>
      <w:r w:rsidRPr="00E736D1">
        <w:rPr>
          <w:spacing w:val="-2"/>
        </w:rPr>
        <w:t xml:space="preserve"> </w:t>
      </w:r>
      <w:r w:rsidRPr="00E736D1">
        <w:t>their</w:t>
      </w:r>
      <w:r w:rsidRPr="00E736D1">
        <w:rPr>
          <w:spacing w:val="-2"/>
        </w:rPr>
        <w:t xml:space="preserve"> </w:t>
      </w:r>
      <w:r w:rsidRPr="00E736D1">
        <w:t>employer</w:t>
      </w:r>
      <w:r w:rsidRPr="00E736D1">
        <w:rPr>
          <w:spacing w:val="1"/>
        </w:rPr>
        <w:t xml:space="preserve"> </w:t>
      </w:r>
      <w:r w:rsidRPr="00E736D1">
        <w:t>powers.</w:t>
      </w:r>
      <w:r w:rsidRPr="00E736D1">
        <w:rPr>
          <w:spacing w:val="-2"/>
        </w:rPr>
        <w:t xml:space="preserve"> </w:t>
      </w:r>
      <w:r w:rsidRPr="00E736D1">
        <w:t xml:space="preserve">The </w:t>
      </w:r>
      <w:r w:rsidR="00435175" w:rsidRPr="00E736D1">
        <w:rPr>
          <w:i/>
        </w:rPr>
        <w:t>Australian</w:t>
      </w:r>
      <w:r w:rsidR="00435175" w:rsidRPr="00E736D1">
        <w:rPr>
          <w:i/>
          <w:spacing w:val="-2"/>
        </w:rPr>
        <w:t xml:space="preserve"> </w:t>
      </w:r>
      <w:r w:rsidR="00435175" w:rsidRPr="00E736D1">
        <w:rPr>
          <w:i/>
        </w:rPr>
        <w:t>Public Service Commissioner’s Amendment (2023 Measures No. 1) Directions 2023</w:t>
      </w:r>
      <w:r w:rsidR="00435175" w:rsidRPr="00E736D1">
        <w:rPr>
          <w:i/>
          <w:spacing w:val="-3"/>
        </w:rPr>
        <w:t xml:space="preserve"> </w:t>
      </w:r>
      <w:r w:rsidR="00435175" w:rsidRPr="00E736D1">
        <w:t>(the instrument) amends the Directions. The amendments to the Directions by the instrument are to:</w:t>
      </w:r>
    </w:p>
    <w:p w14:paraId="72A4ECD7" w14:textId="77777777" w:rsidR="00435175" w:rsidRPr="00E736D1" w:rsidRDefault="00435175" w:rsidP="001F182F">
      <w:pPr>
        <w:pStyle w:val="BodyText"/>
        <w:numPr>
          <w:ilvl w:val="0"/>
          <w:numId w:val="27"/>
        </w:numPr>
      </w:pPr>
      <w:r w:rsidRPr="00E736D1">
        <w:t xml:space="preserve">make consequential amendments due to the making of the </w:t>
      </w:r>
      <w:r w:rsidRPr="00E736D1">
        <w:rPr>
          <w:i/>
        </w:rPr>
        <w:t>Public Service Regulations 2023</w:t>
      </w:r>
      <w:r w:rsidRPr="00E736D1">
        <w:t xml:space="preserve"> (2023 Regulations), which replaced the </w:t>
      </w:r>
      <w:r w:rsidRPr="00E736D1">
        <w:rPr>
          <w:i/>
        </w:rPr>
        <w:t xml:space="preserve">Public Service Regulations 1999 </w:t>
      </w:r>
      <w:r w:rsidRPr="00E736D1">
        <w:t>(1999 Regulations);</w:t>
      </w:r>
    </w:p>
    <w:p w14:paraId="3C1EE972" w14:textId="77777777" w:rsidR="00435175" w:rsidRPr="00E736D1" w:rsidRDefault="00435175" w:rsidP="001F182F">
      <w:pPr>
        <w:pStyle w:val="BodyText"/>
        <w:numPr>
          <w:ilvl w:val="0"/>
          <w:numId w:val="27"/>
        </w:numPr>
      </w:pPr>
      <w:r w:rsidRPr="00E736D1">
        <w:t>simplify certain promotion notification obligations;</w:t>
      </w:r>
    </w:p>
    <w:p w14:paraId="08EE7F47" w14:textId="77777777" w:rsidR="00435175" w:rsidRPr="00E736D1" w:rsidRDefault="00435175" w:rsidP="001F182F">
      <w:pPr>
        <w:pStyle w:val="BodyText"/>
        <w:numPr>
          <w:ilvl w:val="0"/>
          <w:numId w:val="27"/>
        </w:numPr>
      </w:pPr>
      <w:r w:rsidRPr="00E736D1">
        <w:t>deal with circumstances where an agency does not meet certain Gazettal obligations;</w:t>
      </w:r>
    </w:p>
    <w:p w14:paraId="4095777F" w14:textId="1515A580" w:rsidR="00435175" w:rsidRPr="00E736D1" w:rsidRDefault="00435175" w:rsidP="001F182F">
      <w:pPr>
        <w:pStyle w:val="BodyText"/>
        <w:numPr>
          <w:ilvl w:val="0"/>
          <w:numId w:val="27"/>
        </w:numPr>
      </w:pPr>
      <w:r w:rsidRPr="00E736D1">
        <w:t>enable sharing of merit lists</w:t>
      </w:r>
      <w:r w:rsidR="00C545BC" w:rsidRPr="00E736D1">
        <w:t xml:space="preserve"> and merit </w:t>
      </w:r>
      <w:r w:rsidRPr="00E736D1">
        <w:t xml:space="preserve">pools by certain intelligence </w:t>
      </w:r>
      <w:r w:rsidR="00382E8A">
        <w:t>agencies</w:t>
      </w:r>
      <w:r w:rsidRPr="00E736D1">
        <w:t>; and</w:t>
      </w:r>
    </w:p>
    <w:p w14:paraId="41161F86" w14:textId="120913EC" w:rsidR="00435175" w:rsidRPr="00E736D1" w:rsidRDefault="00435175" w:rsidP="001F182F">
      <w:pPr>
        <w:pStyle w:val="BodyText"/>
        <w:numPr>
          <w:ilvl w:val="0"/>
          <w:numId w:val="27"/>
        </w:numPr>
      </w:pPr>
      <w:r w:rsidRPr="00E736D1">
        <w:t>make further clarifying, streamlining amendments.</w:t>
      </w:r>
    </w:p>
    <w:p w14:paraId="08C43019" w14:textId="77777777" w:rsidR="00D5792E" w:rsidRPr="00C82D0D" w:rsidRDefault="00D5792E" w:rsidP="001F182F">
      <w:pPr>
        <w:spacing w:before="2"/>
        <w:rPr>
          <w:rFonts w:ascii="Times New Roman" w:eastAsia="Times New Roman" w:hAnsi="Times New Roman" w:cs="Times New Roman"/>
        </w:rPr>
      </w:pPr>
    </w:p>
    <w:p w14:paraId="6975EF71" w14:textId="77777777" w:rsidR="00D5792E" w:rsidRPr="00E736D1" w:rsidRDefault="005645C8" w:rsidP="001F182F">
      <w:pPr>
        <w:pStyle w:val="Heading1"/>
        <w:rPr>
          <w:rFonts w:cs="Times New Roman"/>
          <w:b w:val="0"/>
          <w:bCs w:val="0"/>
        </w:rPr>
      </w:pPr>
      <w:r w:rsidRPr="00E736D1">
        <w:rPr>
          <w:rFonts w:cs="Times New Roman"/>
          <w:spacing w:val="-1"/>
        </w:rPr>
        <w:t>Legislative</w:t>
      </w:r>
      <w:r w:rsidRPr="00E736D1">
        <w:rPr>
          <w:rFonts w:cs="Times New Roman"/>
          <w:spacing w:val="-2"/>
        </w:rPr>
        <w:t xml:space="preserve"> </w:t>
      </w:r>
      <w:r w:rsidRPr="00E736D1">
        <w:rPr>
          <w:rFonts w:cs="Times New Roman"/>
          <w:spacing w:val="-1"/>
        </w:rPr>
        <w:t>framework</w:t>
      </w:r>
    </w:p>
    <w:p w14:paraId="257FB66B" w14:textId="77777777" w:rsidR="00067D1A" w:rsidRPr="001F182F" w:rsidRDefault="00067D1A" w:rsidP="00067D1A">
      <w:pPr>
        <w:pStyle w:val="BodyText"/>
      </w:pPr>
      <w:r w:rsidRPr="001F182F">
        <w:t>Section 10A of the Act sets out the APS Employment Principles and explains when a decision relating to engagement or promotion is based on merit.</w:t>
      </w:r>
    </w:p>
    <w:p w14:paraId="3BE13820" w14:textId="77777777" w:rsidR="00067D1A" w:rsidRPr="001F182F" w:rsidRDefault="00067D1A" w:rsidP="00067D1A">
      <w:pPr>
        <w:pStyle w:val="BodyText"/>
      </w:pPr>
      <w:r w:rsidRPr="001F182F">
        <w:t>Subsection 11A(1) of the Act provides that the Commissioner may issue directions about employment matters relating to APS employees, including engagement, promotion, redeployment, mobility, training schemes and termination.</w:t>
      </w:r>
    </w:p>
    <w:p w14:paraId="4A330196" w14:textId="77777777" w:rsidR="00067D1A" w:rsidRPr="001F182F" w:rsidRDefault="00067D1A" w:rsidP="00067D1A">
      <w:pPr>
        <w:pStyle w:val="BodyText"/>
      </w:pPr>
      <w:r w:rsidRPr="001F182F">
        <w:t>Subsection 11A(2) of the Act provides that the Commissioner may issue directions in relation to any of the APS Employment Principles for the purpose of:</w:t>
      </w:r>
    </w:p>
    <w:p w14:paraId="21D0A8CB" w14:textId="77777777" w:rsidR="00067D1A" w:rsidRPr="001F182F" w:rsidRDefault="00067D1A" w:rsidP="00067D1A">
      <w:pPr>
        <w:pStyle w:val="BodyText"/>
        <w:numPr>
          <w:ilvl w:val="0"/>
          <w:numId w:val="27"/>
        </w:numPr>
      </w:pPr>
      <w:r w:rsidRPr="001F182F">
        <w:t>ensuring that the APS incorporates and upholds the APS Employment Principles; and</w:t>
      </w:r>
    </w:p>
    <w:p w14:paraId="5CE82A4B" w14:textId="77777777" w:rsidR="00067D1A" w:rsidRPr="001F182F" w:rsidRDefault="00067D1A" w:rsidP="00067D1A">
      <w:pPr>
        <w:pStyle w:val="BodyText"/>
        <w:numPr>
          <w:ilvl w:val="0"/>
          <w:numId w:val="27"/>
        </w:numPr>
      </w:pPr>
      <w:r w:rsidRPr="001F182F">
        <w:t>determining, where necessary, the scope or application of the APS Employment Principles.</w:t>
      </w:r>
    </w:p>
    <w:p w14:paraId="51AB6213" w14:textId="77777777" w:rsidR="00067D1A" w:rsidRPr="001F182F" w:rsidRDefault="00067D1A" w:rsidP="00067D1A">
      <w:pPr>
        <w:pStyle w:val="BodyText"/>
      </w:pPr>
      <w:r w:rsidRPr="001F182F">
        <w:t>Subsection 11A(3) of the Act provides that the APS Employment Principles have effect subject to the restrictions (if any) in directions made under subsection 11A(2).</w:t>
      </w:r>
    </w:p>
    <w:p w14:paraId="16A72759" w14:textId="77777777" w:rsidR="00D5792E" w:rsidRPr="001F182F" w:rsidRDefault="005645C8" w:rsidP="001F182F">
      <w:pPr>
        <w:pStyle w:val="BodyText"/>
      </w:pPr>
      <w:r w:rsidRPr="001F182F">
        <w:t>Subsection 42(2) of the Act states that Agency Heads and APS employees must comply with the Directions.</w:t>
      </w:r>
    </w:p>
    <w:p w14:paraId="75683308" w14:textId="09466C40" w:rsidR="00C545BC" w:rsidRPr="001F182F" w:rsidRDefault="00C545BC" w:rsidP="001F182F">
      <w:pPr>
        <w:pStyle w:val="BodyText"/>
      </w:pPr>
      <w:r w:rsidRPr="001F182F">
        <w:t xml:space="preserve">Under subsection 33(3) of the </w:t>
      </w:r>
      <w:r w:rsidRPr="00BB1808">
        <w:rPr>
          <w:i/>
        </w:rPr>
        <w:t>Acts Interpretation Act 1901</w:t>
      </w:r>
      <w:r w:rsidRPr="001F182F">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6DB38E5E" w14:textId="77777777" w:rsidR="00F16E4B" w:rsidRPr="00E736D1" w:rsidRDefault="00F16E4B" w:rsidP="001F182F">
      <w:pPr>
        <w:pStyle w:val="BodyText"/>
        <w:spacing w:before="121"/>
        <w:ind w:right="185"/>
        <w:rPr>
          <w:rFonts w:cs="Times New Roman"/>
          <w:spacing w:val="-1"/>
        </w:rPr>
      </w:pPr>
    </w:p>
    <w:p w14:paraId="326E0AED" w14:textId="77777777" w:rsidR="00D5792E" w:rsidRPr="00E736D1" w:rsidRDefault="005645C8" w:rsidP="001F182F">
      <w:pPr>
        <w:pStyle w:val="Heading1"/>
        <w:spacing w:before="58"/>
        <w:rPr>
          <w:rFonts w:cs="Times New Roman"/>
          <w:b w:val="0"/>
          <w:bCs w:val="0"/>
        </w:rPr>
      </w:pPr>
      <w:r w:rsidRPr="00E736D1">
        <w:rPr>
          <w:rFonts w:cs="Times New Roman"/>
          <w:spacing w:val="-1"/>
        </w:rPr>
        <w:lastRenderedPageBreak/>
        <w:t>Commencement</w:t>
      </w:r>
    </w:p>
    <w:p w14:paraId="6F40257B" w14:textId="77777777" w:rsidR="00067D1A" w:rsidRPr="00E736D1" w:rsidRDefault="00067D1A" w:rsidP="00067D1A">
      <w:pPr>
        <w:pStyle w:val="BodyText"/>
        <w:rPr>
          <w:spacing w:val="-2"/>
        </w:rPr>
      </w:pPr>
      <w:r w:rsidRPr="00E736D1">
        <w:rPr>
          <w:spacing w:val="-2"/>
        </w:rPr>
        <w:t xml:space="preserve">Schedule 1 </w:t>
      </w:r>
      <w:r>
        <w:rPr>
          <w:spacing w:val="-2"/>
        </w:rPr>
        <w:t>to</w:t>
      </w:r>
      <w:r w:rsidRPr="00E736D1">
        <w:rPr>
          <w:spacing w:val="-2"/>
        </w:rPr>
        <w:t xml:space="preserve"> the instrument commences the seventh day after it is registered, and Schedule 2 commences the later of the day after the instrument is registered and the day on which Part 10 of Schedule 1 to the </w:t>
      </w:r>
      <w:r w:rsidRPr="00C82D0D">
        <w:rPr>
          <w:i/>
          <w:spacing w:val="-2"/>
        </w:rPr>
        <w:t>Fair Work Legislation Amendment (Secure Jobs, Better Pay) Act 2022</w:t>
      </w:r>
      <w:r w:rsidRPr="00E736D1">
        <w:rPr>
          <w:spacing w:val="-2"/>
        </w:rPr>
        <w:t xml:space="preserve"> commences. Sections 1 to 4 and the remainder of the instrument commence the day after it is registered.</w:t>
      </w:r>
    </w:p>
    <w:p w14:paraId="277E626A" w14:textId="77777777" w:rsidR="00D5792E" w:rsidRPr="00C82D0D" w:rsidRDefault="00D5792E" w:rsidP="001F182F">
      <w:pPr>
        <w:spacing w:before="5"/>
        <w:rPr>
          <w:rFonts w:ascii="Times New Roman" w:eastAsia="Times New Roman" w:hAnsi="Times New Roman" w:cs="Times New Roman"/>
        </w:rPr>
      </w:pPr>
    </w:p>
    <w:p w14:paraId="3692372D" w14:textId="77777777" w:rsidR="00D5792E" w:rsidRPr="00E736D1" w:rsidRDefault="005645C8" w:rsidP="001F182F">
      <w:pPr>
        <w:pStyle w:val="Heading1"/>
        <w:rPr>
          <w:rFonts w:cs="Times New Roman"/>
          <w:b w:val="0"/>
          <w:bCs w:val="0"/>
        </w:rPr>
      </w:pPr>
      <w:r w:rsidRPr="00E736D1">
        <w:rPr>
          <w:rFonts w:cs="Times New Roman"/>
          <w:spacing w:val="-1"/>
        </w:rPr>
        <w:t>Consultation</w:t>
      </w:r>
    </w:p>
    <w:p w14:paraId="7B19FEA0" w14:textId="04840B2D" w:rsidR="003D3854" w:rsidRDefault="003A1CF6" w:rsidP="001F182F">
      <w:pPr>
        <w:pStyle w:val="BodyText"/>
      </w:pPr>
      <w:r w:rsidRPr="00E31DB4">
        <w:t>The Australian Public Service Commission undertook consultation with the Merit Protection Commission</w:t>
      </w:r>
      <w:r w:rsidR="003D3854">
        <w:t xml:space="preserve">. </w:t>
      </w:r>
    </w:p>
    <w:p w14:paraId="53D72AFB" w14:textId="256D6B06" w:rsidR="003D3854" w:rsidRDefault="003D3854" w:rsidP="001F182F">
      <w:pPr>
        <w:pStyle w:val="BodyText"/>
      </w:pPr>
      <w:r>
        <w:t>The Australian Public Service Commission undertook consultation with the Community and Public Sector Union on the draft Instrument.</w:t>
      </w:r>
      <w:r w:rsidR="003A1CF6" w:rsidRPr="00E31DB4">
        <w:t xml:space="preserve"> </w:t>
      </w:r>
    </w:p>
    <w:p w14:paraId="188D468D" w14:textId="77777777" w:rsidR="003D3854" w:rsidRDefault="003A1CF6" w:rsidP="001F182F">
      <w:pPr>
        <w:pStyle w:val="BodyText"/>
      </w:pPr>
      <w:r w:rsidRPr="00E31DB4">
        <w:t xml:space="preserve">Consultation was also undertaken with the Department of Defence on the definition of ‘outsider’ for the 2023 Regulations. A consequential amendment to the Directions is made in this instrument for the </w:t>
      </w:r>
      <w:r w:rsidRPr="005C5CED">
        <w:t xml:space="preserve">‘outsider’ definition. </w:t>
      </w:r>
    </w:p>
    <w:p w14:paraId="225B9BCE" w14:textId="6FF1566B" w:rsidR="003A1CF6" w:rsidRPr="00E31DB4" w:rsidRDefault="003A1CF6" w:rsidP="001F182F">
      <w:pPr>
        <w:pStyle w:val="BodyText"/>
      </w:pPr>
      <w:r w:rsidRPr="005C5CED">
        <w:t>Consultation with the Australian Security Intelligence Organisation, Australian Secret Intelligence Service and the Australian Signals Directorate occurred for the sharing of merit lists and merit pools.</w:t>
      </w:r>
    </w:p>
    <w:p w14:paraId="35D71EFD" w14:textId="77EFF5A9" w:rsidR="00D5792E" w:rsidRPr="00E736D1" w:rsidRDefault="00DB7234" w:rsidP="001F182F">
      <w:pPr>
        <w:pStyle w:val="BodyText"/>
      </w:pPr>
      <w:r w:rsidRPr="00E31DB4">
        <w:t>A Regulation Impact Statement is not required because there is no</w:t>
      </w:r>
      <w:r w:rsidR="003531A5" w:rsidRPr="00E31DB4">
        <w:t>t a more than minor</w:t>
      </w:r>
      <w:r w:rsidRPr="00E31DB4">
        <w:t xml:space="preserve"> regulatory impact on businesses, community organisations or individuals.</w:t>
      </w:r>
    </w:p>
    <w:p w14:paraId="18CCA2DC" w14:textId="77777777" w:rsidR="00DB7234" w:rsidRPr="00C82D0D" w:rsidRDefault="00DB7234" w:rsidP="001F182F">
      <w:pPr>
        <w:spacing w:before="5"/>
        <w:rPr>
          <w:rFonts w:ascii="Times New Roman" w:eastAsia="Times New Roman" w:hAnsi="Times New Roman" w:cs="Times New Roman"/>
        </w:rPr>
      </w:pPr>
    </w:p>
    <w:p w14:paraId="2CCA86AF" w14:textId="4138ACC1" w:rsidR="00D5792E" w:rsidRPr="00C82D0D" w:rsidRDefault="005645C8" w:rsidP="003D3854">
      <w:pPr>
        <w:pStyle w:val="Heading1"/>
      </w:pPr>
      <w:r w:rsidRPr="00E736D1">
        <w:rPr>
          <w:rFonts w:cs="Times New Roman"/>
          <w:spacing w:val="-1"/>
        </w:rPr>
        <w:t>Explanation</w:t>
      </w:r>
      <w:r w:rsidRPr="00E736D1">
        <w:rPr>
          <w:rFonts w:cs="Times New Roman"/>
        </w:rPr>
        <w:t xml:space="preserve"> </w:t>
      </w:r>
      <w:r w:rsidRPr="00E736D1">
        <w:rPr>
          <w:rFonts w:cs="Times New Roman"/>
          <w:spacing w:val="-2"/>
        </w:rPr>
        <w:t>of</w:t>
      </w:r>
      <w:r w:rsidRPr="00E736D1">
        <w:rPr>
          <w:rFonts w:cs="Times New Roman"/>
        </w:rPr>
        <w:t xml:space="preserve"> </w:t>
      </w:r>
      <w:r w:rsidRPr="00E736D1">
        <w:rPr>
          <w:rFonts w:cs="Times New Roman"/>
          <w:spacing w:val="-1"/>
        </w:rPr>
        <w:t>the</w:t>
      </w:r>
      <w:r w:rsidRPr="00E736D1">
        <w:rPr>
          <w:rFonts w:cs="Times New Roman"/>
          <w:spacing w:val="-2"/>
        </w:rPr>
        <w:t xml:space="preserve"> </w:t>
      </w:r>
      <w:r w:rsidR="00905AF9">
        <w:rPr>
          <w:rFonts w:cs="Times New Roman"/>
          <w:spacing w:val="-1"/>
        </w:rPr>
        <w:t>p</w:t>
      </w:r>
      <w:r w:rsidR="00905AF9" w:rsidRPr="00E736D1">
        <w:rPr>
          <w:rFonts w:cs="Times New Roman"/>
          <w:spacing w:val="-1"/>
        </w:rPr>
        <w:t>rovisions</w:t>
      </w:r>
    </w:p>
    <w:p w14:paraId="709DB9C5" w14:textId="084A0174" w:rsidR="00D5792E" w:rsidRPr="00E736D1" w:rsidRDefault="005645C8" w:rsidP="001F182F">
      <w:pPr>
        <w:pStyle w:val="BodyText"/>
      </w:pPr>
      <w:r w:rsidRPr="00E736D1">
        <w:t xml:space="preserve">An </w:t>
      </w:r>
      <w:r w:rsidR="00905AF9">
        <w:t>e</w:t>
      </w:r>
      <w:r w:rsidR="00905AF9" w:rsidRPr="00E736D1">
        <w:t xml:space="preserve">xplanation </w:t>
      </w:r>
      <w:r w:rsidRPr="00E736D1">
        <w:rPr>
          <w:spacing w:val="-2"/>
        </w:rPr>
        <w:t>of</w:t>
      </w:r>
      <w:r w:rsidRPr="00E736D1">
        <w:t xml:space="preserve"> the </w:t>
      </w:r>
      <w:r w:rsidR="00905AF9">
        <w:t>p</w:t>
      </w:r>
      <w:r w:rsidR="00905AF9" w:rsidRPr="001F182F">
        <w:t>rovisions</w:t>
      </w:r>
      <w:r w:rsidR="00905AF9" w:rsidRPr="00E736D1">
        <w:rPr>
          <w:spacing w:val="-2"/>
        </w:rPr>
        <w:t xml:space="preserve"> </w:t>
      </w:r>
      <w:r w:rsidRPr="00E736D1">
        <w:t>is set</w:t>
      </w:r>
      <w:r w:rsidRPr="00E736D1">
        <w:rPr>
          <w:spacing w:val="1"/>
        </w:rPr>
        <w:t xml:space="preserve"> </w:t>
      </w:r>
      <w:r w:rsidRPr="00E736D1">
        <w:t>out</w:t>
      </w:r>
      <w:r w:rsidRPr="00E736D1">
        <w:rPr>
          <w:spacing w:val="-2"/>
        </w:rPr>
        <w:t xml:space="preserve"> </w:t>
      </w:r>
      <w:r w:rsidRPr="00E736D1">
        <w:t>at</w:t>
      </w:r>
      <w:r w:rsidRPr="00E736D1">
        <w:rPr>
          <w:spacing w:val="3"/>
        </w:rPr>
        <w:t xml:space="preserve"> </w:t>
      </w:r>
      <w:r w:rsidRPr="00E736D1">
        <w:rPr>
          <w:u w:val="single" w:color="000000"/>
        </w:rPr>
        <w:t>Attachment</w:t>
      </w:r>
      <w:r w:rsidRPr="00E736D1">
        <w:rPr>
          <w:spacing w:val="1"/>
          <w:u w:val="single" w:color="000000"/>
        </w:rPr>
        <w:t xml:space="preserve"> </w:t>
      </w:r>
      <w:r w:rsidRPr="00E736D1">
        <w:rPr>
          <w:u w:val="single" w:color="000000"/>
        </w:rPr>
        <w:t>A</w:t>
      </w:r>
      <w:r w:rsidRPr="00E736D1">
        <w:t>.</w:t>
      </w:r>
    </w:p>
    <w:p w14:paraId="6DEC9E5E" w14:textId="77777777" w:rsidR="00D5792E" w:rsidRPr="00C82D0D" w:rsidRDefault="00D5792E" w:rsidP="001F182F">
      <w:pPr>
        <w:spacing w:before="11"/>
        <w:rPr>
          <w:rFonts w:ascii="Times New Roman" w:eastAsia="Times New Roman" w:hAnsi="Times New Roman" w:cs="Times New Roman"/>
        </w:rPr>
      </w:pPr>
    </w:p>
    <w:p w14:paraId="29847A41" w14:textId="77777777" w:rsidR="00D5792E" w:rsidRPr="00E736D1" w:rsidRDefault="005645C8" w:rsidP="001F182F">
      <w:pPr>
        <w:pStyle w:val="Heading1"/>
        <w:spacing w:before="72"/>
        <w:rPr>
          <w:rFonts w:cs="Times New Roman"/>
          <w:b w:val="0"/>
          <w:bCs w:val="0"/>
        </w:rPr>
      </w:pPr>
      <w:r w:rsidRPr="00E736D1">
        <w:rPr>
          <w:rFonts w:cs="Times New Roman"/>
          <w:spacing w:val="-1"/>
        </w:rPr>
        <w:t>Statement</w:t>
      </w:r>
      <w:r w:rsidRPr="00E736D1">
        <w:rPr>
          <w:rFonts w:cs="Times New Roman"/>
        </w:rPr>
        <w:t xml:space="preserve"> </w:t>
      </w:r>
      <w:r w:rsidRPr="00E736D1">
        <w:rPr>
          <w:rFonts w:cs="Times New Roman"/>
          <w:spacing w:val="-2"/>
        </w:rPr>
        <w:t>of</w:t>
      </w:r>
      <w:r w:rsidRPr="00E736D1">
        <w:rPr>
          <w:rFonts w:cs="Times New Roman"/>
        </w:rPr>
        <w:t xml:space="preserve"> </w:t>
      </w:r>
      <w:r w:rsidRPr="00E736D1">
        <w:rPr>
          <w:rFonts w:cs="Times New Roman"/>
          <w:spacing w:val="-2"/>
        </w:rPr>
        <w:t>Compatibility</w:t>
      </w:r>
      <w:r w:rsidRPr="00E736D1">
        <w:rPr>
          <w:rFonts w:cs="Times New Roman"/>
          <w:spacing w:val="-3"/>
        </w:rPr>
        <w:t xml:space="preserve"> </w:t>
      </w:r>
      <w:r w:rsidRPr="00E736D1">
        <w:rPr>
          <w:rFonts w:cs="Times New Roman"/>
        </w:rPr>
        <w:t>with</w:t>
      </w:r>
      <w:r w:rsidRPr="00E736D1">
        <w:rPr>
          <w:rFonts w:cs="Times New Roman"/>
          <w:spacing w:val="-3"/>
        </w:rPr>
        <w:t xml:space="preserve"> </w:t>
      </w:r>
      <w:r w:rsidRPr="00E736D1">
        <w:rPr>
          <w:rFonts w:cs="Times New Roman"/>
          <w:spacing w:val="-1"/>
        </w:rPr>
        <w:t>Human</w:t>
      </w:r>
      <w:r w:rsidRPr="00E736D1">
        <w:rPr>
          <w:rFonts w:cs="Times New Roman"/>
        </w:rPr>
        <w:t xml:space="preserve"> </w:t>
      </w:r>
      <w:r w:rsidRPr="00E736D1">
        <w:rPr>
          <w:rFonts w:cs="Times New Roman"/>
          <w:spacing w:val="-1"/>
        </w:rPr>
        <w:t>Rights</w:t>
      </w:r>
    </w:p>
    <w:p w14:paraId="5A52DE10" w14:textId="77777777" w:rsidR="00D5792E" w:rsidRPr="00E736D1" w:rsidRDefault="005645C8" w:rsidP="001F182F">
      <w:pPr>
        <w:pStyle w:val="BodyText"/>
      </w:pPr>
      <w:r w:rsidRPr="00E736D1">
        <w:t>A Statement</w:t>
      </w:r>
      <w:r w:rsidRPr="00E736D1">
        <w:rPr>
          <w:spacing w:val="1"/>
        </w:rPr>
        <w:t xml:space="preserve"> </w:t>
      </w:r>
      <w:r w:rsidRPr="00E736D1">
        <w:t>of Compatibility</w:t>
      </w:r>
      <w:r w:rsidRPr="00E736D1">
        <w:rPr>
          <w:spacing w:val="-3"/>
        </w:rPr>
        <w:t xml:space="preserve"> </w:t>
      </w:r>
      <w:r w:rsidRPr="00E736D1">
        <w:t xml:space="preserve">with </w:t>
      </w:r>
      <w:r w:rsidRPr="00E736D1">
        <w:rPr>
          <w:spacing w:val="-2"/>
        </w:rPr>
        <w:t>Human</w:t>
      </w:r>
      <w:r w:rsidRPr="00E736D1">
        <w:t xml:space="preserve"> </w:t>
      </w:r>
      <w:r w:rsidRPr="001F182F">
        <w:t>Rights</w:t>
      </w:r>
      <w:r w:rsidRPr="00E736D1">
        <w:t xml:space="preserve"> for the Directions is at</w:t>
      </w:r>
      <w:r w:rsidRPr="00E736D1">
        <w:rPr>
          <w:spacing w:val="4"/>
        </w:rPr>
        <w:t xml:space="preserve"> </w:t>
      </w:r>
      <w:r w:rsidRPr="00E736D1">
        <w:rPr>
          <w:u w:val="single" w:color="000000"/>
        </w:rPr>
        <w:t>Attachment</w:t>
      </w:r>
      <w:r w:rsidRPr="00E736D1">
        <w:rPr>
          <w:spacing w:val="1"/>
          <w:u w:val="single" w:color="000000"/>
        </w:rPr>
        <w:t xml:space="preserve"> </w:t>
      </w:r>
      <w:r w:rsidRPr="00E736D1">
        <w:rPr>
          <w:u w:val="single" w:color="000000"/>
        </w:rPr>
        <w:t>B</w:t>
      </w:r>
      <w:r w:rsidRPr="00E736D1">
        <w:t>.</w:t>
      </w:r>
    </w:p>
    <w:p w14:paraId="381DEC79" w14:textId="77777777" w:rsidR="00D5792E" w:rsidRPr="00C82D0D" w:rsidRDefault="00D5792E" w:rsidP="001F182F">
      <w:pPr>
        <w:rPr>
          <w:rFonts w:ascii="Times New Roman" w:hAnsi="Times New Roman" w:cs="Times New Roman"/>
        </w:rPr>
        <w:sectPr w:rsidR="00D5792E" w:rsidRPr="00C82D0D">
          <w:footerReference w:type="default" r:id="rId12"/>
          <w:pgSz w:w="11910" w:h="16840"/>
          <w:pgMar w:top="1340" w:right="1180" w:bottom="1020" w:left="1300" w:header="0" w:footer="827" w:gutter="0"/>
          <w:cols w:space="720"/>
        </w:sectPr>
      </w:pPr>
    </w:p>
    <w:p w14:paraId="6F059D92" w14:textId="77777777" w:rsidR="00D5792E" w:rsidRPr="00E736D1" w:rsidRDefault="00D5792E" w:rsidP="001F182F">
      <w:pPr>
        <w:rPr>
          <w:rFonts w:ascii="Times New Roman" w:eastAsia="Times New Roman" w:hAnsi="Times New Roman" w:cs="Times New Roman"/>
        </w:rPr>
      </w:pPr>
    </w:p>
    <w:p w14:paraId="67F6280B" w14:textId="77777777" w:rsidR="00905AF9" w:rsidRPr="00E736D1" w:rsidRDefault="00905AF9" w:rsidP="00BB1808">
      <w:pPr>
        <w:pStyle w:val="BodyText"/>
        <w:spacing w:before="54"/>
        <w:jc w:val="right"/>
        <w:rPr>
          <w:rFonts w:cs="Times New Roman"/>
        </w:rPr>
      </w:pPr>
      <w:r w:rsidRPr="00E736D1">
        <w:rPr>
          <w:rFonts w:cs="Times New Roman"/>
          <w:spacing w:val="-1"/>
          <w:u w:val="single" w:color="000000"/>
        </w:rPr>
        <w:t>Attachment</w:t>
      </w:r>
      <w:r w:rsidRPr="00E736D1">
        <w:rPr>
          <w:rFonts w:cs="Times New Roman"/>
          <w:spacing w:val="1"/>
          <w:u w:val="single" w:color="000000"/>
        </w:rPr>
        <w:t xml:space="preserve"> </w:t>
      </w:r>
      <w:r w:rsidRPr="00E736D1">
        <w:rPr>
          <w:rFonts w:cs="Times New Roman"/>
          <w:u w:val="single" w:color="000000"/>
        </w:rPr>
        <w:t>A</w:t>
      </w:r>
    </w:p>
    <w:p w14:paraId="457ACC0C" w14:textId="77777777" w:rsidR="00D5792E" w:rsidRPr="00E736D1" w:rsidRDefault="005645C8" w:rsidP="001F182F">
      <w:pPr>
        <w:pStyle w:val="Heading1"/>
        <w:spacing w:before="178"/>
        <w:rPr>
          <w:rFonts w:cs="Times New Roman"/>
          <w:b w:val="0"/>
          <w:bCs w:val="0"/>
        </w:rPr>
      </w:pPr>
      <w:r w:rsidRPr="00E736D1">
        <w:rPr>
          <w:rFonts w:cs="Times New Roman"/>
          <w:spacing w:val="-1"/>
        </w:rPr>
        <w:t>EXPLANATION OF</w:t>
      </w:r>
      <w:r w:rsidRPr="00E736D1">
        <w:rPr>
          <w:rFonts w:cs="Times New Roman"/>
          <w:spacing w:val="1"/>
        </w:rPr>
        <w:t xml:space="preserve"> </w:t>
      </w:r>
      <w:r w:rsidRPr="00E736D1">
        <w:rPr>
          <w:rFonts w:cs="Times New Roman"/>
          <w:spacing w:val="-2"/>
        </w:rPr>
        <w:t>THE</w:t>
      </w:r>
      <w:r w:rsidRPr="00E736D1">
        <w:rPr>
          <w:rFonts w:cs="Times New Roman"/>
          <w:spacing w:val="-1"/>
        </w:rPr>
        <w:t xml:space="preserve"> PROVISIONS</w:t>
      </w:r>
    </w:p>
    <w:p w14:paraId="008BFD1A" w14:textId="77777777" w:rsidR="00DB7234" w:rsidRPr="00E736D1" w:rsidRDefault="00DB7234" w:rsidP="001F182F">
      <w:pPr>
        <w:spacing w:before="1"/>
        <w:ind w:left="118" w:right="202"/>
        <w:rPr>
          <w:rFonts w:ascii="Times New Roman" w:eastAsia="Times New Roman" w:hAnsi="Times New Roman" w:cs="Times New Roman"/>
          <w:b/>
          <w:spacing w:val="-1"/>
        </w:rPr>
      </w:pPr>
    </w:p>
    <w:p w14:paraId="1579739D" w14:textId="77777777" w:rsidR="00D5792E" w:rsidRPr="00E736D1" w:rsidRDefault="005645C8" w:rsidP="001F182F">
      <w:pPr>
        <w:pStyle w:val="BodyText"/>
      </w:pPr>
      <w:r w:rsidRPr="00E736D1">
        <w:rPr>
          <w:b/>
        </w:rPr>
        <w:t>Section 1</w:t>
      </w:r>
      <w:r w:rsidRPr="00E736D1">
        <w:rPr>
          <w:spacing w:val="-3"/>
        </w:rPr>
        <w:t xml:space="preserve"> </w:t>
      </w:r>
      <w:r w:rsidRPr="00E736D1">
        <w:t>sets out</w:t>
      </w:r>
      <w:r w:rsidRPr="00E736D1">
        <w:rPr>
          <w:spacing w:val="1"/>
        </w:rPr>
        <w:t xml:space="preserve"> </w:t>
      </w:r>
      <w:r w:rsidRPr="00E736D1">
        <w:t>the name</w:t>
      </w:r>
      <w:r w:rsidRPr="00E736D1">
        <w:rPr>
          <w:spacing w:val="-2"/>
        </w:rPr>
        <w:t xml:space="preserve"> </w:t>
      </w:r>
      <w:r w:rsidRPr="00E736D1">
        <w:t xml:space="preserve">of the </w:t>
      </w:r>
      <w:r w:rsidR="00DB7234" w:rsidRPr="00E736D1">
        <w:t>instrument</w:t>
      </w:r>
      <w:r w:rsidRPr="00E736D1">
        <w:t>, being</w:t>
      </w:r>
      <w:r w:rsidRPr="00E736D1">
        <w:rPr>
          <w:spacing w:val="-3"/>
        </w:rPr>
        <w:t xml:space="preserve"> </w:t>
      </w:r>
      <w:r w:rsidRPr="00E736D1">
        <w:t>the</w:t>
      </w:r>
      <w:r w:rsidRPr="00E736D1">
        <w:rPr>
          <w:spacing w:val="-2"/>
        </w:rPr>
        <w:t xml:space="preserve"> </w:t>
      </w:r>
      <w:r w:rsidRPr="000F7AD5">
        <w:rPr>
          <w:i/>
        </w:rPr>
        <w:t>Australian Public Service</w:t>
      </w:r>
      <w:r w:rsidRPr="000F7AD5">
        <w:rPr>
          <w:i/>
          <w:spacing w:val="-2"/>
        </w:rPr>
        <w:t xml:space="preserve"> </w:t>
      </w:r>
      <w:r w:rsidRPr="000F7AD5">
        <w:rPr>
          <w:i/>
        </w:rPr>
        <w:t>Commissioner’s</w:t>
      </w:r>
      <w:r w:rsidR="00DB7234" w:rsidRPr="000F7AD5">
        <w:rPr>
          <w:i/>
        </w:rPr>
        <w:t xml:space="preserve"> Amendment (2023 Measures No. 1)</w:t>
      </w:r>
      <w:r w:rsidRPr="000F7AD5">
        <w:rPr>
          <w:i/>
          <w:spacing w:val="65"/>
        </w:rPr>
        <w:t xml:space="preserve"> </w:t>
      </w:r>
      <w:r w:rsidRPr="000F7AD5">
        <w:rPr>
          <w:i/>
        </w:rPr>
        <w:t xml:space="preserve">Directions </w:t>
      </w:r>
      <w:r w:rsidR="00DB7234" w:rsidRPr="000F7AD5">
        <w:rPr>
          <w:i/>
        </w:rPr>
        <w:t>2023</w:t>
      </w:r>
      <w:r w:rsidRPr="00E736D1">
        <w:t>.</w:t>
      </w:r>
    </w:p>
    <w:p w14:paraId="6F55051B" w14:textId="31E083AB" w:rsidR="00D5792E" w:rsidRPr="00E736D1" w:rsidRDefault="005645C8" w:rsidP="001F182F">
      <w:pPr>
        <w:pStyle w:val="BodyText"/>
      </w:pPr>
      <w:r w:rsidRPr="00E736D1">
        <w:rPr>
          <w:b/>
        </w:rPr>
        <w:t>Section 2</w:t>
      </w:r>
      <w:r w:rsidRPr="00E736D1">
        <w:rPr>
          <w:spacing w:val="-3"/>
        </w:rPr>
        <w:t xml:space="preserve"> </w:t>
      </w:r>
      <w:r w:rsidR="007C63F3" w:rsidRPr="00E736D1">
        <w:t>states when each provision of the instrument commences.</w:t>
      </w:r>
      <w:r w:rsidR="007C63F3" w:rsidRPr="00E736D1">
        <w:rPr>
          <w:spacing w:val="1"/>
        </w:rPr>
        <w:t xml:space="preserve"> </w:t>
      </w:r>
      <w:r w:rsidR="007C63F3" w:rsidRPr="00E736D1">
        <w:rPr>
          <w:spacing w:val="-2"/>
        </w:rPr>
        <w:t>S</w:t>
      </w:r>
      <w:r w:rsidR="007C63F3" w:rsidRPr="00E736D1">
        <w:t xml:space="preserve">ections 1 to 4 </w:t>
      </w:r>
      <w:r w:rsidR="007272A7" w:rsidRPr="00E736D1">
        <w:t>(</w:t>
      </w:r>
      <w:r w:rsidR="007C63F3" w:rsidRPr="00E736D1">
        <w:t xml:space="preserve">and anything </w:t>
      </w:r>
      <w:r w:rsidR="007272A7" w:rsidRPr="00E736D1">
        <w:t xml:space="preserve">else in the instrument </w:t>
      </w:r>
      <w:r w:rsidR="007C63F3" w:rsidRPr="00E736D1">
        <w:t>not contained in Schedules 1 or 2</w:t>
      </w:r>
      <w:r w:rsidR="007272A7" w:rsidRPr="00E736D1">
        <w:t>)</w:t>
      </w:r>
      <w:r w:rsidR="007C63F3" w:rsidRPr="00E736D1">
        <w:t xml:space="preserve"> will commence the day after the instrument is registered. Schedule 1 will commence on the seventh day after the instrument is registered. Schedule 2 will commence the later of the day after the instrument is registered</w:t>
      </w:r>
      <w:r w:rsidR="007272A7" w:rsidRPr="00E736D1">
        <w:t>,</w:t>
      </w:r>
      <w:r w:rsidR="007C63F3" w:rsidRPr="00E736D1">
        <w:t xml:space="preserve"> and the day on which Part</w:t>
      </w:r>
      <w:r w:rsidR="00EF1B9B">
        <w:t> </w:t>
      </w:r>
      <w:r w:rsidR="007C63F3" w:rsidRPr="00E736D1">
        <w:t>10 of Schedule</w:t>
      </w:r>
      <w:r w:rsidR="00EF1B9B">
        <w:t> </w:t>
      </w:r>
      <w:r w:rsidR="007C63F3" w:rsidRPr="00E736D1">
        <w:t xml:space="preserve">1 to the </w:t>
      </w:r>
      <w:r w:rsidR="007C63F3" w:rsidRPr="000F7AD5">
        <w:rPr>
          <w:i/>
        </w:rPr>
        <w:t>Fair Work Legislation Amendment (Secure Jobs, Better Pay) Act 2022</w:t>
      </w:r>
      <w:r w:rsidR="007C63F3" w:rsidRPr="00E736D1">
        <w:t xml:space="preserve"> commences.</w:t>
      </w:r>
    </w:p>
    <w:p w14:paraId="605A8AAA" w14:textId="08E33EB2" w:rsidR="00D5792E" w:rsidRPr="00E736D1" w:rsidRDefault="005645C8" w:rsidP="001F182F">
      <w:pPr>
        <w:pStyle w:val="BodyText"/>
      </w:pPr>
      <w:r w:rsidRPr="00E736D1">
        <w:rPr>
          <w:b/>
        </w:rPr>
        <w:t>Section 3</w:t>
      </w:r>
      <w:r w:rsidRPr="00E736D1">
        <w:rPr>
          <w:spacing w:val="-3"/>
        </w:rPr>
        <w:t xml:space="preserve"> </w:t>
      </w:r>
      <w:r w:rsidRPr="00E736D1">
        <w:t>provides the authority</w:t>
      </w:r>
      <w:r w:rsidRPr="00E736D1">
        <w:rPr>
          <w:spacing w:val="-3"/>
        </w:rPr>
        <w:t xml:space="preserve"> </w:t>
      </w:r>
      <w:r w:rsidRPr="00E736D1">
        <w:t>for</w:t>
      </w:r>
      <w:r w:rsidRPr="00E736D1">
        <w:rPr>
          <w:spacing w:val="-2"/>
        </w:rPr>
        <w:t xml:space="preserve"> </w:t>
      </w:r>
      <w:r w:rsidRPr="00E736D1">
        <w:t>the making</w:t>
      </w:r>
      <w:r w:rsidRPr="00E736D1">
        <w:rPr>
          <w:spacing w:val="-3"/>
        </w:rPr>
        <w:t xml:space="preserve"> </w:t>
      </w:r>
      <w:r w:rsidRPr="00E736D1">
        <w:t>of the</w:t>
      </w:r>
      <w:r w:rsidRPr="00E736D1">
        <w:rPr>
          <w:spacing w:val="-2"/>
        </w:rPr>
        <w:t xml:space="preserve"> </w:t>
      </w:r>
      <w:r w:rsidR="00DB7234" w:rsidRPr="00E736D1">
        <w:t>instrument</w:t>
      </w:r>
      <w:r w:rsidRPr="00E736D1">
        <w:t>, namely</w:t>
      </w:r>
      <w:r w:rsidRPr="00E736D1">
        <w:rPr>
          <w:spacing w:val="-3"/>
        </w:rPr>
        <w:t xml:space="preserve"> </w:t>
      </w:r>
      <w:r w:rsidRPr="00E736D1">
        <w:t xml:space="preserve">subsections </w:t>
      </w:r>
      <w:r w:rsidRPr="00E736D1">
        <w:rPr>
          <w:spacing w:val="-2"/>
        </w:rPr>
        <w:t>11A(1)</w:t>
      </w:r>
      <w:r w:rsidRPr="00E736D1">
        <w:t xml:space="preserve"> and</w:t>
      </w:r>
      <w:r w:rsidR="007272A7" w:rsidRPr="00E736D1">
        <w:t xml:space="preserve"> (2) </w:t>
      </w:r>
      <w:r w:rsidRPr="00E736D1">
        <w:t>of</w:t>
      </w:r>
      <w:r w:rsidRPr="00E736D1">
        <w:rPr>
          <w:spacing w:val="-2"/>
        </w:rPr>
        <w:t xml:space="preserve"> </w:t>
      </w:r>
      <w:r w:rsidRPr="00E736D1">
        <w:t>the</w:t>
      </w:r>
      <w:r w:rsidRPr="00E736D1">
        <w:rPr>
          <w:spacing w:val="1"/>
        </w:rPr>
        <w:t xml:space="preserve"> </w:t>
      </w:r>
      <w:r w:rsidR="000D7E19" w:rsidRPr="00C82D0D">
        <w:t>Act</w:t>
      </w:r>
      <w:r w:rsidRPr="00C82D0D">
        <w:t>.</w:t>
      </w:r>
    </w:p>
    <w:p w14:paraId="0C86930C" w14:textId="1FBBC177" w:rsidR="00D5792E" w:rsidRPr="00E736D1" w:rsidRDefault="005645C8" w:rsidP="001F182F">
      <w:pPr>
        <w:pStyle w:val="BodyText"/>
      </w:pPr>
      <w:r w:rsidRPr="00E736D1">
        <w:rPr>
          <w:b/>
        </w:rPr>
        <w:t>Section 4</w:t>
      </w:r>
      <w:r w:rsidRPr="00E736D1">
        <w:rPr>
          <w:spacing w:val="-3"/>
        </w:rPr>
        <w:t xml:space="preserve"> </w:t>
      </w:r>
      <w:r w:rsidRPr="00E736D1">
        <w:t>provides that</w:t>
      </w:r>
      <w:r w:rsidRPr="00E736D1">
        <w:rPr>
          <w:spacing w:val="-2"/>
        </w:rPr>
        <w:t xml:space="preserve"> </w:t>
      </w:r>
      <w:r w:rsidR="007C63F3" w:rsidRPr="00E736D1">
        <w:rPr>
          <w:spacing w:val="-2"/>
        </w:rPr>
        <w:t xml:space="preserve">each instrument that is specified in a Schedule to the instrument is amended or repealed as set out in the applicable items in the Schedule concerned, and any other item in a Schedule to </w:t>
      </w:r>
      <w:r w:rsidR="00D5663F" w:rsidRPr="00E736D1">
        <w:rPr>
          <w:spacing w:val="-2"/>
        </w:rPr>
        <w:t>the</w:t>
      </w:r>
      <w:r w:rsidR="007C63F3" w:rsidRPr="00E736D1">
        <w:rPr>
          <w:spacing w:val="-2"/>
        </w:rPr>
        <w:t xml:space="preserve"> instrument has effect according to its terms.</w:t>
      </w:r>
    </w:p>
    <w:p w14:paraId="21C3ED6E" w14:textId="3D4CFEFD" w:rsidR="00D5792E" w:rsidRDefault="00DB7234" w:rsidP="001F182F">
      <w:pPr>
        <w:pStyle w:val="Heading1"/>
        <w:spacing w:before="184"/>
        <w:rPr>
          <w:rFonts w:cs="Times New Roman"/>
          <w:spacing w:val="-1"/>
        </w:rPr>
      </w:pPr>
      <w:r w:rsidRPr="00E736D1">
        <w:rPr>
          <w:rFonts w:cs="Times New Roman"/>
          <w:spacing w:val="-1"/>
        </w:rPr>
        <w:t>Schedule 1</w:t>
      </w:r>
      <w:r w:rsidR="00905AF9">
        <w:rPr>
          <w:rFonts w:cs="Times New Roman"/>
          <w:bCs w:val="0"/>
        </w:rPr>
        <w:t xml:space="preserve"> – </w:t>
      </w:r>
      <w:r w:rsidRPr="00E736D1">
        <w:rPr>
          <w:rFonts w:cs="Times New Roman"/>
          <w:spacing w:val="-1"/>
        </w:rPr>
        <w:t xml:space="preserve">Amendments </w:t>
      </w:r>
      <w:r w:rsidR="004B51D4" w:rsidRPr="00E736D1">
        <w:rPr>
          <w:rFonts w:cs="Times New Roman"/>
          <w:spacing w:val="-1"/>
        </w:rPr>
        <w:t>commencing seventh day after registration</w:t>
      </w:r>
    </w:p>
    <w:p w14:paraId="4F9EAEC9" w14:textId="3C6B7ED3" w:rsidR="00905AF9" w:rsidRPr="00BB1808" w:rsidRDefault="00905AF9" w:rsidP="001F182F">
      <w:pPr>
        <w:pStyle w:val="Heading1"/>
        <w:spacing w:before="184"/>
        <w:rPr>
          <w:rFonts w:cs="Times New Roman"/>
          <w:i/>
          <w:spacing w:val="-1"/>
        </w:rPr>
      </w:pPr>
      <w:r>
        <w:rPr>
          <w:rFonts w:cs="Times New Roman"/>
          <w:i/>
          <w:spacing w:val="-1"/>
        </w:rPr>
        <w:t>Australian Public Service Commissioner’s Directions 2022</w:t>
      </w:r>
    </w:p>
    <w:p w14:paraId="74786608" w14:textId="3F672292" w:rsidR="00DB7234" w:rsidRPr="00E736D1" w:rsidRDefault="00DB7234" w:rsidP="001F182F">
      <w:pPr>
        <w:pStyle w:val="BodyText"/>
      </w:pPr>
      <w:bookmarkStart w:id="1" w:name="_Hlk136007948"/>
      <w:r w:rsidRPr="00E736D1">
        <w:t xml:space="preserve">Schedule 1 to the instrument </w:t>
      </w:r>
      <w:r w:rsidR="00D5663F" w:rsidRPr="00E736D1">
        <w:t xml:space="preserve">contains the amendments to </w:t>
      </w:r>
      <w:r w:rsidRPr="00E736D1">
        <w:t>the Directions</w:t>
      </w:r>
      <w:r w:rsidR="00D5663F" w:rsidRPr="00E736D1">
        <w:t xml:space="preserve"> that commence on the seventh day after the instrument is registered</w:t>
      </w:r>
      <w:r w:rsidRPr="00E736D1">
        <w:t>.</w:t>
      </w:r>
    </w:p>
    <w:bookmarkEnd w:id="1"/>
    <w:p w14:paraId="6457C45D" w14:textId="77777777" w:rsidR="00905AF9" w:rsidRDefault="00656CD6" w:rsidP="00BB1808">
      <w:pPr>
        <w:pStyle w:val="Heading1"/>
        <w:keepNext/>
        <w:spacing w:before="184"/>
        <w:ind w:left="119"/>
        <w:rPr>
          <w:rFonts w:cs="Times New Roman"/>
          <w:bCs w:val="0"/>
        </w:rPr>
      </w:pPr>
      <w:r w:rsidRPr="00E736D1">
        <w:rPr>
          <w:rFonts w:cs="Times New Roman"/>
          <w:bCs w:val="0"/>
        </w:rPr>
        <w:t>Item</w:t>
      </w:r>
      <w:r w:rsidR="00F06C87">
        <w:rPr>
          <w:rFonts w:cs="Times New Roman"/>
          <w:bCs w:val="0"/>
        </w:rPr>
        <w:t>s</w:t>
      </w:r>
      <w:r w:rsidRPr="00E736D1">
        <w:rPr>
          <w:rFonts w:cs="Times New Roman"/>
          <w:bCs w:val="0"/>
        </w:rPr>
        <w:t xml:space="preserve"> 1</w:t>
      </w:r>
      <w:r w:rsidR="00F06C87">
        <w:rPr>
          <w:rFonts w:cs="Times New Roman"/>
          <w:bCs w:val="0"/>
        </w:rPr>
        <w:t>, 2 and 3</w:t>
      </w:r>
    </w:p>
    <w:p w14:paraId="49EF2F46" w14:textId="372184C8" w:rsidR="00DB7234" w:rsidRPr="00E736D1" w:rsidRDefault="00656CD6" w:rsidP="001F182F">
      <w:pPr>
        <w:pStyle w:val="Heading1"/>
        <w:spacing w:before="184"/>
        <w:rPr>
          <w:rFonts w:cs="Times New Roman"/>
          <w:bCs w:val="0"/>
        </w:rPr>
      </w:pPr>
      <w:r w:rsidRPr="00E736D1">
        <w:rPr>
          <w:rFonts w:cs="Times New Roman"/>
          <w:bCs w:val="0"/>
        </w:rPr>
        <w:t xml:space="preserve">Section </w:t>
      </w:r>
      <w:r w:rsidR="00905AF9" w:rsidRPr="00E736D1">
        <w:rPr>
          <w:rFonts w:cs="Times New Roman"/>
          <w:bCs w:val="0"/>
        </w:rPr>
        <w:t>5</w:t>
      </w:r>
      <w:r w:rsidR="00905AF9">
        <w:rPr>
          <w:rFonts w:cs="Times New Roman"/>
          <w:bCs w:val="0"/>
        </w:rPr>
        <w:t xml:space="preserve"> – </w:t>
      </w:r>
      <w:r w:rsidRPr="00E736D1">
        <w:rPr>
          <w:rFonts w:cs="Times New Roman"/>
          <w:bCs w:val="0"/>
        </w:rPr>
        <w:t>Definitions</w:t>
      </w:r>
    </w:p>
    <w:p w14:paraId="03381B8D" w14:textId="77777777" w:rsidR="00F06C87" w:rsidRPr="001F182F" w:rsidRDefault="005645C8" w:rsidP="001F182F">
      <w:pPr>
        <w:pStyle w:val="BodyText"/>
      </w:pPr>
      <w:r w:rsidRPr="001F182F">
        <w:t xml:space="preserve">Section 5 </w:t>
      </w:r>
      <w:r w:rsidR="00656CD6" w:rsidRPr="001F182F">
        <w:t xml:space="preserve">of the Directions </w:t>
      </w:r>
      <w:r w:rsidRPr="001F182F">
        <w:t>defines certain words and expressions used in the Directions that have a particular meaning in the APS employment context.</w:t>
      </w:r>
      <w:r w:rsidR="00BB4052" w:rsidRPr="001F182F">
        <w:t xml:space="preserve"> </w:t>
      </w:r>
    </w:p>
    <w:p w14:paraId="33C1D526" w14:textId="05CF6802" w:rsidR="00BB4052" w:rsidRPr="001F182F" w:rsidRDefault="00BB4052" w:rsidP="001F182F">
      <w:pPr>
        <w:pStyle w:val="BodyText"/>
      </w:pPr>
      <w:r w:rsidRPr="001F182F">
        <w:t xml:space="preserve">Item 1 amends section 5 to insert a definition of ‘intelligence agency’. ‘Intelligence agency’ is defined to mean an organisation continued in existence by the </w:t>
      </w:r>
      <w:r w:rsidRPr="000F7AD5">
        <w:rPr>
          <w:i/>
        </w:rPr>
        <w:t>Australian Security Intelligence Organisation Act 1979</w:t>
      </w:r>
      <w:r w:rsidRPr="001F182F">
        <w:t xml:space="preserve"> or section 16 or 27A of the </w:t>
      </w:r>
      <w:r w:rsidRPr="000F7AD5">
        <w:rPr>
          <w:i/>
        </w:rPr>
        <w:t>Intelligence Services Act 2001</w:t>
      </w:r>
      <w:r w:rsidR="00555880" w:rsidRPr="000F7AD5">
        <w:t>.</w:t>
      </w:r>
      <w:r w:rsidR="00555880">
        <w:t xml:space="preserve"> These agencies are </w:t>
      </w:r>
      <w:r w:rsidR="00555880" w:rsidRPr="00555880">
        <w:t>the Australian Security Intelligence Organisation</w:t>
      </w:r>
      <w:r w:rsidR="00555880">
        <w:t xml:space="preserve">, the </w:t>
      </w:r>
      <w:r w:rsidR="00555880" w:rsidRPr="00555880">
        <w:t>Australian Secret Intelligence Service</w:t>
      </w:r>
      <w:r w:rsidR="00555880">
        <w:t xml:space="preserve"> and </w:t>
      </w:r>
      <w:r w:rsidR="00555880" w:rsidRPr="00555880">
        <w:t>the Australian Signals Directorate</w:t>
      </w:r>
      <w:r w:rsidRPr="001F182F">
        <w:t>.</w:t>
      </w:r>
      <w:r w:rsidR="004F7B2B">
        <w:t xml:space="preserve"> This definition relates to </w:t>
      </w:r>
      <w:r w:rsidR="00A41A61">
        <w:t xml:space="preserve">the amendment </w:t>
      </w:r>
      <w:r w:rsidR="00555880">
        <w:t xml:space="preserve">to be made by </w:t>
      </w:r>
      <w:r w:rsidR="00C0461A">
        <w:t>I</w:t>
      </w:r>
      <w:r w:rsidR="00555880">
        <w:t xml:space="preserve">tem 6 to the definition of ‘similar vacancy’ in section 9 of the Directions which will allow </w:t>
      </w:r>
      <w:r w:rsidR="00555880" w:rsidRPr="00555880">
        <w:t xml:space="preserve">APS agencies to engage or promote </w:t>
      </w:r>
      <w:r w:rsidR="00555880">
        <w:t>persons</w:t>
      </w:r>
      <w:r w:rsidR="00555880" w:rsidRPr="00555880">
        <w:t xml:space="preserve"> identified as suitable through a merit-based process conducted by one of these specified intelligence agencies</w:t>
      </w:r>
      <w:r w:rsidR="00555880">
        <w:t>.</w:t>
      </w:r>
    </w:p>
    <w:p w14:paraId="7C2D0507" w14:textId="77777777" w:rsidR="00D5792E" w:rsidRPr="001F182F" w:rsidRDefault="00656CD6" w:rsidP="001F182F">
      <w:pPr>
        <w:pStyle w:val="BodyText"/>
      </w:pPr>
      <w:r w:rsidRPr="001F182F">
        <w:t xml:space="preserve">Item 2 amends the definition of ‘PRC review’ in section 5. This is a minor consequential amendment to replace a redundant reference to the </w:t>
      </w:r>
      <w:r w:rsidRPr="000F7AD5">
        <w:rPr>
          <w:i/>
        </w:rPr>
        <w:t>Public Service Regulations 1999</w:t>
      </w:r>
      <w:r w:rsidRPr="001F182F">
        <w:t xml:space="preserve"> (1999 Regulations) with a reference to Division 2 of Part 4 of the </w:t>
      </w:r>
      <w:r w:rsidRPr="000F7AD5">
        <w:rPr>
          <w:i/>
        </w:rPr>
        <w:t>Public Service Regulations 2023</w:t>
      </w:r>
      <w:r w:rsidRPr="001F182F">
        <w:t xml:space="preserve"> (2023 Regulations).</w:t>
      </w:r>
    </w:p>
    <w:p w14:paraId="791EDC46" w14:textId="4B7CF93A" w:rsidR="00656CD6" w:rsidRPr="001F182F" w:rsidRDefault="00656CD6" w:rsidP="001F182F">
      <w:pPr>
        <w:pStyle w:val="BodyText"/>
      </w:pPr>
      <w:r w:rsidRPr="001F182F">
        <w:t xml:space="preserve">Item 3 amends the definition of </w:t>
      </w:r>
      <w:r w:rsidR="00614A83" w:rsidRPr="001F182F">
        <w:t>‘</w:t>
      </w:r>
      <w:r w:rsidRPr="001F182F">
        <w:t>regulation</w:t>
      </w:r>
      <w:r w:rsidR="00614A83" w:rsidRPr="001F182F">
        <w:t>s’ contained</w:t>
      </w:r>
      <w:r w:rsidRPr="001F182F">
        <w:t xml:space="preserve"> in section 5. This is a minor consequential amendment to replace a redundant reference to the 1999 Regulations with a reference to the 2023 Regulations.</w:t>
      </w:r>
    </w:p>
    <w:p w14:paraId="5704E61E" w14:textId="77777777" w:rsidR="00905AF9" w:rsidRDefault="00656CD6" w:rsidP="00BB1808">
      <w:pPr>
        <w:pStyle w:val="Heading1"/>
        <w:keepNext/>
        <w:spacing w:before="184"/>
        <w:ind w:left="119"/>
        <w:rPr>
          <w:rFonts w:cs="Times New Roman"/>
          <w:bCs w:val="0"/>
        </w:rPr>
      </w:pPr>
      <w:r w:rsidRPr="00E736D1">
        <w:rPr>
          <w:rFonts w:cs="Times New Roman"/>
          <w:bCs w:val="0"/>
        </w:rPr>
        <w:t>Item</w:t>
      </w:r>
      <w:r w:rsidR="00AA3FA7" w:rsidRPr="00C82D0D">
        <w:rPr>
          <w:rFonts w:cs="Times New Roman"/>
          <w:bCs w:val="0"/>
        </w:rPr>
        <w:t>s</w:t>
      </w:r>
      <w:r w:rsidRPr="00E736D1">
        <w:rPr>
          <w:rFonts w:cs="Times New Roman"/>
          <w:bCs w:val="0"/>
        </w:rPr>
        <w:t xml:space="preserve"> 4</w:t>
      </w:r>
      <w:r w:rsidR="00AA3FA7" w:rsidRPr="00C82D0D">
        <w:rPr>
          <w:rFonts w:cs="Times New Roman"/>
          <w:bCs w:val="0"/>
        </w:rPr>
        <w:t xml:space="preserve"> and 5</w:t>
      </w:r>
    </w:p>
    <w:p w14:paraId="2FF55793" w14:textId="54DEB301" w:rsidR="00656CD6" w:rsidRPr="00C82D0D" w:rsidRDefault="00656CD6" w:rsidP="001F182F">
      <w:pPr>
        <w:pStyle w:val="Heading1"/>
        <w:spacing w:before="184"/>
        <w:rPr>
          <w:rFonts w:cs="Times New Roman"/>
          <w:bCs w:val="0"/>
          <w:i/>
        </w:rPr>
      </w:pPr>
      <w:r w:rsidRPr="00E736D1">
        <w:rPr>
          <w:rFonts w:cs="Times New Roman"/>
          <w:bCs w:val="0"/>
        </w:rPr>
        <w:t>Section 7</w:t>
      </w:r>
      <w:r w:rsidR="00905AF9">
        <w:rPr>
          <w:rFonts w:cs="Times New Roman"/>
          <w:bCs w:val="0"/>
        </w:rPr>
        <w:t xml:space="preserve"> – </w:t>
      </w:r>
      <w:r w:rsidR="007272A7" w:rsidRPr="00E736D1">
        <w:rPr>
          <w:rFonts w:cs="Times New Roman"/>
          <w:bCs w:val="0"/>
        </w:rPr>
        <w:t xml:space="preserve">Meaning of </w:t>
      </w:r>
      <w:r w:rsidRPr="00C82D0D">
        <w:rPr>
          <w:rFonts w:cs="Times New Roman"/>
          <w:bCs w:val="0"/>
          <w:i/>
        </w:rPr>
        <w:t>vacancy</w:t>
      </w:r>
    </w:p>
    <w:p w14:paraId="722D7CD7" w14:textId="760BB05B" w:rsidR="00656CD6" w:rsidRPr="00E736D1" w:rsidRDefault="00B970FB" w:rsidP="001F182F">
      <w:pPr>
        <w:pStyle w:val="BodyText"/>
      </w:pPr>
      <w:r w:rsidRPr="00E736D1">
        <w:t xml:space="preserve">Section 7 </w:t>
      </w:r>
      <w:r w:rsidR="00FF4793">
        <w:t xml:space="preserve">of the Directions </w:t>
      </w:r>
      <w:r w:rsidR="0079379C">
        <w:t>provides that a</w:t>
      </w:r>
      <w:r w:rsidR="0079379C" w:rsidRPr="00E736D1">
        <w:t xml:space="preserve"> </w:t>
      </w:r>
      <w:r w:rsidRPr="00E736D1">
        <w:t xml:space="preserve">‘vacancy’ </w:t>
      </w:r>
      <w:r w:rsidR="0079379C">
        <w:t xml:space="preserve">exists </w:t>
      </w:r>
      <w:r w:rsidRPr="00E736D1">
        <w:t>for the purposes of the Directions</w:t>
      </w:r>
      <w:r w:rsidR="0079379C">
        <w:t xml:space="preserve"> if a decision has been made </w:t>
      </w:r>
      <w:r w:rsidR="00BE5B8E">
        <w:t xml:space="preserve">that a </w:t>
      </w:r>
      <w:r w:rsidR="00BE5B8E" w:rsidRPr="00BE5B8E">
        <w:t>specified group of duties needs to be performed</w:t>
      </w:r>
      <w:r w:rsidR="00BE5B8E">
        <w:t xml:space="preserve"> and </w:t>
      </w:r>
      <w:r w:rsidR="00BE5B8E" w:rsidRPr="00BE5B8E">
        <w:t>it is appropriate to consider engaging a person or promoting an APS employee to perform the duties</w:t>
      </w:r>
      <w:r w:rsidR="00BE5B8E">
        <w:t xml:space="preserve">. </w:t>
      </w:r>
      <w:r w:rsidR="00534726">
        <w:t xml:space="preserve">The legislative </w:t>
      </w:r>
      <w:r w:rsidR="00BE5B8E">
        <w:t xml:space="preserve">note to section 7 states that a </w:t>
      </w:r>
      <w:r w:rsidR="00BE5B8E" w:rsidRPr="00BE5B8E">
        <w:t>vacancy may also be filled by the movement of an APS employee at the employee’s current classification</w:t>
      </w:r>
      <w:r w:rsidRPr="00E736D1">
        <w:t xml:space="preserve">. </w:t>
      </w:r>
      <w:r w:rsidR="007454EB" w:rsidRPr="00E736D1">
        <w:t>Item</w:t>
      </w:r>
      <w:r w:rsidR="00BE5B8E">
        <w:t>s</w:t>
      </w:r>
      <w:r w:rsidR="007454EB" w:rsidRPr="00E736D1">
        <w:t xml:space="preserve"> 4 </w:t>
      </w:r>
      <w:r w:rsidR="00BE5B8E">
        <w:t xml:space="preserve">and 5 amend section 7 to incorporate the substance of the note into the definition of ‘vacancy’. This amendment will not </w:t>
      </w:r>
      <w:r w:rsidR="00E31DB4">
        <w:t>materially alter</w:t>
      </w:r>
      <w:r w:rsidR="00BE5B8E">
        <w:t xml:space="preserve"> the operation of the Directions.</w:t>
      </w:r>
    </w:p>
    <w:p w14:paraId="684F7AFA" w14:textId="77777777" w:rsidR="00905AF9" w:rsidRDefault="00B970FB" w:rsidP="00BB1808">
      <w:pPr>
        <w:pStyle w:val="Heading1"/>
        <w:keepNext/>
        <w:spacing w:before="184"/>
        <w:ind w:left="119"/>
        <w:rPr>
          <w:rFonts w:cs="Times New Roman"/>
          <w:b w:val="0"/>
          <w:spacing w:val="-1"/>
        </w:rPr>
      </w:pPr>
      <w:r w:rsidRPr="00BB1808">
        <w:rPr>
          <w:rFonts w:cs="Times New Roman"/>
          <w:bCs w:val="0"/>
        </w:rPr>
        <w:t>Item</w:t>
      </w:r>
      <w:r w:rsidRPr="00E736D1">
        <w:rPr>
          <w:rFonts w:cs="Times New Roman"/>
          <w:spacing w:val="-1"/>
        </w:rPr>
        <w:t xml:space="preserve"> </w:t>
      </w:r>
      <w:r w:rsidR="00AA3FA7" w:rsidRPr="00E736D1">
        <w:rPr>
          <w:rFonts w:cs="Times New Roman"/>
          <w:spacing w:val="-1"/>
        </w:rPr>
        <w:t>6</w:t>
      </w:r>
    </w:p>
    <w:p w14:paraId="561B2729" w14:textId="52FC9AB6" w:rsidR="00B970FB" w:rsidRPr="00E736D1" w:rsidRDefault="00B970FB" w:rsidP="001F182F">
      <w:pPr>
        <w:pStyle w:val="BodyText"/>
        <w:spacing w:before="182"/>
        <w:ind w:right="242"/>
        <w:rPr>
          <w:rFonts w:cs="Times New Roman"/>
          <w:b/>
          <w:spacing w:val="-1"/>
        </w:rPr>
      </w:pPr>
      <w:r w:rsidRPr="00E736D1">
        <w:rPr>
          <w:rFonts w:cs="Times New Roman"/>
          <w:b/>
          <w:spacing w:val="-1"/>
        </w:rPr>
        <w:t>Section 9</w:t>
      </w:r>
      <w:r w:rsidR="00905AF9">
        <w:rPr>
          <w:rFonts w:cs="Times New Roman"/>
          <w:bCs/>
        </w:rPr>
        <w:t xml:space="preserve"> – </w:t>
      </w:r>
      <w:r w:rsidR="007272A7" w:rsidRPr="00E736D1">
        <w:rPr>
          <w:rFonts w:cs="Times New Roman"/>
          <w:b/>
          <w:spacing w:val="-1"/>
        </w:rPr>
        <w:t xml:space="preserve">Meaning of </w:t>
      </w:r>
      <w:r w:rsidRPr="00C82D0D">
        <w:rPr>
          <w:rFonts w:cs="Times New Roman"/>
          <w:b/>
          <w:i/>
          <w:spacing w:val="-1"/>
        </w:rPr>
        <w:t>similar vacancy</w:t>
      </w:r>
    </w:p>
    <w:p w14:paraId="5D2134EB" w14:textId="2C6B3F15" w:rsidR="00B267D0" w:rsidRDefault="007D1A65" w:rsidP="001F182F">
      <w:pPr>
        <w:pStyle w:val="BodyText"/>
      </w:pPr>
      <w:r w:rsidRPr="00E736D1">
        <w:t xml:space="preserve">Section 9 </w:t>
      </w:r>
      <w:r w:rsidR="00FF4793">
        <w:t xml:space="preserve">of the Directions </w:t>
      </w:r>
      <w:r w:rsidRPr="00E736D1">
        <w:t xml:space="preserve">defines ‘similar vacancy’ for the purposes of the Directions. Item 6 </w:t>
      </w:r>
      <w:r w:rsidR="00534726">
        <w:t>repeals section 9 and substitutes it with a new provision which differs from the existing provision in a number of ways</w:t>
      </w:r>
      <w:r w:rsidRPr="00E736D1">
        <w:t xml:space="preserve">. </w:t>
      </w:r>
    </w:p>
    <w:p w14:paraId="0C12469A" w14:textId="1B679A47" w:rsidR="007D1A65" w:rsidRPr="00E736D1" w:rsidRDefault="007D1A65" w:rsidP="001F182F">
      <w:pPr>
        <w:pStyle w:val="BodyText"/>
      </w:pPr>
      <w:r w:rsidRPr="00E736D1">
        <w:t xml:space="preserve">Instead of stating that a vacancy is a similar vacancy to a </w:t>
      </w:r>
      <w:r w:rsidR="0033568F" w:rsidRPr="00E736D1">
        <w:t xml:space="preserve">notified </w:t>
      </w:r>
      <w:r w:rsidRPr="00E736D1">
        <w:t xml:space="preserve">vacancy within the meaning of the Directions or Part 3 of the </w:t>
      </w:r>
      <w:r w:rsidRPr="000F7AD5">
        <w:rPr>
          <w:i/>
        </w:rPr>
        <w:t>Parliamentary Services Determination 2013</w:t>
      </w:r>
      <w:r w:rsidRPr="00E736D1">
        <w:t xml:space="preserve">, section 9 will apply if the </w:t>
      </w:r>
      <w:r w:rsidR="0033568F" w:rsidRPr="00E736D1">
        <w:t xml:space="preserve">notified </w:t>
      </w:r>
      <w:r w:rsidRPr="00E736D1">
        <w:t xml:space="preserve">vacancy is one that exists in an Agency, a Department (within the meaning of the </w:t>
      </w:r>
      <w:r w:rsidRPr="00E736D1">
        <w:rPr>
          <w:i/>
        </w:rPr>
        <w:t>Parliamentary Service Act 1999</w:t>
      </w:r>
      <w:r w:rsidRPr="00E736D1">
        <w:t xml:space="preserve">) or </w:t>
      </w:r>
      <w:r w:rsidR="00117D3A" w:rsidRPr="00C82D0D">
        <w:t>the</w:t>
      </w:r>
      <w:r w:rsidR="00117D3A" w:rsidRPr="00C82D0D">
        <w:rPr>
          <w:i/>
        </w:rPr>
        <w:t xml:space="preserve"> </w:t>
      </w:r>
      <w:r w:rsidR="00117D3A" w:rsidRPr="00C82D0D">
        <w:t xml:space="preserve">Australian Security Intelligence Organisation, Australian Secret Intelligence Service </w:t>
      </w:r>
      <w:r w:rsidR="00534726">
        <w:t>or</w:t>
      </w:r>
      <w:r w:rsidR="00534726" w:rsidRPr="00C82D0D">
        <w:t xml:space="preserve"> </w:t>
      </w:r>
      <w:r w:rsidR="00117D3A" w:rsidRPr="00C82D0D">
        <w:t>the Australian Signals Directorate</w:t>
      </w:r>
      <w:r w:rsidR="00534726">
        <w:t xml:space="preserve"> (see subsection 9(2) and the new definition of ‘intelligence agency’)</w:t>
      </w:r>
      <w:r w:rsidR="00117D3A" w:rsidRPr="00C82D0D">
        <w:rPr>
          <w:i/>
        </w:rPr>
        <w:t xml:space="preserve">. </w:t>
      </w:r>
      <w:r w:rsidR="00117D3A" w:rsidRPr="00C82D0D">
        <w:t>This recognises similarities for these specified intelligence agencies in conducting merit-based recruitment</w:t>
      </w:r>
      <w:r w:rsidR="00B267D0" w:rsidRPr="00E736D1">
        <w:t>,</w:t>
      </w:r>
      <w:r w:rsidR="00117D3A" w:rsidRPr="00C82D0D">
        <w:t xml:space="preserve"> and would enable APS agencies to engage or promote a person identified as suitable through a merit-based process conducted by one of these specified intelligence agencies.</w:t>
      </w:r>
    </w:p>
    <w:p w14:paraId="3DD4F92E" w14:textId="76593AA6" w:rsidR="007C5F9D" w:rsidRPr="00E736D1" w:rsidRDefault="007D1A65" w:rsidP="001F182F">
      <w:pPr>
        <w:pStyle w:val="BodyText"/>
      </w:pPr>
      <w:r w:rsidRPr="00E736D1">
        <w:t xml:space="preserve">Instead of requiring that the </w:t>
      </w:r>
      <w:r w:rsidR="0033568F" w:rsidRPr="00E736D1">
        <w:t xml:space="preserve">notified </w:t>
      </w:r>
      <w:r w:rsidRPr="00E736D1">
        <w:t xml:space="preserve">vacancy and </w:t>
      </w:r>
      <w:r w:rsidR="0033568F" w:rsidRPr="00E736D1">
        <w:t>similar</w:t>
      </w:r>
      <w:r w:rsidRPr="00E736D1">
        <w:t xml:space="preserve"> vacancy be for similar duties, </w:t>
      </w:r>
      <w:r w:rsidR="00B42E9C" w:rsidRPr="00E736D1">
        <w:t xml:space="preserve">section 9 </w:t>
      </w:r>
      <w:r w:rsidR="00BE5B8E">
        <w:t xml:space="preserve">will </w:t>
      </w:r>
      <w:r w:rsidR="00B42E9C" w:rsidRPr="00E736D1">
        <w:t xml:space="preserve">now require that </w:t>
      </w:r>
      <w:r w:rsidRPr="00E736D1">
        <w:t xml:space="preserve">the work-related qualities required by a person to perform the duties of the </w:t>
      </w:r>
      <w:r w:rsidR="0033568F" w:rsidRPr="00E736D1">
        <w:t xml:space="preserve">similar </w:t>
      </w:r>
      <w:r w:rsidRPr="00E736D1">
        <w:t xml:space="preserve">vacancy and </w:t>
      </w:r>
      <w:r w:rsidR="00B267D0" w:rsidRPr="00E736D1">
        <w:t xml:space="preserve">the </w:t>
      </w:r>
      <w:r w:rsidRPr="00E736D1">
        <w:t>notified vacancy must be similar</w:t>
      </w:r>
      <w:r w:rsidR="005F4B21">
        <w:t xml:space="preserve"> (see new paragraph 9(1)(b))</w:t>
      </w:r>
      <w:r w:rsidRPr="00E736D1">
        <w:t>.</w:t>
      </w:r>
      <w:r w:rsidR="007C5F9D" w:rsidRPr="00E736D1">
        <w:t xml:space="preserve"> This amendment aligns the language </w:t>
      </w:r>
      <w:r w:rsidR="00B267D0" w:rsidRPr="00E736D1">
        <w:t xml:space="preserve">contained </w:t>
      </w:r>
      <w:r w:rsidR="007C5F9D" w:rsidRPr="00E736D1">
        <w:t xml:space="preserve">in </w:t>
      </w:r>
      <w:r w:rsidR="00BE5B8E">
        <w:t xml:space="preserve">section 9 with the language </w:t>
      </w:r>
      <w:r w:rsidR="005F4B21">
        <w:t xml:space="preserve">contained in </w:t>
      </w:r>
      <w:r w:rsidR="0033568F" w:rsidRPr="00E736D1">
        <w:t>paragraph</w:t>
      </w:r>
      <w:r w:rsidR="007C5F9D" w:rsidRPr="00E736D1">
        <w:t xml:space="preserve"> 10A</w:t>
      </w:r>
      <w:r w:rsidR="00ED626C" w:rsidRPr="00E736D1">
        <w:t xml:space="preserve">(2)(c) of the </w:t>
      </w:r>
      <w:r w:rsidR="000D7E19" w:rsidRPr="00E736D1">
        <w:t>Act</w:t>
      </w:r>
      <w:r w:rsidR="007C5F9D" w:rsidRPr="00C82D0D">
        <w:t>.</w:t>
      </w:r>
    </w:p>
    <w:p w14:paraId="3B235307" w14:textId="26B3119E" w:rsidR="007D1A65" w:rsidRPr="00E736D1" w:rsidRDefault="00B267D0" w:rsidP="001F182F">
      <w:pPr>
        <w:pStyle w:val="BodyText"/>
      </w:pPr>
      <w:r w:rsidRPr="00E736D1">
        <w:t xml:space="preserve">Section 9 outlines requirements in relation to the classification level of the notified and similar vacancies. Section 9 </w:t>
      </w:r>
      <w:r w:rsidR="005F4B21">
        <w:t xml:space="preserve">will </w:t>
      </w:r>
      <w:r w:rsidRPr="00E736D1">
        <w:t xml:space="preserve">now provide that </w:t>
      </w:r>
      <w:r w:rsidR="005C6089" w:rsidRPr="00E736D1">
        <w:t xml:space="preserve">if the notified vacancy is in an intelligence agency, it is sufficient for the </w:t>
      </w:r>
      <w:r w:rsidR="0033568F" w:rsidRPr="00E736D1">
        <w:t xml:space="preserve">similar </w:t>
      </w:r>
      <w:r w:rsidR="005C6089" w:rsidRPr="00E736D1">
        <w:t xml:space="preserve">vacancy and notified vacancy to be at the same corresponding classification </w:t>
      </w:r>
      <w:r w:rsidR="005F4B21">
        <w:t xml:space="preserve">as determined </w:t>
      </w:r>
      <w:r w:rsidR="005C6089" w:rsidRPr="00E736D1">
        <w:t xml:space="preserve">under </w:t>
      </w:r>
      <w:r w:rsidR="005F4B21">
        <w:t>an</w:t>
      </w:r>
      <w:r w:rsidR="005F4B21" w:rsidRPr="00E736D1">
        <w:t xml:space="preserve"> </w:t>
      </w:r>
      <w:r w:rsidR="005C6089" w:rsidRPr="00E736D1">
        <w:t>agreement about corresponding classifications made between the Director-General of the relevant intelligence agency and the Commissioner</w:t>
      </w:r>
      <w:r w:rsidR="005F4B21">
        <w:t xml:space="preserve"> (see new subparagraph 9(1)(c)(iii))</w:t>
      </w:r>
      <w:r w:rsidR="005C6089" w:rsidRPr="00E736D1">
        <w:t>.</w:t>
      </w:r>
    </w:p>
    <w:p w14:paraId="16099AFF" w14:textId="727AA62F" w:rsidR="00077071" w:rsidRDefault="005F4B21" w:rsidP="001F182F">
      <w:pPr>
        <w:pStyle w:val="BodyText"/>
      </w:pPr>
      <w:r>
        <w:t>New</w:t>
      </w:r>
      <w:r w:rsidR="00117D3A" w:rsidRPr="00E736D1">
        <w:t xml:space="preserve"> </w:t>
      </w:r>
      <w:r w:rsidR="00B267D0" w:rsidRPr="00E736D1">
        <w:t>subparagraph 9(1)(e)(vi)</w:t>
      </w:r>
      <w:r>
        <w:t xml:space="preserve"> will </w:t>
      </w:r>
      <w:r w:rsidR="00B267D0" w:rsidRPr="00E736D1">
        <w:t xml:space="preserve">provide </w:t>
      </w:r>
      <w:r w:rsidR="00117D3A" w:rsidRPr="00E736D1">
        <w:t xml:space="preserve">that a vacancy may be a similar vacancy if the Director-General of the intelligence agency in which the notified vacancy existed and an Agency Head agree, in writing, that the vacancy is a similar vacancy to the notified vacancy. </w:t>
      </w:r>
      <w:r>
        <w:t xml:space="preserve">New subparagraph </w:t>
      </w:r>
      <w:r w:rsidRPr="00E736D1">
        <w:t>9(1)(e)(</w:t>
      </w:r>
      <w:r>
        <w:t>iii</w:t>
      </w:r>
      <w:r w:rsidRPr="00E736D1">
        <w:t>)</w:t>
      </w:r>
      <w:r w:rsidR="00077071" w:rsidRPr="00E736D1">
        <w:t xml:space="preserve"> </w:t>
      </w:r>
      <w:r>
        <w:t xml:space="preserve">will </w:t>
      </w:r>
      <w:r w:rsidR="00077071" w:rsidRPr="00E736D1">
        <w:t>clarify that</w:t>
      </w:r>
      <w:r>
        <w:t xml:space="preserve"> </w:t>
      </w:r>
      <w:r w:rsidRPr="00E736D1">
        <w:t xml:space="preserve">a vacancy </w:t>
      </w:r>
      <w:r>
        <w:t>may be</w:t>
      </w:r>
      <w:r w:rsidRPr="00E736D1">
        <w:t xml:space="preserve"> a similar vacancy to a notified vacancy</w:t>
      </w:r>
      <w:r>
        <w:t xml:space="preserve"> where both vacancies are in the same Agency, without any agreement of another Agency Head being required</w:t>
      </w:r>
      <w:r w:rsidR="00077071" w:rsidRPr="00E736D1">
        <w:t>.</w:t>
      </w:r>
    </w:p>
    <w:p w14:paraId="66464532" w14:textId="1B07B533" w:rsidR="00B570FF" w:rsidRPr="00E736D1" w:rsidRDefault="00B570FF" w:rsidP="001F182F">
      <w:pPr>
        <w:pStyle w:val="BodyText"/>
      </w:pPr>
      <w:r>
        <w:t>The existing requirements that the vacancy and the notified vacancy be for the same category of employment (ongoing or non-ongoing) and that the duties are to be performed in the same location will remain (paragraphs 9(1)(a) and 9(1)(d)).</w:t>
      </w:r>
    </w:p>
    <w:p w14:paraId="25EDD33F" w14:textId="77777777" w:rsidR="00077071" w:rsidRPr="00E736D1" w:rsidRDefault="00077071" w:rsidP="001F182F">
      <w:pPr>
        <w:keepNext/>
        <w:widowControl/>
        <w:spacing w:after="160"/>
        <w:ind w:left="118"/>
        <w:contextualSpacing/>
        <w:rPr>
          <w:rFonts w:ascii="Times New Roman" w:hAnsi="Times New Roman" w:cs="Times New Roman"/>
        </w:rPr>
      </w:pPr>
    </w:p>
    <w:p w14:paraId="3A4017A8" w14:textId="7096661D" w:rsidR="00905AF9" w:rsidRDefault="00B33E8D" w:rsidP="00BB1808">
      <w:pPr>
        <w:pStyle w:val="Heading1"/>
        <w:keepNext/>
        <w:spacing w:before="184"/>
        <w:ind w:left="119"/>
        <w:rPr>
          <w:rFonts w:cs="Times New Roman"/>
          <w:b w:val="0"/>
          <w:spacing w:val="-1"/>
        </w:rPr>
      </w:pPr>
      <w:r w:rsidRPr="00BB1808">
        <w:rPr>
          <w:rFonts w:cs="Times New Roman"/>
          <w:bCs w:val="0"/>
        </w:rPr>
        <w:t>Item</w:t>
      </w:r>
      <w:r w:rsidR="000A5F7E" w:rsidRPr="00BB1808">
        <w:rPr>
          <w:rFonts w:cs="Times New Roman"/>
          <w:bCs w:val="0"/>
        </w:rPr>
        <w:t>s</w:t>
      </w:r>
      <w:r w:rsidRPr="00C82D0D">
        <w:rPr>
          <w:rFonts w:cs="Times New Roman"/>
          <w:spacing w:val="-1"/>
        </w:rPr>
        <w:t xml:space="preserve"> </w:t>
      </w:r>
      <w:r w:rsidR="000A5F7E" w:rsidRPr="00C82D0D">
        <w:rPr>
          <w:rFonts w:cs="Times New Roman"/>
          <w:spacing w:val="-1"/>
        </w:rPr>
        <w:t>7 and 8</w:t>
      </w:r>
    </w:p>
    <w:p w14:paraId="374C6DC4" w14:textId="54D85BF2" w:rsidR="00B970FB" w:rsidRPr="00E736D1" w:rsidRDefault="007272A7" w:rsidP="00BB1808">
      <w:pPr>
        <w:pStyle w:val="BodyText"/>
        <w:spacing w:before="182"/>
        <w:ind w:left="142" w:right="242"/>
        <w:rPr>
          <w:rFonts w:cs="Times New Roman"/>
          <w:b/>
          <w:spacing w:val="-1"/>
        </w:rPr>
      </w:pPr>
      <w:r w:rsidRPr="00C82D0D">
        <w:rPr>
          <w:rFonts w:cs="Times New Roman"/>
          <w:b/>
          <w:spacing w:val="-1"/>
        </w:rPr>
        <w:t>Section 23</w:t>
      </w:r>
      <w:r w:rsidR="00905AF9">
        <w:rPr>
          <w:rFonts w:cs="Times New Roman"/>
          <w:bCs/>
        </w:rPr>
        <w:t xml:space="preserve"> – </w:t>
      </w:r>
      <w:r w:rsidRPr="00C82D0D">
        <w:rPr>
          <w:rFonts w:cs="Times New Roman"/>
          <w:b/>
          <w:spacing w:val="-1"/>
        </w:rPr>
        <w:t>How an Agency Head upholds APS Employment Principle 10A(1)(c)</w:t>
      </w:r>
    </w:p>
    <w:p w14:paraId="5C599298" w14:textId="1C484DA7" w:rsidR="00B51D0F" w:rsidRDefault="00B33E8D" w:rsidP="001F182F">
      <w:pPr>
        <w:pStyle w:val="BodyText"/>
      </w:pPr>
      <w:r w:rsidRPr="00E736D1">
        <w:t xml:space="preserve">To improve readability, </w:t>
      </w:r>
      <w:r w:rsidR="00CD1920" w:rsidRPr="00E736D1">
        <w:t>I</w:t>
      </w:r>
      <w:r w:rsidRPr="00E736D1">
        <w:t xml:space="preserve">tem 7 amends </w:t>
      </w:r>
      <w:r w:rsidR="0033568F" w:rsidRPr="00E736D1">
        <w:t>subsection </w:t>
      </w:r>
      <w:r w:rsidRPr="00E736D1">
        <w:t>23</w:t>
      </w:r>
      <w:r w:rsidR="00B51D0F" w:rsidRPr="00E736D1">
        <w:t>(a)</w:t>
      </w:r>
      <w:r w:rsidRPr="00E736D1">
        <w:t xml:space="preserve"> </w:t>
      </w:r>
      <w:r w:rsidR="00FF4793">
        <w:t xml:space="preserve">of the Directions </w:t>
      </w:r>
      <w:r w:rsidRPr="00E736D1">
        <w:t xml:space="preserve">to more explicitly clarify the application of section 23 to Subdivision B </w:t>
      </w:r>
      <w:r w:rsidR="000A5F7E" w:rsidRPr="00C82D0D">
        <w:t>of Division 1</w:t>
      </w:r>
      <w:r w:rsidR="00F06C87">
        <w:t xml:space="preserve"> of</w:t>
      </w:r>
      <w:r w:rsidR="000A5F7E" w:rsidRPr="00C82D0D">
        <w:t xml:space="preserve"> Part 4</w:t>
      </w:r>
      <w:r w:rsidRPr="00E736D1">
        <w:t>.</w:t>
      </w:r>
      <w:r w:rsidR="007272A7" w:rsidRPr="00E736D1">
        <w:t xml:space="preserve"> </w:t>
      </w:r>
      <w:r w:rsidR="00CD1920" w:rsidRPr="00E736D1">
        <w:t xml:space="preserve">Item 7 replaces a reference to ‘the requirements of Subdivision B…’ with a reference to ‘the requirements set out in Subdivision B…’. </w:t>
      </w:r>
      <w:r w:rsidR="00B51D0F" w:rsidRPr="00E736D1">
        <w:t xml:space="preserve">This </w:t>
      </w:r>
      <w:r w:rsidR="00CD1920" w:rsidRPr="00E736D1">
        <w:t xml:space="preserve">change </w:t>
      </w:r>
      <w:r w:rsidR="00B51D0F" w:rsidRPr="00E736D1">
        <w:t xml:space="preserve">aligns with the primary source of the obligation </w:t>
      </w:r>
      <w:r w:rsidR="000A5F7E" w:rsidRPr="00C82D0D">
        <w:t>being</w:t>
      </w:r>
      <w:r w:rsidR="00B51D0F" w:rsidRPr="00E736D1">
        <w:t xml:space="preserve"> APS Employment </w:t>
      </w:r>
      <w:r w:rsidR="00FF4793">
        <w:t>P</w:t>
      </w:r>
      <w:r w:rsidR="00FF4793" w:rsidRPr="00E736D1">
        <w:t xml:space="preserve">rinciple </w:t>
      </w:r>
      <w:r w:rsidR="00B51D0F" w:rsidRPr="00E736D1">
        <w:t xml:space="preserve">10A(1)(c), and Subdivision B </w:t>
      </w:r>
      <w:r w:rsidR="000A5F7E" w:rsidRPr="00C82D0D">
        <w:t>setting</w:t>
      </w:r>
      <w:r w:rsidR="007272A7" w:rsidRPr="00E736D1">
        <w:t xml:space="preserve"> out</w:t>
      </w:r>
      <w:r w:rsidR="00B51D0F" w:rsidRPr="00E736D1">
        <w:t xml:space="preserve"> the requirements necessary to meet </w:t>
      </w:r>
      <w:r w:rsidR="00CD1920" w:rsidRPr="00E736D1">
        <w:t>that</w:t>
      </w:r>
      <w:r w:rsidR="00B51D0F" w:rsidRPr="00E736D1">
        <w:t xml:space="preserve"> obligation.</w:t>
      </w:r>
    </w:p>
    <w:p w14:paraId="3257C527" w14:textId="77777777" w:rsidR="000A5F7E" w:rsidRPr="00E736D1" w:rsidRDefault="000A5F7E" w:rsidP="001F182F">
      <w:pPr>
        <w:pStyle w:val="BodyText"/>
      </w:pPr>
      <w:r w:rsidRPr="00E736D1">
        <w:t>Item 8 inserts section 23A at the start of Subdivision B. Section 23A provides that Subdivision B sets out requirements for the purposes of subsection 23(a).</w:t>
      </w:r>
    </w:p>
    <w:p w14:paraId="5808D5FC" w14:textId="0B4C4509" w:rsidR="00905AF9" w:rsidRDefault="00D15667" w:rsidP="00BB1808">
      <w:pPr>
        <w:pStyle w:val="Heading1"/>
        <w:keepNext/>
        <w:spacing w:before="184"/>
        <w:ind w:left="119"/>
        <w:rPr>
          <w:rFonts w:cs="Times New Roman"/>
          <w:b w:val="0"/>
          <w:spacing w:val="-1"/>
        </w:rPr>
      </w:pPr>
      <w:r w:rsidRPr="00BB1808">
        <w:rPr>
          <w:rFonts w:cs="Times New Roman"/>
          <w:bCs w:val="0"/>
        </w:rPr>
        <w:t>Items</w:t>
      </w:r>
      <w:r w:rsidRPr="00C82D0D">
        <w:rPr>
          <w:rFonts w:cs="Times New Roman"/>
          <w:spacing w:val="-1"/>
        </w:rPr>
        <w:t xml:space="preserve"> 9, 13, 14, 15, 16, and 18</w:t>
      </w:r>
    </w:p>
    <w:p w14:paraId="506C8161" w14:textId="218720FA" w:rsidR="008C7E39" w:rsidRPr="00E736D1" w:rsidRDefault="008C7E39" w:rsidP="001F182F">
      <w:pPr>
        <w:pStyle w:val="BodyText"/>
        <w:spacing w:before="182"/>
        <w:ind w:left="142" w:right="242"/>
        <w:rPr>
          <w:rFonts w:cs="Times New Roman"/>
          <w:b/>
          <w:spacing w:val="-1"/>
        </w:rPr>
      </w:pPr>
      <w:r w:rsidRPr="00C82D0D">
        <w:rPr>
          <w:rFonts w:cs="Times New Roman"/>
          <w:b/>
          <w:spacing w:val="-1"/>
        </w:rPr>
        <w:t>S</w:t>
      </w:r>
      <w:r w:rsidRPr="00E736D1">
        <w:rPr>
          <w:rFonts w:cs="Times New Roman"/>
          <w:b/>
          <w:spacing w:val="-1"/>
        </w:rPr>
        <w:t xml:space="preserve">ections 24, 27, 28, 29, 31 and 33 </w:t>
      </w:r>
    </w:p>
    <w:p w14:paraId="02B2FE3D" w14:textId="56545223" w:rsidR="00D15667" w:rsidRPr="00E736D1" w:rsidRDefault="00D15667" w:rsidP="001F182F">
      <w:pPr>
        <w:pStyle w:val="BodyText"/>
      </w:pPr>
      <w:r w:rsidRPr="00E736D1">
        <w:t xml:space="preserve">Items </w:t>
      </w:r>
      <w:r w:rsidR="00534726">
        <w:t xml:space="preserve">9, </w:t>
      </w:r>
      <w:r w:rsidRPr="00E736D1">
        <w:t xml:space="preserve">13, 14, 15, 16 and 18 make minor consequential amendments to sections 24, 27, 28, 29, 31 and 33 to replace </w:t>
      </w:r>
      <w:r w:rsidRPr="001F182F">
        <w:t>redundant</w:t>
      </w:r>
      <w:r w:rsidRPr="00E736D1">
        <w:t xml:space="preserve"> references to regulations 3.4 and 3.5 of the 1999 Regulations with references to sections</w:t>
      </w:r>
      <w:r w:rsidR="00FF4793">
        <w:t> </w:t>
      </w:r>
      <w:r w:rsidRPr="00E736D1">
        <w:t>12 and 13 of the 2023 Regulations.</w:t>
      </w:r>
    </w:p>
    <w:p w14:paraId="3B896EB7" w14:textId="08010FE3" w:rsidR="00905AF9" w:rsidRDefault="007D1A65" w:rsidP="00BB1808">
      <w:pPr>
        <w:pStyle w:val="Heading1"/>
        <w:keepNext/>
        <w:spacing w:before="184"/>
        <w:ind w:left="119"/>
        <w:rPr>
          <w:rFonts w:cs="Times New Roman"/>
          <w:b w:val="0"/>
          <w:spacing w:val="-1"/>
        </w:rPr>
      </w:pPr>
      <w:r w:rsidRPr="00BB1808">
        <w:rPr>
          <w:rFonts w:cs="Times New Roman"/>
          <w:bCs w:val="0"/>
        </w:rPr>
        <w:t>Item</w:t>
      </w:r>
      <w:r w:rsidR="008C7E39" w:rsidRPr="00BB1808">
        <w:rPr>
          <w:rFonts w:cs="Times New Roman"/>
          <w:bCs w:val="0"/>
        </w:rPr>
        <w:t>s</w:t>
      </w:r>
      <w:r w:rsidRPr="00C82D0D">
        <w:rPr>
          <w:rFonts w:cs="Times New Roman"/>
          <w:spacing w:val="-1"/>
        </w:rPr>
        <w:t xml:space="preserve"> 10</w:t>
      </w:r>
      <w:r w:rsidR="008C7E39" w:rsidRPr="00C82D0D">
        <w:rPr>
          <w:rFonts w:cs="Times New Roman"/>
          <w:spacing w:val="-1"/>
        </w:rPr>
        <w:t xml:space="preserve"> and 11</w:t>
      </w:r>
    </w:p>
    <w:p w14:paraId="15F0AE2A" w14:textId="2BCB31FC" w:rsidR="007D1A65" w:rsidRPr="00E736D1" w:rsidRDefault="007D1A65" w:rsidP="001F182F">
      <w:pPr>
        <w:pStyle w:val="BodyText"/>
        <w:spacing w:before="182"/>
        <w:ind w:left="142" w:right="242"/>
        <w:rPr>
          <w:rFonts w:cs="Times New Roman"/>
          <w:b/>
          <w:spacing w:val="-1"/>
        </w:rPr>
      </w:pPr>
      <w:r w:rsidRPr="00C82D0D">
        <w:rPr>
          <w:rFonts w:cs="Times New Roman"/>
          <w:b/>
          <w:spacing w:val="-1"/>
        </w:rPr>
        <w:t>Section 25</w:t>
      </w:r>
      <w:r w:rsidR="00905AF9">
        <w:rPr>
          <w:rFonts w:cs="Times New Roman"/>
          <w:bCs/>
        </w:rPr>
        <w:t xml:space="preserve"> – </w:t>
      </w:r>
      <w:r w:rsidRPr="00C82D0D">
        <w:rPr>
          <w:rFonts w:cs="Times New Roman"/>
          <w:b/>
          <w:spacing w:val="-1"/>
        </w:rPr>
        <w:t>Notification of vacancy in the Public Service Gazette</w:t>
      </w:r>
    </w:p>
    <w:p w14:paraId="52EC0C55" w14:textId="2D496511" w:rsidR="00534726" w:rsidRDefault="001D26E3" w:rsidP="001F182F">
      <w:pPr>
        <w:pStyle w:val="BodyText"/>
      </w:pPr>
      <w:r w:rsidRPr="001F182F">
        <w:t>Subsection</w:t>
      </w:r>
      <w:r w:rsidR="007D1A65" w:rsidRPr="001F182F">
        <w:t xml:space="preserve"> 25(1) </w:t>
      </w:r>
      <w:r w:rsidR="00FF4793">
        <w:t xml:space="preserve">of the Directions </w:t>
      </w:r>
      <w:r w:rsidR="007D1A65" w:rsidRPr="001F182F">
        <w:t xml:space="preserve">provides basic requirements for notifying a vacancy in the </w:t>
      </w:r>
      <w:r w:rsidR="00205D27" w:rsidRPr="001F182F">
        <w:t xml:space="preserve">Public Service </w:t>
      </w:r>
      <w:r w:rsidR="007D1A65" w:rsidRPr="001F182F">
        <w:t xml:space="preserve">Gazette. To improve readability, </w:t>
      </w:r>
      <w:r w:rsidR="008C7E39" w:rsidRPr="001F182F">
        <w:t>I</w:t>
      </w:r>
      <w:r w:rsidR="007D1A65" w:rsidRPr="001F182F">
        <w:t>tem </w:t>
      </w:r>
      <w:r w:rsidR="005F0431" w:rsidRPr="001F182F">
        <w:t>10</w:t>
      </w:r>
      <w:r w:rsidR="007D1A65" w:rsidRPr="001F182F">
        <w:t xml:space="preserve"> </w:t>
      </w:r>
      <w:r w:rsidR="00534726">
        <w:t>repeals and replaces</w:t>
      </w:r>
      <w:r w:rsidR="007D1A65" w:rsidRPr="001F182F">
        <w:t xml:space="preserve"> </w:t>
      </w:r>
      <w:r w:rsidRPr="001F182F">
        <w:t>paragraph</w:t>
      </w:r>
      <w:r w:rsidR="007D1A65" w:rsidRPr="001F182F">
        <w:t> 25(1)(b).</w:t>
      </w:r>
    </w:p>
    <w:p w14:paraId="4D5632DC" w14:textId="1F63106F" w:rsidR="007D1A65" w:rsidRPr="001F182F" w:rsidRDefault="00534726" w:rsidP="001F182F">
      <w:pPr>
        <w:pStyle w:val="BodyText"/>
      </w:pPr>
      <w:r>
        <w:t xml:space="preserve">Paragraph 25(1)(b) requires that the vacancy (the new vacancy) is a ‘similar vacancy’ to another vacancy (as </w:t>
      </w:r>
      <w:r w:rsidR="002D7BBC">
        <w:t>defined by new</w:t>
      </w:r>
      <w:r>
        <w:t xml:space="preserve"> section 9) that was notified in the Public Service Gazette within the period of 18 months before the written decision to engage or promote the successful candidate for the new vacancy. This provision permits agencies to access merit lists from a previously notified vacancy</w:t>
      </w:r>
      <w:r w:rsidR="00B570FF">
        <w:t xml:space="preserve"> to fill a new similar vacancy.</w:t>
      </w:r>
    </w:p>
    <w:p w14:paraId="72D66937" w14:textId="352CF4C3" w:rsidR="007D1A65" w:rsidRPr="001F182F" w:rsidRDefault="001D26E3" w:rsidP="001F182F">
      <w:pPr>
        <w:pStyle w:val="BodyText"/>
      </w:pPr>
      <w:r w:rsidRPr="001F182F">
        <w:t>Subsection</w:t>
      </w:r>
      <w:r w:rsidR="007D1A65" w:rsidRPr="001F182F">
        <w:t xml:space="preserve"> 25(7) </w:t>
      </w:r>
      <w:r w:rsidR="00FF4793">
        <w:t xml:space="preserve">of the Directions </w:t>
      </w:r>
      <w:r w:rsidR="007D1A65" w:rsidRPr="001F182F">
        <w:t>provides requirements for external advertising. Item </w:t>
      </w:r>
      <w:r w:rsidR="005F0431" w:rsidRPr="001F182F">
        <w:t>11</w:t>
      </w:r>
      <w:r w:rsidR="007D1A65" w:rsidRPr="001F182F">
        <w:t xml:space="preserve"> amends </w:t>
      </w:r>
      <w:r w:rsidRPr="001F182F">
        <w:t>subsection</w:t>
      </w:r>
      <w:r w:rsidR="007D1A65" w:rsidRPr="001F182F">
        <w:t> 25(7) to explicitly provide that a vacancy notified in the Gazette as open to all eligible members of the community must, if advertised externally, be advertised with the same closing date for applications as specified in the Gazette notification.</w:t>
      </w:r>
    </w:p>
    <w:p w14:paraId="12BAD5F4" w14:textId="5159CD5E" w:rsidR="00905AF9" w:rsidRDefault="00D037C3" w:rsidP="00BB1808">
      <w:pPr>
        <w:pStyle w:val="Heading1"/>
        <w:keepNext/>
        <w:spacing w:before="184"/>
        <w:ind w:left="119"/>
        <w:rPr>
          <w:rFonts w:cs="Times New Roman"/>
          <w:b w:val="0"/>
          <w:spacing w:val="-1"/>
        </w:rPr>
      </w:pPr>
      <w:r w:rsidRPr="00BB1808">
        <w:rPr>
          <w:rFonts w:cs="Times New Roman"/>
          <w:bCs w:val="0"/>
        </w:rPr>
        <w:t>Item</w:t>
      </w:r>
      <w:r w:rsidRPr="00C82D0D">
        <w:rPr>
          <w:rFonts w:cs="Times New Roman"/>
          <w:spacing w:val="-1"/>
        </w:rPr>
        <w:t xml:space="preserve"> </w:t>
      </w:r>
      <w:r w:rsidR="00177F12" w:rsidRPr="00C82D0D">
        <w:rPr>
          <w:rFonts w:cs="Times New Roman"/>
          <w:spacing w:val="-1"/>
        </w:rPr>
        <w:t>12</w:t>
      </w:r>
    </w:p>
    <w:p w14:paraId="516EED35" w14:textId="125C0311" w:rsidR="00D037C3" w:rsidRPr="00E736D1" w:rsidRDefault="00D037C3" w:rsidP="001F182F">
      <w:pPr>
        <w:pStyle w:val="BodyText"/>
        <w:spacing w:before="182"/>
        <w:ind w:left="142" w:right="242"/>
        <w:rPr>
          <w:rFonts w:cs="Times New Roman"/>
          <w:b/>
          <w:spacing w:val="-1"/>
        </w:rPr>
      </w:pPr>
      <w:r w:rsidRPr="00C82D0D">
        <w:rPr>
          <w:rFonts w:cs="Times New Roman"/>
          <w:b/>
          <w:spacing w:val="-1"/>
        </w:rPr>
        <w:t>Subdivision C</w:t>
      </w:r>
      <w:r w:rsidR="00905AF9">
        <w:rPr>
          <w:rFonts w:cs="Times New Roman"/>
          <w:bCs/>
        </w:rPr>
        <w:t xml:space="preserve"> – </w:t>
      </w:r>
      <w:r w:rsidR="008C7E39" w:rsidRPr="00E736D1">
        <w:rPr>
          <w:rFonts w:cs="Times New Roman"/>
          <w:b/>
          <w:spacing w:val="-1"/>
        </w:rPr>
        <w:t>Selection processes for certain types of engagements and promotions</w:t>
      </w:r>
    </w:p>
    <w:p w14:paraId="2B7B1FD6" w14:textId="2F45C564" w:rsidR="00D037C3" w:rsidRDefault="00D037C3" w:rsidP="001F182F">
      <w:pPr>
        <w:pStyle w:val="BodyText"/>
      </w:pPr>
      <w:r w:rsidRPr="00E736D1">
        <w:t xml:space="preserve">Item 12 </w:t>
      </w:r>
      <w:r w:rsidR="002D7BBC">
        <w:t xml:space="preserve">repeals and </w:t>
      </w:r>
      <w:r w:rsidRPr="00E736D1">
        <w:t>replaces the heading for Subdivision C of Division 1</w:t>
      </w:r>
      <w:r w:rsidR="00F06C87">
        <w:t xml:space="preserve"> of</w:t>
      </w:r>
      <w:r w:rsidR="000A5F7E" w:rsidRPr="00E736D1">
        <w:t xml:space="preserve"> </w:t>
      </w:r>
      <w:r w:rsidRPr="00E736D1">
        <w:t xml:space="preserve">Part 4. </w:t>
      </w:r>
      <w:r w:rsidR="00177F12" w:rsidRPr="00E736D1">
        <w:t xml:space="preserve">The heading was previously </w:t>
      </w:r>
      <w:r w:rsidR="00D175E3" w:rsidRPr="00E736D1">
        <w:t>‘</w:t>
      </w:r>
      <w:r w:rsidR="00177F12" w:rsidRPr="00E736D1">
        <w:t>Subdivision C - Engagement and promotion in certain circumstances</w:t>
      </w:r>
      <w:r w:rsidR="00D175E3" w:rsidRPr="00E736D1">
        <w:t>’</w:t>
      </w:r>
      <w:r w:rsidR="00177F12" w:rsidRPr="00E736D1">
        <w:t xml:space="preserve">. The new heading is </w:t>
      </w:r>
      <w:r w:rsidR="00D175E3" w:rsidRPr="00E736D1">
        <w:t>‘</w:t>
      </w:r>
      <w:r w:rsidR="00177F12" w:rsidRPr="00E736D1">
        <w:t>Subdivision C - Selection processes for certain types of engagements and promotions</w:t>
      </w:r>
      <w:r w:rsidR="00D175E3" w:rsidRPr="00E736D1">
        <w:t>’</w:t>
      </w:r>
      <w:r w:rsidR="00177F12" w:rsidRPr="00E736D1">
        <w:t>.</w:t>
      </w:r>
    </w:p>
    <w:p w14:paraId="22B2666C" w14:textId="22BC1F95" w:rsidR="002D7BBC" w:rsidRPr="00E736D1" w:rsidRDefault="002D7BBC" w:rsidP="001F182F">
      <w:pPr>
        <w:pStyle w:val="BodyText"/>
      </w:pPr>
      <w:r>
        <w:t>Item 12 also inserts new section 26A. Section 26A provides that Subdivision C sets out requirements for the purposes of paragraph 23(b), that is, the circumstances in which merit-based selection processes are modified or do not apply.</w:t>
      </w:r>
    </w:p>
    <w:p w14:paraId="5BEA13C8" w14:textId="6EEE6C3A" w:rsidR="00905AF9" w:rsidRDefault="005E3DD7" w:rsidP="00BB1808">
      <w:pPr>
        <w:pStyle w:val="Heading1"/>
        <w:keepNext/>
        <w:spacing w:before="184"/>
        <w:ind w:left="119"/>
        <w:rPr>
          <w:rFonts w:cs="Times New Roman"/>
          <w:b w:val="0"/>
          <w:spacing w:val="-1"/>
        </w:rPr>
      </w:pPr>
      <w:r w:rsidRPr="00BB1808">
        <w:rPr>
          <w:rFonts w:cs="Times New Roman"/>
          <w:bCs w:val="0"/>
        </w:rPr>
        <w:t>Item</w:t>
      </w:r>
      <w:r w:rsidRPr="00E736D1">
        <w:rPr>
          <w:rFonts w:cs="Times New Roman"/>
          <w:spacing w:val="-1"/>
        </w:rPr>
        <w:t xml:space="preserve"> </w:t>
      </w:r>
      <w:r w:rsidR="00E67ECD" w:rsidRPr="00C82D0D">
        <w:rPr>
          <w:rFonts w:cs="Times New Roman"/>
          <w:spacing w:val="-1"/>
        </w:rPr>
        <w:t>17</w:t>
      </w:r>
    </w:p>
    <w:p w14:paraId="4F43EBDC" w14:textId="4BBAF118" w:rsidR="005E3DD7" w:rsidRPr="00E736D1" w:rsidRDefault="005E3DD7" w:rsidP="001F182F">
      <w:pPr>
        <w:pStyle w:val="BodyText"/>
        <w:spacing w:before="182"/>
        <w:ind w:left="142" w:right="242"/>
        <w:rPr>
          <w:rFonts w:cs="Times New Roman"/>
          <w:b/>
          <w:spacing w:val="-1"/>
        </w:rPr>
      </w:pPr>
      <w:r w:rsidRPr="00E736D1">
        <w:rPr>
          <w:rFonts w:cs="Times New Roman"/>
          <w:b/>
          <w:spacing w:val="-1"/>
        </w:rPr>
        <w:t>Section 32</w:t>
      </w:r>
      <w:r w:rsidR="00905AF9">
        <w:rPr>
          <w:rFonts w:cs="Times New Roman"/>
          <w:bCs/>
        </w:rPr>
        <w:t xml:space="preserve"> – </w:t>
      </w:r>
      <w:r w:rsidRPr="00E736D1">
        <w:rPr>
          <w:rFonts w:cs="Times New Roman"/>
          <w:b/>
          <w:spacing w:val="-1"/>
        </w:rPr>
        <w:t>Affirmative measure – RecruitAbility Scheme</w:t>
      </w:r>
    </w:p>
    <w:p w14:paraId="5DB67A29" w14:textId="2614607C" w:rsidR="00E264D6" w:rsidRPr="00E736D1" w:rsidRDefault="005E3DD7" w:rsidP="001F182F">
      <w:pPr>
        <w:pStyle w:val="BodyText"/>
      </w:pPr>
      <w:r w:rsidRPr="00E736D1">
        <w:t xml:space="preserve">Section 32 </w:t>
      </w:r>
      <w:r w:rsidR="00FF4793">
        <w:t>of the Directions relates to selection processes</w:t>
      </w:r>
      <w:r w:rsidRPr="00E736D1">
        <w:t xml:space="preserve"> for the RecruitAbility Scheme. </w:t>
      </w:r>
      <w:r w:rsidR="00AC053B">
        <w:t xml:space="preserve">Paragraph 32(1)(c) refers to a </w:t>
      </w:r>
      <w:r w:rsidR="00AC053B" w:rsidRPr="00AC053B">
        <w:t xml:space="preserve">candidate </w:t>
      </w:r>
      <w:r w:rsidR="00AC053B">
        <w:t>being</w:t>
      </w:r>
      <w:r w:rsidR="00AC053B" w:rsidRPr="00AC053B">
        <w:t xml:space="preserve"> short‑listed for progression to the next stage of </w:t>
      </w:r>
      <w:r w:rsidR="00AC053B">
        <w:t>a</w:t>
      </w:r>
      <w:r w:rsidR="00AC053B" w:rsidRPr="00AC053B">
        <w:t xml:space="preserve"> selection process because the candidate meets the </w:t>
      </w:r>
      <w:r w:rsidR="00AC053B">
        <w:t>‘</w:t>
      </w:r>
      <w:r w:rsidR="00AC053B" w:rsidRPr="00AC053B">
        <w:t>minimum requirements</w:t>
      </w:r>
      <w:r w:rsidR="00AC053B">
        <w:t>’</w:t>
      </w:r>
      <w:r w:rsidR="00AC053B" w:rsidRPr="00AC053B">
        <w:t xml:space="preserve"> and eligibility requirements (if any) for the vacancy. </w:t>
      </w:r>
      <w:r w:rsidR="00E264D6" w:rsidRPr="00E736D1">
        <w:t xml:space="preserve">Item 17 amends </w:t>
      </w:r>
      <w:r w:rsidR="001D26E3" w:rsidRPr="00E736D1">
        <w:t>paragraph</w:t>
      </w:r>
      <w:r w:rsidR="00E264D6" w:rsidRPr="00E736D1">
        <w:t xml:space="preserve"> 32(1)(c) so </w:t>
      </w:r>
      <w:r w:rsidR="005B5623">
        <w:t xml:space="preserve">that </w:t>
      </w:r>
      <w:r w:rsidR="00E264D6" w:rsidRPr="00E736D1">
        <w:t xml:space="preserve">rather than </w:t>
      </w:r>
      <w:r w:rsidR="00AC053B">
        <w:t>referring to a candidate meeting the</w:t>
      </w:r>
      <w:r w:rsidR="00E264D6" w:rsidRPr="00E736D1">
        <w:t xml:space="preserve"> </w:t>
      </w:r>
      <w:r w:rsidR="00AC053B">
        <w:t>‘</w:t>
      </w:r>
      <w:r w:rsidR="00E264D6" w:rsidRPr="00E736D1">
        <w:t>minimum requirements</w:t>
      </w:r>
      <w:r w:rsidR="00614A83" w:rsidRPr="00E736D1">
        <w:t>’</w:t>
      </w:r>
      <w:r w:rsidR="00E264D6" w:rsidRPr="00E736D1">
        <w:t xml:space="preserve">, the </w:t>
      </w:r>
      <w:r w:rsidR="000A5F7E" w:rsidRPr="00E736D1">
        <w:t xml:space="preserve">requirement is now that the candidate </w:t>
      </w:r>
      <w:r w:rsidR="00614A83" w:rsidRPr="00E736D1">
        <w:t>‘</w:t>
      </w:r>
      <w:r w:rsidR="00E264D6" w:rsidRPr="00E736D1">
        <w:t>has the work-related qualities required to perform the relevant duties for the vacancy</w:t>
      </w:r>
      <w:r w:rsidR="00614A83" w:rsidRPr="00E736D1">
        <w:t>’</w:t>
      </w:r>
      <w:r w:rsidR="000A5F7E" w:rsidRPr="00E736D1">
        <w:t>.</w:t>
      </w:r>
      <w:r w:rsidR="005B5623">
        <w:t xml:space="preserve"> This aligns the language of the subparagraph with the language used in </w:t>
      </w:r>
      <w:r w:rsidR="005B5623" w:rsidRPr="00E736D1">
        <w:t>paragraph 10A(2)(c) of the Act</w:t>
      </w:r>
      <w:r w:rsidR="002D7BBC">
        <w:t>.</w:t>
      </w:r>
    </w:p>
    <w:p w14:paraId="72FD020D" w14:textId="2A0C5F00" w:rsidR="00905AF9" w:rsidRDefault="00210331" w:rsidP="00BB1808">
      <w:pPr>
        <w:pStyle w:val="Heading1"/>
        <w:keepNext/>
        <w:spacing w:before="184"/>
        <w:ind w:left="119"/>
        <w:rPr>
          <w:rFonts w:cs="Times New Roman"/>
          <w:b w:val="0"/>
          <w:spacing w:val="-1"/>
        </w:rPr>
      </w:pPr>
      <w:r w:rsidRPr="00BB1808">
        <w:rPr>
          <w:rFonts w:cs="Times New Roman"/>
          <w:bCs w:val="0"/>
        </w:rPr>
        <w:t>Items</w:t>
      </w:r>
      <w:r w:rsidRPr="00C82D0D">
        <w:rPr>
          <w:rFonts w:cs="Times New Roman"/>
          <w:spacing w:val="-1"/>
        </w:rPr>
        <w:t xml:space="preserve"> 19, 20, 21, and 22</w:t>
      </w:r>
    </w:p>
    <w:p w14:paraId="222F1E05" w14:textId="37A55C17" w:rsidR="00210331" w:rsidRPr="00C82D0D" w:rsidRDefault="00210331" w:rsidP="001F182F">
      <w:pPr>
        <w:pStyle w:val="BodyText"/>
        <w:spacing w:before="182"/>
        <w:ind w:left="142" w:right="242"/>
        <w:rPr>
          <w:rFonts w:cs="Times New Roman"/>
          <w:b/>
          <w:spacing w:val="-1"/>
        </w:rPr>
      </w:pPr>
      <w:r w:rsidRPr="00E736D1">
        <w:rPr>
          <w:rFonts w:cs="Times New Roman"/>
          <w:b/>
          <w:spacing w:val="-1"/>
        </w:rPr>
        <w:t>Section 40</w:t>
      </w:r>
      <w:r w:rsidR="00905AF9">
        <w:rPr>
          <w:rFonts w:cs="Times New Roman"/>
          <w:bCs/>
        </w:rPr>
        <w:t xml:space="preserve"> – </w:t>
      </w:r>
      <w:r w:rsidRPr="00E736D1">
        <w:rPr>
          <w:rFonts w:cs="Times New Roman"/>
          <w:b/>
          <w:spacing w:val="-1"/>
        </w:rPr>
        <w:t>Gazettal of employment decisions</w:t>
      </w:r>
    </w:p>
    <w:p w14:paraId="7E0F9325" w14:textId="5DCAB712" w:rsidR="00B826E3" w:rsidRDefault="00B826E3" w:rsidP="001F182F">
      <w:pPr>
        <w:pStyle w:val="BodyText"/>
      </w:pPr>
      <w:r>
        <w:rPr>
          <w:spacing w:val="-1"/>
        </w:rPr>
        <w:t xml:space="preserve">Section 40 of the Directions provides for </w:t>
      </w:r>
      <w:r w:rsidR="005C1B92">
        <w:rPr>
          <w:spacing w:val="-1"/>
        </w:rPr>
        <w:t>notification in the Public Service Gazette</w:t>
      </w:r>
      <w:r>
        <w:rPr>
          <w:spacing w:val="-1"/>
        </w:rPr>
        <w:t xml:space="preserve"> of certain employment decisions.</w:t>
      </w:r>
    </w:p>
    <w:p w14:paraId="18E8AD9C" w14:textId="65555AC6" w:rsidR="00347C76" w:rsidRPr="00E736D1" w:rsidRDefault="00347C76" w:rsidP="001F182F">
      <w:pPr>
        <w:pStyle w:val="BodyText"/>
      </w:pPr>
      <w:r w:rsidRPr="00E736D1">
        <w:t>Item </w:t>
      </w:r>
      <w:r w:rsidR="00E67ECD" w:rsidRPr="00E736D1">
        <w:t xml:space="preserve">19 </w:t>
      </w:r>
      <w:r w:rsidRPr="00E736D1">
        <w:t xml:space="preserve">makes a minor consequential amendment to </w:t>
      </w:r>
      <w:r w:rsidR="001D26E3" w:rsidRPr="00E736D1">
        <w:t>paragraph </w:t>
      </w:r>
      <w:r w:rsidRPr="00E736D1">
        <w:t xml:space="preserve">40(1)(b) </w:t>
      </w:r>
      <w:r w:rsidR="00C20384">
        <w:t xml:space="preserve">of the Directions </w:t>
      </w:r>
      <w:r w:rsidRPr="00E736D1">
        <w:t xml:space="preserve">to replace a redundant reference to </w:t>
      </w:r>
      <w:r w:rsidR="000A5F7E" w:rsidRPr="00E736D1">
        <w:t xml:space="preserve">subparagraph 5.18(1)(b)(ii) of </w:t>
      </w:r>
      <w:r w:rsidRPr="00E736D1">
        <w:t xml:space="preserve">the 1999 Regulations with a reference to </w:t>
      </w:r>
      <w:r w:rsidR="001D26E3" w:rsidRPr="00E736D1">
        <w:t>subparagraph </w:t>
      </w:r>
      <w:r w:rsidRPr="00E736D1">
        <w:t>33(2)(a)</w:t>
      </w:r>
      <w:r w:rsidR="00791BB2" w:rsidRPr="00E736D1">
        <w:t>(ii)</w:t>
      </w:r>
      <w:r w:rsidRPr="00E736D1">
        <w:t xml:space="preserve"> of the 2023 Regulations.</w:t>
      </w:r>
    </w:p>
    <w:p w14:paraId="3158F04C" w14:textId="1289EEEC" w:rsidR="00347C76" w:rsidRPr="00E736D1" w:rsidRDefault="00347C76" w:rsidP="001F182F">
      <w:pPr>
        <w:pStyle w:val="BodyText"/>
      </w:pPr>
      <w:r w:rsidRPr="00E736D1">
        <w:t xml:space="preserve">Item </w:t>
      </w:r>
      <w:r w:rsidR="00E67ECD" w:rsidRPr="00E736D1">
        <w:t>20</w:t>
      </w:r>
      <w:r w:rsidRPr="00E736D1">
        <w:t xml:space="preserve"> makes a minor consequential amendment to </w:t>
      </w:r>
      <w:r w:rsidR="001D26E3" w:rsidRPr="00E736D1">
        <w:t xml:space="preserve">paragraph </w:t>
      </w:r>
      <w:r w:rsidRPr="00E736D1">
        <w:t xml:space="preserve">40(1)(c) </w:t>
      </w:r>
      <w:r w:rsidR="00C20384">
        <w:t xml:space="preserve">of the Directions </w:t>
      </w:r>
      <w:r w:rsidRPr="00E736D1">
        <w:t xml:space="preserve">to remove a reference to </w:t>
      </w:r>
      <w:r w:rsidR="0075267E" w:rsidRPr="00E736D1">
        <w:t xml:space="preserve">the </w:t>
      </w:r>
      <w:r w:rsidRPr="00E736D1">
        <w:t xml:space="preserve">assignment of duties, </w:t>
      </w:r>
      <w:r w:rsidR="0075267E" w:rsidRPr="00E736D1">
        <w:t xml:space="preserve">in order </w:t>
      </w:r>
      <w:r w:rsidRPr="00E736D1">
        <w:t xml:space="preserve">to align with </w:t>
      </w:r>
      <w:r w:rsidR="001D26E3" w:rsidRPr="00E736D1">
        <w:t>subsection </w:t>
      </w:r>
      <w:r w:rsidRPr="00E736D1">
        <w:t>69(2) of the 2023 Regulations</w:t>
      </w:r>
      <w:r w:rsidR="00CB1E2C">
        <w:t xml:space="preserve"> which does not anticipate that decisions regarding assignment of duties will be notified in the Public Service Gazette</w:t>
      </w:r>
      <w:r w:rsidRPr="00E736D1">
        <w:t>.</w:t>
      </w:r>
    </w:p>
    <w:p w14:paraId="00A32D1F" w14:textId="33904AA0" w:rsidR="00347C76" w:rsidRPr="00E736D1" w:rsidRDefault="00B826E3" w:rsidP="001F182F">
      <w:pPr>
        <w:pStyle w:val="BodyText"/>
      </w:pPr>
      <w:r>
        <w:t>Subsection 40(4) of the Directions provides that a notification of a</w:t>
      </w:r>
      <w:r w:rsidR="00F16110">
        <w:t>n</w:t>
      </w:r>
      <w:r>
        <w:t xml:space="preserve"> employment decision must include the </w:t>
      </w:r>
      <w:r w:rsidR="00F16110">
        <w:t>relevant employee’s name unless the Agency Head decides otherwise</w:t>
      </w:r>
      <w:r w:rsidR="00CB1E2C">
        <w:t xml:space="preserve"> due to the person’s work-related or personal circumstances</w:t>
      </w:r>
      <w:r w:rsidR="00CC777A">
        <w:t xml:space="preserve"> or if the notification is under (1)(e), the Agency Head may decide that including the name is not necessary to ensure public confidence in the integrity of the APS</w:t>
      </w:r>
      <w:r w:rsidR="00F16110">
        <w:t>. S</w:t>
      </w:r>
      <w:r w:rsidR="001D26E3" w:rsidRPr="00E736D1">
        <w:t>ubsection </w:t>
      </w:r>
      <w:r w:rsidR="00347C76" w:rsidRPr="00E736D1">
        <w:t xml:space="preserve">40(5) </w:t>
      </w:r>
      <w:r w:rsidR="00F16110">
        <w:t>provides that</w:t>
      </w:r>
      <w:r w:rsidR="0075267E" w:rsidRPr="00E736D1">
        <w:t xml:space="preserve"> if a notification does not include an employee’s name and relates to a promotion that is subject to review,</w:t>
      </w:r>
      <w:r w:rsidR="00347C76" w:rsidRPr="00E736D1">
        <w:t xml:space="preserve"> </w:t>
      </w:r>
      <w:r w:rsidR="00F16110">
        <w:t xml:space="preserve">the Agency Head must </w:t>
      </w:r>
      <w:r w:rsidR="00347C76" w:rsidRPr="00E736D1">
        <w:t xml:space="preserve">notify all </w:t>
      </w:r>
      <w:r w:rsidR="0075267E" w:rsidRPr="00E736D1">
        <w:t xml:space="preserve">parties eligible to seek review of </w:t>
      </w:r>
      <w:r w:rsidR="00F16110">
        <w:t xml:space="preserve">the promotion of </w:t>
      </w:r>
      <w:r w:rsidR="0075267E" w:rsidRPr="00E736D1">
        <w:t>their rights of review</w:t>
      </w:r>
      <w:r w:rsidR="00F16110">
        <w:t>,</w:t>
      </w:r>
      <w:r w:rsidR="00347C76" w:rsidRPr="00E736D1">
        <w:t xml:space="preserve"> and </w:t>
      </w:r>
      <w:r w:rsidR="00F16110">
        <w:t xml:space="preserve">must notify </w:t>
      </w:r>
      <w:r w:rsidR="00347C76" w:rsidRPr="00E736D1">
        <w:t>the Merit Protection Commissioner (MPC)</w:t>
      </w:r>
      <w:r w:rsidR="00F16110">
        <w:t xml:space="preserve"> that </w:t>
      </w:r>
      <w:r w:rsidR="00F16110">
        <w:rPr>
          <w:color w:val="000000"/>
          <w:shd w:val="clear" w:color="auto" w:fill="FFFFFF"/>
        </w:rPr>
        <w:t>eligible parties have been notified</w:t>
      </w:r>
      <w:r w:rsidR="00347C76" w:rsidRPr="00E736D1">
        <w:t xml:space="preserve">. </w:t>
      </w:r>
      <w:r w:rsidR="00C20384">
        <w:t xml:space="preserve">Item 21 replaces </w:t>
      </w:r>
      <w:r w:rsidR="00CB1E2C">
        <w:t xml:space="preserve">subsection 40(5) </w:t>
      </w:r>
      <w:r w:rsidR="00C20384">
        <w:t xml:space="preserve">with a requirement to provide the </w:t>
      </w:r>
      <w:r w:rsidR="00C20384" w:rsidRPr="002B1F45">
        <w:t>name of the employee to the MPC if the MPC requests the name of the employee.</w:t>
      </w:r>
      <w:r w:rsidR="00C20384" w:rsidRPr="005C5CED">
        <w:t xml:space="preserve"> </w:t>
      </w:r>
      <w:r w:rsidR="007435B5">
        <w:t xml:space="preserve">The eligible parties will be able ascertain their review rights from the notification in the Gazette, </w:t>
      </w:r>
      <w:r w:rsidR="003F3573">
        <w:t>align</w:t>
      </w:r>
      <w:r w:rsidR="007435B5">
        <w:t>ing</w:t>
      </w:r>
      <w:r w:rsidR="003F3573">
        <w:t xml:space="preserve"> the provision with the notification of employment decisions where the employees name is included. </w:t>
      </w:r>
      <w:r w:rsidR="00347C76" w:rsidRPr="005C5CED">
        <w:t xml:space="preserve">The previous requirement was seen as </w:t>
      </w:r>
      <w:r w:rsidR="00C20384" w:rsidRPr="005C5CED">
        <w:t xml:space="preserve">involving </w:t>
      </w:r>
      <w:r w:rsidR="00347C76" w:rsidRPr="005C5CED">
        <w:t>a high administrative burden for agencies without a material impact on promotion review rights for eligible parties.</w:t>
      </w:r>
      <w:r w:rsidR="003F3573">
        <w:t xml:space="preserve"> </w:t>
      </w:r>
    </w:p>
    <w:p w14:paraId="0F7B8A39" w14:textId="00A74A1A" w:rsidR="00347C76" w:rsidRPr="00E736D1" w:rsidRDefault="00347C76" w:rsidP="001F182F">
      <w:pPr>
        <w:pStyle w:val="BodyText"/>
      </w:pPr>
      <w:r w:rsidRPr="00E736D1">
        <w:t xml:space="preserve">Item </w:t>
      </w:r>
      <w:r w:rsidR="00E67ECD" w:rsidRPr="00E736D1">
        <w:t xml:space="preserve">22 </w:t>
      </w:r>
      <w:r w:rsidRPr="00E736D1">
        <w:t xml:space="preserve">makes a minor consequential amendment to </w:t>
      </w:r>
      <w:r w:rsidR="001D26E3" w:rsidRPr="00E736D1">
        <w:t>sub</w:t>
      </w:r>
      <w:r w:rsidRPr="00E736D1">
        <w:t xml:space="preserve">section 40(7) </w:t>
      </w:r>
      <w:r w:rsidR="00C20384">
        <w:t xml:space="preserve">of the Directions </w:t>
      </w:r>
      <w:r w:rsidRPr="00E736D1">
        <w:t xml:space="preserve">to replace a redundant reference to </w:t>
      </w:r>
      <w:r w:rsidR="0075267E" w:rsidRPr="00E736D1">
        <w:t xml:space="preserve">Part 5 of </w:t>
      </w:r>
      <w:r w:rsidRPr="00E736D1">
        <w:t>the 1999 Regulations with a reference to Part 4 of the 2023 Regulations.</w:t>
      </w:r>
    </w:p>
    <w:p w14:paraId="3928B9FC" w14:textId="1529E1C6" w:rsidR="00905AF9" w:rsidRDefault="007D1A65" w:rsidP="00BB1808">
      <w:pPr>
        <w:pStyle w:val="Heading1"/>
        <w:keepNext/>
        <w:spacing w:before="184"/>
        <w:ind w:left="119"/>
        <w:rPr>
          <w:rFonts w:cs="Times New Roman"/>
          <w:b w:val="0"/>
          <w:spacing w:val="-1"/>
        </w:rPr>
      </w:pPr>
      <w:r w:rsidRPr="00BB1808">
        <w:rPr>
          <w:rFonts w:cs="Times New Roman"/>
          <w:bCs w:val="0"/>
        </w:rPr>
        <w:t>Items</w:t>
      </w:r>
      <w:r w:rsidRPr="00C82D0D">
        <w:rPr>
          <w:rFonts w:cs="Times New Roman"/>
          <w:spacing w:val="-1"/>
        </w:rPr>
        <w:t xml:space="preserve"> 23, 24, 25, 26, 27, 28, 29, and 31</w:t>
      </w:r>
    </w:p>
    <w:p w14:paraId="72D57929" w14:textId="2EC42EFC" w:rsidR="007D1A65" w:rsidRPr="00C82D0D" w:rsidRDefault="007D1A65" w:rsidP="001F182F">
      <w:pPr>
        <w:pStyle w:val="BodyText"/>
        <w:spacing w:before="182"/>
        <w:ind w:left="142" w:right="242"/>
        <w:rPr>
          <w:rFonts w:cs="Times New Roman"/>
          <w:b/>
          <w:spacing w:val="-1"/>
        </w:rPr>
      </w:pPr>
      <w:r w:rsidRPr="00C82D0D">
        <w:rPr>
          <w:rFonts w:cs="Times New Roman"/>
          <w:b/>
          <w:spacing w:val="-1"/>
        </w:rPr>
        <w:t>Division 2A</w:t>
      </w:r>
      <w:r w:rsidR="00905AF9">
        <w:rPr>
          <w:rFonts w:cs="Times New Roman"/>
          <w:bCs/>
        </w:rPr>
        <w:t xml:space="preserve"> – </w:t>
      </w:r>
      <w:r w:rsidR="008C7E39" w:rsidRPr="00E736D1">
        <w:rPr>
          <w:rFonts w:cs="Times New Roman"/>
          <w:b/>
          <w:spacing w:val="-1"/>
        </w:rPr>
        <w:t xml:space="preserve">When </w:t>
      </w:r>
      <w:r w:rsidR="00CB1E2C">
        <w:rPr>
          <w:rFonts w:cs="Times New Roman"/>
          <w:b/>
          <w:spacing w:val="-1"/>
        </w:rPr>
        <w:t>p</w:t>
      </w:r>
      <w:r w:rsidR="00CB1E2C" w:rsidRPr="00E736D1">
        <w:rPr>
          <w:rFonts w:cs="Times New Roman"/>
          <w:b/>
          <w:spacing w:val="-1"/>
        </w:rPr>
        <w:t xml:space="preserve">romotion </w:t>
      </w:r>
      <w:r w:rsidR="008C7E39" w:rsidRPr="00E736D1">
        <w:rPr>
          <w:rFonts w:cs="Times New Roman"/>
          <w:b/>
          <w:spacing w:val="-1"/>
        </w:rPr>
        <w:t>decisions take effect</w:t>
      </w:r>
    </w:p>
    <w:p w14:paraId="279322D8" w14:textId="5E545156" w:rsidR="004E5E2F" w:rsidRDefault="004E5E2F" w:rsidP="001F182F">
      <w:pPr>
        <w:pStyle w:val="BodyText"/>
      </w:pPr>
      <w:r>
        <w:t>Section 42 of the Directions deals generally with when promotion decisions take effect, and section 47 deals specifically with when a promotion takes effect in circumstances where the employee is subject to an ongoing Code of Conduct process. Items </w:t>
      </w:r>
      <w:r w:rsidRPr="004E5E2F">
        <w:t>23, 24, 25, 26, 27, 28, 29, and 31</w:t>
      </w:r>
      <w:r>
        <w:t xml:space="preserve"> improve the readability of </w:t>
      </w:r>
      <w:r w:rsidR="009B2C1D">
        <w:t xml:space="preserve">the </w:t>
      </w:r>
      <w:r>
        <w:t xml:space="preserve">sections, including by </w:t>
      </w:r>
      <w:r w:rsidR="00CB1E2C">
        <w:t>repealing</w:t>
      </w:r>
      <w:r w:rsidR="009B2C1D">
        <w:t xml:space="preserve"> </w:t>
      </w:r>
      <w:r>
        <w:t xml:space="preserve">section 47 </w:t>
      </w:r>
      <w:r w:rsidR="00CB1E2C">
        <w:t>and replacing it with section 42A</w:t>
      </w:r>
      <w:r>
        <w:t>.</w:t>
      </w:r>
    </w:p>
    <w:p w14:paraId="51E474BB" w14:textId="648160D9" w:rsidR="007D1A65" w:rsidRPr="00E736D1" w:rsidRDefault="007D1A65" w:rsidP="001F182F">
      <w:pPr>
        <w:pStyle w:val="BodyText"/>
      </w:pPr>
      <w:r w:rsidRPr="00E736D1">
        <w:t xml:space="preserve">Item 23 </w:t>
      </w:r>
      <w:r w:rsidR="004E5E2F">
        <w:t xml:space="preserve">will </w:t>
      </w:r>
      <w:r w:rsidR="00C20384">
        <w:t>insert a new division heading,</w:t>
      </w:r>
      <w:r w:rsidR="00C20384" w:rsidRPr="00E736D1">
        <w:t xml:space="preserve"> </w:t>
      </w:r>
      <w:r w:rsidR="00614A83" w:rsidRPr="00E736D1">
        <w:t>‘</w:t>
      </w:r>
      <w:r w:rsidRPr="00E736D1">
        <w:t>Division 2A—When promotion decisions take effect</w:t>
      </w:r>
      <w:r w:rsidR="00614A83" w:rsidRPr="00E736D1">
        <w:t>’</w:t>
      </w:r>
      <w:r w:rsidRPr="00E736D1">
        <w:t>,</w:t>
      </w:r>
      <w:r w:rsidR="00C20384">
        <w:t xml:space="preserve"> before section 42 of the Directions.</w:t>
      </w:r>
    </w:p>
    <w:p w14:paraId="445F00B4" w14:textId="0F6A7407" w:rsidR="007D1A65" w:rsidRPr="00E736D1" w:rsidRDefault="009B2C1D" w:rsidP="001F182F">
      <w:pPr>
        <w:pStyle w:val="BodyText"/>
      </w:pPr>
      <w:r w:rsidRPr="00E736D1">
        <w:t>Item 23</w:t>
      </w:r>
      <w:r>
        <w:t xml:space="preserve"> will </w:t>
      </w:r>
      <w:r w:rsidR="00CB1E2C">
        <w:t xml:space="preserve">also </w:t>
      </w:r>
      <w:r>
        <w:t>insert s</w:t>
      </w:r>
      <w:r w:rsidRPr="00E736D1">
        <w:t xml:space="preserve">ection </w:t>
      </w:r>
      <w:r w:rsidR="007D1A65" w:rsidRPr="00E736D1">
        <w:t>41A. The section provides that Division 2A is made for the purposes of subsection 11A(1) of the Act. Subsection 11A(1) provides that the Commissioner may issue directions about employment matters relating to APS employees, including promotion.</w:t>
      </w:r>
    </w:p>
    <w:p w14:paraId="0BAAD0E9" w14:textId="3EEBFFE2" w:rsidR="007D1A65" w:rsidRPr="00E736D1" w:rsidRDefault="007D1A65" w:rsidP="001F182F">
      <w:pPr>
        <w:pStyle w:val="BodyText"/>
      </w:pPr>
      <w:r w:rsidRPr="00E736D1">
        <w:t xml:space="preserve">Item 24 amends the heading of section 42, so it will be </w:t>
      </w:r>
      <w:r w:rsidR="00614A83" w:rsidRPr="00E736D1">
        <w:t>‘</w:t>
      </w:r>
      <w:r w:rsidRPr="00E736D1">
        <w:t>When promotion decisions take effect —general case</w:t>
      </w:r>
      <w:r w:rsidR="00614A83" w:rsidRPr="00E736D1">
        <w:t>’</w:t>
      </w:r>
      <w:r w:rsidRPr="00E736D1">
        <w:t>.</w:t>
      </w:r>
    </w:p>
    <w:p w14:paraId="331D341E" w14:textId="3702D5AF" w:rsidR="007D1A65" w:rsidRPr="00E736D1" w:rsidRDefault="007D1A65" w:rsidP="001F182F">
      <w:pPr>
        <w:pStyle w:val="BodyText"/>
      </w:pPr>
      <w:r w:rsidRPr="00E736D1">
        <w:t>Item 25 amends subsection 42(1) to make section 42 subject to new section 42A.</w:t>
      </w:r>
      <w:r w:rsidR="00C0461A" w:rsidRPr="00C0461A">
        <w:t xml:space="preserve"> </w:t>
      </w:r>
      <w:r w:rsidR="00C0461A" w:rsidRPr="00C82D0D">
        <w:t xml:space="preserve">Item 28 repeals subsection 42(4), which made section 42 subject to </w:t>
      </w:r>
      <w:r w:rsidR="00C0461A">
        <w:t xml:space="preserve">existing </w:t>
      </w:r>
      <w:r w:rsidR="00C0461A" w:rsidRPr="00C82D0D">
        <w:t>section 47</w:t>
      </w:r>
      <w:r w:rsidR="00CB1E2C">
        <w:t xml:space="preserve"> (which will be repealed by Item 31)</w:t>
      </w:r>
      <w:r w:rsidR="00C0461A" w:rsidRPr="00C82D0D">
        <w:t>.</w:t>
      </w:r>
    </w:p>
    <w:p w14:paraId="3A596D86" w14:textId="7DF1559B" w:rsidR="00E02D7B" w:rsidRPr="00E736D1" w:rsidRDefault="007D1A65" w:rsidP="001F182F">
      <w:pPr>
        <w:pStyle w:val="BodyText"/>
      </w:pPr>
      <w:r w:rsidRPr="00E736D1">
        <w:t xml:space="preserve">Item 26 makes a </w:t>
      </w:r>
      <w:r w:rsidR="00E02D7B" w:rsidRPr="00C82D0D">
        <w:t xml:space="preserve">minor </w:t>
      </w:r>
      <w:r w:rsidRPr="00E736D1">
        <w:t xml:space="preserve">consequential amendment to the note to </w:t>
      </w:r>
      <w:r w:rsidR="001D26E3" w:rsidRPr="00E736D1">
        <w:t>sub</w:t>
      </w:r>
      <w:r w:rsidRPr="00E736D1">
        <w:t xml:space="preserve">section 42(1) to replace a redundant reference to </w:t>
      </w:r>
      <w:r w:rsidR="006557F2" w:rsidRPr="00E736D1">
        <w:t xml:space="preserve">regulation 5.9 of </w:t>
      </w:r>
      <w:r w:rsidRPr="00E736D1">
        <w:t xml:space="preserve">the 1999 Regulations with a reference to section 24 of the 2023 Regulations. </w:t>
      </w:r>
    </w:p>
    <w:p w14:paraId="02652297" w14:textId="1E63124A" w:rsidR="007D1A65" w:rsidRPr="00E736D1" w:rsidRDefault="007D1A65" w:rsidP="001F182F">
      <w:pPr>
        <w:pStyle w:val="BodyText"/>
      </w:pPr>
      <w:r w:rsidRPr="00E736D1">
        <w:t xml:space="preserve">Item 27 makes a </w:t>
      </w:r>
      <w:r w:rsidR="00E02D7B" w:rsidRPr="00E736D1">
        <w:t xml:space="preserve">minor </w:t>
      </w:r>
      <w:r w:rsidRPr="00E736D1">
        <w:t xml:space="preserve">consequential amendment to column 1 of table item 4 of </w:t>
      </w:r>
      <w:r w:rsidR="001D26E3" w:rsidRPr="00E736D1">
        <w:t>sub</w:t>
      </w:r>
      <w:r w:rsidRPr="00E736D1">
        <w:t xml:space="preserve">section 42(3) to replace a redundant reference to </w:t>
      </w:r>
      <w:r w:rsidR="00E02D7B" w:rsidRPr="00E736D1">
        <w:t xml:space="preserve">subregulation 5.10(1) of </w:t>
      </w:r>
      <w:r w:rsidRPr="00E736D1">
        <w:t xml:space="preserve">the 1999 Regulations with a reference to </w:t>
      </w:r>
      <w:r w:rsidR="001D26E3" w:rsidRPr="00E736D1">
        <w:t>sub</w:t>
      </w:r>
      <w:r w:rsidRPr="00E736D1">
        <w:t>section 25(1) of the 2023 Regulations.</w:t>
      </w:r>
    </w:p>
    <w:p w14:paraId="7CECBD77" w14:textId="63C12835" w:rsidR="007D1A65" w:rsidRPr="00E736D1" w:rsidRDefault="009B2C1D" w:rsidP="001F182F">
      <w:pPr>
        <w:pStyle w:val="BodyText"/>
      </w:pPr>
      <w:r>
        <w:t xml:space="preserve">Item 29 will insert </w:t>
      </w:r>
      <w:r w:rsidR="00A52FE3">
        <w:t>ne</w:t>
      </w:r>
      <w:r w:rsidR="00CB63B3">
        <w:t>w 42A which will be in substantially the same terms as existing section 47, which will be repealed by Item 31</w:t>
      </w:r>
      <w:r w:rsidR="00C0461A">
        <w:rPr>
          <w:color w:val="000000"/>
          <w:shd w:val="clear" w:color="auto" w:fill="FFFFFF"/>
        </w:rPr>
        <w:t xml:space="preserve">. </w:t>
      </w:r>
      <w:r w:rsidR="009166A9">
        <w:rPr>
          <w:color w:val="000000"/>
          <w:shd w:val="clear" w:color="auto" w:fill="FFFFFF"/>
        </w:rPr>
        <w:t xml:space="preserve">Section 42A provides for moves between agencies on promotion where the employee is suspected of having breached the Code of Conduct. Subsection 42A(1) provides that if the employee has been advised that a Code of Conduct inquiry has commenced in accordance with procedures established under the Act, the move between agencies will not take effect until the matter to which the alleged breach relates is resolved, unless the two Agency Heads otherwise agree. </w:t>
      </w:r>
      <w:r>
        <w:rPr>
          <w:color w:val="000000"/>
          <w:shd w:val="clear" w:color="auto" w:fill="FFFFFF"/>
        </w:rPr>
        <w:t xml:space="preserve">Minor amendments have been made to the provision to </w:t>
      </w:r>
      <w:r w:rsidR="00CB1E2C">
        <w:rPr>
          <w:color w:val="000000"/>
          <w:shd w:val="clear" w:color="auto" w:fill="FFFFFF"/>
        </w:rPr>
        <w:t>make clear that it applies where an employee is to move to another Agency to take up a promotion</w:t>
      </w:r>
      <w:r w:rsidR="0009032E" w:rsidRPr="00E736D1">
        <w:t>.</w:t>
      </w:r>
    </w:p>
    <w:p w14:paraId="0AF25E33" w14:textId="34F8DA55" w:rsidR="00D734D8" w:rsidRPr="00C82D0D" w:rsidRDefault="00347C76" w:rsidP="001F182F">
      <w:pPr>
        <w:pStyle w:val="BodyText"/>
      </w:pPr>
      <w:r w:rsidRPr="00E736D1">
        <w:t xml:space="preserve">Item </w:t>
      </w:r>
      <w:r w:rsidR="00E67ECD" w:rsidRPr="00E736D1">
        <w:t xml:space="preserve">29 </w:t>
      </w:r>
      <w:r w:rsidR="00603343">
        <w:t xml:space="preserve">also </w:t>
      </w:r>
      <w:r w:rsidR="00D45878" w:rsidRPr="00E736D1">
        <w:t>inserts</w:t>
      </w:r>
      <w:r w:rsidRPr="00E736D1">
        <w:t xml:space="preserve"> a </w:t>
      </w:r>
      <w:r w:rsidRPr="00C82D0D">
        <w:t>new section 4</w:t>
      </w:r>
      <w:r w:rsidR="008C7E39" w:rsidRPr="00E736D1">
        <w:t>2</w:t>
      </w:r>
      <w:r w:rsidR="00E67ECD" w:rsidRPr="00C82D0D">
        <w:t>B</w:t>
      </w:r>
      <w:r w:rsidRPr="00E736D1">
        <w:t xml:space="preserve">. </w:t>
      </w:r>
      <w:r w:rsidR="00EC6BAB" w:rsidRPr="00E736D1">
        <w:t xml:space="preserve">This new provision deals with circumstances where the </w:t>
      </w:r>
      <w:r w:rsidR="00D734D8" w:rsidRPr="00C82D0D">
        <w:t>Agency Head</w:t>
      </w:r>
      <w:r w:rsidR="00D45878" w:rsidRPr="00E736D1">
        <w:t xml:space="preserve"> </w:t>
      </w:r>
      <w:r w:rsidR="00EC6BAB" w:rsidRPr="00E736D1">
        <w:t xml:space="preserve">has not met their obligation </w:t>
      </w:r>
      <w:r w:rsidR="00D734D8" w:rsidRPr="00E736D1">
        <w:t xml:space="preserve">under section 40 </w:t>
      </w:r>
      <w:r w:rsidR="00EC6BAB" w:rsidRPr="00E736D1">
        <w:t xml:space="preserve">to </w:t>
      </w:r>
      <w:r w:rsidR="00D734D8" w:rsidRPr="00E736D1">
        <w:t xml:space="preserve">notify the promotion of an ongoing APS employee in the </w:t>
      </w:r>
      <w:r w:rsidR="00D734D8" w:rsidRPr="00BB1808">
        <w:t>Gazette</w:t>
      </w:r>
      <w:r w:rsidR="00D734D8" w:rsidRPr="00C82D0D">
        <w:t xml:space="preserve"> due to an error or omission</w:t>
      </w:r>
      <w:r w:rsidR="00EC6BAB" w:rsidRPr="00E736D1">
        <w:t xml:space="preserve">. </w:t>
      </w:r>
      <w:r w:rsidR="00D734D8" w:rsidRPr="00E736D1">
        <w:t>As soon as practical after identifying the error</w:t>
      </w:r>
      <w:r w:rsidR="00D734D8" w:rsidRPr="00C82D0D">
        <w:t xml:space="preserve"> or omission</w:t>
      </w:r>
      <w:r w:rsidR="00D734D8" w:rsidRPr="00E736D1">
        <w:t>, the Agency Head must notify the decision in accordance with section 40</w:t>
      </w:r>
      <w:r w:rsidR="00D734D8" w:rsidRPr="00C82D0D">
        <w:t xml:space="preserve">. </w:t>
      </w:r>
      <w:r w:rsidR="003F4593" w:rsidRPr="00C82D0D">
        <w:t>If the promotion is not subject to PRC review, it i</w:t>
      </w:r>
      <w:r w:rsidR="00D734D8" w:rsidRPr="00C82D0D">
        <w:t>s taken to take effect on the day that had been agreed between the parties as the day the promotion was to take effect</w:t>
      </w:r>
      <w:r w:rsidR="0072556E">
        <w:t xml:space="preserve"> (subsection 42B(3))</w:t>
      </w:r>
      <w:r w:rsidR="00D734D8" w:rsidRPr="00C82D0D">
        <w:t>.</w:t>
      </w:r>
    </w:p>
    <w:p w14:paraId="4F444B0F" w14:textId="6F60CDC8" w:rsidR="003F4593" w:rsidRPr="00C82D0D" w:rsidRDefault="00D734D8" w:rsidP="001F182F">
      <w:pPr>
        <w:pStyle w:val="BodyText"/>
      </w:pPr>
      <w:r w:rsidRPr="00C82D0D">
        <w:t xml:space="preserve">If the promotion is subject to PRC review, the Agency Head must as soon as practical after identifying the error or omission notify all parties eligible to seek review of the promotion of their rights to review. </w:t>
      </w:r>
      <w:r w:rsidR="0072556E">
        <w:t xml:space="preserve">Other than where </w:t>
      </w:r>
      <w:r w:rsidR="0072556E" w:rsidRPr="00E736D1">
        <w:t>an application for review is made and the PRC varies the promotion decision</w:t>
      </w:r>
      <w:r w:rsidR="0072556E">
        <w:t>, the promotion</w:t>
      </w:r>
      <w:r w:rsidR="0072556E" w:rsidRPr="00C82D0D">
        <w:t xml:space="preserve"> is taken to take effect on the day that had been agreed between the parties as the day the promotion was to take effect</w:t>
      </w:r>
      <w:r w:rsidR="0072556E">
        <w:t xml:space="preserve"> (paragraph 42B(4)(a)).</w:t>
      </w:r>
      <w:r w:rsidR="0072556E" w:rsidRPr="00E736D1">
        <w:t xml:space="preserve"> </w:t>
      </w:r>
      <w:r w:rsidR="003F4593" w:rsidRPr="00E736D1">
        <w:t>If an application for review is made and the PRC varies the promotion decision, the decision is taken to take effect on the earlier of 4 weeks after the Agency Head is notified of the PRC’s decision and a date that has been agreed by the relevant parties that is after the Agency Head is notified of the PRC’s</w:t>
      </w:r>
      <w:r w:rsidR="00B6612D">
        <w:t xml:space="preserve"> decision</w:t>
      </w:r>
      <w:r w:rsidR="0072556E">
        <w:t xml:space="preserve"> (paragraph 42B(4)(b))</w:t>
      </w:r>
      <w:r w:rsidR="003F4593" w:rsidRPr="00E736D1">
        <w:t>.</w:t>
      </w:r>
    </w:p>
    <w:p w14:paraId="6E0FD397" w14:textId="402D0666" w:rsidR="00EC6BAB" w:rsidRPr="00E736D1" w:rsidRDefault="0015264F" w:rsidP="001F182F">
      <w:pPr>
        <w:pStyle w:val="BodyText"/>
      </w:pPr>
      <w:r>
        <w:t>Providing</w:t>
      </w:r>
      <w:r w:rsidRPr="00E736D1">
        <w:t xml:space="preserve"> </w:t>
      </w:r>
      <w:r w:rsidR="0072556E">
        <w:t>for the backdating of</w:t>
      </w:r>
      <w:r w:rsidR="00BD7DFF" w:rsidRPr="00E736D1">
        <w:t xml:space="preserve"> the promotion date to the day the purported promotion took effect </w:t>
      </w:r>
      <w:r w:rsidR="0072556E">
        <w:t xml:space="preserve">in </w:t>
      </w:r>
      <w:r>
        <w:t>appropriate</w:t>
      </w:r>
      <w:r w:rsidR="0072556E">
        <w:t xml:space="preserve"> circumstances </w:t>
      </w:r>
      <w:r>
        <w:t xml:space="preserve">(i.e. in the circumstances </w:t>
      </w:r>
      <w:r w:rsidR="0072556E">
        <w:t>dealt with by subsection 42B(3)</w:t>
      </w:r>
      <w:r>
        <w:t xml:space="preserve"> and</w:t>
      </w:r>
      <w:r w:rsidR="0072556E">
        <w:t xml:space="preserve"> </w:t>
      </w:r>
      <w:r>
        <w:t xml:space="preserve">paragraph 42B(4)(a)) </w:t>
      </w:r>
      <w:r w:rsidR="00EC6BAB" w:rsidRPr="00E736D1">
        <w:t>is intended to prevent adverse outcomes</w:t>
      </w:r>
      <w:r w:rsidR="003F4593" w:rsidRPr="00E736D1">
        <w:t>,</w:t>
      </w:r>
      <w:r w:rsidR="00EC6BAB" w:rsidRPr="00E736D1">
        <w:t xml:space="preserve"> such as financial disadvantage</w:t>
      </w:r>
      <w:r w:rsidR="003F4593" w:rsidRPr="00E736D1">
        <w:t>,</w:t>
      </w:r>
      <w:r w:rsidR="00EC6BAB" w:rsidRPr="00E736D1">
        <w:t xml:space="preserve"> for employees where through no fault of their own a promotion notice is not </w:t>
      </w:r>
      <w:r w:rsidR="00205D27" w:rsidRPr="00E736D1">
        <w:t xml:space="preserve">notified in the </w:t>
      </w:r>
      <w:r w:rsidR="005C1B92">
        <w:t xml:space="preserve">Public Service </w:t>
      </w:r>
      <w:r w:rsidR="00205D27" w:rsidRPr="00BB1808">
        <w:t>Gazette</w:t>
      </w:r>
      <w:r w:rsidR="00205D27" w:rsidRPr="00E736D1">
        <w:t xml:space="preserve"> according to section 40</w:t>
      </w:r>
      <w:r w:rsidR="00EC6BAB" w:rsidRPr="00E736D1">
        <w:t>, while also not reducing promotion review rights of eligible applicants.</w:t>
      </w:r>
    </w:p>
    <w:p w14:paraId="41673BD5" w14:textId="1A5B4EF3" w:rsidR="00905AF9" w:rsidRDefault="00EC6BAB" w:rsidP="00BB1808">
      <w:pPr>
        <w:pStyle w:val="Heading1"/>
        <w:keepNext/>
        <w:spacing w:before="184"/>
        <w:ind w:left="119"/>
        <w:rPr>
          <w:rFonts w:cs="Times New Roman"/>
          <w:b w:val="0"/>
          <w:spacing w:val="-1"/>
        </w:rPr>
      </w:pPr>
      <w:r w:rsidRPr="00BB1808">
        <w:rPr>
          <w:rFonts w:cs="Times New Roman"/>
          <w:bCs w:val="0"/>
        </w:rPr>
        <w:t>Item</w:t>
      </w:r>
      <w:r w:rsidRPr="00E736D1">
        <w:rPr>
          <w:rFonts w:cs="Times New Roman"/>
          <w:spacing w:val="-1"/>
        </w:rPr>
        <w:t xml:space="preserve"> </w:t>
      </w:r>
      <w:r w:rsidR="00E67ECD" w:rsidRPr="00E736D1">
        <w:rPr>
          <w:rFonts w:cs="Times New Roman"/>
          <w:spacing w:val="-1"/>
        </w:rPr>
        <w:t>30</w:t>
      </w:r>
    </w:p>
    <w:p w14:paraId="6DC02CDE" w14:textId="3BF0763A" w:rsidR="00EC6BAB" w:rsidRPr="00E736D1" w:rsidRDefault="00EC6BAB" w:rsidP="001F182F">
      <w:pPr>
        <w:pStyle w:val="BodyText"/>
        <w:spacing w:before="182"/>
        <w:ind w:left="142" w:right="242"/>
        <w:rPr>
          <w:rFonts w:cs="Times New Roman"/>
          <w:b/>
          <w:spacing w:val="-1"/>
        </w:rPr>
      </w:pPr>
      <w:r w:rsidRPr="00E736D1">
        <w:rPr>
          <w:rFonts w:cs="Times New Roman"/>
          <w:b/>
          <w:spacing w:val="-1"/>
        </w:rPr>
        <w:t>Section 44</w:t>
      </w:r>
      <w:r w:rsidR="00905AF9">
        <w:rPr>
          <w:rFonts w:cs="Times New Roman"/>
          <w:bCs/>
        </w:rPr>
        <w:t xml:space="preserve"> – </w:t>
      </w:r>
      <w:r w:rsidRPr="00E736D1">
        <w:rPr>
          <w:rFonts w:cs="Times New Roman"/>
          <w:b/>
          <w:spacing w:val="-1"/>
        </w:rPr>
        <w:t xml:space="preserve">APS employees </w:t>
      </w:r>
      <w:r w:rsidR="000B1231" w:rsidRPr="00E736D1">
        <w:rPr>
          <w:rFonts w:cs="Times New Roman"/>
          <w:b/>
          <w:spacing w:val="-1"/>
        </w:rPr>
        <w:t xml:space="preserve">to be </w:t>
      </w:r>
      <w:r w:rsidRPr="00E736D1">
        <w:rPr>
          <w:rFonts w:cs="Times New Roman"/>
          <w:b/>
          <w:spacing w:val="-1"/>
        </w:rPr>
        <w:t>engaged on probation</w:t>
      </w:r>
    </w:p>
    <w:p w14:paraId="00862FB2" w14:textId="12F46085" w:rsidR="00EC6BAB" w:rsidRPr="00E736D1" w:rsidRDefault="00EC6BAB" w:rsidP="001F182F">
      <w:pPr>
        <w:pStyle w:val="BodyText"/>
      </w:pPr>
      <w:r w:rsidRPr="00E736D1">
        <w:t>S</w:t>
      </w:r>
      <w:r w:rsidR="001D26E3" w:rsidRPr="00E736D1">
        <w:t>ubs</w:t>
      </w:r>
      <w:r w:rsidRPr="00E736D1">
        <w:t xml:space="preserve">ection 44(1) </w:t>
      </w:r>
      <w:r w:rsidR="00F86C49">
        <w:t xml:space="preserve">of the Directions </w:t>
      </w:r>
      <w:r w:rsidRPr="00E736D1">
        <w:t xml:space="preserve">provides a default position that </w:t>
      </w:r>
      <w:r w:rsidR="0015264F">
        <w:t xml:space="preserve">an </w:t>
      </w:r>
      <w:r w:rsidRPr="00E736D1">
        <w:t>APS employee must be engaged on probation. Item </w:t>
      </w:r>
      <w:r w:rsidR="00E67ECD" w:rsidRPr="00E736D1">
        <w:t>30</w:t>
      </w:r>
      <w:r w:rsidRPr="00E736D1">
        <w:t xml:space="preserve"> amends </w:t>
      </w:r>
      <w:r w:rsidR="001D26E3" w:rsidRPr="00E736D1">
        <w:t>subsection </w:t>
      </w:r>
      <w:r w:rsidRPr="00E736D1">
        <w:t xml:space="preserve">44(1) so that the </w:t>
      </w:r>
      <w:r w:rsidRPr="001F182F">
        <w:t>probation</w:t>
      </w:r>
      <w:r w:rsidRPr="00E736D1">
        <w:t xml:space="preserve"> requirement does not apply </w:t>
      </w:r>
      <w:r w:rsidR="003F4593" w:rsidRPr="00E736D1">
        <w:t xml:space="preserve">to </w:t>
      </w:r>
      <w:r w:rsidR="00FA1FBA" w:rsidRPr="00E736D1">
        <w:t xml:space="preserve">employees </w:t>
      </w:r>
      <w:r w:rsidR="003F4593" w:rsidRPr="00E736D1">
        <w:t xml:space="preserve">who are </w:t>
      </w:r>
      <w:r w:rsidR="00FA1FBA" w:rsidRPr="00E736D1">
        <w:t xml:space="preserve">engaged for duties that are </w:t>
      </w:r>
      <w:r w:rsidRPr="00E736D1">
        <w:t xml:space="preserve">irregular </w:t>
      </w:r>
      <w:r w:rsidR="00FA1FBA" w:rsidRPr="00E736D1">
        <w:t xml:space="preserve">or </w:t>
      </w:r>
      <w:r w:rsidRPr="00E736D1">
        <w:t xml:space="preserve">intermittent. The rationale </w:t>
      </w:r>
      <w:r w:rsidR="00FA1FBA" w:rsidRPr="00E736D1">
        <w:t xml:space="preserve">for this change </w:t>
      </w:r>
      <w:r w:rsidRPr="00E736D1">
        <w:t>is that probation is not considered necessary for such engagements</w:t>
      </w:r>
      <w:r w:rsidR="00FA1FBA" w:rsidRPr="00E736D1">
        <w:t xml:space="preserve">, and </w:t>
      </w:r>
      <w:r w:rsidRPr="00E736D1">
        <w:t xml:space="preserve">probation requirements are generally waived by Agency Heads under </w:t>
      </w:r>
      <w:r w:rsidR="001D26E3" w:rsidRPr="00E736D1">
        <w:t>sub</w:t>
      </w:r>
      <w:r w:rsidRPr="00E736D1">
        <w:t xml:space="preserve">section 44(2) </w:t>
      </w:r>
      <w:r w:rsidR="003F4593" w:rsidRPr="00C82D0D">
        <w:t>for such employees</w:t>
      </w:r>
      <w:r w:rsidRPr="00E736D1">
        <w:t>.</w:t>
      </w:r>
    </w:p>
    <w:p w14:paraId="43D5B811" w14:textId="3D379D10" w:rsidR="00905AF9" w:rsidRDefault="00EC6BAB" w:rsidP="00BB1808">
      <w:pPr>
        <w:pStyle w:val="Heading1"/>
        <w:keepNext/>
        <w:spacing w:before="184"/>
        <w:ind w:left="119"/>
        <w:rPr>
          <w:rFonts w:cs="Times New Roman"/>
          <w:b w:val="0"/>
          <w:spacing w:val="-1"/>
        </w:rPr>
      </w:pPr>
      <w:r w:rsidRPr="00BB1808">
        <w:rPr>
          <w:rFonts w:cs="Times New Roman"/>
          <w:bCs w:val="0"/>
        </w:rPr>
        <w:t>Item</w:t>
      </w:r>
      <w:r w:rsidR="00E67ECD" w:rsidRPr="00BB1808">
        <w:rPr>
          <w:rFonts w:cs="Times New Roman"/>
          <w:bCs w:val="0"/>
        </w:rPr>
        <w:t>s</w:t>
      </w:r>
      <w:r w:rsidR="00E67ECD" w:rsidRPr="00E736D1">
        <w:rPr>
          <w:rFonts w:cs="Times New Roman"/>
          <w:spacing w:val="-1"/>
        </w:rPr>
        <w:t xml:space="preserve"> 32 and 33</w:t>
      </w:r>
    </w:p>
    <w:p w14:paraId="36E07AA2" w14:textId="19913972" w:rsidR="00EC6BAB" w:rsidRPr="00E736D1" w:rsidRDefault="00EC6BAB" w:rsidP="001F182F">
      <w:pPr>
        <w:pStyle w:val="BodyText"/>
        <w:spacing w:before="182"/>
        <w:ind w:left="142" w:right="242"/>
        <w:rPr>
          <w:rFonts w:cs="Times New Roman"/>
          <w:b/>
          <w:spacing w:val="-1"/>
        </w:rPr>
      </w:pPr>
      <w:r w:rsidRPr="00E736D1">
        <w:rPr>
          <w:rFonts w:cs="Times New Roman"/>
          <w:b/>
          <w:spacing w:val="-1"/>
        </w:rPr>
        <w:t>Section 69</w:t>
      </w:r>
      <w:r w:rsidR="00905AF9">
        <w:rPr>
          <w:rFonts w:cs="Times New Roman"/>
          <w:bCs/>
        </w:rPr>
        <w:t xml:space="preserve"> – </w:t>
      </w:r>
      <w:r w:rsidR="00BE35C7" w:rsidRPr="00E736D1">
        <w:rPr>
          <w:rFonts w:cs="Times New Roman"/>
          <w:b/>
          <w:spacing w:val="-1"/>
        </w:rPr>
        <w:t>Delegation by Agency Head</w:t>
      </w:r>
    </w:p>
    <w:p w14:paraId="5CCD70D1" w14:textId="2F701BAC" w:rsidR="00EC6BAB" w:rsidRPr="00E736D1" w:rsidRDefault="001D26E3" w:rsidP="001F182F">
      <w:pPr>
        <w:pStyle w:val="BodyText"/>
      </w:pPr>
      <w:r w:rsidRPr="00E736D1">
        <w:t>Subs</w:t>
      </w:r>
      <w:r w:rsidR="00BE35C7" w:rsidRPr="00E736D1">
        <w:t>ection 69(2) enables Agency Heads to delegate functions or powers under the Directions, other than to outsiders. Item</w:t>
      </w:r>
      <w:r w:rsidR="00E67ECD" w:rsidRPr="00E736D1">
        <w:t xml:space="preserve">s 32 and 33 </w:t>
      </w:r>
      <w:r w:rsidR="00BE35C7" w:rsidRPr="00E736D1">
        <w:t xml:space="preserve">make a minor </w:t>
      </w:r>
      <w:r w:rsidR="00BE35C7" w:rsidRPr="001F182F">
        <w:t>consequential</w:t>
      </w:r>
      <w:r w:rsidR="00BE35C7" w:rsidRPr="00E736D1">
        <w:t xml:space="preserve"> change to </w:t>
      </w:r>
      <w:r w:rsidRPr="00E736D1">
        <w:t>sub</w:t>
      </w:r>
      <w:r w:rsidR="00BE35C7" w:rsidRPr="00E736D1">
        <w:t xml:space="preserve">section 69(2) to exclude members of the Australian Defence Force from being considered outsiders. </w:t>
      </w:r>
      <w:r w:rsidR="001711B5">
        <w:t>T</w:t>
      </w:r>
      <w:r w:rsidR="001711B5" w:rsidRPr="001711B5">
        <w:t xml:space="preserve">he purpose of this change is to allow the Secretary of Defence and other Agency Heads to delegate their functions or powers to members of the Australian Defence Force without first seeking the Commissioner’s approval to do so. The </w:t>
      </w:r>
      <w:r w:rsidR="001711B5">
        <w:t>previous position</w:t>
      </w:r>
      <w:r w:rsidR="001711B5" w:rsidRPr="001711B5">
        <w:t xml:space="preserve"> created unnecessary administrative burden for APS Agencies. </w:t>
      </w:r>
      <w:r w:rsidR="00BE35C7" w:rsidRPr="00E736D1">
        <w:t xml:space="preserve">This change </w:t>
      </w:r>
      <w:r w:rsidR="001711B5">
        <w:t>reflects</w:t>
      </w:r>
      <w:r w:rsidR="00BE35C7" w:rsidRPr="00E736D1">
        <w:t xml:space="preserve"> </w:t>
      </w:r>
      <w:r w:rsidRPr="00E736D1">
        <w:t>sub</w:t>
      </w:r>
      <w:r w:rsidR="00BE35C7" w:rsidRPr="00E736D1">
        <w:t>section 105(9) of the 2023 Regulations.</w:t>
      </w:r>
    </w:p>
    <w:p w14:paraId="604EA08E" w14:textId="73557A97" w:rsidR="00905AF9" w:rsidRDefault="002665FC" w:rsidP="00BB1808">
      <w:pPr>
        <w:pStyle w:val="Heading1"/>
        <w:keepNext/>
        <w:spacing w:before="184"/>
        <w:ind w:left="119"/>
        <w:rPr>
          <w:rFonts w:cs="Times New Roman"/>
          <w:b w:val="0"/>
          <w:spacing w:val="-1"/>
        </w:rPr>
      </w:pPr>
      <w:r w:rsidRPr="00BB1808">
        <w:rPr>
          <w:rFonts w:cs="Times New Roman"/>
          <w:bCs w:val="0"/>
        </w:rPr>
        <w:t>Item</w:t>
      </w:r>
      <w:r w:rsidRPr="00C82D0D">
        <w:rPr>
          <w:rFonts w:cs="Times New Roman"/>
          <w:spacing w:val="-1"/>
        </w:rPr>
        <w:t xml:space="preserve"> 34</w:t>
      </w:r>
    </w:p>
    <w:p w14:paraId="3B4C53A3" w14:textId="314CEB31" w:rsidR="002665FC" w:rsidRPr="00C82D0D" w:rsidRDefault="002665FC" w:rsidP="001F182F">
      <w:pPr>
        <w:pStyle w:val="BodyText"/>
        <w:spacing w:before="182"/>
        <w:ind w:left="142" w:right="242"/>
        <w:rPr>
          <w:rFonts w:cs="Times New Roman"/>
          <w:b/>
          <w:spacing w:val="-1"/>
        </w:rPr>
      </w:pPr>
      <w:r w:rsidRPr="00C82D0D">
        <w:rPr>
          <w:rFonts w:cs="Times New Roman"/>
          <w:b/>
          <w:spacing w:val="-1"/>
        </w:rPr>
        <w:t>Division 2</w:t>
      </w:r>
      <w:r w:rsidR="00905AF9">
        <w:rPr>
          <w:rFonts w:cs="Times New Roman"/>
          <w:bCs/>
        </w:rPr>
        <w:t xml:space="preserve"> – </w:t>
      </w:r>
      <w:r w:rsidR="000B1231" w:rsidRPr="00E736D1">
        <w:rPr>
          <w:rFonts w:cs="Times New Roman"/>
          <w:b/>
          <w:spacing w:val="-1"/>
        </w:rPr>
        <w:t xml:space="preserve">Amendments made by the </w:t>
      </w:r>
      <w:r w:rsidR="000B1231" w:rsidRPr="00BB1808">
        <w:rPr>
          <w:rFonts w:cs="Times New Roman"/>
          <w:b/>
          <w:i/>
          <w:spacing w:val="-1"/>
        </w:rPr>
        <w:t>Australian Public Service Commissioner’s Amendment (2023 Measures No. 1) Directions 2023</w:t>
      </w:r>
    </w:p>
    <w:p w14:paraId="45A2257C" w14:textId="34345DC5" w:rsidR="002665FC" w:rsidRPr="001F182F" w:rsidRDefault="002665FC" w:rsidP="001F182F">
      <w:pPr>
        <w:pStyle w:val="BodyText"/>
      </w:pPr>
      <w:r w:rsidRPr="001F182F">
        <w:t xml:space="preserve">Item 34 inserts </w:t>
      </w:r>
      <w:r w:rsidR="001711B5">
        <w:t xml:space="preserve">new </w:t>
      </w:r>
      <w:r w:rsidRPr="001F182F">
        <w:t xml:space="preserve">Division 2 </w:t>
      </w:r>
      <w:r w:rsidR="001711B5">
        <w:t>into</w:t>
      </w:r>
      <w:r w:rsidR="001711B5" w:rsidRPr="001F182F">
        <w:t xml:space="preserve"> </w:t>
      </w:r>
      <w:r w:rsidRPr="001F182F">
        <w:t>Part 10</w:t>
      </w:r>
      <w:r w:rsidR="001711B5">
        <w:t xml:space="preserve"> of the Directions.</w:t>
      </w:r>
      <w:r w:rsidR="003F4593" w:rsidRPr="001F182F">
        <w:t xml:space="preserve"> </w:t>
      </w:r>
      <w:r w:rsidR="001711B5">
        <w:t>Division 2 will</w:t>
      </w:r>
      <w:r w:rsidR="001711B5" w:rsidRPr="001F182F">
        <w:t xml:space="preserve"> </w:t>
      </w:r>
      <w:r w:rsidRPr="001F182F">
        <w:t xml:space="preserve">contains new section 76. Section 76 </w:t>
      </w:r>
      <w:r w:rsidR="001711B5">
        <w:t>provides for</w:t>
      </w:r>
      <w:r w:rsidR="001711B5" w:rsidRPr="001F182F">
        <w:t xml:space="preserve"> </w:t>
      </w:r>
      <w:r w:rsidRPr="001F182F">
        <w:t xml:space="preserve">how certain amendments </w:t>
      </w:r>
      <w:r w:rsidR="001711B5">
        <w:t>made by Schedule 1 to the instrument will apply</w:t>
      </w:r>
      <w:r w:rsidRPr="001F182F">
        <w:t>.</w:t>
      </w:r>
    </w:p>
    <w:p w14:paraId="646E1C3C" w14:textId="118F6E62" w:rsidR="002665FC" w:rsidRPr="001F182F" w:rsidRDefault="002665FC" w:rsidP="001F182F">
      <w:pPr>
        <w:pStyle w:val="BodyText"/>
      </w:pPr>
      <w:r w:rsidRPr="001F182F">
        <w:t xml:space="preserve">Subsections 76(1) and (2) provide that the amendments to subsections 25(7) and 40(5) made by Schedule 1 </w:t>
      </w:r>
      <w:r w:rsidR="001711B5">
        <w:t xml:space="preserve">to the instrument </w:t>
      </w:r>
      <w:r w:rsidRPr="001F182F">
        <w:t>apply in relation to a vacancy or employment decision respectively that is notified on or after the commencement of Sch</w:t>
      </w:r>
      <w:r w:rsidR="00396A4C" w:rsidRPr="001F182F">
        <w:t>edule</w:t>
      </w:r>
      <w:r w:rsidRPr="001F182F">
        <w:t xml:space="preserve"> 1.</w:t>
      </w:r>
    </w:p>
    <w:p w14:paraId="03E8EFF2" w14:textId="3B800D57" w:rsidR="002665FC" w:rsidRPr="001F182F" w:rsidRDefault="002665FC" w:rsidP="001F182F">
      <w:pPr>
        <w:pStyle w:val="BodyText"/>
      </w:pPr>
      <w:r w:rsidRPr="001F182F">
        <w:t>Subsection 76(3) provides that section 42B as inserted by Sch</w:t>
      </w:r>
      <w:r w:rsidR="00396A4C" w:rsidRPr="001F182F">
        <w:t>edule</w:t>
      </w:r>
      <w:r w:rsidRPr="001F182F">
        <w:t xml:space="preserve"> 1 applies in relation to an error or omission identified on or after the commencement of Sch</w:t>
      </w:r>
      <w:r w:rsidR="00396A4C" w:rsidRPr="001F182F">
        <w:t>edule</w:t>
      </w:r>
      <w:r w:rsidRPr="001F182F">
        <w:t xml:space="preserve"> 1, regardless of whether the error or omission was made before or after that time.</w:t>
      </w:r>
    </w:p>
    <w:p w14:paraId="3AD5BE70" w14:textId="424B60B3" w:rsidR="002665FC" w:rsidRPr="001F182F" w:rsidRDefault="002665FC" w:rsidP="001F182F">
      <w:pPr>
        <w:pStyle w:val="BodyText"/>
      </w:pPr>
      <w:r w:rsidRPr="001F182F">
        <w:t xml:space="preserve">Subsection 76(4) provides that the </w:t>
      </w:r>
      <w:r w:rsidR="0015264F">
        <w:t>‘</w:t>
      </w:r>
      <w:r w:rsidRPr="001F182F">
        <w:t>other vacancy</w:t>
      </w:r>
      <w:r w:rsidR="0015264F">
        <w:t>’</w:t>
      </w:r>
      <w:r w:rsidRPr="001F182F">
        <w:t xml:space="preserve"> referred to in </w:t>
      </w:r>
      <w:r w:rsidR="001D26E3" w:rsidRPr="001F182F">
        <w:t>paragraph</w:t>
      </w:r>
      <w:r w:rsidRPr="001F182F">
        <w:t xml:space="preserve"> 25(1)(b) as amended by </w:t>
      </w:r>
      <w:r w:rsidR="001711B5" w:rsidRPr="001F182F">
        <w:t>Schedule</w:t>
      </w:r>
      <w:r w:rsidR="001711B5">
        <w:t> </w:t>
      </w:r>
      <w:r w:rsidRPr="001F182F">
        <w:t xml:space="preserve">1 may have been notified in the </w:t>
      </w:r>
      <w:r w:rsidR="005C1B92">
        <w:t xml:space="preserve">Public Service </w:t>
      </w:r>
      <w:r w:rsidRPr="001F182F">
        <w:t>Gazette before the commencement of Sch</w:t>
      </w:r>
      <w:r w:rsidR="00396A4C" w:rsidRPr="001F182F">
        <w:t>edule</w:t>
      </w:r>
      <w:r w:rsidRPr="001F182F">
        <w:t xml:space="preserve"> 1.</w:t>
      </w:r>
    </w:p>
    <w:p w14:paraId="54FF7B9B" w14:textId="5C4ADECC" w:rsidR="00596CE0" w:rsidRDefault="00596CE0" w:rsidP="001F182F">
      <w:pPr>
        <w:pStyle w:val="Heading1"/>
        <w:spacing w:before="184"/>
        <w:rPr>
          <w:rFonts w:cs="Times New Roman"/>
          <w:spacing w:val="-1"/>
        </w:rPr>
      </w:pPr>
      <w:r w:rsidRPr="00E736D1">
        <w:rPr>
          <w:rFonts w:cs="Times New Roman"/>
          <w:spacing w:val="-1"/>
        </w:rPr>
        <w:t>Schedule 2 – Amendments relating to short-term engagements</w:t>
      </w:r>
    </w:p>
    <w:p w14:paraId="3F521A57" w14:textId="546C4C7D" w:rsidR="00905AF9" w:rsidRPr="00E736D1" w:rsidRDefault="00905AF9" w:rsidP="001F182F">
      <w:pPr>
        <w:pStyle w:val="Heading1"/>
        <w:spacing w:before="184"/>
        <w:rPr>
          <w:rFonts w:cs="Times New Roman"/>
          <w:spacing w:val="-1"/>
        </w:rPr>
      </w:pPr>
      <w:r>
        <w:rPr>
          <w:rFonts w:cs="Times New Roman"/>
          <w:i/>
          <w:spacing w:val="-1"/>
        </w:rPr>
        <w:t>Australian Public Service Commissioner’s Directions 2022</w:t>
      </w:r>
    </w:p>
    <w:p w14:paraId="46D46C39" w14:textId="222A115E" w:rsidR="00D5663F" w:rsidRPr="00C82D0D" w:rsidRDefault="00D5663F" w:rsidP="001F182F">
      <w:pPr>
        <w:pStyle w:val="BodyText"/>
      </w:pPr>
      <w:r w:rsidRPr="00E736D1">
        <w:t xml:space="preserve">Schedule 2 to the instrument contains </w:t>
      </w:r>
      <w:r w:rsidR="003F4593" w:rsidRPr="00E736D1">
        <w:t>amendments relating to short-term engagements.</w:t>
      </w:r>
    </w:p>
    <w:p w14:paraId="52EC9F9B" w14:textId="6EE785D9" w:rsidR="00905AF9" w:rsidRDefault="00B14BAB" w:rsidP="00BB1808">
      <w:pPr>
        <w:pStyle w:val="Heading1"/>
        <w:keepNext/>
        <w:spacing w:before="184"/>
        <w:ind w:left="119"/>
        <w:rPr>
          <w:rFonts w:cs="Times New Roman"/>
          <w:spacing w:val="-1"/>
        </w:rPr>
      </w:pPr>
      <w:r w:rsidRPr="00BB1808">
        <w:rPr>
          <w:rFonts w:cs="Times New Roman"/>
          <w:bCs w:val="0"/>
        </w:rPr>
        <w:t>Items</w:t>
      </w:r>
      <w:r w:rsidRPr="00E736D1">
        <w:rPr>
          <w:rFonts w:cs="Times New Roman"/>
          <w:spacing w:val="-1"/>
        </w:rPr>
        <w:t xml:space="preserve"> 1 and 2</w:t>
      </w:r>
    </w:p>
    <w:p w14:paraId="14C8C1AB" w14:textId="4306C7DF" w:rsidR="00B14BAB" w:rsidRPr="00E736D1" w:rsidRDefault="000F5F06" w:rsidP="001F182F">
      <w:pPr>
        <w:pStyle w:val="Heading1"/>
        <w:spacing w:before="184"/>
        <w:rPr>
          <w:rFonts w:cs="Times New Roman"/>
          <w:spacing w:val="-1"/>
        </w:rPr>
      </w:pPr>
      <w:r w:rsidRPr="00E736D1">
        <w:rPr>
          <w:rFonts w:cs="Times New Roman"/>
          <w:spacing w:val="-1"/>
        </w:rPr>
        <w:t>Section 27</w:t>
      </w:r>
      <w:r w:rsidR="00905AF9">
        <w:rPr>
          <w:rFonts w:cs="Times New Roman"/>
          <w:bCs w:val="0"/>
        </w:rPr>
        <w:t xml:space="preserve"> – </w:t>
      </w:r>
      <w:r w:rsidRPr="00E736D1">
        <w:rPr>
          <w:rFonts w:cs="Times New Roman"/>
          <w:spacing w:val="-1"/>
        </w:rPr>
        <w:t>Engagement on a short</w:t>
      </w:r>
      <w:r w:rsidRPr="00E736D1">
        <w:rPr>
          <w:rFonts w:cs="Times New Roman"/>
          <w:spacing w:val="-1"/>
        </w:rPr>
        <w:noBreakHyphen/>
        <w:t>term, irregular or intermittent basis</w:t>
      </w:r>
    </w:p>
    <w:p w14:paraId="0450BF3B" w14:textId="460DC4B0" w:rsidR="00CA00AF" w:rsidRDefault="00CA00AF" w:rsidP="001F182F">
      <w:pPr>
        <w:pStyle w:val="BodyText"/>
      </w:pPr>
      <w:r>
        <w:t xml:space="preserve">Subdivision C of Division 1 of Part 4 of the Directions specify the circumstances </w:t>
      </w:r>
      <w:r w:rsidRPr="00CA00AF">
        <w:t>in which merit‑based selection processes are modified or do not apply</w:t>
      </w:r>
      <w:r>
        <w:t xml:space="preserve">. Section 27 is in Subdivision C and provides for circumstances in which a person may be engaged as a non-ongoing APS employee without conducting a </w:t>
      </w:r>
      <w:r w:rsidRPr="00CA00AF">
        <w:t>merit‑based selection process</w:t>
      </w:r>
      <w:r>
        <w:t>.</w:t>
      </w:r>
    </w:p>
    <w:p w14:paraId="4BC2239F" w14:textId="5727AAAB" w:rsidR="00B14BAB" w:rsidRPr="001F182F" w:rsidRDefault="00B14BAB" w:rsidP="001F182F">
      <w:pPr>
        <w:pStyle w:val="BodyText"/>
      </w:pPr>
      <w:r w:rsidRPr="001F182F">
        <w:t xml:space="preserve">Item 1 amends </w:t>
      </w:r>
      <w:r w:rsidR="001D26E3" w:rsidRPr="001F182F">
        <w:t>paragraph</w:t>
      </w:r>
      <w:r w:rsidRPr="001F182F">
        <w:t xml:space="preserve"> 27(1)(a).</w:t>
      </w:r>
      <w:r w:rsidR="00CA00AF">
        <w:t xml:space="preserve"> </w:t>
      </w:r>
      <w:r w:rsidRPr="001F182F">
        <w:t xml:space="preserve">Previously the </w:t>
      </w:r>
      <w:r w:rsidR="001D26E3" w:rsidRPr="001F182F">
        <w:t>paragraph</w:t>
      </w:r>
      <w:r w:rsidRPr="001F182F">
        <w:t xml:space="preserve"> provided that an Agency Head may engage a person to perform duties as a non-ongoing APS employee if the engagement is, among other requirements, for a period of employment that is 18 months or less. Item 1 amends the provision so the new requirement is that the period of employment be for 12 months or less.</w:t>
      </w:r>
    </w:p>
    <w:p w14:paraId="177C90F0" w14:textId="75F7D158" w:rsidR="00B14BAB" w:rsidRPr="001F182F" w:rsidRDefault="00B14BAB" w:rsidP="001F182F">
      <w:pPr>
        <w:pStyle w:val="BodyText"/>
      </w:pPr>
      <w:r w:rsidRPr="001F182F">
        <w:t>Item 2 amends subsection 27(2), which previously provided that an Agency Head may extend an engagement mentioned in paragraph 27(1)(a</w:t>
      </w:r>
      <w:r w:rsidR="001711B5" w:rsidRPr="001F182F">
        <w:t>)</w:t>
      </w:r>
      <w:r w:rsidR="00DB4A04">
        <w:t xml:space="preserve"> </w:t>
      </w:r>
      <w:r w:rsidR="001711B5">
        <w:t>so long as</w:t>
      </w:r>
      <w:r w:rsidR="001711B5" w:rsidRPr="001F182F">
        <w:t xml:space="preserve"> </w:t>
      </w:r>
      <w:r w:rsidRPr="001F182F">
        <w:t xml:space="preserve">the total period of engagement </w:t>
      </w:r>
      <w:r w:rsidR="0015264F">
        <w:t>did</w:t>
      </w:r>
      <w:r w:rsidR="0015264F" w:rsidRPr="001F182F">
        <w:t xml:space="preserve"> </w:t>
      </w:r>
      <w:r w:rsidRPr="001F182F">
        <w:t xml:space="preserve">not exceed </w:t>
      </w:r>
      <w:r w:rsidR="001711B5" w:rsidRPr="001F182F">
        <w:t>3</w:t>
      </w:r>
      <w:r w:rsidR="001711B5">
        <w:t> </w:t>
      </w:r>
      <w:r w:rsidRPr="001F182F">
        <w:t>years. Item 2 amends the subsection so the new requirement is that the total period of engagement must not exceed 18 months.</w:t>
      </w:r>
    </w:p>
    <w:p w14:paraId="216E7841" w14:textId="1411119C" w:rsidR="007F3CFC" w:rsidRDefault="007F3CFC" w:rsidP="001F182F">
      <w:pPr>
        <w:pStyle w:val="BodyText"/>
        <w:spacing w:before="182"/>
        <w:ind w:right="242"/>
        <w:rPr>
          <w:rFonts w:cs="Times New Roman"/>
          <w:spacing w:val="-1"/>
        </w:rPr>
      </w:pPr>
      <w:r w:rsidRPr="00E736D1">
        <w:rPr>
          <w:rFonts w:cs="Times New Roman"/>
          <w:spacing w:val="-1"/>
        </w:rPr>
        <w:t xml:space="preserve">These amendments </w:t>
      </w:r>
      <w:r w:rsidR="002A481C">
        <w:rPr>
          <w:rFonts w:cs="Times New Roman"/>
          <w:spacing w:val="-1"/>
        </w:rPr>
        <w:t>respond the enactment of</w:t>
      </w:r>
      <w:r w:rsidRPr="00E736D1">
        <w:rPr>
          <w:rFonts w:cs="Times New Roman"/>
          <w:spacing w:val="-1"/>
        </w:rPr>
        <w:t xml:space="preserve"> section 333E of the </w:t>
      </w:r>
      <w:r w:rsidRPr="00E736D1">
        <w:rPr>
          <w:rFonts w:cs="Times New Roman"/>
          <w:i/>
          <w:spacing w:val="-1"/>
        </w:rPr>
        <w:t>Fair Work Act 2009</w:t>
      </w:r>
      <w:r w:rsidR="002A481C">
        <w:rPr>
          <w:rFonts w:cs="Times New Roman"/>
          <w:i/>
          <w:spacing w:val="-1"/>
        </w:rPr>
        <w:t xml:space="preserve"> </w:t>
      </w:r>
      <w:r w:rsidR="002A481C">
        <w:rPr>
          <w:rFonts w:cs="Times New Roman"/>
          <w:spacing w:val="-1"/>
        </w:rPr>
        <w:t>(FW Act)</w:t>
      </w:r>
      <w:r w:rsidRPr="00E736D1">
        <w:rPr>
          <w:rFonts w:cs="Times New Roman"/>
          <w:spacing w:val="-1"/>
        </w:rPr>
        <w:t>.</w:t>
      </w:r>
      <w:r w:rsidR="001F07FB">
        <w:rPr>
          <w:rFonts w:cs="Times New Roman"/>
          <w:spacing w:val="-1"/>
        </w:rPr>
        <w:t xml:space="preserve"> Section 333E will make it unlawful to engage a fixed-term employee for a period of greater than 2 years, including any contract extensions.</w:t>
      </w:r>
      <w:r w:rsidR="00A6269E">
        <w:rPr>
          <w:rFonts w:cs="Times New Roman"/>
          <w:spacing w:val="-1"/>
        </w:rPr>
        <w:t xml:space="preserve"> If an employee is engaged contrary to this requirement, the employee will automatically convert to ongoing employment. The amendments to section 27 of the Directions will minimise the risk of contraventions of section 333E occurring and of non-ongoing employees being unintentionally converted to ongoing employment without undergoing a merit-selection process.</w:t>
      </w:r>
    </w:p>
    <w:p w14:paraId="3B8E751E" w14:textId="45B60526" w:rsidR="00CA00AF" w:rsidRPr="00E736D1" w:rsidRDefault="00CA00AF" w:rsidP="001F182F">
      <w:pPr>
        <w:pStyle w:val="BodyText"/>
        <w:spacing w:before="182"/>
        <w:ind w:right="242"/>
        <w:rPr>
          <w:rFonts w:cs="Times New Roman"/>
          <w:spacing w:val="-1"/>
        </w:rPr>
      </w:pPr>
      <w:r>
        <w:rPr>
          <w:rFonts w:cs="Times New Roman"/>
          <w:spacing w:val="-1"/>
        </w:rPr>
        <w:t>Section 27 is only relevant when engaging a person as</w:t>
      </w:r>
      <w:r w:rsidR="003F3573">
        <w:rPr>
          <w:rFonts w:cs="Times New Roman"/>
          <w:spacing w:val="-1"/>
        </w:rPr>
        <w:t xml:space="preserve"> a</w:t>
      </w:r>
      <w:r>
        <w:rPr>
          <w:rFonts w:cs="Times New Roman"/>
          <w:spacing w:val="-1"/>
        </w:rPr>
        <w:t xml:space="preserve"> </w:t>
      </w:r>
      <w:r>
        <w:t xml:space="preserve">non-ongoing APS employee </w:t>
      </w:r>
      <w:r>
        <w:rPr>
          <w:rFonts w:cs="Times New Roman"/>
          <w:spacing w:val="-1"/>
        </w:rPr>
        <w:t>without a merit selection process. If a merit selection process is conducted, a</w:t>
      </w:r>
      <w:r w:rsidR="002A481C">
        <w:rPr>
          <w:rFonts w:cs="Times New Roman"/>
          <w:spacing w:val="-1"/>
        </w:rPr>
        <w:t xml:space="preserve"> non-ongoing employee will, subject to the operation of section 333E of the FW Act, be able to be engaged for the longer periods provided for by sections 12 and 13 of the 2023 Regulations.</w:t>
      </w:r>
    </w:p>
    <w:p w14:paraId="3D7F4942" w14:textId="77777777" w:rsidR="00534726" w:rsidRDefault="004B51D4" w:rsidP="00BB1808">
      <w:pPr>
        <w:pStyle w:val="Heading1"/>
        <w:keepNext/>
        <w:spacing w:before="184"/>
        <w:ind w:left="119"/>
        <w:rPr>
          <w:rFonts w:cs="Times New Roman"/>
          <w:spacing w:val="-1"/>
        </w:rPr>
      </w:pPr>
      <w:r w:rsidRPr="00BB1808">
        <w:rPr>
          <w:rFonts w:cs="Times New Roman"/>
          <w:bCs w:val="0"/>
        </w:rPr>
        <w:t>Item</w:t>
      </w:r>
      <w:r w:rsidRPr="00E736D1">
        <w:rPr>
          <w:rFonts w:cs="Times New Roman"/>
          <w:spacing w:val="-1"/>
        </w:rPr>
        <w:t xml:space="preserve"> 3</w:t>
      </w:r>
    </w:p>
    <w:p w14:paraId="7AEA1FFB" w14:textId="58860A87" w:rsidR="004B51D4" w:rsidRPr="00E736D1" w:rsidRDefault="000F5F06" w:rsidP="001F182F">
      <w:pPr>
        <w:pStyle w:val="Heading1"/>
        <w:spacing w:before="184"/>
        <w:rPr>
          <w:rFonts w:cs="Times New Roman"/>
          <w:spacing w:val="-1"/>
        </w:rPr>
      </w:pPr>
      <w:r w:rsidRPr="00E736D1">
        <w:rPr>
          <w:rFonts w:cs="Times New Roman"/>
          <w:spacing w:val="-1"/>
        </w:rPr>
        <w:t>S</w:t>
      </w:r>
      <w:r w:rsidR="004B51D4" w:rsidRPr="00E736D1">
        <w:rPr>
          <w:rFonts w:cs="Times New Roman"/>
          <w:spacing w:val="-1"/>
        </w:rPr>
        <w:t>ection 77</w:t>
      </w:r>
      <w:r w:rsidR="00534726">
        <w:rPr>
          <w:rFonts w:cs="Times New Roman"/>
          <w:bCs w:val="0"/>
        </w:rPr>
        <w:t xml:space="preserve"> – </w:t>
      </w:r>
      <w:r w:rsidRPr="00E736D1">
        <w:rPr>
          <w:rFonts w:cs="Times New Roman"/>
          <w:spacing w:val="-1"/>
        </w:rPr>
        <w:t>Application of amendments made by Schedule 2</w:t>
      </w:r>
    </w:p>
    <w:p w14:paraId="70693338" w14:textId="755A468D" w:rsidR="004B51D4" w:rsidRPr="00E736D1" w:rsidRDefault="004B51D4" w:rsidP="001F182F">
      <w:pPr>
        <w:pStyle w:val="BodyText"/>
      </w:pPr>
      <w:r w:rsidRPr="00E736D1">
        <w:t>Item 3 inserts section 77</w:t>
      </w:r>
      <w:r w:rsidR="0015264F">
        <w:t xml:space="preserve"> into the Directions</w:t>
      </w:r>
      <w:r w:rsidR="00022EE8" w:rsidRPr="00E736D1">
        <w:t xml:space="preserve">, which provides </w:t>
      </w:r>
      <w:r w:rsidRPr="00E736D1">
        <w:t>that the amendments made by Sch</w:t>
      </w:r>
      <w:r w:rsidR="00396A4C" w:rsidRPr="00E736D1">
        <w:t>edule</w:t>
      </w:r>
      <w:r w:rsidRPr="00E736D1">
        <w:t xml:space="preserve"> 2 apply in relation to an engagement of a person made on or after the commencement of </w:t>
      </w:r>
      <w:r w:rsidR="00A6269E">
        <w:t>the</w:t>
      </w:r>
      <w:r w:rsidR="00A6269E" w:rsidRPr="00E736D1">
        <w:t xml:space="preserve"> </w:t>
      </w:r>
      <w:r w:rsidR="00A6269E">
        <w:t>S</w:t>
      </w:r>
      <w:r w:rsidR="00A6269E" w:rsidRPr="00E736D1">
        <w:t>chedule</w:t>
      </w:r>
      <w:r w:rsidRPr="00E736D1">
        <w:t>.</w:t>
      </w:r>
    </w:p>
    <w:p w14:paraId="24B6BBCC" w14:textId="77777777" w:rsidR="00BE35C7" w:rsidRPr="00E736D1" w:rsidRDefault="00BE35C7" w:rsidP="001F182F">
      <w:pPr>
        <w:pStyle w:val="BodyText"/>
        <w:spacing w:before="182"/>
        <w:ind w:left="0" w:right="242"/>
        <w:rPr>
          <w:rFonts w:cs="Times New Roman"/>
          <w:spacing w:val="-1"/>
        </w:rPr>
      </w:pPr>
    </w:p>
    <w:p w14:paraId="114F3543" w14:textId="77777777" w:rsidR="00B970FB" w:rsidRPr="00E736D1" w:rsidRDefault="00B970FB" w:rsidP="001F182F">
      <w:pPr>
        <w:pStyle w:val="BodyText"/>
        <w:spacing w:before="182"/>
        <w:ind w:right="242"/>
        <w:rPr>
          <w:rFonts w:cs="Times New Roman"/>
          <w:spacing w:val="-1"/>
        </w:rPr>
      </w:pPr>
    </w:p>
    <w:p w14:paraId="7947322D" w14:textId="77777777" w:rsidR="00D5792E" w:rsidRPr="00E736D1" w:rsidRDefault="00D5792E" w:rsidP="001F182F">
      <w:pPr>
        <w:rPr>
          <w:rFonts w:ascii="Times New Roman" w:eastAsia="Times New Roman" w:hAnsi="Times New Roman" w:cs="Times New Roman"/>
        </w:rPr>
        <w:sectPr w:rsidR="00D5792E" w:rsidRPr="00E736D1">
          <w:pgSz w:w="11910" w:h="16840"/>
          <w:pgMar w:top="1340" w:right="1020" w:bottom="1020" w:left="1300" w:header="0" w:footer="827" w:gutter="0"/>
          <w:cols w:space="720"/>
        </w:sectPr>
      </w:pPr>
    </w:p>
    <w:p w14:paraId="3B5CEEFF" w14:textId="77777777" w:rsidR="00D5792E" w:rsidRPr="00E736D1" w:rsidRDefault="00D5792E" w:rsidP="001F182F">
      <w:pPr>
        <w:rPr>
          <w:rFonts w:ascii="Times New Roman" w:eastAsia="Times New Roman" w:hAnsi="Times New Roman" w:cs="Times New Roman"/>
        </w:rPr>
      </w:pPr>
    </w:p>
    <w:p w14:paraId="77496FD8" w14:textId="77777777" w:rsidR="00D5792E" w:rsidRPr="00E736D1" w:rsidRDefault="005645C8" w:rsidP="001F182F">
      <w:pPr>
        <w:pStyle w:val="Heading1"/>
        <w:spacing w:before="178"/>
        <w:ind w:left="2566"/>
        <w:rPr>
          <w:rFonts w:cs="Times New Roman"/>
          <w:b w:val="0"/>
          <w:bCs w:val="0"/>
        </w:rPr>
      </w:pPr>
      <w:r w:rsidRPr="00E736D1">
        <w:rPr>
          <w:rFonts w:cs="Times New Roman"/>
          <w:spacing w:val="-1"/>
        </w:rPr>
        <w:t>Statement</w:t>
      </w:r>
      <w:r w:rsidRPr="00E736D1">
        <w:rPr>
          <w:rFonts w:cs="Times New Roman"/>
        </w:rPr>
        <w:t xml:space="preserve"> </w:t>
      </w:r>
      <w:r w:rsidRPr="00E736D1">
        <w:rPr>
          <w:rFonts w:cs="Times New Roman"/>
          <w:spacing w:val="-2"/>
        </w:rPr>
        <w:t>of</w:t>
      </w:r>
      <w:r w:rsidRPr="00E736D1">
        <w:rPr>
          <w:rFonts w:cs="Times New Roman"/>
        </w:rPr>
        <w:t xml:space="preserve"> </w:t>
      </w:r>
      <w:r w:rsidRPr="00E736D1">
        <w:rPr>
          <w:rFonts w:cs="Times New Roman"/>
          <w:spacing w:val="-2"/>
        </w:rPr>
        <w:t>Compatibility</w:t>
      </w:r>
      <w:r w:rsidRPr="00E736D1">
        <w:rPr>
          <w:rFonts w:cs="Times New Roman"/>
          <w:spacing w:val="-3"/>
        </w:rPr>
        <w:t xml:space="preserve"> </w:t>
      </w:r>
      <w:r w:rsidRPr="00E736D1">
        <w:rPr>
          <w:rFonts w:cs="Times New Roman"/>
        </w:rPr>
        <w:t>with</w:t>
      </w:r>
      <w:r w:rsidRPr="00E736D1">
        <w:rPr>
          <w:rFonts w:cs="Times New Roman"/>
          <w:spacing w:val="-3"/>
        </w:rPr>
        <w:t xml:space="preserve"> </w:t>
      </w:r>
      <w:r w:rsidRPr="00E736D1">
        <w:rPr>
          <w:rFonts w:cs="Times New Roman"/>
          <w:spacing w:val="-1"/>
        </w:rPr>
        <w:t>Human</w:t>
      </w:r>
      <w:r w:rsidRPr="00E736D1">
        <w:rPr>
          <w:rFonts w:cs="Times New Roman"/>
        </w:rPr>
        <w:t xml:space="preserve"> </w:t>
      </w:r>
      <w:r w:rsidRPr="00E736D1">
        <w:rPr>
          <w:rFonts w:cs="Times New Roman"/>
          <w:spacing w:val="-1"/>
        </w:rPr>
        <w:t>Rights</w:t>
      </w:r>
    </w:p>
    <w:p w14:paraId="5754AF0C" w14:textId="77777777" w:rsidR="00D5792E" w:rsidRPr="00E736D1" w:rsidRDefault="005645C8" w:rsidP="001F182F">
      <w:pPr>
        <w:pStyle w:val="BodyText"/>
        <w:spacing w:before="54"/>
        <w:ind w:left="1184"/>
        <w:rPr>
          <w:rFonts w:cs="Times New Roman"/>
        </w:rPr>
      </w:pPr>
      <w:r w:rsidRPr="00E736D1">
        <w:rPr>
          <w:rFonts w:cs="Times New Roman"/>
        </w:rPr>
        <w:br w:type="column"/>
      </w:r>
      <w:r w:rsidRPr="00E736D1">
        <w:rPr>
          <w:rFonts w:cs="Times New Roman"/>
          <w:spacing w:val="-1"/>
          <w:u w:val="single" w:color="000000"/>
        </w:rPr>
        <w:t>Attachment</w:t>
      </w:r>
      <w:r w:rsidRPr="00E736D1">
        <w:rPr>
          <w:rFonts w:cs="Times New Roman"/>
          <w:spacing w:val="1"/>
          <w:u w:val="single" w:color="000000"/>
        </w:rPr>
        <w:t xml:space="preserve"> </w:t>
      </w:r>
      <w:r w:rsidRPr="00E736D1">
        <w:rPr>
          <w:rFonts w:cs="Times New Roman"/>
          <w:u w:val="single" w:color="000000"/>
        </w:rPr>
        <w:t>B</w:t>
      </w:r>
    </w:p>
    <w:p w14:paraId="66CC49AE" w14:textId="77777777" w:rsidR="00D5792E" w:rsidRPr="00C82D0D" w:rsidRDefault="00D5792E" w:rsidP="001F182F">
      <w:pPr>
        <w:rPr>
          <w:rFonts w:ascii="Times New Roman" w:hAnsi="Times New Roman" w:cs="Times New Roman"/>
        </w:rPr>
        <w:sectPr w:rsidR="00D5792E" w:rsidRPr="00C82D0D">
          <w:pgSz w:w="11910" w:h="16840"/>
          <w:pgMar w:top="1340" w:right="1020" w:bottom="1020" w:left="1300" w:header="0" w:footer="827" w:gutter="0"/>
          <w:cols w:num="2" w:space="720" w:equalWidth="0">
            <w:col w:w="7020" w:space="40"/>
            <w:col w:w="2530"/>
          </w:cols>
        </w:sectPr>
      </w:pPr>
    </w:p>
    <w:p w14:paraId="42F81CDD" w14:textId="77777777" w:rsidR="00D5792E" w:rsidRPr="00E736D1" w:rsidRDefault="005645C8" w:rsidP="000F7AD5">
      <w:pPr>
        <w:spacing w:before="72"/>
        <w:ind w:left="724" w:right="720"/>
        <w:jc w:val="center"/>
        <w:rPr>
          <w:rFonts w:ascii="Times New Roman" w:eastAsia="Times New Roman" w:hAnsi="Times New Roman" w:cs="Times New Roman"/>
        </w:rPr>
      </w:pPr>
      <w:r w:rsidRPr="00C82D0D">
        <w:rPr>
          <w:rFonts w:ascii="Times New Roman" w:hAnsi="Times New Roman" w:cs="Times New Roman"/>
          <w:i/>
          <w:spacing w:val="-1"/>
        </w:rPr>
        <w:t>Prepared</w:t>
      </w:r>
      <w:r w:rsidRPr="00C82D0D">
        <w:rPr>
          <w:rFonts w:ascii="Times New Roman" w:hAnsi="Times New Roman" w:cs="Times New Roman"/>
          <w:i/>
        </w:rPr>
        <w:t xml:space="preserve"> </w:t>
      </w:r>
      <w:r w:rsidRPr="00C82D0D">
        <w:rPr>
          <w:rFonts w:ascii="Times New Roman" w:hAnsi="Times New Roman" w:cs="Times New Roman"/>
          <w:i/>
          <w:spacing w:val="-1"/>
        </w:rPr>
        <w:t>in</w:t>
      </w:r>
      <w:r w:rsidRPr="00C82D0D">
        <w:rPr>
          <w:rFonts w:ascii="Times New Roman" w:hAnsi="Times New Roman" w:cs="Times New Roman"/>
          <w:i/>
        </w:rPr>
        <w:t xml:space="preserve"> </w:t>
      </w:r>
      <w:r w:rsidRPr="00C82D0D">
        <w:rPr>
          <w:rFonts w:ascii="Times New Roman" w:hAnsi="Times New Roman" w:cs="Times New Roman"/>
          <w:i/>
          <w:spacing w:val="-1"/>
        </w:rPr>
        <w:t>accordance</w:t>
      </w:r>
      <w:r w:rsidRPr="00C82D0D">
        <w:rPr>
          <w:rFonts w:ascii="Times New Roman" w:hAnsi="Times New Roman" w:cs="Times New Roman"/>
          <w:i/>
        </w:rPr>
        <w:t xml:space="preserve"> </w:t>
      </w:r>
      <w:r w:rsidRPr="00C82D0D">
        <w:rPr>
          <w:rFonts w:ascii="Times New Roman" w:hAnsi="Times New Roman" w:cs="Times New Roman"/>
          <w:i/>
          <w:spacing w:val="-1"/>
        </w:rPr>
        <w:t>with</w:t>
      </w:r>
      <w:r w:rsidRPr="00C82D0D">
        <w:rPr>
          <w:rFonts w:ascii="Times New Roman" w:hAnsi="Times New Roman" w:cs="Times New Roman"/>
          <w:i/>
        </w:rPr>
        <w:t xml:space="preserve"> </w:t>
      </w:r>
      <w:r w:rsidRPr="00C82D0D">
        <w:rPr>
          <w:rFonts w:ascii="Times New Roman" w:hAnsi="Times New Roman" w:cs="Times New Roman"/>
          <w:i/>
          <w:spacing w:val="-1"/>
        </w:rPr>
        <w:t>Part</w:t>
      </w:r>
      <w:r w:rsidRPr="00C82D0D">
        <w:rPr>
          <w:rFonts w:ascii="Times New Roman" w:hAnsi="Times New Roman" w:cs="Times New Roman"/>
          <w:i/>
          <w:spacing w:val="1"/>
        </w:rPr>
        <w:t xml:space="preserve"> </w:t>
      </w:r>
      <w:r w:rsidRPr="00C82D0D">
        <w:rPr>
          <w:rFonts w:ascii="Times New Roman" w:hAnsi="Times New Roman" w:cs="Times New Roman"/>
          <w:i/>
        </w:rPr>
        <w:t xml:space="preserve">3 </w:t>
      </w:r>
      <w:r w:rsidRPr="00C82D0D">
        <w:rPr>
          <w:rFonts w:ascii="Times New Roman" w:hAnsi="Times New Roman" w:cs="Times New Roman"/>
          <w:i/>
          <w:spacing w:val="-2"/>
        </w:rPr>
        <w:t>of</w:t>
      </w:r>
      <w:r w:rsidRPr="00C82D0D">
        <w:rPr>
          <w:rFonts w:ascii="Times New Roman" w:hAnsi="Times New Roman" w:cs="Times New Roman"/>
          <w:i/>
          <w:spacing w:val="1"/>
        </w:rPr>
        <w:t xml:space="preserve"> </w:t>
      </w:r>
      <w:r w:rsidRPr="00C82D0D">
        <w:rPr>
          <w:rFonts w:ascii="Times New Roman" w:hAnsi="Times New Roman" w:cs="Times New Roman"/>
          <w:i/>
          <w:spacing w:val="-1"/>
        </w:rPr>
        <w:t>the</w:t>
      </w:r>
      <w:r w:rsidRPr="00C82D0D">
        <w:rPr>
          <w:rFonts w:ascii="Times New Roman" w:hAnsi="Times New Roman" w:cs="Times New Roman"/>
          <w:i/>
        </w:rPr>
        <w:t xml:space="preserve"> </w:t>
      </w:r>
      <w:r w:rsidRPr="00C82D0D">
        <w:rPr>
          <w:rFonts w:ascii="Times New Roman" w:hAnsi="Times New Roman" w:cs="Times New Roman"/>
          <w:i/>
          <w:spacing w:val="-1"/>
        </w:rPr>
        <w:t>Human</w:t>
      </w:r>
      <w:r w:rsidRPr="00C82D0D">
        <w:rPr>
          <w:rFonts w:ascii="Times New Roman" w:hAnsi="Times New Roman" w:cs="Times New Roman"/>
          <w:i/>
        </w:rPr>
        <w:t xml:space="preserve"> </w:t>
      </w:r>
      <w:r w:rsidRPr="00C82D0D">
        <w:rPr>
          <w:rFonts w:ascii="Times New Roman" w:hAnsi="Times New Roman" w:cs="Times New Roman"/>
          <w:i/>
          <w:spacing w:val="-1"/>
        </w:rPr>
        <w:t>Rights</w:t>
      </w:r>
      <w:r w:rsidRPr="00C82D0D">
        <w:rPr>
          <w:rFonts w:ascii="Times New Roman" w:hAnsi="Times New Roman" w:cs="Times New Roman"/>
          <w:i/>
        </w:rPr>
        <w:t xml:space="preserve"> </w:t>
      </w:r>
      <w:r w:rsidRPr="00C82D0D">
        <w:rPr>
          <w:rFonts w:ascii="Times New Roman" w:hAnsi="Times New Roman" w:cs="Times New Roman"/>
          <w:i/>
          <w:spacing w:val="-1"/>
        </w:rPr>
        <w:t>(Parliamentary</w:t>
      </w:r>
      <w:r w:rsidRPr="00C82D0D">
        <w:rPr>
          <w:rFonts w:ascii="Times New Roman" w:hAnsi="Times New Roman" w:cs="Times New Roman"/>
          <w:i/>
        </w:rPr>
        <w:t xml:space="preserve"> </w:t>
      </w:r>
      <w:r w:rsidRPr="00C82D0D">
        <w:rPr>
          <w:rFonts w:ascii="Times New Roman" w:hAnsi="Times New Roman" w:cs="Times New Roman"/>
          <w:i/>
          <w:spacing w:val="-1"/>
        </w:rPr>
        <w:t xml:space="preserve">Scrutiny) </w:t>
      </w:r>
      <w:r w:rsidRPr="00C82D0D">
        <w:rPr>
          <w:rFonts w:ascii="Times New Roman" w:hAnsi="Times New Roman" w:cs="Times New Roman"/>
          <w:i/>
        </w:rPr>
        <w:t>Act 2011</w:t>
      </w:r>
    </w:p>
    <w:p w14:paraId="43781E34" w14:textId="77777777" w:rsidR="00D5792E" w:rsidRPr="00C82D0D" w:rsidRDefault="00D5792E" w:rsidP="001F182F">
      <w:pPr>
        <w:spacing w:before="7"/>
        <w:rPr>
          <w:rFonts w:ascii="Times New Roman" w:eastAsia="Times New Roman" w:hAnsi="Times New Roman" w:cs="Times New Roman"/>
          <w:i/>
        </w:rPr>
      </w:pPr>
    </w:p>
    <w:p w14:paraId="722B9B83" w14:textId="77777777" w:rsidR="00D5792E" w:rsidRPr="00E736D1" w:rsidRDefault="005645C8" w:rsidP="000F7AD5">
      <w:pPr>
        <w:pStyle w:val="Heading1"/>
        <w:ind w:left="721" w:right="720"/>
        <w:jc w:val="center"/>
        <w:rPr>
          <w:rFonts w:cs="Times New Roman"/>
          <w:b w:val="0"/>
          <w:bCs w:val="0"/>
        </w:rPr>
      </w:pPr>
      <w:r w:rsidRPr="00E736D1">
        <w:rPr>
          <w:rFonts w:cs="Times New Roman"/>
          <w:spacing w:val="-1"/>
        </w:rPr>
        <w:t>Australian</w:t>
      </w:r>
      <w:r w:rsidRPr="00E736D1">
        <w:rPr>
          <w:rFonts w:cs="Times New Roman"/>
          <w:spacing w:val="-3"/>
        </w:rPr>
        <w:t xml:space="preserve"> </w:t>
      </w:r>
      <w:r w:rsidRPr="00E736D1">
        <w:rPr>
          <w:rFonts w:cs="Times New Roman"/>
          <w:spacing w:val="-1"/>
        </w:rPr>
        <w:t>Public</w:t>
      </w:r>
      <w:r w:rsidRPr="00E736D1">
        <w:rPr>
          <w:rFonts w:cs="Times New Roman"/>
        </w:rPr>
        <w:t xml:space="preserve"> </w:t>
      </w:r>
      <w:r w:rsidRPr="00E736D1">
        <w:rPr>
          <w:rFonts w:cs="Times New Roman"/>
          <w:spacing w:val="-1"/>
        </w:rPr>
        <w:t>Service</w:t>
      </w:r>
      <w:r w:rsidRPr="00E736D1">
        <w:rPr>
          <w:rFonts w:cs="Times New Roman"/>
          <w:spacing w:val="-2"/>
        </w:rPr>
        <w:t xml:space="preserve"> </w:t>
      </w:r>
      <w:r w:rsidRPr="00E736D1">
        <w:rPr>
          <w:rFonts w:cs="Times New Roman"/>
          <w:spacing w:val="-1"/>
        </w:rPr>
        <w:t>Commissioner’s</w:t>
      </w:r>
      <w:r w:rsidRPr="00E736D1">
        <w:rPr>
          <w:rFonts w:cs="Times New Roman"/>
        </w:rPr>
        <w:t xml:space="preserve"> </w:t>
      </w:r>
      <w:r w:rsidR="00BF72D7" w:rsidRPr="00E736D1">
        <w:rPr>
          <w:rFonts w:cs="Times New Roman"/>
        </w:rPr>
        <w:t xml:space="preserve">Amendment (2023 Measures No. 1) </w:t>
      </w:r>
      <w:r w:rsidRPr="00E736D1">
        <w:rPr>
          <w:rFonts w:cs="Times New Roman"/>
          <w:spacing w:val="-1"/>
        </w:rPr>
        <w:t>Directions</w:t>
      </w:r>
      <w:r w:rsidR="00BF72D7" w:rsidRPr="00E736D1">
        <w:rPr>
          <w:rFonts w:cs="Times New Roman"/>
        </w:rPr>
        <w:t xml:space="preserve"> 2023</w:t>
      </w:r>
    </w:p>
    <w:p w14:paraId="0DF9DCA4" w14:textId="77777777" w:rsidR="00D5792E" w:rsidRPr="00C82D0D" w:rsidRDefault="00D5792E" w:rsidP="001F182F">
      <w:pPr>
        <w:spacing w:before="4"/>
        <w:rPr>
          <w:rFonts w:ascii="Times New Roman" w:eastAsia="Times New Roman" w:hAnsi="Times New Roman" w:cs="Times New Roman"/>
          <w:b/>
          <w:bCs/>
        </w:rPr>
      </w:pPr>
    </w:p>
    <w:p w14:paraId="4592305B" w14:textId="4BC0C64E" w:rsidR="00D5792E" w:rsidRPr="00E736D1" w:rsidRDefault="005645C8" w:rsidP="001F182F">
      <w:pPr>
        <w:ind w:left="118" w:right="271"/>
        <w:rPr>
          <w:rFonts w:ascii="Times New Roman" w:eastAsia="Times New Roman" w:hAnsi="Times New Roman" w:cs="Times New Roman"/>
        </w:rPr>
      </w:pPr>
      <w:r w:rsidRPr="00E736D1">
        <w:rPr>
          <w:rFonts w:ascii="Times New Roman" w:eastAsia="Times New Roman" w:hAnsi="Times New Roman" w:cs="Times New Roman"/>
        </w:rPr>
        <w:t>The</w:t>
      </w:r>
      <w:r w:rsidRPr="00E736D1">
        <w:rPr>
          <w:rFonts w:ascii="Times New Roman" w:eastAsia="Times New Roman" w:hAnsi="Times New Roman" w:cs="Times New Roman"/>
          <w:spacing w:val="-2"/>
        </w:rPr>
        <w:t xml:space="preserve"> </w:t>
      </w:r>
      <w:r w:rsidRPr="00E736D1">
        <w:rPr>
          <w:rFonts w:ascii="Times New Roman" w:eastAsia="Times New Roman" w:hAnsi="Times New Roman" w:cs="Times New Roman"/>
          <w:i/>
          <w:spacing w:val="-1"/>
        </w:rPr>
        <w:t>Australian</w:t>
      </w:r>
      <w:r w:rsidRPr="00E736D1">
        <w:rPr>
          <w:rFonts w:ascii="Times New Roman" w:eastAsia="Times New Roman" w:hAnsi="Times New Roman" w:cs="Times New Roman"/>
          <w:i/>
          <w:spacing w:val="-3"/>
        </w:rPr>
        <w:t xml:space="preserve"> </w:t>
      </w:r>
      <w:r w:rsidRPr="00E736D1">
        <w:rPr>
          <w:rFonts w:ascii="Times New Roman" w:eastAsia="Times New Roman" w:hAnsi="Times New Roman" w:cs="Times New Roman"/>
          <w:i/>
          <w:spacing w:val="-1"/>
        </w:rPr>
        <w:t>Public</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Service</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Commissioner’s</w:t>
      </w:r>
      <w:r w:rsidR="00BF72D7" w:rsidRPr="00E736D1">
        <w:rPr>
          <w:rFonts w:ascii="Times New Roman" w:eastAsia="Times New Roman" w:hAnsi="Times New Roman" w:cs="Times New Roman"/>
          <w:i/>
          <w:spacing w:val="-1"/>
        </w:rPr>
        <w:t xml:space="preserve"> Amendment (2023 Measures No. 1)</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Directions</w:t>
      </w:r>
      <w:r w:rsidR="00BF72D7" w:rsidRPr="00E736D1">
        <w:rPr>
          <w:rFonts w:ascii="Times New Roman" w:eastAsia="Times New Roman" w:hAnsi="Times New Roman" w:cs="Times New Roman"/>
          <w:i/>
        </w:rPr>
        <w:t xml:space="preserve"> 2023</w:t>
      </w:r>
      <w:r w:rsidRPr="00E736D1">
        <w:rPr>
          <w:rFonts w:ascii="Times New Roman" w:eastAsia="Times New Roman" w:hAnsi="Times New Roman" w:cs="Times New Roman"/>
          <w:i/>
          <w:spacing w:val="1"/>
        </w:rPr>
        <w:t xml:space="preserve"> </w:t>
      </w:r>
      <w:r w:rsidRPr="00E736D1">
        <w:rPr>
          <w:rFonts w:ascii="Times New Roman" w:eastAsia="Times New Roman" w:hAnsi="Times New Roman" w:cs="Times New Roman"/>
          <w:spacing w:val="-1"/>
        </w:rPr>
        <w:t>(the</w:t>
      </w:r>
      <w:r w:rsidRPr="00E736D1">
        <w:rPr>
          <w:rFonts w:ascii="Times New Roman" w:eastAsia="Times New Roman" w:hAnsi="Times New Roman" w:cs="Times New Roman"/>
        </w:rPr>
        <w:t xml:space="preserve"> </w:t>
      </w:r>
      <w:r w:rsidR="00BF72D7" w:rsidRPr="00E736D1">
        <w:rPr>
          <w:rFonts w:ascii="Times New Roman" w:eastAsia="Times New Roman" w:hAnsi="Times New Roman" w:cs="Times New Roman"/>
          <w:spacing w:val="-1"/>
        </w:rPr>
        <w:t>instrument</w:t>
      </w:r>
      <w:r w:rsidRPr="00E736D1">
        <w:rPr>
          <w:rFonts w:ascii="Times New Roman" w:eastAsia="Times New Roman" w:hAnsi="Times New Roman" w:cs="Times New Roman"/>
          <w:spacing w:val="-1"/>
        </w:rPr>
        <w:t>)</w:t>
      </w:r>
      <w:r w:rsidRPr="00E736D1">
        <w:rPr>
          <w:rFonts w:ascii="Times New Roman" w:eastAsia="Times New Roman" w:hAnsi="Times New Roman" w:cs="Times New Roman"/>
        </w:rPr>
        <w:t xml:space="preserve"> </w:t>
      </w:r>
      <w:r w:rsidR="00014F09">
        <w:rPr>
          <w:rFonts w:ascii="Times New Roman" w:eastAsia="Times New Roman" w:hAnsi="Times New Roman" w:cs="Times New Roman"/>
          <w:spacing w:val="-1"/>
        </w:rPr>
        <w:t>are</w:t>
      </w:r>
      <w:r w:rsidR="00014F09" w:rsidRPr="00E736D1">
        <w:rPr>
          <w:rFonts w:ascii="Times New Roman" w:eastAsia="Times New Roman" w:hAnsi="Times New Roman" w:cs="Times New Roman"/>
          <w:spacing w:val="-1"/>
        </w:rPr>
        <w:t xml:space="preserve"> </w:t>
      </w:r>
      <w:r w:rsidRPr="00E736D1">
        <w:rPr>
          <w:rFonts w:ascii="Times New Roman" w:eastAsia="Times New Roman" w:hAnsi="Times New Roman" w:cs="Times New Roman"/>
          <w:spacing w:val="-1"/>
        </w:rPr>
        <w:t>compatible</w:t>
      </w:r>
      <w:r w:rsidRPr="00E736D1">
        <w:rPr>
          <w:rFonts w:ascii="Times New Roman" w:eastAsia="Times New Roman" w:hAnsi="Times New Roman" w:cs="Times New Roman"/>
        </w:rPr>
        <w:t xml:space="preserve"> </w:t>
      </w:r>
      <w:r w:rsidRPr="00E736D1">
        <w:rPr>
          <w:rFonts w:ascii="Times New Roman" w:eastAsia="Times New Roman" w:hAnsi="Times New Roman" w:cs="Times New Roman"/>
          <w:spacing w:val="-1"/>
        </w:rPr>
        <w:t>with</w:t>
      </w:r>
      <w:r w:rsidRPr="00E736D1">
        <w:rPr>
          <w:rFonts w:ascii="Times New Roman" w:eastAsia="Times New Roman" w:hAnsi="Times New Roman" w:cs="Times New Roman"/>
        </w:rPr>
        <w:t xml:space="preserve"> </w:t>
      </w:r>
      <w:r w:rsidRPr="00E736D1">
        <w:rPr>
          <w:rFonts w:ascii="Times New Roman" w:eastAsia="Times New Roman" w:hAnsi="Times New Roman" w:cs="Times New Roman"/>
          <w:spacing w:val="-1"/>
        </w:rPr>
        <w:t>the</w:t>
      </w:r>
      <w:r w:rsidRPr="00E736D1">
        <w:rPr>
          <w:rFonts w:ascii="Times New Roman" w:eastAsia="Times New Roman" w:hAnsi="Times New Roman" w:cs="Times New Roman"/>
          <w:spacing w:val="57"/>
        </w:rPr>
        <w:t xml:space="preserve"> </w:t>
      </w:r>
      <w:r w:rsidRPr="00E736D1">
        <w:rPr>
          <w:rFonts w:ascii="Times New Roman" w:eastAsia="Times New Roman" w:hAnsi="Times New Roman" w:cs="Times New Roman"/>
          <w:spacing w:val="-1"/>
        </w:rPr>
        <w:t>human</w:t>
      </w:r>
      <w:r w:rsidRPr="00E736D1">
        <w:rPr>
          <w:rFonts w:ascii="Times New Roman" w:eastAsia="Times New Roman" w:hAnsi="Times New Roman" w:cs="Times New Roman"/>
        </w:rPr>
        <w:t xml:space="preserve"> </w:t>
      </w:r>
      <w:r w:rsidRPr="00E736D1">
        <w:rPr>
          <w:rFonts w:ascii="Times New Roman" w:eastAsia="Times New Roman" w:hAnsi="Times New Roman" w:cs="Times New Roman"/>
          <w:spacing w:val="-1"/>
        </w:rPr>
        <w:t>rights</w:t>
      </w:r>
      <w:r w:rsidRPr="00E736D1">
        <w:rPr>
          <w:rFonts w:ascii="Times New Roman" w:eastAsia="Times New Roman" w:hAnsi="Times New Roman" w:cs="Times New Roman"/>
        </w:rPr>
        <w:t xml:space="preserve"> and</w:t>
      </w:r>
      <w:r w:rsidRPr="00E736D1">
        <w:rPr>
          <w:rFonts w:ascii="Times New Roman" w:eastAsia="Times New Roman" w:hAnsi="Times New Roman" w:cs="Times New Roman"/>
          <w:spacing w:val="-3"/>
        </w:rPr>
        <w:t xml:space="preserve"> </w:t>
      </w:r>
      <w:r w:rsidRPr="00E736D1">
        <w:rPr>
          <w:rFonts w:ascii="Times New Roman" w:eastAsia="Times New Roman" w:hAnsi="Times New Roman" w:cs="Times New Roman"/>
          <w:spacing w:val="-1"/>
        </w:rPr>
        <w:t>freedoms</w:t>
      </w:r>
      <w:r w:rsidRPr="00E736D1">
        <w:rPr>
          <w:rFonts w:ascii="Times New Roman" w:eastAsia="Times New Roman" w:hAnsi="Times New Roman" w:cs="Times New Roman"/>
          <w:spacing w:val="-2"/>
        </w:rPr>
        <w:t xml:space="preserve"> </w:t>
      </w:r>
      <w:r w:rsidRPr="00E736D1">
        <w:rPr>
          <w:rFonts w:ascii="Times New Roman" w:eastAsia="Times New Roman" w:hAnsi="Times New Roman" w:cs="Times New Roman"/>
          <w:spacing w:val="-1"/>
        </w:rPr>
        <w:t>recognised</w:t>
      </w:r>
      <w:r w:rsidRPr="00E736D1">
        <w:rPr>
          <w:rFonts w:ascii="Times New Roman" w:eastAsia="Times New Roman" w:hAnsi="Times New Roman" w:cs="Times New Roman"/>
        </w:rPr>
        <w:t xml:space="preserve"> </w:t>
      </w:r>
      <w:r w:rsidRPr="00E736D1">
        <w:rPr>
          <w:rFonts w:ascii="Times New Roman" w:eastAsia="Times New Roman" w:hAnsi="Times New Roman" w:cs="Times New Roman"/>
          <w:spacing w:val="-1"/>
        </w:rPr>
        <w:t>or</w:t>
      </w:r>
      <w:r w:rsidRPr="00E736D1">
        <w:rPr>
          <w:rFonts w:ascii="Times New Roman" w:eastAsia="Times New Roman" w:hAnsi="Times New Roman" w:cs="Times New Roman"/>
        </w:rPr>
        <w:t xml:space="preserve"> </w:t>
      </w:r>
      <w:r w:rsidRPr="00E736D1">
        <w:rPr>
          <w:rFonts w:ascii="Times New Roman" w:eastAsia="Times New Roman" w:hAnsi="Times New Roman" w:cs="Times New Roman"/>
          <w:spacing w:val="-1"/>
        </w:rPr>
        <w:t>declared</w:t>
      </w:r>
      <w:r w:rsidRPr="00E736D1">
        <w:rPr>
          <w:rFonts w:ascii="Times New Roman" w:eastAsia="Times New Roman" w:hAnsi="Times New Roman" w:cs="Times New Roman"/>
          <w:spacing w:val="-2"/>
        </w:rPr>
        <w:t xml:space="preserve"> </w:t>
      </w:r>
      <w:r w:rsidRPr="00E736D1">
        <w:rPr>
          <w:rFonts w:ascii="Times New Roman" w:eastAsia="Times New Roman" w:hAnsi="Times New Roman" w:cs="Times New Roman"/>
        </w:rPr>
        <w:t>in</w:t>
      </w:r>
      <w:r w:rsidRPr="00E736D1">
        <w:rPr>
          <w:rFonts w:ascii="Times New Roman" w:eastAsia="Times New Roman" w:hAnsi="Times New Roman" w:cs="Times New Roman"/>
          <w:spacing w:val="-3"/>
        </w:rPr>
        <w:t xml:space="preserve"> </w:t>
      </w:r>
      <w:r w:rsidRPr="00E736D1">
        <w:rPr>
          <w:rFonts w:ascii="Times New Roman" w:eastAsia="Times New Roman" w:hAnsi="Times New Roman" w:cs="Times New Roman"/>
          <w:spacing w:val="-1"/>
        </w:rPr>
        <w:t>the</w:t>
      </w:r>
      <w:r w:rsidRPr="00E736D1">
        <w:rPr>
          <w:rFonts w:ascii="Times New Roman" w:eastAsia="Times New Roman" w:hAnsi="Times New Roman" w:cs="Times New Roman"/>
        </w:rPr>
        <w:t xml:space="preserve"> </w:t>
      </w:r>
      <w:r w:rsidRPr="00E736D1">
        <w:rPr>
          <w:rFonts w:ascii="Times New Roman" w:eastAsia="Times New Roman" w:hAnsi="Times New Roman" w:cs="Times New Roman"/>
          <w:spacing w:val="-1"/>
        </w:rPr>
        <w:t>international</w:t>
      </w:r>
      <w:r w:rsidRPr="00E736D1">
        <w:rPr>
          <w:rFonts w:ascii="Times New Roman" w:eastAsia="Times New Roman" w:hAnsi="Times New Roman" w:cs="Times New Roman"/>
          <w:spacing w:val="-2"/>
        </w:rPr>
        <w:t xml:space="preserve"> </w:t>
      </w:r>
      <w:r w:rsidRPr="00E736D1">
        <w:rPr>
          <w:rFonts w:ascii="Times New Roman" w:eastAsia="Times New Roman" w:hAnsi="Times New Roman" w:cs="Times New Roman"/>
          <w:spacing w:val="-1"/>
        </w:rPr>
        <w:t>instruments</w:t>
      </w:r>
      <w:r w:rsidRPr="00E736D1">
        <w:rPr>
          <w:rFonts w:ascii="Times New Roman" w:eastAsia="Times New Roman" w:hAnsi="Times New Roman" w:cs="Times New Roman"/>
          <w:spacing w:val="-2"/>
        </w:rPr>
        <w:t xml:space="preserve"> </w:t>
      </w:r>
      <w:r w:rsidRPr="00E736D1">
        <w:rPr>
          <w:rFonts w:ascii="Times New Roman" w:eastAsia="Times New Roman" w:hAnsi="Times New Roman" w:cs="Times New Roman"/>
          <w:spacing w:val="-1"/>
        </w:rPr>
        <w:t>listed</w:t>
      </w:r>
      <w:r w:rsidRPr="00E736D1">
        <w:rPr>
          <w:rFonts w:ascii="Times New Roman" w:eastAsia="Times New Roman" w:hAnsi="Times New Roman" w:cs="Times New Roman"/>
          <w:spacing w:val="-2"/>
        </w:rPr>
        <w:t xml:space="preserve"> </w:t>
      </w:r>
      <w:r w:rsidRPr="00E736D1">
        <w:rPr>
          <w:rFonts w:ascii="Times New Roman" w:eastAsia="Times New Roman" w:hAnsi="Times New Roman" w:cs="Times New Roman"/>
        </w:rPr>
        <w:t>in</w:t>
      </w:r>
      <w:r w:rsidRPr="00E736D1">
        <w:rPr>
          <w:rFonts w:ascii="Times New Roman" w:eastAsia="Times New Roman" w:hAnsi="Times New Roman" w:cs="Times New Roman"/>
          <w:spacing w:val="-3"/>
        </w:rPr>
        <w:t xml:space="preserve"> </w:t>
      </w:r>
      <w:r w:rsidRPr="00E736D1">
        <w:rPr>
          <w:rFonts w:ascii="Times New Roman" w:eastAsia="Times New Roman" w:hAnsi="Times New Roman" w:cs="Times New Roman"/>
          <w:spacing w:val="-1"/>
        </w:rPr>
        <w:t>section</w:t>
      </w:r>
      <w:r w:rsidRPr="00E736D1">
        <w:rPr>
          <w:rFonts w:ascii="Times New Roman" w:eastAsia="Times New Roman" w:hAnsi="Times New Roman" w:cs="Times New Roman"/>
        </w:rPr>
        <w:t xml:space="preserve"> 3 </w:t>
      </w:r>
      <w:r w:rsidRPr="00E736D1">
        <w:rPr>
          <w:rFonts w:ascii="Times New Roman" w:eastAsia="Times New Roman" w:hAnsi="Times New Roman" w:cs="Times New Roman"/>
          <w:spacing w:val="-2"/>
        </w:rPr>
        <w:t>of</w:t>
      </w:r>
      <w:r w:rsidRPr="00E736D1">
        <w:rPr>
          <w:rFonts w:ascii="Times New Roman" w:eastAsia="Times New Roman" w:hAnsi="Times New Roman" w:cs="Times New Roman"/>
          <w:spacing w:val="67"/>
        </w:rPr>
        <w:t xml:space="preserve"> </w:t>
      </w:r>
      <w:r w:rsidRPr="00E736D1">
        <w:rPr>
          <w:rFonts w:ascii="Times New Roman" w:eastAsia="Times New Roman" w:hAnsi="Times New Roman" w:cs="Times New Roman"/>
        </w:rPr>
        <w:t xml:space="preserve">the </w:t>
      </w:r>
      <w:r w:rsidRPr="00E736D1">
        <w:rPr>
          <w:rFonts w:ascii="Times New Roman" w:eastAsia="Times New Roman" w:hAnsi="Times New Roman" w:cs="Times New Roman"/>
          <w:i/>
          <w:spacing w:val="-1"/>
        </w:rPr>
        <w:t>Human</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Rights</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(Parliamentary</w:t>
      </w:r>
      <w:r w:rsidRPr="00E736D1">
        <w:rPr>
          <w:rFonts w:ascii="Times New Roman" w:eastAsia="Times New Roman" w:hAnsi="Times New Roman" w:cs="Times New Roman"/>
          <w:i/>
        </w:rPr>
        <w:t xml:space="preserve"> </w:t>
      </w:r>
      <w:r w:rsidRPr="00E736D1">
        <w:rPr>
          <w:rFonts w:ascii="Times New Roman" w:eastAsia="Times New Roman" w:hAnsi="Times New Roman" w:cs="Times New Roman"/>
          <w:i/>
          <w:spacing w:val="-1"/>
        </w:rPr>
        <w:t>Scrutiny) Act</w:t>
      </w:r>
      <w:r w:rsidRPr="00E736D1">
        <w:rPr>
          <w:rFonts w:ascii="Times New Roman" w:eastAsia="Times New Roman" w:hAnsi="Times New Roman" w:cs="Times New Roman"/>
          <w:i/>
          <w:spacing w:val="1"/>
        </w:rPr>
        <w:t xml:space="preserve"> </w:t>
      </w:r>
      <w:r w:rsidRPr="00E736D1">
        <w:rPr>
          <w:rFonts w:ascii="Times New Roman" w:eastAsia="Times New Roman" w:hAnsi="Times New Roman" w:cs="Times New Roman"/>
          <w:i/>
          <w:spacing w:val="-1"/>
        </w:rPr>
        <w:t>2011</w:t>
      </w:r>
      <w:r w:rsidRPr="00E736D1">
        <w:rPr>
          <w:rFonts w:ascii="Times New Roman" w:eastAsia="Times New Roman" w:hAnsi="Times New Roman" w:cs="Times New Roman"/>
          <w:spacing w:val="-1"/>
        </w:rPr>
        <w:t>.</w:t>
      </w:r>
    </w:p>
    <w:p w14:paraId="1455F66B" w14:textId="77777777" w:rsidR="00D5792E" w:rsidRPr="00C82D0D" w:rsidRDefault="00D5792E" w:rsidP="001F182F">
      <w:pPr>
        <w:spacing w:before="10"/>
        <w:rPr>
          <w:rFonts w:ascii="Times New Roman" w:eastAsia="Times New Roman" w:hAnsi="Times New Roman" w:cs="Times New Roman"/>
        </w:rPr>
      </w:pPr>
    </w:p>
    <w:p w14:paraId="40DB14CD" w14:textId="77777777" w:rsidR="00D5792E" w:rsidRPr="00E736D1" w:rsidRDefault="005645C8" w:rsidP="001F182F">
      <w:pPr>
        <w:pStyle w:val="Heading1"/>
        <w:rPr>
          <w:rFonts w:cs="Times New Roman"/>
          <w:b w:val="0"/>
          <w:bCs w:val="0"/>
        </w:rPr>
      </w:pPr>
      <w:r w:rsidRPr="00E736D1">
        <w:rPr>
          <w:rFonts w:cs="Times New Roman"/>
          <w:spacing w:val="-1"/>
        </w:rPr>
        <w:t>Overview</w:t>
      </w:r>
      <w:r w:rsidRPr="00E736D1">
        <w:rPr>
          <w:rFonts w:cs="Times New Roman"/>
          <w:spacing w:val="-2"/>
        </w:rPr>
        <w:t xml:space="preserve"> of</w:t>
      </w:r>
      <w:r w:rsidRPr="00E736D1">
        <w:rPr>
          <w:rFonts w:cs="Times New Roman"/>
        </w:rPr>
        <w:t xml:space="preserve"> the </w:t>
      </w:r>
      <w:r w:rsidRPr="00E736D1">
        <w:rPr>
          <w:rFonts w:cs="Times New Roman"/>
          <w:spacing w:val="-1"/>
        </w:rPr>
        <w:t>Legislative</w:t>
      </w:r>
      <w:r w:rsidRPr="00E736D1">
        <w:rPr>
          <w:rFonts w:cs="Times New Roman"/>
        </w:rPr>
        <w:t xml:space="preserve"> </w:t>
      </w:r>
      <w:r w:rsidRPr="00E736D1">
        <w:rPr>
          <w:rFonts w:cs="Times New Roman"/>
          <w:spacing w:val="-1"/>
        </w:rPr>
        <w:t>Instrument</w:t>
      </w:r>
    </w:p>
    <w:p w14:paraId="2FB9E393" w14:textId="79F0CDF0" w:rsidR="00D5792E" w:rsidRPr="00E736D1" w:rsidRDefault="005645C8" w:rsidP="001F182F">
      <w:pPr>
        <w:pStyle w:val="BodyText"/>
      </w:pPr>
      <w:r w:rsidRPr="00C82D0D">
        <w:t>The</w:t>
      </w:r>
      <w:r w:rsidRPr="00C82D0D">
        <w:rPr>
          <w:spacing w:val="-2"/>
        </w:rPr>
        <w:t xml:space="preserve"> </w:t>
      </w:r>
      <w:r w:rsidR="006905EC" w:rsidRPr="00C82D0D">
        <w:rPr>
          <w:i/>
        </w:rPr>
        <w:t>Australian Public Service Commissioner’s Directions 2022</w:t>
      </w:r>
      <w:r w:rsidR="006905EC" w:rsidRPr="00C82D0D">
        <w:t xml:space="preserve"> (the Directions)</w:t>
      </w:r>
      <w:r w:rsidR="006905EC">
        <w:t xml:space="preserve"> are </w:t>
      </w:r>
      <w:r w:rsidRPr="00C82D0D">
        <w:t>made under</w:t>
      </w:r>
      <w:r w:rsidRPr="00C82D0D">
        <w:rPr>
          <w:spacing w:val="-2"/>
        </w:rPr>
        <w:t xml:space="preserve"> </w:t>
      </w:r>
      <w:r w:rsidRPr="00C82D0D">
        <w:t>the</w:t>
      </w:r>
      <w:r w:rsidRPr="00C82D0D">
        <w:rPr>
          <w:spacing w:val="2"/>
        </w:rPr>
        <w:t xml:space="preserve"> </w:t>
      </w:r>
      <w:r w:rsidRPr="00C82D0D">
        <w:rPr>
          <w:i/>
        </w:rPr>
        <w:t>Public Service Act</w:t>
      </w:r>
      <w:r w:rsidRPr="00C82D0D">
        <w:rPr>
          <w:i/>
          <w:spacing w:val="1"/>
        </w:rPr>
        <w:t xml:space="preserve"> </w:t>
      </w:r>
      <w:r w:rsidRPr="00C82D0D">
        <w:rPr>
          <w:i/>
        </w:rPr>
        <w:t>1999</w:t>
      </w:r>
      <w:r w:rsidRPr="00C82D0D">
        <w:rPr>
          <w:i/>
          <w:spacing w:val="1"/>
        </w:rPr>
        <w:t xml:space="preserve"> </w:t>
      </w:r>
      <w:r w:rsidRPr="00C82D0D">
        <w:t>(the Act),</w:t>
      </w:r>
      <w:r w:rsidRPr="00C82D0D">
        <w:rPr>
          <w:spacing w:val="-3"/>
        </w:rPr>
        <w:t xml:space="preserve"> </w:t>
      </w:r>
      <w:r w:rsidRPr="00C82D0D">
        <w:t xml:space="preserve">and </w:t>
      </w:r>
      <w:r w:rsidR="00B31568">
        <w:t>are</w:t>
      </w:r>
      <w:r w:rsidR="00B31568" w:rsidRPr="00C82D0D">
        <w:t xml:space="preserve"> </w:t>
      </w:r>
      <w:r w:rsidRPr="00C82D0D">
        <w:t>necessary</w:t>
      </w:r>
      <w:r w:rsidRPr="00C82D0D">
        <w:rPr>
          <w:spacing w:val="-3"/>
        </w:rPr>
        <w:t xml:space="preserve"> </w:t>
      </w:r>
      <w:r w:rsidRPr="00C82D0D">
        <w:t>for its</w:t>
      </w:r>
      <w:r w:rsidRPr="00C82D0D">
        <w:rPr>
          <w:spacing w:val="-2"/>
        </w:rPr>
        <w:t xml:space="preserve"> </w:t>
      </w:r>
      <w:r w:rsidRPr="00C82D0D">
        <w:t>effective</w:t>
      </w:r>
      <w:r w:rsidRPr="00C82D0D">
        <w:rPr>
          <w:spacing w:val="47"/>
        </w:rPr>
        <w:t xml:space="preserve"> </w:t>
      </w:r>
      <w:r w:rsidRPr="00C82D0D">
        <w:t>operation.</w:t>
      </w:r>
      <w:r w:rsidR="00BF72D7" w:rsidRPr="00C82D0D">
        <w:t xml:space="preserve"> The instrument amends the Directions.</w:t>
      </w:r>
    </w:p>
    <w:p w14:paraId="2677AEBC" w14:textId="294EB469" w:rsidR="00F44EC6" w:rsidRPr="00E736D1" w:rsidRDefault="005645C8" w:rsidP="001F182F">
      <w:pPr>
        <w:pStyle w:val="BodyText"/>
        <w:rPr>
          <w:spacing w:val="-2"/>
        </w:rPr>
      </w:pPr>
      <w:r w:rsidRPr="00E736D1">
        <w:t>The</w:t>
      </w:r>
      <w:r w:rsidRPr="00E736D1">
        <w:rPr>
          <w:spacing w:val="-2"/>
        </w:rPr>
        <w:t xml:space="preserve"> </w:t>
      </w:r>
      <w:r w:rsidR="00BF72D7" w:rsidRPr="00E736D1">
        <w:t>instrument is</w:t>
      </w:r>
      <w:r w:rsidRPr="00E736D1">
        <w:t xml:space="preserve"> a</w:t>
      </w:r>
      <w:r w:rsidRPr="00E736D1">
        <w:rPr>
          <w:spacing w:val="-2"/>
        </w:rPr>
        <w:t xml:space="preserve"> </w:t>
      </w:r>
      <w:r w:rsidRPr="00E736D1">
        <w:t>legislative instrument</w:t>
      </w:r>
      <w:r w:rsidRPr="00E736D1">
        <w:rPr>
          <w:spacing w:val="1"/>
        </w:rPr>
        <w:t xml:space="preserve"> </w:t>
      </w:r>
      <w:r w:rsidRPr="00E736D1">
        <w:t>for the purposes of the</w:t>
      </w:r>
      <w:r w:rsidRPr="00E736D1">
        <w:rPr>
          <w:spacing w:val="5"/>
        </w:rPr>
        <w:t xml:space="preserve"> </w:t>
      </w:r>
      <w:r w:rsidRPr="00E736D1">
        <w:rPr>
          <w:i/>
        </w:rPr>
        <w:t>Legislation</w:t>
      </w:r>
      <w:r w:rsidRPr="00E736D1">
        <w:rPr>
          <w:i/>
          <w:spacing w:val="-3"/>
        </w:rPr>
        <w:t xml:space="preserve"> </w:t>
      </w:r>
      <w:r w:rsidRPr="00E736D1">
        <w:rPr>
          <w:i/>
        </w:rPr>
        <w:t>Act</w:t>
      </w:r>
      <w:r w:rsidRPr="00E736D1">
        <w:rPr>
          <w:i/>
          <w:spacing w:val="-2"/>
        </w:rPr>
        <w:t xml:space="preserve"> </w:t>
      </w:r>
      <w:r w:rsidRPr="00E736D1">
        <w:rPr>
          <w:i/>
        </w:rPr>
        <w:t>2003</w:t>
      </w:r>
      <w:r w:rsidRPr="00E736D1">
        <w:t>.</w:t>
      </w:r>
      <w:r w:rsidRPr="00E736D1">
        <w:rPr>
          <w:spacing w:val="-3"/>
        </w:rPr>
        <w:t xml:space="preserve"> </w:t>
      </w:r>
      <w:r w:rsidRPr="00E736D1">
        <w:t>The</w:t>
      </w:r>
      <w:r w:rsidR="00BF72D7" w:rsidRPr="00E736D1">
        <w:t xml:space="preserve"> Directions, as amended by the instrument, </w:t>
      </w:r>
      <w:r w:rsidRPr="00E736D1">
        <w:t>prescribe</w:t>
      </w:r>
      <w:r w:rsidRPr="00E736D1">
        <w:rPr>
          <w:spacing w:val="39"/>
        </w:rPr>
        <w:t xml:space="preserve"> </w:t>
      </w:r>
      <w:r w:rsidRPr="00E736D1">
        <w:t>standards with which Agency</w:t>
      </w:r>
      <w:r w:rsidRPr="00E736D1">
        <w:rPr>
          <w:spacing w:val="-3"/>
        </w:rPr>
        <w:t xml:space="preserve"> </w:t>
      </w:r>
      <w:r w:rsidRPr="00E736D1">
        <w:t xml:space="preserve">Heads and Australian </w:t>
      </w:r>
      <w:r w:rsidRPr="00E736D1">
        <w:rPr>
          <w:spacing w:val="-2"/>
        </w:rPr>
        <w:t>Public</w:t>
      </w:r>
      <w:r w:rsidRPr="00E736D1">
        <w:t xml:space="preserve"> Service (APS) employees must</w:t>
      </w:r>
      <w:r w:rsidRPr="00E736D1">
        <w:rPr>
          <w:spacing w:val="1"/>
        </w:rPr>
        <w:t xml:space="preserve"> </w:t>
      </w:r>
      <w:r w:rsidRPr="00E736D1">
        <w:t>comply</w:t>
      </w:r>
      <w:r w:rsidRPr="00E736D1">
        <w:rPr>
          <w:spacing w:val="-3"/>
        </w:rPr>
        <w:t xml:space="preserve"> </w:t>
      </w:r>
      <w:r w:rsidRPr="00E736D1">
        <w:t>in</w:t>
      </w:r>
      <w:r w:rsidRPr="00E736D1">
        <w:rPr>
          <w:spacing w:val="55"/>
        </w:rPr>
        <w:t xml:space="preserve"> </w:t>
      </w:r>
      <w:r w:rsidRPr="00E736D1">
        <w:t>order to meet</w:t>
      </w:r>
      <w:r w:rsidRPr="00E736D1">
        <w:rPr>
          <w:spacing w:val="-2"/>
        </w:rPr>
        <w:t xml:space="preserve"> </w:t>
      </w:r>
      <w:r w:rsidRPr="00E736D1">
        <w:t>their</w:t>
      </w:r>
      <w:r w:rsidRPr="00E736D1">
        <w:rPr>
          <w:spacing w:val="-2"/>
        </w:rPr>
        <w:t xml:space="preserve"> </w:t>
      </w:r>
      <w:r w:rsidRPr="00E736D1">
        <w:t>obligations under</w:t>
      </w:r>
      <w:r w:rsidRPr="00E736D1">
        <w:rPr>
          <w:spacing w:val="-2"/>
        </w:rPr>
        <w:t xml:space="preserve"> </w:t>
      </w:r>
      <w:r w:rsidRPr="00E736D1">
        <w:t>the Act, and support</w:t>
      </w:r>
      <w:r w:rsidRPr="00E736D1">
        <w:rPr>
          <w:spacing w:val="1"/>
        </w:rPr>
        <w:t xml:space="preserve"> </w:t>
      </w:r>
      <w:r w:rsidRPr="00E736D1">
        <w:t>Agency</w:t>
      </w:r>
      <w:r w:rsidRPr="00E736D1">
        <w:rPr>
          <w:spacing w:val="-3"/>
        </w:rPr>
        <w:t xml:space="preserve"> </w:t>
      </w:r>
      <w:r w:rsidRPr="00E736D1">
        <w:t>Heads</w:t>
      </w:r>
      <w:r w:rsidRPr="00E736D1">
        <w:rPr>
          <w:spacing w:val="-2"/>
        </w:rPr>
        <w:t xml:space="preserve"> </w:t>
      </w:r>
      <w:r w:rsidRPr="00E736D1">
        <w:t>to fulfil</w:t>
      </w:r>
      <w:r w:rsidRPr="00E736D1">
        <w:rPr>
          <w:spacing w:val="1"/>
        </w:rPr>
        <w:t xml:space="preserve"> </w:t>
      </w:r>
      <w:r w:rsidRPr="00E736D1">
        <w:t>their</w:t>
      </w:r>
      <w:r w:rsidRPr="00E736D1">
        <w:rPr>
          <w:spacing w:val="-2"/>
        </w:rPr>
        <w:t xml:space="preserve"> </w:t>
      </w:r>
      <w:r w:rsidRPr="00E736D1">
        <w:t>responsibilities</w:t>
      </w:r>
      <w:r w:rsidRPr="00E736D1">
        <w:rPr>
          <w:spacing w:val="-2"/>
        </w:rPr>
        <w:t xml:space="preserve"> </w:t>
      </w:r>
      <w:r w:rsidRPr="00E736D1">
        <w:t>in</w:t>
      </w:r>
      <w:r w:rsidRPr="00E736D1">
        <w:rPr>
          <w:spacing w:val="63"/>
        </w:rPr>
        <w:t xml:space="preserve"> </w:t>
      </w:r>
      <w:r w:rsidRPr="00E736D1">
        <w:t>respect</w:t>
      </w:r>
      <w:r w:rsidRPr="00E736D1">
        <w:rPr>
          <w:spacing w:val="-2"/>
        </w:rPr>
        <w:t xml:space="preserve"> </w:t>
      </w:r>
      <w:r w:rsidRPr="00E736D1">
        <w:t>of</w:t>
      </w:r>
      <w:r w:rsidRPr="00E736D1">
        <w:rPr>
          <w:spacing w:val="-2"/>
        </w:rPr>
        <w:t xml:space="preserve"> </w:t>
      </w:r>
      <w:r w:rsidRPr="00E736D1">
        <w:t>their</w:t>
      </w:r>
      <w:r w:rsidRPr="00E736D1">
        <w:rPr>
          <w:spacing w:val="-2"/>
        </w:rPr>
        <w:t xml:space="preserve"> </w:t>
      </w:r>
      <w:r w:rsidRPr="00E736D1">
        <w:t>employer</w:t>
      </w:r>
      <w:r w:rsidRPr="00E736D1">
        <w:rPr>
          <w:spacing w:val="1"/>
        </w:rPr>
        <w:t xml:space="preserve"> </w:t>
      </w:r>
      <w:r w:rsidRPr="00E736D1">
        <w:t>powers.</w:t>
      </w:r>
      <w:r w:rsidRPr="00E736D1">
        <w:rPr>
          <w:spacing w:val="-2"/>
        </w:rPr>
        <w:t xml:space="preserve"> </w:t>
      </w:r>
      <w:r w:rsidR="00F44EC6" w:rsidRPr="00E736D1">
        <w:rPr>
          <w:spacing w:val="-2"/>
        </w:rPr>
        <w:t xml:space="preserve">The instrument amends the </w:t>
      </w:r>
      <w:r w:rsidR="0015264F">
        <w:rPr>
          <w:spacing w:val="-2"/>
        </w:rPr>
        <w:t>D</w:t>
      </w:r>
      <w:r w:rsidR="0015264F" w:rsidRPr="00E736D1">
        <w:rPr>
          <w:spacing w:val="-2"/>
        </w:rPr>
        <w:t>irections</w:t>
      </w:r>
      <w:r w:rsidR="00F44EC6" w:rsidRPr="00E736D1">
        <w:rPr>
          <w:spacing w:val="-2"/>
        </w:rPr>
        <w:t xml:space="preserve">. Schedule 1 </w:t>
      </w:r>
      <w:r w:rsidR="00067D1A">
        <w:rPr>
          <w:spacing w:val="-2"/>
        </w:rPr>
        <w:t>to</w:t>
      </w:r>
      <w:r w:rsidR="00067D1A" w:rsidRPr="00E736D1">
        <w:rPr>
          <w:spacing w:val="-2"/>
        </w:rPr>
        <w:t xml:space="preserve"> </w:t>
      </w:r>
      <w:r w:rsidR="00F44EC6" w:rsidRPr="00E736D1">
        <w:rPr>
          <w:spacing w:val="-2"/>
        </w:rPr>
        <w:t xml:space="preserve">the instrument commences </w:t>
      </w:r>
      <w:r w:rsidR="0015264F">
        <w:rPr>
          <w:spacing w:val="-2"/>
        </w:rPr>
        <w:t xml:space="preserve">on </w:t>
      </w:r>
      <w:r w:rsidR="00F44EC6" w:rsidRPr="00E736D1">
        <w:rPr>
          <w:spacing w:val="-2"/>
        </w:rPr>
        <w:t xml:space="preserve">the seventh day after it is registered, and </w:t>
      </w:r>
      <w:r w:rsidR="00396A4C" w:rsidRPr="00E736D1">
        <w:rPr>
          <w:spacing w:val="-2"/>
        </w:rPr>
        <w:t>Schedule</w:t>
      </w:r>
      <w:r w:rsidR="00F44EC6" w:rsidRPr="00E736D1">
        <w:rPr>
          <w:spacing w:val="-2"/>
        </w:rPr>
        <w:t xml:space="preserve"> 2 commences the later of the day after the instrument is registered and the day on which Part 10 of Schedule 1 to the </w:t>
      </w:r>
      <w:r w:rsidR="00F44EC6" w:rsidRPr="00C82D0D">
        <w:rPr>
          <w:i/>
          <w:spacing w:val="-2"/>
        </w:rPr>
        <w:t>Fair Work Legislation Amendment (Secure Jobs, Better Pay) Act 2022</w:t>
      </w:r>
      <w:r w:rsidR="00F44EC6" w:rsidRPr="00E736D1">
        <w:rPr>
          <w:spacing w:val="-2"/>
        </w:rPr>
        <w:t xml:space="preserve"> commences. </w:t>
      </w:r>
      <w:r w:rsidR="00FE0766" w:rsidRPr="00E736D1">
        <w:rPr>
          <w:spacing w:val="-2"/>
        </w:rPr>
        <w:t>Sections 1 to 4 and the remainder of the instrument commence the day after it is registered.</w:t>
      </w:r>
    </w:p>
    <w:p w14:paraId="36561856" w14:textId="1F39F7B5" w:rsidR="00900333" w:rsidRPr="00E736D1" w:rsidRDefault="00900333" w:rsidP="001F182F">
      <w:pPr>
        <w:pStyle w:val="BodyText"/>
      </w:pPr>
      <w:r w:rsidRPr="00E736D1">
        <w:t xml:space="preserve">The amendments </w:t>
      </w:r>
      <w:r w:rsidR="00FC0599" w:rsidRPr="00E736D1">
        <w:t xml:space="preserve">made </w:t>
      </w:r>
      <w:r w:rsidRPr="00E736D1">
        <w:t>by the instrument are to:</w:t>
      </w:r>
    </w:p>
    <w:p w14:paraId="1FF05F0E" w14:textId="77777777" w:rsidR="00900333" w:rsidRPr="00E736D1" w:rsidRDefault="00900333" w:rsidP="001F182F">
      <w:pPr>
        <w:pStyle w:val="BodyText"/>
        <w:numPr>
          <w:ilvl w:val="0"/>
          <w:numId w:val="28"/>
        </w:numPr>
      </w:pPr>
      <w:r w:rsidRPr="00E736D1">
        <w:t xml:space="preserve">make consequential amendments due to the making of the </w:t>
      </w:r>
      <w:r w:rsidRPr="00E736D1">
        <w:rPr>
          <w:i/>
        </w:rPr>
        <w:t>Public Service Regulations 2023</w:t>
      </w:r>
      <w:r w:rsidRPr="00E736D1">
        <w:t xml:space="preserve"> (2023 Regulations), which replaced the </w:t>
      </w:r>
      <w:r w:rsidRPr="00E736D1">
        <w:rPr>
          <w:i/>
        </w:rPr>
        <w:t xml:space="preserve">Public Service Regulations 1999 </w:t>
      </w:r>
      <w:r w:rsidRPr="00E736D1">
        <w:t>(1999 Regulations);</w:t>
      </w:r>
    </w:p>
    <w:p w14:paraId="637B5E52" w14:textId="77777777" w:rsidR="00900333" w:rsidRPr="00E736D1" w:rsidRDefault="00900333" w:rsidP="001F182F">
      <w:pPr>
        <w:pStyle w:val="BodyText"/>
        <w:numPr>
          <w:ilvl w:val="0"/>
          <w:numId w:val="28"/>
        </w:numPr>
      </w:pPr>
      <w:r w:rsidRPr="00E736D1">
        <w:t>simplify certain promotion notification obligations;</w:t>
      </w:r>
    </w:p>
    <w:p w14:paraId="0EDE5F83" w14:textId="0DE09906" w:rsidR="00900333" w:rsidRPr="00E736D1" w:rsidRDefault="00900333" w:rsidP="001F182F">
      <w:pPr>
        <w:pStyle w:val="BodyText"/>
        <w:numPr>
          <w:ilvl w:val="0"/>
          <w:numId w:val="28"/>
        </w:numPr>
      </w:pPr>
      <w:r w:rsidRPr="00E736D1">
        <w:t xml:space="preserve">deal with circumstances where an </w:t>
      </w:r>
      <w:r w:rsidR="00FC0599" w:rsidRPr="00E736D1">
        <w:t xml:space="preserve">Agency Head </w:t>
      </w:r>
      <w:r w:rsidRPr="00E736D1">
        <w:t>does not meet certain Gazettal obligations;</w:t>
      </w:r>
    </w:p>
    <w:p w14:paraId="0402D167" w14:textId="77777777" w:rsidR="00900333" w:rsidRPr="00E736D1" w:rsidRDefault="00900333" w:rsidP="001F182F">
      <w:pPr>
        <w:pStyle w:val="BodyText"/>
        <w:numPr>
          <w:ilvl w:val="0"/>
          <w:numId w:val="28"/>
        </w:numPr>
      </w:pPr>
      <w:r w:rsidRPr="00E736D1">
        <w:t>enable sharing of merit lists and merit pools by certain intelligence organisations; and</w:t>
      </w:r>
    </w:p>
    <w:p w14:paraId="7B28015B" w14:textId="77777777" w:rsidR="00900333" w:rsidRPr="00E736D1" w:rsidRDefault="00900333" w:rsidP="001F182F">
      <w:pPr>
        <w:pStyle w:val="BodyText"/>
        <w:numPr>
          <w:ilvl w:val="0"/>
          <w:numId w:val="28"/>
        </w:numPr>
      </w:pPr>
      <w:r w:rsidRPr="00E736D1">
        <w:t>make further clarifying, streamlining amendments.</w:t>
      </w:r>
    </w:p>
    <w:p w14:paraId="48C8EEF4" w14:textId="77777777" w:rsidR="00D5792E" w:rsidRPr="00E736D1" w:rsidRDefault="00D5792E" w:rsidP="001F182F">
      <w:pPr>
        <w:spacing w:before="5"/>
        <w:rPr>
          <w:rFonts w:ascii="Times New Roman" w:eastAsia="Times New Roman" w:hAnsi="Times New Roman" w:cs="Times New Roman"/>
        </w:rPr>
      </w:pPr>
    </w:p>
    <w:p w14:paraId="5F83D9E2" w14:textId="77777777" w:rsidR="00D5792E" w:rsidRPr="00E736D1" w:rsidRDefault="005645C8" w:rsidP="001F182F">
      <w:pPr>
        <w:pStyle w:val="Heading1"/>
        <w:rPr>
          <w:rFonts w:cs="Times New Roman"/>
          <w:b w:val="0"/>
          <w:bCs w:val="0"/>
        </w:rPr>
      </w:pPr>
      <w:r w:rsidRPr="00E736D1">
        <w:rPr>
          <w:rFonts w:cs="Times New Roman"/>
          <w:spacing w:val="-1"/>
        </w:rPr>
        <w:t>Human</w:t>
      </w:r>
      <w:r w:rsidRPr="00E736D1">
        <w:rPr>
          <w:rFonts w:cs="Times New Roman"/>
        </w:rPr>
        <w:t xml:space="preserve"> </w:t>
      </w:r>
      <w:r w:rsidRPr="00E736D1">
        <w:rPr>
          <w:rFonts w:cs="Times New Roman"/>
          <w:spacing w:val="-1"/>
        </w:rPr>
        <w:t>rights</w:t>
      </w:r>
      <w:r w:rsidRPr="00E736D1">
        <w:rPr>
          <w:rFonts w:cs="Times New Roman"/>
          <w:spacing w:val="-2"/>
        </w:rPr>
        <w:t xml:space="preserve"> </w:t>
      </w:r>
      <w:r w:rsidRPr="00E736D1">
        <w:rPr>
          <w:rFonts w:cs="Times New Roman"/>
          <w:spacing w:val="-1"/>
        </w:rPr>
        <w:t>implications</w:t>
      </w:r>
    </w:p>
    <w:p w14:paraId="604AABBC" w14:textId="77777777" w:rsidR="00D5792E" w:rsidRPr="00E736D1" w:rsidRDefault="005645C8" w:rsidP="001F182F">
      <w:pPr>
        <w:pStyle w:val="BodyText"/>
        <w:spacing w:before="114"/>
        <w:rPr>
          <w:rFonts w:cs="Times New Roman"/>
        </w:rPr>
      </w:pPr>
      <w:r w:rsidRPr="00E736D1">
        <w:rPr>
          <w:rFonts w:cs="Times New Roman"/>
        </w:rPr>
        <w:t>The</w:t>
      </w:r>
      <w:r w:rsidRPr="00E736D1">
        <w:rPr>
          <w:rFonts w:cs="Times New Roman"/>
          <w:spacing w:val="-2"/>
        </w:rPr>
        <w:t xml:space="preserve"> </w:t>
      </w:r>
      <w:r w:rsidR="00900333" w:rsidRPr="00E736D1">
        <w:rPr>
          <w:rFonts w:cs="Times New Roman"/>
          <w:spacing w:val="-1"/>
        </w:rPr>
        <w:t>instrument</w:t>
      </w:r>
      <w:r w:rsidRPr="00E736D1">
        <w:rPr>
          <w:rFonts w:cs="Times New Roman"/>
        </w:rPr>
        <w:t xml:space="preserve"> </w:t>
      </w:r>
      <w:r w:rsidRPr="00E736D1">
        <w:rPr>
          <w:rFonts w:cs="Times New Roman"/>
          <w:spacing w:val="-1"/>
        </w:rPr>
        <w:t>engage</w:t>
      </w:r>
      <w:r w:rsidR="00900333" w:rsidRPr="00E736D1">
        <w:rPr>
          <w:rFonts w:cs="Times New Roman"/>
          <w:spacing w:val="-1"/>
        </w:rPr>
        <w:t>s</w:t>
      </w:r>
      <w:r w:rsidRPr="00E736D1">
        <w:rPr>
          <w:rFonts w:cs="Times New Roman"/>
        </w:rPr>
        <w:t xml:space="preserve"> the</w:t>
      </w:r>
      <w:r w:rsidRPr="00E736D1">
        <w:rPr>
          <w:rFonts w:cs="Times New Roman"/>
          <w:spacing w:val="-2"/>
        </w:rPr>
        <w:t xml:space="preserve"> </w:t>
      </w:r>
      <w:r w:rsidRPr="00E736D1">
        <w:rPr>
          <w:rFonts w:cs="Times New Roman"/>
          <w:spacing w:val="-1"/>
        </w:rPr>
        <w:t>following</w:t>
      </w:r>
      <w:r w:rsidRPr="00E736D1">
        <w:rPr>
          <w:rFonts w:cs="Times New Roman"/>
          <w:spacing w:val="-3"/>
        </w:rPr>
        <w:t xml:space="preserve"> </w:t>
      </w:r>
      <w:r w:rsidRPr="00E736D1">
        <w:rPr>
          <w:rFonts w:cs="Times New Roman"/>
          <w:spacing w:val="-1"/>
        </w:rPr>
        <w:t>rights:</w:t>
      </w:r>
    </w:p>
    <w:p w14:paraId="2BAB3612" w14:textId="49CFF3C0" w:rsidR="00D5792E" w:rsidRPr="001F182F" w:rsidRDefault="0002396A" w:rsidP="001F182F">
      <w:pPr>
        <w:pStyle w:val="BodyText"/>
        <w:numPr>
          <w:ilvl w:val="0"/>
          <w:numId w:val="29"/>
        </w:numPr>
      </w:pPr>
      <w:r w:rsidRPr="001F182F">
        <w:t>R</w:t>
      </w:r>
      <w:r w:rsidR="005645C8" w:rsidRPr="001F182F">
        <w:t>ight to work and rights at work –</w:t>
      </w:r>
      <w:r w:rsidRPr="001F182F">
        <w:t xml:space="preserve"> </w:t>
      </w:r>
      <w:r w:rsidR="005645C8" w:rsidRPr="001F182F">
        <w:t>general right</w:t>
      </w:r>
      <w:r w:rsidR="0015264F">
        <w:t>s</w:t>
      </w:r>
      <w:r w:rsidR="005645C8" w:rsidRPr="001F182F">
        <w:t xml:space="preserve"> recognised by Article 6(1) and Article 7 of the International Covenant on Economic, Social and Cultural Rights (ICESCR)</w:t>
      </w:r>
      <w:r w:rsidR="00014F09">
        <w:t>;</w:t>
      </w:r>
    </w:p>
    <w:p w14:paraId="7ADCD6A9" w14:textId="346B2D81" w:rsidR="00D5792E" w:rsidRPr="001F182F" w:rsidRDefault="005645C8" w:rsidP="001F182F">
      <w:pPr>
        <w:pStyle w:val="BodyText"/>
        <w:numPr>
          <w:ilvl w:val="0"/>
          <w:numId w:val="29"/>
        </w:numPr>
      </w:pPr>
      <w:r w:rsidRPr="001F182F">
        <w:t>Right to privacy – Article 17 of the International Covenant on Civil and Political Rights (ICCPR)</w:t>
      </w:r>
      <w:r w:rsidR="00014F09">
        <w:t>.</w:t>
      </w:r>
    </w:p>
    <w:p w14:paraId="05241B44" w14:textId="77777777" w:rsidR="00265357" w:rsidRPr="00C82D0D" w:rsidRDefault="00265357" w:rsidP="001F182F">
      <w:pPr>
        <w:rPr>
          <w:rFonts w:ascii="Times New Roman" w:hAnsi="Times New Roman" w:cs="Times New Roman"/>
        </w:rPr>
        <w:sectPr w:rsidR="00265357" w:rsidRPr="00C82D0D">
          <w:type w:val="continuous"/>
          <w:pgSz w:w="11910" w:h="16840"/>
          <w:pgMar w:top="1340" w:right="1020" w:bottom="280" w:left="1300" w:header="720" w:footer="720" w:gutter="0"/>
          <w:cols w:space="720"/>
        </w:sectPr>
      </w:pPr>
    </w:p>
    <w:p w14:paraId="5536BB92" w14:textId="77777777" w:rsidR="00D5792E" w:rsidRPr="00E736D1" w:rsidRDefault="005645C8" w:rsidP="001F182F">
      <w:pPr>
        <w:pStyle w:val="Heading2"/>
        <w:spacing w:before="0"/>
        <w:rPr>
          <w:rFonts w:cs="Times New Roman"/>
          <w:b w:val="0"/>
          <w:bCs w:val="0"/>
          <w:i w:val="0"/>
        </w:rPr>
      </w:pPr>
      <w:r w:rsidRPr="00E736D1">
        <w:rPr>
          <w:rFonts w:cs="Times New Roman"/>
          <w:spacing w:val="-1"/>
        </w:rPr>
        <w:t>Right</w:t>
      </w:r>
      <w:r w:rsidRPr="00E736D1">
        <w:rPr>
          <w:rFonts w:cs="Times New Roman"/>
          <w:spacing w:val="-2"/>
        </w:rPr>
        <w:t xml:space="preserve"> </w:t>
      </w:r>
      <w:r w:rsidRPr="00E736D1">
        <w:rPr>
          <w:rFonts w:cs="Times New Roman"/>
        </w:rPr>
        <w:t xml:space="preserve">to </w:t>
      </w:r>
      <w:r w:rsidRPr="00E736D1">
        <w:rPr>
          <w:rFonts w:cs="Times New Roman"/>
          <w:spacing w:val="-1"/>
        </w:rPr>
        <w:t>work</w:t>
      </w:r>
      <w:r w:rsidRPr="00E736D1">
        <w:rPr>
          <w:rFonts w:cs="Times New Roman"/>
          <w:spacing w:val="-2"/>
        </w:rPr>
        <w:t xml:space="preserve"> </w:t>
      </w:r>
      <w:r w:rsidRPr="00E736D1">
        <w:rPr>
          <w:rFonts w:cs="Times New Roman"/>
        </w:rPr>
        <w:t xml:space="preserve">and </w:t>
      </w:r>
      <w:r w:rsidRPr="00E736D1">
        <w:rPr>
          <w:rFonts w:cs="Times New Roman"/>
          <w:spacing w:val="-1"/>
        </w:rPr>
        <w:t>rights</w:t>
      </w:r>
      <w:r w:rsidRPr="00E736D1">
        <w:rPr>
          <w:rFonts w:cs="Times New Roman"/>
        </w:rPr>
        <w:t xml:space="preserve"> </w:t>
      </w:r>
      <w:r w:rsidRPr="00E736D1">
        <w:rPr>
          <w:rFonts w:cs="Times New Roman"/>
          <w:spacing w:val="-1"/>
        </w:rPr>
        <w:t>at</w:t>
      </w:r>
      <w:r w:rsidRPr="00E736D1">
        <w:rPr>
          <w:rFonts w:cs="Times New Roman"/>
          <w:spacing w:val="-2"/>
        </w:rPr>
        <w:t xml:space="preserve"> </w:t>
      </w:r>
      <w:r w:rsidRPr="00E736D1">
        <w:rPr>
          <w:rFonts w:cs="Times New Roman"/>
          <w:spacing w:val="-1"/>
        </w:rPr>
        <w:t>work</w:t>
      </w:r>
    </w:p>
    <w:p w14:paraId="2FC6AEE6" w14:textId="21F04287" w:rsidR="00D5792E" w:rsidRPr="00E736D1" w:rsidRDefault="005645C8" w:rsidP="001F182F">
      <w:pPr>
        <w:pStyle w:val="BodyText"/>
      </w:pPr>
      <w:r w:rsidRPr="00E736D1">
        <w:t>Article</w:t>
      </w:r>
      <w:r w:rsidRPr="00E736D1">
        <w:rPr>
          <w:spacing w:val="-2"/>
        </w:rPr>
        <w:t xml:space="preserve"> </w:t>
      </w:r>
      <w:r w:rsidRPr="00E736D1">
        <w:t xml:space="preserve">6(1) </w:t>
      </w:r>
      <w:r w:rsidRPr="00E736D1">
        <w:rPr>
          <w:spacing w:val="-2"/>
        </w:rPr>
        <w:t>of</w:t>
      </w:r>
      <w:r w:rsidRPr="00E736D1">
        <w:t xml:space="preserve"> the </w:t>
      </w:r>
      <w:r w:rsidRPr="00E736D1">
        <w:rPr>
          <w:spacing w:val="-2"/>
        </w:rPr>
        <w:t>ICESCR</w:t>
      </w:r>
      <w:r w:rsidRPr="00E736D1">
        <w:rPr>
          <w:spacing w:val="1"/>
        </w:rPr>
        <w:t xml:space="preserve"> </w:t>
      </w:r>
      <w:r w:rsidRPr="00E736D1">
        <w:t>provides</w:t>
      </w:r>
      <w:r w:rsidRPr="00E736D1">
        <w:rPr>
          <w:spacing w:val="-2"/>
        </w:rPr>
        <w:t xml:space="preserve"> </w:t>
      </w:r>
      <w:r w:rsidRPr="00E736D1">
        <w:t>that</w:t>
      </w:r>
      <w:r w:rsidRPr="00E736D1">
        <w:rPr>
          <w:spacing w:val="1"/>
        </w:rPr>
        <w:t xml:space="preserve"> </w:t>
      </w:r>
      <w:r w:rsidRPr="00E736D1">
        <w:t>everyone</w:t>
      </w:r>
      <w:r w:rsidRPr="00E736D1">
        <w:rPr>
          <w:spacing w:val="-2"/>
        </w:rPr>
        <w:t xml:space="preserve"> </w:t>
      </w:r>
      <w:r w:rsidRPr="00E736D1">
        <w:t>should have the opportunity</w:t>
      </w:r>
      <w:r w:rsidRPr="00E736D1">
        <w:rPr>
          <w:spacing w:val="-3"/>
        </w:rPr>
        <w:t xml:space="preserve"> </w:t>
      </w:r>
      <w:r w:rsidRPr="00E736D1">
        <w:t>to</w:t>
      </w:r>
      <w:r w:rsidRPr="00E736D1">
        <w:rPr>
          <w:spacing w:val="-3"/>
        </w:rPr>
        <w:t xml:space="preserve"> </w:t>
      </w:r>
      <w:r w:rsidRPr="00E736D1">
        <w:t>gain their</w:t>
      </w:r>
      <w:r w:rsidRPr="00E736D1">
        <w:rPr>
          <w:spacing w:val="-2"/>
        </w:rPr>
        <w:t xml:space="preserve"> </w:t>
      </w:r>
      <w:r w:rsidRPr="00E736D1">
        <w:t>living</w:t>
      </w:r>
      <w:r w:rsidRPr="00E736D1">
        <w:rPr>
          <w:spacing w:val="-3"/>
        </w:rPr>
        <w:t xml:space="preserve"> </w:t>
      </w:r>
      <w:r w:rsidRPr="00E736D1">
        <w:t>by</w:t>
      </w:r>
      <w:r w:rsidRPr="00E736D1">
        <w:rPr>
          <w:spacing w:val="83"/>
        </w:rPr>
        <w:t xml:space="preserve"> </w:t>
      </w:r>
      <w:r w:rsidRPr="00E736D1">
        <w:t>work</w:t>
      </w:r>
      <w:r w:rsidRPr="00E736D1">
        <w:rPr>
          <w:spacing w:val="-3"/>
        </w:rPr>
        <w:t xml:space="preserve"> </w:t>
      </w:r>
      <w:r w:rsidRPr="00E736D1">
        <w:t>which they</w:t>
      </w:r>
      <w:r w:rsidRPr="00E736D1">
        <w:rPr>
          <w:spacing w:val="-2"/>
        </w:rPr>
        <w:t xml:space="preserve"> </w:t>
      </w:r>
      <w:r w:rsidR="00F8361E" w:rsidRPr="00E736D1">
        <w:rPr>
          <w:spacing w:val="-2"/>
        </w:rPr>
        <w:t xml:space="preserve">freely </w:t>
      </w:r>
      <w:r w:rsidRPr="00E736D1">
        <w:t>choose</w:t>
      </w:r>
      <w:r w:rsidRPr="00E736D1">
        <w:rPr>
          <w:spacing w:val="-2"/>
        </w:rPr>
        <w:t xml:space="preserve"> </w:t>
      </w:r>
      <w:r w:rsidRPr="00E736D1">
        <w:t>or</w:t>
      </w:r>
      <w:r w:rsidRPr="00E736D1">
        <w:rPr>
          <w:spacing w:val="-2"/>
        </w:rPr>
        <w:t xml:space="preserve"> </w:t>
      </w:r>
      <w:r w:rsidRPr="00E736D1">
        <w:t xml:space="preserve">accept. </w:t>
      </w:r>
      <w:r w:rsidRPr="00E736D1">
        <w:rPr>
          <w:spacing w:val="-2"/>
        </w:rPr>
        <w:t>Article</w:t>
      </w:r>
      <w:r w:rsidRPr="00E736D1">
        <w:t xml:space="preserve"> 7</w:t>
      </w:r>
      <w:r w:rsidR="00F8361E" w:rsidRPr="00C82D0D">
        <w:t>(c)</w:t>
      </w:r>
      <w:r w:rsidRPr="00E736D1">
        <w:t xml:space="preserve"> of the ICESCR recognises the</w:t>
      </w:r>
      <w:r w:rsidRPr="00E736D1">
        <w:rPr>
          <w:spacing w:val="-2"/>
        </w:rPr>
        <w:t xml:space="preserve"> </w:t>
      </w:r>
      <w:r w:rsidRPr="00E736D1">
        <w:t>right</w:t>
      </w:r>
      <w:r w:rsidRPr="00E736D1">
        <w:rPr>
          <w:spacing w:val="1"/>
        </w:rPr>
        <w:t xml:space="preserve"> of</w:t>
      </w:r>
      <w:r w:rsidRPr="00E736D1">
        <w:rPr>
          <w:spacing w:val="-2"/>
        </w:rPr>
        <w:t xml:space="preserve"> </w:t>
      </w:r>
      <w:r w:rsidRPr="00E736D1">
        <w:t>everyone to</w:t>
      </w:r>
      <w:r w:rsidRPr="00E736D1">
        <w:rPr>
          <w:spacing w:val="-3"/>
        </w:rPr>
        <w:t xml:space="preserve"> </w:t>
      </w:r>
      <w:r w:rsidR="00F8361E" w:rsidRPr="00C82D0D">
        <w:rPr>
          <w:spacing w:val="-3"/>
        </w:rPr>
        <w:t xml:space="preserve">the enjoyment of </w:t>
      </w:r>
      <w:r w:rsidRPr="00E736D1">
        <w:t>just</w:t>
      </w:r>
      <w:r w:rsidRPr="00E736D1">
        <w:rPr>
          <w:spacing w:val="1"/>
        </w:rPr>
        <w:t xml:space="preserve"> </w:t>
      </w:r>
      <w:r w:rsidRPr="00E736D1">
        <w:t>and</w:t>
      </w:r>
      <w:r w:rsidRPr="00E736D1">
        <w:rPr>
          <w:spacing w:val="65"/>
        </w:rPr>
        <w:t xml:space="preserve"> </w:t>
      </w:r>
      <w:r w:rsidRPr="00E736D1">
        <w:t>favourable conditions of work</w:t>
      </w:r>
      <w:r w:rsidRPr="00E736D1">
        <w:rPr>
          <w:spacing w:val="-3"/>
        </w:rPr>
        <w:t xml:space="preserve"> </w:t>
      </w:r>
      <w:r w:rsidRPr="00E736D1">
        <w:t>which ensure an equal</w:t>
      </w:r>
      <w:r w:rsidRPr="00E736D1">
        <w:rPr>
          <w:spacing w:val="-2"/>
        </w:rPr>
        <w:t xml:space="preserve"> </w:t>
      </w:r>
      <w:r w:rsidRPr="00E736D1">
        <w:t>opportunity</w:t>
      </w:r>
      <w:r w:rsidRPr="00E736D1">
        <w:rPr>
          <w:spacing w:val="-3"/>
        </w:rPr>
        <w:t xml:space="preserve"> </w:t>
      </w:r>
      <w:r w:rsidRPr="00E736D1">
        <w:t>for</w:t>
      </w:r>
      <w:r w:rsidRPr="00E736D1">
        <w:rPr>
          <w:spacing w:val="-2"/>
        </w:rPr>
        <w:t xml:space="preserve"> </w:t>
      </w:r>
      <w:r w:rsidRPr="00E736D1">
        <w:t>everyone to</w:t>
      </w:r>
      <w:r w:rsidRPr="00E736D1">
        <w:rPr>
          <w:spacing w:val="-3"/>
        </w:rPr>
        <w:t xml:space="preserve"> </w:t>
      </w:r>
      <w:r w:rsidRPr="00E736D1">
        <w:t>be promoted</w:t>
      </w:r>
      <w:r w:rsidRPr="00E736D1">
        <w:rPr>
          <w:spacing w:val="-2"/>
        </w:rPr>
        <w:t xml:space="preserve"> </w:t>
      </w:r>
      <w:r w:rsidRPr="00E736D1">
        <w:t>in</w:t>
      </w:r>
      <w:r w:rsidRPr="00E736D1">
        <w:rPr>
          <w:spacing w:val="69"/>
        </w:rPr>
        <w:t xml:space="preserve"> </w:t>
      </w:r>
      <w:r w:rsidRPr="00E736D1">
        <w:t>employment</w:t>
      </w:r>
      <w:r w:rsidRPr="00E736D1">
        <w:rPr>
          <w:spacing w:val="1"/>
        </w:rPr>
        <w:t xml:space="preserve"> </w:t>
      </w:r>
      <w:r w:rsidRPr="00E736D1">
        <w:t>to an appropriate higher</w:t>
      </w:r>
      <w:r w:rsidRPr="00E736D1">
        <w:rPr>
          <w:spacing w:val="-2"/>
        </w:rPr>
        <w:t xml:space="preserve"> </w:t>
      </w:r>
      <w:r w:rsidRPr="00E736D1">
        <w:t>level</w:t>
      </w:r>
      <w:r w:rsidRPr="00E736D1">
        <w:rPr>
          <w:spacing w:val="1"/>
        </w:rPr>
        <w:t xml:space="preserve"> </w:t>
      </w:r>
      <w:r w:rsidRPr="00E736D1">
        <w:t>subject</w:t>
      </w:r>
      <w:r w:rsidRPr="00E736D1">
        <w:rPr>
          <w:spacing w:val="-2"/>
        </w:rPr>
        <w:t xml:space="preserve"> </w:t>
      </w:r>
      <w:r w:rsidRPr="00E736D1">
        <w:t xml:space="preserve">to </w:t>
      </w:r>
      <w:r w:rsidRPr="00E736D1">
        <w:rPr>
          <w:spacing w:val="-2"/>
        </w:rPr>
        <w:t>no</w:t>
      </w:r>
      <w:r w:rsidRPr="00E736D1">
        <w:t xml:space="preserve"> considerations other than</w:t>
      </w:r>
      <w:r w:rsidRPr="00E736D1">
        <w:rPr>
          <w:spacing w:val="-2"/>
        </w:rPr>
        <w:t xml:space="preserve"> </w:t>
      </w:r>
      <w:r w:rsidRPr="00E736D1">
        <w:t>seniority</w:t>
      </w:r>
      <w:r w:rsidRPr="00E736D1">
        <w:rPr>
          <w:spacing w:val="-3"/>
        </w:rPr>
        <w:t xml:space="preserve"> </w:t>
      </w:r>
      <w:r w:rsidRPr="00E736D1">
        <w:t>and</w:t>
      </w:r>
      <w:r w:rsidRPr="00E736D1">
        <w:rPr>
          <w:spacing w:val="53"/>
        </w:rPr>
        <w:t xml:space="preserve"> </w:t>
      </w:r>
      <w:r w:rsidRPr="00E736D1">
        <w:t>competence.</w:t>
      </w:r>
    </w:p>
    <w:p w14:paraId="743085BE" w14:textId="1935097D" w:rsidR="00D5792E" w:rsidRPr="00E736D1" w:rsidRDefault="005645C8" w:rsidP="001F182F">
      <w:pPr>
        <w:pStyle w:val="BodyText"/>
        <w:spacing w:before="119"/>
        <w:rPr>
          <w:rFonts w:cs="Times New Roman"/>
        </w:rPr>
      </w:pPr>
      <w:r w:rsidRPr="00E736D1">
        <w:rPr>
          <w:rFonts w:cs="Times New Roman"/>
        </w:rPr>
        <w:t>The</w:t>
      </w:r>
      <w:r w:rsidRPr="00E736D1">
        <w:rPr>
          <w:rFonts w:cs="Times New Roman"/>
          <w:spacing w:val="-2"/>
        </w:rPr>
        <w:t xml:space="preserve"> </w:t>
      </w:r>
      <w:r w:rsidRPr="00E736D1">
        <w:rPr>
          <w:rFonts w:cs="Times New Roman"/>
          <w:spacing w:val="-1"/>
        </w:rPr>
        <w:t>general</w:t>
      </w:r>
      <w:r w:rsidRPr="00E736D1">
        <w:rPr>
          <w:rFonts w:cs="Times New Roman"/>
          <w:spacing w:val="1"/>
        </w:rPr>
        <w:t xml:space="preserve"> </w:t>
      </w:r>
      <w:r w:rsidRPr="00E736D1">
        <w:rPr>
          <w:rFonts w:cs="Times New Roman"/>
          <w:spacing w:val="-1"/>
        </w:rPr>
        <w:t>right</w:t>
      </w:r>
      <w:r w:rsidRPr="00E736D1">
        <w:rPr>
          <w:rFonts w:cs="Times New Roman"/>
          <w:spacing w:val="1"/>
        </w:rPr>
        <w:t xml:space="preserve"> </w:t>
      </w:r>
      <w:r w:rsidRPr="00E736D1">
        <w:rPr>
          <w:rFonts w:cs="Times New Roman"/>
          <w:spacing w:val="-1"/>
        </w:rPr>
        <w:t>to</w:t>
      </w:r>
      <w:r w:rsidRPr="00E736D1">
        <w:rPr>
          <w:rFonts w:cs="Times New Roman"/>
        </w:rPr>
        <w:t xml:space="preserve"> </w:t>
      </w:r>
      <w:r w:rsidRPr="00E736D1">
        <w:rPr>
          <w:rFonts w:cs="Times New Roman"/>
          <w:spacing w:val="-1"/>
        </w:rPr>
        <w:t>work</w:t>
      </w:r>
      <w:r w:rsidRPr="00E736D1">
        <w:rPr>
          <w:rFonts w:cs="Times New Roman"/>
          <w:spacing w:val="-3"/>
        </w:rPr>
        <w:t xml:space="preserve"> </w:t>
      </w:r>
      <w:r w:rsidRPr="00E736D1">
        <w:rPr>
          <w:rFonts w:cs="Times New Roman"/>
          <w:spacing w:val="-1"/>
        </w:rPr>
        <w:t>and</w:t>
      </w:r>
      <w:r w:rsidRPr="00E736D1">
        <w:rPr>
          <w:rFonts w:cs="Times New Roman"/>
          <w:spacing w:val="1"/>
        </w:rPr>
        <w:t xml:space="preserve"> </w:t>
      </w:r>
      <w:r w:rsidRPr="00E736D1">
        <w:rPr>
          <w:rFonts w:cs="Times New Roman"/>
          <w:spacing w:val="-1"/>
        </w:rPr>
        <w:t>rights</w:t>
      </w:r>
      <w:r w:rsidRPr="00E736D1">
        <w:rPr>
          <w:rFonts w:cs="Times New Roman"/>
        </w:rPr>
        <w:t xml:space="preserve"> </w:t>
      </w:r>
      <w:r w:rsidRPr="00E736D1">
        <w:rPr>
          <w:rFonts w:cs="Times New Roman"/>
          <w:spacing w:val="-1"/>
        </w:rPr>
        <w:t>at</w:t>
      </w:r>
      <w:r w:rsidRPr="00E736D1">
        <w:rPr>
          <w:rFonts w:cs="Times New Roman"/>
          <w:spacing w:val="1"/>
        </w:rPr>
        <w:t xml:space="preserve"> </w:t>
      </w:r>
      <w:r w:rsidRPr="00E736D1">
        <w:rPr>
          <w:rFonts w:cs="Times New Roman"/>
          <w:spacing w:val="-1"/>
        </w:rPr>
        <w:t>work</w:t>
      </w:r>
      <w:r w:rsidRPr="00E736D1">
        <w:rPr>
          <w:rFonts w:cs="Times New Roman"/>
          <w:spacing w:val="-3"/>
        </w:rPr>
        <w:t xml:space="preserve"> </w:t>
      </w:r>
      <w:r w:rsidRPr="00E736D1">
        <w:rPr>
          <w:rFonts w:cs="Times New Roman"/>
        </w:rPr>
        <w:t>are</w:t>
      </w:r>
      <w:r w:rsidRPr="00E736D1">
        <w:rPr>
          <w:rFonts w:cs="Times New Roman"/>
          <w:spacing w:val="-2"/>
        </w:rPr>
        <w:t xml:space="preserve"> </w:t>
      </w:r>
      <w:r w:rsidRPr="00E736D1">
        <w:rPr>
          <w:rFonts w:cs="Times New Roman"/>
          <w:spacing w:val="-1"/>
        </w:rPr>
        <w:t>promoted</w:t>
      </w:r>
      <w:r w:rsidRPr="00E736D1">
        <w:rPr>
          <w:rFonts w:cs="Times New Roman"/>
        </w:rPr>
        <w:t xml:space="preserve"> </w:t>
      </w:r>
      <w:r w:rsidRPr="00E736D1">
        <w:rPr>
          <w:rFonts w:cs="Times New Roman"/>
          <w:spacing w:val="-1"/>
        </w:rPr>
        <w:t>by</w:t>
      </w:r>
      <w:r w:rsidR="00E736D1">
        <w:rPr>
          <w:rFonts w:cs="Times New Roman"/>
          <w:spacing w:val="-1"/>
        </w:rPr>
        <w:t xml:space="preserve"> the following:</w:t>
      </w:r>
    </w:p>
    <w:p w14:paraId="1096E41D" w14:textId="3071E2B9" w:rsidR="00D5792E" w:rsidRPr="00E736D1" w:rsidRDefault="00E736D1" w:rsidP="001F182F">
      <w:pPr>
        <w:spacing w:before="119"/>
        <w:ind w:left="118"/>
        <w:rPr>
          <w:rFonts w:ascii="Times New Roman" w:eastAsia="Times New Roman" w:hAnsi="Times New Roman" w:cs="Times New Roman"/>
        </w:rPr>
      </w:pPr>
      <w:r w:rsidRPr="00E736D1">
        <w:rPr>
          <w:rFonts w:ascii="Times New Roman" w:eastAsia="Times New Roman" w:hAnsi="Times New Roman" w:cs="Times New Roman"/>
          <w:i/>
          <w:spacing w:val="-1"/>
        </w:rPr>
        <w:t>Item 11</w:t>
      </w:r>
      <w:r w:rsidR="00944AC2">
        <w:rPr>
          <w:rFonts w:ascii="Times New Roman" w:eastAsia="Times New Roman" w:hAnsi="Times New Roman" w:cs="Times New Roman"/>
          <w:i/>
          <w:spacing w:val="-1"/>
        </w:rPr>
        <w:t xml:space="preserve"> of Schedule 1</w:t>
      </w:r>
      <w:r>
        <w:rPr>
          <w:rFonts w:ascii="Times New Roman" w:eastAsia="Times New Roman" w:hAnsi="Times New Roman" w:cs="Times New Roman"/>
          <w:i/>
          <w:spacing w:val="-1"/>
        </w:rPr>
        <w:t xml:space="preserve"> </w:t>
      </w:r>
      <w:r w:rsidRPr="00E736D1">
        <w:rPr>
          <w:rFonts w:ascii="Times New Roman" w:eastAsia="Times New Roman" w:hAnsi="Times New Roman" w:cs="Times New Roman"/>
          <w:i/>
          <w:spacing w:val="-1"/>
        </w:rPr>
        <w:t xml:space="preserve">– </w:t>
      </w:r>
      <w:r w:rsidR="00900333" w:rsidRPr="00E736D1">
        <w:rPr>
          <w:rFonts w:ascii="Times New Roman" w:eastAsia="Times New Roman" w:hAnsi="Times New Roman" w:cs="Times New Roman"/>
          <w:i/>
          <w:spacing w:val="-1"/>
        </w:rPr>
        <w:t xml:space="preserve">Amendments to </w:t>
      </w:r>
      <w:r w:rsidR="00C47077" w:rsidRPr="00E736D1">
        <w:rPr>
          <w:rFonts w:ascii="Times New Roman" w:eastAsia="Times New Roman" w:hAnsi="Times New Roman" w:cs="Times New Roman"/>
          <w:i/>
          <w:spacing w:val="-1"/>
        </w:rPr>
        <w:t>section</w:t>
      </w:r>
      <w:r w:rsidR="00C47077" w:rsidRPr="00E736D1">
        <w:rPr>
          <w:rFonts w:ascii="Times New Roman" w:eastAsia="Times New Roman" w:hAnsi="Times New Roman" w:cs="Times New Roman"/>
          <w:i/>
        </w:rPr>
        <w:t xml:space="preserve"> </w:t>
      </w:r>
      <w:r w:rsidR="005645C8" w:rsidRPr="00E736D1">
        <w:rPr>
          <w:rFonts w:ascii="Times New Roman" w:eastAsia="Times New Roman" w:hAnsi="Times New Roman" w:cs="Times New Roman"/>
          <w:i/>
          <w:spacing w:val="-2"/>
        </w:rPr>
        <w:t>25</w:t>
      </w:r>
      <w:r w:rsidR="005645C8" w:rsidRPr="00E736D1">
        <w:rPr>
          <w:rFonts w:ascii="Times New Roman" w:eastAsia="Times New Roman" w:hAnsi="Times New Roman" w:cs="Times New Roman"/>
          <w:i/>
        </w:rPr>
        <w:t xml:space="preserve"> </w:t>
      </w:r>
      <w:r w:rsidR="005645C8" w:rsidRPr="00E736D1">
        <w:rPr>
          <w:rFonts w:ascii="Times New Roman" w:eastAsia="Times New Roman" w:hAnsi="Times New Roman" w:cs="Times New Roman"/>
        </w:rPr>
        <w:t xml:space="preserve">– </w:t>
      </w:r>
      <w:r w:rsidR="005645C8" w:rsidRPr="00E736D1">
        <w:rPr>
          <w:rFonts w:ascii="Times New Roman" w:eastAsia="Times New Roman" w:hAnsi="Times New Roman" w:cs="Times New Roman"/>
          <w:i/>
          <w:spacing w:val="-1"/>
        </w:rPr>
        <w:t>Notification</w:t>
      </w:r>
      <w:r w:rsidR="005645C8" w:rsidRPr="00E736D1">
        <w:rPr>
          <w:rFonts w:ascii="Times New Roman" w:eastAsia="Times New Roman" w:hAnsi="Times New Roman" w:cs="Times New Roman"/>
          <w:i/>
        </w:rPr>
        <w:t xml:space="preserve"> </w:t>
      </w:r>
      <w:r w:rsidR="005645C8" w:rsidRPr="00E736D1">
        <w:rPr>
          <w:rFonts w:ascii="Times New Roman" w:eastAsia="Times New Roman" w:hAnsi="Times New Roman" w:cs="Times New Roman"/>
          <w:i/>
          <w:spacing w:val="-2"/>
        </w:rPr>
        <w:t xml:space="preserve">of </w:t>
      </w:r>
      <w:r w:rsidR="005645C8" w:rsidRPr="00E736D1">
        <w:rPr>
          <w:rFonts w:ascii="Times New Roman" w:eastAsia="Times New Roman" w:hAnsi="Times New Roman" w:cs="Times New Roman"/>
          <w:i/>
          <w:spacing w:val="-1"/>
        </w:rPr>
        <w:t>vacancy</w:t>
      </w:r>
      <w:r w:rsidR="00900333" w:rsidRPr="00E736D1">
        <w:rPr>
          <w:rFonts w:ascii="Times New Roman" w:eastAsia="Times New Roman" w:hAnsi="Times New Roman" w:cs="Times New Roman"/>
          <w:i/>
          <w:spacing w:val="-1"/>
        </w:rPr>
        <w:t xml:space="preserve"> </w:t>
      </w:r>
      <w:r w:rsidR="005F0431" w:rsidRPr="00E736D1">
        <w:rPr>
          <w:rFonts w:ascii="Times New Roman" w:eastAsia="Times New Roman" w:hAnsi="Times New Roman" w:cs="Times New Roman"/>
          <w:i/>
          <w:spacing w:val="-1"/>
        </w:rPr>
        <w:t>in the Public Service Gazette</w:t>
      </w:r>
      <w:r w:rsidR="00900333" w:rsidRPr="00E736D1">
        <w:rPr>
          <w:rFonts w:ascii="Times New Roman" w:eastAsia="Times New Roman" w:hAnsi="Times New Roman" w:cs="Times New Roman"/>
          <w:i/>
          <w:spacing w:val="-1"/>
        </w:rPr>
        <w:t xml:space="preserve"> </w:t>
      </w:r>
    </w:p>
    <w:p w14:paraId="07B9F90A" w14:textId="77B3D7BD" w:rsidR="00D5792E" w:rsidRPr="001F182F" w:rsidRDefault="005645C8" w:rsidP="001F182F">
      <w:pPr>
        <w:pStyle w:val="BodyText"/>
      </w:pPr>
      <w:r w:rsidRPr="001F182F">
        <w:t xml:space="preserve">This section </w:t>
      </w:r>
      <w:r w:rsidR="00900333" w:rsidRPr="001F182F">
        <w:t xml:space="preserve">provides </w:t>
      </w:r>
      <w:r w:rsidR="00014F09">
        <w:t>for</w:t>
      </w:r>
      <w:r w:rsidR="00014F09" w:rsidRPr="001F182F">
        <w:t xml:space="preserve"> </w:t>
      </w:r>
      <w:r w:rsidRPr="001F182F">
        <w:t xml:space="preserve">the basis on which decisions to fill vacancies in the APS. </w:t>
      </w:r>
      <w:r w:rsidR="00ED3C90" w:rsidRPr="001F182F">
        <w:t xml:space="preserve">A selection process to fill a vacancy must be notified in the </w:t>
      </w:r>
      <w:r w:rsidR="005C1B92">
        <w:t xml:space="preserve">Public Service </w:t>
      </w:r>
      <w:r w:rsidR="00ED3C90" w:rsidRPr="001F182F">
        <w:t>Gazette</w:t>
      </w:r>
      <w:r w:rsidR="006A3D25" w:rsidRPr="001F182F">
        <w:t>,</w:t>
      </w:r>
      <w:r w:rsidR="00ED3C90" w:rsidRPr="001F182F">
        <w:t xml:space="preserve"> unless it is a </w:t>
      </w:r>
      <w:r w:rsidR="006A3D25" w:rsidRPr="001F182F">
        <w:t>‘</w:t>
      </w:r>
      <w:r w:rsidR="00ED3C90" w:rsidRPr="001F182F">
        <w:t>similar vacancy</w:t>
      </w:r>
      <w:r w:rsidR="006A3D25" w:rsidRPr="001F182F">
        <w:t>’</w:t>
      </w:r>
      <w:r w:rsidR="00ED3C90" w:rsidRPr="001F182F">
        <w:t xml:space="preserve"> to a vacancy that was notified in the </w:t>
      </w:r>
      <w:r w:rsidR="00205D27" w:rsidRPr="001F182F">
        <w:t xml:space="preserve">Gazette </w:t>
      </w:r>
      <w:r w:rsidR="00ED3C90" w:rsidRPr="001F182F">
        <w:t xml:space="preserve">within the 18 months </w:t>
      </w:r>
      <w:r w:rsidR="006A3D25" w:rsidRPr="001F182F">
        <w:t>prior to</w:t>
      </w:r>
      <w:r w:rsidR="00ED3C90" w:rsidRPr="001F182F">
        <w:t xml:space="preserve"> the written decision to engage or promote the successful candidate for the new vacancy</w:t>
      </w:r>
      <w:r w:rsidR="006A3D25" w:rsidRPr="001F182F">
        <w:t xml:space="preserve"> being made</w:t>
      </w:r>
      <w:r w:rsidR="00ED3C90" w:rsidRPr="001F182F">
        <w:t xml:space="preserve">. </w:t>
      </w:r>
      <w:r w:rsidR="00EC340B" w:rsidRPr="001F182F">
        <w:t xml:space="preserve">Item 11 </w:t>
      </w:r>
      <w:r w:rsidR="00014F09">
        <w:t xml:space="preserve">of </w:t>
      </w:r>
      <w:r w:rsidR="00944AC2">
        <w:t xml:space="preserve">Schedule 1 to </w:t>
      </w:r>
      <w:r w:rsidR="00014F09">
        <w:t xml:space="preserve">the instrument </w:t>
      </w:r>
      <w:r w:rsidR="00EC340B" w:rsidRPr="001F182F">
        <w:t>amends subsection 25(7) to add a requirement that</w:t>
      </w:r>
      <w:r w:rsidR="00BB2E06" w:rsidRPr="001F182F">
        <w:t xml:space="preserve"> vacancies </w:t>
      </w:r>
      <w:r w:rsidR="00EC340B" w:rsidRPr="001F182F">
        <w:t xml:space="preserve">which are </w:t>
      </w:r>
      <w:r w:rsidR="00BB2E06" w:rsidRPr="001F182F">
        <w:t xml:space="preserve">notified in the </w:t>
      </w:r>
      <w:r w:rsidR="00205D27" w:rsidRPr="001F182F">
        <w:t xml:space="preserve">Gazette </w:t>
      </w:r>
      <w:r w:rsidR="00BB2E06" w:rsidRPr="001F182F">
        <w:t xml:space="preserve">as open to all eligible members of the community must, if advertised externally, be advertised with the same closing date as the day specified in the </w:t>
      </w:r>
      <w:r w:rsidR="00205D27" w:rsidRPr="001F182F">
        <w:t xml:space="preserve">Gazette </w:t>
      </w:r>
      <w:r w:rsidR="00BB2E06" w:rsidRPr="001F182F">
        <w:t>notification.</w:t>
      </w:r>
    </w:p>
    <w:p w14:paraId="46957552" w14:textId="77777777" w:rsidR="00D5792E" w:rsidRPr="000F7AD5" w:rsidRDefault="005645C8" w:rsidP="001F182F">
      <w:pPr>
        <w:pStyle w:val="BodyText"/>
        <w:rPr>
          <w:b/>
          <w:i/>
        </w:rPr>
      </w:pPr>
      <w:r w:rsidRPr="000F7AD5">
        <w:rPr>
          <w:b/>
          <w:i/>
        </w:rPr>
        <w:t>Right</w:t>
      </w:r>
      <w:r w:rsidRPr="000F7AD5">
        <w:rPr>
          <w:b/>
          <w:i/>
          <w:spacing w:val="-2"/>
        </w:rPr>
        <w:t xml:space="preserve"> </w:t>
      </w:r>
      <w:r w:rsidRPr="000F7AD5">
        <w:rPr>
          <w:b/>
          <w:i/>
        </w:rPr>
        <w:t>to privacy</w:t>
      </w:r>
    </w:p>
    <w:p w14:paraId="6EC2AC1E" w14:textId="77777777" w:rsidR="00D5792E" w:rsidRPr="00E736D1" w:rsidRDefault="005645C8" w:rsidP="001F182F">
      <w:pPr>
        <w:pStyle w:val="BodyText"/>
      </w:pPr>
      <w:r w:rsidRPr="00E736D1">
        <w:t>Article</w:t>
      </w:r>
      <w:r w:rsidRPr="00E736D1">
        <w:rPr>
          <w:spacing w:val="-2"/>
        </w:rPr>
        <w:t xml:space="preserve"> </w:t>
      </w:r>
      <w:r w:rsidRPr="00E736D1">
        <w:t xml:space="preserve">17 </w:t>
      </w:r>
      <w:r w:rsidRPr="00E736D1">
        <w:rPr>
          <w:spacing w:val="-2"/>
        </w:rPr>
        <w:t>of</w:t>
      </w:r>
      <w:r w:rsidRPr="00E736D1">
        <w:t xml:space="preserve"> the </w:t>
      </w:r>
      <w:r w:rsidRPr="00E736D1">
        <w:rPr>
          <w:spacing w:val="-2"/>
        </w:rPr>
        <w:t xml:space="preserve">ICCPR </w:t>
      </w:r>
      <w:r w:rsidRPr="00E736D1">
        <w:t>states</w:t>
      </w:r>
      <w:r w:rsidRPr="00E736D1">
        <w:rPr>
          <w:spacing w:val="-2"/>
        </w:rPr>
        <w:t xml:space="preserve"> </w:t>
      </w:r>
      <w:r w:rsidRPr="00E736D1">
        <w:t>that</w:t>
      </w:r>
      <w:r w:rsidRPr="00E736D1">
        <w:rPr>
          <w:spacing w:val="1"/>
        </w:rPr>
        <w:t xml:space="preserve"> </w:t>
      </w:r>
      <w:r w:rsidRPr="00E736D1">
        <w:t>no one shall</w:t>
      </w:r>
      <w:r w:rsidRPr="00E736D1">
        <w:rPr>
          <w:spacing w:val="1"/>
        </w:rPr>
        <w:t xml:space="preserve"> </w:t>
      </w:r>
      <w:r w:rsidRPr="00E736D1">
        <w:t>be</w:t>
      </w:r>
      <w:r w:rsidRPr="00E736D1">
        <w:rPr>
          <w:spacing w:val="-2"/>
        </w:rPr>
        <w:t xml:space="preserve"> </w:t>
      </w:r>
      <w:r w:rsidRPr="00E736D1">
        <w:t>subjected to</w:t>
      </w:r>
      <w:r w:rsidRPr="00E736D1">
        <w:rPr>
          <w:spacing w:val="-3"/>
        </w:rPr>
        <w:t xml:space="preserve"> </w:t>
      </w:r>
      <w:r w:rsidRPr="00E736D1">
        <w:t>arbitrary</w:t>
      </w:r>
      <w:r w:rsidRPr="00E736D1">
        <w:rPr>
          <w:spacing w:val="-3"/>
        </w:rPr>
        <w:t xml:space="preserve"> </w:t>
      </w:r>
      <w:r w:rsidRPr="00E736D1">
        <w:t>or unlawful</w:t>
      </w:r>
      <w:r w:rsidRPr="00E736D1">
        <w:rPr>
          <w:spacing w:val="1"/>
        </w:rPr>
        <w:t xml:space="preserve"> </w:t>
      </w:r>
      <w:r w:rsidRPr="00E736D1">
        <w:t>interference with</w:t>
      </w:r>
      <w:r w:rsidRPr="00E736D1">
        <w:rPr>
          <w:spacing w:val="51"/>
        </w:rPr>
        <w:t xml:space="preserve"> </w:t>
      </w:r>
      <w:r w:rsidRPr="00E736D1">
        <w:t xml:space="preserve">their </w:t>
      </w:r>
      <w:r w:rsidRPr="00E736D1">
        <w:rPr>
          <w:spacing w:val="-2"/>
        </w:rPr>
        <w:t>privacy.</w:t>
      </w:r>
    </w:p>
    <w:p w14:paraId="3D51F93A" w14:textId="4C7261D8" w:rsidR="00D5792E" w:rsidRPr="00E736D1" w:rsidRDefault="00036A31" w:rsidP="001F182F">
      <w:pPr>
        <w:spacing w:before="119"/>
        <w:ind w:left="118"/>
        <w:rPr>
          <w:rFonts w:ascii="Times New Roman" w:eastAsia="Times New Roman" w:hAnsi="Times New Roman" w:cs="Times New Roman"/>
        </w:rPr>
      </w:pPr>
      <w:r>
        <w:rPr>
          <w:rFonts w:ascii="Times New Roman" w:hAnsi="Times New Roman" w:cs="Times New Roman"/>
          <w:i/>
          <w:spacing w:val="-1"/>
        </w:rPr>
        <w:t xml:space="preserve">Item 21 of Schedule 1 – </w:t>
      </w:r>
      <w:r w:rsidR="005645C8" w:rsidRPr="00C82D0D">
        <w:rPr>
          <w:rFonts w:ascii="Times New Roman" w:hAnsi="Times New Roman" w:cs="Times New Roman"/>
          <w:i/>
          <w:spacing w:val="-1"/>
        </w:rPr>
        <w:t>Gazette</w:t>
      </w:r>
      <w:r w:rsidR="005645C8" w:rsidRPr="00C82D0D">
        <w:rPr>
          <w:rFonts w:ascii="Times New Roman" w:hAnsi="Times New Roman" w:cs="Times New Roman"/>
          <w:i/>
        </w:rPr>
        <w:t xml:space="preserve"> </w:t>
      </w:r>
      <w:r w:rsidR="005645C8" w:rsidRPr="00C82D0D">
        <w:rPr>
          <w:rFonts w:ascii="Times New Roman" w:hAnsi="Times New Roman" w:cs="Times New Roman"/>
          <w:i/>
          <w:spacing w:val="-1"/>
        </w:rPr>
        <w:t>notification</w:t>
      </w:r>
      <w:r w:rsidR="005645C8" w:rsidRPr="00C82D0D">
        <w:rPr>
          <w:rFonts w:ascii="Times New Roman" w:hAnsi="Times New Roman" w:cs="Times New Roman"/>
          <w:i/>
          <w:spacing w:val="-3"/>
        </w:rPr>
        <w:t xml:space="preserve"> </w:t>
      </w:r>
      <w:r w:rsidR="005645C8" w:rsidRPr="00C82D0D">
        <w:rPr>
          <w:rFonts w:ascii="Times New Roman" w:hAnsi="Times New Roman" w:cs="Times New Roman"/>
          <w:i/>
          <w:spacing w:val="-1"/>
        </w:rPr>
        <w:t>requirements</w:t>
      </w:r>
    </w:p>
    <w:p w14:paraId="0CD30981" w14:textId="74A8C97E" w:rsidR="00D5792E" w:rsidRPr="00E736D1" w:rsidRDefault="005645C8" w:rsidP="001F182F">
      <w:pPr>
        <w:pStyle w:val="BodyText"/>
      </w:pPr>
      <w:r w:rsidRPr="00E736D1">
        <w:t>Section 40</w:t>
      </w:r>
      <w:r w:rsidRPr="00E736D1">
        <w:rPr>
          <w:spacing w:val="-3"/>
        </w:rPr>
        <w:t xml:space="preserve"> </w:t>
      </w:r>
      <w:r w:rsidRPr="00E736D1">
        <w:t>of</w:t>
      </w:r>
      <w:r w:rsidRPr="00E736D1">
        <w:rPr>
          <w:spacing w:val="-2"/>
        </w:rPr>
        <w:t xml:space="preserve"> </w:t>
      </w:r>
      <w:r w:rsidRPr="00E736D1">
        <w:t xml:space="preserve">the </w:t>
      </w:r>
      <w:r w:rsidRPr="00E736D1">
        <w:rPr>
          <w:spacing w:val="-2"/>
        </w:rPr>
        <w:t>Directions</w:t>
      </w:r>
      <w:r w:rsidRPr="00E736D1">
        <w:t xml:space="preserve"> </w:t>
      </w:r>
      <w:r w:rsidR="00195F7C">
        <w:t>imposes</w:t>
      </w:r>
      <w:r w:rsidRPr="00E736D1">
        <w:rPr>
          <w:spacing w:val="-3"/>
        </w:rPr>
        <w:t xml:space="preserve"> </w:t>
      </w:r>
      <w:r w:rsidRPr="00E736D1">
        <w:t>a general</w:t>
      </w:r>
      <w:r w:rsidRPr="00E736D1">
        <w:rPr>
          <w:spacing w:val="-2"/>
        </w:rPr>
        <w:t xml:space="preserve"> </w:t>
      </w:r>
      <w:r w:rsidRPr="00E736D1">
        <w:t>requirement</w:t>
      </w:r>
      <w:r w:rsidRPr="00E736D1">
        <w:rPr>
          <w:spacing w:val="1"/>
        </w:rPr>
        <w:t xml:space="preserve"> </w:t>
      </w:r>
      <w:r w:rsidRPr="00E736D1">
        <w:t>that</w:t>
      </w:r>
      <w:r w:rsidRPr="00E736D1">
        <w:rPr>
          <w:spacing w:val="79"/>
        </w:rPr>
        <w:t xml:space="preserve"> </w:t>
      </w:r>
      <w:r w:rsidRPr="00E736D1">
        <w:t>employment</w:t>
      </w:r>
      <w:r w:rsidRPr="00E736D1">
        <w:rPr>
          <w:spacing w:val="1"/>
        </w:rPr>
        <w:t xml:space="preserve"> </w:t>
      </w:r>
      <w:r w:rsidRPr="00E736D1">
        <w:t>and promotion</w:t>
      </w:r>
      <w:r w:rsidRPr="00E736D1">
        <w:rPr>
          <w:spacing w:val="-3"/>
        </w:rPr>
        <w:t xml:space="preserve"> </w:t>
      </w:r>
      <w:r w:rsidRPr="00E736D1">
        <w:t>decisions be</w:t>
      </w:r>
      <w:r w:rsidRPr="00E736D1">
        <w:rPr>
          <w:spacing w:val="-2"/>
        </w:rPr>
        <w:t xml:space="preserve"> </w:t>
      </w:r>
      <w:r w:rsidRPr="00E736D1">
        <w:t>notified</w:t>
      </w:r>
      <w:r w:rsidRPr="00E736D1">
        <w:rPr>
          <w:spacing w:val="-2"/>
        </w:rPr>
        <w:t xml:space="preserve"> </w:t>
      </w:r>
      <w:r w:rsidRPr="00E736D1">
        <w:t>in</w:t>
      </w:r>
      <w:r w:rsidRPr="00E736D1">
        <w:rPr>
          <w:spacing w:val="-3"/>
        </w:rPr>
        <w:t xml:space="preserve"> </w:t>
      </w:r>
      <w:r w:rsidRPr="00E736D1">
        <w:t xml:space="preserve">the </w:t>
      </w:r>
      <w:r w:rsidR="005C1B92">
        <w:t xml:space="preserve">Public Service </w:t>
      </w:r>
      <w:r w:rsidRPr="00BB1808">
        <w:t>Gazette</w:t>
      </w:r>
      <w:r w:rsidR="00944AC2" w:rsidRPr="00944AC2">
        <w:t xml:space="preserve"> </w:t>
      </w:r>
      <w:r w:rsidR="00944AC2">
        <w:t>and that the relevant employee’s name be included in the notification</w:t>
      </w:r>
      <w:r w:rsidRPr="00E736D1">
        <w:rPr>
          <w:i/>
        </w:rPr>
        <w:t>.</w:t>
      </w:r>
      <w:r w:rsidRPr="00E736D1">
        <w:rPr>
          <w:i/>
          <w:spacing w:val="1"/>
        </w:rPr>
        <w:t xml:space="preserve"> </w:t>
      </w:r>
      <w:r w:rsidRPr="00E736D1">
        <w:t>However,</w:t>
      </w:r>
      <w:r w:rsidRPr="00E736D1">
        <w:rPr>
          <w:spacing w:val="-3"/>
        </w:rPr>
        <w:t xml:space="preserve"> </w:t>
      </w:r>
      <w:r w:rsidR="00944AC2">
        <w:t>this requirement</w:t>
      </w:r>
      <w:r w:rsidR="00944AC2">
        <w:rPr>
          <w:spacing w:val="-3"/>
        </w:rPr>
        <w:t xml:space="preserve"> </w:t>
      </w:r>
      <w:r w:rsidRPr="00E736D1">
        <w:t>is</w:t>
      </w:r>
      <w:r w:rsidRPr="00E736D1">
        <w:rPr>
          <w:spacing w:val="-2"/>
        </w:rPr>
        <w:t xml:space="preserve"> </w:t>
      </w:r>
      <w:r w:rsidRPr="00E736D1">
        <w:t>reasonable,</w:t>
      </w:r>
      <w:r w:rsidRPr="00E736D1">
        <w:rPr>
          <w:spacing w:val="59"/>
        </w:rPr>
        <w:t xml:space="preserve"> </w:t>
      </w:r>
      <w:r w:rsidRPr="00E736D1">
        <w:t>necessary</w:t>
      </w:r>
      <w:r w:rsidRPr="00E736D1">
        <w:rPr>
          <w:spacing w:val="-3"/>
        </w:rPr>
        <w:t xml:space="preserve"> </w:t>
      </w:r>
      <w:r w:rsidRPr="00E736D1">
        <w:t>and proportionate.</w:t>
      </w:r>
      <w:r w:rsidR="00EC4B32" w:rsidRPr="00E736D1">
        <w:t xml:space="preserve"> </w:t>
      </w:r>
    </w:p>
    <w:p w14:paraId="371DA227" w14:textId="77777777" w:rsidR="00944AC2" w:rsidRDefault="00944AC2" w:rsidP="000F7AD5">
      <w:pPr>
        <w:pStyle w:val="BodyText"/>
      </w:pPr>
      <w:r>
        <w:t>The</w:t>
      </w:r>
      <w:r>
        <w:rPr>
          <w:spacing w:val="-2"/>
        </w:rPr>
        <w:t xml:space="preserve"> </w:t>
      </w:r>
      <w:r w:rsidRPr="000F7AD5">
        <w:t>purpose</w:t>
      </w:r>
      <w:r>
        <w:rPr>
          <w:spacing w:val="-2"/>
        </w:rPr>
        <w:t xml:space="preserve"> </w:t>
      </w:r>
      <w:r>
        <w:t>of</w:t>
      </w:r>
      <w:r>
        <w:rPr>
          <w:spacing w:val="-2"/>
        </w:rPr>
        <w:t xml:space="preserve"> </w:t>
      </w:r>
      <w:r>
        <w:t>the</w:t>
      </w:r>
      <w:r>
        <w:rPr>
          <w:spacing w:val="-2"/>
        </w:rPr>
        <w:t xml:space="preserve"> </w:t>
      </w:r>
      <w:r>
        <w:rPr>
          <w:spacing w:val="-1"/>
        </w:rPr>
        <w:t>requirement</w:t>
      </w:r>
      <w:r>
        <w:rPr>
          <w:spacing w:val="1"/>
        </w:rPr>
        <w:t xml:space="preserve"> </w:t>
      </w:r>
      <w:r>
        <w:t>is to</w:t>
      </w:r>
      <w:r>
        <w:rPr>
          <w:spacing w:val="-3"/>
        </w:rPr>
        <w:t xml:space="preserve"> </w:t>
      </w:r>
      <w:r>
        <w:rPr>
          <w:spacing w:val="-1"/>
        </w:rPr>
        <w:t>ensure</w:t>
      </w:r>
      <w:r>
        <w:rPr>
          <w:spacing w:val="-2"/>
        </w:rPr>
        <w:t xml:space="preserve"> </w:t>
      </w:r>
      <w:r>
        <w:rPr>
          <w:spacing w:val="-1"/>
        </w:rPr>
        <w:t>that</w:t>
      </w:r>
      <w:r>
        <w:rPr>
          <w:spacing w:val="1"/>
        </w:rPr>
        <w:t xml:space="preserve"> </w:t>
      </w:r>
      <w:r>
        <w:rPr>
          <w:spacing w:val="-1"/>
        </w:rPr>
        <w:t>employment</w:t>
      </w:r>
      <w:r>
        <w:rPr>
          <w:spacing w:val="1"/>
        </w:rPr>
        <w:t xml:space="preserve"> </w:t>
      </w:r>
      <w:r>
        <w:rPr>
          <w:spacing w:val="-1"/>
        </w:rPr>
        <w:t>decisions</w:t>
      </w:r>
      <w:r>
        <w:t xml:space="preserve"> </w:t>
      </w:r>
      <w:r>
        <w:rPr>
          <w:spacing w:val="-1"/>
        </w:rPr>
        <w:t>about</w:t>
      </w:r>
      <w:r>
        <w:rPr>
          <w:spacing w:val="-2"/>
        </w:rPr>
        <w:t xml:space="preserve"> </w:t>
      </w:r>
      <w:r>
        <w:t>the</w:t>
      </w:r>
      <w:r>
        <w:rPr>
          <w:spacing w:val="-5"/>
        </w:rPr>
        <w:t xml:space="preserve"> </w:t>
      </w:r>
      <w:r>
        <w:rPr>
          <w:spacing w:val="-1"/>
        </w:rPr>
        <w:t>public</w:t>
      </w:r>
      <w:r>
        <w:t xml:space="preserve"> </w:t>
      </w:r>
      <w:r>
        <w:rPr>
          <w:spacing w:val="-1"/>
        </w:rPr>
        <w:t>service</w:t>
      </w:r>
      <w:r>
        <w:rPr>
          <w:spacing w:val="-2"/>
        </w:rPr>
        <w:t xml:space="preserve"> </w:t>
      </w:r>
      <w:r>
        <w:rPr>
          <w:spacing w:val="-1"/>
        </w:rPr>
        <w:t>are</w:t>
      </w:r>
      <w:r>
        <w:rPr>
          <w:spacing w:val="57"/>
        </w:rPr>
        <w:t xml:space="preserve"> </w:t>
      </w:r>
      <w:r>
        <w:rPr>
          <w:spacing w:val="-1"/>
        </w:rPr>
        <w:t>transparent</w:t>
      </w:r>
      <w:r>
        <w:rPr>
          <w:spacing w:val="1"/>
        </w:rPr>
        <w:t xml:space="preserve"> </w:t>
      </w:r>
      <w:r>
        <w:t>and</w:t>
      </w:r>
      <w:r>
        <w:rPr>
          <w:spacing w:val="-2"/>
        </w:rPr>
        <w:t xml:space="preserve"> </w:t>
      </w:r>
      <w:r>
        <w:rPr>
          <w:spacing w:val="-1"/>
        </w:rPr>
        <w:t>capable</w:t>
      </w:r>
      <w:r>
        <w:t xml:space="preserve"> of</w:t>
      </w:r>
      <w:r>
        <w:rPr>
          <w:spacing w:val="-2"/>
        </w:rPr>
        <w:t xml:space="preserve"> </w:t>
      </w:r>
      <w:r>
        <w:t>being</w:t>
      </w:r>
      <w:r>
        <w:rPr>
          <w:spacing w:val="-3"/>
        </w:rPr>
        <w:t xml:space="preserve"> </w:t>
      </w:r>
      <w:r>
        <w:rPr>
          <w:spacing w:val="-1"/>
        </w:rPr>
        <w:t>subject</w:t>
      </w:r>
      <w:r>
        <w:rPr>
          <w:spacing w:val="1"/>
        </w:rPr>
        <w:t xml:space="preserve"> </w:t>
      </w:r>
      <w:r>
        <w:rPr>
          <w:spacing w:val="-1"/>
        </w:rPr>
        <w:t>to</w:t>
      </w:r>
      <w:r>
        <w:t xml:space="preserve"> </w:t>
      </w:r>
      <w:r>
        <w:rPr>
          <w:spacing w:val="-1"/>
        </w:rPr>
        <w:t>public</w:t>
      </w:r>
      <w:r>
        <w:rPr>
          <w:spacing w:val="-2"/>
        </w:rPr>
        <w:t xml:space="preserve"> </w:t>
      </w:r>
      <w:r>
        <w:rPr>
          <w:spacing w:val="-1"/>
        </w:rPr>
        <w:t>scrutiny.</w:t>
      </w:r>
      <w:r>
        <w:rPr>
          <w:spacing w:val="-3"/>
        </w:rPr>
        <w:t xml:space="preserve"> </w:t>
      </w:r>
      <w:r>
        <w:rPr>
          <w:spacing w:val="-1"/>
        </w:rPr>
        <w:t>There</w:t>
      </w:r>
      <w:r>
        <w:t xml:space="preserve"> </w:t>
      </w:r>
      <w:r>
        <w:rPr>
          <w:spacing w:val="-1"/>
        </w:rPr>
        <w:t>are</w:t>
      </w:r>
      <w:r>
        <w:t xml:space="preserve"> </w:t>
      </w:r>
      <w:r>
        <w:rPr>
          <w:spacing w:val="-1"/>
        </w:rPr>
        <w:t>exceptions</w:t>
      </w:r>
      <w:r>
        <w:rPr>
          <w:spacing w:val="-2"/>
        </w:rPr>
        <w:t xml:space="preserve"> </w:t>
      </w:r>
      <w:r>
        <w:rPr>
          <w:spacing w:val="-1"/>
        </w:rPr>
        <w:t>to</w:t>
      </w:r>
      <w:r>
        <w:t xml:space="preserve"> the</w:t>
      </w:r>
      <w:r>
        <w:rPr>
          <w:spacing w:val="5"/>
        </w:rPr>
        <w:t xml:space="preserve"> </w:t>
      </w:r>
      <w:r>
        <w:rPr>
          <w:spacing w:val="-1"/>
        </w:rPr>
        <w:t>general</w:t>
      </w:r>
      <w:r>
        <w:rPr>
          <w:spacing w:val="47"/>
        </w:rPr>
        <w:t xml:space="preserve"> </w:t>
      </w:r>
      <w:r>
        <w:rPr>
          <w:spacing w:val="-1"/>
        </w:rPr>
        <w:t>requirement</w:t>
      </w:r>
      <w:r>
        <w:rPr>
          <w:spacing w:val="-2"/>
        </w:rPr>
        <w:t xml:space="preserve"> </w:t>
      </w:r>
      <w:r>
        <w:rPr>
          <w:spacing w:val="-1"/>
        </w:rPr>
        <w:t>that</w:t>
      </w:r>
      <w:r>
        <w:rPr>
          <w:spacing w:val="1"/>
        </w:rPr>
        <w:t xml:space="preserve"> </w:t>
      </w:r>
      <w:r>
        <w:rPr>
          <w:spacing w:val="-1"/>
        </w:rPr>
        <w:t>decisions</w:t>
      </w:r>
      <w:r>
        <w:rPr>
          <w:spacing w:val="-2"/>
        </w:rPr>
        <w:t xml:space="preserve"> </w:t>
      </w:r>
      <w:r>
        <w:t xml:space="preserve">be </w:t>
      </w:r>
      <w:r>
        <w:rPr>
          <w:spacing w:val="-1"/>
        </w:rPr>
        <w:t>notified.</w:t>
      </w:r>
      <w:r>
        <w:t xml:space="preserve"> </w:t>
      </w:r>
      <w:r>
        <w:rPr>
          <w:spacing w:val="-1"/>
        </w:rPr>
        <w:t>Paragraph</w:t>
      </w:r>
      <w:r>
        <w:t xml:space="preserve"> </w:t>
      </w:r>
      <w:r>
        <w:rPr>
          <w:spacing w:val="-1"/>
        </w:rPr>
        <w:t>40(4)(a)</w:t>
      </w:r>
      <w:r>
        <w:t xml:space="preserve"> </w:t>
      </w:r>
      <w:r>
        <w:rPr>
          <w:spacing w:val="-1"/>
        </w:rPr>
        <w:t>provides</w:t>
      </w:r>
      <w:r>
        <w:rPr>
          <w:spacing w:val="-2"/>
        </w:rPr>
        <w:t xml:space="preserve"> </w:t>
      </w:r>
      <w:r>
        <w:rPr>
          <w:spacing w:val="-1"/>
        </w:rPr>
        <w:t>that</w:t>
      </w:r>
      <w:r>
        <w:rPr>
          <w:spacing w:val="1"/>
        </w:rPr>
        <w:t xml:space="preserve"> </w:t>
      </w:r>
      <w:r>
        <w:rPr>
          <w:spacing w:val="-1"/>
        </w:rPr>
        <w:t>the</w:t>
      </w:r>
      <w:r>
        <w:t xml:space="preserve"> </w:t>
      </w:r>
      <w:r>
        <w:rPr>
          <w:spacing w:val="-1"/>
        </w:rPr>
        <w:t>Agency</w:t>
      </w:r>
      <w:r>
        <w:rPr>
          <w:spacing w:val="-3"/>
        </w:rPr>
        <w:t xml:space="preserve"> </w:t>
      </w:r>
      <w:r>
        <w:rPr>
          <w:spacing w:val="-1"/>
        </w:rPr>
        <w:t>Head</w:t>
      </w:r>
      <w:r>
        <w:t xml:space="preserve"> </w:t>
      </w:r>
      <w:r>
        <w:rPr>
          <w:spacing w:val="-1"/>
        </w:rPr>
        <w:t>may</w:t>
      </w:r>
      <w:r>
        <w:rPr>
          <w:spacing w:val="-3"/>
        </w:rPr>
        <w:t xml:space="preserve"> </w:t>
      </w:r>
      <w:r>
        <w:t>decide</w:t>
      </w:r>
      <w:r>
        <w:rPr>
          <w:spacing w:val="-2"/>
        </w:rPr>
        <w:t xml:space="preserve"> </w:t>
      </w:r>
      <w:r>
        <w:rPr>
          <w:spacing w:val="-1"/>
        </w:rPr>
        <w:t>that</w:t>
      </w:r>
      <w:r>
        <w:rPr>
          <w:spacing w:val="65"/>
        </w:rPr>
        <w:t xml:space="preserve"> </w:t>
      </w:r>
      <w:r>
        <w:rPr>
          <w:rFonts w:cs="Times New Roman"/>
        </w:rPr>
        <w:t xml:space="preserve">the </w:t>
      </w:r>
      <w:r>
        <w:rPr>
          <w:rFonts w:cs="Times New Roman"/>
          <w:spacing w:val="-2"/>
        </w:rPr>
        <w:t>name</w:t>
      </w:r>
      <w:r>
        <w:rPr>
          <w:rFonts w:cs="Times New Roman"/>
        </w:rPr>
        <w:t xml:space="preserve"> should </w:t>
      </w:r>
      <w:r>
        <w:rPr>
          <w:rFonts w:cs="Times New Roman"/>
          <w:spacing w:val="-1"/>
        </w:rPr>
        <w:t>not</w:t>
      </w:r>
      <w:r>
        <w:rPr>
          <w:rFonts w:cs="Times New Roman"/>
          <w:spacing w:val="1"/>
        </w:rPr>
        <w:t xml:space="preserve"> </w:t>
      </w:r>
      <w:r>
        <w:rPr>
          <w:rFonts w:cs="Times New Roman"/>
          <w:spacing w:val="-2"/>
        </w:rPr>
        <w:t>be</w:t>
      </w:r>
      <w:r>
        <w:rPr>
          <w:rFonts w:cs="Times New Roman"/>
        </w:rPr>
        <w:t xml:space="preserve"> </w:t>
      </w:r>
      <w:r>
        <w:rPr>
          <w:rFonts w:cs="Times New Roman"/>
          <w:spacing w:val="-1"/>
        </w:rPr>
        <w:t>included</w:t>
      </w:r>
      <w:r>
        <w:rPr>
          <w:rFonts w:cs="Times New Roman"/>
        </w:rPr>
        <w:t xml:space="preserve"> </w:t>
      </w:r>
      <w:r>
        <w:rPr>
          <w:rFonts w:cs="Times New Roman"/>
          <w:spacing w:val="-1"/>
        </w:rPr>
        <w:t>because</w:t>
      </w:r>
      <w:r>
        <w:rPr>
          <w:rFonts w:cs="Times New Roman"/>
        </w:rPr>
        <w:t xml:space="preserve"> of</w:t>
      </w:r>
      <w:r>
        <w:rPr>
          <w:rFonts w:cs="Times New Roman"/>
          <w:spacing w:val="-1"/>
        </w:rPr>
        <w:t xml:space="preserve"> the</w:t>
      </w:r>
      <w:r>
        <w:rPr>
          <w:rFonts w:cs="Times New Roman"/>
        </w:rPr>
        <w:t xml:space="preserve"> </w:t>
      </w:r>
      <w:r>
        <w:rPr>
          <w:rFonts w:cs="Times New Roman"/>
          <w:spacing w:val="-1"/>
        </w:rPr>
        <w:t>person’s</w:t>
      </w:r>
      <w:r>
        <w:rPr>
          <w:rFonts w:cs="Times New Roman"/>
        </w:rPr>
        <w:t xml:space="preserve"> </w:t>
      </w:r>
      <w:r>
        <w:rPr>
          <w:rFonts w:cs="Times New Roman"/>
          <w:spacing w:val="-1"/>
        </w:rPr>
        <w:t>work</w:t>
      </w:r>
      <w:r>
        <w:rPr>
          <w:spacing w:val="-1"/>
        </w:rPr>
        <w:t>-related</w:t>
      </w:r>
      <w:r>
        <w:t xml:space="preserve"> </w:t>
      </w:r>
      <w:r>
        <w:rPr>
          <w:spacing w:val="-1"/>
        </w:rPr>
        <w:t>or</w:t>
      </w:r>
      <w:r>
        <w:t xml:space="preserve"> </w:t>
      </w:r>
      <w:r>
        <w:rPr>
          <w:spacing w:val="-1"/>
        </w:rPr>
        <w:t>personal</w:t>
      </w:r>
      <w:r>
        <w:rPr>
          <w:spacing w:val="-2"/>
        </w:rPr>
        <w:t xml:space="preserve"> </w:t>
      </w:r>
      <w:r>
        <w:rPr>
          <w:spacing w:val="-1"/>
        </w:rPr>
        <w:t>circumstances.</w:t>
      </w:r>
    </w:p>
    <w:p w14:paraId="5F058CF8" w14:textId="72FDE493" w:rsidR="00944AC2" w:rsidRPr="000F7AD5" w:rsidRDefault="00944AC2" w:rsidP="00BB1808">
      <w:pPr>
        <w:pStyle w:val="BodyText"/>
        <w:rPr>
          <w:rFonts w:cs="Times New Roman"/>
          <w:spacing w:val="-1"/>
        </w:rPr>
      </w:pPr>
      <w:r>
        <w:rPr>
          <w:spacing w:val="-1"/>
        </w:rPr>
        <w:t>Paragraph</w:t>
      </w:r>
      <w:r>
        <w:rPr>
          <w:spacing w:val="-2"/>
        </w:rPr>
        <w:t xml:space="preserve"> </w:t>
      </w:r>
      <w:r>
        <w:rPr>
          <w:spacing w:val="-1"/>
        </w:rPr>
        <w:t>40(4)(b)</w:t>
      </w:r>
      <w:r>
        <w:t xml:space="preserve"> </w:t>
      </w:r>
      <w:r>
        <w:rPr>
          <w:spacing w:val="-1"/>
        </w:rPr>
        <w:t>provides</w:t>
      </w:r>
      <w:r>
        <w:t xml:space="preserve"> </w:t>
      </w:r>
      <w:r>
        <w:rPr>
          <w:spacing w:val="-1"/>
        </w:rPr>
        <w:t>that</w:t>
      </w:r>
      <w:r>
        <w:rPr>
          <w:spacing w:val="1"/>
        </w:rPr>
        <w:t xml:space="preserve"> </w:t>
      </w:r>
      <w:r>
        <w:rPr>
          <w:spacing w:val="-1"/>
        </w:rPr>
        <w:t>where</w:t>
      </w:r>
      <w:r>
        <w:rPr>
          <w:spacing w:val="-2"/>
        </w:rPr>
        <w:t xml:space="preserve"> </w:t>
      </w:r>
      <w:r>
        <w:t>the</w:t>
      </w:r>
      <w:r>
        <w:rPr>
          <w:spacing w:val="2"/>
        </w:rPr>
        <w:t xml:space="preserve"> </w:t>
      </w:r>
      <w:r>
        <w:rPr>
          <w:spacing w:val="-1"/>
        </w:rPr>
        <w:t>notification</w:t>
      </w:r>
      <w:r>
        <w:rPr>
          <w:spacing w:val="-3"/>
        </w:rPr>
        <w:t xml:space="preserve"> </w:t>
      </w:r>
      <w:r>
        <w:t xml:space="preserve">is </w:t>
      </w:r>
      <w:r>
        <w:rPr>
          <w:spacing w:val="-1"/>
        </w:rPr>
        <w:t>for</w:t>
      </w:r>
      <w:r>
        <w:rPr>
          <w:spacing w:val="-2"/>
        </w:rPr>
        <w:t xml:space="preserve"> </w:t>
      </w:r>
      <w:r>
        <w:t xml:space="preserve">a </w:t>
      </w:r>
      <w:r>
        <w:rPr>
          <w:spacing w:val="-1"/>
        </w:rPr>
        <w:t>termination</w:t>
      </w:r>
      <w:r>
        <w:t xml:space="preserve"> </w:t>
      </w:r>
      <w:r>
        <w:rPr>
          <w:spacing w:val="-2"/>
        </w:rPr>
        <w:t>of</w:t>
      </w:r>
      <w:r>
        <w:t xml:space="preserve"> </w:t>
      </w:r>
      <w:r>
        <w:rPr>
          <w:spacing w:val="-2"/>
        </w:rPr>
        <w:t>employment</w:t>
      </w:r>
      <w:r>
        <w:rPr>
          <w:spacing w:val="1"/>
        </w:rPr>
        <w:t xml:space="preserve"> </w:t>
      </w:r>
      <w:r>
        <w:t xml:space="preserve">for </w:t>
      </w:r>
      <w:r>
        <w:rPr>
          <w:spacing w:val="-1"/>
        </w:rPr>
        <w:t>breach</w:t>
      </w:r>
      <w:r>
        <w:t xml:space="preserve"> of</w:t>
      </w:r>
      <w:r>
        <w:rPr>
          <w:spacing w:val="63"/>
        </w:rPr>
        <w:t xml:space="preserve"> </w:t>
      </w:r>
      <w:r>
        <w:rPr>
          <w:rFonts w:cs="Times New Roman"/>
        </w:rPr>
        <w:t xml:space="preserve">the </w:t>
      </w:r>
      <w:r>
        <w:rPr>
          <w:rFonts w:cs="Times New Roman"/>
          <w:spacing w:val="-1"/>
        </w:rPr>
        <w:t>Code</w:t>
      </w:r>
      <w:r>
        <w:rPr>
          <w:rFonts w:cs="Times New Roman"/>
        </w:rPr>
        <w:t xml:space="preserve"> of</w:t>
      </w:r>
      <w:r>
        <w:rPr>
          <w:rFonts w:cs="Times New Roman"/>
          <w:spacing w:val="1"/>
        </w:rPr>
        <w:t xml:space="preserve"> </w:t>
      </w:r>
      <w:r>
        <w:rPr>
          <w:rFonts w:cs="Times New Roman"/>
          <w:spacing w:val="-1"/>
        </w:rPr>
        <w:t>Conduct,</w:t>
      </w:r>
      <w:r>
        <w:rPr>
          <w:rFonts w:cs="Times New Roman"/>
        </w:rPr>
        <w:t xml:space="preserve"> an</w:t>
      </w:r>
      <w:r>
        <w:rPr>
          <w:rFonts w:cs="Times New Roman"/>
          <w:spacing w:val="-2"/>
        </w:rPr>
        <w:t xml:space="preserve"> </w:t>
      </w:r>
      <w:r>
        <w:rPr>
          <w:rFonts w:cs="Times New Roman"/>
          <w:spacing w:val="-1"/>
        </w:rPr>
        <w:t>employee’s</w:t>
      </w:r>
      <w:r>
        <w:rPr>
          <w:rFonts w:cs="Times New Roman"/>
        </w:rPr>
        <w:t xml:space="preserve"> </w:t>
      </w:r>
      <w:r>
        <w:rPr>
          <w:rFonts w:cs="Times New Roman"/>
          <w:spacing w:val="-1"/>
        </w:rPr>
        <w:t>name</w:t>
      </w:r>
      <w:r>
        <w:rPr>
          <w:rFonts w:cs="Times New Roman"/>
          <w:spacing w:val="2"/>
        </w:rPr>
        <w:t xml:space="preserve"> </w:t>
      </w:r>
      <w:r>
        <w:rPr>
          <w:rFonts w:cs="Times New Roman"/>
          <w:spacing w:val="-2"/>
        </w:rPr>
        <w:t xml:space="preserve">may </w:t>
      </w:r>
      <w:r>
        <w:rPr>
          <w:rFonts w:cs="Times New Roman"/>
        </w:rPr>
        <w:t>not</w:t>
      </w:r>
      <w:r>
        <w:rPr>
          <w:rFonts w:cs="Times New Roman"/>
          <w:spacing w:val="1"/>
        </w:rPr>
        <w:t xml:space="preserve"> </w:t>
      </w:r>
      <w:r>
        <w:rPr>
          <w:rFonts w:cs="Times New Roman"/>
        </w:rPr>
        <w:t xml:space="preserve">be </w:t>
      </w:r>
      <w:r>
        <w:rPr>
          <w:rFonts w:cs="Times New Roman"/>
          <w:spacing w:val="-1"/>
        </w:rPr>
        <w:t>included</w:t>
      </w:r>
      <w:r>
        <w:rPr>
          <w:rFonts w:cs="Times New Roman"/>
        </w:rPr>
        <w:t xml:space="preserve"> </w:t>
      </w:r>
      <w:r>
        <w:rPr>
          <w:rFonts w:cs="Times New Roman"/>
          <w:spacing w:val="-1"/>
        </w:rPr>
        <w:t>if</w:t>
      </w:r>
      <w:r>
        <w:rPr>
          <w:rFonts w:cs="Times New Roman"/>
        </w:rPr>
        <w:t xml:space="preserve"> </w:t>
      </w:r>
      <w:r>
        <w:rPr>
          <w:rFonts w:cs="Times New Roman"/>
          <w:spacing w:val="-1"/>
        </w:rPr>
        <w:t>the</w:t>
      </w:r>
      <w:r>
        <w:rPr>
          <w:rFonts w:cs="Times New Roman"/>
        </w:rPr>
        <w:t xml:space="preserve"> </w:t>
      </w:r>
      <w:r>
        <w:rPr>
          <w:rFonts w:cs="Times New Roman"/>
          <w:spacing w:val="-1"/>
        </w:rPr>
        <w:t>Agency</w:t>
      </w:r>
      <w:r>
        <w:rPr>
          <w:rFonts w:cs="Times New Roman"/>
          <w:spacing w:val="-3"/>
        </w:rPr>
        <w:t xml:space="preserve"> </w:t>
      </w:r>
      <w:r>
        <w:rPr>
          <w:rFonts w:cs="Times New Roman"/>
          <w:spacing w:val="-1"/>
        </w:rPr>
        <w:t>Head</w:t>
      </w:r>
      <w:r>
        <w:rPr>
          <w:rFonts w:cs="Times New Roman"/>
        </w:rPr>
        <w:t xml:space="preserve"> </w:t>
      </w:r>
      <w:r>
        <w:rPr>
          <w:rFonts w:cs="Times New Roman"/>
          <w:spacing w:val="-1"/>
        </w:rPr>
        <w:t>decides</w:t>
      </w:r>
      <w:r>
        <w:rPr>
          <w:rFonts w:cs="Times New Roman"/>
          <w:spacing w:val="-2"/>
        </w:rPr>
        <w:t xml:space="preserve"> </w:t>
      </w:r>
      <w:r>
        <w:rPr>
          <w:rFonts w:cs="Times New Roman"/>
          <w:spacing w:val="-1"/>
        </w:rPr>
        <w:t>that</w:t>
      </w:r>
      <w:r>
        <w:rPr>
          <w:rFonts w:cs="Times New Roman"/>
          <w:spacing w:val="1"/>
        </w:rPr>
        <w:t xml:space="preserve"> </w:t>
      </w:r>
      <w:r>
        <w:rPr>
          <w:rFonts w:cs="Times New Roman"/>
          <w:spacing w:val="-1"/>
        </w:rPr>
        <w:t>including</w:t>
      </w:r>
      <w:r>
        <w:rPr>
          <w:rFonts w:cs="Times New Roman"/>
          <w:spacing w:val="49"/>
        </w:rPr>
        <w:t xml:space="preserve"> </w:t>
      </w:r>
      <w:r>
        <w:t xml:space="preserve">the </w:t>
      </w:r>
      <w:r>
        <w:rPr>
          <w:spacing w:val="-2"/>
        </w:rPr>
        <w:t>name</w:t>
      </w:r>
      <w:r>
        <w:t xml:space="preserve"> is not</w:t>
      </w:r>
      <w:r>
        <w:rPr>
          <w:spacing w:val="-1"/>
        </w:rPr>
        <w:t xml:space="preserve"> necessary</w:t>
      </w:r>
      <w:r>
        <w:rPr>
          <w:spacing w:val="-3"/>
        </w:rPr>
        <w:t xml:space="preserve"> </w:t>
      </w:r>
      <w:r>
        <w:rPr>
          <w:spacing w:val="-1"/>
        </w:rPr>
        <w:t>to</w:t>
      </w:r>
      <w:r>
        <w:t xml:space="preserve"> </w:t>
      </w:r>
      <w:r>
        <w:rPr>
          <w:spacing w:val="-1"/>
        </w:rPr>
        <w:t>ensure</w:t>
      </w:r>
      <w:r>
        <w:t xml:space="preserve"> </w:t>
      </w:r>
      <w:r>
        <w:rPr>
          <w:spacing w:val="-1"/>
        </w:rPr>
        <w:t>public</w:t>
      </w:r>
      <w:r>
        <w:t xml:space="preserve"> </w:t>
      </w:r>
      <w:r>
        <w:rPr>
          <w:spacing w:val="-1"/>
        </w:rPr>
        <w:t>confidence</w:t>
      </w:r>
      <w:r>
        <w:rPr>
          <w:spacing w:val="-2"/>
        </w:rPr>
        <w:t xml:space="preserve"> </w:t>
      </w:r>
      <w:r>
        <w:t xml:space="preserve">in </w:t>
      </w:r>
      <w:r>
        <w:rPr>
          <w:spacing w:val="-1"/>
        </w:rPr>
        <w:t>the</w:t>
      </w:r>
      <w:r>
        <w:t xml:space="preserve"> </w:t>
      </w:r>
      <w:r>
        <w:rPr>
          <w:spacing w:val="-1"/>
        </w:rPr>
        <w:t>integrity</w:t>
      </w:r>
      <w:r>
        <w:rPr>
          <w:spacing w:val="-3"/>
        </w:rPr>
        <w:t xml:space="preserve"> </w:t>
      </w:r>
      <w:r>
        <w:t>of</w:t>
      </w:r>
      <w:r>
        <w:rPr>
          <w:spacing w:val="-2"/>
        </w:rPr>
        <w:t xml:space="preserve"> </w:t>
      </w:r>
      <w:r>
        <w:t xml:space="preserve">the </w:t>
      </w:r>
      <w:r>
        <w:rPr>
          <w:spacing w:val="-1"/>
        </w:rPr>
        <w:t>APS.</w:t>
      </w:r>
      <w:r>
        <w:rPr>
          <w:spacing w:val="-3"/>
        </w:rPr>
        <w:t xml:space="preserve"> </w:t>
      </w:r>
      <w:r>
        <w:rPr>
          <w:spacing w:val="-1"/>
        </w:rPr>
        <w:t>This</w:t>
      </w:r>
      <w:r>
        <w:t xml:space="preserve"> </w:t>
      </w:r>
      <w:r>
        <w:rPr>
          <w:spacing w:val="-1"/>
        </w:rPr>
        <w:t>exception</w:t>
      </w:r>
      <w:r>
        <w:t xml:space="preserve"> </w:t>
      </w:r>
      <w:r>
        <w:rPr>
          <w:spacing w:val="-1"/>
        </w:rPr>
        <w:t>(that</w:t>
      </w:r>
      <w:r>
        <w:rPr>
          <w:spacing w:val="68"/>
        </w:rPr>
        <w:t xml:space="preserve"> </w:t>
      </w:r>
      <w:r>
        <w:rPr>
          <w:spacing w:val="-2"/>
        </w:rPr>
        <w:t>was</w:t>
      </w:r>
      <w:r>
        <w:t xml:space="preserve"> not</w:t>
      </w:r>
      <w:r>
        <w:rPr>
          <w:spacing w:val="-1"/>
        </w:rPr>
        <w:t xml:space="preserve"> </w:t>
      </w:r>
      <w:r>
        <w:t>in</w:t>
      </w:r>
      <w:r>
        <w:rPr>
          <w:spacing w:val="-3"/>
        </w:rPr>
        <w:t xml:space="preserve"> </w:t>
      </w:r>
      <w:r>
        <w:t>the</w:t>
      </w:r>
      <w:r>
        <w:rPr>
          <w:spacing w:val="-2"/>
        </w:rPr>
        <w:t xml:space="preserve"> </w:t>
      </w:r>
      <w:r>
        <w:t xml:space="preserve">2016 </w:t>
      </w:r>
      <w:r>
        <w:rPr>
          <w:spacing w:val="-1"/>
        </w:rPr>
        <w:t>Directions)</w:t>
      </w:r>
      <w:r>
        <w:t xml:space="preserve"> </w:t>
      </w:r>
      <w:r>
        <w:rPr>
          <w:spacing w:val="-1"/>
        </w:rPr>
        <w:t>is</w:t>
      </w:r>
      <w:r>
        <w:t xml:space="preserve"> </w:t>
      </w:r>
      <w:r>
        <w:rPr>
          <w:spacing w:val="-1"/>
        </w:rPr>
        <w:t>to</w:t>
      </w:r>
      <w:r>
        <w:t xml:space="preserve"> </w:t>
      </w:r>
      <w:r>
        <w:rPr>
          <w:spacing w:val="-1"/>
        </w:rPr>
        <w:t>ensure</w:t>
      </w:r>
      <w:r>
        <w:rPr>
          <w:spacing w:val="-2"/>
        </w:rPr>
        <w:t xml:space="preserve"> </w:t>
      </w:r>
      <w:r>
        <w:rPr>
          <w:spacing w:val="-1"/>
        </w:rPr>
        <w:t>that</w:t>
      </w:r>
      <w:r>
        <w:rPr>
          <w:spacing w:val="1"/>
        </w:rPr>
        <w:t xml:space="preserve"> </w:t>
      </w:r>
      <w:r>
        <w:rPr>
          <w:spacing w:val="-1"/>
        </w:rPr>
        <w:t>any</w:t>
      </w:r>
      <w:r>
        <w:rPr>
          <w:spacing w:val="-3"/>
        </w:rPr>
        <w:t xml:space="preserve"> </w:t>
      </w:r>
      <w:r>
        <w:rPr>
          <w:spacing w:val="-1"/>
        </w:rPr>
        <w:t>limitation</w:t>
      </w:r>
      <w:r>
        <w:t xml:space="preserve"> on</w:t>
      </w:r>
      <w:r>
        <w:rPr>
          <w:spacing w:val="-3"/>
        </w:rPr>
        <w:t xml:space="preserve"> </w:t>
      </w:r>
      <w:r>
        <w:t>the</w:t>
      </w:r>
      <w:r>
        <w:rPr>
          <w:spacing w:val="-2"/>
        </w:rPr>
        <w:t xml:space="preserve"> </w:t>
      </w:r>
      <w:r>
        <w:rPr>
          <w:spacing w:val="-1"/>
        </w:rPr>
        <w:t>right</w:t>
      </w:r>
      <w:r>
        <w:rPr>
          <w:spacing w:val="-2"/>
        </w:rPr>
        <w:t xml:space="preserve"> </w:t>
      </w:r>
      <w:r>
        <w:t>to</w:t>
      </w:r>
      <w:r>
        <w:rPr>
          <w:spacing w:val="-3"/>
        </w:rPr>
        <w:t xml:space="preserve"> </w:t>
      </w:r>
      <w:r>
        <w:rPr>
          <w:spacing w:val="-1"/>
        </w:rPr>
        <w:t>privacy</w:t>
      </w:r>
      <w:r>
        <w:rPr>
          <w:spacing w:val="-3"/>
        </w:rPr>
        <w:t xml:space="preserve"> </w:t>
      </w:r>
      <w:r>
        <w:t xml:space="preserve">is </w:t>
      </w:r>
      <w:r>
        <w:rPr>
          <w:spacing w:val="-1"/>
        </w:rPr>
        <w:t>necessary,</w:t>
      </w:r>
      <w:r>
        <w:t xml:space="preserve"> </w:t>
      </w:r>
      <w:r>
        <w:rPr>
          <w:rFonts w:cs="Times New Roman"/>
          <w:spacing w:val="-1"/>
        </w:rPr>
        <w:t>having</w:t>
      </w:r>
      <w:r>
        <w:rPr>
          <w:rFonts w:cs="Times New Roman"/>
          <w:spacing w:val="-3"/>
        </w:rPr>
        <w:t xml:space="preserve"> </w:t>
      </w:r>
      <w:r>
        <w:rPr>
          <w:rFonts w:cs="Times New Roman"/>
          <w:spacing w:val="-1"/>
        </w:rPr>
        <w:t>regard</w:t>
      </w:r>
      <w:r>
        <w:rPr>
          <w:rFonts w:cs="Times New Roman"/>
        </w:rPr>
        <w:t xml:space="preserve"> to</w:t>
      </w:r>
      <w:r>
        <w:rPr>
          <w:rFonts w:cs="Times New Roman"/>
          <w:spacing w:val="-3"/>
        </w:rPr>
        <w:t xml:space="preserve"> </w:t>
      </w:r>
      <w:r>
        <w:rPr>
          <w:rFonts w:cs="Times New Roman"/>
        </w:rPr>
        <w:t>the</w:t>
      </w:r>
      <w:r>
        <w:rPr>
          <w:rFonts w:cs="Times New Roman"/>
          <w:spacing w:val="-2"/>
        </w:rPr>
        <w:t xml:space="preserve"> </w:t>
      </w:r>
      <w:r>
        <w:rPr>
          <w:rFonts w:cs="Times New Roman"/>
          <w:spacing w:val="-1"/>
        </w:rPr>
        <w:t>particular</w:t>
      </w:r>
      <w:r>
        <w:rPr>
          <w:rFonts w:cs="Times New Roman"/>
          <w:spacing w:val="-2"/>
        </w:rPr>
        <w:t xml:space="preserve"> </w:t>
      </w:r>
      <w:r>
        <w:rPr>
          <w:rFonts w:cs="Times New Roman"/>
          <w:spacing w:val="-1"/>
        </w:rPr>
        <w:t>circumstances</w:t>
      </w:r>
      <w:r>
        <w:rPr>
          <w:rFonts w:cs="Times New Roman"/>
        </w:rPr>
        <w:t xml:space="preserve"> </w:t>
      </w:r>
      <w:r>
        <w:rPr>
          <w:rFonts w:cs="Times New Roman"/>
          <w:spacing w:val="-1"/>
        </w:rPr>
        <w:t>of</w:t>
      </w:r>
      <w:r>
        <w:rPr>
          <w:rFonts w:cs="Times New Roman"/>
        </w:rPr>
        <w:t xml:space="preserve"> </w:t>
      </w:r>
      <w:r>
        <w:rPr>
          <w:rFonts w:cs="Times New Roman"/>
          <w:spacing w:val="-1"/>
        </w:rPr>
        <w:t>the</w:t>
      </w:r>
      <w:r>
        <w:rPr>
          <w:rFonts w:cs="Times New Roman"/>
        </w:rPr>
        <w:t xml:space="preserve"> </w:t>
      </w:r>
      <w:r>
        <w:rPr>
          <w:rFonts w:cs="Times New Roman"/>
          <w:spacing w:val="-1"/>
        </w:rPr>
        <w:t>employee’s</w:t>
      </w:r>
      <w:r>
        <w:rPr>
          <w:rFonts w:cs="Times New Roman"/>
          <w:spacing w:val="-2"/>
        </w:rPr>
        <w:t xml:space="preserve"> </w:t>
      </w:r>
      <w:r>
        <w:rPr>
          <w:rFonts w:cs="Times New Roman"/>
          <w:spacing w:val="-1"/>
        </w:rPr>
        <w:t>termination.</w:t>
      </w:r>
    </w:p>
    <w:p w14:paraId="08350DA0" w14:textId="1916B4B0" w:rsidR="00EC4B32" w:rsidRPr="00E736D1" w:rsidRDefault="00036A31" w:rsidP="001F182F">
      <w:pPr>
        <w:pStyle w:val="BodyText"/>
      </w:pPr>
      <w:r>
        <w:t>S</w:t>
      </w:r>
      <w:r w:rsidRPr="00E736D1">
        <w:t xml:space="preserve">ubsection 40(5) </w:t>
      </w:r>
      <w:r>
        <w:t>provides that</w:t>
      </w:r>
      <w:r w:rsidRPr="00E736D1">
        <w:t xml:space="preserve"> if a notification does not include an employee’s name and relates to a promotion that is subject to review, </w:t>
      </w:r>
      <w:r>
        <w:t xml:space="preserve">the Agency Head must </w:t>
      </w:r>
      <w:r w:rsidRPr="00E736D1">
        <w:t xml:space="preserve">notify all parties eligible to seek review of </w:t>
      </w:r>
      <w:r>
        <w:t xml:space="preserve">the promotion of </w:t>
      </w:r>
      <w:r w:rsidRPr="00E736D1">
        <w:t>their rights of review</w:t>
      </w:r>
      <w:r>
        <w:t>,</w:t>
      </w:r>
      <w:r w:rsidRPr="00E736D1">
        <w:t xml:space="preserve"> and </w:t>
      </w:r>
      <w:r>
        <w:t xml:space="preserve">must notify </w:t>
      </w:r>
      <w:r w:rsidRPr="00E736D1">
        <w:t>the Merit Protection Commissioner (MPC)</w:t>
      </w:r>
      <w:r>
        <w:t xml:space="preserve"> that </w:t>
      </w:r>
      <w:r>
        <w:rPr>
          <w:color w:val="000000"/>
          <w:shd w:val="clear" w:color="auto" w:fill="FFFFFF"/>
        </w:rPr>
        <w:t>eligible parties have been notified</w:t>
      </w:r>
      <w:r w:rsidRPr="00E736D1">
        <w:t xml:space="preserve">. </w:t>
      </w:r>
      <w:r>
        <w:t xml:space="preserve">Item 21 replaces this with a requirement to provide the </w:t>
      </w:r>
      <w:r w:rsidRPr="002B1F45">
        <w:t>name of the employee to the MPC if the MPC requests the name of the employee.</w:t>
      </w:r>
      <w:r>
        <w:t xml:space="preserve"> </w:t>
      </w:r>
      <w:r w:rsidR="00EC340B" w:rsidRPr="00C82D0D">
        <w:t xml:space="preserve">Item 21 </w:t>
      </w:r>
      <w:r w:rsidR="00944AC2">
        <w:t xml:space="preserve">of </w:t>
      </w:r>
      <w:r>
        <w:t xml:space="preserve">Schedule 1 to the Instrument </w:t>
      </w:r>
      <w:r w:rsidR="00EC340B" w:rsidRPr="00C82D0D">
        <w:t xml:space="preserve">amends subsection 40(5) to </w:t>
      </w:r>
      <w:r>
        <w:t xml:space="preserve">replace this with a requirement to provide the </w:t>
      </w:r>
      <w:r w:rsidRPr="002B1F45">
        <w:t>name of the employee to the MPC if the MPC requests the name of the employee.</w:t>
      </w:r>
      <w:r>
        <w:t xml:space="preserve"> It is contemplated that the MPC will only request the name of an employee where it is necessary </w:t>
      </w:r>
      <w:r w:rsidR="00CB2AF7">
        <w:t>to enable the MPC to carry out its functions of undertaking a promotion review</w:t>
      </w:r>
      <w:r>
        <w:t xml:space="preserve">. Any impact on an employee’s privacy will therefore be </w:t>
      </w:r>
      <w:r w:rsidRPr="00E736D1">
        <w:t>reasonable,</w:t>
      </w:r>
      <w:r w:rsidRPr="00E736D1">
        <w:rPr>
          <w:spacing w:val="59"/>
        </w:rPr>
        <w:t xml:space="preserve"> </w:t>
      </w:r>
      <w:r w:rsidRPr="00E736D1">
        <w:t>necessary</w:t>
      </w:r>
      <w:r w:rsidRPr="00E736D1">
        <w:rPr>
          <w:spacing w:val="-3"/>
        </w:rPr>
        <w:t xml:space="preserve"> </w:t>
      </w:r>
      <w:r w:rsidRPr="00E736D1">
        <w:t>and proportionate</w:t>
      </w:r>
      <w:r>
        <w:t>.</w:t>
      </w:r>
    </w:p>
    <w:p w14:paraId="3FD4F2B8" w14:textId="77777777" w:rsidR="00D5792E" w:rsidRPr="00E736D1" w:rsidRDefault="005645C8" w:rsidP="001F182F">
      <w:pPr>
        <w:pStyle w:val="Heading1"/>
        <w:spacing w:before="123"/>
        <w:rPr>
          <w:rFonts w:cs="Times New Roman"/>
          <w:b w:val="0"/>
          <w:bCs w:val="0"/>
        </w:rPr>
      </w:pPr>
      <w:r w:rsidRPr="00E736D1">
        <w:rPr>
          <w:rFonts w:cs="Times New Roman"/>
          <w:spacing w:val="-1"/>
        </w:rPr>
        <w:t>Conclusion</w:t>
      </w:r>
    </w:p>
    <w:p w14:paraId="590A7F61" w14:textId="2BDD61BC" w:rsidR="005F7821" w:rsidRPr="00DE5FCF" w:rsidRDefault="005645C8" w:rsidP="004D2A87">
      <w:pPr>
        <w:pStyle w:val="BodyText"/>
        <w:rPr>
          <w:rFonts w:cs="Times New Roman"/>
        </w:rPr>
      </w:pPr>
      <w:r w:rsidRPr="00E736D1">
        <w:t>The</w:t>
      </w:r>
      <w:r w:rsidRPr="00E736D1">
        <w:rPr>
          <w:spacing w:val="-2"/>
        </w:rPr>
        <w:t xml:space="preserve"> </w:t>
      </w:r>
      <w:r w:rsidR="00A30C68" w:rsidRPr="00E736D1">
        <w:t>instrument</w:t>
      </w:r>
      <w:r w:rsidRPr="00E736D1">
        <w:t xml:space="preserve"> </w:t>
      </w:r>
      <w:r w:rsidR="00A30C68" w:rsidRPr="00E736D1">
        <w:t xml:space="preserve">is </w:t>
      </w:r>
      <w:r w:rsidRPr="00E736D1">
        <w:t xml:space="preserve">compatible with </w:t>
      </w:r>
      <w:r w:rsidR="005F7821" w:rsidRPr="00E736D1">
        <w:t xml:space="preserve">the </w:t>
      </w:r>
      <w:r w:rsidRPr="00E736D1">
        <w:rPr>
          <w:spacing w:val="-2"/>
        </w:rPr>
        <w:t>human</w:t>
      </w:r>
      <w:r w:rsidRPr="00E736D1">
        <w:t xml:space="preserve"> rights and freedoms recognised</w:t>
      </w:r>
      <w:r w:rsidRPr="00E736D1">
        <w:rPr>
          <w:spacing w:val="-3"/>
        </w:rPr>
        <w:t xml:space="preserve"> </w:t>
      </w:r>
      <w:r w:rsidRPr="00E736D1">
        <w:t>or declared</w:t>
      </w:r>
      <w:r w:rsidRPr="00E736D1">
        <w:rPr>
          <w:spacing w:val="-2"/>
        </w:rPr>
        <w:t xml:space="preserve"> </w:t>
      </w:r>
      <w:r w:rsidRPr="00E736D1">
        <w:t>in</w:t>
      </w:r>
      <w:r w:rsidRPr="00E736D1">
        <w:rPr>
          <w:spacing w:val="-3"/>
        </w:rPr>
        <w:t xml:space="preserve"> </w:t>
      </w:r>
      <w:r w:rsidRPr="00E736D1">
        <w:t>the</w:t>
      </w:r>
      <w:r w:rsidRPr="00E736D1">
        <w:rPr>
          <w:spacing w:val="-2"/>
        </w:rPr>
        <w:t xml:space="preserve"> </w:t>
      </w:r>
      <w:r w:rsidRPr="00E736D1">
        <w:t>international</w:t>
      </w:r>
      <w:r w:rsidRPr="00E736D1">
        <w:rPr>
          <w:spacing w:val="61"/>
        </w:rPr>
        <w:t xml:space="preserve"> </w:t>
      </w:r>
      <w:r w:rsidRPr="00E736D1">
        <w:t>instruments</w:t>
      </w:r>
      <w:r w:rsidRPr="00E736D1">
        <w:rPr>
          <w:spacing w:val="-2"/>
        </w:rPr>
        <w:t xml:space="preserve"> </w:t>
      </w:r>
      <w:r w:rsidRPr="00E736D1">
        <w:t>listed in</w:t>
      </w:r>
      <w:r w:rsidRPr="00E736D1">
        <w:rPr>
          <w:spacing w:val="-3"/>
        </w:rPr>
        <w:t xml:space="preserve"> </w:t>
      </w:r>
      <w:r w:rsidRPr="00E736D1">
        <w:t>section 3 of</w:t>
      </w:r>
      <w:r w:rsidRPr="00E736D1">
        <w:rPr>
          <w:spacing w:val="-2"/>
        </w:rPr>
        <w:t xml:space="preserve"> </w:t>
      </w:r>
      <w:r w:rsidRPr="00E736D1">
        <w:t>the</w:t>
      </w:r>
      <w:r w:rsidRPr="00E736D1">
        <w:rPr>
          <w:spacing w:val="3"/>
        </w:rPr>
        <w:t xml:space="preserve"> </w:t>
      </w:r>
      <w:r w:rsidRPr="00E736D1">
        <w:rPr>
          <w:i/>
        </w:rPr>
        <w:t xml:space="preserve">Human </w:t>
      </w:r>
      <w:r w:rsidRPr="001F182F">
        <w:t>Rights</w:t>
      </w:r>
      <w:r w:rsidRPr="00E736D1">
        <w:rPr>
          <w:i/>
        </w:rPr>
        <w:t xml:space="preserve"> (Parliamentary</w:t>
      </w:r>
      <w:r w:rsidRPr="00E736D1">
        <w:rPr>
          <w:i/>
          <w:spacing w:val="-2"/>
        </w:rPr>
        <w:t xml:space="preserve"> </w:t>
      </w:r>
      <w:r w:rsidRPr="00E736D1">
        <w:rPr>
          <w:i/>
        </w:rPr>
        <w:t>Scrutiny) Act</w:t>
      </w:r>
      <w:r w:rsidRPr="00E736D1">
        <w:rPr>
          <w:i/>
          <w:spacing w:val="-2"/>
        </w:rPr>
        <w:t xml:space="preserve"> </w:t>
      </w:r>
      <w:r w:rsidRPr="00E736D1">
        <w:rPr>
          <w:i/>
        </w:rPr>
        <w:t>2011</w:t>
      </w:r>
      <w:r w:rsidR="005F7821" w:rsidRPr="00E736D1">
        <w:t>. This is</w:t>
      </w:r>
      <w:r w:rsidRPr="00E736D1">
        <w:rPr>
          <w:i/>
          <w:spacing w:val="2"/>
        </w:rPr>
        <w:t xml:space="preserve"> </w:t>
      </w:r>
      <w:r w:rsidRPr="00E736D1">
        <w:t xml:space="preserve">because </w:t>
      </w:r>
      <w:r w:rsidR="005F7821" w:rsidRPr="00E736D1">
        <w:t xml:space="preserve">the instrument </w:t>
      </w:r>
      <w:r w:rsidRPr="00E736D1">
        <w:t>promotes the protection</w:t>
      </w:r>
      <w:r w:rsidRPr="00E736D1">
        <w:rPr>
          <w:spacing w:val="-3"/>
        </w:rPr>
        <w:t xml:space="preserve"> </w:t>
      </w:r>
      <w:r w:rsidRPr="00E736D1">
        <w:t>of</w:t>
      </w:r>
      <w:r w:rsidRPr="00E736D1">
        <w:rPr>
          <w:spacing w:val="-2"/>
        </w:rPr>
        <w:t xml:space="preserve"> </w:t>
      </w:r>
      <w:r w:rsidRPr="00E736D1">
        <w:t>human rights</w:t>
      </w:r>
      <w:r w:rsidR="005F7821" w:rsidRPr="00E736D1">
        <w:rPr>
          <w:spacing w:val="-3"/>
        </w:rPr>
        <w:t xml:space="preserve">, and to </w:t>
      </w:r>
      <w:r w:rsidRPr="00E736D1">
        <w:t>the</w:t>
      </w:r>
      <w:r w:rsidRPr="00E736D1">
        <w:rPr>
          <w:spacing w:val="-2"/>
        </w:rPr>
        <w:t xml:space="preserve"> </w:t>
      </w:r>
      <w:r w:rsidRPr="00E736D1">
        <w:t>extent that</w:t>
      </w:r>
      <w:r w:rsidRPr="00E736D1">
        <w:rPr>
          <w:spacing w:val="1"/>
        </w:rPr>
        <w:t xml:space="preserve"> </w:t>
      </w:r>
      <w:r w:rsidR="00B95779" w:rsidRPr="00C82D0D">
        <w:rPr>
          <w:spacing w:val="1"/>
        </w:rPr>
        <w:t xml:space="preserve">its </w:t>
      </w:r>
      <w:r w:rsidR="005F7821" w:rsidRPr="00E736D1">
        <w:t>provisions</w:t>
      </w:r>
      <w:r w:rsidRPr="00E736D1">
        <w:t xml:space="preserve"> operate</w:t>
      </w:r>
      <w:r w:rsidRPr="00E736D1">
        <w:rPr>
          <w:spacing w:val="-2"/>
        </w:rPr>
        <w:t xml:space="preserve"> </w:t>
      </w:r>
      <w:r w:rsidRPr="00E736D1">
        <w:t>to</w:t>
      </w:r>
      <w:r w:rsidRPr="00E736D1">
        <w:rPr>
          <w:spacing w:val="-3"/>
        </w:rPr>
        <w:t xml:space="preserve"> </w:t>
      </w:r>
      <w:r w:rsidRPr="00E736D1">
        <w:t>limit</w:t>
      </w:r>
      <w:r w:rsidRPr="00E736D1">
        <w:rPr>
          <w:spacing w:val="1"/>
        </w:rPr>
        <w:t xml:space="preserve"> </w:t>
      </w:r>
      <w:r w:rsidRPr="00E736D1">
        <w:t>a</w:t>
      </w:r>
      <w:r w:rsidRPr="00E736D1">
        <w:rPr>
          <w:spacing w:val="-2"/>
        </w:rPr>
        <w:t xml:space="preserve"> </w:t>
      </w:r>
      <w:r w:rsidRPr="00E736D1">
        <w:t>right</w:t>
      </w:r>
      <w:r w:rsidRPr="00E736D1">
        <w:rPr>
          <w:spacing w:val="1"/>
        </w:rPr>
        <w:t xml:space="preserve"> </w:t>
      </w:r>
      <w:r w:rsidRPr="00E736D1">
        <w:rPr>
          <w:spacing w:val="-2"/>
        </w:rPr>
        <w:t>or</w:t>
      </w:r>
      <w:r w:rsidRPr="00E736D1">
        <w:rPr>
          <w:spacing w:val="57"/>
        </w:rPr>
        <w:t xml:space="preserve"> </w:t>
      </w:r>
      <w:r w:rsidRPr="00E736D1">
        <w:t>freedom, those</w:t>
      </w:r>
      <w:r w:rsidRPr="00E736D1">
        <w:rPr>
          <w:spacing w:val="-2"/>
        </w:rPr>
        <w:t xml:space="preserve"> </w:t>
      </w:r>
      <w:r w:rsidRPr="00E736D1">
        <w:t>limitations</w:t>
      </w:r>
      <w:r w:rsidRPr="00E736D1">
        <w:rPr>
          <w:spacing w:val="-2"/>
        </w:rPr>
        <w:t xml:space="preserve"> </w:t>
      </w:r>
      <w:r w:rsidRPr="00E736D1">
        <w:t>are</w:t>
      </w:r>
      <w:r w:rsidR="00776B4C">
        <w:t xml:space="preserve"> compatible with the nature of the rights and are r</w:t>
      </w:r>
      <w:r w:rsidRPr="00E736D1">
        <w:t>easonable, necessary</w:t>
      </w:r>
      <w:r w:rsidRPr="00E736D1">
        <w:rPr>
          <w:spacing w:val="-3"/>
        </w:rPr>
        <w:t xml:space="preserve"> </w:t>
      </w:r>
      <w:r w:rsidRPr="00E736D1">
        <w:t>and proportionate.</w:t>
      </w:r>
    </w:p>
    <w:sectPr w:rsidR="005F7821" w:rsidRPr="00DE5FCF">
      <w:pgSz w:w="11910" w:h="16840"/>
      <w:pgMar w:top="1340" w:right="1020" w:bottom="1020" w:left="1300" w:header="0" w:footer="82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6DEC8" w16cid:durableId="2822E6CA"/>
  <w16cid:commentId w16cid:paraId="13616F37" w16cid:durableId="2822E782"/>
  <w16cid:commentId w16cid:paraId="6056C146" w16cid:durableId="2822FC6F"/>
  <w16cid:commentId w16cid:paraId="0526C02E" w16cid:durableId="28284F05"/>
  <w16cid:commentId w16cid:paraId="69E572A2" w16cid:durableId="2822FD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371BD" w14:textId="77777777" w:rsidR="00265357" w:rsidRDefault="00265357">
      <w:r>
        <w:separator/>
      </w:r>
    </w:p>
  </w:endnote>
  <w:endnote w:type="continuationSeparator" w:id="0">
    <w:p w14:paraId="4290BC4D" w14:textId="77777777" w:rsidR="00265357" w:rsidRDefault="0026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A482" w14:textId="77777777" w:rsidR="00265357" w:rsidRDefault="00265357">
    <w:pPr>
      <w:spacing w:line="14" w:lineRule="auto"/>
      <w:rPr>
        <w:sz w:val="20"/>
        <w:szCs w:val="20"/>
      </w:rPr>
    </w:pPr>
    <w:r>
      <w:rPr>
        <w:noProof/>
        <w:lang w:eastAsia="en-AU"/>
      </w:rPr>
      <mc:AlternateContent>
        <mc:Choice Requires="wps">
          <w:drawing>
            <wp:anchor distT="0" distB="0" distL="114300" distR="114300" simplePos="0" relativeHeight="251657728" behindDoc="1" locked="0" layoutInCell="1" allowOverlap="1" wp14:anchorId="1D8EB312" wp14:editId="06787C9B">
              <wp:simplePos x="0" y="0"/>
              <wp:positionH relativeFrom="page">
                <wp:posOffset>3782060</wp:posOffset>
              </wp:positionH>
              <wp:positionV relativeFrom="page">
                <wp:posOffset>10027285</wp:posOffset>
              </wp:positionV>
              <wp:extent cx="179070" cy="152400"/>
              <wp:effectExtent l="63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E939" w14:textId="0845F847" w:rsidR="00265357" w:rsidRDefault="00265357">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F363FA">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EB312" id="_x0000_t202" coordsize="21600,21600" o:spt="202" path="m,l,21600r21600,l21600,xe">
              <v:stroke joinstyle="miter"/>
              <v:path gradientshapeok="t" o:connecttype="rect"/>
            </v:shapetype>
            <v:shape id="Text Box 1" o:spid="_x0000_s1026" type="#_x0000_t202" style="position:absolute;margin-left:297.8pt;margin-top:789.5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" filled="f" stroked="f">
              <v:textbox inset="0,0,0,0">
                <w:txbxContent>
                  <w:p w14:paraId="5750E939" w14:textId="0845F847" w:rsidR="00265357" w:rsidRDefault="00265357">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F363FA">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5A3A" w14:textId="77777777" w:rsidR="00265357" w:rsidRDefault="00265357">
      <w:r>
        <w:separator/>
      </w:r>
    </w:p>
  </w:footnote>
  <w:footnote w:type="continuationSeparator" w:id="0">
    <w:p w14:paraId="35EBA432" w14:textId="77777777" w:rsidR="00265357" w:rsidRDefault="00265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9CE"/>
    <w:multiLevelType w:val="hybridMultilevel"/>
    <w:tmpl w:val="CE622D2E"/>
    <w:lvl w:ilvl="0" w:tplc="A9EAFEE6">
      <w:start w:val="1"/>
      <w:numFmt w:val="lowerLetter"/>
      <w:lvlText w:val="%1."/>
      <w:lvlJc w:val="left"/>
      <w:pPr>
        <w:ind w:left="1196" w:hanging="360"/>
      </w:pPr>
      <w:rPr>
        <w:rFonts w:ascii="Times New Roman" w:eastAsia="Times New Roman" w:hAnsi="Times New Roman" w:hint="default"/>
        <w:sz w:val="22"/>
        <w:szCs w:val="22"/>
      </w:rPr>
    </w:lvl>
    <w:lvl w:ilvl="1" w:tplc="8BC46FE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61649F7C">
      <w:start w:val="1"/>
      <w:numFmt w:val="bullet"/>
      <w:lvlText w:val="•"/>
      <w:lvlJc w:val="left"/>
      <w:pPr>
        <w:ind w:left="2768" w:hanging="478"/>
      </w:pPr>
      <w:rPr>
        <w:rFonts w:hint="default"/>
      </w:rPr>
    </w:lvl>
    <w:lvl w:ilvl="3" w:tplc="F1AAB1FE">
      <w:start w:val="1"/>
      <w:numFmt w:val="bullet"/>
      <w:lvlText w:val="•"/>
      <w:lvlJc w:val="left"/>
      <w:pPr>
        <w:ind w:left="3620" w:hanging="478"/>
      </w:pPr>
      <w:rPr>
        <w:rFonts w:hint="default"/>
      </w:rPr>
    </w:lvl>
    <w:lvl w:ilvl="4" w:tplc="10002988">
      <w:start w:val="1"/>
      <w:numFmt w:val="bullet"/>
      <w:lvlText w:val="•"/>
      <w:lvlJc w:val="left"/>
      <w:pPr>
        <w:ind w:left="4473" w:hanging="478"/>
      </w:pPr>
      <w:rPr>
        <w:rFonts w:hint="default"/>
      </w:rPr>
    </w:lvl>
    <w:lvl w:ilvl="5" w:tplc="B5286E70">
      <w:start w:val="1"/>
      <w:numFmt w:val="bullet"/>
      <w:lvlText w:val="•"/>
      <w:lvlJc w:val="left"/>
      <w:pPr>
        <w:ind w:left="5325" w:hanging="478"/>
      </w:pPr>
      <w:rPr>
        <w:rFonts w:hint="default"/>
      </w:rPr>
    </w:lvl>
    <w:lvl w:ilvl="6" w:tplc="17903028">
      <w:start w:val="1"/>
      <w:numFmt w:val="bullet"/>
      <w:lvlText w:val="•"/>
      <w:lvlJc w:val="left"/>
      <w:pPr>
        <w:ind w:left="6177" w:hanging="478"/>
      </w:pPr>
      <w:rPr>
        <w:rFonts w:hint="default"/>
      </w:rPr>
    </w:lvl>
    <w:lvl w:ilvl="7" w:tplc="C860C2A2">
      <w:start w:val="1"/>
      <w:numFmt w:val="bullet"/>
      <w:lvlText w:val="•"/>
      <w:lvlJc w:val="left"/>
      <w:pPr>
        <w:ind w:left="7029" w:hanging="478"/>
      </w:pPr>
      <w:rPr>
        <w:rFonts w:hint="default"/>
      </w:rPr>
    </w:lvl>
    <w:lvl w:ilvl="8" w:tplc="6B5E8B32">
      <w:start w:val="1"/>
      <w:numFmt w:val="bullet"/>
      <w:lvlText w:val="•"/>
      <w:lvlJc w:val="left"/>
      <w:pPr>
        <w:ind w:left="7881" w:hanging="478"/>
      </w:pPr>
      <w:rPr>
        <w:rFonts w:hint="default"/>
      </w:rPr>
    </w:lvl>
  </w:abstractNum>
  <w:abstractNum w:abstractNumId="1" w15:restartNumberingAfterBreak="0">
    <w:nsid w:val="03D06F4B"/>
    <w:multiLevelType w:val="hybridMultilevel"/>
    <w:tmpl w:val="B4F256B0"/>
    <w:lvl w:ilvl="0" w:tplc="1674DAE8">
      <w:start w:val="1"/>
      <w:numFmt w:val="lowerLetter"/>
      <w:lvlText w:val="%1."/>
      <w:lvlJc w:val="left"/>
      <w:pPr>
        <w:ind w:left="1189" w:hanging="358"/>
      </w:pPr>
      <w:rPr>
        <w:rFonts w:ascii="Times New Roman" w:eastAsia="Times New Roman" w:hAnsi="Times New Roman" w:hint="default"/>
        <w:sz w:val="22"/>
        <w:szCs w:val="22"/>
      </w:rPr>
    </w:lvl>
    <w:lvl w:ilvl="1" w:tplc="9FFC2EEA">
      <w:start w:val="1"/>
      <w:numFmt w:val="bullet"/>
      <w:lvlText w:val="•"/>
      <w:lvlJc w:val="left"/>
      <w:pPr>
        <w:ind w:left="2020" w:hanging="358"/>
      </w:pPr>
      <w:rPr>
        <w:rFonts w:hint="default"/>
      </w:rPr>
    </w:lvl>
    <w:lvl w:ilvl="2" w:tplc="1916C346">
      <w:start w:val="1"/>
      <w:numFmt w:val="bullet"/>
      <w:lvlText w:val="•"/>
      <w:lvlJc w:val="left"/>
      <w:pPr>
        <w:ind w:left="2852" w:hanging="358"/>
      </w:pPr>
      <w:rPr>
        <w:rFonts w:hint="default"/>
      </w:rPr>
    </w:lvl>
    <w:lvl w:ilvl="3" w:tplc="FA203B36">
      <w:start w:val="1"/>
      <w:numFmt w:val="bullet"/>
      <w:lvlText w:val="•"/>
      <w:lvlJc w:val="left"/>
      <w:pPr>
        <w:ind w:left="3684" w:hanging="358"/>
      </w:pPr>
      <w:rPr>
        <w:rFonts w:hint="default"/>
      </w:rPr>
    </w:lvl>
    <w:lvl w:ilvl="4" w:tplc="E65ABECE">
      <w:start w:val="1"/>
      <w:numFmt w:val="bullet"/>
      <w:lvlText w:val="•"/>
      <w:lvlJc w:val="left"/>
      <w:pPr>
        <w:ind w:left="4516" w:hanging="358"/>
      </w:pPr>
      <w:rPr>
        <w:rFonts w:hint="default"/>
      </w:rPr>
    </w:lvl>
    <w:lvl w:ilvl="5" w:tplc="63C04140">
      <w:start w:val="1"/>
      <w:numFmt w:val="bullet"/>
      <w:lvlText w:val="•"/>
      <w:lvlJc w:val="left"/>
      <w:pPr>
        <w:ind w:left="5347" w:hanging="358"/>
      </w:pPr>
      <w:rPr>
        <w:rFonts w:hint="default"/>
      </w:rPr>
    </w:lvl>
    <w:lvl w:ilvl="6" w:tplc="BCA6D746">
      <w:start w:val="1"/>
      <w:numFmt w:val="bullet"/>
      <w:lvlText w:val="•"/>
      <w:lvlJc w:val="left"/>
      <w:pPr>
        <w:ind w:left="6179" w:hanging="358"/>
      </w:pPr>
      <w:rPr>
        <w:rFonts w:hint="default"/>
      </w:rPr>
    </w:lvl>
    <w:lvl w:ilvl="7" w:tplc="4936FDFE">
      <w:start w:val="1"/>
      <w:numFmt w:val="bullet"/>
      <w:lvlText w:val="•"/>
      <w:lvlJc w:val="left"/>
      <w:pPr>
        <w:ind w:left="7011" w:hanging="358"/>
      </w:pPr>
      <w:rPr>
        <w:rFonts w:hint="default"/>
      </w:rPr>
    </w:lvl>
    <w:lvl w:ilvl="8" w:tplc="95CC5DDE">
      <w:start w:val="1"/>
      <w:numFmt w:val="bullet"/>
      <w:lvlText w:val="•"/>
      <w:lvlJc w:val="left"/>
      <w:pPr>
        <w:ind w:left="7842" w:hanging="358"/>
      </w:pPr>
      <w:rPr>
        <w:rFonts w:hint="default"/>
      </w:rPr>
    </w:lvl>
  </w:abstractNum>
  <w:abstractNum w:abstractNumId="2" w15:restartNumberingAfterBreak="0">
    <w:nsid w:val="06B80422"/>
    <w:multiLevelType w:val="hybridMultilevel"/>
    <w:tmpl w:val="6DAA9108"/>
    <w:lvl w:ilvl="0" w:tplc="83EC5C5A">
      <w:start w:val="1"/>
      <w:numFmt w:val="lowerLetter"/>
      <w:lvlText w:val="%1."/>
      <w:lvlJc w:val="left"/>
      <w:pPr>
        <w:ind w:left="1189" w:hanging="358"/>
      </w:pPr>
      <w:rPr>
        <w:rFonts w:ascii="Times New Roman" w:eastAsia="Times New Roman" w:hAnsi="Times New Roman" w:hint="default"/>
        <w:sz w:val="22"/>
        <w:szCs w:val="22"/>
      </w:rPr>
    </w:lvl>
    <w:lvl w:ilvl="1" w:tplc="860AAB3A">
      <w:start w:val="1"/>
      <w:numFmt w:val="bullet"/>
      <w:lvlText w:val="•"/>
      <w:lvlJc w:val="left"/>
      <w:pPr>
        <w:ind w:left="2026" w:hanging="358"/>
      </w:pPr>
      <w:rPr>
        <w:rFonts w:hint="default"/>
      </w:rPr>
    </w:lvl>
    <w:lvl w:ilvl="2" w:tplc="8106473A">
      <w:start w:val="1"/>
      <w:numFmt w:val="bullet"/>
      <w:lvlText w:val="•"/>
      <w:lvlJc w:val="left"/>
      <w:pPr>
        <w:ind w:left="2864" w:hanging="358"/>
      </w:pPr>
      <w:rPr>
        <w:rFonts w:hint="default"/>
      </w:rPr>
    </w:lvl>
    <w:lvl w:ilvl="3" w:tplc="FBAA3B3E">
      <w:start w:val="1"/>
      <w:numFmt w:val="bullet"/>
      <w:lvlText w:val="•"/>
      <w:lvlJc w:val="left"/>
      <w:pPr>
        <w:ind w:left="3702" w:hanging="358"/>
      </w:pPr>
      <w:rPr>
        <w:rFonts w:hint="default"/>
      </w:rPr>
    </w:lvl>
    <w:lvl w:ilvl="4" w:tplc="4D58A110">
      <w:start w:val="1"/>
      <w:numFmt w:val="bullet"/>
      <w:lvlText w:val="•"/>
      <w:lvlJc w:val="left"/>
      <w:pPr>
        <w:ind w:left="4540" w:hanging="358"/>
      </w:pPr>
      <w:rPr>
        <w:rFonts w:hint="default"/>
      </w:rPr>
    </w:lvl>
    <w:lvl w:ilvl="5" w:tplc="593CDA18">
      <w:start w:val="1"/>
      <w:numFmt w:val="bullet"/>
      <w:lvlText w:val="•"/>
      <w:lvlJc w:val="left"/>
      <w:pPr>
        <w:ind w:left="5377" w:hanging="358"/>
      </w:pPr>
      <w:rPr>
        <w:rFonts w:hint="default"/>
      </w:rPr>
    </w:lvl>
    <w:lvl w:ilvl="6" w:tplc="5A56EE3A">
      <w:start w:val="1"/>
      <w:numFmt w:val="bullet"/>
      <w:lvlText w:val="•"/>
      <w:lvlJc w:val="left"/>
      <w:pPr>
        <w:ind w:left="6215" w:hanging="358"/>
      </w:pPr>
      <w:rPr>
        <w:rFonts w:hint="default"/>
      </w:rPr>
    </w:lvl>
    <w:lvl w:ilvl="7" w:tplc="D9C2699C">
      <w:start w:val="1"/>
      <w:numFmt w:val="bullet"/>
      <w:lvlText w:val="•"/>
      <w:lvlJc w:val="left"/>
      <w:pPr>
        <w:ind w:left="7053" w:hanging="358"/>
      </w:pPr>
      <w:rPr>
        <w:rFonts w:hint="default"/>
      </w:rPr>
    </w:lvl>
    <w:lvl w:ilvl="8" w:tplc="FB742A86">
      <w:start w:val="1"/>
      <w:numFmt w:val="bullet"/>
      <w:lvlText w:val="•"/>
      <w:lvlJc w:val="left"/>
      <w:pPr>
        <w:ind w:left="7890" w:hanging="358"/>
      </w:pPr>
      <w:rPr>
        <w:rFonts w:hint="default"/>
      </w:rPr>
    </w:lvl>
  </w:abstractNum>
  <w:abstractNum w:abstractNumId="3" w15:restartNumberingAfterBreak="0">
    <w:nsid w:val="07673C98"/>
    <w:multiLevelType w:val="hybridMultilevel"/>
    <w:tmpl w:val="BB44B898"/>
    <w:lvl w:ilvl="0" w:tplc="312CBE6E">
      <w:start w:val="1"/>
      <w:numFmt w:val="lowerLetter"/>
      <w:lvlText w:val="%1."/>
      <w:lvlJc w:val="left"/>
      <w:pPr>
        <w:ind w:left="1189" w:hanging="358"/>
      </w:pPr>
      <w:rPr>
        <w:rFonts w:ascii="Times New Roman" w:eastAsia="Times New Roman" w:hAnsi="Times New Roman" w:hint="default"/>
        <w:sz w:val="22"/>
        <w:szCs w:val="22"/>
      </w:rPr>
    </w:lvl>
    <w:lvl w:ilvl="1" w:tplc="2E443D7C">
      <w:start w:val="1"/>
      <w:numFmt w:val="bullet"/>
      <w:lvlText w:val="•"/>
      <w:lvlJc w:val="left"/>
      <w:pPr>
        <w:ind w:left="2026" w:hanging="358"/>
      </w:pPr>
      <w:rPr>
        <w:rFonts w:hint="default"/>
      </w:rPr>
    </w:lvl>
    <w:lvl w:ilvl="2" w:tplc="1FC4F862">
      <w:start w:val="1"/>
      <w:numFmt w:val="bullet"/>
      <w:lvlText w:val="•"/>
      <w:lvlJc w:val="left"/>
      <w:pPr>
        <w:ind w:left="2864" w:hanging="358"/>
      </w:pPr>
      <w:rPr>
        <w:rFonts w:hint="default"/>
      </w:rPr>
    </w:lvl>
    <w:lvl w:ilvl="3" w:tplc="69D202DE">
      <w:start w:val="1"/>
      <w:numFmt w:val="bullet"/>
      <w:lvlText w:val="•"/>
      <w:lvlJc w:val="left"/>
      <w:pPr>
        <w:ind w:left="3702" w:hanging="358"/>
      </w:pPr>
      <w:rPr>
        <w:rFonts w:hint="default"/>
      </w:rPr>
    </w:lvl>
    <w:lvl w:ilvl="4" w:tplc="81261334">
      <w:start w:val="1"/>
      <w:numFmt w:val="bullet"/>
      <w:lvlText w:val="•"/>
      <w:lvlJc w:val="left"/>
      <w:pPr>
        <w:ind w:left="4540" w:hanging="358"/>
      </w:pPr>
      <w:rPr>
        <w:rFonts w:hint="default"/>
      </w:rPr>
    </w:lvl>
    <w:lvl w:ilvl="5" w:tplc="32461BCA">
      <w:start w:val="1"/>
      <w:numFmt w:val="bullet"/>
      <w:lvlText w:val="•"/>
      <w:lvlJc w:val="left"/>
      <w:pPr>
        <w:ind w:left="5377" w:hanging="358"/>
      </w:pPr>
      <w:rPr>
        <w:rFonts w:hint="default"/>
      </w:rPr>
    </w:lvl>
    <w:lvl w:ilvl="6" w:tplc="80188E1E">
      <w:start w:val="1"/>
      <w:numFmt w:val="bullet"/>
      <w:lvlText w:val="•"/>
      <w:lvlJc w:val="left"/>
      <w:pPr>
        <w:ind w:left="6215" w:hanging="358"/>
      </w:pPr>
      <w:rPr>
        <w:rFonts w:hint="default"/>
      </w:rPr>
    </w:lvl>
    <w:lvl w:ilvl="7" w:tplc="B7188696">
      <w:start w:val="1"/>
      <w:numFmt w:val="bullet"/>
      <w:lvlText w:val="•"/>
      <w:lvlJc w:val="left"/>
      <w:pPr>
        <w:ind w:left="7053" w:hanging="358"/>
      </w:pPr>
      <w:rPr>
        <w:rFonts w:hint="default"/>
      </w:rPr>
    </w:lvl>
    <w:lvl w:ilvl="8" w:tplc="B4DE3F10">
      <w:start w:val="1"/>
      <w:numFmt w:val="bullet"/>
      <w:lvlText w:val="•"/>
      <w:lvlJc w:val="left"/>
      <w:pPr>
        <w:ind w:left="7890" w:hanging="358"/>
      </w:pPr>
      <w:rPr>
        <w:rFonts w:hint="default"/>
      </w:rPr>
    </w:lvl>
  </w:abstractNum>
  <w:abstractNum w:abstractNumId="4" w15:restartNumberingAfterBreak="0">
    <w:nsid w:val="09A646F6"/>
    <w:multiLevelType w:val="hybridMultilevel"/>
    <w:tmpl w:val="4392AA44"/>
    <w:lvl w:ilvl="0" w:tplc="5F28D4CC">
      <w:start w:val="1"/>
      <w:numFmt w:val="lowerLetter"/>
      <w:lvlText w:val="%1."/>
      <w:lvlJc w:val="left"/>
      <w:pPr>
        <w:ind w:left="831" w:hanging="356"/>
      </w:pPr>
      <w:rPr>
        <w:rFonts w:ascii="Times New Roman" w:eastAsia="Times New Roman" w:hAnsi="Times New Roman" w:hint="default"/>
        <w:sz w:val="22"/>
        <w:szCs w:val="22"/>
      </w:rPr>
    </w:lvl>
    <w:lvl w:ilvl="1" w:tplc="1F3EF1FE">
      <w:start w:val="1"/>
      <w:numFmt w:val="lowerLetter"/>
      <w:lvlText w:val="%2."/>
      <w:lvlJc w:val="left"/>
      <w:pPr>
        <w:ind w:left="1189" w:hanging="358"/>
      </w:pPr>
      <w:rPr>
        <w:rFonts w:ascii="Times New Roman" w:eastAsia="Times New Roman" w:hAnsi="Times New Roman" w:hint="default"/>
        <w:sz w:val="22"/>
        <w:szCs w:val="22"/>
      </w:rPr>
    </w:lvl>
    <w:lvl w:ilvl="2" w:tplc="386008A6">
      <w:start w:val="1"/>
      <w:numFmt w:val="bullet"/>
      <w:lvlText w:val="•"/>
      <w:lvlJc w:val="left"/>
      <w:pPr>
        <w:ind w:left="2120" w:hanging="358"/>
      </w:pPr>
      <w:rPr>
        <w:rFonts w:hint="default"/>
      </w:rPr>
    </w:lvl>
    <w:lvl w:ilvl="3" w:tplc="3AD8F250">
      <w:start w:val="1"/>
      <w:numFmt w:val="bullet"/>
      <w:lvlText w:val="•"/>
      <w:lvlJc w:val="left"/>
      <w:pPr>
        <w:ind w:left="3050" w:hanging="358"/>
      </w:pPr>
      <w:rPr>
        <w:rFonts w:hint="default"/>
      </w:rPr>
    </w:lvl>
    <w:lvl w:ilvl="4" w:tplc="A232F57C">
      <w:start w:val="1"/>
      <w:numFmt w:val="bullet"/>
      <w:lvlText w:val="•"/>
      <w:lvlJc w:val="left"/>
      <w:pPr>
        <w:ind w:left="3981" w:hanging="358"/>
      </w:pPr>
      <w:rPr>
        <w:rFonts w:hint="default"/>
      </w:rPr>
    </w:lvl>
    <w:lvl w:ilvl="5" w:tplc="5F42BFDC">
      <w:start w:val="1"/>
      <w:numFmt w:val="bullet"/>
      <w:lvlText w:val="•"/>
      <w:lvlJc w:val="left"/>
      <w:pPr>
        <w:ind w:left="4912" w:hanging="358"/>
      </w:pPr>
      <w:rPr>
        <w:rFonts w:hint="default"/>
      </w:rPr>
    </w:lvl>
    <w:lvl w:ilvl="6" w:tplc="DAFC90BE">
      <w:start w:val="1"/>
      <w:numFmt w:val="bullet"/>
      <w:lvlText w:val="•"/>
      <w:lvlJc w:val="left"/>
      <w:pPr>
        <w:ind w:left="5843" w:hanging="358"/>
      </w:pPr>
      <w:rPr>
        <w:rFonts w:hint="default"/>
      </w:rPr>
    </w:lvl>
    <w:lvl w:ilvl="7" w:tplc="6F964CC4">
      <w:start w:val="1"/>
      <w:numFmt w:val="bullet"/>
      <w:lvlText w:val="•"/>
      <w:lvlJc w:val="left"/>
      <w:pPr>
        <w:ind w:left="6774" w:hanging="358"/>
      </w:pPr>
      <w:rPr>
        <w:rFonts w:hint="default"/>
      </w:rPr>
    </w:lvl>
    <w:lvl w:ilvl="8" w:tplc="7F1CB6A6">
      <w:start w:val="1"/>
      <w:numFmt w:val="bullet"/>
      <w:lvlText w:val="•"/>
      <w:lvlJc w:val="left"/>
      <w:pPr>
        <w:ind w:left="7704" w:hanging="358"/>
      </w:pPr>
      <w:rPr>
        <w:rFonts w:hint="default"/>
      </w:rPr>
    </w:lvl>
  </w:abstractNum>
  <w:abstractNum w:abstractNumId="5" w15:restartNumberingAfterBreak="0">
    <w:nsid w:val="103C74F9"/>
    <w:multiLevelType w:val="hybridMultilevel"/>
    <w:tmpl w:val="6B1EED18"/>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6" w15:restartNumberingAfterBreak="0">
    <w:nsid w:val="14B2343C"/>
    <w:multiLevelType w:val="hybridMultilevel"/>
    <w:tmpl w:val="292CD354"/>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15:restartNumberingAfterBreak="0">
    <w:nsid w:val="16102A1E"/>
    <w:multiLevelType w:val="hybridMultilevel"/>
    <w:tmpl w:val="E42C18AA"/>
    <w:lvl w:ilvl="0" w:tplc="9FDAE358">
      <w:start w:val="1"/>
      <w:numFmt w:val="lowerLetter"/>
      <w:lvlText w:val="%1."/>
      <w:lvlJc w:val="left"/>
      <w:pPr>
        <w:ind w:left="838" w:hanging="360"/>
      </w:pPr>
      <w:rPr>
        <w:rFonts w:ascii="Times New Roman" w:eastAsia="Times New Roman" w:hAnsi="Times New Roman" w:hint="default"/>
        <w:sz w:val="22"/>
        <w:szCs w:val="22"/>
      </w:rPr>
    </w:lvl>
    <w:lvl w:ilvl="1" w:tplc="4F14065C">
      <w:start w:val="1"/>
      <w:numFmt w:val="bullet"/>
      <w:lvlText w:val="•"/>
      <w:lvlJc w:val="left"/>
      <w:pPr>
        <w:ind w:left="1709" w:hanging="360"/>
      </w:pPr>
      <w:rPr>
        <w:rFonts w:hint="default"/>
      </w:rPr>
    </w:lvl>
    <w:lvl w:ilvl="2" w:tplc="66320E5C">
      <w:start w:val="1"/>
      <w:numFmt w:val="bullet"/>
      <w:lvlText w:val="•"/>
      <w:lvlJc w:val="left"/>
      <w:pPr>
        <w:ind w:left="2580" w:hanging="360"/>
      </w:pPr>
      <w:rPr>
        <w:rFonts w:hint="default"/>
      </w:rPr>
    </w:lvl>
    <w:lvl w:ilvl="3" w:tplc="5B089A1E">
      <w:start w:val="1"/>
      <w:numFmt w:val="bullet"/>
      <w:lvlText w:val="•"/>
      <w:lvlJc w:val="left"/>
      <w:pPr>
        <w:ind w:left="3451" w:hanging="360"/>
      </w:pPr>
      <w:rPr>
        <w:rFonts w:hint="default"/>
      </w:rPr>
    </w:lvl>
    <w:lvl w:ilvl="4" w:tplc="1390F2A0">
      <w:start w:val="1"/>
      <w:numFmt w:val="bullet"/>
      <w:lvlText w:val="•"/>
      <w:lvlJc w:val="left"/>
      <w:pPr>
        <w:ind w:left="4321" w:hanging="360"/>
      </w:pPr>
      <w:rPr>
        <w:rFonts w:hint="default"/>
      </w:rPr>
    </w:lvl>
    <w:lvl w:ilvl="5" w:tplc="776E273C">
      <w:start w:val="1"/>
      <w:numFmt w:val="bullet"/>
      <w:lvlText w:val="•"/>
      <w:lvlJc w:val="left"/>
      <w:pPr>
        <w:ind w:left="5192" w:hanging="360"/>
      </w:pPr>
      <w:rPr>
        <w:rFonts w:hint="default"/>
      </w:rPr>
    </w:lvl>
    <w:lvl w:ilvl="6" w:tplc="7FEAAC00">
      <w:start w:val="1"/>
      <w:numFmt w:val="bullet"/>
      <w:lvlText w:val="•"/>
      <w:lvlJc w:val="left"/>
      <w:pPr>
        <w:ind w:left="6063" w:hanging="360"/>
      </w:pPr>
      <w:rPr>
        <w:rFonts w:hint="default"/>
      </w:rPr>
    </w:lvl>
    <w:lvl w:ilvl="7" w:tplc="214A757C">
      <w:start w:val="1"/>
      <w:numFmt w:val="bullet"/>
      <w:lvlText w:val="•"/>
      <w:lvlJc w:val="left"/>
      <w:pPr>
        <w:ind w:left="6934" w:hanging="360"/>
      </w:pPr>
      <w:rPr>
        <w:rFonts w:hint="default"/>
      </w:rPr>
    </w:lvl>
    <w:lvl w:ilvl="8" w:tplc="B71405F0">
      <w:start w:val="1"/>
      <w:numFmt w:val="bullet"/>
      <w:lvlText w:val="•"/>
      <w:lvlJc w:val="left"/>
      <w:pPr>
        <w:ind w:left="7804" w:hanging="360"/>
      </w:pPr>
      <w:rPr>
        <w:rFonts w:hint="default"/>
      </w:rPr>
    </w:lvl>
  </w:abstractNum>
  <w:abstractNum w:abstractNumId="8" w15:restartNumberingAfterBreak="0">
    <w:nsid w:val="1CB174C2"/>
    <w:multiLevelType w:val="hybridMultilevel"/>
    <w:tmpl w:val="1BD41B12"/>
    <w:lvl w:ilvl="0" w:tplc="0C090001">
      <w:start w:val="1"/>
      <w:numFmt w:val="bullet"/>
      <w:lvlText w:val=""/>
      <w:lvlJc w:val="left"/>
      <w:pPr>
        <w:ind w:left="838" w:hanging="360"/>
      </w:pPr>
      <w:rPr>
        <w:rFonts w:ascii="Symbol" w:hAnsi="Symbol" w:hint="default"/>
      </w:rPr>
    </w:lvl>
    <w:lvl w:ilvl="1" w:tplc="0C090003">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9" w15:restartNumberingAfterBreak="0">
    <w:nsid w:val="20533674"/>
    <w:multiLevelType w:val="hybridMultilevel"/>
    <w:tmpl w:val="8CE0D49C"/>
    <w:lvl w:ilvl="0" w:tplc="E8827C18">
      <w:start w:val="1"/>
      <w:numFmt w:val="bullet"/>
      <w:lvlText w:val=""/>
      <w:lvlJc w:val="left"/>
      <w:pPr>
        <w:ind w:left="478" w:hanging="358"/>
      </w:pPr>
      <w:rPr>
        <w:rFonts w:ascii="Symbol" w:eastAsia="Symbol" w:hAnsi="Symbol" w:hint="default"/>
        <w:sz w:val="22"/>
        <w:szCs w:val="22"/>
      </w:rPr>
    </w:lvl>
    <w:lvl w:ilvl="1" w:tplc="15B8B312">
      <w:start w:val="1"/>
      <w:numFmt w:val="lowerLetter"/>
      <w:lvlText w:val="%2."/>
      <w:lvlJc w:val="left"/>
      <w:pPr>
        <w:ind w:left="838" w:hanging="360"/>
      </w:pPr>
      <w:rPr>
        <w:rFonts w:ascii="Times New Roman" w:eastAsia="Times New Roman" w:hAnsi="Times New Roman" w:hint="default"/>
        <w:sz w:val="22"/>
        <w:szCs w:val="22"/>
      </w:rPr>
    </w:lvl>
    <w:lvl w:ilvl="2" w:tplc="4ADE7918">
      <w:start w:val="1"/>
      <w:numFmt w:val="bullet"/>
      <w:lvlText w:val="•"/>
      <w:lvlJc w:val="left"/>
      <w:pPr>
        <w:ind w:left="1806" w:hanging="360"/>
      </w:pPr>
      <w:rPr>
        <w:rFonts w:hint="default"/>
      </w:rPr>
    </w:lvl>
    <w:lvl w:ilvl="3" w:tplc="FF7E1994">
      <w:start w:val="1"/>
      <w:numFmt w:val="bullet"/>
      <w:lvlText w:val="•"/>
      <w:lvlJc w:val="left"/>
      <w:pPr>
        <w:ind w:left="2773" w:hanging="360"/>
      </w:pPr>
      <w:rPr>
        <w:rFonts w:hint="default"/>
      </w:rPr>
    </w:lvl>
    <w:lvl w:ilvl="4" w:tplc="923216C0">
      <w:start w:val="1"/>
      <w:numFmt w:val="bullet"/>
      <w:lvlText w:val="•"/>
      <w:lvlJc w:val="left"/>
      <w:pPr>
        <w:ind w:left="3741" w:hanging="360"/>
      </w:pPr>
      <w:rPr>
        <w:rFonts w:hint="default"/>
      </w:rPr>
    </w:lvl>
    <w:lvl w:ilvl="5" w:tplc="1C08AF8C">
      <w:start w:val="1"/>
      <w:numFmt w:val="bullet"/>
      <w:lvlText w:val="•"/>
      <w:lvlJc w:val="left"/>
      <w:pPr>
        <w:ind w:left="4708" w:hanging="360"/>
      </w:pPr>
      <w:rPr>
        <w:rFonts w:hint="default"/>
      </w:rPr>
    </w:lvl>
    <w:lvl w:ilvl="6" w:tplc="1376F1D0">
      <w:start w:val="1"/>
      <w:numFmt w:val="bullet"/>
      <w:lvlText w:val="•"/>
      <w:lvlJc w:val="left"/>
      <w:pPr>
        <w:ind w:left="5676" w:hanging="360"/>
      </w:pPr>
      <w:rPr>
        <w:rFonts w:hint="default"/>
      </w:rPr>
    </w:lvl>
    <w:lvl w:ilvl="7" w:tplc="3DECF51A">
      <w:start w:val="1"/>
      <w:numFmt w:val="bullet"/>
      <w:lvlText w:val="•"/>
      <w:lvlJc w:val="left"/>
      <w:pPr>
        <w:ind w:left="6643" w:hanging="360"/>
      </w:pPr>
      <w:rPr>
        <w:rFonts w:hint="default"/>
      </w:rPr>
    </w:lvl>
    <w:lvl w:ilvl="8" w:tplc="AC606262">
      <w:start w:val="1"/>
      <w:numFmt w:val="bullet"/>
      <w:lvlText w:val="•"/>
      <w:lvlJc w:val="left"/>
      <w:pPr>
        <w:ind w:left="7611" w:hanging="360"/>
      </w:pPr>
      <w:rPr>
        <w:rFonts w:hint="default"/>
      </w:rPr>
    </w:lvl>
  </w:abstractNum>
  <w:abstractNum w:abstractNumId="10" w15:restartNumberingAfterBreak="0">
    <w:nsid w:val="2EAC40E6"/>
    <w:multiLevelType w:val="hybridMultilevel"/>
    <w:tmpl w:val="11F43EB6"/>
    <w:lvl w:ilvl="0" w:tplc="190C4370">
      <w:start w:val="2"/>
      <w:numFmt w:val="decimal"/>
      <w:lvlText w:val="(%1)"/>
      <w:lvlJc w:val="left"/>
      <w:pPr>
        <w:ind w:left="432" w:hanging="314"/>
      </w:pPr>
      <w:rPr>
        <w:rFonts w:ascii="Times New Roman" w:eastAsia="Times New Roman" w:hAnsi="Times New Roman" w:hint="default"/>
        <w:sz w:val="22"/>
        <w:szCs w:val="22"/>
      </w:rPr>
    </w:lvl>
    <w:lvl w:ilvl="1" w:tplc="7D50E6A8">
      <w:start w:val="1"/>
      <w:numFmt w:val="lowerLetter"/>
      <w:lvlText w:val="%2."/>
      <w:lvlJc w:val="left"/>
      <w:pPr>
        <w:ind w:left="831" w:hanging="356"/>
      </w:pPr>
      <w:rPr>
        <w:rFonts w:ascii="Times New Roman" w:eastAsia="Times New Roman" w:hAnsi="Times New Roman" w:hint="default"/>
        <w:sz w:val="22"/>
        <w:szCs w:val="22"/>
      </w:rPr>
    </w:lvl>
    <w:lvl w:ilvl="2" w:tplc="47922956">
      <w:start w:val="1"/>
      <w:numFmt w:val="lowerLetter"/>
      <w:lvlText w:val="%3."/>
      <w:lvlJc w:val="left"/>
      <w:pPr>
        <w:ind w:left="1189" w:hanging="358"/>
      </w:pPr>
      <w:rPr>
        <w:rFonts w:ascii="Times New Roman" w:eastAsia="Times New Roman" w:hAnsi="Times New Roman" w:hint="default"/>
        <w:sz w:val="22"/>
        <w:szCs w:val="22"/>
      </w:rPr>
    </w:lvl>
    <w:lvl w:ilvl="3" w:tplc="19261134">
      <w:start w:val="1"/>
      <w:numFmt w:val="bullet"/>
      <w:lvlText w:val="•"/>
      <w:lvlJc w:val="left"/>
      <w:pPr>
        <w:ind w:left="2233" w:hanging="358"/>
      </w:pPr>
      <w:rPr>
        <w:rFonts w:hint="default"/>
      </w:rPr>
    </w:lvl>
    <w:lvl w:ilvl="4" w:tplc="38D6B1B8">
      <w:start w:val="1"/>
      <w:numFmt w:val="bullet"/>
      <w:lvlText w:val="•"/>
      <w:lvlJc w:val="left"/>
      <w:pPr>
        <w:ind w:left="3278" w:hanging="358"/>
      </w:pPr>
      <w:rPr>
        <w:rFonts w:hint="default"/>
      </w:rPr>
    </w:lvl>
    <w:lvl w:ilvl="5" w:tplc="6E7C2466">
      <w:start w:val="1"/>
      <w:numFmt w:val="bullet"/>
      <w:lvlText w:val="•"/>
      <w:lvlJc w:val="left"/>
      <w:pPr>
        <w:ind w:left="4323" w:hanging="358"/>
      </w:pPr>
      <w:rPr>
        <w:rFonts w:hint="default"/>
      </w:rPr>
    </w:lvl>
    <w:lvl w:ilvl="6" w:tplc="E3B8A04C">
      <w:start w:val="1"/>
      <w:numFmt w:val="bullet"/>
      <w:lvlText w:val="•"/>
      <w:lvlJc w:val="left"/>
      <w:pPr>
        <w:ind w:left="5367" w:hanging="358"/>
      </w:pPr>
      <w:rPr>
        <w:rFonts w:hint="default"/>
      </w:rPr>
    </w:lvl>
    <w:lvl w:ilvl="7" w:tplc="0E9CC02E">
      <w:start w:val="1"/>
      <w:numFmt w:val="bullet"/>
      <w:lvlText w:val="•"/>
      <w:lvlJc w:val="left"/>
      <w:pPr>
        <w:ind w:left="6412" w:hanging="358"/>
      </w:pPr>
      <w:rPr>
        <w:rFonts w:hint="default"/>
      </w:rPr>
    </w:lvl>
    <w:lvl w:ilvl="8" w:tplc="5094BDFE">
      <w:start w:val="1"/>
      <w:numFmt w:val="bullet"/>
      <w:lvlText w:val="•"/>
      <w:lvlJc w:val="left"/>
      <w:pPr>
        <w:ind w:left="7457" w:hanging="358"/>
      </w:pPr>
      <w:rPr>
        <w:rFonts w:hint="default"/>
      </w:rPr>
    </w:lvl>
  </w:abstractNum>
  <w:abstractNum w:abstractNumId="11" w15:restartNumberingAfterBreak="0">
    <w:nsid w:val="38C801F2"/>
    <w:multiLevelType w:val="hybridMultilevel"/>
    <w:tmpl w:val="8B5E14D6"/>
    <w:lvl w:ilvl="0" w:tplc="C018DBB6">
      <w:start w:val="1"/>
      <w:numFmt w:val="lowerLetter"/>
      <w:lvlText w:val="%1."/>
      <w:lvlJc w:val="left"/>
      <w:pPr>
        <w:ind w:left="1189" w:hanging="358"/>
      </w:pPr>
      <w:rPr>
        <w:rFonts w:ascii="Times New Roman" w:eastAsia="Times New Roman" w:hAnsi="Times New Roman" w:hint="default"/>
        <w:sz w:val="22"/>
        <w:szCs w:val="22"/>
      </w:rPr>
    </w:lvl>
    <w:lvl w:ilvl="1" w:tplc="956A73C4">
      <w:start w:val="1"/>
      <w:numFmt w:val="bullet"/>
      <w:lvlText w:val="•"/>
      <w:lvlJc w:val="left"/>
      <w:pPr>
        <w:ind w:left="2028" w:hanging="358"/>
      </w:pPr>
      <w:rPr>
        <w:rFonts w:hint="default"/>
      </w:rPr>
    </w:lvl>
    <w:lvl w:ilvl="2" w:tplc="BFF47B36">
      <w:start w:val="1"/>
      <w:numFmt w:val="bullet"/>
      <w:lvlText w:val="•"/>
      <w:lvlJc w:val="left"/>
      <w:pPr>
        <w:ind w:left="2868" w:hanging="358"/>
      </w:pPr>
      <w:rPr>
        <w:rFonts w:hint="default"/>
      </w:rPr>
    </w:lvl>
    <w:lvl w:ilvl="3" w:tplc="631E15E0">
      <w:start w:val="1"/>
      <w:numFmt w:val="bullet"/>
      <w:lvlText w:val="•"/>
      <w:lvlJc w:val="left"/>
      <w:pPr>
        <w:ind w:left="3708" w:hanging="358"/>
      </w:pPr>
      <w:rPr>
        <w:rFonts w:hint="default"/>
      </w:rPr>
    </w:lvl>
    <w:lvl w:ilvl="4" w:tplc="B414D0E0">
      <w:start w:val="1"/>
      <w:numFmt w:val="bullet"/>
      <w:lvlText w:val="•"/>
      <w:lvlJc w:val="left"/>
      <w:pPr>
        <w:ind w:left="4548" w:hanging="358"/>
      </w:pPr>
      <w:rPr>
        <w:rFonts w:hint="default"/>
      </w:rPr>
    </w:lvl>
    <w:lvl w:ilvl="5" w:tplc="A6AEDB26">
      <w:start w:val="1"/>
      <w:numFmt w:val="bullet"/>
      <w:lvlText w:val="•"/>
      <w:lvlJc w:val="left"/>
      <w:pPr>
        <w:ind w:left="5387" w:hanging="358"/>
      </w:pPr>
      <w:rPr>
        <w:rFonts w:hint="default"/>
      </w:rPr>
    </w:lvl>
    <w:lvl w:ilvl="6" w:tplc="02A01C48">
      <w:start w:val="1"/>
      <w:numFmt w:val="bullet"/>
      <w:lvlText w:val="•"/>
      <w:lvlJc w:val="left"/>
      <w:pPr>
        <w:ind w:left="6227" w:hanging="358"/>
      </w:pPr>
      <w:rPr>
        <w:rFonts w:hint="default"/>
      </w:rPr>
    </w:lvl>
    <w:lvl w:ilvl="7" w:tplc="4BE04F52">
      <w:start w:val="1"/>
      <w:numFmt w:val="bullet"/>
      <w:lvlText w:val="•"/>
      <w:lvlJc w:val="left"/>
      <w:pPr>
        <w:ind w:left="7067" w:hanging="358"/>
      </w:pPr>
      <w:rPr>
        <w:rFonts w:hint="default"/>
      </w:rPr>
    </w:lvl>
    <w:lvl w:ilvl="8" w:tplc="82C091CA">
      <w:start w:val="1"/>
      <w:numFmt w:val="bullet"/>
      <w:lvlText w:val="•"/>
      <w:lvlJc w:val="left"/>
      <w:pPr>
        <w:ind w:left="7906" w:hanging="358"/>
      </w:pPr>
      <w:rPr>
        <w:rFonts w:hint="default"/>
      </w:rPr>
    </w:lvl>
  </w:abstractNum>
  <w:abstractNum w:abstractNumId="12" w15:restartNumberingAfterBreak="0">
    <w:nsid w:val="3C9D19D4"/>
    <w:multiLevelType w:val="hybridMultilevel"/>
    <w:tmpl w:val="390AAF2E"/>
    <w:lvl w:ilvl="0" w:tplc="F280A4BA">
      <w:start w:val="1"/>
      <w:numFmt w:val="lowerLetter"/>
      <w:lvlText w:val="%1."/>
      <w:lvlJc w:val="left"/>
      <w:pPr>
        <w:ind w:left="1189" w:hanging="358"/>
      </w:pPr>
      <w:rPr>
        <w:rFonts w:ascii="Times New Roman" w:eastAsia="Times New Roman" w:hAnsi="Times New Roman" w:hint="default"/>
        <w:sz w:val="22"/>
        <w:szCs w:val="22"/>
      </w:rPr>
    </w:lvl>
    <w:lvl w:ilvl="1" w:tplc="EAD8E52C">
      <w:start w:val="1"/>
      <w:numFmt w:val="bullet"/>
      <w:lvlText w:val="•"/>
      <w:lvlJc w:val="left"/>
      <w:pPr>
        <w:ind w:left="2028" w:hanging="358"/>
      </w:pPr>
      <w:rPr>
        <w:rFonts w:hint="default"/>
      </w:rPr>
    </w:lvl>
    <w:lvl w:ilvl="2" w:tplc="6604FECE">
      <w:start w:val="1"/>
      <w:numFmt w:val="bullet"/>
      <w:lvlText w:val="•"/>
      <w:lvlJc w:val="left"/>
      <w:pPr>
        <w:ind w:left="2868" w:hanging="358"/>
      </w:pPr>
      <w:rPr>
        <w:rFonts w:hint="default"/>
      </w:rPr>
    </w:lvl>
    <w:lvl w:ilvl="3" w:tplc="C48E1D26">
      <w:start w:val="1"/>
      <w:numFmt w:val="bullet"/>
      <w:lvlText w:val="•"/>
      <w:lvlJc w:val="left"/>
      <w:pPr>
        <w:ind w:left="3708" w:hanging="358"/>
      </w:pPr>
      <w:rPr>
        <w:rFonts w:hint="default"/>
      </w:rPr>
    </w:lvl>
    <w:lvl w:ilvl="4" w:tplc="C48CBE62">
      <w:start w:val="1"/>
      <w:numFmt w:val="bullet"/>
      <w:lvlText w:val="•"/>
      <w:lvlJc w:val="left"/>
      <w:pPr>
        <w:ind w:left="4548" w:hanging="358"/>
      </w:pPr>
      <w:rPr>
        <w:rFonts w:hint="default"/>
      </w:rPr>
    </w:lvl>
    <w:lvl w:ilvl="5" w:tplc="495252B6">
      <w:start w:val="1"/>
      <w:numFmt w:val="bullet"/>
      <w:lvlText w:val="•"/>
      <w:lvlJc w:val="left"/>
      <w:pPr>
        <w:ind w:left="5387" w:hanging="358"/>
      </w:pPr>
      <w:rPr>
        <w:rFonts w:hint="default"/>
      </w:rPr>
    </w:lvl>
    <w:lvl w:ilvl="6" w:tplc="9D5089F8">
      <w:start w:val="1"/>
      <w:numFmt w:val="bullet"/>
      <w:lvlText w:val="•"/>
      <w:lvlJc w:val="left"/>
      <w:pPr>
        <w:ind w:left="6227" w:hanging="358"/>
      </w:pPr>
      <w:rPr>
        <w:rFonts w:hint="default"/>
      </w:rPr>
    </w:lvl>
    <w:lvl w:ilvl="7" w:tplc="78F27516">
      <w:start w:val="1"/>
      <w:numFmt w:val="bullet"/>
      <w:lvlText w:val="•"/>
      <w:lvlJc w:val="left"/>
      <w:pPr>
        <w:ind w:left="7067" w:hanging="358"/>
      </w:pPr>
      <w:rPr>
        <w:rFonts w:hint="default"/>
      </w:rPr>
    </w:lvl>
    <w:lvl w:ilvl="8" w:tplc="56AA31DA">
      <w:start w:val="1"/>
      <w:numFmt w:val="bullet"/>
      <w:lvlText w:val="•"/>
      <w:lvlJc w:val="left"/>
      <w:pPr>
        <w:ind w:left="7906" w:hanging="358"/>
      </w:pPr>
      <w:rPr>
        <w:rFonts w:hint="default"/>
      </w:rPr>
    </w:lvl>
  </w:abstractNum>
  <w:abstractNum w:abstractNumId="13" w15:restartNumberingAfterBreak="0">
    <w:nsid w:val="3EA17633"/>
    <w:multiLevelType w:val="hybridMultilevel"/>
    <w:tmpl w:val="B4EA2650"/>
    <w:lvl w:ilvl="0" w:tplc="10DC3C70">
      <w:start w:val="1"/>
      <w:numFmt w:val="lowerLetter"/>
      <w:lvlText w:val="%1."/>
      <w:lvlJc w:val="left"/>
      <w:pPr>
        <w:ind w:left="838" w:hanging="360"/>
      </w:pPr>
      <w:rPr>
        <w:rFonts w:ascii="Times New Roman" w:eastAsia="Times New Roman" w:hAnsi="Times New Roman" w:hint="default"/>
        <w:sz w:val="22"/>
        <w:szCs w:val="22"/>
      </w:rPr>
    </w:lvl>
    <w:lvl w:ilvl="1" w:tplc="08DE8852">
      <w:start w:val="1"/>
      <w:numFmt w:val="bullet"/>
      <w:lvlText w:val="•"/>
      <w:lvlJc w:val="left"/>
      <w:pPr>
        <w:ind w:left="1711" w:hanging="360"/>
      </w:pPr>
      <w:rPr>
        <w:rFonts w:hint="default"/>
      </w:rPr>
    </w:lvl>
    <w:lvl w:ilvl="2" w:tplc="2BB2BD4C">
      <w:start w:val="1"/>
      <w:numFmt w:val="bullet"/>
      <w:lvlText w:val="•"/>
      <w:lvlJc w:val="left"/>
      <w:pPr>
        <w:ind w:left="2584" w:hanging="360"/>
      </w:pPr>
      <w:rPr>
        <w:rFonts w:hint="default"/>
      </w:rPr>
    </w:lvl>
    <w:lvl w:ilvl="3" w:tplc="8E4C5C10">
      <w:start w:val="1"/>
      <w:numFmt w:val="bullet"/>
      <w:lvlText w:val="•"/>
      <w:lvlJc w:val="left"/>
      <w:pPr>
        <w:ind w:left="3457" w:hanging="360"/>
      </w:pPr>
      <w:rPr>
        <w:rFonts w:hint="default"/>
      </w:rPr>
    </w:lvl>
    <w:lvl w:ilvl="4" w:tplc="53822034">
      <w:start w:val="1"/>
      <w:numFmt w:val="bullet"/>
      <w:lvlText w:val="•"/>
      <w:lvlJc w:val="left"/>
      <w:pPr>
        <w:ind w:left="4329" w:hanging="360"/>
      </w:pPr>
      <w:rPr>
        <w:rFonts w:hint="default"/>
      </w:rPr>
    </w:lvl>
    <w:lvl w:ilvl="5" w:tplc="BEEE35C4">
      <w:start w:val="1"/>
      <w:numFmt w:val="bullet"/>
      <w:lvlText w:val="•"/>
      <w:lvlJc w:val="left"/>
      <w:pPr>
        <w:ind w:left="5202" w:hanging="360"/>
      </w:pPr>
      <w:rPr>
        <w:rFonts w:hint="default"/>
      </w:rPr>
    </w:lvl>
    <w:lvl w:ilvl="6" w:tplc="0B66937A">
      <w:start w:val="1"/>
      <w:numFmt w:val="bullet"/>
      <w:lvlText w:val="•"/>
      <w:lvlJc w:val="left"/>
      <w:pPr>
        <w:ind w:left="6075" w:hanging="360"/>
      </w:pPr>
      <w:rPr>
        <w:rFonts w:hint="default"/>
      </w:rPr>
    </w:lvl>
    <w:lvl w:ilvl="7" w:tplc="2A02F138">
      <w:start w:val="1"/>
      <w:numFmt w:val="bullet"/>
      <w:lvlText w:val="•"/>
      <w:lvlJc w:val="left"/>
      <w:pPr>
        <w:ind w:left="6948" w:hanging="360"/>
      </w:pPr>
      <w:rPr>
        <w:rFonts w:hint="default"/>
      </w:rPr>
    </w:lvl>
    <w:lvl w:ilvl="8" w:tplc="98B28AC0">
      <w:start w:val="1"/>
      <w:numFmt w:val="bullet"/>
      <w:lvlText w:val="•"/>
      <w:lvlJc w:val="left"/>
      <w:pPr>
        <w:ind w:left="7820" w:hanging="360"/>
      </w:pPr>
      <w:rPr>
        <w:rFonts w:hint="default"/>
      </w:rPr>
    </w:lvl>
  </w:abstractNum>
  <w:abstractNum w:abstractNumId="14" w15:restartNumberingAfterBreak="0">
    <w:nsid w:val="42BE44A0"/>
    <w:multiLevelType w:val="hybridMultilevel"/>
    <w:tmpl w:val="D1486D92"/>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5" w15:restartNumberingAfterBreak="0">
    <w:nsid w:val="485515C1"/>
    <w:multiLevelType w:val="hybridMultilevel"/>
    <w:tmpl w:val="A55A08A0"/>
    <w:lvl w:ilvl="0" w:tplc="4EE41208">
      <w:start w:val="1"/>
      <w:numFmt w:val="lowerLetter"/>
      <w:lvlText w:val="%1."/>
      <w:lvlJc w:val="left"/>
      <w:pPr>
        <w:ind w:left="896" w:hanging="358"/>
      </w:pPr>
      <w:rPr>
        <w:rFonts w:ascii="Times New Roman" w:eastAsia="Times New Roman" w:hAnsi="Times New Roman" w:hint="default"/>
        <w:sz w:val="22"/>
        <w:szCs w:val="22"/>
      </w:rPr>
    </w:lvl>
    <w:lvl w:ilvl="1" w:tplc="37FE662A">
      <w:start w:val="1"/>
      <w:numFmt w:val="lowerLetter"/>
      <w:lvlText w:val="%2."/>
      <w:lvlJc w:val="left"/>
      <w:pPr>
        <w:ind w:left="1189" w:hanging="358"/>
      </w:pPr>
      <w:rPr>
        <w:rFonts w:ascii="Times New Roman" w:eastAsia="Times New Roman" w:hAnsi="Times New Roman" w:hint="default"/>
        <w:sz w:val="22"/>
        <w:szCs w:val="22"/>
      </w:rPr>
    </w:lvl>
    <w:lvl w:ilvl="2" w:tplc="E566FA36">
      <w:start w:val="1"/>
      <w:numFmt w:val="bullet"/>
      <w:lvlText w:val="•"/>
      <w:lvlJc w:val="left"/>
      <w:pPr>
        <w:ind w:left="2120" w:hanging="358"/>
      </w:pPr>
      <w:rPr>
        <w:rFonts w:hint="default"/>
      </w:rPr>
    </w:lvl>
    <w:lvl w:ilvl="3" w:tplc="7AAA307A">
      <w:start w:val="1"/>
      <w:numFmt w:val="bullet"/>
      <w:lvlText w:val="•"/>
      <w:lvlJc w:val="left"/>
      <w:pPr>
        <w:ind w:left="3050" w:hanging="358"/>
      </w:pPr>
      <w:rPr>
        <w:rFonts w:hint="default"/>
      </w:rPr>
    </w:lvl>
    <w:lvl w:ilvl="4" w:tplc="150248B6">
      <w:start w:val="1"/>
      <w:numFmt w:val="bullet"/>
      <w:lvlText w:val="•"/>
      <w:lvlJc w:val="left"/>
      <w:pPr>
        <w:ind w:left="3981" w:hanging="358"/>
      </w:pPr>
      <w:rPr>
        <w:rFonts w:hint="default"/>
      </w:rPr>
    </w:lvl>
    <w:lvl w:ilvl="5" w:tplc="C810879E">
      <w:start w:val="1"/>
      <w:numFmt w:val="bullet"/>
      <w:lvlText w:val="•"/>
      <w:lvlJc w:val="left"/>
      <w:pPr>
        <w:ind w:left="4912" w:hanging="358"/>
      </w:pPr>
      <w:rPr>
        <w:rFonts w:hint="default"/>
      </w:rPr>
    </w:lvl>
    <w:lvl w:ilvl="6" w:tplc="55EE12F0">
      <w:start w:val="1"/>
      <w:numFmt w:val="bullet"/>
      <w:lvlText w:val="•"/>
      <w:lvlJc w:val="left"/>
      <w:pPr>
        <w:ind w:left="5843" w:hanging="358"/>
      </w:pPr>
      <w:rPr>
        <w:rFonts w:hint="default"/>
      </w:rPr>
    </w:lvl>
    <w:lvl w:ilvl="7" w:tplc="C7081716">
      <w:start w:val="1"/>
      <w:numFmt w:val="bullet"/>
      <w:lvlText w:val="•"/>
      <w:lvlJc w:val="left"/>
      <w:pPr>
        <w:ind w:left="6774" w:hanging="358"/>
      </w:pPr>
      <w:rPr>
        <w:rFonts w:hint="default"/>
      </w:rPr>
    </w:lvl>
    <w:lvl w:ilvl="8" w:tplc="E6F259FE">
      <w:start w:val="1"/>
      <w:numFmt w:val="bullet"/>
      <w:lvlText w:val="•"/>
      <w:lvlJc w:val="left"/>
      <w:pPr>
        <w:ind w:left="7704" w:hanging="358"/>
      </w:pPr>
      <w:rPr>
        <w:rFonts w:hint="default"/>
      </w:rPr>
    </w:lvl>
  </w:abstractNum>
  <w:abstractNum w:abstractNumId="16" w15:restartNumberingAfterBreak="0">
    <w:nsid w:val="4DD653ED"/>
    <w:multiLevelType w:val="hybridMultilevel"/>
    <w:tmpl w:val="D042E9B2"/>
    <w:lvl w:ilvl="0" w:tplc="DDF22DFA">
      <w:start w:val="1"/>
      <w:numFmt w:val="lowerLetter"/>
      <w:lvlText w:val="%1."/>
      <w:lvlJc w:val="left"/>
      <w:pPr>
        <w:ind w:left="1196" w:hanging="360"/>
      </w:pPr>
      <w:rPr>
        <w:rFonts w:ascii="Times New Roman" w:eastAsia="Times New Roman" w:hAnsi="Times New Roman" w:hint="default"/>
        <w:sz w:val="22"/>
        <w:szCs w:val="22"/>
      </w:rPr>
    </w:lvl>
    <w:lvl w:ilvl="1" w:tplc="49465E98">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45EA9DF2">
      <w:start w:val="1"/>
      <w:numFmt w:val="bullet"/>
      <w:lvlText w:val="•"/>
      <w:lvlJc w:val="left"/>
      <w:pPr>
        <w:ind w:left="2768" w:hanging="478"/>
      </w:pPr>
      <w:rPr>
        <w:rFonts w:hint="default"/>
      </w:rPr>
    </w:lvl>
    <w:lvl w:ilvl="3" w:tplc="FC92F616">
      <w:start w:val="1"/>
      <w:numFmt w:val="bullet"/>
      <w:lvlText w:val="•"/>
      <w:lvlJc w:val="left"/>
      <w:pPr>
        <w:ind w:left="3620" w:hanging="478"/>
      </w:pPr>
      <w:rPr>
        <w:rFonts w:hint="default"/>
      </w:rPr>
    </w:lvl>
    <w:lvl w:ilvl="4" w:tplc="2BB8996A">
      <w:start w:val="1"/>
      <w:numFmt w:val="bullet"/>
      <w:lvlText w:val="•"/>
      <w:lvlJc w:val="left"/>
      <w:pPr>
        <w:ind w:left="4473" w:hanging="478"/>
      </w:pPr>
      <w:rPr>
        <w:rFonts w:hint="default"/>
      </w:rPr>
    </w:lvl>
    <w:lvl w:ilvl="5" w:tplc="1660AA70">
      <w:start w:val="1"/>
      <w:numFmt w:val="bullet"/>
      <w:lvlText w:val="•"/>
      <w:lvlJc w:val="left"/>
      <w:pPr>
        <w:ind w:left="5325" w:hanging="478"/>
      </w:pPr>
      <w:rPr>
        <w:rFonts w:hint="default"/>
      </w:rPr>
    </w:lvl>
    <w:lvl w:ilvl="6" w:tplc="1D1064CC">
      <w:start w:val="1"/>
      <w:numFmt w:val="bullet"/>
      <w:lvlText w:val="•"/>
      <w:lvlJc w:val="left"/>
      <w:pPr>
        <w:ind w:left="6177" w:hanging="478"/>
      </w:pPr>
      <w:rPr>
        <w:rFonts w:hint="default"/>
      </w:rPr>
    </w:lvl>
    <w:lvl w:ilvl="7" w:tplc="5B1E22AA">
      <w:start w:val="1"/>
      <w:numFmt w:val="bullet"/>
      <w:lvlText w:val="•"/>
      <w:lvlJc w:val="left"/>
      <w:pPr>
        <w:ind w:left="7029" w:hanging="478"/>
      </w:pPr>
      <w:rPr>
        <w:rFonts w:hint="default"/>
      </w:rPr>
    </w:lvl>
    <w:lvl w:ilvl="8" w:tplc="4E72C2DC">
      <w:start w:val="1"/>
      <w:numFmt w:val="bullet"/>
      <w:lvlText w:val="•"/>
      <w:lvlJc w:val="left"/>
      <w:pPr>
        <w:ind w:left="7881" w:hanging="478"/>
      </w:pPr>
      <w:rPr>
        <w:rFonts w:hint="default"/>
      </w:rPr>
    </w:lvl>
  </w:abstractNum>
  <w:abstractNum w:abstractNumId="17" w15:restartNumberingAfterBreak="0">
    <w:nsid w:val="4F44205E"/>
    <w:multiLevelType w:val="hybridMultilevel"/>
    <w:tmpl w:val="EA1CC52C"/>
    <w:lvl w:ilvl="0" w:tplc="B7D84BE2">
      <w:start w:val="1"/>
      <w:numFmt w:val="lowerLetter"/>
      <w:lvlText w:val="%1."/>
      <w:lvlJc w:val="left"/>
      <w:pPr>
        <w:ind w:left="1196" w:hanging="360"/>
      </w:pPr>
      <w:rPr>
        <w:rFonts w:ascii="Times New Roman" w:eastAsia="Times New Roman" w:hAnsi="Times New Roman" w:hint="default"/>
        <w:sz w:val="22"/>
        <w:szCs w:val="22"/>
      </w:rPr>
    </w:lvl>
    <w:lvl w:ilvl="1" w:tplc="B10A717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541C398C">
      <w:start w:val="1"/>
      <w:numFmt w:val="bullet"/>
      <w:lvlText w:val="•"/>
      <w:lvlJc w:val="left"/>
      <w:pPr>
        <w:ind w:left="2768" w:hanging="478"/>
      </w:pPr>
      <w:rPr>
        <w:rFonts w:hint="default"/>
      </w:rPr>
    </w:lvl>
    <w:lvl w:ilvl="3" w:tplc="26167494">
      <w:start w:val="1"/>
      <w:numFmt w:val="bullet"/>
      <w:lvlText w:val="•"/>
      <w:lvlJc w:val="left"/>
      <w:pPr>
        <w:ind w:left="3620" w:hanging="478"/>
      </w:pPr>
      <w:rPr>
        <w:rFonts w:hint="default"/>
      </w:rPr>
    </w:lvl>
    <w:lvl w:ilvl="4" w:tplc="DA242C38">
      <w:start w:val="1"/>
      <w:numFmt w:val="bullet"/>
      <w:lvlText w:val="•"/>
      <w:lvlJc w:val="left"/>
      <w:pPr>
        <w:ind w:left="4473" w:hanging="478"/>
      </w:pPr>
      <w:rPr>
        <w:rFonts w:hint="default"/>
      </w:rPr>
    </w:lvl>
    <w:lvl w:ilvl="5" w:tplc="E48C8B16">
      <w:start w:val="1"/>
      <w:numFmt w:val="bullet"/>
      <w:lvlText w:val="•"/>
      <w:lvlJc w:val="left"/>
      <w:pPr>
        <w:ind w:left="5325" w:hanging="478"/>
      </w:pPr>
      <w:rPr>
        <w:rFonts w:hint="default"/>
      </w:rPr>
    </w:lvl>
    <w:lvl w:ilvl="6" w:tplc="66646C50">
      <w:start w:val="1"/>
      <w:numFmt w:val="bullet"/>
      <w:lvlText w:val="•"/>
      <w:lvlJc w:val="left"/>
      <w:pPr>
        <w:ind w:left="6177" w:hanging="478"/>
      </w:pPr>
      <w:rPr>
        <w:rFonts w:hint="default"/>
      </w:rPr>
    </w:lvl>
    <w:lvl w:ilvl="7" w:tplc="D84A0E6C">
      <w:start w:val="1"/>
      <w:numFmt w:val="bullet"/>
      <w:lvlText w:val="•"/>
      <w:lvlJc w:val="left"/>
      <w:pPr>
        <w:ind w:left="7029" w:hanging="478"/>
      </w:pPr>
      <w:rPr>
        <w:rFonts w:hint="default"/>
      </w:rPr>
    </w:lvl>
    <w:lvl w:ilvl="8" w:tplc="B2669408">
      <w:start w:val="1"/>
      <w:numFmt w:val="bullet"/>
      <w:lvlText w:val="•"/>
      <w:lvlJc w:val="left"/>
      <w:pPr>
        <w:ind w:left="7881" w:hanging="478"/>
      </w:pPr>
      <w:rPr>
        <w:rFonts w:hint="default"/>
      </w:rPr>
    </w:lvl>
  </w:abstractNum>
  <w:abstractNum w:abstractNumId="18" w15:restartNumberingAfterBreak="0">
    <w:nsid w:val="5456203B"/>
    <w:multiLevelType w:val="hybridMultilevel"/>
    <w:tmpl w:val="4A0E5794"/>
    <w:lvl w:ilvl="0" w:tplc="3E1C466E">
      <w:start w:val="1"/>
      <w:numFmt w:val="lowerLetter"/>
      <w:lvlText w:val="%1."/>
      <w:lvlJc w:val="left"/>
      <w:pPr>
        <w:ind w:left="1189" w:hanging="358"/>
      </w:pPr>
      <w:rPr>
        <w:rFonts w:ascii="Times New Roman" w:eastAsia="Times New Roman" w:hAnsi="Times New Roman" w:hint="default"/>
        <w:sz w:val="22"/>
        <w:szCs w:val="22"/>
      </w:rPr>
    </w:lvl>
    <w:lvl w:ilvl="1" w:tplc="5F2A6904">
      <w:start w:val="1"/>
      <w:numFmt w:val="lowerRoman"/>
      <w:lvlText w:val="%2."/>
      <w:lvlJc w:val="left"/>
      <w:pPr>
        <w:ind w:left="1537" w:hanging="260"/>
        <w:jc w:val="right"/>
      </w:pPr>
      <w:rPr>
        <w:rFonts w:ascii="Times New Roman" w:eastAsia="Times New Roman" w:hAnsi="Times New Roman" w:hint="default"/>
        <w:spacing w:val="1"/>
        <w:sz w:val="22"/>
        <w:szCs w:val="22"/>
      </w:rPr>
    </w:lvl>
    <w:lvl w:ilvl="2" w:tplc="5CD6DD84">
      <w:start w:val="1"/>
      <w:numFmt w:val="bullet"/>
      <w:lvlText w:val="•"/>
      <w:lvlJc w:val="left"/>
      <w:pPr>
        <w:ind w:left="2422" w:hanging="260"/>
      </w:pPr>
      <w:rPr>
        <w:rFonts w:hint="default"/>
      </w:rPr>
    </w:lvl>
    <w:lvl w:ilvl="3" w:tplc="CA9C413A">
      <w:start w:val="1"/>
      <w:numFmt w:val="bullet"/>
      <w:lvlText w:val="•"/>
      <w:lvlJc w:val="left"/>
      <w:pPr>
        <w:ind w:left="3308" w:hanging="260"/>
      </w:pPr>
      <w:rPr>
        <w:rFonts w:hint="default"/>
      </w:rPr>
    </w:lvl>
    <w:lvl w:ilvl="4" w:tplc="9CF00D16">
      <w:start w:val="1"/>
      <w:numFmt w:val="bullet"/>
      <w:lvlText w:val="•"/>
      <w:lvlJc w:val="left"/>
      <w:pPr>
        <w:ind w:left="4193" w:hanging="260"/>
      </w:pPr>
      <w:rPr>
        <w:rFonts w:hint="default"/>
      </w:rPr>
    </w:lvl>
    <w:lvl w:ilvl="5" w:tplc="47F05642">
      <w:start w:val="1"/>
      <w:numFmt w:val="bullet"/>
      <w:lvlText w:val="•"/>
      <w:lvlJc w:val="left"/>
      <w:pPr>
        <w:ind w:left="5079" w:hanging="260"/>
      </w:pPr>
      <w:rPr>
        <w:rFonts w:hint="default"/>
      </w:rPr>
    </w:lvl>
    <w:lvl w:ilvl="6" w:tplc="9856960C">
      <w:start w:val="1"/>
      <w:numFmt w:val="bullet"/>
      <w:lvlText w:val="•"/>
      <w:lvlJc w:val="left"/>
      <w:pPr>
        <w:ind w:left="5964" w:hanging="260"/>
      </w:pPr>
      <w:rPr>
        <w:rFonts w:hint="default"/>
      </w:rPr>
    </w:lvl>
    <w:lvl w:ilvl="7" w:tplc="EA6260B2">
      <w:start w:val="1"/>
      <w:numFmt w:val="bullet"/>
      <w:lvlText w:val="•"/>
      <w:lvlJc w:val="left"/>
      <w:pPr>
        <w:ind w:left="6850" w:hanging="260"/>
      </w:pPr>
      <w:rPr>
        <w:rFonts w:hint="default"/>
      </w:rPr>
    </w:lvl>
    <w:lvl w:ilvl="8" w:tplc="207A45FA">
      <w:start w:val="1"/>
      <w:numFmt w:val="bullet"/>
      <w:lvlText w:val="•"/>
      <w:lvlJc w:val="left"/>
      <w:pPr>
        <w:ind w:left="7735" w:hanging="260"/>
      </w:pPr>
      <w:rPr>
        <w:rFonts w:hint="default"/>
      </w:rPr>
    </w:lvl>
  </w:abstractNum>
  <w:abstractNum w:abstractNumId="19" w15:restartNumberingAfterBreak="0">
    <w:nsid w:val="57801FFA"/>
    <w:multiLevelType w:val="hybridMultilevel"/>
    <w:tmpl w:val="00B4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7D02B1"/>
    <w:multiLevelType w:val="hybridMultilevel"/>
    <w:tmpl w:val="FEFCC5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5D5F5342"/>
    <w:multiLevelType w:val="hybridMultilevel"/>
    <w:tmpl w:val="91DAD736"/>
    <w:lvl w:ilvl="0" w:tplc="B018053E">
      <w:start w:val="1"/>
      <w:numFmt w:val="lowerLetter"/>
      <w:lvlText w:val="%1."/>
      <w:lvlJc w:val="left"/>
      <w:pPr>
        <w:ind w:left="1189" w:hanging="358"/>
      </w:pPr>
      <w:rPr>
        <w:rFonts w:ascii="Times New Roman" w:eastAsia="Times New Roman" w:hAnsi="Times New Roman" w:hint="default"/>
        <w:sz w:val="22"/>
        <w:szCs w:val="22"/>
      </w:rPr>
    </w:lvl>
    <w:lvl w:ilvl="1" w:tplc="5834267E">
      <w:start w:val="1"/>
      <w:numFmt w:val="bullet"/>
      <w:lvlText w:val="•"/>
      <w:lvlJc w:val="left"/>
      <w:pPr>
        <w:ind w:left="2026" w:hanging="358"/>
      </w:pPr>
      <w:rPr>
        <w:rFonts w:hint="default"/>
      </w:rPr>
    </w:lvl>
    <w:lvl w:ilvl="2" w:tplc="F364D5A0">
      <w:start w:val="1"/>
      <w:numFmt w:val="bullet"/>
      <w:lvlText w:val="•"/>
      <w:lvlJc w:val="left"/>
      <w:pPr>
        <w:ind w:left="2864" w:hanging="358"/>
      </w:pPr>
      <w:rPr>
        <w:rFonts w:hint="default"/>
      </w:rPr>
    </w:lvl>
    <w:lvl w:ilvl="3" w:tplc="1C9C0668">
      <w:start w:val="1"/>
      <w:numFmt w:val="bullet"/>
      <w:lvlText w:val="•"/>
      <w:lvlJc w:val="left"/>
      <w:pPr>
        <w:ind w:left="3702" w:hanging="358"/>
      </w:pPr>
      <w:rPr>
        <w:rFonts w:hint="default"/>
      </w:rPr>
    </w:lvl>
    <w:lvl w:ilvl="4" w:tplc="289EC16C">
      <w:start w:val="1"/>
      <w:numFmt w:val="bullet"/>
      <w:lvlText w:val="•"/>
      <w:lvlJc w:val="left"/>
      <w:pPr>
        <w:ind w:left="4540" w:hanging="358"/>
      </w:pPr>
      <w:rPr>
        <w:rFonts w:hint="default"/>
      </w:rPr>
    </w:lvl>
    <w:lvl w:ilvl="5" w:tplc="C7742864">
      <w:start w:val="1"/>
      <w:numFmt w:val="bullet"/>
      <w:lvlText w:val="•"/>
      <w:lvlJc w:val="left"/>
      <w:pPr>
        <w:ind w:left="5377" w:hanging="358"/>
      </w:pPr>
      <w:rPr>
        <w:rFonts w:hint="default"/>
      </w:rPr>
    </w:lvl>
    <w:lvl w:ilvl="6" w:tplc="EE561854">
      <w:start w:val="1"/>
      <w:numFmt w:val="bullet"/>
      <w:lvlText w:val="•"/>
      <w:lvlJc w:val="left"/>
      <w:pPr>
        <w:ind w:left="6215" w:hanging="358"/>
      </w:pPr>
      <w:rPr>
        <w:rFonts w:hint="default"/>
      </w:rPr>
    </w:lvl>
    <w:lvl w:ilvl="7" w:tplc="99340326">
      <w:start w:val="1"/>
      <w:numFmt w:val="bullet"/>
      <w:lvlText w:val="•"/>
      <w:lvlJc w:val="left"/>
      <w:pPr>
        <w:ind w:left="7053" w:hanging="358"/>
      </w:pPr>
      <w:rPr>
        <w:rFonts w:hint="default"/>
      </w:rPr>
    </w:lvl>
    <w:lvl w:ilvl="8" w:tplc="0B284EEC">
      <w:start w:val="1"/>
      <w:numFmt w:val="bullet"/>
      <w:lvlText w:val="•"/>
      <w:lvlJc w:val="left"/>
      <w:pPr>
        <w:ind w:left="7890" w:hanging="358"/>
      </w:pPr>
      <w:rPr>
        <w:rFonts w:hint="default"/>
      </w:rPr>
    </w:lvl>
  </w:abstractNum>
  <w:abstractNum w:abstractNumId="22" w15:restartNumberingAfterBreak="0">
    <w:nsid w:val="603763E6"/>
    <w:multiLevelType w:val="hybridMultilevel"/>
    <w:tmpl w:val="8820AF8C"/>
    <w:lvl w:ilvl="0" w:tplc="1BFA8868">
      <w:start w:val="1"/>
      <w:numFmt w:val="lowerLetter"/>
      <w:lvlText w:val="%1."/>
      <w:lvlJc w:val="left"/>
      <w:pPr>
        <w:ind w:left="898" w:hanging="360"/>
      </w:pPr>
      <w:rPr>
        <w:rFonts w:ascii="Times New Roman" w:eastAsia="Times New Roman" w:hAnsi="Times New Roman" w:hint="default"/>
        <w:sz w:val="22"/>
        <w:szCs w:val="22"/>
      </w:rPr>
    </w:lvl>
    <w:lvl w:ilvl="1" w:tplc="654459E2">
      <w:start w:val="1"/>
      <w:numFmt w:val="lowerLetter"/>
      <w:lvlText w:val="%2."/>
      <w:lvlJc w:val="left"/>
      <w:pPr>
        <w:ind w:left="1189" w:hanging="358"/>
      </w:pPr>
      <w:rPr>
        <w:rFonts w:ascii="Times New Roman" w:eastAsia="Times New Roman" w:hAnsi="Times New Roman" w:hint="default"/>
        <w:sz w:val="22"/>
        <w:szCs w:val="22"/>
      </w:rPr>
    </w:lvl>
    <w:lvl w:ilvl="2" w:tplc="C7F0D934">
      <w:start w:val="1"/>
      <w:numFmt w:val="bullet"/>
      <w:lvlText w:val="•"/>
      <w:lvlJc w:val="left"/>
      <w:pPr>
        <w:ind w:left="2122" w:hanging="358"/>
      </w:pPr>
      <w:rPr>
        <w:rFonts w:hint="default"/>
      </w:rPr>
    </w:lvl>
    <w:lvl w:ilvl="3" w:tplc="1A28AEE2">
      <w:start w:val="1"/>
      <w:numFmt w:val="bullet"/>
      <w:lvlText w:val="•"/>
      <w:lvlJc w:val="left"/>
      <w:pPr>
        <w:ind w:left="3055" w:hanging="358"/>
      </w:pPr>
      <w:rPr>
        <w:rFonts w:hint="default"/>
      </w:rPr>
    </w:lvl>
    <w:lvl w:ilvl="4" w:tplc="8340BEC0">
      <w:start w:val="1"/>
      <w:numFmt w:val="bullet"/>
      <w:lvlText w:val="•"/>
      <w:lvlJc w:val="left"/>
      <w:pPr>
        <w:ind w:left="3988" w:hanging="358"/>
      </w:pPr>
      <w:rPr>
        <w:rFonts w:hint="default"/>
      </w:rPr>
    </w:lvl>
    <w:lvl w:ilvl="5" w:tplc="73E21906">
      <w:start w:val="1"/>
      <w:numFmt w:val="bullet"/>
      <w:lvlText w:val="•"/>
      <w:lvlJc w:val="left"/>
      <w:pPr>
        <w:ind w:left="4921" w:hanging="358"/>
      </w:pPr>
      <w:rPr>
        <w:rFonts w:hint="default"/>
      </w:rPr>
    </w:lvl>
    <w:lvl w:ilvl="6" w:tplc="554CC78C">
      <w:start w:val="1"/>
      <w:numFmt w:val="bullet"/>
      <w:lvlText w:val="•"/>
      <w:lvlJc w:val="left"/>
      <w:pPr>
        <w:ind w:left="5854" w:hanging="358"/>
      </w:pPr>
      <w:rPr>
        <w:rFonts w:hint="default"/>
      </w:rPr>
    </w:lvl>
    <w:lvl w:ilvl="7" w:tplc="FC248C16">
      <w:start w:val="1"/>
      <w:numFmt w:val="bullet"/>
      <w:lvlText w:val="•"/>
      <w:lvlJc w:val="left"/>
      <w:pPr>
        <w:ind w:left="6787" w:hanging="358"/>
      </w:pPr>
      <w:rPr>
        <w:rFonts w:hint="default"/>
      </w:rPr>
    </w:lvl>
    <w:lvl w:ilvl="8" w:tplc="C2CC86A8">
      <w:start w:val="1"/>
      <w:numFmt w:val="bullet"/>
      <w:lvlText w:val="•"/>
      <w:lvlJc w:val="left"/>
      <w:pPr>
        <w:ind w:left="7720" w:hanging="358"/>
      </w:pPr>
      <w:rPr>
        <w:rFonts w:hint="default"/>
      </w:rPr>
    </w:lvl>
  </w:abstractNum>
  <w:abstractNum w:abstractNumId="23" w15:restartNumberingAfterBreak="0">
    <w:nsid w:val="64C17E99"/>
    <w:multiLevelType w:val="hybridMultilevel"/>
    <w:tmpl w:val="055E61B8"/>
    <w:lvl w:ilvl="0" w:tplc="27569030">
      <w:start w:val="1"/>
      <w:numFmt w:val="lowerLetter"/>
      <w:lvlText w:val="%1."/>
      <w:lvlJc w:val="left"/>
      <w:pPr>
        <w:ind w:left="1189" w:hanging="358"/>
      </w:pPr>
      <w:rPr>
        <w:rFonts w:ascii="Times New Roman" w:eastAsia="Times New Roman" w:hAnsi="Times New Roman" w:hint="default"/>
        <w:sz w:val="22"/>
        <w:szCs w:val="22"/>
      </w:rPr>
    </w:lvl>
    <w:lvl w:ilvl="1" w:tplc="28209C56">
      <w:start w:val="1"/>
      <w:numFmt w:val="bullet"/>
      <w:lvlText w:val="•"/>
      <w:lvlJc w:val="left"/>
      <w:pPr>
        <w:ind w:left="2026" w:hanging="358"/>
      </w:pPr>
      <w:rPr>
        <w:rFonts w:hint="default"/>
      </w:rPr>
    </w:lvl>
    <w:lvl w:ilvl="2" w:tplc="1BB40FB4">
      <w:start w:val="1"/>
      <w:numFmt w:val="bullet"/>
      <w:lvlText w:val="•"/>
      <w:lvlJc w:val="left"/>
      <w:pPr>
        <w:ind w:left="2864" w:hanging="358"/>
      </w:pPr>
      <w:rPr>
        <w:rFonts w:hint="default"/>
      </w:rPr>
    </w:lvl>
    <w:lvl w:ilvl="3" w:tplc="A82042C2">
      <w:start w:val="1"/>
      <w:numFmt w:val="bullet"/>
      <w:lvlText w:val="•"/>
      <w:lvlJc w:val="left"/>
      <w:pPr>
        <w:ind w:left="3702" w:hanging="358"/>
      </w:pPr>
      <w:rPr>
        <w:rFonts w:hint="default"/>
      </w:rPr>
    </w:lvl>
    <w:lvl w:ilvl="4" w:tplc="73760212">
      <w:start w:val="1"/>
      <w:numFmt w:val="bullet"/>
      <w:lvlText w:val="•"/>
      <w:lvlJc w:val="left"/>
      <w:pPr>
        <w:ind w:left="4540" w:hanging="358"/>
      </w:pPr>
      <w:rPr>
        <w:rFonts w:hint="default"/>
      </w:rPr>
    </w:lvl>
    <w:lvl w:ilvl="5" w:tplc="D2720622">
      <w:start w:val="1"/>
      <w:numFmt w:val="bullet"/>
      <w:lvlText w:val="•"/>
      <w:lvlJc w:val="left"/>
      <w:pPr>
        <w:ind w:left="5377" w:hanging="358"/>
      </w:pPr>
      <w:rPr>
        <w:rFonts w:hint="default"/>
      </w:rPr>
    </w:lvl>
    <w:lvl w:ilvl="6" w:tplc="C6683832">
      <w:start w:val="1"/>
      <w:numFmt w:val="bullet"/>
      <w:lvlText w:val="•"/>
      <w:lvlJc w:val="left"/>
      <w:pPr>
        <w:ind w:left="6215" w:hanging="358"/>
      </w:pPr>
      <w:rPr>
        <w:rFonts w:hint="default"/>
      </w:rPr>
    </w:lvl>
    <w:lvl w:ilvl="7" w:tplc="2904C11C">
      <w:start w:val="1"/>
      <w:numFmt w:val="bullet"/>
      <w:lvlText w:val="•"/>
      <w:lvlJc w:val="left"/>
      <w:pPr>
        <w:ind w:left="7053" w:hanging="358"/>
      </w:pPr>
      <w:rPr>
        <w:rFonts w:hint="default"/>
      </w:rPr>
    </w:lvl>
    <w:lvl w:ilvl="8" w:tplc="CBAACD34">
      <w:start w:val="1"/>
      <w:numFmt w:val="bullet"/>
      <w:lvlText w:val="•"/>
      <w:lvlJc w:val="left"/>
      <w:pPr>
        <w:ind w:left="7890" w:hanging="358"/>
      </w:pPr>
      <w:rPr>
        <w:rFonts w:hint="default"/>
      </w:rPr>
    </w:lvl>
  </w:abstractNum>
  <w:abstractNum w:abstractNumId="24" w15:restartNumberingAfterBreak="0">
    <w:nsid w:val="67241549"/>
    <w:multiLevelType w:val="hybridMultilevel"/>
    <w:tmpl w:val="AFE0C1AC"/>
    <w:lvl w:ilvl="0" w:tplc="697ACB32">
      <w:start w:val="1"/>
      <w:numFmt w:val="lowerLetter"/>
      <w:lvlText w:val="%1."/>
      <w:lvlJc w:val="left"/>
      <w:pPr>
        <w:ind w:left="1189" w:hanging="358"/>
      </w:pPr>
      <w:rPr>
        <w:rFonts w:ascii="Times New Roman" w:eastAsia="Times New Roman" w:hAnsi="Times New Roman" w:hint="default"/>
        <w:sz w:val="22"/>
        <w:szCs w:val="22"/>
      </w:rPr>
    </w:lvl>
    <w:lvl w:ilvl="1" w:tplc="CE8C84F0">
      <w:start w:val="1"/>
      <w:numFmt w:val="bullet"/>
      <w:lvlText w:val="•"/>
      <w:lvlJc w:val="left"/>
      <w:pPr>
        <w:ind w:left="2026" w:hanging="358"/>
      </w:pPr>
      <w:rPr>
        <w:rFonts w:hint="default"/>
      </w:rPr>
    </w:lvl>
    <w:lvl w:ilvl="2" w:tplc="9454EEA0">
      <w:start w:val="1"/>
      <w:numFmt w:val="bullet"/>
      <w:lvlText w:val="•"/>
      <w:lvlJc w:val="left"/>
      <w:pPr>
        <w:ind w:left="2864" w:hanging="358"/>
      </w:pPr>
      <w:rPr>
        <w:rFonts w:hint="default"/>
      </w:rPr>
    </w:lvl>
    <w:lvl w:ilvl="3" w:tplc="0398266A">
      <w:start w:val="1"/>
      <w:numFmt w:val="bullet"/>
      <w:lvlText w:val="•"/>
      <w:lvlJc w:val="left"/>
      <w:pPr>
        <w:ind w:left="3702" w:hanging="358"/>
      </w:pPr>
      <w:rPr>
        <w:rFonts w:hint="default"/>
      </w:rPr>
    </w:lvl>
    <w:lvl w:ilvl="4" w:tplc="13922060">
      <w:start w:val="1"/>
      <w:numFmt w:val="bullet"/>
      <w:lvlText w:val="•"/>
      <w:lvlJc w:val="left"/>
      <w:pPr>
        <w:ind w:left="4540" w:hanging="358"/>
      </w:pPr>
      <w:rPr>
        <w:rFonts w:hint="default"/>
      </w:rPr>
    </w:lvl>
    <w:lvl w:ilvl="5" w:tplc="6F06A5CA">
      <w:start w:val="1"/>
      <w:numFmt w:val="bullet"/>
      <w:lvlText w:val="•"/>
      <w:lvlJc w:val="left"/>
      <w:pPr>
        <w:ind w:left="5377" w:hanging="358"/>
      </w:pPr>
      <w:rPr>
        <w:rFonts w:hint="default"/>
      </w:rPr>
    </w:lvl>
    <w:lvl w:ilvl="6" w:tplc="A24267D4">
      <w:start w:val="1"/>
      <w:numFmt w:val="bullet"/>
      <w:lvlText w:val="•"/>
      <w:lvlJc w:val="left"/>
      <w:pPr>
        <w:ind w:left="6215" w:hanging="358"/>
      </w:pPr>
      <w:rPr>
        <w:rFonts w:hint="default"/>
      </w:rPr>
    </w:lvl>
    <w:lvl w:ilvl="7" w:tplc="8B30114A">
      <w:start w:val="1"/>
      <w:numFmt w:val="bullet"/>
      <w:lvlText w:val="•"/>
      <w:lvlJc w:val="left"/>
      <w:pPr>
        <w:ind w:left="7053" w:hanging="358"/>
      </w:pPr>
      <w:rPr>
        <w:rFonts w:hint="default"/>
      </w:rPr>
    </w:lvl>
    <w:lvl w:ilvl="8" w:tplc="CACA2C04">
      <w:start w:val="1"/>
      <w:numFmt w:val="bullet"/>
      <w:lvlText w:val="•"/>
      <w:lvlJc w:val="left"/>
      <w:pPr>
        <w:ind w:left="7890" w:hanging="358"/>
      </w:pPr>
      <w:rPr>
        <w:rFonts w:hint="default"/>
      </w:rPr>
    </w:lvl>
  </w:abstractNum>
  <w:abstractNum w:abstractNumId="25" w15:restartNumberingAfterBreak="0">
    <w:nsid w:val="6C4D2157"/>
    <w:multiLevelType w:val="hybridMultilevel"/>
    <w:tmpl w:val="6F0CBE48"/>
    <w:lvl w:ilvl="0" w:tplc="4A00544E">
      <w:start w:val="1"/>
      <w:numFmt w:val="lowerLetter"/>
      <w:lvlText w:val="%1."/>
      <w:lvlJc w:val="left"/>
      <w:pPr>
        <w:ind w:left="838" w:hanging="360"/>
      </w:pPr>
      <w:rPr>
        <w:rFonts w:ascii="Times New Roman" w:eastAsia="Times New Roman" w:hAnsi="Times New Roman" w:hint="default"/>
        <w:sz w:val="22"/>
        <w:szCs w:val="22"/>
      </w:rPr>
    </w:lvl>
    <w:lvl w:ilvl="1" w:tplc="9C8AE3EA">
      <w:start w:val="1"/>
      <w:numFmt w:val="lowerRoman"/>
      <w:lvlText w:val="%2."/>
      <w:lvlJc w:val="left"/>
      <w:pPr>
        <w:ind w:left="1551" w:hanging="473"/>
      </w:pPr>
      <w:rPr>
        <w:rFonts w:ascii="Times New Roman" w:eastAsia="Times New Roman" w:hAnsi="Times New Roman" w:hint="default"/>
        <w:spacing w:val="1"/>
        <w:sz w:val="22"/>
        <w:szCs w:val="22"/>
      </w:rPr>
    </w:lvl>
    <w:lvl w:ilvl="2" w:tplc="180E2066">
      <w:start w:val="1"/>
      <w:numFmt w:val="bullet"/>
      <w:lvlText w:val="•"/>
      <w:lvlJc w:val="left"/>
      <w:pPr>
        <w:ind w:left="2444" w:hanging="473"/>
      </w:pPr>
      <w:rPr>
        <w:rFonts w:hint="default"/>
      </w:rPr>
    </w:lvl>
    <w:lvl w:ilvl="3" w:tplc="51EEA85E">
      <w:start w:val="1"/>
      <w:numFmt w:val="bullet"/>
      <w:lvlText w:val="•"/>
      <w:lvlJc w:val="left"/>
      <w:pPr>
        <w:ind w:left="3337" w:hanging="473"/>
      </w:pPr>
      <w:rPr>
        <w:rFonts w:hint="default"/>
      </w:rPr>
    </w:lvl>
    <w:lvl w:ilvl="4" w:tplc="C39A7688">
      <w:start w:val="1"/>
      <w:numFmt w:val="bullet"/>
      <w:lvlText w:val="•"/>
      <w:lvlJc w:val="left"/>
      <w:pPr>
        <w:ind w:left="4229" w:hanging="473"/>
      </w:pPr>
      <w:rPr>
        <w:rFonts w:hint="default"/>
      </w:rPr>
    </w:lvl>
    <w:lvl w:ilvl="5" w:tplc="BEA8BF8E">
      <w:start w:val="1"/>
      <w:numFmt w:val="bullet"/>
      <w:lvlText w:val="•"/>
      <w:lvlJc w:val="left"/>
      <w:pPr>
        <w:ind w:left="5122" w:hanging="473"/>
      </w:pPr>
      <w:rPr>
        <w:rFonts w:hint="default"/>
      </w:rPr>
    </w:lvl>
    <w:lvl w:ilvl="6" w:tplc="1E0650C0">
      <w:start w:val="1"/>
      <w:numFmt w:val="bullet"/>
      <w:lvlText w:val="•"/>
      <w:lvlJc w:val="left"/>
      <w:pPr>
        <w:ind w:left="6015" w:hanging="473"/>
      </w:pPr>
      <w:rPr>
        <w:rFonts w:hint="default"/>
      </w:rPr>
    </w:lvl>
    <w:lvl w:ilvl="7" w:tplc="2D1A9870">
      <w:start w:val="1"/>
      <w:numFmt w:val="bullet"/>
      <w:lvlText w:val="•"/>
      <w:lvlJc w:val="left"/>
      <w:pPr>
        <w:ind w:left="6908" w:hanging="473"/>
      </w:pPr>
      <w:rPr>
        <w:rFonts w:hint="default"/>
      </w:rPr>
    </w:lvl>
    <w:lvl w:ilvl="8" w:tplc="8ABE0ACC">
      <w:start w:val="1"/>
      <w:numFmt w:val="bullet"/>
      <w:lvlText w:val="•"/>
      <w:lvlJc w:val="left"/>
      <w:pPr>
        <w:ind w:left="7800" w:hanging="473"/>
      </w:pPr>
      <w:rPr>
        <w:rFonts w:hint="default"/>
      </w:rPr>
    </w:lvl>
  </w:abstractNum>
  <w:abstractNum w:abstractNumId="26" w15:restartNumberingAfterBreak="0">
    <w:nsid w:val="6DD002FB"/>
    <w:multiLevelType w:val="hybridMultilevel"/>
    <w:tmpl w:val="31CE354A"/>
    <w:lvl w:ilvl="0" w:tplc="BCCA1E3A">
      <w:start w:val="1"/>
      <w:numFmt w:val="lowerLetter"/>
      <w:lvlText w:val="%1."/>
      <w:lvlJc w:val="left"/>
      <w:pPr>
        <w:ind w:left="838" w:hanging="360"/>
      </w:pPr>
      <w:rPr>
        <w:rFonts w:ascii="Times New Roman" w:eastAsia="Times New Roman" w:hAnsi="Times New Roman" w:hint="default"/>
        <w:sz w:val="22"/>
        <w:szCs w:val="22"/>
      </w:rPr>
    </w:lvl>
    <w:lvl w:ilvl="1" w:tplc="2172948A">
      <w:start w:val="1"/>
      <w:numFmt w:val="lowerLetter"/>
      <w:lvlText w:val="%2."/>
      <w:lvlJc w:val="left"/>
      <w:pPr>
        <w:ind w:left="1189" w:hanging="358"/>
      </w:pPr>
      <w:rPr>
        <w:rFonts w:ascii="Times New Roman" w:eastAsia="Times New Roman" w:hAnsi="Times New Roman" w:hint="default"/>
        <w:sz w:val="22"/>
        <w:szCs w:val="22"/>
      </w:rPr>
    </w:lvl>
    <w:lvl w:ilvl="2" w:tplc="058896D0">
      <w:start w:val="1"/>
      <w:numFmt w:val="bullet"/>
      <w:lvlText w:val="•"/>
      <w:lvlJc w:val="left"/>
      <w:pPr>
        <w:ind w:left="2120" w:hanging="358"/>
      </w:pPr>
      <w:rPr>
        <w:rFonts w:hint="default"/>
      </w:rPr>
    </w:lvl>
    <w:lvl w:ilvl="3" w:tplc="34D4F034">
      <w:start w:val="1"/>
      <w:numFmt w:val="bullet"/>
      <w:lvlText w:val="•"/>
      <w:lvlJc w:val="left"/>
      <w:pPr>
        <w:ind w:left="3050" w:hanging="358"/>
      </w:pPr>
      <w:rPr>
        <w:rFonts w:hint="default"/>
      </w:rPr>
    </w:lvl>
    <w:lvl w:ilvl="4" w:tplc="99F611EE">
      <w:start w:val="1"/>
      <w:numFmt w:val="bullet"/>
      <w:lvlText w:val="•"/>
      <w:lvlJc w:val="left"/>
      <w:pPr>
        <w:ind w:left="3981" w:hanging="358"/>
      </w:pPr>
      <w:rPr>
        <w:rFonts w:hint="default"/>
      </w:rPr>
    </w:lvl>
    <w:lvl w:ilvl="5" w:tplc="4874EC86">
      <w:start w:val="1"/>
      <w:numFmt w:val="bullet"/>
      <w:lvlText w:val="•"/>
      <w:lvlJc w:val="left"/>
      <w:pPr>
        <w:ind w:left="4912" w:hanging="358"/>
      </w:pPr>
      <w:rPr>
        <w:rFonts w:hint="default"/>
      </w:rPr>
    </w:lvl>
    <w:lvl w:ilvl="6" w:tplc="61FEC614">
      <w:start w:val="1"/>
      <w:numFmt w:val="bullet"/>
      <w:lvlText w:val="•"/>
      <w:lvlJc w:val="left"/>
      <w:pPr>
        <w:ind w:left="5843" w:hanging="358"/>
      </w:pPr>
      <w:rPr>
        <w:rFonts w:hint="default"/>
      </w:rPr>
    </w:lvl>
    <w:lvl w:ilvl="7" w:tplc="6F769FC4">
      <w:start w:val="1"/>
      <w:numFmt w:val="bullet"/>
      <w:lvlText w:val="•"/>
      <w:lvlJc w:val="left"/>
      <w:pPr>
        <w:ind w:left="6774" w:hanging="358"/>
      </w:pPr>
      <w:rPr>
        <w:rFonts w:hint="default"/>
      </w:rPr>
    </w:lvl>
    <w:lvl w:ilvl="8" w:tplc="8EA82496">
      <w:start w:val="1"/>
      <w:numFmt w:val="bullet"/>
      <w:lvlText w:val="•"/>
      <w:lvlJc w:val="left"/>
      <w:pPr>
        <w:ind w:left="7704" w:hanging="358"/>
      </w:pPr>
      <w:rPr>
        <w:rFonts w:hint="default"/>
      </w:rPr>
    </w:lvl>
  </w:abstractNum>
  <w:abstractNum w:abstractNumId="27" w15:restartNumberingAfterBreak="0">
    <w:nsid w:val="6EA75D6F"/>
    <w:multiLevelType w:val="hybridMultilevel"/>
    <w:tmpl w:val="52086056"/>
    <w:lvl w:ilvl="0" w:tplc="4380FC68">
      <w:start w:val="1"/>
      <w:numFmt w:val="lowerLetter"/>
      <w:lvlText w:val="%1."/>
      <w:lvlJc w:val="left"/>
      <w:pPr>
        <w:ind w:left="1189" w:hanging="358"/>
      </w:pPr>
      <w:rPr>
        <w:rFonts w:ascii="Times New Roman" w:eastAsia="Times New Roman" w:hAnsi="Times New Roman" w:hint="default"/>
        <w:sz w:val="22"/>
        <w:szCs w:val="22"/>
      </w:rPr>
    </w:lvl>
    <w:lvl w:ilvl="1" w:tplc="B858991C">
      <w:start w:val="1"/>
      <w:numFmt w:val="bullet"/>
      <w:lvlText w:val="•"/>
      <w:lvlJc w:val="left"/>
      <w:pPr>
        <w:ind w:left="2028" w:hanging="358"/>
      </w:pPr>
      <w:rPr>
        <w:rFonts w:hint="default"/>
      </w:rPr>
    </w:lvl>
    <w:lvl w:ilvl="2" w:tplc="330CCCF2">
      <w:start w:val="1"/>
      <w:numFmt w:val="bullet"/>
      <w:lvlText w:val="•"/>
      <w:lvlJc w:val="left"/>
      <w:pPr>
        <w:ind w:left="2868" w:hanging="358"/>
      </w:pPr>
      <w:rPr>
        <w:rFonts w:hint="default"/>
      </w:rPr>
    </w:lvl>
    <w:lvl w:ilvl="3" w:tplc="F19A5602">
      <w:start w:val="1"/>
      <w:numFmt w:val="bullet"/>
      <w:lvlText w:val="•"/>
      <w:lvlJc w:val="left"/>
      <w:pPr>
        <w:ind w:left="3708" w:hanging="358"/>
      </w:pPr>
      <w:rPr>
        <w:rFonts w:hint="default"/>
      </w:rPr>
    </w:lvl>
    <w:lvl w:ilvl="4" w:tplc="FD540A2E">
      <w:start w:val="1"/>
      <w:numFmt w:val="bullet"/>
      <w:lvlText w:val="•"/>
      <w:lvlJc w:val="left"/>
      <w:pPr>
        <w:ind w:left="4548" w:hanging="358"/>
      </w:pPr>
      <w:rPr>
        <w:rFonts w:hint="default"/>
      </w:rPr>
    </w:lvl>
    <w:lvl w:ilvl="5" w:tplc="C4B2813A">
      <w:start w:val="1"/>
      <w:numFmt w:val="bullet"/>
      <w:lvlText w:val="•"/>
      <w:lvlJc w:val="left"/>
      <w:pPr>
        <w:ind w:left="5387" w:hanging="358"/>
      </w:pPr>
      <w:rPr>
        <w:rFonts w:hint="default"/>
      </w:rPr>
    </w:lvl>
    <w:lvl w:ilvl="6" w:tplc="F8FEF100">
      <w:start w:val="1"/>
      <w:numFmt w:val="bullet"/>
      <w:lvlText w:val="•"/>
      <w:lvlJc w:val="left"/>
      <w:pPr>
        <w:ind w:left="6227" w:hanging="358"/>
      </w:pPr>
      <w:rPr>
        <w:rFonts w:hint="default"/>
      </w:rPr>
    </w:lvl>
    <w:lvl w:ilvl="7" w:tplc="3E9EA170">
      <w:start w:val="1"/>
      <w:numFmt w:val="bullet"/>
      <w:lvlText w:val="•"/>
      <w:lvlJc w:val="left"/>
      <w:pPr>
        <w:ind w:left="7067" w:hanging="358"/>
      </w:pPr>
      <w:rPr>
        <w:rFonts w:hint="default"/>
      </w:rPr>
    </w:lvl>
    <w:lvl w:ilvl="8" w:tplc="BE705082">
      <w:start w:val="1"/>
      <w:numFmt w:val="bullet"/>
      <w:lvlText w:val="•"/>
      <w:lvlJc w:val="left"/>
      <w:pPr>
        <w:ind w:left="7906" w:hanging="358"/>
      </w:pPr>
      <w:rPr>
        <w:rFonts w:hint="default"/>
      </w:rPr>
    </w:lvl>
  </w:abstractNum>
  <w:abstractNum w:abstractNumId="28" w15:restartNumberingAfterBreak="0">
    <w:nsid w:val="6F7B0A6C"/>
    <w:multiLevelType w:val="hybridMultilevel"/>
    <w:tmpl w:val="19264D08"/>
    <w:lvl w:ilvl="0" w:tplc="9A3ECBFA">
      <w:start w:val="1"/>
      <w:numFmt w:val="bullet"/>
      <w:lvlText w:val=""/>
      <w:lvlJc w:val="left"/>
      <w:pPr>
        <w:ind w:left="831" w:hanging="356"/>
      </w:pPr>
      <w:rPr>
        <w:rFonts w:ascii="Symbol" w:eastAsia="Symbol" w:hAnsi="Symbol" w:hint="default"/>
        <w:sz w:val="22"/>
        <w:szCs w:val="22"/>
      </w:rPr>
    </w:lvl>
    <w:lvl w:ilvl="1" w:tplc="E99ED184">
      <w:start w:val="1"/>
      <w:numFmt w:val="bullet"/>
      <w:lvlText w:val="o"/>
      <w:lvlJc w:val="left"/>
      <w:pPr>
        <w:ind w:left="1558" w:hanging="360"/>
      </w:pPr>
      <w:rPr>
        <w:rFonts w:ascii="Courier New" w:eastAsia="Courier New" w:hAnsi="Courier New" w:hint="default"/>
        <w:sz w:val="22"/>
        <w:szCs w:val="22"/>
      </w:rPr>
    </w:lvl>
    <w:lvl w:ilvl="2" w:tplc="3286BFD6">
      <w:start w:val="1"/>
      <w:numFmt w:val="bullet"/>
      <w:lvlText w:val="•"/>
      <w:lvlJc w:val="left"/>
      <w:pPr>
        <w:ind w:left="2450" w:hanging="360"/>
      </w:pPr>
      <w:rPr>
        <w:rFonts w:hint="default"/>
      </w:rPr>
    </w:lvl>
    <w:lvl w:ilvl="3" w:tplc="1F64C088">
      <w:start w:val="1"/>
      <w:numFmt w:val="bullet"/>
      <w:lvlText w:val="•"/>
      <w:lvlJc w:val="left"/>
      <w:pPr>
        <w:ind w:left="3342" w:hanging="360"/>
      </w:pPr>
      <w:rPr>
        <w:rFonts w:hint="default"/>
      </w:rPr>
    </w:lvl>
    <w:lvl w:ilvl="4" w:tplc="B9568B44">
      <w:start w:val="1"/>
      <w:numFmt w:val="bullet"/>
      <w:lvlText w:val="•"/>
      <w:lvlJc w:val="left"/>
      <w:pPr>
        <w:ind w:left="4234" w:hanging="360"/>
      </w:pPr>
      <w:rPr>
        <w:rFonts w:hint="default"/>
      </w:rPr>
    </w:lvl>
    <w:lvl w:ilvl="5" w:tplc="25663C8C">
      <w:start w:val="1"/>
      <w:numFmt w:val="bullet"/>
      <w:lvlText w:val="•"/>
      <w:lvlJc w:val="left"/>
      <w:pPr>
        <w:ind w:left="5126" w:hanging="360"/>
      </w:pPr>
      <w:rPr>
        <w:rFonts w:hint="default"/>
      </w:rPr>
    </w:lvl>
    <w:lvl w:ilvl="6" w:tplc="26946CE4">
      <w:start w:val="1"/>
      <w:numFmt w:val="bullet"/>
      <w:lvlText w:val="•"/>
      <w:lvlJc w:val="left"/>
      <w:pPr>
        <w:ind w:left="6018" w:hanging="360"/>
      </w:pPr>
      <w:rPr>
        <w:rFonts w:hint="default"/>
      </w:rPr>
    </w:lvl>
    <w:lvl w:ilvl="7" w:tplc="E2940626">
      <w:start w:val="1"/>
      <w:numFmt w:val="bullet"/>
      <w:lvlText w:val="•"/>
      <w:lvlJc w:val="left"/>
      <w:pPr>
        <w:ind w:left="6910" w:hanging="360"/>
      </w:pPr>
      <w:rPr>
        <w:rFonts w:hint="default"/>
      </w:rPr>
    </w:lvl>
    <w:lvl w:ilvl="8" w:tplc="19A8A950">
      <w:start w:val="1"/>
      <w:numFmt w:val="bullet"/>
      <w:lvlText w:val="•"/>
      <w:lvlJc w:val="left"/>
      <w:pPr>
        <w:ind w:left="7802" w:hanging="360"/>
      </w:pPr>
      <w:rPr>
        <w:rFonts w:hint="default"/>
      </w:rPr>
    </w:lvl>
  </w:abstractNum>
  <w:num w:numId="1">
    <w:abstractNumId w:val="28"/>
  </w:num>
  <w:num w:numId="2">
    <w:abstractNumId w:val="2"/>
  </w:num>
  <w:num w:numId="3">
    <w:abstractNumId w:val="23"/>
  </w:num>
  <w:num w:numId="4">
    <w:abstractNumId w:val="26"/>
  </w:num>
  <w:num w:numId="5">
    <w:abstractNumId w:val="25"/>
  </w:num>
  <w:num w:numId="6">
    <w:abstractNumId w:val="16"/>
  </w:num>
  <w:num w:numId="7">
    <w:abstractNumId w:val="0"/>
  </w:num>
  <w:num w:numId="8">
    <w:abstractNumId w:val="17"/>
  </w:num>
  <w:num w:numId="9">
    <w:abstractNumId w:val="11"/>
  </w:num>
  <w:num w:numId="10">
    <w:abstractNumId w:val="15"/>
  </w:num>
  <w:num w:numId="11">
    <w:abstractNumId w:val="24"/>
  </w:num>
  <w:num w:numId="12">
    <w:abstractNumId w:val="3"/>
  </w:num>
  <w:num w:numId="13">
    <w:abstractNumId w:val="21"/>
  </w:num>
  <w:num w:numId="14">
    <w:abstractNumId w:val="1"/>
  </w:num>
  <w:num w:numId="15">
    <w:abstractNumId w:val="18"/>
  </w:num>
  <w:num w:numId="16">
    <w:abstractNumId w:val="27"/>
  </w:num>
  <w:num w:numId="17">
    <w:abstractNumId w:val="4"/>
  </w:num>
  <w:num w:numId="18">
    <w:abstractNumId w:val="13"/>
  </w:num>
  <w:num w:numId="19">
    <w:abstractNumId w:val="12"/>
  </w:num>
  <w:num w:numId="20">
    <w:abstractNumId w:val="22"/>
  </w:num>
  <w:num w:numId="21">
    <w:abstractNumId w:val="10"/>
  </w:num>
  <w:num w:numId="22">
    <w:abstractNumId w:val="7"/>
  </w:num>
  <w:num w:numId="23">
    <w:abstractNumId w:val="9"/>
  </w:num>
  <w:num w:numId="24">
    <w:abstractNumId w:val="6"/>
  </w:num>
  <w:num w:numId="25">
    <w:abstractNumId w:val="20"/>
  </w:num>
  <w:num w:numId="26">
    <w:abstractNumId w:val="19"/>
  </w:num>
  <w:num w:numId="27">
    <w:abstractNumId w:val="1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2E"/>
    <w:rsid w:val="00014F09"/>
    <w:rsid w:val="0001576B"/>
    <w:rsid w:val="00022EE8"/>
    <w:rsid w:val="0002396A"/>
    <w:rsid w:val="00036A31"/>
    <w:rsid w:val="00050E32"/>
    <w:rsid w:val="00067D1A"/>
    <w:rsid w:val="00077071"/>
    <w:rsid w:val="0009032E"/>
    <w:rsid w:val="000A5F7E"/>
    <w:rsid w:val="000B1231"/>
    <w:rsid w:val="000B296B"/>
    <w:rsid w:val="000D7E19"/>
    <w:rsid w:val="000F1749"/>
    <w:rsid w:val="000F5F06"/>
    <w:rsid w:val="000F7AD5"/>
    <w:rsid w:val="0010116D"/>
    <w:rsid w:val="001120B9"/>
    <w:rsid w:val="00117D3A"/>
    <w:rsid w:val="00120178"/>
    <w:rsid w:val="0015264F"/>
    <w:rsid w:val="001627E3"/>
    <w:rsid w:val="00165E4E"/>
    <w:rsid w:val="001711B5"/>
    <w:rsid w:val="00175ED7"/>
    <w:rsid w:val="00177F12"/>
    <w:rsid w:val="00195F7C"/>
    <w:rsid w:val="001D26E3"/>
    <w:rsid w:val="001F07FB"/>
    <w:rsid w:val="001F182F"/>
    <w:rsid w:val="001F54A2"/>
    <w:rsid w:val="001F6C8E"/>
    <w:rsid w:val="0020316F"/>
    <w:rsid w:val="00205D27"/>
    <w:rsid w:val="00210331"/>
    <w:rsid w:val="002157A4"/>
    <w:rsid w:val="00221AA1"/>
    <w:rsid w:val="00222F51"/>
    <w:rsid w:val="00265357"/>
    <w:rsid w:val="002665FC"/>
    <w:rsid w:val="0027504A"/>
    <w:rsid w:val="0028036A"/>
    <w:rsid w:val="00295B49"/>
    <w:rsid w:val="002A481C"/>
    <w:rsid w:val="002B1F45"/>
    <w:rsid w:val="002C2C92"/>
    <w:rsid w:val="002D7BBC"/>
    <w:rsid w:val="002E3A87"/>
    <w:rsid w:val="002E7835"/>
    <w:rsid w:val="002F33FC"/>
    <w:rsid w:val="003102B1"/>
    <w:rsid w:val="0031180C"/>
    <w:rsid w:val="00317E79"/>
    <w:rsid w:val="0032503F"/>
    <w:rsid w:val="003275DE"/>
    <w:rsid w:val="00334810"/>
    <w:rsid w:val="0033568F"/>
    <w:rsid w:val="00345EBF"/>
    <w:rsid w:val="00347C76"/>
    <w:rsid w:val="003531A5"/>
    <w:rsid w:val="003578EC"/>
    <w:rsid w:val="00370606"/>
    <w:rsid w:val="00374BAE"/>
    <w:rsid w:val="00382E8A"/>
    <w:rsid w:val="00383BF3"/>
    <w:rsid w:val="00395C34"/>
    <w:rsid w:val="00396A4C"/>
    <w:rsid w:val="003A1796"/>
    <w:rsid w:val="003A1CF6"/>
    <w:rsid w:val="003A7F32"/>
    <w:rsid w:val="003B313C"/>
    <w:rsid w:val="003B7D35"/>
    <w:rsid w:val="003D3854"/>
    <w:rsid w:val="003D509F"/>
    <w:rsid w:val="003F3573"/>
    <w:rsid w:val="003F4593"/>
    <w:rsid w:val="00400AF3"/>
    <w:rsid w:val="00413C30"/>
    <w:rsid w:val="00425C9E"/>
    <w:rsid w:val="00435175"/>
    <w:rsid w:val="004402DA"/>
    <w:rsid w:val="00444417"/>
    <w:rsid w:val="0044740A"/>
    <w:rsid w:val="00453311"/>
    <w:rsid w:val="00460173"/>
    <w:rsid w:val="004865F1"/>
    <w:rsid w:val="004B51D4"/>
    <w:rsid w:val="004B58A0"/>
    <w:rsid w:val="004B60D7"/>
    <w:rsid w:val="004C0A39"/>
    <w:rsid w:val="004D2A87"/>
    <w:rsid w:val="004D5466"/>
    <w:rsid w:val="004E5E2F"/>
    <w:rsid w:val="004F7B2B"/>
    <w:rsid w:val="00523996"/>
    <w:rsid w:val="00523AD9"/>
    <w:rsid w:val="00534726"/>
    <w:rsid w:val="00534BCE"/>
    <w:rsid w:val="0053573A"/>
    <w:rsid w:val="00555880"/>
    <w:rsid w:val="00561785"/>
    <w:rsid w:val="00562418"/>
    <w:rsid w:val="005645C8"/>
    <w:rsid w:val="00580A80"/>
    <w:rsid w:val="00596CE0"/>
    <w:rsid w:val="005A15B4"/>
    <w:rsid w:val="005B1690"/>
    <w:rsid w:val="005B5623"/>
    <w:rsid w:val="005C1B92"/>
    <w:rsid w:val="005C5CED"/>
    <w:rsid w:val="005C6089"/>
    <w:rsid w:val="005D4BC9"/>
    <w:rsid w:val="005E3DD7"/>
    <w:rsid w:val="005E4D4C"/>
    <w:rsid w:val="005F0431"/>
    <w:rsid w:val="005F4B21"/>
    <w:rsid w:val="005F7521"/>
    <w:rsid w:val="005F7821"/>
    <w:rsid w:val="00603343"/>
    <w:rsid w:val="00614A83"/>
    <w:rsid w:val="00617939"/>
    <w:rsid w:val="006557F2"/>
    <w:rsid w:val="00656CD6"/>
    <w:rsid w:val="0066632B"/>
    <w:rsid w:val="0067401D"/>
    <w:rsid w:val="00687466"/>
    <w:rsid w:val="006905EC"/>
    <w:rsid w:val="006A3D25"/>
    <w:rsid w:val="006C1A1A"/>
    <w:rsid w:val="006D29C0"/>
    <w:rsid w:val="0072556E"/>
    <w:rsid w:val="007272A7"/>
    <w:rsid w:val="007435B5"/>
    <w:rsid w:val="007454EB"/>
    <w:rsid w:val="0075267E"/>
    <w:rsid w:val="00776B4C"/>
    <w:rsid w:val="007858BC"/>
    <w:rsid w:val="00787527"/>
    <w:rsid w:val="00791BB2"/>
    <w:rsid w:val="0079379C"/>
    <w:rsid w:val="007A3C72"/>
    <w:rsid w:val="007B774C"/>
    <w:rsid w:val="007C5F9D"/>
    <w:rsid w:val="007C63F3"/>
    <w:rsid w:val="007D1A65"/>
    <w:rsid w:val="007E1339"/>
    <w:rsid w:val="007E7A0D"/>
    <w:rsid w:val="007F1F84"/>
    <w:rsid w:val="007F3CFC"/>
    <w:rsid w:val="00800DFB"/>
    <w:rsid w:val="0082028B"/>
    <w:rsid w:val="00831562"/>
    <w:rsid w:val="0084118A"/>
    <w:rsid w:val="008746F2"/>
    <w:rsid w:val="00874895"/>
    <w:rsid w:val="008A2194"/>
    <w:rsid w:val="008C7E39"/>
    <w:rsid w:val="008D50AA"/>
    <w:rsid w:val="008F2BC2"/>
    <w:rsid w:val="00900333"/>
    <w:rsid w:val="009018BD"/>
    <w:rsid w:val="00905AF9"/>
    <w:rsid w:val="009166A9"/>
    <w:rsid w:val="00944AC2"/>
    <w:rsid w:val="00963855"/>
    <w:rsid w:val="0097373C"/>
    <w:rsid w:val="009740DD"/>
    <w:rsid w:val="00974AB5"/>
    <w:rsid w:val="0097782F"/>
    <w:rsid w:val="009806B3"/>
    <w:rsid w:val="00982855"/>
    <w:rsid w:val="009B0228"/>
    <w:rsid w:val="009B2C1D"/>
    <w:rsid w:val="009B4791"/>
    <w:rsid w:val="009E4FB6"/>
    <w:rsid w:val="009F61D6"/>
    <w:rsid w:val="00A07A5B"/>
    <w:rsid w:val="00A2200B"/>
    <w:rsid w:val="00A30C68"/>
    <w:rsid w:val="00A37E5C"/>
    <w:rsid w:val="00A41A61"/>
    <w:rsid w:val="00A46783"/>
    <w:rsid w:val="00A52FE3"/>
    <w:rsid w:val="00A54A6F"/>
    <w:rsid w:val="00A56EC5"/>
    <w:rsid w:val="00A6269E"/>
    <w:rsid w:val="00A710E0"/>
    <w:rsid w:val="00A9534E"/>
    <w:rsid w:val="00AA3FA7"/>
    <w:rsid w:val="00AA5DFB"/>
    <w:rsid w:val="00AC053B"/>
    <w:rsid w:val="00AC62AC"/>
    <w:rsid w:val="00AF2385"/>
    <w:rsid w:val="00AF429F"/>
    <w:rsid w:val="00B12725"/>
    <w:rsid w:val="00B14BAB"/>
    <w:rsid w:val="00B17132"/>
    <w:rsid w:val="00B267D0"/>
    <w:rsid w:val="00B31568"/>
    <w:rsid w:val="00B33E8D"/>
    <w:rsid w:val="00B36139"/>
    <w:rsid w:val="00B42E9C"/>
    <w:rsid w:val="00B42F16"/>
    <w:rsid w:val="00B4552A"/>
    <w:rsid w:val="00B51D0F"/>
    <w:rsid w:val="00B570FF"/>
    <w:rsid w:val="00B6612D"/>
    <w:rsid w:val="00B70FDD"/>
    <w:rsid w:val="00B76E65"/>
    <w:rsid w:val="00B826E3"/>
    <w:rsid w:val="00B85656"/>
    <w:rsid w:val="00B85AD6"/>
    <w:rsid w:val="00B9118E"/>
    <w:rsid w:val="00B95779"/>
    <w:rsid w:val="00B970FB"/>
    <w:rsid w:val="00BA6CDF"/>
    <w:rsid w:val="00BB1808"/>
    <w:rsid w:val="00BB1A92"/>
    <w:rsid w:val="00BB2E06"/>
    <w:rsid w:val="00BB3C9A"/>
    <w:rsid w:val="00BB3FC0"/>
    <w:rsid w:val="00BB4052"/>
    <w:rsid w:val="00BC6436"/>
    <w:rsid w:val="00BD7DFF"/>
    <w:rsid w:val="00BE35C7"/>
    <w:rsid w:val="00BE5B8E"/>
    <w:rsid w:val="00BF72D7"/>
    <w:rsid w:val="00C0461A"/>
    <w:rsid w:val="00C1179D"/>
    <w:rsid w:val="00C20384"/>
    <w:rsid w:val="00C318A4"/>
    <w:rsid w:val="00C47077"/>
    <w:rsid w:val="00C473A7"/>
    <w:rsid w:val="00C545BC"/>
    <w:rsid w:val="00C82D0D"/>
    <w:rsid w:val="00C859DC"/>
    <w:rsid w:val="00C92888"/>
    <w:rsid w:val="00CA00AF"/>
    <w:rsid w:val="00CB1E2C"/>
    <w:rsid w:val="00CB2AF7"/>
    <w:rsid w:val="00CB34E4"/>
    <w:rsid w:val="00CB4997"/>
    <w:rsid w:val="00CB63B3"/>
    <w:rsid w:val="00CC777A"/>
    <w:rsid w:val="00CD1698"/>
    <w:rsid w:val="00CD1920"/>
    <w:rsid w:val="00D0282B"/>
    <w:rsid w:val="00D037C3"/>
    <w:rsid w:val="00D12136"/>
    <w:rsid w:val="00D15667"/>
    <w:rsid w:val="00D175E3"/>
    <w:rsid w:val="00D33D66"/>
    <w:rsid w:val="00D45878"/>
    <w:rsid w:val="00D46E08"/>
    <w:rsid w:val="00D5663F"/>
    <w:rsid w:val="00D5792E"/>
    <w:rsid w:val="00D658C4"/>
    <w:rsid w:val="00D734D8"/>
    <w:rsid w:val="00D778ED"/>
    <w:rsid w:val="00DB17F5"/>
    <w:rsid w:val="00DB4A04"/>
    <w:rsid w:val="00DB7234"/>
    <w:rsid w:val="00DE0A26"/>
    <w:rsid w:val="00DE5FCF"/>
    <w:rsid w:val="00DF40C5"/>
    <w:rsid w:val="00E02D7B"/>
    <w:rsid w:val="00E22BF5"/>
    <w:rsid w:val="00E264D6"/>
    <w:rsid w:val="00E31DB4"/>
    <w:rsid w:val="00E31EBD"/>
    <w:rsid w:val="00E54E6F"/>
    <w:rsid w:val="00E601C1"/>
    <w:rsid w:val="00E66F65"/>
    <w:rsid w:val="00E67ECD"/>
    <w:rsid w:val="00E736D1"/>
    <w:rsid w:val="00E74758"/>
    <w:rsid w:val="00E9129C"/>
    <w:rsid w:val="00EA13C8"/>
    <w:rsid w:val="00EA68EA"/>
    <w:rsid w:val="00EA79D3"/>
    <w:rsid w:val="00EC340B"/>
    <w:rsid w:val="00EC4B32"/>
    <w:rsid w:val="00EC6BAB"/>
    <w:rsid w:val="00EC7554"/>
    <w:rsid w:val="00ED3C90"/>
    <w:rsid w:val="00ED626C"/>
    <w:rsid w:val="00ED63CA"/>
    <w:rsid w:val="00EF1B9B"/>
    <w:rsid w:val="00F02BA1"/>
    <w:rsid w:val="00F06C87"/>
    <w:rsid w:val="00F16110"/>
    <w:rsid w:val="00F16E4B"/>
    <w:rsid w:val="00F3497E"/>
    <w:rsid w:val="00F363FA"/>
    <w:rsid w:val="00F44EC6"/>
    <w:rsid w:val="00F52D7F"/>
    <w:rsid w:val="00F6002E"/>
    <w:rsid w:val="00F81ED9"/>
    <w:rsid w:val="00F832A6"/>
    <w:rsid w:val="00F8361E"/>
    <w:rsid w:val="00F86C49"/>
    <w:rsid w:val="00F91039"/>
    <w:rsid w:val="00FA1FBA"/>
    <w:rsid w:val="00FB179C"/>
    <w:rsid w:val="00FC0599"/>
    <w:rsid w:val="00FE0766"/>
    <w:rsid w:val="00FF4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31DABE"/>
  <w15:docId w15:val="{8A070AEE-0E8D-4CB8-9E8F-19BE48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AU"/>
    </w:rPr>
  </w:style>
  <w:style w:type="paragraph" w:styleId="Heading1">
    <w:name w:val="heading 1"/>
    <w:basedOn w:val="Normal"/>
    <w:link w:val="Heading1Char"/>
    <w:uiPriority w:val="1"/>
    <w:qFormat/>
    <w:pPr>
      <w:ind w:left="118"/>
      <w:outlineLvl w:val="0"/>
    </w:pPr>
    <w:rPr>
      <w:rFonts w:ascii="Times New Roman" w:eastAsia="Times New Roman" w:hAnsi="Times New Roman"/>
      <w:b/>
      <w:bCs/>
    </w:rPr>
  </w:style>
  <w:style w:type="paragraph" w:styleId="Heading2">
    <w:name w:val="heading 2"/>
    <w:basedOn w:val="Normal"/>
    <w:uiPriority w:val="1"/>
    <w:qFormat/>
    <w:pPr>
      <w:spacing w:before="184"/>
      <w:ind w:left="118"/>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9"/>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1A"/>
    <w:rPr>
      <w:rFonts w:ascii="Segoe UI" w:hAnsi="Segoe UI" w:cs="Segoe UI"/>
      <w:sz w:val="18"/>
      <w:szCs w:val="18"/>
      <w:lang w:val="en-AU"/>
    </w:rPr>
  </w:style>
  <w:style w:type="character" w:styleId="Hyperlink">
    <w:name w:val="Hyperlink"/>
    <w:basedOn w:val="DefaultParagraphFont"/>
    <w:uiPriority w:val="99"/>
    <w:unhideWhenUsed/>
    <w:rsid w:val="006C1A1A"/>
    <w:rPr>
      <w:color w:val="0000FF" w:themeColor="hyperlink"/>
      <w:u w:val="single"/>
    </w:rPr>
  </w:style>
  <w:style w:type="paragraph" w:styleId="Header">
    <w:name w:val="header"/>
    <w:basedOn w:val="Normal"/>
    <w:link w:val="HeaderChar"/>
    <w:uiPriority w:val="99"/>
    <w:unhideWhenUsed/>
    <w:rsid w:val="002E3A87"/>
    <w:pPr>
      <w:tabs>
        <w:tab w:val="center" w:pos="4513"/>
        <w:tab w:val="right" w:pos="9026"/>
      </w:tabs>
    </w:pPr>
  </w:style>
  <w:style w:type="character" w:customStyle="1" w:styleId="HeaderChar">
    <w:name w:val="Header Char"/>
    <w:basedOn w:val="DefaultParagraphFont"/>
    <w:link w:val="Header"/>
    <w:uiPriority w:val="99"/>
    <w:rsid w:val="002E3A87"/>
    <w:rPr>
      <w:lang w:val="en-AU"/>
    </w:rPr>
  </w:style>
  <w:style w:type="paragraph" w:styleId="Footer">
    <w:name w:val="footer"/>
    <w:basedOn w:val="Normal"/>
    <w:link w:val="FooterChar"/>
    <w:uiPriority w:val="99"/>
    <w:unhideWhenUsed/>
    <w:rsid w:val="002E3A87"/>
    <w:pPr>
      <w:tabs>
        <w:tab w:val="center" w:pos="4513"/>
        <w:tab w:val="right" w:pos="9026"/>
      </w:tabs>
    </w:pPr>
  </w:style>
  <w:style w:type="character" w:customStyle="1" w:styleId="FooterChar">
    <w:name w:val="Footer Char"/>
    <w:basedOn w:val="DefaultParagraphFont"/>
    <w:link w:val="Footer"/>
    <w:uiPriority w:val="99"/>
    <w:rsid w:val="002E3A87"/>
    <w:rPr>
      <w:lang w:val="en-AU"/>
    </w:rPr>
  </w:style>
  <w:style w:type="character" w:styleId="CommentReference">
    <w:name w:val="annotation reference"/>
    <w:basedOn w:val="DefaultParagraphFont"/>
    <w:uiPriority w:val="99"/>
    <w:semiHidden/>
    <w:unhideWhenUsed/>
    <w:rsid w:val="007F1F84"/>
    <w:rPr>
      <w:sz w:val="16"/>
      <w:szCs w:val="16"/>
    </w:rPr>
  </w:style>
  <w:style w:type="paragraph" w:styleId="CommentText">
    <w:name w:val="annotation text"/>
    <w:basedOn w:val="Normal"/>
    <w:link w:val="CommentTextChar"/>
    <w:uiPriority w:val="99"/>
    <w:semiHidden/>
    <w:unhideWhenUsed/>
    <w:rsid w:val="007F1F84"/>
    <w:rPr>
      <w:sz w:val="20"/>
      <w:szCs w:val="20"/>
    </w:rPr>
  </w:style>
  <w:style w:type="character" w:customStyle="1" w:styleId="CommentTextChar">
    <w:name w:val="Comment Text Char"/>
    <w:basedOn w:val="DefaultParagraphFont"/>
    <w:link w:val="CommentText"/>
    <w:uiPriority w:val="99"/>
    <w:semiHidden/>
    <w:rsid w:val="007F1F84"/>
    <w:rPr>
      <w:sz w:val="20"/>
      <w:szCs w:val="20"/>
      <w:lang w:val="en-AU"/>
    </w:rPr>
  </w:style>
  <w:style w:type="paragraph" w:styleId="CommentSubject">
    <w:name w:val="annotation subject"/>
    <w:basedOn w:val="CommentText"/>
    <w:next w:val="CommentText"/>
    <w:link w:val="CommentSubjectChar"/>
    <w:uiPriority w:val="99"/>
    <w:semiHidden/>
    <w:unhideWhenUsed/>
    <w:rsid w:val="007F1F84"/>
    <w:rPr>
      <w:b/>
      <w:bCs/>
    </w:rPr>
  </w:style>
  <w:style w:type="character" w:customStyle="1" w:styleId="CommentSubjectChar">
    <w:name w:val="Comment Subject Char"/>
    <w:basedOn w:val="CommentTextChar"/>
    <w:link w:val="CommentSubject"/>
    <w:uiPriority w:val="99"/>
    <w:semiHidden/>
    <w:rsid w:val="007F1F84"/>
    <w:rPr>
      <w:b/>
      <w:bCs/>
      <w:sz w:val="20"/>
      <w:szCs w:val="20"/>
      <w:lang w:val="en-AU"/>
    </w:rPr>
  </w:style>
  <w:style w:type="paragraph" w:styleId="Revision">
    <w:name w:val="Revision"/>
    <w:hidden/>
    <w:uiPriority w:val="99"/>
    <w:semiHidden/>
    <w:rsid w:val="00222F51"/>
    <w:pPr>
      <w:widowControl/>
    </w:pPr>
    <w:rPr>
      <w:lang w:val="en-AU"/>
    </w:rPr>
  </w:style>
  <w:style w:type="character" w:customStyle="1" w:styleId="Heading1Char">
    <w:name w:val="Heading 1 Char"/>
    <w:basedOn w:val="DefaultParagraphFont"/>
    <w:link w:val="Heading1"/>
    <w:uiPriority w:val="1"/>
    <w:rsid w:val="00D5663F"/>
    <w:rPr>
      <w:rFonts w:ascii="Times New Roman" w:eastAsia="Times New Roman" w:hAnsi="Times New Roman"/>
      <w:b/>
      <w:bCs/>
      <w:lang w:val="en-AU"/>
    </w:rPr>
  </w:style>
  <w:style w:type="character" w:customStyle="1" w:styleId="BodyTextChar">
    <w:name w:val="Body Text Char"/>
    <w:basedOn w:val="DefaultParagraphFont"/>
    <w:link w:val="BodyText"/>
    <w:uiPriority w:val="1"/>
    <w:rsid w:val="00944AC2"/>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9909">
      <w:bodyDiv w:val="1"/>
      <w:marLeft w:val="0"/>
      <w:marRight w:val="0"/>
      <w:marTop w:val="0"/>
      <w:marBottom w:val="0"/>
      <w:divBdr>
        <w:top w:val="none" w:sz="0" w:space="0" w:color="auto"/>
        <w:left w:val="none" w:sz="0" w:space="0" w:color="auto"/>
        <w:bottom w:val="none" w:sz="0" w:space="0" w:color="auto"/>
        <w:right w:val="none" w:sz="0" w:space="0" w:color="auto"/>
      </w:divBdr>
    </w:div>
    <w:div w:id="358701458">
      <w:bodyDiv w:val="1"/>
      <w:marLeft w:val="0"/>
      <w:marRight w:val="0"/>
      <w:marTop w:val="0"/>
      <w:marBottom w:val="0"/>
      <w:divBdr>
        <w:top w:val="none" w:sz="0" w:space="0" w:color="auto"/>
        <w:left w:val="none" w:sz="0" w:space="0" w:color="auto"/>
        <w:bottom w:val="none" w:sz="0" w:space="0" w:color="auto"/>
        <w:right w:val="none" w:sz="0" w:space="0" w:color="auto"/>
      </w:divBdr>
    </w:div>
    <w:div w:id="1158033308">
      <w:bodyDiv w:val="1"/>
      <w:marLeft w:val="0"/>
      <w:marRight w:val="0"/>
      <w:marTop w:val="0"/>
      <w:marBottom w:val="0"/>
      <w:divBdr>
        <w:top w:val="none" w:sz="0" w:space="0" w:color="auto"/>
        <w:left w:val="none" w:sz="0" w:space="0" w:color="auto"/>
        <w:bottom w:val="none" w:sz="0" w:space="0" w:color="auto"/>
        <w:right w:val="none" w:sz="0" w:space="0" w:color="auto"/>
      </w:divBdr>
    </w:div>
    <w:div w:id="1841000597">
      <w:bodyDiv w:val="1"/>
      <w:marLeft w:val="0"/>
      <w:marRight w:val="0"/>
      <w:marTop w:val="0"/>
      <w:marBottom w:val="0"/>
      <w:divBdr>
        <w:top w:val="none" w:sz="0" w:space="0" w:color="auto"/>
        <w:left w:val="none" w:sz="0" w:space="0" w:color="auto"/>
        <w:bottom w:val="none" w:sz="0" w:space="0" w:color="auto"/>
        <w:right w:val="none" w:sz="0" w:space="0" w:color="auto"/>
      </w:divBdr>
    </w:div>
    <w:div w:id="204794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 D O C U M E N T S ! 4 8 1 1 6 3 5 0 . 5 < / d o c u m e n t i d >  
     < s e n d e r i d > W A T T B R < / s e n d e r i d >  
     < s e n d e r e m a i l > B R E N D A N . W A T T S @ A G S . G O V . A U < / s e n d e r e m a i l >  
     < l a s t m o d i f i e d > 2 0 2 3 - 0 6 - 0 5 T 1 2 : 0 9 : 0 0 . 0 0 0 0 0 0 0 + 1 0 : 0 0 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af1d2f71-256c-4d0f-a3e3-9e4de1b7fc19" xsi:nil="true"/>
    <ShareHubID xmlns="af1d2f71-256c-4d0f-a3e3-9e4de1b7fc19">SHD23-56849</ShareHubID>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af1d2f71-256c-4d0f-a3e3-9e4de1b7fc19">
      <Terms xmlns="http://schemas.microsoft.com/office/infopath/2007/PartnerControls"/>
    </jd1c641577414dfdab1686c9d5d0dbd0>
    <TaxCatchAll xmlns="af1d2f71-256c-4d0f-a3e3-9e4de1b7fc19">
      <Value>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7A1A-9A19-45E4-8FC5-156EB3BC0C5A}">
  <ds:schemaRefs>
    <ds:schemaRef ds:uri="http://www.imanage.com/work/xmlschema"/>
  </ds:schemaRefs>
</ds:datastoreItem>
</file>

<file path=customXml/itemProps2.xml><?xml version="1.0" encoding="utf-8"?>
<ds:datastoreItem xmlns:ds="http://schemas.openxmlformats.org/officeDocument/2006/customXml" ds:itemID="{11740B02-5543-425C-87CD-A4695D2C1AB1}">
  <ds:schemaRefs>
    <ds:schemaRef ds:uri="http://schemas.microsoft.com/sharepoint/v3/contenttype/forms"/>
  </ds:schemaRefs>
</ds:datastoreItem>
</file>

<file path=customXml/itemProps3.xml><?xml version="1.0" encoding="utf-8"?>
<ds:datastoreItem xmlns:ds="http://schemas.openxmlformats.org/officeDocument/2006/customXml" ds:itemID="{E3CEFA7E-BF7B-4D5E-86C5-294F7EF2546A}">
  <ds:schemaRefs>
    <ds:schemaRef ds:uri="685f9fda-bd71-4433-b331-92feb9553089"/>
    <ds:schemaRef ds:uri="http://purl.org/dc/terms/"/>
    <ds:schemaRef ds:uri="http://schemas.microsoft.com/office/2006/documentManagement/types"/>
    <ds:schemaRef ds:uri="af1d2f71-256c-4d0f-a3e3-9e4de1b7fc19"/>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F18AD7-59FB-43DB-825B-27835ECE5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53039-A174-4A66-BD59-115441D1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5001</Words>
  <Characters>26634</Characters>
  <Application>Microsoft Office Word</Application>
  <DocSecurity>4</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Daish</dc:creator>
  <cp:lastModifiedBy>Kumar, Neha</cp:lastModifiedBy>
  <cp:revision>2</cp:revision>
  <cp:lastPrinted>2023-06-01T01:43:00Z</cp:lastPrinted>
  <dcterms:created xsi:type="dcterms:W3CDTF">2023-06-28T06:42:00Z</dcterms:created>
  <dcterms:modified xsi:type="dcterms:W3CDTF">2023-06-28T06:42:00Z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2022-01-27T00:00:00Z</vt:filetime>
  </property>
  <property fmtid="{D5CDD505-2E9C-101B-9397-08002B2CF9AE}" pid="4" name="ContentTypeId">
    <vt:lpwstr>0x0101002825A64A6E1845A99A9D8EE8A5686ECB00C0D8FBA0B765C84BB137B965F176959C</vt:lpwstr>
  </property>
  <property fmtid="{D5CDD505-2E9C-101B-9397-08002B2CF9AE}" pid="5" name="HPRMSecurityLevel">
    <vt:lpwstr>5;#OFFICIAL|11463c70-78df-4e3b-b0ff-f66cd3cb26ec</vt:lpwstr>
  </property>
  <property fmtid="{D5CDD505-2E9C-101B-9397-08002B2CF9AE}" pid="6" name="HPRMSecurityCaveat">
    <vt:lpwstr/>
  </property>
  <property fmtid="{D5CDD505-2E9C-101B-9397-08002B2CF9AE}" pid="7" name="checkforsharepointfields">
    <vt:lpwstr>True</vt:lpwstr>
  </property>
  <property fmtid="{D5CDD505-2E9C-101B-9397-08002B2CF9AE}" pid="8" name="Template Filename">
    <vt:lpwstr/>
  </property>
  <property fmtid="{D5CDD505-2E9C-101B-9397-08002B2CF9AE}" pid="9" name="ObjectiveRef">
    <vt:lpwstr>Removed</vt:lpwstr>
  </property>
  <property fmtid="{D5CDD505-2E9C-101B-9397-08002B2CF9AE}" pid="10" name="iManageRef">
    <vt:lpwstr>Updated</vt:lpwstr>
  </property>
  <property fmtid="{D5CDD505-2E9C-101B-9397-08002B2CF9AE}" pid="11" name="LeadingLawyers">
    <vt:lpwstr>Removed</vt:lpwstr>
  </property>
</Properties>
</file>