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502976E5" wp14:editId="61C3173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Default="00A93F13" w:rsidP="005E317F">
      <w:pPr>
        <w:pStyle w:val="ShortT"/>
      </w:pPr>
      <w:r w:rsidRPr="006C046E">
        <w:t>Vetera</w:t>
      </w:r>
      <w:r w:rsidR="005E317F" w:rsidRPr="006C046E">
        <w:t>ns</w:t>
      </w:r>
      <w:r w:rsidR="009C2C71">
        <w:t>’ Entitlements (Defence, Veterans</w:t>
      </w:r>
      <w:r w:rsidR="00E85DEB">
        <w:t>’</w:t>
      </w:r>
      <w:r w:rsidR="009C2C71">
        <w:t xml:space="preserve"> </w:t>
      </w:r>
      <w:r w:rsidRPr="006C046E">
        <w:t xml:space="preserve">and Families’ Acute Support Package) </w:t>
      </w:r>
      <w:r w:rsidR="005E317F" w:rsidRPr="006C046E">
        <w:t>Amendment (</w:t>
      </w:r>
      <w:r w:rsidRPr="006C046E">
        <w:t>2023 Expansion of Acute Support Package</w:t>
      </w:r>
      <w:r w:rsidR="005E317F" w:rsidRPr="006C046E">
        <w:t>) Instrument</w:t>
      </w:r>
      <w:r w:rsidR="005E317F" w:rsidRPr="00B973E5">
        <w:t xml:space="preserve"> </w:t>
      </w:r>
      <w:r>
        <w:t>2023</w:t>
      </w:r>
    </w:p>
    <w:p w:rsidR="00A93F13" w:rsidRPr="005D72F4" w:rsidRDefault="00A93F13" w:rsidP="00A93F13">
      <w:pPr>
        <w:pStyle w:val="SignCoverPageStart"/>
        <w:rPr>
          <w:szCs w:val="22"/>
        </w:rPr>
      </w:pPr>
      <w:r w:rsidRPr="005D72F4">
        <w:rPr>
          <w:szCs w:val="22"/>
        </w:rPr>
        <w:t xml:space="preserve">The Repatriation Commission, under section 115S of the </w:t>
      </w:r>
      <w:r w:rsidRPr="005D72F4">
        <w:rPr>
          <w:i/>
        </w:rPr>
        <w:t>Veterans’ Entitlements Act 1986</w:t>
      </w:r>
      <w:r w:rsidRPr="005D72F4">
        <w:t>,</w:t>
      </w:r>
      <w:r w:rsidRPr="005D72F4">
        <w:rPr>
          <w:szCs w:val="22"/>
        </w:rPr>
        <w:t xml:space="preserve"> makes the following instrument.</w:t>
      </w:r>
    </w:p>
    <w:p w:rsidR="00A93F13" w:rsidRPr="005D72F4" w:rsidRDefault="00A93F13" w:rsidP="00A93F13">
      <w:pPr>
        <w:keepNext/>
        <w:spacing w:before="300" w:line="240" w:lineRule="atLeast"/>
        <w:ind w:right="397"/>
        <w:jc w:val="both"/>
        <w:rPr>
          <w:b/>
          <w:szCs w:val="22"/>
        </w:rPr>
      </w:pPr>
      <w:r w:rsidRPr="005D72F4">
        <w:rPr>
          <w:szCs w:val="22"/>
        </w:rPr>
        <w:t>Dated</w:t>
      </w:r>
      <w:r w:rsidRPr="005D72F4">
        <w:rPr>
          <w:szCs w:val="22"/>
        </w:rPr>
        <w:tab/>
      </w:r>
      <w:r w:rsidR="00771B82">
        <w:rPr>
          <w:szCs w:val="22"/>
        </w:rPr>
        <w:t xml:space="preserve">30 June </w:t>
      </w:r>
      <w:bookmarkStart w:id="0" w:name="_GoBack"/>
      <w:bookmarkEnd w:id="0"/>
      <w:r w:rsidR="00DE1746">
        <w:rPr>
          <w:szCs w:val="22"/>
        </w:rPr>
        <w:t>202</w:t>
      </w:r>
      <w:r>
        <w:rPr>
          <w:szCs w:val="22"/>
        </w:rPr>
        <w:t>3</w:t>
      </w:r>
    </w:p>
    <w:p w:rsidR="00A93F13" w:rsidRPr="005D72F4" w:rsidRDefault="00A93F13" w:rsidP="00A93F13">
      <w:pPr>
        <w:keepNext/>
        <w:tabs>
          <w:tab w:val="left" w:pos="3402"/>
        </w:tabs>
        <w:spacing w:before="1440" w:line="300" w:lineRule="atLeast"/>
        <w:ind w:right="397"/>
        <w:rPr>
          <w:szCs w:val="22"/>
        </w:rPr>
      </w:pPr>
      <w:r w:rsidRPr="005D72F4">
        <w:rPr>
          <w:szCs w:val="22"/>
        </w:rPr>
        <w:t>The Seal of the</w:t>
      </w:r>
    </w:p>
    <w:p w:rsidR="00A93F13" w:rsidRPr="005D72F4" w:rsidRDefault="00A93F13" w:rsidP="00A93F13">
      <w:pPr>
        <w:keepNext/>
        <w:tabs>
          <w:tab w:val="left" w:pos="3402"/>
        </w:tabs>
        <w:spacing w:line="300" w:lineRule="atLeast"/>
        <w:ind w:right="397"/>
        <w:rPr>
          <w:szCs w:val="22"/>
        </w:rPr>
      </w:pPr>
      <w:r w:rsidRPr="005D72F4">
        <w:rPr>
          <w:szCs w:val="24"/>
        </w:rPr>
        <w:t xml:space="preserve">Repatriation </w:t>
      </w:r>
      <w:r w:rsidRPr="005D72F4">
        <w:rPr>
          <w:szCs w:val="22"/>
        </w:rPr>
        <w:t>Commission</w:t>
      </w:r>
    </w:p>
    <w:p w:rsidR="00A93F13" w:rsidRPr="005D72F4" w:rsidRDefault="00A93F13" w:rsidP="00A93F13">
      <w:pPr>
        <w:keepNext/>
        <w:tabs>
          <w:tab w:val="left" w:pos="3402"/>
        </w:tabs>
        <w:spacing w:line="300" w:lineRule="atLeast"/>
        <w:ind w:right="397"/>
        <w:rPr>
          <w:szCs w:val="22"/>
        </w:rPr>
      </w:pPr>
      <w:r w:rsidRPr="005D72F4">
        <w:rPr>
          <w:szCs w:val="22"/>
        </w:rPr>
        <w:t>was affixed to this instrument</w:t>
      </w:r>
    </w:p>
    <w:p w:rsidR="00A93F13" w:rsidRPr="005D72F4" w:rsidRDefault="00A93F13" w:rsidP="00A93F13">
      <w:pPr>
        <w:keepNext/>
        <w:tabs>
          <w:tab w:val="left" w:pos="3402"/>
        </w:tabs>
        <w:spacing w:line="300" w:lineRule="atLeast"/>
        <w:ind w:right="397"/>
        <w:rPr>
          <w:szCs w:val="22"/>
        </w:rPr>
      </w:pPr>
      <w:r w:rsidRPr="005D72F4">
        <w:rPr>
          <w:szCs w:val="22"/>
        </w:rPr>
        <w:t>in the presence of:</w:t>
      </w:r>
    </w:p>
    <w:tbl>
      <w:tblPr>
        <w:tblW w:w="5000" w:type="pct"/>
        <w:tblLook w:val="04A0" w:firstRow="1" w:lastRow="0" w:firstColumn="1" w:lastColumn="0" w:noHBand="0" w:noVBand="1"/>
      </w:tblPr>
      <w:tblGrid>
        <w:gridCol w:w="4156"/>
        <w:gridCol w:w="4157"/>
      </w:tblGrid>
      <w:tr w:rsidR="00A93F13" w:rsidRPr="005D72F4" w:rsidTr="00C71DA8">
        <w:tc>
          <w:tcPr>
            <w:tcW w:w="2500" w:type="pct"/>
            <w:shd w:val="clear" w:color="auto" w:fill="auto"/>
          </w:tcPr>
          <w:p w:rsidR="00A93F13" w:rsidRPr="005D72F4" w:rsidRDefault="00A93F13" w:rsidP="00C71DA8">
            <w:pPr>
              <w:keepNext/>
              <w:tabs>
                <w:tab w:val="center" w:pos="3402"/>
                <w:tab w:val="center" w:pos="7088"/>
              </w:tabs>
              <w:spacing w:before="1080" w:line="300" w:lineRule="atLeast"/>
              <w:jc w:val="center"/>
              <w:rPr>
                <w:szCs w:val="22"/>
              </w:rPr>
            </w:pPr>
            <w:r>
              <w:rPr>
                <w:szCs w:val="22"/>
              </w:rPr>
              <w:t>Alison Frame</w:t>
            </w:r>
          </w:p>
        </w:tc>
        <w:tc>
          <w:tcPr>
            <w:tcW w:w="2500" w:type="pct"/>
            <w:shd w:val="clear" w:color="auto" w:fill="auto"/>
          </w:tcPr>
          <w:p w:rsidR="00A93F13" w:rsidRPr="005D72F4" w:rsidRDefault="00A93F13" w:rsidP="00C71DA8">
            <w:pPr>
              <w:keepNext/>
              <w:tabs>
                <w:tab w:val="center" w:pos="3402"/>
                <w:tab w:val="center" w:pos="7088"/>
              </w:tabs>
              <w:spacing w:before="1080" w:line="300" w:lineRule="atLeast"/>
              <w:jc w:val="center"/>
              <w:rPr>
                <w:szCs w:val="22"/>
              </w:rPr>
            </w:pPr>
            <w:r w:rsidRPr="005D72F4">
              <w:rPr>
                <w:szCs w:val="22"/>
              </w:rPr>
              <w:t>Kate Pope</w:t>
            </w:r>
          </w:p>
        </w:tc>
      </w:tr>
      <w:tr w:rsidR="00A93F13" w:rsidRPr="005D72F4" w:rsidTr="00C71DA8">
        <w:tc>
          <w:tcPr>
            <w:tcW w:w="2500" w:type="pct"/>
            <w:shd w:val="clear" w:color="auto" w:fill="auto"/>
          </w:tcPr>
          <w:p w:rsidR="00A93F13" w:rsidRPr="005D72F4" w:rsidRDefault="00A93F13" w:rsidP="00C71DA8">
            <w:pPr>
              <w:keepNext/>
              <w:tabs>
                <w:tab w:val="center" w:pos="3402"/>
                <w:tab w:val="center" w:pos="7088"/>
              </w:tabs>
              <w:spacing w:line="300" w:lineRule="atLeast"/>
              <w:ind w:right="-2"/>
              <w:jc w:val="center"/>
              <w:rPr>
                <w:szCs w:val="22"/>
              </w:rPr>
            </w:pPr>
          </w:p>
        </w:tc>
        <w:tc>
          <w:tcPr>
            <w:tcW w:w="2500" w:type="pct"/>
            <w:shd w:val="clear" w:color="auto" w:fill="auto"/>
          </w:tcPr>
          <w:p w:rsidR="00A93F13" w:rsidRPr="005D72F4" w:rsidRDefault="00A93F13" w:rsidP="00C71DA8">
            <w:pPr>
              <w:keepNext/>
              <w:tabs>
                <w:tab w:val="center" w:pos="3402"/>
                <w:tab w:val="center" w:pos="7088"/>
              </w:tabs>
              <w:spacing w:line="300" w:lineRule="atLeast"/>
              <w:ind w:right="-2"/>
              <w:jc w:val="center"/>
              <w:rPr>
                <w:szCs w:val="22"/>
              </w:rPr>
            </w:pPr>
            <w:r w:rsidRPr="005D72F4">
              <w:rPr>
                <w:szCs w:val="22"/>
              </w:rPr>
              <w:t>PSM</w:t>
            </w:r>
          </w:p>
        </w:tc>
      </w:tr>
      <w:tr w:rsidR="00A93F13" w:rsidRPr="005D72F4" w:rsidTr="00C71DA8">
        <w:tc>
          <w:tcPr>
            <w:tcW w:w="2500" w:type="pct"/>
            <w:shd w:val="clear" w:color="auto" w:fill="auto"/>
          </w:tcPr>
          <w:p w:rsidR="00A93F13" w:rsidRPr="005D72F4" w:rsidRDefault="00A93F13" w:rsidP="00C71DA8">
            <w:pPr>
              <w:keepNext/>
              <w:tabs>
                <w:tab w:val="center" w:pos="3402"/>
                <w:tab w:val="center" w:pos="7088"/>
              </w:tabs>
              <w:spacing w:line="300" w:lineRule="atLeast"/>
              <w:ind w:right="-2"/>
              <w:jc w:val="center"/>
              <w:rPr>
                <w:szCs w:val="22"/>
              </w:rPr>
            </w:pPr>
            <w:r w:rsidRPr="005D72F4">
              <w:rPr>
                <w:szCs w:val="22"/>
              </w:rPr>
              <w:t>Chair</w:t>
            </w:r>
          </w:p>
        </w:tc>
        <w:tc>
          <w:tcPr>
            <w:tcW w:w="2500" w:type="pct"/>
            <w:shd w:val="clear" w:color="auto" w:fill="auto"/>
          </w:tcPr>
          <w:p w:rsidR="00A93F13" w:rsidRPr="005D72F4" w:rsidRDefault="00A93F13" w:rsidP="00C71DA8">
            <w:pPr>
              <w:keepNext/>
              <w:tabs>
                <w:tab w:val="center" w:pos="3402"/>
                <w:tab w:val="center" w:pos="7088"/>
              </w:tabs>
              <w:spacing w:line="300" w:lineRule="atLeast"/>
              <w:ind w:right="-2"/>
              <w:jc w:val="center"/>
              <w:rPr>
                <w:szCs w:val="22"/>
              </w:rPr>
            </w:pPr>
            <w:r w:rsidRPr="005D72F4">
              <w:rPr>
                <w:szCs w:val="22"/>
              </w:rPr>
              <w:t>Member</w:t>
            </w:r>
          </w:p>
        </w:tc>
      </w:tr>
      <w:tr w:rsidR="00A93F13" w:rsidRPr="005D72F4" w:rsidTr="00C71DA8">
        <w:tc>
          <w:tcPr>
            <w:tcW w:w="2500" w:type="pct"/>
            <w:shd w:val="clear" w:color="auto" w:fill="auto"/>
          </w:tcPr>
          <w:p w:rsidR="00A93F13" w:rsidRPr="005D72F4" w:rsidRDefault="00A93F13" w:rsidP="00C71DA8">
            <w:pPr>
              <w:keepNext/>
              <w:tabs>
                <w:tab w:val="center" w:pos="3402"/>
                <w:tab w:val="center" w:pos="7088"/>
              </w:tabs>
              <w:spacing w:before="1080" w:line="300" w:lineRule="atLeast"/>
              <w:jc w:val="center"/>
              <w:rPr>
                <w:szCs w:val="22"/>
              </w:rPr>
            </w:pPr>
            <w:r w:rsidRPr="005D72F4">
              <w:rPr>
                <w:szCs w:val="22"/>
              </w:rPr>
              <w:t>Donald Spinks</w:t>
            </w:r>
          </w:p>
        </w:tc>
        <w:tc>
          <w:tcPr>
            <w:tcW w:w="2500" w:type="pct"/>
            <w:shd w:val="clear" w:color="auto" w:fill="auto"/>
          </w:tcPr>
          <w:p w:rsidR="00A93F13" w:rsidRPr="00675005" w:rsidRDefault="00A93F13" w:rsidP="00C71DA8">
            <w:pPr>
              <w:keepNext/>
              <w:tabs>
                <w:tab w:val="center" w:pos="3402"/>
                <w:tab w:val="center" w:pos="7088"/>
              </w:tabs>
              <w:spacing w:before="1080" w:line="300" w:lineRule="atLeast"/>
              <w:jc w:val="center"/>
              <w:rPr>
                <w:strike/>
                <w:szCs w:val="22"/>
              </w:rPr>
            </w:pPr>
            <w:r w:rsidRPr="00675005">
              <w:rPr>
                <w:strike/>
                <w:szCs w:val="22"/>
              </w:rPr>
              <w:t>Gwen Cherne</w:t>
            </w:r>
          </w:p>
        </w:tc>
      </w:tr>
      <w:tr w:rsidR="00A93F13" w:rsidRPr="005D72F4" w:rsidTr="00C71DA8">
        <w:tc>
          <w:tcPr>
            <w:tcW w:w="2500" w:type="pct"/>
            <w:shd w:val="clear" w:color="auto" w:fill="auto"/>
          </w:tcPr>
          <w:p w:rsidR="00A93F13" w:rsidRPr="005D72F4" w:rsidRDefault="00A93F13" w:rsidP="00C71DA8">
            <w:pPr>
              <w:keepNext/>
              <w:tabs>
                <w:tab w:val="center" w:pos="3402"/>
                <w:tab w:val="center" w:pos="7088"/>
              </w:tabs>
              <w:spacing w:line="300" w:lineRule="atLeast"/>
              <w:jc w:val="center"/>
              <w:rPr>
                <w:szCs w:val="22"/>
              </w:rPr>
            </w:pPr>
            <w:r w:rsidRPr="005D72F4">
              <w:rPr>
                <w:szCs w:val="22"/>
              </w:rPr>
              <w:t>AM</w:t>
            </w:r>
          </w:p>
        </w:tc>
        <w:tc>
          <w:tcPr>
            <w:tcW w:w="2500" w:type="pct"/>
            <w:shd w:val="clear" w:color="auto" w:fill="auto"/>
          </w:tcPr>
          <w:p w:rsidR="00A93F13" w:rsidRPr="005D72F4" w:rsidRDefault="00A93F13" w:rsidP="00C71DA8">
            <w:pPr>
              <w:keepNext/>
              <w:tabs>
                <w:tab w:val="center" w:pos="3402"/>
                <w:tab w:val="center" w:pos="7088"/>
              </w:tabs>
              <w:spacing w:line="300" w:lineRule="atLeast"/>
              <w:ind w:right="-2"/>
              <w:jc w:val="center"/>
              <w:rPr>
                <w:szCs w:val="22"/>
              </w:rPr>
            </w:pPr>
          </w:p>
        </w:tc>
      </w:tr>
      <w:tr w:rsidR="00A93F13" w:rsidRPr="005D72F4" w:rsidTr="00C71DA8">
        <w:tc>
          <w:tcPr>
            <w:tcW w:w="2500" w:type="pct"/>
            <w:tcBorders>
              <w:bottom w:val="single" w:sz="4" w:space="0" w:color="auto"/>
            </w:tcBorders>
            <w:shd w:val="clear" w:color="auto" w:fill="auto"/>
          </w:tcPr>
          <w:p w:rsidR="00A93F13" w:rsidRPr="005D72F4" w:rsidRDefault="00A93F13" w:rsidP="00C71DA8">
            <w:pPr>
              <w:keepNext/>
              <w:tabs>
                <w:tab w:val="center" w:pos="3402"/>
                <w:tab w:val="center" w:pos="7088"/>
              </w:tabs>
              <w:spacing w:after="240" w:line="300" w:lineRule="atLeast"/>
              <w:jc w:val="center"/>
              <w:rPr>
                <w:szCs w:val="22"/>
              </w:rPr>
            </w:pPr>
            <w:r w:rsidRPr="005D72F4">
              <w:rPr>
                <w:szCs w:val="22"/>
              </w:rPr>
              <w:t>Member</w:t>
            </w:r>
          </w:p>
        </w:tc>
        <w:tc>
          <w:tcPr>
            <w:tcW w:w="2500" w:type="pct"/>
            <w:tcBorders>
              <w:bottom w:val="single" w:sz="4" w:space="0" w:color="auto"/>
            </w:tcBorders>
            <w:shd w:val="clear" w:color="auto" w:fill="auto"/>
          </w:tcPr>
          <w:p w:rsidR="00A93F13" w:rsidRPr="005D72F4" w:rsidRDefault="00A93F13" w:rsidP="00C71DA8">
            <w:pPr>
              <w:keepNext/>
              <w:tabs>
                <w:tab w:val="center" w:pos="3402"/>
                <w:tab w:val="center" w:pos="7088"/>
              </w:tabs>
              <w:spacing w:after="240" w:line="300" w:lineRule="atLeast"/>
              <w:ind w:right="-2"/>
              <w:jc w:val="center"/>
              <w:rPr>
                <w:szCs w:val="22"/>
              </w:rPr>
            </w:pPr>
            <w:r w:rsidRPr="005D72F4">
              <w:rPr>
                <w:szCs w:val="22"/>
              </w:rPr>
              <w:t>Member</w:t>
            </w:r>
          </w:p>
        </w:tc>
      </w:tr>
    </w:tbl>
    <w:p w:rsidR="00B20990" w:rsidRDefault="00B20990" w:rsidP="00B20990"/>
    <w:p w:rsidR="000F0F51" w:rsidRDefault="000F0F51" w:rsidP="00B20990"/>
    <w:p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rsidR="005E317F" w:rsidRPr="009C2562" w:rsidRDefault="005E317F" w:rsidP="005E317F">
      <w:pPr>
        <w:pStyle w:val="ActHead5"/>
      </w:pPr>
      <w:bookmarkStart w:id="1" w:name="_Toc478567687"/>
      <w:r w:rsidRPr="009C2562">
        <w:rPr>
          <w:rStyle w:val="CharSectno"/>
        </w:rPr>
        <w:lastRenderedPageBreak/>
        <w:t>1</w:t>
      </w:r>
      <w:r w:rsidRPr="009C2562">
        <w:t xml:space="preserve">  Name</w:t>
      </w:r>
      <w:bookmarkEnd w:id="1"/>
    </w:p>
    <w:p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A93F13" w:rsidRPr="00A93F13">
        <w:rPr>
          <w:i/>
        </w:rPr>
        <w:t>Veterans’ Entitlements (Defence</w:t>
      </w:r>
      <w:r w:rsidR="005A6AA9">
        <w:rPr>
          <w:i/>
        </w:rPr>
        <w:t xml:space="preserve">, </w:t>
      </w:r>
      <w:r w:rsidR="00E13B43">
        <w:rPr>
          <w:i/>
        </w:rPr>
        <w:t>Veterans</w:t>
      </w:r>
      <w:r w:rsidR="00D603D2">
        <w:rPr>
          <w:i/>
        </w:rPr>
        <w:t>’</w:t>
      </w:r>
      <w:r w:rsidR="00E13B43">
        <w:rPr>
          <w:i/>
        </w:rPr>
        <w:t xml:space="preserve"> </w:t>
      </w:r>
      <w:r w:rsidR="00A93F13" w:rsidRPr="00A93F13">
        <w:rPr>
          <w:i/>
        </w:rPr>
        <w:t>and Families’ Acute Support Package) Amendment (2023 Expansion of Acute Support Package) Instrument 2023</w:t>
      </w:r>
      <w:r w:rsidRPr="009C2562">
        <w:t>.</w:t>
      </w:r>
    </w:p>
    <w:p w:rsidR="005E317F" w:rsidRDefault="005E317F" w:rsidP="005E317F">
      <w:pPr>
        <w:pStyle w:val="ActHead5"/>
      </w:pPr>
      <w:bookmarkStart w:id="3" w:name="_Toc478567688"/>
      <w:r w:rsidRPr="009C2562">
        <w:rPr>
          <w:rStyle w:val="CharSectno"/>
        </w:rPr>
        <w:t>2</w:t>
      </w:r>
      <w:r w:rsidRPr="009C2562">
        <w:t xml:space="preserve">  Commencement</w:t>
      </w:r>
      <w:bookmarkEnd w:id="3"/>
    </w:p>
    <w:p w:rsidR="005E317F" w:rsidRDefault="005E317F" w:rsidP="005E317F">
      <w:pPr>
        <w:pStyle w:val="subsection"/>
      </w:pPr>
      <w:r>
        <w:tab/>
      </w:r>
      <w:r>
        <w:tab/>
        <w:t>This instrument commences</w:t>
      </w:r>
      <w:r w:rsidR="003A4DCF">
        <w:t xml:space="preserve"> on 1 July 2023</w:t>
      </w:r>
      <w:r>
        <w:t>.</w:t>
      </w:r>
    </w:p>
    <w:p w:rsidR="005E317F" w:rsidRPr="009C2562" w:rsidRDefault="005E317F" w:rsidP="005E317F">
      <w:pPr>
        <w:pStyle w:val="ActHead5"/>
      </w:pPr>
      <w:bookmarkStart w:id="4" w:name="_Toc478567689"/>
      <w:r w:rsidRPr="009C2562">
        <w:rPr>
          <w:rStyle w:val="CharSectno"/>
        </w:rPr>
        <w:t>3</w:t>
      </w:r>
      <w:r w:rsidRPr="009C2562">
        <w:t xml:space="preserve">  Authority</w:t>
      </w:r>
      <w:bookmarkEnd w:id="4"/>
    </w:p>
    <w:p w:rsidR="005E317F" w:rsidRPr="009C2562" w:rsidRDefault="005E317F" w:rsidP="005E317F">
      <w:pPr>
        <w:pStyle w:val="subsection"/>
      </w:pPr>
      <w:r w:rsidRPr="009C2562">
        <w:tab/>
      </w:r>
      <w:r w:rsidRPr="009C2562">
        <w:tab/>
        <w:t xml:space="preserve">This instrument is made under </w:t>
      </w:r>
      <w:r w:rsidR="003A4DCF">
        <w:t xml:space="preserve">section 115S of the </w:t>
      </w:r>
      <w:r w:rsidR="003A4DCF">
        <w:rPr>
          <w:i/>
        </w:rPr>
        <w:t>Veterans’ Entitlements Act 1986</w:t>
      </w:r>
      <w:r w:rsidRPr="009C2562">
        <w:t>.</w:t>
      </w:r>
    </w:p>
    <w:p w:rsidR="005E317F" w:rsidRPr="006065DA" w:rsidRDefault="005E317F" w:rsidP="005E317F">
      <w:pPr>
        <w:pStyle w:val="ActHead5"/>
      </w:pPr>
      <w:bookmarkStart w:id="5" w:name="_Toc478567690"/>
      <w:r w:rsidRPr="006065DA">
        <w:t>4  Schedule</w:t>
      </w:r>
      <w:bookmarkEnd w:id="5"/>
    </w:p>
    <w:p w:rsidR="005E317F" w:rsidRDefault="005E317F" w:rsidP="005E317F">
      <w:pPr>
        <w:pStyle w:val="subsection"/>
      </w:pPr>
      <w:r w:rsidRPr="006065DA">
        <w:tab/>
      </w:r>
      <w:r w:rsidRPr="006065DA">
        <w:tab/>
      </w:r>
      <w:r w:rsidR="00E75A35" w:rsidRPr="00E75A35">
        <w:t>The instrument that is specified in the Schedule to this instrument is amended as set out in the applicable items in the Schedule, and any item has effect according to its terms</w:t>
      </w:r>
      <w:r w:rsidRPr="006065DA">
        <w:t>.</w:t>
      </w:r>
    </w:p>
    <w:p w:rsidR="005E317F" w:rsidRDefault="005E317F" w:rsidP="005E317F">
      <w:pPr>
        <w:pStyle w:val="ActHead6"/>
        <w:pageBreakBefore/>
      </w:pPr>
      <w:bookmarkStart w:id="6" w:name="_Toc478567691"/>
      <w:r w:rsidRPr="00DB64FC">
        <w:rPr>
          <w:rStyle w:val="CharAmSchNo"/>
        </w:rPr>
        <w:lastRenderedPageBreak/>
        <w:t>Schedule 1</w:t>
      </w:r>
      <w:r>
        <w:t>—</w:t>
      </w:r>
      <w:r w:rsidRPr="00DB64FC">
        <w:rPr>
          <w:rStyle w:val="CharAmSchText"/>
        </w:rPr>
        <w:t>Amendments</w:t>
      </w:r>
      <w:bookmarkEnd w:id="6"/>
    </w:p>
    <w:p w:rsidR="005E317F" w:rsidRDefault="003A4DCF" w:rsidP="005E317F">
      <w:pPr>
        <w:pStyle w:val="ActHead9"/>
      </w:pPr>
      <w:r w:rsidRPr="003A4DCF">
        <w:t>Veterans’ Entitlements (Defence</w:t>
      </w:r>
      <w:r w:rsidR="000A169F">
        <w:t xml:space="preserve">, Veterans </w:t>
      </w:r>
      <w:r w:rsidRPr="003A4DCF">
        <w:t xml:space="preserve">and Families’ </w:t>
      </w:r>
      <w:r>
        <w:t>Acute Support Package) Instrument 2022</w:t>
      </w:r>
    </w:p>
    <w:p w:rsidR="005E317F" w:rsidRDefault="005E317F" w:rsidP="005E317F">
      <w:pPr>
        <w:pStyle w:val="ItemHead"/>
      </w:pPr>
      <w:r>
        <w:t xml:space="preserve">1  </w:t>
      </w:r>
      <w:r w:rsidR="005936D5">
        <w:t>Section 4</w:t>
      </w:r>
    </w:p>
    <w:p w:rsidR="00D249DA" w:rsidRDefault="00E07DF5" w:rsidP="00D249DA">
      <w:pPr>
        <w:pStyle w:val="Item"/>
      </w:pPr>
      <w:r>
        <w:t>Repeal the section</w:t>
      </w:r>
      <w:r w:rsidR="005936D5">
        <w:t>, substitute</w:t>
      </w:r>
      <w:r w:rsidR="00D249DA">
        <w:t>:</w:t>
      </w:r>
    </w:p>
    <w:p w:rsidR="005936D5" w:rsidRDefault="005936D5" w:rsidP="005936D5">
      <w:pPr>
        <w:pStyle w:val="ActHead5"/>
      </w:pPr>
      <w:bookmarkStart w:id="7" w:name="_Toc115423825"/>
      <w:r w:rsidRPr="00A62690">
        <w:rPr>
          <w:rStyle w:val="CharSectno"/>
        </w:rPr>
        <w:t>4</w:t>
      </w:r>
      <w:r w:rsidRPr="005D72F4">
        <w:t xml:space="preserve">  Simplified outline of this instrument</w:t>
      </w:r>
      <w:bookmarkEnd w:id="7"/>
    </w:p>
    <w:p w:rsidR="005936D5" w:rsidRPr="002211FE" w:rsidRDefault="005936D5" w:rsidP="002211FE">
      <w:pPr>
        <w:pStyle w:val="SOText"/>
        <w:rPr>
          <w:rFonts w:eastAsia="Times New Roman" w:cs="Times New Roman"/>
          <w:szCs w:val="22"/>
          <w:lang w:eastAsia="en-AU"/>
        </w:rPr>
      </w:pPr>
      <w:r w:rsidRPr="002211FE">
        <w:rPr>
          <w:rFonts w:eastAsia="Times New Roman" w:cs="Times New Roman"/>
          <w:szCs w:val="22"/>
          <w:lang w:eastAsia="en-AU"/>
        </w:rPr>
        <w:t>The Repatriation Commission may grant an acute support package to a person who is</w:t>
      </w:r>
      <w:r w:rsidR="00727C0F" w:rsidRPr="002211FE">
        <w:rPr>
          <w:rFonts w:eastAsia="Times New Roman" w:cs="Times New Roman"/>
          <w:szCs w:val="22"/>
          <w:lang w:eastAsia="en-AU"/>
        </w:rPr>
        <w:t>:</w:t>
      </w:r>
      <w:r w:rsidRPr="002211FE">
        <w:rPr>
          <w:rFonts w:eastAsia="Times New Roman" w:cs="Times New Roman"/>
          <w:szCs w:val="22"/>
          <w:lang w:eastAsia="en-AU"/>
        </w:rPr>
        <w:t xml:space="preserve"> </w:t>
      </w:r>
    </w:p>
    <w:p w:rsidR="005936D5" w:rsidRPr="002211FE" w:rsidRDefault="002211FE" w:rsidP="002211FE">
      <w:pPr>
        <w:pStyle w:val="SOText"/>
        <w:ind w:firstLine="306"/>
        <w:rPr>
          <w:rFonts w:eastAsia="Times New Roman" w:cs="Times New Roman"/>
          <w:szCs w:val="22"/>
          <w:lang w:eastAsia="en-AU"/>
        </w:rPr>
      </w:pPr>
      <w:r>
        <w:rPr>
          <w:rFonts w:eastAsia="Times New Roman" w:cs="Times New Roman"/>
          <w:szCs w:val="22"/>
          <w:lang w:eastAsia="en-AU"/>
        </w:rPr>
        <w:t>(a)</w:t>
      </w:r>
      <w:r>
        <w:rPr>
          <w:rFonts w:eastAsia="Times New Roman" w:cs="Times New Roman"/>
          <w:szCs w:val="22"/>
          <w:lang w:eastAsia="en-AU"/>
        </w:rPr>
        <w:tab/>
      </w:r>
      <w:r w:rsidR="005936D5" w:rsidRPr="002211FE">
        <w:rPr>
          <w:rFonts w:eastAsia="Times New Roman" w:cs="Times New Roman"/>
          <w:szCs w:val="22"/>
          <w:lang w:eastAsia="en-AU"/>
        </w:rPr>
        <w:t>a veteran, war widow or war widower; or</w:t>
      </w:r>
    </w:p>
    <w:p w:rsidR="005936D5" w:rsidRPr="002211FE" w:rsidRDefault="002211FE" w:rsidP="002211FE">
      <w:pPr>
        <w:pStyle w:val="SOText"/>
        <w:ind w:firstLine="306"/>
        <w:rPr>
          <w:rFonts w:eastAsia="Times New Roman" w:cs="Times New Roman"/>
          <w:szCs w:val="22"/>
          <w:lang w:eastAsia="en-AU"/>
        </w:rPr>
      </w:pPr>
      <w:r>
        <w:rPr>
          <w:rFonts w:eastAsia="Times New Roman" w:cs="Times New Roman"/>
          <w:szCs w:val="22"/>
          <w:lang w:eastAsia="en-AU"/>
        </w:rPr>
        <w:t>(b)</w:t>
      </w:r>
      <w:r>
        <w:rPr>
          <w:rFonts w:eastAsia="Times New Roman" w:cs="Times New Roman"/>
          <w:szCs w:val="22"/>
          <w:lang w:eastAsia="en-AU"/>
        </w:rPr>
        <w:tab/>
      </w:r>
      <w:r w:rsidR="005936D5" w:rsidRPr="002211FE">
        <w:rPr>
          <w:rFonts w:eastAsia="Times New Roman" w:cs="Times New Roman"/>
          <w:szCs w:val="22"/>
          <w:lang w:eastAsia="en-AU"/>
        </w:rPr>
        <w:t>a former partner of a veteran; or</w:t>
      </w:r>
    </w:p>
    <w:p w:rsidR="005936D5" w:rsidRPr="002211FE" w:rsidRDefault="002211FE" w:rsidP="002211FE">
      <w:pPr>
        <w:pStyle w:val="SOText"/>
        <w:ind w:firstLine="306"/>
        <w:rPr>
          <w:rFonts w:eastAsia="Times New Roman" w:cs="Times New Roman"/>
          <w:szCs w:val="22"/>
          <w:lang w:eastAsia="en-AU"/>
        </w:rPr>
      </w:pPr>
      <w:r>
        <w:rPr>
          <w:rFonts w:eastAsia="Times New Roman" w:cs="Times New Roman"/>
          <w:szCs w:val="22"/>
          <w:lang w:eastAsia="en-AU"/>
        </w:rPr>
        <w:t>(c)</w:t>
      </w:r>
      <w:r>
        <w:rPr>
          <w:rFonts w:eastAsia="Times New Roman" w:cs="Times New Roman"/>
          <w:szCs w:val="22"/>
          <w:lang w:eastAsia="en-AU"/>
        </w:rPr>
        <w:tab/>
      </w:r>
      <w:r w:rsidR="005936D5" w:rsidRPr="002211FE">
        <w:rPr>
          <w:rFonts w:eastAsia="Times New Roman" w:cs="Times New Roman"/>
          <w:szCs w:val="22"/>
          <w:lang w:eastAsia="en-AU"/>
        </w:rPr>
        <w:t>a related person of a veteran; or</w:t>
      </w:r>
    </w:p>
    <w:p w:rsidR="00AB222C" w:rsidRPr="002211FE" w:rsidRDefault="002211FE" w:rsidP="00AB222C">
      <w:pPr>
        <w:pStyle w:val="SOText"/>
        <w:ind w:firstLine="306"/>
        <w:rPr>
          <w:rFonts w:eastAsia="Times New Roman" w:cs="Times New Roman"/>
          <w:szCs w:val="22"/>
          <w:lang w:eastAsia="en-AU"/>
        </w:rPr>
      </w:pPr>
      <w:r>
        <w:rPr>
          <w:rFonts w:eastAsia="Times New Roman" w:cs="Times New Roman"/>
          <w:szCs w:val="22"/>
          <w:lang w:eastAsia="en-AU"/>
        </w:rPr>
        <w:t>(d)</w:t>
      </w:r>
      <w:r>
        <w:rPr>
          <w:rFonts w:eastAsia="Times New Roman" w:cs="Times New Roman"/>
          <w:szCs w:val="22"/>
          <w:lang w:eastAsia="en-AU"/>
        </w:rPr>
        <w:tab/>
      </w:r>
      <w:r w:rsidR="005936D5" w:rsidRPr="002211FE">
        <w:rPr>
          <w:rFonts w:eastAsia="Times New Roman" w:cs="Times New Roman"/>
          <w:szCs w:val="22"/>
          <w:lang w:eastAsia="en-AU"/>
        </w:rPr>
        <w:t>a parent or step-parent of</w:t>
      </w:r>
      <w:r w:rsidR="00727C0F" w:rsidRPr="002211FE">
        <w:rPr>
          <w:rFonts w:eastAsia="Times New Roman" w:cs="Times New Roman"/>
          <w:szCs w:val="22"/>
          <w:lang w:eastAsia="en-AU"/>
        </w:rPr>
        <w:t>;</w:t>
      </w:r>
      <w:r w:rsidR="005936D5" w:rsidRPr="002211FE">
        <w:rPr>
          <w:rFonts w:eastAsia="Times New Roman" w:cs="Times New Roman"/>
          <w:szCs w:val="22"/>
          <w:lang w:eastAsia="en-AU"/>
        </w:rPr>
        <w:t xml:space="preserve"> </w:t>
      </w:r>
    </w:p>
    <w:p w:rsidR="00727C0F" w:rsidRPr="002211FE" w:rsidRDefault="00AB222C" w:rsidP="00AB222C">
      <w:pPr>
        <w:pStyle w:val="SOText"/>
        <w:ind w:firstLine="306"/>
        <w:rPr>
          <w:rFonts w:eastAsia="Times New Roman" w:cs="Times New Roman"/>
          <w:szCs w:val="22"/>
          <w:lang w:eastAsia="en-AU"/>
        </w:rPr>
      </w:pPr>
      <w:r>
        <w:rPr>
          <w:rFonts w:eastAsia="Times New Roman" w:cs="Times New Roman"/>
          <w:szCs w:val="22"/>
          <w:lang w:eastAsia="en-AU"/>
        </w:rPr>
        <w:t xml:space="preserve">      </w:t>
      </w:r>
      <w:r w:rsidR="005D7B69">
        <w:rPr>
          <w:rFonts w:eastAsia="Times New Roman" w:cs="Times New Roman"/>
          <w:szCs w:val="22"/>
          <w:lang w:eastAsia="en-AU"/>
        </w:rPr>
        <w:t xml:space="preserve">  (i)</w:t>
      </w:r>
      <w:r w:rsidR="005D7B69">
        <w:rPr>
          <w:rFonts w:eastAsia="Times New Roman" w:cs="Times New Roman"/>
          <w:szCs w:val="22"/>
          <w:lang w:eastAsia="en-AU"/>
        </w:rPr>
        <w:tab/>
      </w:r>
      <w:r w:rsidR="005936D5" w:rsidRPr="002211FE">
        <w:rPr>
          <w:rFonts w:eastAsia="Times New Roman" w:cs="Times New Roman"/>
          <w:szCs w:val="22"/>
          <w:lang w:eastAsia="en-AU"/>
        </w:rPr>
        <w:t xml:space="preserve">a </w:t>
      </w:r>
      <w:r w:rsidR="00727C0F" w:rsidRPr="002211FE">
        <w:rPr>
          <w:rFonts w:eastAsia="Times New Roman" w:cs="Times New Roman"/>
          <w:szCs w:val="22"/>
          <w:lang w:eastAsia="en-AU"/>
        </w:rPr>
        <w:t>deceased veteran;</w:t>
      </w:r>
      <w:r w:rsidR="005936D5" w:rsidRPr="002211FE">
        <w:rPr>
          <w:rFonts w:eastAsia="Times New Roman" w:cs="Times New Roman"/>
          <w:szCs w:val="22"/>
          <w:lang w:eastAsia="en-AU"/>
        </w:rPr>
        <w:t xml:space="preserve"> or </w:t>
      </w:r>
    </w:p>
    <w:p w:rsidR="00727C0F" w:rsidRPr="002211FE" w:rsidRDefault="00AB222C" w:rsidP="00AB222C">
      <w:pPr>
        <w:pStyle w:val="SOText"/>
        <w:ind w:firstLine="306"/>
        <w:rPr>
          <w:rFonts w:eastAsia="Times New Roman" w:cs="Times New Roman"/>
          <w:szCs w:val="22"/>
          <w:lang w:eastAsia="en-AU"/>
        </w:rPr>
      </w:pPr>
      <w:r>
        <w:rPr>
          <w:rFonts w:eastAsia="Times New Roman" w:cs="Times New Roman"/>
          <w:szCs w:val="22"/>
          <w:lang w:eastAsia="en-AU"/>
        </w:rPr>
        <w:t xml:space="preserve">      </w:t>
      </w:r>
      <w:r w:rsidR="005D7B69">
        <w:rPr>
          <w:rFonts w:eastAsia="Times New Roman" w:cs="Times New Roman"/>
          <w:szCs w:val="22"/>
          <w:lang w:eastAsia="en-AU"/>
        </w:rPr>
        <w:t xml:space="preserve">  </w:t>
      </w:r>
      <w:r w:rsidR="002211FE">
        <w:rPr>
          <w:rFonts w:eastAsia="Times New Roman" w:cs="Times New Roman"/>
          <w:szCs w:val="22"/>
          <w:lang w:eastAsia="en-AU"/>
        </w:rPr>
        <w:t>(ii)</w:t>
      </w:r>
      <w:r w:rsidR="002211FE">
        <w:rPr>
          <w:rFonts w:eastAsia="Times New Roman" w:cs="Times New Roman"/>
          <w:szCs w:val="22"/>
          <w:lang w:eastAsia="en-AU"/>
        </w:rPr>
        <w:tab/>
      </w:r>
      <w:r w:rsidR="005D7B69">
        <w:rPr>
          <w:rFonts w:eastAsia="Times New Roman" w:cs="Times New Roman"/>
          <w:szCs w:val="22"/>
          <w:lang w:eastAsia="en-AU"/>
        </w:rPr>
        <w:t xml:space="preserve"> </w:t>
      </w:r>
      <w:r w:rsidR="00D603D2" w:rsidRPr="002211FE">
        <w:rPr>
          <w:rFonts w:eastAsia="Times New Roman" w:cs="Times New Roman"/>
          <w:szCs w:val="22"/>
          <w:lang w:eastAsia="en-AU"/>
        </w:rPr>
        <w:t xml:space="preserve">a war widow or </w:t>
      </w:r>
      <w:r w:rsidR="00F40E8E" w:rsidRPr="002211FE">
        <w:rPr>
          <w:rFonts w:eastAsia="Times New Roman" w:cs="Times New Roman"/>
          <w:szCs w:val="22"/>
          <w:lang w:eastAsia="en-AU"/>
        </w:rPr>
        <w:t>war widower</w:t>
      </w:r>
      <w:r w:rsidR="00D603D2" w:rsidRPr="002211FE">
        <w:rPr>
          <w:rFonts w:eastAsia="Times New Roman" w:cs="Times New Roman"/>
          <w:szCs w:val="22"/>
          <w:lang w:eastAsia="en-AU"/>
        </w:rPr>
        <w:t xml:space="preserve"> in relation to a deceased veteran</w:t>
      </w:r>
      <w:r w:rsidR="00727C0F" w:rsidRPr="002211FE">
        <w:rPr>
          <w:rFonts w:eastAsia="Times New Roman" w:cs="Times New Roman"/>
          <w:szCs w:val="22"/>
          <w:lang w:eastAsia="en-AU"/>
        </w:rPr>
        <w:t>;</w:t>
      </w:r>
      <w:r w:rsidR="00F40E8E" w:rsidRPr="002211FE">
        <w:rPr>
          <w:rFonts w:eastAsia="Times New Roman" w:cs="Times New Roman"/>
          <w:szCs w:val="22"/>
          <w:lang w:eastAsia="en-AU"/>
        </w:rPr>
        <w:t xml:space="preserve"> </w:t>
      </w:r>
      <w:r w:rsidR="00D603D2" w:rsidRPr="002211FE">
        <w:rPr>
          <w:rFonts w:eastAsia="Times New Roman" w:cs="Times New Roman"/>
          <w:szCs w:val="22"/>
          <w:lang w:eastAsia="en-AU"/>
        </w:rPr>
        <w:t xml:space="preserve">or </w:t>
      </w:r>
    </w:p>
    <w:p w:rsidR="005936D5" w:rsidRPr="002211FE" w:rsidRDefault="00AB222C" w:rsidP="00AB222C">
      <w:pPr>
        <w:pStyle w:val="SOText"/>
        <w:ind w:firstLine="306"/>
        <w:rPr>
          <w:rFonts w:eastAsia="Times New Roman" w:cs="Times New Roman"/>
          <w:szCs w:val="22"/>
          <w:lang w:eastAsia="en-AU"/>
        </w:rPr>
      </w:pPr>
      <w:r>
        <w:rPr>
          <w:rFonts w:eastAsia="Times New Roman" w:cs="Times New Roman"/>
          <w:szCs w:val="22"/>
          <w:lang w:eastAsia="en-AU"/>
        </w:rPr>
        <w:t xml:space="preserve">      </w:t>
      </w:r>
      <w:r w:rsidR="005D7B69">
        <w:rPr>
          <w:rFonts w:eastAsia="Times New Roman" w:cs="Times New Roman"/>
          <w:szCs w:val="22"/>
          <w:lang w:eastAsia="en-AU"/>
        </w:rPr>
        <w:t xml:space="preserve">  </w:t>
      </w:r>
      <w:r w:rsidR="00764C85">
        <w:rPr>
          <w:rFonts w:eastAsia="Times New Roman" w:cs="Times New Roman"/>
          <w:szCs w:val="22"/>
          <w:lang w:eastAsia="en-AU"/>
        </w:rPr>
        <w:t>(iii</w:t>
      </w:r>
      <w:r w:rsidR="005D7B69">
        <w:rPr>
          <w:rFonts w:eastAsia="Times New Roman" w:cs="Times New Roman"/>
          <w:szCs w:val="22"/>
          <w:lang w:eastAsia="en-AU"/>
        </w:rPr>
        <w:t xml:space="preserve">) </w:t>
      </w:r>
      <w:r w:rsidR="00727C0F" w:rsidRPr="002211FE">
        <w:rPr>
          <w:rFonts w:eastAsia="Times New Roman" w:cs="Times New Roman"/>
          <w:szCs w:val="22"/>
          <w:lang w:eastAsia="en-AU"/>
        </w:rPr>
        <w:t>another person who was the partner of a deceased veteran</w:t>
      </w:r>
      <w:r w:rsidR="005936D5" w:rsidRPr="002211FE">
        <w:rPr>
          <w:rFonts w:eastAsia="Times New Roman" w:cs="Times New Roman"/>
          <w:szCs w:val="22"/>
          <w:lang w:eastAsia="en-AU"/>
        </w:rPr>
        <w:t xml:space="preserve">; </w:t>
      </w:r>
    </w:p>
    <w:p w:rsidR="005936D5" w:rsidRPr="002211FE" w:rsidRDefault="005936D5" w:rsidP="002211FE">
      <w:pPr>
        <w:pStyle w:val="SOText"/>
        <w:rPr>
          <w:rFonts w:eastAsia="Times New Roman" w:cs="Times New Roman"/>
          <w:szCs w:val="22"/>
          <w:lang w:eastAsia="en-AU"/>
        </w:rPr>
      </w:pPr>
      <w:r w:rsidRPr="002211FE">
        <w:rPr>
          <w:rFonts w:eastAsia="Times New Roman" w:cs="Times New Roman"/>
          <w:szCs w:val="22"/>
          <w:lang w:eastAsia="en-AU"/>
        </w:rPr>
        <w:t>if the person meets certain eligibility criteria and the Commission is satisfied that it is appropriate to grant the package to assist the person to adjust to new and challenging life circumstances (section 6).</w:t>
      </w:r>
    </w:p>
    <w:p w:rsidR="005936D5" w:rsidRPr="002211FE" w:rsidRDefault="005936D5" w:rsidP="002211FE">
      <w:pPr>
        <w:pStyle w:val="SOText"/>
        <w:rPr>
          <w:rFonts w:eastAsia="Times New Roman" w:cs="Times New Roman"/>
          <w:szCs w:val="22"/>
          <w:lang w:eastAsia="en-AU"/>
        </w:rPr>
      </w:pPr>
      <w:r w:rsidRPr="002211FE">
        <w:rPr>
          <w:rFonts w:eastAsia="Times New Roman" w:cs="Times New Roman"/>
          <w:szCs w:val="22"/>
          <w:lang w:eastAsia="en-AU"/>
        </w:rPr>
        <w:t>The Commission must prepare a support plan for the person that outlines, among other things, the persons who will be provided with assistance or benefits under the support plan, the kinds of assistance or benefits that will be provided, and the periods during which the assistance or benefits will be provided (section 7). The support plan may be varied or revoked by the Commission in the circumstances outlined in section 8.</w:t>
      </w:r>
    </w:p>
    <w:p w:rsidR="005936D5" w:rsidRPr="002211FE" w:rsidRDefault="005936D5" w:rsidP="002211FE">
      <w:pPr>
        <w:pStyle w:val="SOText"/>
        <w:rPr>
          <w:rFonts w:eastAsia="Times New Roman" w:cs="Times New Roman"/>
          <w:szCs w:val="22"/>
          <w:lang w:eastAsia="en-AU"/>
        </w:rPr>
      </w:pPr>
      <w:r w:rsidRPr="002211FE">
        <w:rPr>
          <w:rFonts w:eastAsia="Times New Roman" w:cs="Times New Roman"/>
          <w:szCs w:val="22"/>
          <w:lang w:eastAsia="en-AU"/>
        </w:rPr>
        <w:t>Under an acute support package, assistance or benefits may be provided in the circumstances outlined in section 9. Additional counselling (section 10) and additional assistance or benefits in relation to children attending, or not yet attending, primary school may also be provided to certain persons (section 11).</w:t>
      </w:r>
    </w:p>
    <w:p w:rsidR="005E317F" w:rsidRPr="008A6F07" w:rsidRDefault="00842CF1" w:rsidP="005E317F">
      <w:pPr>
        <w:pStyle w:val="ItemHead"/>
        <w:rPr>
          <w:i/>
        </w:rPr>
      </w:pPr>
      <w:r>
        <w:t>2</w:t>
      </w:r>
      <w:r w:rsidR="005E317F">
        <w:t xml:space="preserve">  </w:t>
      </w:r>
      <w:r w:rsidR="003B5DC3">
        <w:t xml:space="preserve">Section </w:t>
      </w:r>
      <w:r w:rsidR="005936D5">
        <w:t>5</w:t>
      </w:r>
      <w:r w:rsidR="008A6F07">
        <w:t xml:space="preserve">, after the definition of </w:t>
      </w:r>
      <w:r w:rsidR="008A6F07">
        <w:rPr>
          <w:i/>
        </w:rPr>
        <w:t>deceased partner</w:t>
      </w:r>
    </w:p>
    <w:p w:rsidR="008A6F07" w:rsidRDefault="008A6F07" w:rsidP="005E317F">
      <w:pPr>
        <w:pStyle w:val="Item"/>
      </w:pPr>
      <w:r>
        <w:t>Insert:</w:t>
      </w:r>
    </w:p>
    <w:p w:rsidR="00E97009" w:rsidRDefault="008A6F07" w:rsidP="008A6F07">
      <w:pPr>
        <w:pStyle w:val="Definition"/>
      </w:pPr>
      <w:r>
        <w:rPr>
          <w:b/>
          <w:i/>
        </w:rPr>
        <w:t>related person</w:t>
      </w:r>
      <w:r w:rsidR="00E97009">
        <w:t>: see subsection 1</w:t>
      </w:r>
      <w:r w:rsidR="00304B6E">
        <w:t>5</w:t>
      </w:r>
      <w:r w:rsidR="00E97009">
        <w:t>5S(9) of the Act.</w:t>
      </w:r>
    </w:p>
    <w:p w:rsidR="005E317F" w:rsidRDefault="00842CF1" w:rsidP="005E317F">
      <w:pPr>
        <w:pStyle w:val="ItemHead"/>
      </w:pPr>
      <w:r>
        <w:lastRenderedPageBreak/>
        <w:t>3</w:t>
      </w:r>
      <w:r w:rsidR="005E317F">
        <w:t xml:space="preserve">  </w:t>
      </w:r>
      <w:r w:rsidR="002D175B">
        <w:t>Subsection 6(1)</w:t>
      </w:r>
    </w:p>
    <w:p w:rsidR="005E317F" w:rsidRPr="006065DA" w:rsidRDefault="002D175B" w:rsidP="005E317F">
      <w:pPr>
        <w:pStyle w:val="Item"/>
      </w:pPr>
      <w:r>
        <w:t>Omit</w:t>
      </w:r>
      <w:r w:rsidR="005E317F">
        <w:t xml:space="preserve"> “</w:t>
      </w:r>
      <w:r>
        <w:t>or (4)</w:t>
      </w:r>
      <w:r w:rsidR="005E317F">
        <w:t>”, insert “</w:t>
      </w:r>
      <w:r w:rsidR="005936D5">
        <w:t xml:space="preserve">, </w:t>
      </w:r>
      <w:r w:rsidRPr="002D175B">
        <w:t>(4), (5) or (6)</w:t>
      </w:r>
      <w:r w:rsidR="005E317F">
        <w:t>”.</w:t>
      </w:r>
    </w:p>
    <w:p w:rsidR="005E317F" w:rsidRDefault="00842CF1" w:rsidP="005E317F">
      <w:pPr>
        <w:pStyle w:val="ItemHead"/>
      </w:pPr>
      <w:r>
        <w:t>4</w:t>
      </w:r>
      <w:r w:rsidR="006C046E">
        <w:t xml:space="preserve">  At the end of</w:t>
      </w:r>
      <w:r w:rsidR="005E317F">
        <w:t xml:space="preserve"> </w:t>
      </w:r>
      <w:r w:rsidR="003A4DCF">
        <w:t>subsection 6(4)</w:t>
      </w:r>
    </w:p>
    <w:p w:rsidR="005E317F" w:rsidRDefault="006C046E" w:rsidP="005E317F">
      <w:pPr>
        <w:pStyle w:val="Item"/>
      </w:pPr>
      <w:r>
        <w:t>Add</w:t>
      </w:r>
      <w:r w:rsidR="005E317F">
        <w:t>:</w:t>
      </w:r>
    </w:p>
    <w:p w:rsidR="002D175B" w:rsidRPr="002D175B" w:rsidRDefault="002D175B" w:rsidP="002D175B">
      <w:pPr>
        <w:pStyle w:val="SubsectionHead"/>
        <w:rPr>
          <w:color w:val="000000" w:themeColor="text1"/>
        </w:rPr>
      </w:pPr>
      <w:r w:rsidRPr="002D175B">
        <w:rPr>
          <w:color w:val="000000" w:themeColor="text1"/>
        </w:rPr>
        <w:t>Related persons</w:t>
      </w:r>
    </w:p>
    <w:p w:rsidR="002D175B" w:rsidRPr="002D175B" w:rsidRDefault="002D175B" w:rsidP="002D175B">
      <w:pPr>
        <w:pStyle w:val="subsection"/>
        <w:rPr>
          <w:color w:val="000000" w:themeColor="text1"/>
        </w:rPr>
      </w:pPr>
      <w:r w:rsidRPr="002D175B">
        <w:rPr>
          <w:color w:val="000000" w:themeColor="text1"/>
        </w:rPr>
        <w:tab/>
        <w:t>(5)</w:t>
      </w:r>
      <w:r w:rsidRPr="002D175B">
        <w:rPr>
          <w:color w:val="000000" w:themeColor="text1"/>
        </w:rPr>
        <w:tab/>
        <w:t>A person is covered by this subsection if the following criteria are satisfied:</w:t>
      </w:r>
    </w:p>
    <w:p w:rsidR="002D175B" w:rsidRPr="002D175B" w:rsidRDefault="002D175B" w:rsidP="002D175B">
      <w:pPr>
        <w:pStyle w:val="paragraph"/>
        <w:rPr>
          <w:color w:val="000000" w:themeColor="text1"/>
        </w:rPr>
      </w:pPr>
      <w:r w:rsidRPr="002D175B">
        <w:rPr>
          <w:color w:val="000000" w:themeColor="text1"/>
        </w:rPr>
        <w:tab/>
        <w:t>(a)</w:t>
      </w:r>
      <w:r w:rsidRPr="002D175B">
        <w:rPr>
          <w:color w:val="000000" w:themeColor="text1"/>
        </w:rPr>
        <w:tab/>
        <w:t>the person is a related person of the veteran;</w:t>
      </w:r>
    </w:p>
    <w:p w:rsidR="002D175B" w:rsidRPr="002D175B" w:rsidRDefault="002D175B" w:rsidP="002D175B">
      <w:pPr>
        <w:pStyle w:val="paragraph"/>
        <w:rPr>
          <w:color w:val="000000" w:themeColor="text1"/>
        </w:rPr>
      </w:pPr>
      <w:r w:rsidRPr="002D175B">
        <w:rPr>
          <w:color w:val="000000" w:themeColor="text1"/>
        </w:rPr>
        <w:tab/>
        <w:t>(b)</w:t>
      </w:r>
      <w:r w:rsidRPr="002D175B">
        <w:rPr>
          <w:color w:val="000000" w:themeColor="text1"/>
        </w:rPr>
        <w:tab/>
        <w:t>the veteran is under 65 years of age at the time the person’s eligibility for an acute</w:t>
      </w:r>
      <w:r w:rsidR="005F6920">
        <w:rPr>
          <w:color w:val="000000" w:themeColor="text1"/>
        </w:rPr>
        <w:t xml:space="preserve"> support package is determined;</w:t>
      </w:r>
    </w:p>
    <w:p w:rsidR="002D175B" w:rsidRPr="002D175B" w:rsidRDefault="002D175B" w:rsidP="002D175B">
      <w:pPr>
        <w:pStyle w:val="paragraph"/>
        <w:rPr>
          <w:b/>
          <w:color w:val="000000" w:themeColor="text1"/>
        </w:rPr>
      </w:pPr>
      <w:r w:rsidRPr="002D175B">
        <w:rPr>
          <w:color w:val="000000" w:themeColor="text1"/>
        </w:rPr>
        <w:tab/>
        <w:t>c)</w:t>
      </w:r>
      <w:r w:rsidRPr="002D175B">
        <w:rPr>
          <w:color w:val="000000" w:themeColor="text1"/>
        </w:rPr>
        <w:tab/>
        <w:t>the veteran is receiving, or is eligible to receive, a pension at a rate provided for by section 23, 24 or 25 of the Act  or a veteran pay</w:t>
      </w:r>
      <w:r w:rsidRPr="00C7737B">
        <w:rPr>
          <w:color w:val="000000" w:themeColor="text1"/>
        </w:rPr>
        <w:t>ment;</w:t>
      </w:r>
      <w:r w:rsidRPr="002D175B">
        <w:rPr>
          <w:b/>
          <w:color w:val="000000" w:themeColor="text1"/>
        </w:rPr>
        <w:t xml:space="preserve"> </w:t>
      </w:r>
    </w:p>
    <w:p w:rsidR="002D175B" w:rsidRPr="002D175B" w:rsidRDefault="002D175B" w:rsidP="002D175B">
      <w:pPr>
        <w:pStyle w:val="paragraph"/>
        <w:rPr>
          <w:color w:val="000000" w:themeColor="text1"/>
        </w:rPr>
      </w:pPr>
      <w:r w:rsidRPr="002D175B">
        <w:rPr>
          <w:color w:val="000000" w:themeColor="text1"/>
        </w:rPr>
        <w:tab/>
        <w:t>(d)</w:t>
      </w:r>
      <w:r w:rsidRPr="002D175B">
        <w:rPr>
          <w:color w:val="000000" w:themeColor="text1"/>
        </w:rPr>
        <w:tab/>
        <w:t>the Commission is satisfied that the person is experiencing, or is at risk of experiencing, crisis;</w:t>
      </w:r>
    </w:p>
    <w:p w:rsidR="002D175B" w:rsidRPr="002D175B" w:rsidRDefault="002D175B" w:rsidP="002D175B">
      <w:pPr>
        <w:pStyle w:val="paragraph"/>
        <w:rPr>
          <w:color w:val="000000" w:themeColor="text1"/>
        </w:rPr>
      </w:pPr>
      <w:r w:rsidRPr="002D175B">
        <w:rPr>
          <w:color w:val="000000" w:themeColor="text1"/>
        </w:rPr>
        <w:tab/>
        <w:t>(e)</w:t>
      </w:r>
      <w:r w:rsidRPr="002D175B">
        <w:rPr>
          <w:color w:val="000000" w:themeColor="text1"/>
        </w:rPr>
        <w:tab/>
        <w:t xml:space="preserve">the Commission is satisfied that the crisis, or the risk of experiencing, </w:t>
      </w:r>
      <w:r w:rsidR="00840716">
        <w:rPr>
          <w:color w:val="000000" w:themeColor="text1"/>
        </w:rPr>
        <w:t>cri</w:t>
      </w:r>
      <w:r w:rsidRPr="002D175B">
        <w:rPr>
          <w:color w:val="000000" w:themeColor="text1"/>
        </w:rPr>
        <w:t>sis, is:</w:t>
      </w:r>
    </w:p>
    <w:p w:rsidR="002D175B" w:rsidRPr="002D175B" w:rsidRDefault="002D175B" w:rsidP="002D175B">
      <w:pPr>
        <w:pStyle w:val="paragraphsub"/>
        <w:rPr>
          <w:color w:val="000000" w:themeColor="text1"/>
        </w:rPr>
      </w:pPr>
      <w:r w:rsidRPr="002D175B">
        <w:rPr>
          <w:color w:val="000000" w:themeColor="text1"/>
        </w:rPr>
        <w:tab/>
        <w:t>(i)</w:t>
      </w:r>
      <w:r w:rsidRPr="002D175B">
        <w:rPr>
          <w:color w:val="000000" w:themeColor="text1"/>
        </w:rPr>
        <w:tab/>
        <w:t xml:space="preserve"> impacting or involving the veteran; or</w:t>
      </w:r>
    </w:p>
    <w:p w:rsidR="002D175B" w:rsidRPr="002D175B" w:rsidRDefault="002D175B" w:rsidP="002D175B">
      <w:pPr>
        <w:pStyle w:val="paragraphsub"/>
        <w:rPr>
          <w:color w:val="000000" w:themeColor="text1"/>
        </w:rPr>
      </w:pPr>
      <w:r w:rsidRPr="002D175B">
        <w:rPr>
          <w:color w:val="000000" w:themeColor="text1"/>
        </w:rPr>
        <w:tab/>
        <w:t>(ii)</w:t>
      </w:r>
      <w:r w:rsidRPr="002D175B">
        <w:rPr>
          <w:color w:val="000000" w:themeColor="text1"/>
        </w:rPr>
        <w:tab/>
        <w:t>connected to the veteran’s wellbeing.</w:t>
      </w:r>
    </w:p>
    <w:p w:rsidR="002D175B" w:rsidRPr="002D175B" w:rsidRDefault="002D175B" w:rsidP="002D175B">
      <w:pPr>
        <w:pStyle w:val="SubsectionHead"/>
        <w:rPr>
          <w:i w:val="0"/>
          <w:color w:val="000000" w:themeColor="text1"/>
          <w:highlight w:val="yellow"/>
        </w:rPr>
      </w:pPr>
      <w:r w:rsidRPr="002D175B">
        <w:rPr>
          <w:color w:val="000000" w:themeColor="text1"/>
        </w:rPr>
        <w:t>Parents or step-parents in relation to a deceased veteran</w:t>
      </w:r>
      <w:r w:rsidR="005936D5">
        <w:rPr>
          <w:color w:val="000000" w:themeColor="text1"/>
        </w:rPr>
        <w:t>, etc</w:t>
      </w:r>
      <w:r w:rsidR="00545183">
        <w:rPr>
          <w:color w:val="000000" w:themeColor="text1"/>
        </w:rPr>
        <w:t xml:space="preserve">, </w:t>
      </w:r>
      <w:r w:rsidRPr="002D175B">
        <w:rPr>
          <w:color w:val="000000" w:themeColor="text1"/>
        </w:rPr>
        <w:t>who are parenting a child of the deceased veteran under 18 years</w:t>
      </w:r>
    </w:p>
    <w:p w:rsidR="002D175B" w:rsidRPr="002D175B" w:rsidRDefault="002D175B" w:rsidP="002D175B">
      <w:pPr>
        <w:pStyle w:val="subsection"/>
        <w:rPr>
          <w:color w:val="000000" w:themeColor="text1"/>
        </w:rPr>
      </w:pPr>
      <w:r w:rsidRPr="002D175B">
        <w:rPr>
          <w:color w:val="000000" w:themeColor="text1"/>
        </w:rPr>
        <w:tab/>
        <w:t>(6)</w:t>
      </w:r>
      <w:r w:rsidRPr="002D175B">
        <w:rPr>
          <w:color w:val="000000" w:themeColor="text1"/>
        </w:rPr>
        <w:tab/>
        <w:t>A person is covered by this subsection if the following criteria are satisfied:</w:t>
      </w:r>
    </w:p>
    <w:p w:rsidR="00E71C38" w:rsidRDefault="002D175B" w:rsidP="00E71C38">
      <w:pPr>
        <w:pStyle w:val="paragraph"/>
        <w:rPr>
          <w:color w:val="000000" w:themeColor="text1"/>
        </w:rPr>
      </w:pPr>
      <w:r w:rsidRPr="002D175B">
        <w:rPr>
          <w:color w:val="000000" w:themeColor="text1"/>
        </w:rPr>
        <w:tab/>
        <w:t>(a)</w:t>
      </w:r>
      <w:r w:rsidRPr="002D175B">
        <w:rPr>
          <w:color w:val="000000" w:themeColor="text1"/>
        </w:rPr>
        <w:tab/>
      </w:r>
      <w:r w:rsidRPr="00615753">
        <w:rPr>
          <w:color w:val="000000" w:themeColor="text1"/>
        </w:rPr>
        <w:t xml:space="preserve">the person is the parent or step-parent of a </w:t>
      </w:r>
      <w:r w:rsidR="003434AA" w:rsidRPr="00615753">
        <w:rPr>
          <w:color w:val="000000" w:themeColor="text1"/>
        </w:rPr>
        <w:t xml:space="preserve">deceased </w:t>
      </w:r>
      <w:r w:rsidRPr="00615753">
        <w:rPr>
          <w:color w:val="000000" w:themeColor="text1"/>
        </w:rPr>
        <w:t>veteran, or t</w:t>
      </w:r>
      <w:r w:rsidR="00D603D2" w:rsidRPr="00615753">
        <w:rPr>
          <w:color w:val="000000" w:themeColor="text1"/>
        </w:rPr>
        <w:t xml:space="preserve">he parent or step-parent of a </w:t>
      </w:r>
      <w:r w:rsidR="004A0873" w:rsidRPr="00615753">
        <w:rPr>
          <w:color w:val="000000" w:themeColor="text1"/>
        </w:rPr>
        <w:t xml:space="preserve">war widow or </w:t>
      </w:r>
      <w:r w:rsidRPr="00615753">
        <w:rPr>
          <w:color w:val="000000" w:themeColor="text1"/>
        </w:rPr>
        <w:t>war widower</w:t>
      </w:r>
      <w:r w:rsidR="004A0873" w:rsidRPr="00615753">
        <w:rPr>
          <w:color w:val="000000" w:themeColor="text1"/>
        </w:rPr>
        <w:t xml:space="preserve"> in relation to a deceased veteran</w:t>
      </w:r>
      <w:r w:rsidR="00F40E8E" w:rsidRPr="00615753">
        <w:rPr>
          <w:color w:val="000000" w:themeColor="text1"/>
        </w:rPr>
        <w:t>,</w:t>
      </w:r>
      <w:r w:rsidRPr="00615753">
        <w:rPr>
          <w:color w:val="000000" w:themeColor="text1"/>
        </w:rPr>
        <w:t xml:space="preserve"> </w:t>
      </w:r>
      <w:r w:rsidR="00D603D2" w:rsidRPr="00615753">
        <w:rPr>
          <w:color w:val="000000" w:themeColor="text1"/>
        </w:rPr>
        <w:t xml:space="preserve">or </w:t>
      </w:r>
      <w:r w:rsidR="004A0873" w:rsidRPr="00615753">
        <w:rPr>
          <w:color w:val="000000" w:themeColor="text1"/>
        </w:rPr>
        <w:t>the parent or step-parent of another person who was the partner of a deceased veteran</w:t>
      </w:r>
      <w:r w:rsidRPr="00615753">
        <w:rPr>
          <w:color w:val="000000" w:themeColor="text1"/>
        </w:rPr>
        <w:t>;</w:t>
      </w:r>
    </w:p>
    <w:p w:rsidR="00E71C38" w:rsidRPr="00E71C38" w:rsidRDefault="00E71C38" w:rsidP="00E71C38">
      <w:pPr>
        <w:pStyle w:val="paragraph"/>
        <w:rPr>
          <w:color w:val="000000" w:themeColor="text1"/>
        </w:rPr>
      </w:pPr>
      <w:r>
        <w:rPr>
          <w:color w:val="000000" w:themeColor="text1"/>
        </w:rPr>
        <w:tab/>
        <w:t>(b</w:t>
      </w:r>
      <w:r w:rsidRPr="00E71C38">
        <w:rPr>
          <w:color w:val="000000" w:themeColor="text1"/>
        </w:rPr>
        <w:t>)</w:t>
      </w:r>
      <w:r w:rsidRPr="00E71C38">
        <w:rPr>
          <w:color w:val="000000" w:themeColor="text1"/>
        </w:rPr>
        <w:tab/>
        <w:t xml:space="preserve">the death of the deceased veteran occurred no more than 2 years ago, at the time that the person’s eligibility for acute support package is determined; </w:t>
      </w:r>
    </w:p>
    <w:p w:rsidR="00E71C38" w:rsidRPr="00E71C38" w:rsidRDefault="00E71C38" w:rsidP="00E71C38">
      <w:pPr>
        <w:pStyle w:val="paragraph"/>
        <w:rPr>
          <w:color w:val="000000" w:themeColor="text1"/>
        </w:rPr>
      </w:pPr>
      <w:r>
        <w:rPr>
          <w:color w:val="000000" w:themeColor="text1"/>
        </w:rPr>
        <w:tab/>
      </w:r>
      <w:r w:rsidRPr="00E71C38">
        <w:rPr>
          <w:color w:val="000000" w:themeColor="text1"/>
        </w:rPr>
        <w:t>(c)</w:t>
      </w:r>
      <w:r w:rsidRPr="00E71C38">
        <w:rPr>
          <w:color w:val="000000" w:themeColor="text1"/>
        </w:rPr>
        <w:tab/>
        <w:t>either:</w:t>
      </w:r>
    </w:p>
    <w:p w:rsidR="00E71C38" w:rsidRPr="00E71C38" w:rsidRDefault="00E71C38" w:rsidP="00E71C38">
      <w:pPr>
        <w:pStyle w:val="paragraphsub"/>
        <w:rPr>
          <w:color w:val="000000" w:themeColor="text1"/>
        </w:rPr>
      </w:pPr>
      <w:r>
        <w:rPr>
          <w:color w:val="000000" w:themeColor="text1"/>
        </w:rPr>
        <w:tab/>
        <w:t>(i)</w:t>
      </w:r>
      <w:r>
        <w:rPr>
          <w:color w:val="000000" w:themeColor="text1"/>
        </w:rPr>
        <w:tab/>
      </w:r>
      <w:r w:rsidRPr="00E71C38">
        <w:rPr>
          <w:color w:val="000000" w:themeColor="text1"/>
        </w:rPr>
        <w:t>the deceased veteran’s death was related to service rendered by the veteran; or</w:t>
      </w:r>
    </w:p>
    <w:p w:rsidR="00E71C38" w:rsidRPr="00E71C38" w:rsidRDefault="00E71C38" w:rsidP="00E71C38">
      <w:pPr>
        <w:pStyle w:val="paragraphsub"/>
        <w:rPr>
          <w:color w:val="000000" w:themeColor="text1"/>
        </w:rPr>
      </w:pPr>
      <w:r>
        <w:rPr>
          <w:color w:val="000000" w:themeColor="text1"/>
        </w:rPr>
        <w:tab/>
        <w:t>(ii)</w:t>
      </w:r>
      <w:r>
        <w:rPr>
          <w:color w:val="000000" w:themeColor="text1"/>
        </w:rPr>
        <w:tab/>
      </w:r>
      <w:r w:rsidRPr="00E71C38">
        <w:rPr>
          <w:color w:val="000000" w:themeColor="text1"/>
        </w:rPr>
        <w:t>the Commission is satisfied that the deceased veteran’s death was a suicide related to service rendered by the veteran;</w:t>
      </w:r>
    </w:p>
    <w:p w:rsidR="002D175B" w:rsidRPr="002D175B" w:rsidRDefault="00E71C38" w:rsidP="002D175B">
      <w:pPr>
        <w:pStyle w:val="paragraph"/>
        <w:rPr>
          <w:color w:val="000000" w:themeColor="text1"/>
        </w:rPr>
      </w:pPr>
      <w:r>
        <w:rPr>
          <w:color w:val="000000" w:themeColor="text1"/>
        </w:rPr>
        <w:tab/>
        <w:t>(c</w:t>
      </w:r>
      <w:r w:rsidR="002D175B" w:rsidRPr="002D175B">
        <w:rPr>
          <w:color w:val="000000" w:themeColor="text1"/>
        </w:rPr>
        <w:t>)</w:t>
      </w:r>
      <w:r w:rsidR="002D175B" w:rsidRPr="002D175B">
        <w:rPr>
          <w:color w:val="000000" w:themeColor="text1"/>
        </w:rPr>
        <w:tab/>
        <w:t>the Commission is satisfied that the person is parenting a child of the deceased veteran;</w:t>
      </w:r>
    </w:p>
    <w:p w:rsidR="002D175B" w:rsidRPr="002D175B" w:rsidRDefault="002D175B" w:rsidP="002D175B">
      <w:pPr>
        <w:pStyle w:val="paragraph"/>
        <w:rPr>
          <w:color w:val="000000" w:themeColor="text1"/>
        </w:rPr>
      </w:pPr>
      <w:r w:rsidRPr="002D175B">
        <w:rPr>
          <w:color w:val="000000" w:themeColor="text1"/>
        </w:rPr>
        <w:tab/>
        <w:t>(</w:t>
      </w:r>
      <w:r w:rsidR="00E71C38">
        <w:rPr>
          <w:color w:val="000000" w:themeColor="text1"/>
        </w:rPr>
        <w:t>d</w:t>
      </w:r>
      <w:r w:rsidRPr="002D175B">
        <w:rPr>
          <w:color w:val="000000" w:themeColor="text1"/>
        </w:rPr>
        <w:t>)</w:t>
      </w:r>
      <w:r w:rsidRPr="002D175B">
        <w:rPr>
          <w:color w:val="000000" w:themeColor="text1"/>
        </w:rPr>
        <w:tab/>
        <w:t>at the time that the person’s eligibility for acute support package is determined, the child is under 18 years;</w:t>
      </w:r>
    </w:p>
    <w:p w:rsidR="002D175B" w:rsidRPr="002D175B" w:rsidRDefault="00E71C38" w:rsidP="002D175B">
      <w:pPr>
        <w:pStyle w:val="paragraph"/>
        <w:rPr>
          <w:color w:val="000000" w:themeColor="text1"/>
        </w:rPr>
      </w:pPr>
      <w:r>
        <w:rPr>
          <w:color w:val="000000" w:themeColor="text1"/>
        </w:rPr>
        <w:tab/>
        <w:t>(e</w:t>
      </w:r>
      <w:r w:rsidR="002D175B" w:rsidRPr="002D175B">
        <w:rPr>
          <w:color w:val="000000" w:themeColor="text1"/>
        </w:rPr>
        <w:t>)</w:t>
      </w:r>
      <w:r w:rsidR="002D175B" w:rsidRPr="002D175B">
        <w:rPr>
          <w:color w:val="000000" w:themeColor="text1"/>
        </w:rPr>
        <w:tab/>
        <w:t>the Commission is satisfied that the person, or the child, is experiencing, or is at risk of experiencing, crisis.</w:t>
      </w:r>
    </w:p>
    <w:p w:rsidR="000A169F" w:rsidRDefault="00842CF1" w:rsidP="00B26A18">
      <w:pPr>
        <w:pStyle w:val="ItemHead"/>
      </w:pPr>
      <w:r>
        <w:t>5</w:t>
      </w:r>
      <w:r w:rsidR="00B26A18">
        <w:t xml:space="preserve">  </w:t>
      </w:r>
      <w:r w:rsidR="000A169F">
        <w:t>Paragraph 7(3)(b)</w:t>
      </w:r>
    </w:p>
    <w:p w:rsidR="000A169F" w:rsidRPr="000A169F" w:rsidRDefault="000A169F" w:rsidP="000A169F">
      <w:pPr>
        <w:pStyle w:val="Item"/>
      </w:pPr>
      <w:r>
        <w:t>Repeal the paragraph.</w:t>
      </w:r>
    </w:p>
    <w:p w:rsidR="00B26A18" w:rsidRDefault="000A169F" w:rsidP="00B26A18">
      <w:pPr>
        <w:pStyle w:val="ItemHead"/>
      </w:pPr>
      <w:r>
        <w:t xml:space="preserve">6  </w:t>
      </w:r>
      <w:r w:rsidR="006C046E">
        <w:t>At the end of p</w:t>
      </w:r>
      <w:r w:rsidR="00C7737B">
        <w:t>aragraph</w:t>
      </w:r>
      <w:r w:rsidR="00B26A18">
        <w:t xml:space="preserve"> 7(</w:t>
      </w:r>
      <w:r w:rsidR="00C7737B">
        <w:t>3</w:t>
      </w:r>
      <w:r w:rsidR="00B26A18">
        <w:t>)</w:t>
      </w:r>
      <w:r w:rsidR="00C7737B">
        <w:t>(d)</w:t>
      </w:r>
    </w:p>
    <w:p w:rsidR="00B26A18" w:rsidRDefault="006C046E" w:rsidP="00B26A18">
      <w:pPr>
        <w:pStyle w:val="Item"/>
      </w:pPr>
      <w:r>
        <w:t>Add</w:t>
      </w:r>
      <w:r w:rsidR="00790358">
        <w:t>:</w:t>
      </w:r>
    </w:p>
    <w:p w:rsidR="00B26A18" w:rsidRDefault="00B26A18" w:rsidP="00790358">
      <w:pPr>
        <w:pStyle w:val="paragraph"/>
      </w:pPr>
      <w:r>
        <w:tab/>
        <w:t>or</w:t>
      </w:r>
    </w:p>
    <w:p w:rsidR="00790358" w:rsidRDefault="00B26A18" w:rsidP="00790358">
      <w:pPr>
        <w:pStyle w:val="paragraph"/>
      </w:pPr>
      <w:r>
        <w:lastRenderedPageBreak/>
        <w:tab/>
      </w:r>
      <w:r w:rsidR="00790358">
        <w:t>(e)</w:t>
      </w:r>
      <w:r w:rsidR="00790358">
        <w:tab/>
      </w:r>
      <w:r w:rsidR="00790358" w:rsidRPr="00615753">
        <w:t xml:space="preserve">if the package has been granted to a person who is the parent or step-parent of a </w:t>
      </w:r>
      <w:r w:rsidR="003434AA" w:rsidRPr="00615753">
        <w:t xml:space="preserve">deceased </w:t>
      </w:r>
      <w:r w:rsidR="00790358" w:rsidRPr="00615753">
        <w:t xml:space="preserve">veteran, or to a person who is the parent or step-parent of the </w:t>
      </w:r>
      <w:r w:rsidR="004A0873" w:rsidRPr="00615753">
        <w:t xml:space="preserve">war widow or </w:t>
      </w:r>
      <w:r w:rsidR="00790358" w:rsidRPr="00615753">
        <w:t>war widower</w:t>
      </w:r>
      <w:r w:rsidR="004A0873" w:rsidRPr="00615753">
        <w:t xml:space="preserve"> in relation to a deceased veteran</w:t>
      </w:r>
      <w:r w:rsidR="00F40E8E" w:rsidRPr="00615753">
        <w:t xml:space="preserve">, </w:t>
      </w:r>
      <w:r w:rsidR="004A0873" w:rsidRPr="00615753">
        <w:t xml:space="preserve">or a person who is the parent </w:t>
      </w:r>
      <w:r w:rsidR="00385905" w:rsidRPr="00615753">
        <w:t xml:space="preserve">or step-parent </w:t>
      </w:r>
      <w:r w:rsidR="004A0873" w:rsidRPr="00615753">
        <w:t xml:space="preserve">of another person who was the </w:t>
      </w:r>
      <w:r w:rsidR="00790358" w:rsidRPr="00615753">
        <w:t xml:space="preserve">partner </w:t>
      </w:r>
      <w:r w:rsidR="004A0873" w:rsidRPr="00615753">
        <w:t xml:space="preserve">of a </w:t>
      </w:r>
      <w:r w:rsidR="003434AA" w:rsidRPr="00615753">
        <w:t xml:space="preserve">deceased </w:t>
      </w:r>
      <w:r w:rsidR="00F40E8E" w:rsidRPr="00615753">
        <w:t>veteran</w:t>
      </w:r>
      <w:r w:rsidR="00790358" w:rsidRPr="00615753">
        <w:t>;</w:t>
      </w:r>
      <w:r w:rsidR="00790358">
        <w:t xml:space="preserve"> and</w:t>
      </w:r>
    </w:p>
    <w:p w:rsidR="00790358" w:rsidRPr="00B755E0" w:rsidRDefault="00790358" w:rsidP="00B755E0">
      <w:pPr>
        <w:pStyle w:val="paragraphsub"/>
        <w:rPr>
          <w:color w:val="000000" w:themeColor="text1"/>
        </w:rPr>
      </w:pPr>
      <w:r>
        <w:tab/>
      </w:r>
      <w:r w:rsidRPr="00B755E0">
        <w:rPr>
          <w:color w:val="000000" w:themeColor="text1"/>
        </w:rPr>
        <w:t>(i)</w:t>
      </w:r>
      <w:r w:rsidRPr="00B755E0">
        <w:rPr>
          <w:color w:val="000000" w:themeColor="text1"/>
        </w:rPr>
        <w:tab/>
        <w:t>the Commission is satisfied that the person is parenting a child of the deceased veteran who is under 18; and</w:t>
      </w:r>
    </w:p>
    <w:p w:rsidR="00B755E0" w:rsidRDefault="00790358" w:rsidP="00B755E0">
      <w:pPr>
        <w:pStyle w:val="paragraphsub"/>
        <w:rPr>
          <w:color w:val="000000" w:themeColor="text1"/>
        </w:rPr>
      </w:pPr>
      <w:r w:rsidRPr="00B755E0">
        <w:rPr>
          <w:color w:val="000000" w:themeColor="text1"/>
        </w:rPr>
        <w:tab/>
        <w:t>(ii)</w:t>
      </w:r>
      <w:r w:rsidRPr="00B755E0">
        <w:rPr>
          <w:color w:val="000000" w:themeColor="text1"/>
        </w:rPr>
        <w:tab/>
        <w:t>the Commission is satisfied that the person, or the child, is experiencing, or is at risk of experiencing, crisis.</w:t>
      </w:r>
    </w:p>
    <w:p w:rsidR="00B26A18" w:rsidRDefault="000A169F" w:rsidP="00B755E0">
      <w:pPr>
        <w:pStyle w:val="ItemHead"/>
      </w:pPr>
      <w:r>
        <w:t>7</w:t>
      </w:r>
      <w:r w:rsidR="00B26A18">
        <w:t xml:space="preserve">  Paragraph 8(3)(a)</w:t>
      </w:r>
    </w:p>
    <w:p w:rsidR="00B26A18" w:rsidRDefault="006C046E" w:rsidP="005A6385">
      <w:pPr>
        <w:pStyle w:val="Item"/>
      </w:pPr>
      <w:r>
        <w:t>Repeal the paragraph, su</w:t>
      </w:r>
      <w:r w:rsidR="005A6385">
        <w:t>bstitute:</w:t>
      </w:r>
    </w:p>
    <w:p w:rsidR="00B26A18" w:rsidRPr="005D72F4" w:rsidRDefault="00B26A18" w:rsidP="00B26A18">
      <w:pPr>
        <w:pStyle w:val="paragraph"/>
      </w:pPr>
      <w:bookmarkStart w:id="8" w:name="_Toc478567693"/>
      <w:r>
        <w:tab/>
      </w:r>
      <w:r w:rsidRPr="005D72F4">
        <w:t>(a)</w:t>
      </w:r>
      <w:r w:rsidRPr="005D72F4">
        <w:tab/>
        <w:t>either:</w:t>
      </w:r>
    </w:p>
    <w:p w:rsidR="00B26A18" w:rsidRPr="005D72F4" w:rsidRDefault="00B26A18" w:rsidP="00B26A18">
      <w:pPr>
        <w:pStyle w:val="paragraphsub"/>
      </w:pPr>
      <w:r w:rsidRPr="005D72F4">
        <w:tab/>
        <w:t>(i)</w:t>
      </w:r>
      <w:r w:rsidRPr="005D72F4">
        <w:tab/>
        <w:t>if the support plan was prepared for a veteran—the Commission is satisfied that the veteran is no longer experiencing, or is no longer at risk of experiencing, crisis; or</w:t>
      </w:r>
    </w:p>
    <w:p w:rsidR="00B26A18" w:rsidRDefault="00B26A18" w:rsidP="00B26A18">
      <w:pPr>
        <w:pStyle w:val="paragraphsub"/>
      </w:pPr>
      <w:r w:rsidRPr="005D72F4">
        <w:tab/>
        <w:t>(ii)</w:t>
      </w:r>
      <w:r w:rsidRPr="005D72F4">
        <w:tab/>
        <w:t xml:space="preserve">if the support plan was prepared for a </w:t>
      </w:r>
      <w:r w:rsidR="00702E36">
        <w:t>person mentioned in subsections</w:t>
      </w:r>
      <w:r w:rsidR="005037E2">
        <w:t xml:space="preserve"> 6</w:t>
      </w:r>
      <w:r>
        <w:t>(3) to (6)</w:t>
      </w:r>
      <w:r w:rsidRPr="005D72F4">
        <w:t xml:space="preserve">—the Commission is satisfied that the </w:t>
      </w:r>
      <w:r>
        <w:t>person</w:t>
      </w:r>
      <w:r w:rsidRPr="005D72F4">
        <w:t xml:space="preserve"> is no longer experiencing, or is no longer at risk of experiencing, crisis; or</w:t>
      </w:r>
    </w:p>
    <w:p w:rsidR="00385905" w:rsidRPr="00615753" w:rsidRDefault="000A169F" w:rsidP="00385905">
      <w:pPr>
        <w:pStyle w:val="ItemHead"/>
      </w:pPr>
      <w:r w:rsidRPr="00615753">
        <w:t>8</w:t>
      </w:r>
      <w:r w:rsidR="005A6385" w:rsidRPr="00615753">
        <w:t xml:space="preserve">  </w:t>
      </w:r>
      <w:r w:rsidR="00385905" w:rsidRPr="00615753">
        <w:t>Paragraph 9(1)(a)</w:t>
      </w:r>
    </w:p>
    <w:p w:rsidR="00385905" w:rsidRPr="00385905" w:rsidRDefault="00385905" w:rsidP="00385905">
      <w:pPr>
        <w:pStyle w:val="ItemHead"/>
        <w:ind w:firstLine="0"/>
        <w:rPr>
          <w:rFonts w:ascii="Times New Roman" w:hAnsi="Times New Roman"/>
          <w:b w:val="0"/>
          <w:sz w:val="22"/>
          <w:szCs w:val="22"/>
        </w:rPr>
      </w:pPr>
      <w:r w:rsidRPr="00615753">
        <w:rPr>
          <w:rFonts w:ascii="Times New Roman" w:hAnsi="Times New Roman"/>
          <w:b w:val="0"/>
          <w:sz w:val="22"/>
          <w:szCs w:val="22"/>
        </w:rPr>
        <w:t>Omit “</w:t>
      </w:r>
      <w:r w:rsidR="005F6920">
        <w:rPr>
          <w:rFonts w:ascii="Times New Roman" w:hAnsi="Times New Roman"/>
          <w:b w:val="0"/>
          <w:sz w:val="22"/>
          <w:szCs w:val="22"/>
        </w:rPr>
        <w:t xml:space="preserve"> </w:t>
      </w:r>
      <w:r w:rsidRPr="00615753">
        <w:rPr>
          <w:rFonts w:ascii="Times New Roman" w:hAnsi="Times New Roman"/>
          <w:b w:val="0"/>
          <w:sz w:val="22"/>
          <w:szCs w:val="22"/>
        </w:rPr>
        <w:t>or former partner of a veteran”, substitute “, former partner of a veteran or a related person of a veteran”.</w:t>
      </w:r>
    </w:p>
    <w:p w:rsidR="005A6385" w:rsidRDefault="00385905" w:rsidP="005A6385">
      <w:pPr>
        <w:pStyle w:val="ItemHead"/>
      </w:pPr>
      <w:r>
        <w:t xml:space="preserve">9  </w:t>
      </w:r>
      <w:r w:rsidR="006C046E">
        <w:t>At the end of p</w:t>
      </w:r>
      <w:r w:rsidR="005A6385">
        <w:t>aragraph 9(1)(b)</w:t>
      </w:r>
    </w:p>
    <w:p w:rsidR="005A6385" w:rsidRPr="005A6385" w:rsidRDefault="006C046E" w:rsidP="005A6385">
      <w:pPr>
        <w:pStyle w:val="Item"/>
      </w:pPr>
      <w:r>
        <w:t>Add</w:t>
      </w:r>
      <w:r w:rsidR="005A6385">
        <w:t>:</w:t>
      </w:r>
    </w:p>
    <w:p w:rsidR="005A6385" w:rsidRDefault="005A6385" w:rsidP="005A6385">
      <w:pPr>
        <w:pStyle w:val="paragraph"/>
      </w:pPr>
      <w:r>
        <w:tab/>
        <w:t>and</w:t>
      </w:r>
    </w:p>
    <w:p w:rsidR="005A6385" w:rsidRDefault="005A6385" w:rsidP="005A6385">
      <w:pPr>
        <w:pStyle w:val="paragraph"/>
      </w:pPr>
      <w:r>
        <w:tab/>
        <w:t>(c)</w:t>
      </w:r>
      <w:r>
        <w:tab/>
        <w:t xml:space="preserve">for a support plan prepared for a </w:t>
      </w:r>
      <w:r w:rsidRPr="00FA4C84">
        <w:t xml:space="preserve">person who is the parent or step-parent </w:t>
      </w:r>
      <w:r>
        <w:t>of</w:t>
      </w:r>
      <w:r w:rsidR="003434AA">
        <w:t xml:space="preserve"> a deceased v</w:t>
      </w:r>
      <w:r w:rsidRPr="00FA4C84">
        <w:t xml:space="preserve">eteran, or </w:t>
      </w:r>
      <w:r w:rsidRPr="00606E66">
        <w:t xml:space="preserve">a person who is the parent or step-parent </w:t>
      </w:r>
      <w:r>
        <w:t xml:space="preserve">of </w:t>
      </w:r>
      <w:r w:rsidR="004A0873">
        <w:t xml:space="preserve">the war widow or </w:t>
      </w:r>
      <w:r w:rsidRPr="00FA4C84">
        <w:t>war widower</w:t>
      </w:r>
      <w:r w:rsidR="001A22FA">
        <w:t xml:space="preserve">, or </w:t>
      </w:r>
      <w:r w:rsidR="004A0873">
        <w:t xml:space="preserve">a person who was the parent or step-parent of </w:t>
      </w:r>
      <w:r w:rsidR="001A22FA" w:rsidRPr="001A22FA">
        <w:t xml:space="preserve">another person who was the partner of a </w:t>
      </w:r>
      <w:r w:rsidR="00D34FA5">
        <w:t xml:space="preserve">deceased </w:t>
      </w:r>
      <w:r w:rsidR="001A22FA" w:rsidRPr="001A22FA">
        <w:t>veteran</w:t>
      </w:r>
      <w:r w:rsidRPr="005D72F4">
        <w:t>—a maximum of $27,835 every 12 months for a continuous 24 month period starting on the day the support plan comes into effect.</w:t>
      </w:r>
    </w:p>
    <w:p w:rsidR="00C7737B" w:rsidRDefault="00641C27" w:rsidP="00842CF1">
      <w:pPr>
        <w:pStyle w:val="ItemHead"/>
      </w:pPr>
      <w:r>
        <w:t>10</w:t>
      </w:r>
      <w:r w:rsidR="00F12FA6">
        <w:t xml:space="preserve">  Paragraph 9(2)(a)</w:t>
      </w:r>
    </w:p>
    <w:p w:rsidR="00F12FA6" w:rsidRPr="00F12FA6" w:rsidRDefault="00F12FA6" w:rsidP="00F12FA6">
      <w:pPr>
        <w:pStyle w:val="Item"/>
      </w:pPr>
      <w:r>
        <w:t>Omit “or</w:t>
      </w:r>
      <w:r w:rsidR="005306A3">
        <w:t xml:space="preserve"> former partner of a veteran</w:t>
      </w:r>
      <w:r>
        <w:t>”, substitute “,</w:t>
      </w:r>
      <w:r w:rsidR="005306A3">
        <w:t xml:space="preserve"> former partner of a veteran or </w:t>
      </w:r>
      <w:r>
        <w:t>a related person of a veteran”.</w:t>
      </w:r>
    </w:p>
    <w:p w:rsidR="00842CF1" w:rsidRDefault="00641C27" w:rsidP="00842CF1">
      <w:pPr>
        <w:pStyle w:val="ItemHead"/>
      </w:pPr>
      <w:r>
        <w:t>11</w:t>
      </w:r>
      <w:r w:rsidR="00842CF1">
        <w:t xml:space="preserve">  Paragraph 9(2)(b)</w:t>
      </w:r>
    </w:p>
    <w:p w:rsidR="00842CF1" w:rsidRPr="005A6385" w:rsidRDefault="00842CF1" w:rsidP="00842CF1">
      <w:pPr>
        <w:pStyle w:val="Item"/>
      </w:pPr>
      <w:r w:rsidRPr="00615753">
        <w:t>After “war widower”, insert</w:t>
      </w:r>
      <w:r w:rsidR="00E13B43" w:rsidRPr="00615753">
        <w:t xml:space="preserve"> “</w:t>
      </w:r>
      <w:r w:rsidRPr="00615753">
        <w:t xml:space="preserve">, a person who is the parent or step-parent of a </w:t>
      </w:r>
      <w:r w:rsidR="003434AA" w:rsidRPr="00615753">
        <w:t xml:space="preserve">deceased </w:t>
      </w:r>
      <w:r w:rsidRPr="00615753">
        <w:t>veteran, or a person who is the parent or st</w:t>
      </w:r>
      <w:r w:rsidR="004A0873" w:rsidRPr="00615753">
        <w:t xml:space="preserve">ep-parent of a war widow or </w:t>
      </w:r>
      <w:r w:rsidRPr="00615753">
        <w:t>war widower</w:t>
      </w:r>
      <w:r w:rsidR="00144A8F" w:rsidRPr="00615753">
        <w:t xml:space="preserve"> in relation to a deceased veteran</w:t>
      </w:r>
      <w:r w:rsidR="001A22FA" w:rsidRPr="00615753">
        <w:t xml:space="preserve">, </w:t>
      </w:r>
      <w:r w:rsidR="00144A8F" w:rsidRPr="00615753">
        <w:t>or a parent or step-parent of another person who was the partner of a deceased veteran</w:t>
      </w:r>
      <w:r w:rsidRPr="00615753">
        <w:t>”</w:t>
      </w:r>
    </w:p>
    <w:p w:rsidR="00842CF1" w:rsidRDefault="00641C27" w:rsidP="00842CF1">
      <w:pPr>
        <w:pStyle w:val="ItemHead"/>
      </w:pPr>
      <w:r>
        <w:t>12</w:t>
      </w:r>
      <w:r w:rsidR="00842CF1">
        <w:t xml:space="preserve">  Subsection 10(1)</w:t>
      </w:r>
    </w:p>
    <w:p w:rsidR="00842CF1" w:rsidRDefault="00842CF1" w:rsidP="00842CF1">
      <w:pPr>
        <w:pStyle w:val="Item"/>
      </w:pPr>
      <w:r>
        <w:t>Omit “</w:t>
      </w:r>
      <w:r w:rsidRPr="00842CF1">
        <w:t>veteran or former partner of a veteran</w:t>
      </w:r>
      <w:r>
        <w:t>”, substitute</w:t>
      </w:r>
      <w:r w:rsidRPr="00842CF1">
        <w:t xml:space="preserve"> </w:t>
      </w:r>
      <w:r>
        <w:t>“</w:t>
      </w:r>
      <w:r w:rsidRPr="00842CF1">
        <w:t xml:space="preserve">veteran, a former partner of a veteran or </w:t>
      </w:r>
      <w:r w:rsidR="006F73EA" w:rsidRPr="00842CF1">
        <w:t>a related</w:t>
      </w:r>
      <w:r w:rsidRPr="00842CF1">
        <w:t xml:space="preserve"> person of a veteran</w:t>
      </w:r>
      <w:r>
        <w:t>”</w:t>
      </w:r>
      <w:bookmarkEnd w:id="8"/>
    </w:p>
    <w:sectPr w:rsidR="00842CF1" w:rsidSect="00B20990">
      <w:headerReference w:type="even" r:id="rId14"/>
      <w:headerReference w:type="default" r:id="rId15"/>
      <w:footerReference w:type="even" r:id="rId16"/>
      <w:footerReference w:type="default" r:id="rId17"/>
      <w:footerReference w:type="first" r:id="rId1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02" w:rsidRDefault="00113702" w:rsidP="0048364F">
      <w:pPr>
        <w:spacing w:line="240" w:lineRule="auto"/>
      </w:pPr>
      <w:r>
        <w:separator/>
      </w:r>
    </w:p>
  </w:endnote>
  <w:endnote w:type="continuationSeparator" w:id="0">
    <w:p w:rsidR="00113702" w:rsidRDefault="0011370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1B82">
            <w:rPr>
              <w:i/>
              <w:noProof/>
              <w:sz w:val="18"/>
            </w:rPr>
            <w:t>2</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71B82">
            <w:rPr>
              <w:i/>
              <w:noProof/>
              <w:sz w:val="18"/>
            </w:rPr>
            <w:t>Veterans’ Entitlements (Defence, Veterans’ and Families’ Acute Support Package) Amendment (2023 Expansion of Acute Support Package) Instrument 2023</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71B82">
            <w:rPr>
              <w:i/>
              <w:noProof/>
              <w:sz w:val="18"/>
            </w:rPr>
            <w:t>Veterans’ Entitlements (Defence, Veterans’ and Families’ Acute Support Package) Amendment (2023 Expansion of Acute Support Package) Instrument 2023</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1B82">
            <w:rPr>
              <w:i/>
              <w:noProof/>
              <w:sz w:val="18"/>
            </w:rPr>
            <w:t>3</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3F1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93F13">
            <w:rPr>
              <w:i/>
              <w:noProof/>
              <w:sz w:val="18"/>
            </w:rPr>
            <w:t>Document3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75005">
            <w:rPr>
              <w:i/>
              <w:noProof/>
              <w:sz w:val="18"/>
            </w:rPr>
            <w:t>30/6/2023 2:24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02" w:rsidRDefault="00113702" w:rsidP="0048364F">
      <w:pPr>
        <w:spacing w:line="240" w:lineRule="auto"/>
      </w:pPr>
      <w:r>
        <w:separator/>
      </w:r>
    </w:p>
  </w:footnote>
  <w:footnote w:type="continuationSeparator" w:id="0">
    <w:p w:rsidR="00113702" w:rsidRDefault="0011370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7C0248"/>
    <w:multiLevelType w:val="hybridMultilevel"/>
    <w:tmpl w:val="8C1486AC"/>
    <w:lvl w:ilvl="0" w:tplc="B7CEE9C4">
      <w:start w:val="1"/>
      <w:numFmt w:val="lowerRoman"/>
      <w:lvlText w:val="(%1)"/>
      <w:lvlJc w:val="left"/>
      <w:pPr>
        <w:ind w:left="2148" w:hanging="720"/>
      </w:pPr>
      <w:rPr>
        <w:rFonts w:hint="default"/>
      </w:rPr>
    </w:lvl>
    <w:lvl w:ilvl="1" w:tplc="0C090019" w:tentative="1">
      <w:start w:val="1"/>
      <w:numFmt w:val="lowerLetter"/>
      <w:lvlText w:val="%2."/>
      <w:lvlJc w:val="left"/>
      <w:pPr>
        <w:ind w:left="2508" w:hanging="360"/>
      </w:pPr>
    </w:lvl>
    <w:lvl w:ilvl="2" w:tplc="0C09001B" w:tentative="1">
      <w:start w:val="1"/>
      <w:numFmt w:val="lowerRoman"/>
      <w:lvlText w:val="%3."/>
      <w:lvlJc w:val="right"/>
      <w:pPr>
        <w:ind w:left="3228" w:hanging="180"/>
      </w:pPr>
    </w:lvl>
    <w:lvl w:ilvl="3" w:tplc="0C09000F" w:tentative="1">
      <w:start w:val="1"/>
      <w:numFmt w:val="decimal"/>
      <w:lvlText w:val="%4."/>
      <w:lvlJc w:val="left"/>
      <w:pPr>
        <w:ind w:left="3948" w:hanging="360"/>
      </w:pPr>
    </w:lvl>
    <w:lvl w:ilvl="4" w:tplc="0C090019" w:tentative="1">
      <w:start w:val="1"/>
      <w:numFmt w:val="lowerLetter"/>
      <w:lvlText w:val="%5."/>
      <w:lvlJc w:val="left"/>
      <w:pPr>
        <w:ind w:left="4668" w:hanging="360"/>
      </w:pPr>
    </w:lvl>
    <w:lvl w:ilvl="5" w:tplc="0C09001B" w:tentative="1">
      <w:start w:val="1"/>
      <w:numFmt w:val="lowerRoman"/>
      <w:lvlText w:val="%6."/>
      <w:lvlJc w:val="right"/>
      <w:pPr>
        <w:ind w:left="5388" w:hanging="180"/>
      </w:pPr>
    </w:lvl>
    <w:lvl w:ilvl="6" w:tplc="0C09000F" w:tentative="1">
      <w:start w:val="1"/>
      <w:numFmt w:val="decimal"/>
      <w:lvlText w:val="%7."/>
      <w:lvlJc w:val="left"/>
      <w:pPr>
        <w:ind w:left="6108" w:hanging="360"/>
      </w:pPr>
    </w:lvl>
    <w:lvl w:ilvl="7" w:tplc="0C090019" w:tentative="1">
      <w:start w:val="1"/>
      <w:numFmt w:val="lowerLetter"/>
      <w:lvlText w:val="%8."/>
      <w:lvlJc w:val="left"/>
      <w:pPr>
        <w:ind w:left="6828" w:hanging="360"/>
      </w:pPr>
    </w:lvl>
    <w:lvl w:ilvl="8" w:tplc="0C09001B" w:tentative="1">
      <w:start w:val="1"/>
      <w:numFmt w:val="lowerRoman"/>
      <w:lvlText w:val="%9."/>
      <w:lvlJc w:val="right"/>
      <w:pPr>
        <w:ind w:left="7548"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CEC16B8"/>
    <w:multiLevelType w:val="hybridMultilevel"/>
    <w:tmpl w:val="6F266FC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666F05D9"/>
    <w:multiLevelType w:val="hybridMultilevel"/>
    <w:tmpl w:val="AC9A0998"/>
    <w:lvl w:ilvl="0" w:tplc="72E64A9C">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6" w15:restartNumberingAfterBreak="0">
    <w:nsid w:val="674C1F2C"/>
    <w:multiLevelType w:val="hybridMultilevel"/>
    <w:tmpl w:val="B9265FF4"/>
    <w:lvl w:ilvl="0" w:tplc="3AAA11A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13"/>
    <w:rsid w:val="00000263"/>
    <w:rsid w:val="000113BC"/>
    <w:rsid w:val="000136AF"/>
    <w:rsid w:val="0004044E"/>
    <w:rsid w:val="0005120E"/>
    <w:rsid w:val="00054577"/>
    <w:rsid w:val="000614BF"/>
    <w:rsid w:val="0007169C"/>
    <w:rsid w:val="00077593"/>
    <w:rsid w:val="00083F48"/>
    <w:rsid w:val="00091526"/>
    <w:rsid w:val="000A169F"/>
    <w:rsid w:val="000A479A"/>
    <w:rsid w:val="000A7DF9"/>
    <w:rsid w:val="000C07B5"/>
    <w:rsid w:val="000D05EF"/>
    <w:rsid w:val="000D3FB9"/>
    <w:rsid w:val="000D5485"/>
    <w:rsid w:val="000E598E"/>
    <w:rsid w:val="000E5A3D"/>
    <w:rsid w:val="000F0ADA"/>
    <w:rsid w:val="000F0F51"/>
    <w:rsid w:val="000F21C1"/>
    <w:rsid w:val="0010745C"/>
    <w:rsid w:val="001122FF"/>
    <w:rsid w:val="00113702"/>
    <w:rsid w:val="00144A8F"/>
    <w:rsid w:val="00160BD7"/>
    <w:rsid w:val="001643C9"/>
    <w:rsid w:val="00165568"/>
    <w:rsid w:val="00166082"/>
    <w:rsid w:val="00166C2F"/>
    <w:rsid w:val="001716C9"/>
    <w:rsid w:val="00184261"/>
    <w:rsid w:val="00193461"/>
    <w:rsid w:val="001939E1"/>
    <w:rsid w:val="0019452E"/>
    <w:rsid w:val="00195382"/>
    <w:rsid w:val="001A22FA"/>
    <w:rsid w:val="001A3B9F"/>
    <w:rsid w:val="001A5520"/>
    <w:rsid w:val="001A65C0"/>
    <w:rsid w:val="001B7A5D"/>
    <w:rsid w:val="001C69C4"/>
    <w:rsid w:val="001E0A8D"/>
    <w:rsid w:val="001E3590"/>
    <w:rsid w:val="001E7407"/>
    <w:rsid w:val="001F1A46"/>
    <w:rsid w:val="00201D27"/>
    <w:rsid w:val="0021153A"/>
    <w:rsid w:val="002211FE"/>
    <w:rsid w:val="002245A6"/>
    <w:rsid w:val="002302EA"/>
    <w:rsid w:val="00237614"/>
    <w:rsid w:val="00240749"/>
    <w:rsid w:val="002468D7"/>
    <w:rsid w:val="00246EAB"/>
    <w:rsid w:val="00247E97"/>
    <w:rsid w:val="00256C81"/>
    <w:rsid w:val="00285CDD"/>
    <w:rsid w:val="00291167"/>
    <w:rsid w:val="0029489E"/>
    <w:rsid w:val="00297ECB"/>
    <w:rsid w:val="002C152A"/>
    <w:rsid w:val="002D043A"/>
    <w:rsid w:val="002D175B"/>
    <w:rsid w:val="002D35AF"/>
    <w:rsid w:val="00304B6E"/>
    <w:rsid w:val="0031713F"/>
    <w:rsid w:val="003222D1"/>
    <w:rsid w:val="0032750F"/>
    <w:rsid w:val="003415D3"/>
    <w:rsid w:val="003434AA"/>
    <w:rsid w:val="003442F6"/>
    <w:rsid w:val="00346335"/>
    <w:rsid w:val="00352B0F"/>
    <w:rsid w:val="003561B0"/>
    <w:rsid w:val="00385905"/>
    <w:rsid w:val="00397893"/>
    <w:rsid w:val="003A15AC"/>
    <w:rsid w:val="003A4DCF"/>
    <w:rsid w:val="003B0627"/>
    <w:rsid w:val="003B5DC3"/>
    <w:rsid w:val="003C5F2B"/>
    <w:rsid w:val="003C7D35"/>
    <w:rsid w:val="003D0BFE"/>
    <w:rsid w:val="003D5700"/>
    <w:rsid w:val="003F6F52"/>
    <w:rsid w:val="004022CA"/>
    <w:rsid w:val="004116CD"/>
    <w:rsid w:val="00414ADE"/>
    <w:rsid w:val="00415B36"/>
    <w:rsid w:val="00424CA9"/>
    <w:rsid w:val="004257BB"/>
    <w:rsid w:val="0044291A"/>
    <w:rsid w:val="004600B0"/>
    <w:rsid w:val="00460499"/>
    <w:rsid w:val="00460FBA"/>
    <w:rsid w:val="00474835"/>
    <w:rsid w:val="004819C7"/>
    <w:rsid w:val="0048364F"/>
    <w:rsid w:val="004877FC"/>
    <w:rsid w:val="00490F2E"/>
    <w:rsid w:val="00496F97"/>
    <w:rsid w:val="004A0873"/>
    <w:rsid w:val="004A53EA"/>
    <w:rsid w:val="004B35E7"/>
    <w:rsid w:val="004F1FAC"/>
    <w:rsid w:val="004F676E"/>
    <w:rsid w:val="004F71C0"/>
    <w:rsid w:val="005037E2"/>
    <w:rsid w:val="00516B8D"/>
    <w:rsid w:val="0052756C"/>
    <w:rsid w:val="00530230"/>
    <w:rsid w:val="005306A3"/>
    <w:rsid w:val="00530CC9"/>
    <w:rsid w:val="00531B46"/>
    <w:rsid w:val="00537FBC"/>
    <w:rsid w:val="00541D73"/>
    <w:rsid w:val="00543469"/>
    <w:rsid w:val="00545183"/>
    <w:rsid w:val="00546FA3"/>
    <w:rsid w:val="00557C7A"/>
    <w:rsid w:val="00562A58"/>
    <w:rsid w:val="0056541A"/>
    <w:rsid w:val="00581211"/>
    <w:rsid w:val="00584811"/>
    <w:rsid w:val="005936D5"/>
    <w:rsid w:val="00593AA6"/>
    <w:rsid w:val="00594161"/>
    <w:rsid w:val="00594749"/>
    <w:rsid w:val="00594956"/>
    <w:rsid w:val="005A6385"/>
    <w:rsid w:val="005A6AA9"/>
    <w:rsid w:val="005B1555"/>
    <w:rsid w:val="005B4067"/>
    <w:rsid w:val="005C3F41"/>
    <w:rsid w:val="005C4EF0"/>
    <w:rsid w:val="005C77BC"/>
    <w:rsid w:val="005D5EA1"/>
    <w:rsid w:val="005D7B69"/>
    <w:rsid w:val="005E098C"/>
    <w:rsid w:val="005E1F8D"/>
    <w:rsid w:val="005E317F"/>
    <w:rsid w:val="005E34DE"/>
    <w:rsid w:val="005E61D3"/>
    <w:rsid w:val="005F6920"/>
    <w:rsid w:val="00600219"/>
    <w:rsid w:val="006040FD"/>
    <w:rsid w:val="006065DA"/>
    <w:rsid w:val="00606AA4"/>
    <w:rsid w:val="00615753"/>
    <w:rsid w:val="00640402"/>
    <w:rsid w:val="00640F78"/>
    <w:rsid w:val="00641C27"/>
    <w:rsid w:val="00655D6A"/>
    <w:rsid w:val="00656DE9"/>
    <w:rsid w:val="00672876"/>
    <w:rsid w:val="00675005"/>
    <w:rsid w:val="00677CC2"/>
    <w:rsid w:val="00685F42"/>
    <w:rsid w:val="0069207B"/>
    <w:rsid w:val="006A304E"/>
    <w:rsid w:val="006B7006"/>
    <w:rsid w:val="006C046E"/>
    <w:rsid w:val="006C7F8C"/>
    <w:rsid w:val="006D7AB9"/>
    <w:rsid w:val="006F73EA"/>
    <w:rsid w:val="00700B2C"/>
    <w:rsid w:val="00702E36"/>
    <w:rsid w:val="00713084"/>
    <w:rsid w:val="00717463"/>
    <w:rsid w:val="00720FC2"/>
    <w:rsid w:val="00722E89"/>
    <w:rsid w:val="00727C0F"/>
    <w:rsid w:val="00731E00"/>
    <w:rsid w:val="007339C7"/>
    <w:rsid w:val="007440B7"/>
    <w:rsid w:val="00747993"/>
    <w:rsid w:val="007634AD"/>
    <w:rsid w:val="00764C85"/>
    <w:rsid w:val="007715C9"/>
    <w:rsid w:val="00771B82"/>
    <w:rsid w:val="00774EDD"/>
    <w:rsid w:val="007757EC"/>
    <w:rsid w:val="00790358"/>
    <w:rsid w:val="007A6863"/>
    <w:rsid w:val="007C78B4"/>
    <w:rsid w:val="007E32B6"/>
    <w:rsid w:val="007E486B"/>
    <w:rsid w:val="007E7D4A"/>
    <w:rsid w:val="007F48ED"/>
    <w:rsid w:val="007F5E3F"/>
    <w:rsid w:val="00812F45"/>
    <w:rsid w:val="00836FE9"/>
    <w:rsid w:val="00840716"/>
    <w:rsid w:val="0084172C"/>
    <w:rsid w:val="00842CF1"/>
    <w:rsid w:val="0085175E"/>
    <w:rsid w:val="00856A31"/>
    <w:rsid w:val="008754D0"/>
    <w:rsid w:val="00877C69"/>
    <w:rsid w:val="00877D48"/>
    <w:rsid w:val="0088345B"/>
    <w:rsid w:val="008A16A5"/>
    <w:rsid w:val="008A5C57"/>
    <w:rsid w:val="008A6F07"/>
    <w:rsid w:val="008C0629"/>
    <w:rsid w:val="008D0EE0"/>
    <w:rsid w:val="008D61F2"/>
    <w:rsid w:val="008D7A27"/>
    <w:rsid w:val="008E4702"/>
    <w:rsid w:val="008E69AA"/>
    <w:rsid w:val="008F4F1C"/>
    <w:rsid w:val="009069AD"/>
    <w:rsid w:val="00910E64"/>
    <w:rsid w:val="00922764"/>
    <w:rsid w:val="009278C1"/>
    <w:rsid w:val="00932377"/>
    <w:rsid w:val="009346E3"/>
    <w:rsid w:val="0094523D"/>
    <w:rsid w:val="00972F04"/>
    <w:rsid w:val="00976A63"/>
    <w:rsid w:val="009B2490"/>
    <w:rsid w:val="009B50E5"/>
    <w:rsid w:val="009C2C71"/>
    <w:rsid w:val="009C3431"/>
    <w:rsid w:val="009C5989"/>
    <w:rsid w:val="009C6A32"/>
    <w:rsid w:val="009D08DA"/>
    <w:rsid w:val="009E0134"/>
    <w:rsid w:val="00A06860"/>
    <w:rsid w:val="00A136F5"/>
    <w:rsid w:val="00A231E2"/>
    <w:rsid w:val="00A2550D"/>
    <w:rsid w:val="00A379BB"/>
    <w:rsid w:val="00A4169B"/>
    <w:rsid w:val="00A50D55"/>
    <w:rsid w:val="00A52FDA"/>
    <w:rsid w:val="00A64912"/>
    <w:rsid w:val="00A70A74"/>
    <w:rsid w:val="00A9231A"/>
    <w:rsid w:val="00A93F13"/>
    <w:rsid w:val="00A95BC7"/>
    <w:rsid w:val="00AA0343"/>
    <w:rsid w:val="00AA13AB"/>
    <w:rsid w:val="00AA78CE"/>
    <w:rsid w:val="00AA7B26"/>
    <w:rsid w:val="00AB222C"/>
    <w:rsid w:val="00AC4E9D"/>
    <w:rsid w:val="00AC767C"/>
    <w:rsid w:val="00AD3467"/>
    <w:rsid w:val="00AD5641"/>
    <w:rsid w:val="00AF33DB"/>
    <w:rsid w:val="00B032D8"/>
    <w:rsid w:val="00B05D72"/>
    <w:rsid w:val="00B20990"/>
    <w:rsid w:val="00B23FAF"/>
    <w:rsid w:val="00B26A18"/>
    <w:rsid w:val="00B33B3C"/>
    <w:rsid w:val="00B40D74"/>
    <w:rsid w:val="00B42649"/>
    <w:rsid w:val="00B46467"/>
    <w:rsid w:val="00B52663"/>
    <w:rsid w:val="00B53EED"/>
    <w:rsid w:val="00B56DCB"/>
    <w:rsid w:val="00B61728"/>
    <w:rsid w:val="00B755E0"/>
    <w:rsid w:val="00B770D2"/>
    <w:rsid w:val="00B93516"/>
    <w:rsid w:val="00B96776"/>
    <w:rsid w:val="00B973E5"/>
    <w:rsid w:val="00BA47A3"/>
    <w:rsid w:val="00BA5026"/>
    <w:rsid w:val="00BA7B5B"/>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0150"/>
    <w:rsid w:val="00C72C23"/>
    <w:rsid w:val="00C72D10"/>
    <w:rsid w:val="00C7573B"/>
    <w:rsid w:val="00C76CF3"/>
    <w:rsid w:val="00C7737B"/>
    <w:rsid w:val="00C93205"/>
    <w:rsid w:val="00C945DC"/>
    <w:rsid w:val="00CA7844"/>
    <w:rsid w:val="00CB58EF"/>
    <w:rsid w:val="00CE0A93"/>
    <w:rsid w:val="00CF0BB2"/>
    <w:rsid w:val="00D12B0D"/>
    <w:rsid w:val="00D13441"/>
    <w:rsid w:val="00D21EC7"/>
    <w:rsid w:val="00D243A3"/>
    <w:rsid w:val="00D249DA"/>
    <w:rsid w:val="00D33440"/>
    <w:rsid w:val="00D34FA5"/>
    <w:rsid w:val="00D52EFE"/>
    <w:rsid w:val="00D56A0D"/>
    <w:rsid w:val="00D603D2"/>
    <w:rsid w:val="00D63EF6"/>
    <w:rsid w:val="00D66518"/>
    <w:rsid w:val="00D70DFB"/>
    <w:rsid w:val="00D71EEA"/>
    <w:rsid w:val="00D735CD"/>
    <w:rsid w:val="00D766DF"/>
    <w:rsid w:val="00D90841"/>
    <w:rsid w:val="00D9229D"/>
    <w:rsid w:val="00DA2439"/>
    <w:rsid w:val="00DA6F05"/>
    <w:rsid w:val="00DB64FC"/>
    <w:rsid w:val="00DE149E"/>
    <w:rsid w:val="00DE1746"/>
    <w:rsid w:val="00DE4868"/>
    <w:rsid w:val="00E034DB"/>
    <w:rsid w:val="00E05704"/>
    <w:rsid w:val="00E07DF5"/>
    <w:rsid w:val="00E12F1A"/>
    <w:rsid w:val="00E13B43"/>
    <w:rsid w:val="00E22935"/>
    <w:rsid w:val="00E54292"/>
    <w:rsid w:val="00E60191"/>
    <w:rsid w:val="00E71C38"/>
    <w:rsid w:val="00E74DC7"/>
    <w:rsid w:val="00E75A35"/>
    <w:rsid w:val="00E85DEB"/>
    <w:rsid w:val="00E87699"/>
    <w:rsid w:val="00E92E27"/>
    <w:rsid w:val="00E9586B"/>
    <w:rsid w:val="00E97009"/>
    <w:rsid w:val="00E97334"/>
    <w:rsid w:val="00EB3A99"/>
    <w:rsid w:val="00EB65F8"/>
    <w:rsid w:val="00ED4928"/>
    <w:rsid w:val="00EE3FFE"/>
    <w:rsid w:val="00EE57E8"/>
    <w:rsid w:val="00EE6190"/>
    <w:rsid w:val="00EF2E3A"/>
    <w:rsid w:val="00EF6402"/>
    <w:rsid w:val="00F047E2"/>
    <w:rsid w:val="00F04D57"/>
    <w:rsid w:val="00F078DC"/>
    <w:rsid w:val="00F12FA6"/>
    <w:rsid w:val="00F13E86"/>
    <w:rsid w:val="00F20B52"/>
    <w:rsid w:val="00F32FCB"/>
    <w:rsid w:val="00F33523"/>
    <w:rsid w:val="00F40E8E"/>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214BEB"/>
  <w15:docId w15:val="{FE6EB489-745D-4D66-8CAA-436A15F8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5936D5"/>
    <w:rPr>
      <w:rFonts w:eastAsia="Times New Roman" w:cs="Times New Roman"/>
      <w:b/>
      <w:kern w:val="28"/>
      <w:sz w:val="24"/>
      <w:lang w:eastAsia="en-AU"/>
    </w:rPr>
  </w:style>
  <w:style w:type="paragraph" w:styleId="ListParagraph">
    <w:name w:val="List Paragraph"/>
    <w:basedOn w:val="Normal"/>
    <w:uiPriority w:val="34"/>
    <w:qFormat/>
    <w:rsid w:val="00F40E8E"/>
    <w:pPr>
      <w:ind w:left="720"/>
      <w:contextualSpacing/>
    </w:pPr>
  </w:style>
  <w:style w:type="character" w:styleId="CommentReference">
    <w:name w:val="annotation reference"/>
    <w:basedOn w:val="DefaultParagraphFont"/>
    <w:uiPriority w:val="99"/>
    <w:semiHidden/>
    <w:unhideWhenUsed/>
    <w:rsid w:val="000C07B5"/>
    <w:rPr>
      <w:sz w:val="16"/>
      <w:szCs w:val="16"/>
    </w:rPr>
  </w:style>
  <w:style w:type="paragraph" w:styleId="CommentText">
    <w:name w:val="annotation text"/>
    <w:basedOn w:val="Normal"/>
    <w:link w:val="CommentTextChar"/>
    <w:uiPriority w:val="99"/>
    <w:semiHidden/>
    <w:unhideWhenUsed/>
    <w:rsid w:val="000C07B5"/>
    <w:pPr>
      <w:spacing w:line="240" w:lineRule="auto"/>
    </w:pPr>
    <w:rPr>
      <w:sz w:val="20"/>
    </w:rPr>
  </w:style>
  <w:style w:type="character" w:customStyle="1" w:styleId="CommentTextChar">
    <w:name w:val="Comment Text Char"/>
    <w:basedOn w:val="DefaultParagraphFont"/>
    <w:link w:val="CommentText"/>
    <w:uiPriority w:val="99"/>
    <w:semiHidden/>
    <w:rsid w:val="000C07B5"/>
  </w:style>
  <w:style w:type="paragraph" w:styleId="CommentSubject">
    <w:name w:val="annotation subject"/>
    <w:basedOn w:val="CommentText"/>
    <w:next w:val="CommentText"/>
    <w:link w:val="CommentSubjectChar"/>
    <w:uiPriority w:val="99"/>
    <w:semiHidden/>
    <w:unhideWhenUsed/>
    <w:rsid w:val="000C07B5"/>
    <w:rPr>
      <w:b/>
      <w:bCs/>
    </w:rPr>
  </w:style>
  <w:style w:type="character" w:customStyle="1" w:styleId="CommentSubjectChar">
    <w:name w:val="Comment Subject Char"/>
    <w:basedOn w:val="CommentTextChar"/>
    <w:link w:val="CommentSubject"/>
    <w:uiPriority w:val="99"/>
    <w:semiHidden/>
    <w:rsid w:val="000C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5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A323\Downloads\template_-_amending_instru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template_-_amending_instrument (2)</Template>
  <TotalTime>2</TotalTime>
  <Pages>6</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Argument, Stephen</dc:creator>
  <cp:lastModifiedBy>Keese, Maria</cp:lastModifiedBy>
  <cp:revision>3</cp:revision>
  <dcterms:created xsi:type="dcterms:W3CDTF">2023-06-30T04:26:00Z</dcterms:created>
  <dcterms:modified xsi:type="dcterms:W3CDTF">2023-06-30T04:35:00Z</dcterms:modified>
</cp:coreProperties>
</file>