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162E" w14:textId="77777777" w:rsidR="00715914" w:rsidRPr="005C6948" w:rsidRDefault="00DA186E" w:rsidP="00715914">
      <w:pPr>
        <w:rPr>
          <w:sz w:val="28"/>
        </w:rPr>
      </w:pPr>
      <w:r w:rsidRPr="005C6948">
        <w:rPr>
          <w:noProof/>
          <w:lang w:eastAsia="en-AU"/>
        </w:rPr>
        <w:drawing>
          <wp:inline distT="0" distB="0" distL="0" distR="0" wp14:anchorId="33A52651" wp14:editId="61BBC91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7D67A" w14:textId="77777777" w:rsidR="00715914" w:rsidRPr="005C6948" w:rsidRDefault="00715914" w:rsidP="00715914">
      <w:pPr>
        <w:rPr>
          <w:sz w:val="19"/>
        </w:rPr>
      </w:pPr>
    </w:p>
    <w:p w14:paraId="1392AAFE" w14:textId="070BCF27" w:rsidR="009E713D" w:rsidRPr="005C6948" w:rsidRDefault="009E713D" w:rsidP="009E713D">
      <w:pPr>
        <w:pStyle w:val="Title"/>
        <w:spacing w:before="0"/>
        <w:rPr>
          <w:rFonts w:ascii="Times New Roman" w:hAnsi="Times New Roman" w:cs="Times New Roman"/>
        </w:rPr>
      </w:pPr>
      <w:bookmarkStart w:id="0" w:name="_Hlk133913707"/>
      <w:r w:rsidRPr="005C6948">
        <w:rPr>
          <w:rFonts w:ascii="Times New Roman" w:hAnsi="Times New Roman" w:cs="Times New Roman"/>
          <w:lang w:val="en-US"/>
        </w:rPr>
        <w:t>Health Insurance (</w:t>
      </w:r>
      <w:r w:rsidRPr="005C6948">
        <w:rPr>
          <w:rFonts w:ascii="Times New Roman" w:hAnsi="Times New Roman" w:cs="Times New Roman"/>
        </w:rPr>
        <w:t xml:space="preserve">Quality Assurance Activity </w:t>
      </w:r>
      <w:r w:rsidRPr="005C6948">
        <w:rPr>
          <w:rFonts w:ascii="Times New Roman" w:hAnsi="Times New Roman" w:cs="Times New Roman"/>
          <w:iCs/>
        </w:rPr>
        <w:t xml:space="preserve">– </w:t>
      </w:r>
      <w:r w:rsidR="00304A5F" w:rsidRPr="005C6948">
        <w:rPr>
          <w:rFonts w:ascii="Times New Roman" w:hAnsi="Times New Roman" w:cs="Times New Roman"/>
          <w:iCs/>
        </w:rPr>
        <w:t xml:space="preserve">Australian and New Zealand Intensive Care Society </w:t>
      </w:r>
      <w:r w:rsidR="00303773" w:rsidRPr="005C6948">
        <w:rPr>
          <w:rFonts w:ascii="Times New Roman" w:hAnsi="Times New Roman" w:cs="Times New Roman"/>
          <w:bCs w:val="0"/>
        </w:rPr>
        <w:t>Centre for Outcome and Resource Evaluation Intensive Care Registries</w:t>
      </w:r>
      <w:r w:rsidRPr="005C6948">
        <w:rPr>
          <w:rFonts w:ascii="Times New Roman" w:hAnsi="Times New Roman" w:cs="Times New Roman"/>
          <w:bCs w:val="0"/>
        </w:rPr>
        <w:t>)</w:t>
      </w:r>
      <w:r w:rsidRPr="005C6948">
        <w:rPr>
          <w:rFonts w:ascii="Times New Roman" w:hAnsi="Times New Roman" w:cs="Times New Roman"/>
        </w:rPr>
        <w:t xml:space="preserve"> </w:t>
      </w:r>
      <w:r w:rsidRPr="005C6948">
        <w:rPr>
          <w:rFonts w:ascii="Times New Roman" w:hAnsi="Times New Roman" w:cs="Times New Roman"/>
          <w:lang w:val="en-US"/>
        </w:rPr>
        <w:t>Declaration 202</w:t>
      </w:r>
      <w:r w:rsidR="001239F8" w:rsidRPr="005C6948">
        <w:rPr>
          <w:rFonts w:ascii="Times New Roman" w:hAnsi="Times New Roman" w:cs="Times New Roman"/>
          <w:lang w:val="en-US"/>
        </w:rPr>
        <w:t>3</w:t>
      </w:r>
    </w:p>
    <w:bookmarkEnd w:id="0"/>
    <w:p w14:paraId="64AD6001" w14:textId="20BA57AB" w:rsidR="009E713D" w:rsidRPr="005C6948" w:rsidRDefault="009E713D" w:rsidP="009E713D">
      <w:pPr>
        <w:pStyle w:val="SignCoverPageStart"/>
        <w:spacing w:before="240"/>
        <w:ind w:right="91"/>
        <w:rPr>
          <w:szCs w:val="22"/>
        </w:rPr>
      </w:pPr>
      <w:r w:rsidRPr="005C6948">
        <w:rPr>
          <w:szCs w:val="22"/>
        </w:rPr>
        <w:t xml:space="preserve">I, PAUL KELLY, delegate for the Minister for Health and Aged Care, make the following declaration under </w:t>
      </w:r>
      <w:r w:rsidRPr="005C6948">
        <w:t xml:space="preserve">section 124X of the </w:t>
      </w:r>
      <w:r w:rsidRPr="005C6948">
        <w:rPr>
          <w:i/>
        </w:rPr>
        <w:t>Health Insurance Act 1973</w:t>
      </w:r>
      <w:r w:rsidRPr="005C6948">
        <w:t>.</w:t>
      </w:r>
    </w:p>
    <w:p w14:paraId="6A48FEC5" w14:textId="5E8D3204" w:rsidR="009E713D" w:rsidRPr="005C6948" w:rsidRDefault="009E713D" w:rsidP="009E713D">
      <w:pPr>
        <w:keepNext/>
        <w:spacing w:before="300" w:line="240" w:lineRule="atLeast"/>
        <w:ind w:right="397"/>
        <w:jc w:val="both"/>
        <w:rPr>
          <w:szCs w:val="22"/>
        </w:rPr>
      </w:pPr>
      <w:r w:rsidRPr="005C6948">
        <w:rPr>
          <w:szCs w:val="22"/>
        </w:rPr>
        <w:t xml:space="preserve">Dated       </w:t>
      </w:r>
      <w:r w:rsidR="003F4E77" w:rsidRPr="005C6948">
        <w:rPr>
          <w:szCs w:val="22"/>
        </w:rPr>
        <w:t>29 June</w:t>
      </w:r>
      <w:r w:rsidRPr="005C6948">
        <w:rPr>
          <w:szCs w:val="22"/>
        </w:rPr>
        <w:t xml:space="preserve"> 2023</w:t>
      </w:r>
      <w:r w:rsidRPr="005C6948">
        <w:rPr>
          <w:szCs w:val="22"/>
        </w:rPr>
        <w:tab/>
      </w:r>
    </w:p>
    <w:p w14:paraId="0D62C7CD" w14:textId="77777777" w:rsidR="009E713D" w:rsidRPr="005C6948" w:rsidRDefault="009E713D" w:rsidP="009E713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5C6948">
        <w:rPr>
          <w:szCs w:val="22"/>
        </w:rPr>
        <w:t>Professor Paul Kelly</w:t>
      </w:r>
    </w:p>
    <w:p w14:paraId="2197BD18" w14:textId="77777777" w:rsidR="009E713D" w:rsidRPr="005C6948" w:rsidRDefault="009E713D" w:rsidP="009E713D">
      <w:pPr>
        <w:spacing w:line="300" w:lineRule="atLeast"/>
        <w:ind w:right="397"/>
        <w:outlineLvl w:val="0"/>
      </w:pPr>
      <w:r w:rsidRPr="005C6948">
        <w:t>Chief Medical Officer</w:t>
      </w:r>
    </w:p>
    <w:p w14:paraId="553E0F58" w14:textId="25E02451" w:rsidR="009E713D" w:rsidRPr="005C6948" w:rsidRDefault="009E713D" w:rsidP="009E713D">
      <w:pPr>
        <w:pStyle w:val="SignCoverPageEnd"/>
        <w:ind w:right="91"/>
        <w:rPr>
          <w:sz w:val="22"/>
        </w:rPr>
      </w:pPr>
      <w:r w:rsidRPr="005C6948">
        <w:rPr>
          <w:sz w:val="22"/>
        </w:rPr>
        <w:t>Department of Health</w:t>
      </w:r>
      <w:r w:rsidR="0051336E" w:rsidRPr="005C6948">
        <w:rPr>
          <w:sz w:val="22"/>
        </w:rPr>
        <w:t xml:space="preserve"> and Aged Care</w:t>
      </w:r>
    </w:p>
    <w:p w14:paraId="58A9FA5D" w14:textId="77777777" w:rsidR="00554826" w:rsidRPr="005C6948" w:rsidRDefault="00554826" w:rsidP="00554826"/>
    <w:p w14:paraId="0BF69F86" w14:textId="77777777" w:rsidR="00554826" w:rsidRPr="005C6948" w:rsidRDefault="00554826" w:rsidP="00554826"/>
    <w:p w14:paraId="0F529413" w14:textId="77777777" w:rsidR="00F6696E" w:rsidRPr="005C6948" w:rsidRDefault="00F6696E" w:rsidP="00F6696E"/>
    <w:p w14:paraId="6E075FD0" w14:textId="77777777" w:rsidR="00F6696E" w:rsidRPr="005C6948" w:rsidRDefault="00F6696E" w:rsidP="00F6696E">
      <w:pPr>
        <w:sectPr w:rsidR="00F6696E" w:rsidRPr="005C6948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26701585" w14:textId="77777777" w:rsidR="005B3C13" w:rsidRPr="005C6948" w:rsidRDefault="005B3C13" w:rsidP="005B3C13">
      <w:pPr>
        <w:outlineLvl w:val="0"/>
        <w:rPr>
          <w:sz w:val="36"/>
        </w:rPr>
      </w:pPr>
      <w:r w:rsidRPr="005C6948">
        <w:rPr>
          <w:sz w:val="36"/>
        </w:rPr>
        <w:lastRenderedPageBreak/>
        <w:t>Contents</w:t>
      </w:r>
    </w:p>
    <w:p w14:paraId="34F649B0" w14:textId="62308023" w:rsidR="005B3C13" w:rsidRPr="005C6948" w:rsidRDefault="005B3C13" w:rsidP="005B3C13">
      <w:pPr>
        <w:pStyle w:val="TOC6"/>
        <w:rPr>
          <w:noProof/>
        </w:rPr>
      </w:pPr>
      <w:r w:rsidRPr="005C6948">
        <w:rPr>
          <w:sz w:val="18"/>
        </w:rPr>
        <w:fldChar w:fldCharType="begin"/>
      </w:r>
      <w:r w:rsidRPr="005C6948">
        <w:instrText xml:space="preserve"> TOC \o "1-9" </w:instrText>
      </w:r>
      <w:r w:rsidRPr="005C6948">
        <w:rPr>
          <w:sz w:val="18"/>
        </w:rPr>
        <w:fldChar w:fldCharType="separate"/>
      </w:r>
      <w:r w:rsidRPr="005C6948">
        <w:rPr>
          <w:noProof/>
        </w:rPr>
        <w:t>Part 1</w:t>
      </w:r>
      <w:r w:rsidR="00ED26F8" w:rsidRPr="005C6948">
        <w:rPr>
          <w:noProof/>
        </w:rPr>
        <w:t>———</w:t>
      </w:r>
      <w:r w:rsidRPr="005C6948">
        <w:rPr>
          <w:noProof/>
        </w:rPr>
        <w:t>Preliminary</w:t>
      </w:r>
      <w:r w:rsidRPr="005C6948">
        <w:rPr>
          <w:noProof/>
        </w:rPr>
        <w:tab/>
        <w:t>1</w:t>
      </w:r>
    </w:p>
    <w:p w14:paraId="6775AB85" w14:textId="77777777" w:rsidR="005B3C13" w:rsidRPr="005C6948" w:rsidRDefault="005B3C13" w:rsidP="005B3C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6948">
        <w:rPr>
          <w:noProof/>
        </w:rPr>
        <w:t>1  Name</w:t>
      </w:r>
      <w:r w:rsidRPr="005C6948">
        <w:rPr>
          <w:noProof/>
        </w:rPr>
        <w:tab/>
      </w:r>
      <w:r w:rsidRPr="005C6948">
        <w:rPr>
          <w:noProof/>
        </w:rPr>
        <w:fldChar w:fldCharType="begin" w:fldLock="1"/>
      </w:r>
      <w:r w:rsidRPr="005C6948">
        <w:rPr>
          <w:noProof/>
        </w:rPr>
        <w:instrText xml:space="preserve"> PAGEREF _Toc40440727 \h </w:instrText>
      </w:r>
      <w:r w:rsidRPr="005C6948">
        <w:rPr>
          <w:noProof/>
        </w:rPr>
      </w:r>
      <w:r w:rsidRPr="005C6948">
        <w:rPr>
          <w:noProof/>
        </w:rPr>
        <w:fldChar w:fldCharType="separate"/>
      </w:r>
      <w:r w:rsidRPr="005C6948">
        <w:rPr>
          <w:noProof/>
        </w:rPr>
        <w:t>1</w:t>
      </w:r>
      <w:r w:rsidRPr="005C6948">
        <w:rPr>
          <w:noProof/>
        </w:rPr>
        <w:fldChar w:fldCharType="end"/>
      </w:r>
    </w:p>
    <w:p w14:paraId="2841EB34" w14:textId="77777777" w:rsidR="005B3C13" w:rsidRPr="005C6948" w:rsidRDefault="005B3C13" w:rsidP="005B3C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6948">
        <w:rPr>
          <w:noProof/>
        </w:rPr>
        <w:t>2  Commencement</w:t>
      </w:r>
      <w:r w:rsidRPr="005C6948">
        <w:rPr>
          <w:noProof/>
        </w:rPr>
        <w:tab/>
      </w:r>
      <w:r w:rsidRPr="005C6948">
        <w:rPr>
          <w:noProof/>
        </w:rPr>
        <w:fldChar w:fldCharType="begin" w:fldLock="1"/>
      </w:r>
      <w:r w:rsidRPr="005C6948">
        <w:rPr>
          <w:noProof/>
        </w:rPr>
        <w:instrText xml:space="preserve"> PAGEREF _Toc40440728 \h </w:instrText>
      </w:r>
      <w:r w:rsidRPr="005C6948">
        <w:rPr>
          <w:noProof/>
        </w:rPr>
      </w:r>
      <w:r w:rsidRPr="005C6948">
        <w:rPr>
          <w:noProof/>
        </w:rPr>
        <w:fldChar w:fldCharType="separate"/>
      </w:r>
      <w:r w:rsidRPr="005C6948">
        <w:rPr>
          <w:noProof/>
        </w:rPr>
        <w:t>1</w:t>
      </w:r>
      <w:r w:rsidRPr="005C6948">
        <w:rPr>
          <w:noProof/>
        </w:rPr>
        <w:fldChar w:fldCharType="end"/>
      </w:r>
    </w:p>
    <w:p w14:paraId="03E8F439" w14:textId="77777777" w:rsidR="005B3C13" w:rsidRPr="005C6948" w:rsidRDefault="005B3C13" w:rsidP="005B3C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6948">
        <w:rPr>
          <w:noProof/>
        </w:rPr>
        <w:t>3  Authority</w:t>
      </w:r>
      <w:r w:rsidRPr="005C6948">
        <w:rPr>
          <w:noProof/>
        </w:rPr>
        <w:tab/>
      </w:r>
      <w:r w:rsidRPr="005C6948">
        <w:rPr>
          <w:noProof/>
        </w:rPr>
        <w:fldChar w:fldCharType="begin" w:fldLock="1"/>
      </w:r>
      <w:r w:rsidRPr="005C6948">
        <w:rPr>
          <w:noProof/>
        </w:rPr>
        <w:instrText xml:space="preserve"> PAGEREF _Toc40440729 \h </w:instrText>
      </w:r>
      <w:r w:rsidRPr="005C6948">
        <w:rPr>
          <w:noProof/>
        </w:rPr>
      </w:r>
      <w:r w:rsidRPr="005C6948">
        <w:rPr>
          <w:noProof/>
        </w:rPr>
        <w:fldChar w:fldCharType="separate"/>
      </w:r>
      <w:r w:rsidRPr="005C6948">
        <w:rPr>
          <w:noProof/>
        </w:rPr>
        <w:t>1</w:t>
      </w:r>
      <w:r w:rsidRPr="005C6948">
        <w:rPr>
          <w:noProof/>
        </w:rPr>
        <w:fldChar w:fldCharType="end"/>
      </w:r>
    </w:p>
    <w:p w14:paraId="1AEDE961" w14:textId="77777777" w:rsidR="005B3C13" w:rsidRPr="005C6948" w:rsidRDefault="005B3C13" w:rsidP="005B3C13">
      <w:pPr>
        <w:pStyle w:val="TOC5"/>
        <w:rPr>
          <w:noProof/>
        </w:rPr>
      </w:pPr>
      <w:r w:rsidRPr="005C6948">
        <w:rPr>
          <w:noProof/>
        </w:rPr>
        <w:t xml:space="preserve">4  Repeal </w:t>
      </w:r>
      <w:r w:rsidRPr="005C6948">
        <w:rPr>
          <w:noProof/>
        </w:rPr>
        <w:tab/>
      </w:r>
      <w:r w:rsidRPr="005C6948">
        <w:rPr>
          <w:noProof/>
        </w:rPr>
        <w:fldChar w:fldCharType="begin" w:fldLock="1"/>
      </w:r>
      <w:r w:rsidRPr="005C6948">
        <w:rPr>
          <w:noProof/>
        </w:rPr>
        <w:instrText xml:space="preserve"> PAGEREF _Toc40440730 \h </w:instrText>
      </w:r>
      <w:r w:rsidRPr="005C6948">
        <w:rPr>
          <w:noProof/>
        </w:rPr>
      </w:r>
      <w:r w:rsidRPr="005C6948">
        <w:rPr>
          <w:noProof/>
        </w:rPr>
        <w:fldChar w:fldCharType="separate"/>
      </w:r>
      <w:r w:rsidRPr="005C6948">
        <w:rPr>
          <w:noProof/>
        </w:rPr>
        <w:t>1</w:t>
      </w:r>
      <w:r w:rsidRPr="005C6948">
        <w:rPr>
          <w:noProof/>
        </w:rPr>
        <w:fldChar w:fldCharType="end"/>
      </w:r>
    </w:p>
    <w:p w14:paraId="341EEA55" w14:textId="77777777" w:rsidR="005B3C13" w:rsidRPr="005C6948" w:rsidRDefault="005B3C13" w:rsidP="005B3C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6948">
        <w:rPr>
          <w:noProof/>
        </w:rPr>
        <w:t>5  Schedule</w:t>
      </w:r>
      <w:r w:rsidRPr="005C6948">
        <w:rPr>
          <w:noProof/>
        </w:rPr>
        <w:tab/>
      </w:r>
      <w:r w:rsidRPr="005C6948">
        <w:rPr>
          <w:noProof/>
        </w:rPr>
        <w:fldChar w:fldCharType="begin" w:fldLock="1"/>
      </w:r>
      <w:r w:rsidRPr="005C6948">
        <w:rPr>
          <w:noProof/>
        </w:rPr>
        <w:instrText xml:space="preserve"> PAGEREF _Toc40440731 \h </w:instrText>
      </w:r>
      <w:r w:rsidRPr="005C6948">
        <w:rPr>
          <w:noProof/>
        </w:rPr>
      </w:r>
      <w:r w:rsidRPr="005C6948">
        <w:rPr>
          <w:noProof/>
        </w:rPr>
        <w:fldChar w:fldCharType="separate"/>
      </w:r>
      <w:r w:rsidRPr="005C6948">
        <w:rPr>
          <w:noProof/>
        </w:rPr>
        <w:t>1</w:t>
      </w:r>
      <w:r w:rsidRPr="005C6948">
        <w:rPr>
          <w:noProof/>
        </w:rPr>
        <w:fldChar w:fldCharType="end"/>
      </w:r>
    </w:p>
    <w:p w14:paraId="21108C48" w14:textId="2B22EFAE" w:rsidR="005B3C13" w:rsidRPr="005C6948" w:rsidRDefault="005B3C13" w:rsidP="005B3C13">
      <w:pPr>
        <w:pStyle w:val="TOC6"/>
        <w:rPr>
          <w:noProof/>
        </w:rPr>
      </w:pPr>
      <w:r w:rsidRPr="005C6948">
        <w:rPr>
          <w:noProof/>
        </w:rPr>
        <w:t>Schedule 1—Description of quality assurance activity</w:t>
      </w:r>
      <w:r w:rsidRPr="005C6948">
        <w:rPr>
          <w:noProof/>
        </w:rPr>
        <w:tab/>
      </w:r>
      <w:r w:rsidRPr="005C6948">
        <w:rPr>
          <w:noProof/>
        </w:rPr>
        <w:fldChar w:fldCharType="begin" w:fldLock="1"/>
      </w:r>
      <w:r w:rsidRPr="005C6948">
        <w:rPr>
          <w:noProof/>
        </w:rPr>
        <w:instrText xml:space="preserve"> PAGEREF _Toc40440732 \h </w:instrText>
      </w:r>
      <w:r w:rsidRPr="005C6948">
        <w:rPr>
          <w:noProof/>
        </w:rPr>
      </w:r>
      <w:r w:rsidRPr="005C6948">
        <w:rPr>
          <w:noProof/>
        </w:rPr>
        <w:fldChar w:fldCharType="separate"/>
      </w:r>
      <w:r w:rsidRPr="005C6948">
        <w:rPr>
          <w:noProof/>
        </w:rPr>
        <w:t>2</w:t>
      </w:r>
      <w:r w:rsidRPr="005C6948">
        <w:rPr>
          <w:noProof/>
        </w:rPr>
        <w:fldChar w:fldCharType="end"/>
      </w:r>
    </w:p>
    <w:p w14:paraId="12E271FD" w14:textId="77777777" w:rsidR="005B3C13" w:rsidRPr="005C6948" w:rsidRDefault="005B3C13" w:rsidP="005B3C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6948">
        <w:rPr>
          <w:noProof/>
        </w:rPr>
        <w:t xml:space="preserve">1  Name of activity </w:t>
      </w:r>
      <w:r w:rsidRPr="005C6948">
        <w:rPr>
          <w:noProof/>
        </w:rPr>
        <w:tab/>
        <w:t>2</w:t>
      </w:r>
    </w:p>
    <w:p w14:paraId="143BA37F" w14:textId="77777777" w:rsidR="005B3C13" w:rsidRPr="005C6948" w:rsidRDefault="005B3C13" w:rsidP="005B3C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6948">
        <w:rPr>
          <w:noProof/>
        </w:rPr>
        <w:t>2  Description of activity</w:t>
      </w:r>
      <w:r w:rsidRPr="005C6948">
        <w:rPr>
          <w:noProof/>
        </w:rPr>
        <w:tab/>
        <w:t>2</w:t>
      </w:r>
    </w:p>
    <w:p w14:paraId="703975B6" w14:textId="4EFBF589" w:rsidR="00F6696E" w:rsidRPr="005C6948" w:rsidRDefault="005B3C13" w:rsidP="005B3C13">
      <w:pPr>
        <w:outlineLvl w:val="0"/>
      </w:pPr>
      <w:r w:rsidRPr="005C6948">
        <w:fldChar w:fldCharType="end"/>
      </w:r>
    </w:p>
    <w:p w14:paraId="6765C8AB" w14:textId="77777777" w:rsidR="00F6696E" w:rsidRPr="005C6948" w:rsidRDefault="00F6696E" w:rsidP="00F6696E">
      <w:pPr>
        <w:outlineLvl w:val="0"/>
        <w:rPr>
          <w:sz w:val="20"/>
        </w:rPr>
      </w:pPr>
    </w:p>
    <w:p w14:paraId="440CB852" w14:textId="77777777" w:rsidR="00F6696E" w:rsidRPr="005C6948" w:rsidRDefault="00F6696E" w:rsidP="00F6696E"/>
    <w:p w14:paraId="7670A89B" w14:textId="77777777" w:rsidR="00DA3A2F" w:rsidRPr="005C6948" w:rsidRDefault="00DA3A2F" w:rsidP="00DA3A2F"/>
    <w:p w14:paraId="5A5324FC" w14:textId="77777777" w:rsidR="00DA3A2F" w:rsidRPr="005C6948" w:rsidRDefault="00DA3A2F" w:rsidP="00DA3A2F"/>
    <w:p w14:paraId="2B5CB579" w14:textId="77777777" w:rsidR="00DA3A2F" w:rsidRPr="005C6948" w:rsidRDefault="00DA3A2F" w:rsidP="00DA3A2F"/>
    <w:p w14:paraId="11EC8B67" w14:textId="77777777" w:rsidR="00DA3A2F" w:rsidRPr="005C6948" w:rsidRDefault="00DA3A2F" w:rsidP="00DA3A2F"/>
    <w:p w14:paraId="0EB9DE1D" w14:textId="77777777" w:rsidR="00DA3A2F" w:rsidRPr="005C6948" w:rsidRDefault="00DA3A2F" w:rsidP="00DA3A2F"/>
    <w:p w14:paraId="629411FE" w14:textId="77777777" w:rsidR="00DA3A2F" w:rsidRPr="005C6948" w:rsidRDefault="00DA3A2F" w:rsidP="00DA3A2F">
      <w:pPr>
        <w:jc w:val="center"/>
      </w:pPr>
    </w:p>
    <w:p w14:paraId="46D02435" w14:textId="168A6D46" w:rsidR="00DA3A2F" w:rsidRPr="005C6948" w:rsidRDefault="00DA3A2F" w:rsidP="00DA3A2F">
      <w:pPr>
        <w:tabs>
          <w:tab w:val="center" w:pos="4156"/>
        </w:tabs>
        <w:sectPr w:rsidR="00DA3A2F" w:rsidRPr="005C6948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5C6948">
        <w:tab/>
      </w:r>
    </w:p>
    <w:p w14:paraId="3798AB79" w14:textId="49AE257E" w:rsidR="009E713D" w:rsidRPr="005C6948" w:rsidRDefault="009E713D" w:rsidP="009E713D">
      <w:pPr>
        <w:pStyle w:val="ActHead6"/>
      </w:pPr>
      <w:bookmarkStart w:id="1" w:name="_Toc40440727"/>
      <w:bookmarkStart w:id="2" w:name="_Toc454512520"/>
      <w:r w:rsidRPr="005C6948">
        <w:lastRenderedPageBreak/>
        <w:t>Part 1—Preliminary</w:t>
      </w:r>
    </w:p>
    <w:p w14:paraId="76F70A29" w14:textId="77777777" w:rsidR="009E713D" w:rsidRPr="005C6948" w:rsidRDefault="009E713D" w:rsidP="009E713D">
      <w:pPr>
        <w:pStyle w:val="ActHead5"/>
      </w:pPr>
      <w:proofErr w:type="gramStart"/>
      <w:r w:rsidRPr="005C6948">
        <w:t>1  Name</w:t>
      </w:r>
      <w:bookmarkEnd w:id="1"/>
      <w:proofErr w:type="gramEnd"/>
    </w:p>
    <w:p w14:paraId="7E4DB27D" w14:textId="1A2553D9" w:rsidR="009E713D" w:rsidRPr="005C6948" w:rsidRDefault="009E713D" w:rsidP="009E713D">
      <w:pPr>
        <w:pStyle w:val="subsection"/>
        <w:tabs>
          <w:tab w:val="clear" w:pos="1021"/>
        </w:tabs>
        <w:ind w:firstLine="0"/>
        <w:rPr>
          <w:szCs w:val="22"/>
        </w:rPr>
      </w:pPr>
      <w:r w:rsidRPr="005C6948">
        <w:t xml:space="preserve">This instrument is the </w:t>
      </w:r>
      <w:bookmarkStart w:id="3" w:name="BKCheck15B_3"/>
      <w:bookmarkStart w:id="4" w:name="_Hlk125356272"/>
      <w:bookmarkEnd w:id="3"/>
      <w:r w:rsidRPr="005C6948">
        <w:rPr>
          <w:i/>
          <w:iCs/>
          <w:lang w:val="en-US"/>
        </w:rPr>
        <w:t xml:space="preserve">Health </w:t>
      </w:r>
      <w:r w:rsidRPr="005C6948">
        <w:rPr>
          <w:i/>
          <w:iCs/>
          <w:szCs w:val="22"/>
          <w:lang w:val="en-US"/>
        </w:rPr>
        <w:t>Insurance</w:t>
      </w:r>
      <w:r w:rsidRPr="005C6948">
        <w:rPr>
          <w:szCs w:val="22"/>
          <w:lang w:val="en-US"/>
        </w:rPr>
        <w:t xml:space="preserve"> </w:t>
      </w:r>
      <w:r w:rsidRPr="005C6948">
        <w:rPr>
          <w:i/>
          <w:szCs w:val="22"/>
          <w:lang w:val="en-US"/>
        </w:rPr>
        <w:t>(</w:t>
      </w:r>
      <w:r w:rsidRPr="005C6948">
        <w:rPr>
          <w:i/>
          <w:szCs w:val="22"/>
        </w:rPr>
        <w:t xml:space="preserve">Quality Assurance Activity – </w:t>
      </w:r>
      <w:r w:rsidR="00343BFD" w:rsidRPr="005C6948">
        <w:rPr>
          <w:i/>
          <w:szCs w:val="22"/>
        </w:rPr>
        <w:t xml:space="preserve">Australian and New Zealand Intensive Care Society </w:t>
      </w:r>
      <w:r w:rsidR="00303773" w:rsidRPr="005C6948">
        <w:rPr>
          <w:bCs/>
          <w:i/>
          <w:szCs w:val="22"/>
        </w:rPr>
        <w:t>Centre for Outcome and Resource Evaluation Intensive Care Registries</w:t>
      </w:r>
      <w:r w:rsidRPr="005C6948">
        <w:rPr>
          <w:i/>
          <w:szCs w:val="22"/>
        </w:rPr>
        <w:t xml:space="preserve">) </w:t>
      </w:r>
      <w:r w:rsidRPr="005C6948">
        <w:rPr>
          <w:i/>
          <w:szCs w:val="22"/>
          <w:lang w:val="en-US"/>
        </w:rPr>
        <w:t>Declaration 202</w:t>
      </w:r>
      <w:r w:rsidR="004D3356" w:rsidRPr="005C6948">
        <w:rPr>
          <w:i/>
          <w:szCs w:val="22"/>
          <w:lang w:val="en-US"/>
        </w:rPr>
        <w:t>3</w:t>
      </w:r>
      <w:bookmarkEnd w:id="4"/>
    </w:p>
    <w:p w14:paraId="05C55F53" w14:textId="77777777" w:rsidR="009E713D" w:rsidRPr="005C6948" w:rsidRDefault="009E713D" w:rsidP="009E713D">
      <w:pPr>
        <w:pStyle w:val="ActHead5"/>
      </w:pPr>
      <w:bookmarkStart w:id="5" w:name="_Toc40440728"/>
      <w:proofErr w:type="gramStart"/>
      <w:r w:rsidRPr="005C6948">
        <w:t>2  Commencement</w:t>
      </w:r>
      <w:bookmarkEnd w:id="5"/>
      <w:proofErr w:type="gramEnd"/>
    </w:p>
    <w:p w14:paraId="7FE694A4" w14:textId="77777777" w:rsidR="009E713D" w:rsidRPr="005C6948" w:rsidRDefault="009E713D" w:rsidP="0037245D">
      <w:pPr>
        <w:pStyle w:val="subsection"/>
        <w:tabs>
          <w:tab w:val="clear" w:pos="1021"/>
        </w:tabs>
        <w:ind w:left="1304" w:hanging="397"/>
      </w:pPr>
      <w:r w:rsidRPr="005C6948">
        <w:t>(1)</w:t>
      </w:r>
      <w:r w:rsidRPr="005C694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BE15F33" w14:textId="77777777" w:rsidR="009E713D" w:rsidRPr="005C6948" w:rsidRDefault="009E713D" w:rsidP="009E713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E713D" w:rsidRPr="005C6948" w14:paraId="5309D3D2" w14:textId="77777777" w:rsidTr="007B319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00DF8AD" w14:textId="77777777" w:rsidR="009E713D" w:rsidRPr="005C6948" w:rsidRDefault="009E713D" w:rsidP="007B319F">
            <w:pPr>
              <w:pStyle w:val="TableHeading"/>
            </w:pPr>
            <w:r w:rsidRPr="005C6948">
              <w:t>Commencement information</w:t>
            </w:r>
          </w:p>
        </w:tc>
      </w:tr>
      <w:tr w:rsidR="009E713D" w:rsidRPr="005C6948" w14:paraId="50E1EFF5" w14:textId="77777777" w:rsidTr="007B319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100A5D" w14:textId="77777777" w:rsidR="009E713D" w:rsidRPr="005C6948" w:rsidRDefault="009E713D" w:rsidP="007B319F">
            <w:pPr>
              <w:pStyle w:val="TableHeading"/>
            </w:pPr>
            <w:r w:rsidRPr="005C694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16A5AEA" w14:textId="77777777" w:rsidR="009E713D" w:rsidRPr="005C6948" w:rsidRDefault="009E713D" w:rsidP="007B319F">
            <w:pPr>
              <w:pStyle w:val="TableHeading"/>
            </w:pPr>
            <w:r w:rsidRPr="005C694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82EA7A4" w14:textId="77777777" w:rsidR="009E713D" w:rsidRPr="005C6948" w:rsidRDefault="009E713D" w:rsidP="007B319F">
            <w:pPr>
              <w:pStyle w:val="TableHeading"/>
            </w:pPr>
            <w:r w:rsidRPr="005C6948">
              <w:t>Column 3</w:t>
            </w:r>
          </w:p>
        </w:tc>
      </w:tr>
      <w:tr w:rsidR="009E713D" w:rsidRPr="005C6948" w14:paraId="7056FFCB" w14:textId="77777777" w:rsidTr="007B319F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BF5862" w14:textId="77777777" w:rsidR="009E713D" w:rsidRPr="005C6948" w:rsidRDefault="009E713D" w:rsidP="007B319F">
            <w:pPr>
              <w:pStyle w:val="TableHeading"/>
            </w:pPr>
            <w:r w:rsidRPr="005C694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AE5AED" w14:textId="77777777" w:rsidR="009E713D" w:rsidRPr="005C6948" w:rsidRDefault="009E713D" w:rsidP="007B319F">
            <w:pPr>
              <w:pStyle w:val="TableHeading"/>
            </w:pPr>
            <w:r w:rsidRPr="005C694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E32032" w14:textId="77777777" w:rsidR="009E713D" w:rsidRPr="005C6948" w:rsidRDefault="009E713D" w:rsidP="007B319F">
            <w:pPr>
              <w:pStyle w:val="TableHeading"/>
            </w:pPr>
            <w:r w:rsidRPr="005C6948">
              <w:t>Date/Details</w:t>
            </w:r>
          </w:p>
        </w:tc>
      </w:tr>
      <w:tr w:rsidR="009E713D" w:rsidRPr="005C6948" w14:paraId="7BA180AB" w14:textId="77777777" w:rsidTr="007B319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4A00296" w14:textId="77777777" w:rsidR="009E713D" w:rsidRPr="005C6948" w:rsidRDefault="009E713D" w:rsidP="007B319F">
            <w:pPr>
              <w:pStyle w:val="Tabletext"/>
              <w:rPr>
                <w:i/>
              </w:rPr>
            </w:pPr>
            <w:r w:rsidRPr="005C694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9900771" w14:textId="3F79C9B5" w:rsidR="009E713D" w:rsidRPr="005C6948" w:rsidRDefault="009E713D" w:rsidP="007B319F">
            <w:pPr>
              <w:pStyle w:val="Tabletext"/>
              <w:rPr>
                <w:color w:val="FF0000"/>
              </w:rPr>
            </w:pPr>
            <w:r w:rsidRPr="005C6948">
              <w:t>The day after this instrument is registered.</w:t>
            </w:r>
            <w:r w:rsidR="00D373C0" w:rsidRPr="005C6948"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7A3073" w14:textId="77777777" w:rsidR="009E713D" w:rsidRPr="005C6948" w:rsidRDefault="009E713D" w:rsidP="007B319F">
            <w:pPr>
              <w:pStyle w:val="Tabletext"/>
              <w:rPr>
                <w:i/>
              </w:rPr>
            </w:pPr>
          </w:p>
        </w:tc>
      </w:tr>
    </w:tbl>
    <w:p w14:paraId="7DD2189A" w14:textId="77777777" w:rsidR="009E713D" w:rsidRPr="005C6948" w:rsidRDefault="009E713D" w:rsidP="005B3C13">
      <w:pPr>
        <w:pStyle w:val="notetext"/>
        <w:ind w:left="2127" w:hanging="567"/>
      </w:pPr>
      <w:r w:rsidRPr="005C6948">
        <w:rPr>
          <w:snapToGrid w:val="0"/>
          <w:lang w:eastAsia="en-US"/>
        </w:rPr>
        <w:t>Note:</w:t>
      </w:r>
      <w:r w:rsidRPr="005C6948">
        <w:rPr>
          <w:snapToGrid w:val="0"/>
          <w:lang w:eastAsia="en-US"/>
        </w:rPr>
        <w:tab/>
        <w:t>This table relates only to the provisions of this instrument</w:t>
      </w:r>
      <w:r w:rsidRPr="005C6948">
        <w:t xml:space="preserve"> </w:t>
      </w:r>
      <w:r w:rsidRPr="005C6948">
        <w:rPr>
          <w:snapToGrid w:val="0"/>
          <w:lang w:eastAsia="en-US"/>
        </w:rPr>
        <w:t>as originally made. It will not be amended to deal with any later amendments of this instrument.</w:t>
      </w:r>
    </w:p>
    <w:p w14:paraId="0006CF26" w14:textId="77777777" w:rsidR="009E713D" w:rsidRPr="005C6948" w:rsidRDefault="009E713D" w:rsidP="0037245D">
      <w:pPr>
        <w:pStyle w:val="subsection"/>
        <w:tabs>
          <w:tab w:val="clear" w:pos="1021"/>
        </w:tabs>
        <w:ind w:left="1247" w:hanging="340"/>
      </w:pPr>
      <w:r w:rsidRPr="005C6948">
        <w:t>(2)</w:t>
      </w:r>
      <w:r w:rsidRPr="005C694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0459A61" w14:textId="77777777" w:rsidR="009E713D" w:rsidRPr="005C6948" w:rsidRDefault="009E713D" w:rsidP="009E713D">
      <w:pPr>
        <w:pStyle w:val="ActHead5"/>
      </w:pPr>
      <w:bookmarkStart w:id="6" w:name="_Toc40440729"/>
      <w:proofErr w:type="gramStart"/>
      <w:r w:rsidRPr="005C6948">
        <w:t>3  Authority</w:t>
      </w:r>
      <w:bookmarkEnd w:id="6"/>
      <w:proofErr w:type="gramEnd"/>
    </w:p>
    <w:p w14:paraId="29405036" w14:textId="77777777" w:rsidR="009E713D" w:rsidRPr="005C6948" w:rsidRDefault="009E713D" w:rsidP="009E713D">
      <w:pPr>
        <w:pStyle w:val="subsection"/>
        <w:ind w:firstLine="0"/>
      </w:pPr>
      <w:r w:rsidRPr="005C6948">
        <w:t>This instrument is made under subsection 124</w:t>
      </w:r>
      <w:proofErr w:type="gramStart"/>
      <w:r w:rsidRPr="005C6948">
        <w:t>X(</w:t>
      </w:r>
      <w:proofErr w:type="gramEnd"/>
      <w:r w:rsidRPr="005C6948">
        <w:t xml:space="preserve">1) of the </w:t>
      </w:r>
      <w:r w:rsidRPr="005C6948">
        <w:rPr>
          <w:i/>
          <w:iCs/>
        </w:rPr>
        <w:t>Health Insurance Act 1973.</w:t>
      </w:r>
    </w:p>
    <w:p w14:paraId="2351E7FC" w14:textId="77777777" w:rsidR="009E713D" w:rsidRPr="005C6948" w:rsidRDefault="009E713D" w:rsidP="009E713D">
      <w:pPr>
        <w:pStyle w:val="ActHead5"/>
      </w:pPr>
      <w:bookmarkStart w:id="7" w:name="_Toc454781205"/>
      <w:bookmarkStart w:id="8" w:name="_Toc40440731"/>
      <w:proofErr w:type="gramStart"/>
      <w:r w:rsidRPr="005C6948">
        <w:t>4  Repeal</w:t>
      </w:r>
      <w:proofErr w:type="gramEnd"/>
    </w:p>
    <w:p w14:paraId="183D6326" w14:textId="77777777" w:rsidR="009E713D" w:rsidRPr="005C6948" w:rsidRDefault="009E713D" w:rsidP="009E713D"/>
    <w:p w14:paraId="06116FEA" w14:textId="77777777" w:rsidR="009E713D" w:rsidRPr="005C6948" w:rsidRDefault="009E713D" w:rsidP="009E713D">
      <w:pPr>
        <w:ind w:left="1134"/>
      </w:pPr>
      <w:r w:rsidRPr="005C6948">
        <w:t>This instrument is repealed when it ceases to be in force in accordance with subsection 124</w:t>
      </w:r>
      <w:proofErr w:type="gramStart"/>
      <w:r w:rsidRPr="005C6948">
        <w:t>X(</w:t>
      </w:r>
      <w:proofErr w:type="gramEnd"/>
      <w:r w:rsidRPr="005C6948">
        <w:t xml:space="preserve">4) of the </w:t>
      </w:r>
      <w:r w:rsidRPr="005C6948">
        <w:rPr>
          <w:i/>
          <w:iCs/>
        </w:rPr>
        <w:t>Health Insurance Act 1973</w:t>
      </w:r>
      <w:r w:rsidRPr="005C6948">
        <w:t>.</w:t>
      </w:r>
    </w:p>
    <w:p w14:paraId="65FF25F1" w14:textId="77777777" w:rsidR="009E713D" w:rsidRPr="005C6948" w:rsidRDefault="009E713D" w:rsidP="009E713D">
      <w:pPr>
        <w:pStyle w:val="ActHead5"/>
      </w:pPr>
      <w:proofErr w:type="gramStart"/>
      <w:r w:rsidRPr="005C6948">
        <w:t>5  Schedule</w:t>
      </w:r>
      <w:bookmarkEnd w:id="7"/>
      <w:bookmarkEnd w:id="8"/>
      <w:proofErr w:type="gramEnd"/>
    </w:p>
    <w:p w14:paraId="085F88C3" w14:textId="77777777" w:rsidR="009E713D" w:rsidRPr="005C6948" w:rsidRDefault="009E713D" w:rsidP="009E713D">
      <w:pPr>
        <w:pStyle w:val="subsection"/>
        <w:ind w:firstLine="0"/>
      </w:pPr>
      <w:r w:rsidRPr="005C6948">
        <w:t>The quality assurance activity described in the Schedule to this declaration is, to the extent that the quality assurance activity relates to health services provided in Australia,</w:t>
      </w:r>
      <w:r w:rsidRPr="005C6948" w:rsidDel="00B91FC9">
        <w:t xml:space="preserve"> </w:t>
      </w:r>
      <w:r w:rsidRPr="005C6948">
        <w:t xml:space="preserve">declared to be a quality assurance activity to which Part VC of the </w:t>
      </w:r>
      <w:r w:rsidRPr="005C6948">
        <w:rPr>
          <w:i/>
        </w:rPr>
        <w:t>Health Insurance Act 1973</w:t>
      </w:r>
      <w:r w:rsidRPr="005C6948">
        <w:t xml:space="preserve"> applies.</w:t>
      </w:r>
    </w:p>
    <w:p w14:paraId="540E5E21" w14:textId="77777777" w:rsidR="009E713D" w:rsidRPr="005C6948" w:rsidRDefault="009E713D" w:rsidP="009E713D">
      <w:pPr>
        <w:pStyle w:val="subsection"/>
      </w:pPr>
    </w:p>
    <w:p w14:paraId="463E0828" w14:textId="2F4A9D8A" w:rsidR="009E713D" w:rsidRPr="005C6948" w:rsidRDefault="009E713D" w:rsidP="009E713D">
      <w:pPr>
        <w:spacing w:line="240" w:lineRule="auto"/>
        <w:rPr>
          <w:rFonts w:eastAsia="Times New Roman" w:cs="Times New Roman"/>
          <w:lang w:eastAsia="en-AU"/>
        </w:rPr>
      </w:pPr>
      <w:r w:rsidRPr="005C6948">
        <w:br w:type="page"/>
      </w:r>
    </w:p>
    <w:p w14:paraId="54CBBD26" w14:textId="3298C7C7" w:rsidR="009E713D" w:rsidRPr="005C6948" w:rsidRDefault="009E713D" w:rsidP="009E713D">
      <w:pPr>
        <w:pStyle w:val="ActHead6"/>
        <w:rPr>
          <w:rFonts w:ascii="Times New Roman" w:hAnsi="Times New Roman"/>
        </w:rPr>
      </w:pPr>
      <w:bookmarkStart w:id="9" w:name="_Toc40440732"/>
      <w:bookmarkStart w:id="10" w:name="_Hlk132719660"/>
      <w:r w:rsidRPr="005C6948">
        <w:rPr>
          <w:rFonts w:ascii="Times New Roman" w:hAnsi="Times New Roman"/>
        </w:rPr>
        <w:lastRenderedPageBreak/>
        <w:t>Schedule 1—Description of quality assurance activity</w:t>
      </w:r>
      <w:bookmarkEnd w:id="9"/>
    </w:p>
    <w:p w14:paraId="272433BF" w14:textId="77777777" w:rsidR="009E713D" w:rsidRPr="005C6948" w:rsidRDefault="009E713D" w:rsidP="009E713D">
      <w:pPr>
        <w:rPr>
          <w:rFonts w:eastAsia="Times New Roman" w:cs="Times New Roman"/>
          <w:b/>
          <w:kern w:val="28"/>
          <w:sz w:val="24"/>
          <w:lang w:eastAsia="en-AU"/>
        </w:rPr>
      </w:pPr>
    </w:p>
    <w:p w14:paraId="32E1F12B" w14:textId="77777777" w:rsidR="009E713D" w:rsidRPr="005C6948" w:rsidRDefault="009E713D" w:rsidP="009E713D">
      <w:pPr>
        <w:rPr>
          <w:rFonts w:eastAsia="Times New Roman" w:cs="Times New Roman"/>
          <w:b/>
          <w:kern w:val="28"/>
          <w:sz w:val="24"/>
          <w:lang w:eastAsia="en-AU"/>
        </w:rPr>
      </w:pPr>
      <w:bookmarkStart w:id="11" w:name="_Toc224716706"/>
      <w:bookmarkStart w:id="12" w:name="_Toc356814665"/>
      <w:bookmarkStart w:id="13" w:name="_Toc211660228"/>
      <w:bookmarkStart w:id="14" w:name="_Toc211660714"/>
      <w:bookmarkStart w:id="15" w:name="_Toc211660883"/>
      <w:bookmarkStart w:id="16" w:name="_Toc211663005"/>
      <w:bookmarkStart w:id="17" w:name="_Toc211663849"/>
      <w:bookmarkStart w:id="18" w:name="_Toc211663876"/>
      <w:bookmarkStart w:id="19" w:name="_Toc211664001"/>
      <w:bookmarkStart w:id="20" w:name="_Toc211664366"/>
      <w:proofErr w:type="gramStart"/>
      <w:r w:rsidRPr="005C6948">
        <w:rPr>
          <w:rFonts w:eastAsia="Times New Roman" w:cs="Times New Roman"/>
          <w:b/>
          <w:bCs/>
          <w:kern w:val="28"/>
          <w:sz w:val="24"/>
          <w:lang w:eastAsia="en-AU"/>
        </w:rPr>
        <w:t xml:space="preserve">1  </w:t>
      </w:r>
      <w:bookmarkEnd w:id="11"/>
      <w:bookmarkEnd w:id="12"/>
      <w:r w:rsidRPr="005C6948">
        <w:rPr>
          <w:rFonts w:eastAsia="Times New Roman" w:cs="Times New Roman"/>
          <w:b/>
          <w:bCs/>
          <w:kern w:val="28"/>
          <w:sz w:val="24"/>
          <w:lang w:eastAsia="en-AU"/>
        </w:rPr>
        <w:t>Name</w:t>
      </w:r>
      <w:proofErr w:type="gramEnd"/>
      <w:r w:rsidRPr="005C6948">
        <w:rPr>
          <w:rFonts w:eastAsia="Times New Roman" w:cs="Times New Roman"/>
          <w:b/>
          <w:bCs/>
          <w:kern w:val="28"/>
          <w:sz w:val="24"/>
          <w:lang w:eastAsia="en-AU"/>
        </w:rPr>
        <w:t xml:space="preserve"> of activity</w:t>
      </w:r>
      <w:r w:rsidRPr="005C6948">
        <w:rPr>
          <w:rFonts w:eastAsia="Times New Roman" w:cs="Times New Roman"/>
          <w:b/>
          <w:bCs/>
          <w:kern w:val="28"/>
          <w:sz w:val="24"/>
          <w:lang w:eastAsia="en-AU"/>
        </w:rPr>
        <w:br/>
      </w:r>
    </w:p>
    <w:p w14:paraId="20EDBCBD" w14:textId="23F777BD" w:rsidR="009E713D" w:rsidRPr="005C6948" w:rsidRDefault="005B3C13" w:rsidP="00BB77F4">
      <w:pPr>
        <w:ind w:left="851"/>
        <w:rPr>
          <w:rFonts w:eastAsia="Times New Roman" w:cs="Times New Roman"/>
          <w:kern w:val="28"/>
          <w:szCs w:val="22"/>
          <w:lang w:eastAsia="en-AU"/>
        </w:rPr>
      </w:pPr>
      <w:r w:rsidRPr="005C6948">
        <w:rPr>
          <w:rFonts w:cs="Times New Roman"/>
          <w:bCs/>
          <w:szCs w:val="22"/>
        </w:rPr>
        <w:t xml:space="preserve">The name of the quality assurance activity is </w:t>
      </w:r>
      <w:r w:rsidR="00ED26F8" w:rsidRPr="005C6948">
        <w:rPr>
          <w:rFonts w:cs="Times New Roman"/>
          <w:bCs/>
          <w:szCs w:val="22"/>
        </w:rPr>
        <w:t xml:space="preserve">the </w:t>
      </w:r>
      <w:r w:rsidR="00343BFD" w:rsidRPr="005C6948">
        <w:rPr>
          <w:iCs/>
          <w:szCs w:val="22"/>
        </w:rPr>
        <w:t>Australian and New Zealand Intensive Care Society</w:t>
      </w:r>
      <w:r w:rsidR="00343BFD" w:rsidRPr="005C6948">
        <w:rPr>
          <w:rFonts w:eastAsia="Times New Roman" w:cs="Times New Roman"/>
          <w:iCs/>
          <w:kern w:val="28"/>
          <w:szCs w:val="22"/>
          <w:lang w:eastAsia="en-AU"/>
        </w:rPr>
        <w:t xml:space="preserve"> </w:t>
      </w:r>
      <w:r w:rsidR="00303773" w:rsidRPr="005C6948">
        <w:rPr>
          <w:rFonts w:eastAsia="Times New Roman" w:cs="Times New Roman"/>
          <w:kern w:val="28"/>
          <w:szCs w:val="22"/>
          <w:lang w:eastAsia="en-AU"/>
        </w:rPr>
        <w:t>Centre for Outcome and Resource Evaluation Intensive Care Registries.</w:t>
      </w:r>
    </w:p>
    <w:p w14:paraId="5B6E6863" w14:textId="77777777" w:rsidR="009E713D" w:rsidRPr="005C6948" w:rsidRDefault="009E713D" w:rsidP="009E713D">
      <w:pPr>
        <w:ind w:left="1134"/>
        <w:rPr>
          <w:rFonts w:eastAsia="Times New Roman" w:cs="Times New Roman"/>
          <w:b/>
          <w:kern w:val="28"/>
          <w:sz w:val="24"/>
          <w:lang w:eastAsia="en-AU"/>
        </w:rPr>
      </w:pPr>
    </w:p>
    <w:p w14:paraId="35A793FA" w14:textId="77777777" w:rsidR="009E713D" w:rsidRPr="005C6948" w:rsidRDefault="009E713D" w:rsidP="009E713D">
      <w:pPr>
        <w:rPr>
          <w:rFonts w:eastAsia="Times New Roman" w:cs="Times New Roman"/>
          <w:b/>
          <w:kern w:val="28"/>
          <w:sz w:val="24"/>
          <w:lang w:eastAsia="en-AU"/>
        </w:rPr>
      </w:pPr>
      <w:proofErr w:type="gramStart"/>
      <w:r w:rsidRPr="005C6948">
        <w:rPr>
          <w:rFonts w:eastAsia="Times New Roman" w:cs="Times New Roman"/>
          <w:b/>
          <w:kern w:val="28"/>
          <w:sz w:val="24"/>
          <w:lang w:eastAsia="en-AU"/>
        </w:rPr>
        <w:t>2  Description</w:t>
      </w:r>
      <w:proofErr w:type="gramEnd"/>
      <w:r w:rsidRPr="005C6948">
        <w:rPr>
          <w:rFonts w:eastAsia="Times New Roman" w:cs="Times New Roman"/>
          <w:b/>
          <w:kern w:val="28"/>
          <w:sz w:val="24"/>
          <w:lang w:eastAsia="en-AU"/>
        </w:rPr>
        <w:t xml:space="preserve"> of activity</w:t>
      </w:r>
    </w:p>
    <w:p w14:paraId="78E4BAE1" w14:textId="77777777" w:rsidR="009E713D" w:rsidRPr="005C6948" w:rsidRDefault="009E713D" w:rsidP="009E713D">
      <w:pPr>
        <w:autoSpaceDE w:val="0"/>
        <w:autoSpaceDN w:val="0"/>
        <w:spacing w:after="40" w:line="240" w:lineRule="auto"/>
        <w:rPr>
          <w:rFonts w:cs="Times New Roman"/>
          <w:color w:val="000000"/>
          <w:shd w:val="clear" w:color="auto" w:fill="FFFFFF"/>
        </w:rPr>
      </w:pPr>
      <w:bookmarkStart w:id="21" w:name="_Hlk89872818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0D940EE8" w14:textId="403C5DE9" w:rsidR="00751A6F" w:rsidRPr="005C6948" w:rsidRDefault="009E713D" w:rsidP="00751A6F">
      <w:pPr>
        <w:shd w:val="clear" w:color="auto" w:fill="FFFFFF"/>
        <w:spacing w:before="120"/>
        <w:ind w:left="851"/>
        <w:rPr>
          <w:rFonts w:eastAsia="Times New Roman" w:cs="Times New Roman"/>
          <w:szCs w:val="22"/>
          <w:lang w:eastAsia="en-AU"/>
        </w:rPr>
      </w:pPr>
      <w:r w:rsidRPr="005C6948">
        <w:rPr>
          <w:rFonts w:cs="Times New Roman"/>
          <w:szCs w:val="22"/>
          <w:shd w:val="clear" w:color="auto" w:fill="FFFFFF"/>
        </w:rPr>
        <w:t xml:space="preserve">This </w:t>
      </w:r>
      <w:r w:rsidR="00751A6F" w:rsidRPr="005C6948">
        <w:rPr>
          <w:rFonts w:eastAsia="Times New Roman" w:cs="Times New Roman"/>
          <w:szCs w:val="22"/>
          <w:lang w:eastAsia="en-AU"/>
        </w:rPr>
        <w:t>quality assurance activity</w:t>
      </w:r>
      <w:r w:rsidR="00C66972" w:rsidRPr="005C6948">
        <w:rPr>
          <w:rFonts w:eastAsia="Times New Roman" w:cs="Times New Roman"/>
          <w:szCs w:val="22"/>
          <w:lang w:eastAsia="en-AU"/>
        </w:rPr>
        <w:t xml:space="preserve"> is conducted by the </w:t>
      </w:r>
      <w:r w:rsidR="00C66972" w:rsidRPr="005C6948">
        <w:rPr>
          <w:rFonts w:cs="Times New Roman"/>
          <w:szCs w:val="22"/>
        </w:rPr>
        <w:t>Australian and New Zealand Intensive Care Society and</w:t>
      </w:r>
      <w:r w:rsidR="00751A6F" w:rsidRPr="005C6948">
        <w:rPr>
          <w:rFonts w:eastAsia="Times New Roman" w:cs="Times New Roman"/>
          <w:szCs w:val="22"/>
          <w:lang w:eastAsia="en-AU"/>
        </w:rPr>
        <w:t xml:space="preserve"> </w:t>
      </w:r>
      <w:r w:rsidR="001C47F8" w:rsidRPr="005C6948">
        <w:rPr>
          <w:rFonts w:eastAsia="Times New Roman" w:cs="Times New Roman"/>
          <w:szCs w:val="22"/>
          <w:lang w:eastAsia="en-AU"/>
        </w:rPr>
        <w:t>consists</w:t>
      </w:r>
      <w:r w:rsidR="00303773" w:rsidRPr="005C6948">
        <w:rPr>
          <w:rFonts w:eastAsia="Times New Roman" w:cs="Times New Roman"/>
          <w:szCs w:val="22"/>
          <w:lang w:eastAsia="en-AU"/>
        </w:rPr>
        <w:t xml:space="preserve"> of </w:t>
      </w:r>
      <w:r w:rsidR="008E3249" w:rsidRPr="005C6948">
        <w:rPr>
          <w:rFonts w:eastAsia="Times New Roman" w:cs="Times New Roman"/>
          <w:szCs w:val="22"/>
          <w:lang w:eastAsia="en-AU"/>
        </w:rPr>
        <w:t>five</w:t>
      </w:r>
      <w:r w:rsidR="00343BFD" w:rsidRPr="005C6948">
        <w:rPr>
          <w:rFonts w:eastAsia="Times New Roman" w:cs="Times New Roman"/>
          <w:szCs w:val="22"/>
          <w:lang w:eastAsia="en-AU"/>
        </w:rPr>
        <w:t xml:space="preserve"> </w:t>
      </w:r>
      <w:r w:rsidR="00303773" w:rsidRPr="005C6948">
        <w:rPr>
          <w:rFonts w:eastAsia="Times New Roman" w:cs="Times New Roman"/>
          <w:szCs w:val="22"/>
          <w:lang w:eastAsia="en-AU"/>
        </w:rPr>
        <w:t xml:space="preserve">intensive care registries that collect data </w:t>
      </w:r>
      <w:r w:rsidR="00015992" w:rsidRPr="005C6948">
        <w:rPr>
          <w:rFonts w:eastAsia="Times New Roman" w:cs="Times New Roman"/>
          <w:szCs w:val="22"/>
          <w:lang w:eastAsia="en-AU"/>
        </w:rPr>
        <w:t>for</w:t>
      </w:r>
      <w:r w:rsidR="001C47F8" w:rsidRPr="005C6948">
        <w:rPr>
          <w:rFonts w:eastAsia="Times New Roman" w:cs="Times New Roman"/>
          <w:szCs w:val="22"/>
          <w:lang w:eastAsia="en-AU"/>
        </w:rPr>
        <w:t xml:space="preserve"> auditing and benchmarking</w:t>
      </w:r>
      <w:r w:rsidR="00303773" w:rsidRPr="005C6948">
        <w:rPr>
          <w:rFonts w:eastAsia="Times New Roman" w:cs="Times New Roman"/>
          <w:szCs w:val="22"/>
          <w:lang w:eastAsia="en-AU"/>
        </w:rPr>
        <w:t xml:space="preserve"> of intensive care </w:t>
      </w:r>
      <w:r w:rsidR="001C47F8" w:rsidRPr="005C6948">
        <w:rPr>
          <w:rFonts w:eastAsia="Times New Roman" w:cs="Times New Roman"/>
          <w:szCs w:val="22"/>
          <w:lang w:eastAsia="en-AU"/>
        </w:rPr>
        <w:t xml:space="preserve">unit (ICU) performance </w:t>
      </w:r>
      <w:r w:rsidR="00303773" w:rsidRPr="005C6948">
        <w:rPr>
          <w:rFonts w:eastAsia="Times New Roman" w:cs="Times New Roman"/>
          <w:szCs w:val="22"/>
          <w:lang w:eastAsia="en-AU"/>
        </w:rPr>
        <w:t xml:space="preserve">in Australia. The </w:t>
      </w:r>
      <w:r w:rsidR="008E3249" w:rsidRPr="005C6948">
        <w:rPr>
          <w:rFonts w:eastAsia="Times New Roman" w:cs="Times New Roman"/>
          <w:szCs w:val="22"/>
          <w:lang w:eastAsia="en-AU"/>
        </w:rPr>
        <w:t xml:space="preserve">five </w:t>
      </w:r>
      <w:r w:rsidR="00303773" w:rsidRPr="005C6948">
        <w:rPr>
          <w:rFonts w:eastAsia="Times New Roman" w:cs="Times New Roman"/>
          <w:szCs w:val="22"/>
          <w:lang w:eastAsia="en-AU"/>
        </w:rPr>
        <w:t>registries are:</w:t>
      </w:r>
    </w:p>
    <w:p w14:paraId="35AA592C" w14:textId="36A71FD6" w:rsidR="00303773" w:rsidRPr="005C6948" w:rsidRDefault="00303773" w:rsidP="00303773">
      <w:pPr>
        <w:pStyle w:val="ListParagraph"/>
        <w:numPr>
          <w:ilvl w:val="0"/>
          <w:numId w:val="14"/>
        </w:numPr>
        <w:shd w:val="clear" w:color="auto" w:fill="FFFFFF"/>
        <w:spacing w:before="120"/>
        <w:rPr>
          <w:rFonts w:eastAsia="Times New Roman" w:cs="Times New Roman"/>
          <w:szCs w:val="22"/>
          <w:lang w:eastAsia="en-AU"/>
        </w:rPr>
      </w:pPr>
      <w:bookmarkStart w:id="22" w:name="_Hlk133918403"/>
      <w:r w:rsidRPr="005C6948">
        <w:rPr>
          <w:rFonts w:eastAsia="Times New Roman" w:cs="Times New Roman"/>
          <w:szCs w:val="22"/>
          <w:lang w:eastAsia="en-AU"/>
        </w:rPr>
        <w:t>Adult Patient Database</w:t>
      </w:r>
    </w:p>
    <w:p w14:paraId="2AAB87C4" w14:textId="16F10059" w:rsidR="00303773" w:rsidRPr="005C6948" w:rsidRDefault="00343BFD" w:rsidP="00303773">
      <w:pPr>
        <w:pStyle w:val="ListParagraph"/>
        <w:numPr>
          <w:ilvl w:val="0"/>
          <w:numId w:val="14"/>
        </w:numPr>
        <w:shd w:val="clear" w:color="auto" w:fill="FFFFFF"/>
        <w:spacing w:before="120"/>
        <w:rPr>
          <w:rFonts w:eastAsia="Times New Roman" w:cs="Times New Roman"/>
          <w:szCs w:val="22"/>
          <w:lang w:eastAsia="en-AU"/>
        </w:rPr>
      </w:pPr>
      <w:r w:rsidRPr="005C6948">
        <w:rPr>
          <w:rFonts w:eastAsia="Times New Roman" w:cs="Times New Roman"/>
          <w:szCs w:val="22"/>
          <w:lang w:eastAsia="en-AU"/>
        </w:rPr>
        <w:t xml:space="preserve">Australian and New Zealand </w:t>
      </w:r>
      <w:r w:rsidR="00303773" w:rsidRPr="005C6948">
        <w:rPr>
          <w:rFonts w:eastAsia="Times New Roman" w:cs="Times New Roman"/>
          <w:szCs w:val="22"/>
          <w:lang w:eastAsia="en-AU"/>
        </w:rPr>
        <w:t xml:space="preserve">Paediatric Intensive Care </w:t>
      </w:r>
      <w:r w:rsidRPr="005C6948">
        <w:rPr>
          <w:rFonts w:eastAsia="Times New Roman" w:cs="Times New Roman"/>
          <w:szCs w:val="22"/>
          <w:lang w:eastAsia="en-AU"/>
        </w:rPr>
        <w:t xml:space="preserve">(ANZPIC) </w:t>
      </w:r>
      <w:r w:rsidR="00303773" w:rsidRPr="005C6948">
        <w:rPr>
          <w:rFonts w:eastAsia="Times New Roman" w:cs="Times New Roman"/>
          <w:szCs w:val="22"/>
          <w:lang w:eastAsia="en-AU"/>
        </w:rPr>
        <w:t>Registry</w:t>
      </w:r>
    </w:p>
    <w:p w14:paraId="1D1B20BD" w14:textId="27C1FC29" w:rsidR="00303773" w:rsidRPr="005C6948" w:rsidRDefault="00303773" w:rsidP="00303773">
      <w:pPr>
        <w:pStyle w:val="ListParagraph"/>
        <w:numPr>
          <w:ilvl w:val="0"/>
          <w:numId w:val="14"/>
        </w:numPr>
        <w:shd w:val="clear" w:color="auto" w:fill="FFFFFF"/>
        <w:spacing w:before="120"/>
        <w:rPr>
          <w:rFonts w:eastAsia="Times New Roman" w:cs="Times New Roman"/>
          <w:szCs w:val="22"/>
          <w:lang w:eastAsia="en-AU"/>
        </w:rPr>
      </w:pPr>
      <w:r w:rsidRPr="005C6948">
        <w:rPr>
          <w:rFonts w:eastAsia="Times New Roman" w:cs="Times New Roman"/>
          <w:szCs w:val="22"/>
          <w:lang w:eastAsia="en-AU"/>
        </w:rPr>
        <w:t xml:space="preserve">Critical Care Resources </w:t>
      </w:r>
      <w:r w:rsidR="00343BFD" w:rsidRPr="005C6948">
        <w:rPr>
          <w:rFonts w:eastAsia="Times New Roman" w:cs="Times New Roman"/>
          <w:szCs w:val="22"/>
          <w:lang w:eastAsia="en-AU"/>
        </w:rPr>
        <w:t xml:space="preserve">(CCR) </w:t>
      </w:r>
      <w:r w:rsidRPr="005C6948">
        <w:rPr>
          <w:rFonts w:eastAsia="Times New Roman" w:cs="Times New Roman"/>
          <w:szCs w:val="22"/>
          <w:lang w:eastAsia="en-AU"/>
        </w:rPr>
        <w:t>Registry</w:t>
      </w:r>
    </w:p>
    <w:p w14:paraId="4462002E" w14:textId="49B05018" w:rsidR="00303773" w:rsidRPr="005C6948" w:rsidRDefault="001C47F8" w:rsidP="00303773">
      <w:pPr>
        <w:pStyle w:val="ListParagraph"/>
        <w:numPr>
          <w:ilvl w:val="0"/>
          <w:numId w:val="14"/>
        </w:numPr>
        <w:shd w:val="clear" w:color="auto" w:fill="FFFFFF"/>
        <w:spacing w:before="120"/>
        <w:rPr>
          <w:rFonts w:eastAsia="Times New Roman" w:cs="Times New Roman"/>
          <w:szCs w:val="22"/>
          <w:lang w:eastAsia="en-AU"/>
        </w:rPr>
      </w:pPr>
      <w:r w:rsidRPr="005C6948">
        <w:rPr>
          <w:rFonts w:eastAsia="Times New Roman" w:cs="Times New Roman"/>
          <w:szCs w:val="22"/>
          <w:lang w:eastAsia="en-AU"/>
        </w:rPr>
        <w:t>ICU</w:t>
      </w:r>
      <w:r w:rsidR="00303773" w:rsidRPr="005C6948">
        <w:rPr>
          <w:rFonts w:eastAsia="Times New Roman" w:cs="Times New Roman"/>
          <w:szCs w:val="22"/>
          <w:lang w:eastAsia="en-AU"/>
        </w:rPr>
        <w:t xml:space="preserve"> Central Line Associated Bloodstream Infection Registry</w:t>
      </w:r>
    </w:p>
    <w:p w14:paraId="47AABB0F" w14:textId="5AC213D1" w:rsidR="00303773" w:rsidRPr="005C6948" w:rsidRDefault="00303773" w:rsidP="00303773">
      <w:pPr>
        <w:pStyle w:val="ListParagraph"/>
        <w:numPr>
          <w:ilvl w:val="0"/>
          <w:numId w:val="14"/>
        </w:numPr>
        <w:shd w:val="clear" w:color="auto" w:fill="FFFFFF"/>
        <w:spacing w:before="120"/>
        <w:rPr>
          <w:rFonts w:eastAsia="Times New Roman" w:cs="Times New Roman"/>
          <w:szCs w:val="22"/>
          <w:lang w:eastAsia="en-AU"/>
        </w:rPr>
      </w:pPr>
      <w:r w:rsidRPr="005C6948">
        <w:rPr>
          <w:rFonts w:eastAsia="Times New Roman" w:cs="Times New Roman"/>
          <w:szCs w:val="22"/>
          <w:lang w:eastAsia="en-AU"/>
        </w:rPr>
        <w:t xml:space="preserve">Extra Corporeal Membrane Oxygenation </w:t>
      </w:r>
      <w:r w:rsidR="00C059A5" w:rsidRPr="005C6948">
        <w:rPr>
          <w:rFonts w:eastAsia="Times New Roman" w:cs="Times New Roman"/>
          <w:szCs w:val="22"/>
          <w:lang w:eastAsia="en-AU"/>
        </w:rPr>
        <w:t>Database</w:t>
      </w:r>
    </w:p>
    <w:bookmarkEnd w:id="22"/>
    <w:p w14:paraId="770F8F29" w14:textId="7BD8042C" w:rsidR="008E3249" w:rsidRPr="005C6948" w:rsidRDefault="008E3249" w:rsidP="008E3249">
      <w:pPr>
        <w:shd w:val="clear" w:color="auto" w:fill="FFFFFF"/>
        <w:spacing w:before="120"/>
        <w:ind w:left="851"/>
        <w:rPr>
          <w:rFonts w:eastAsia="Times New Roman" w:cs="Times New Roman"/>
          <w:szCs w:val="22"/>
          <w:lang w:eastAsia="en-AU"/>
        </w:rPr>
      </w:pPr>
      <w:r w:rsidRPr="005C6948">
        <w:rPr>
          <w:rFonts w:cs="Times New Roman"/>
          <w:szCs w:val="22"/>
          <w:shd w:val="clear" w:color="auto" w:fill="FFFFFF"/>
        </w:rPr>
        <w:t xml:space="preserve">An additional two datasets </w:t>
      </w:r>
      <w:r w:rsidR="00C059A5" w:rsidRPr="005C6948">
        <w:rPr>
          <w:rFonts w:cs="Times New Roman"/>
          <w:szCs w:val="22"/>
          <w:shd w:val="clear" w:color="auto" w:fill="FFFFFF"/>
        </w:rPr>
        <w:t>collect information across the five registries:</w:t>
      </w:r>
    </w:p>
    <w:p w14:paraId="00EBA4CE" w14:textId="13BFB84A" w:rsidR="00343BFD" w:rsidRPr="005C6948" w:rsidRDefault="00343BFD" w:rsidP="00303773">
      <w:pPr>
        <w:pStyle w:val="ListParagraph"/>
        <w:numPr>
          <w:ilvl w:val="0"/>
          <w:numId w:val="14"/>
        </w:numPr>
        <w:shd w:val="clear" w:color="auto" w:fill="FFFFFF"/>
        <w:spacing w:before="120"/>
        <w:rPr>
          <w:rFonts w:eastAsia="Times New Roman" w:cs="Times New Roman"/>
          <w:szCs w:val="22"/>
          <w:lang w:eastAsia="en-AU"/>
        </w:rPr>
      </w:pPr>
      <w:r w:rsidRPr="005C6948">
        <w:rPr>
          <w:rFonts w:eastAsia="Times New Roman" w:cs="Times New Roman"/>
          <w:szCs w:val="22"/>
          <w:lang w:eastAsia="en-AU"/>
        </w:rPr>
        <w:t>Critical Health Resource Information System collecting COVID-19 specific data</w:t>
      </w:r>
      <w:r w:rsidR="00ED26F8" w:rsidRPr="005C6948">
        <w:rPr>
          <w:rFonts w:eastAsia="Times New Roman" w:cs="Times New Roman"/>
          <w:szCs w:val="22"/>
          <w:lang w:eastAsia="en-AU"/>
        </w:rPr>
        <w:t>; and</w:t>
      </w:r>
    </w:p>
    <w:p w14:paraId="5BB0918E" w14:textId="25174208" w:rsidR="00343BFD" w:rsidRPr="005C6948" w:rsidRDefault="00343BFD" w:rsidP="00303773">
      <w:pPr>
        <w:pStyle w:val="ListParagraph"/>
        <w:numPr>
          <w:ilvl w:val="0"/>
          <w:numId w:val="14"/>
        </w:numPr>
        <w:shd w:val="clear" w:color="auto" w:fill="FFFFFF"/>
        <w:spacing w:before="120"/>
        <w:rPr>
          <w:rFonts w:eastAsia="Times New Roman" w:cs="Times New Roman"/>
          <w:szCs w:val="22"/>
          <w:lang w:eastAsia="en-AU"/>
        </w:rPr>
      </w:pPr>
      <w:r w:rsidRPr="005C6948">
        <w:rPr>
          <w:rFonts w:eastAsia="Times New Roman" w:cs="Times New Roman"/>
          <w:szCs w:val="22"/>
          <w:lang w:eastAsia="en-AU"/>
        </w:rPr>
        <w:t xml:space="preserve">Patient Reported Outcome </w:t>
      </w:r>
      <w:r w:rsidR="00C059A5" w:rsidRPr="005C6948">
        <w:rPr>
          <w:rFonts w:eastAsia="Times New Roman" w:cs="Times New Roman"/>
          <w:szCs w:val="22"/>
          <w:lang w:eastAsia="en-AU"/>
        </w:rPr>
        <w:t>and Experience Measures</w:t>
      </w:r>
      <w:r w:rsidRPr="005C6948">
        <w:rPr>
          <w:rFonts w:eastAsia="Times New Roman" w:cs="Times New Roman"/>
          <w:szCs w:val="22"/>
          <w:lang w:eastAsia="en-AU"/>
        </w:rPr>
        <w:t xml:space="preserve"> database.</w:t>
      </w:r>
    </w:p>
    <w:p w14:paraId="326BC2A6" w14:textId="625BE216" w:rsidR="00C66972" w:rsidRPr="005C6948" w:rsidRDefault="00C66972" w:rsidP="00520073">
      <w:pPr>
        <w:shd w:val="clear" w:color="auto" w:fill="FFFFFF"/>
        <w:spacing w:before="120" w:line="240" w:lineRule="auto"/>
        <w:ind w:left="851"/>
        <w:rPr>
          <w:rFonts w:cs="Times New Roman"/>
          <w:szCs w:val="22"/>
        </w:rPr>
      </w:pPr>
      <w:r w:rsidRPr="005C6948">
        <w:rPr>
          <w:rFonts w:cs="Times New Roman"/>
          <w:szCs w:val="22"/>
        </w:rPr>
        <w:t xml:space="preserve">The governance structure of </w:t>
      </w:r>
      <w:r w:rsidR="00343BFD" w:rsidRPr="005C6948">
        <w:rPr>
          <w:rFonts w:cs="Times New Roman"/>
          <w:szCs w:val="22"/>
        </w:rPr>
        <w:t xml:space="preserve">the </w:t>
      </w:r>
      <w:r w:rsidR="00343BFD" w:rsidRPr="005C6948">
        <w:rPr>
          <w:iCs/>
          <w:szCs w:val="22"/>
        </w:rPr>
        <w:t>Australian and New Zealand Intensive Care Society</w:t>
      </w:r>
      <w:r w:rsidR="002D4CE0" w:rsidRPr="005C6948">
        <w:rPr>
          <w:iCs/>
          <w:szCs w:val="22"/>
        </w:rPr>
        <w:t xml:space="preserve"> (ANZICS)</w:t>
      </w:r>
      <w:r w:rsidR="00343BFD" w:rsidRPr="005C6948">
        <w:rPr>
          <w:rFonts w:cs="Times New Roman"/>
          <w:szCs w:val="22"/>
        </w:rPr>
        <w:t xml:space="preserve"> </w:t>
      </w:r>
      <w:r w:rsidR="00FF2BAE" w:rsidRPr="005C6948">
        <w:rPr>
          <w:rFonts w:cs="Times New Roman"/>
          <w:szCs w:val="22"/>
        </w:rPr>
        <w:t>Centre for Outcome and Resource Evaluation (</w:t>
      </w:r>
      <w:r w:rsidRPr="005C6948">
        <w:rPr>
          <w:rFonts w:cs="Times New Roman"/>
          <w:szCs w:val="22"/>
        </w:rPr>
        <w:t>CORE</w:t>
      </w:r>
      <w:r w:rsidR="00FF2BAE" w:rsidRPr="005C6948">
        <w:rPr>
          <w:rFonts w:cs="Times New Roman"/>
          <w:szCs w:val="22"/>
        </w:rPr>
        <w:t>)</w:t>
      </w:r>
      <w:r w:rsidR="002074CB" w:rsidRPr="005C6948">
        <w:rPr>
          <w:rFonts w:cs="Times New Roman"/>
          <w:szCs w:val="22"/>
        </w:rPr>
        <w:t xml:space="preserve"> </w:t>
      </w:r>
      <w:r w:rsidRPr="005C6948">
        <w:rPr>
          <w:rFonts w:cs="Times New Roman"/>
          <w:szCs w:val="22"/>
        </w:rPr>
        <w:t xml:space="preserve">Intensive Care Registries allows significant liaison with state and territory health departments to improve the quality of services provided in ICUs and includes a Jurisdictional Advisory Group (JAG). The JAG provides a forum for discussion, and ensures outcomes and deliverables are relevant and informative to ongoing improvement in delivery of intensive care services. </w:t>
      </w:r>
    </w:p>
    <w:p w14:paraId="501892D4" w14:textId="2484C37F" w:rsidR="00520073" w:rsidRPr="005C6948" w:rsidRDefault="00520073" w:rsidP="00520073">
      <w:pPr>
        <w:shd w:val="clear" w:color="auto" w:fill="FFFFFF"/>
        <w:spacing w:before="120" w:line="240" w:lineRule="auto"/>
        <w:ind w:left="851"/>
        <w:rPr>
          <w:rFonts w:cs="Times New Roman"/>
          <w:b/>
          <w:szCs w:val="22"/>
        </w:rPr>
      </w:pPr>
      <w:r w:rsidRPr="005C6948">
        <w:rPr>
          <w:rFonts w:cs="Times New Roman"/>
          <w:szCs w:val="22"/>
        </w:rPr>
        <w:t xml:space="preserve">Individual submitting ICUs receive access to reports </w:t>
      </w:r>
      <w:r w:rsidR="00C059A5" w:rsidRPr="005C6948">
        <w:rPr>
          <w:rFonts w:cs="Times New Roman"/>
          <w:szCs w:val="22"/>
        </w:rPr>
        <w:t>that</w:t>
      </w:r>
      <w:r w:rsidRPr="005C6948">
        <w:rPr>
          <w:rFonts w:cs="Times New Roman"/>
          <w:szCs w:val="22"/>
        </w:rPr>
        <w:t xml:space="preserve"> identify their performance against de-identified peer group hospitals. Regional reports are provided to specific jurisdictional reporting bodies and data review committees. Additional reports with more detailed analysis are produced when outlier performance is detected.</w:t>
      </w:r>
    </w:p>
    <w:p w14:paraId="55B16B37" w14:textId="0762AE5D" w:rsidR="00343BFD" w:rsidRPr="005C6948" w:rsidRDefault="00520073" w:rsidP="00343BFD">
      <w:pPr>
        <w:shd w:val="clear" w:color="auto" w:fill="FFFFFF"/>
        <w:spacing w:before="120" w:line="240" w:lineRule="auto"/>
        <w:ind w:left="851"/>
        <w:rPr>
          <w:rFonts w:cs="Times New Roman"/>
          <w:szCs w:val="22"/>
        </w:rPr>
      </w:pPr>
      <w:r w:rsidRPr="005C6948">
        <w:rPr>
          <w:rFonts w:cs="Times New Roman"/>
          <w:szCs w:val="22"/>
        </w:rPr>
        <w:t xml:space="preserve">The </w:t>
      </w:r>
      <w:r w:rsidR="002D4CE0" w:rsidRPr="005C6948">
        <w:rPr>
          <w:rFonts w:cs="Times New Roman"/>
          <w:szCs w:val="22"/>
        </w:rPr>
        <w:t xml:space="preserve">ANZICS </w:t>
      </w:r>
      <w:r w:rsidRPr="005C6948">
        <w:rPr>
          <w:rFonts w:cs="Times New Roman"/>
          <w:szCs w:val="22"/>
        </w:rPr>
        <w:t>CORE Intensive Care Registries</w:t>
      </w:r>
      <w:r w:rsidR="00303773" w:rsidRPr="005C6948">
        <w:rPr>
          <w:rFonts w:cs="Times New Roman"/>
          <w:szCs w:val="22"/>
        </w:rPr>
        <w:t xml:space="preserve"> </w:t>
      </w:r>
      <w:r w:rsidR="006677E9" w:rsidRPr="005C6948">
        <w:rPr>
          <w:rFonts w:cs="Times New Roman"/>
          <w:szCs w:val="22"/>
        </w:rPr>
        <w:t xml:space="preserve">develop </w:t>
      </w:r>
      <w:r w:rsidR="00343BFD" w:rsidRPr="005C6948">
        <w:rPr>
          <w:rFonts w:cs="Times New Roman"/>
          <w:szCs w:val="22"/>
        </w:rPr>
        <w:t xml:space="preserve">an </w:t>
      </w:r>
      <w:r w:rsidR="006677E9" w:rsidRPr="005C6948">
        <w:rPr>
          <w:rFonts w:cs="Times New Roman"/>
          <w:szCs w:val="22"/>
        </w:rPr>
        <w:t>annual activity report</w:t>
      </w:r>
      <w:r w:rsidR="00343BFD" w:rsidRPr="005C6948">
        <w:rPr>
          <w:rFonts w:cs="Times New Roman"/>
          <w:szCs w:val="22"/>
        </w:rPr>
        <w:t xml:space="preserve"> that provides summary information for each registry based on aggregated non-identifiable data, disseminated to stakeholders in Commonwealth and state and territory departments of health, hospitals</w:t>
      </w:r>
      <w:r w:rsidR="006677E9" w:rsidRPr="005C6948">
        <w:rPr>
          <w:rFonts w:cs="Times New Roman"/>
          <w:szCs w:val="22"/>
        </w:rPr>
        <w:t xml:space="preserve">, tertiary institutions, libraries, and international intensive care societies. </w:t>
      </w:r>
      <w:r w:rsidR="00343BFD" w:rsidRPr="005C6948">
        <w:rPr>
          <w:rFonts w:cs="Times New Roman"/>
          <w:szCs w:val="22"/>
        </w:rPr>
        <w:t xml:space="preserve">Individual annual activity reports are provided for the CCR and ANZPIC registries. </w:t>
      </w:r>
    </w:p>
    <w:p w14:paraId="2C902312" w14:textId="01CF50B5" w:rsidR="00A75FE9" w:rsidRDefault="006677E9" w:rsidP="00343BFD">
      <w:pPr>
        <w:shd w:val="clear" w:color="auto" w:fill="FFFFFF"/>
        <w:spacing w:before="120" w:line="240" w:lineRule="auto"/>
        <w:ind w:left="851"/>
      </w:pPr>
      <w:r w:rsidRPr="005C6948">
        <w:rPr>
          <w:rFonts w:cs="Times New Roman"/>
          <w:szCs w:val="22"/>
        </w:rPr>
        <w:t xml:space="preserve">The </w:t>
      </w:r>
      <w:r w:rsidR="0037245D" w:rsidRPr="005C6948">
        <w:rPr>
          <w:rFonts w:cs="Times New Roman"/>
          <w:szCs w:val="22"/>
        </w:rPr>
        <w:t xml:space="preserve">ANZICS CORE Intensive Care Registries </w:t>
      </w:r>
      <w:r w:rsidR="0027020B" w:rsidRPr="005C6948">
        <w:rPr>
          <w:rFonts w:cs="Times New Roman"/>
          <w:szCs w:val="22"/>
        </w:rPr>
        <w:t xml:space="preserve">also </w:t>
      </w:r>
      <w:r w:rsidR="00303773" w:rsidRPr="005C6948">
        <w:rPr>
          <w:rFonts w:cs="Times New Roman"/>
          <w:szCs w:val="22"/>
        </w:rPr>
        <w:t xml:space="preserve">facilitate provision of </w:t>
      </w:r>
      <w:r w:rsidR="0027020B" w:rsidRPr="005C6948">
        <w:rPr>
          <w:rFonts w:cs="Times New Roman"/>
          <w:szCs w:val="22"/>
        </w:rPr>
        <w:t xml:space="preserve">de-identified </w:t>
      </w:r>
      <w:r w:rsidR="00303773" w:rsidRPr="005C6948">
        <w:rPr>
          <w:rFonts w:cs="Times New Roman"/>
          <w:szCs w:val="22"/>
        </w:rPr>
        <w:t>data to third-party researchers about the availability and utilisation of critical care resources, patient outcomes, mortality, disease patterns and the effectiveness of intensive care services in Australia.</w:t>
      </w:r>
      <w:bookmarkEnd w:id="2"/>
      <w:bookmarkEnd w:id="10"/>
      <w:bookmarkEnd w:id="21"/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4253" w14:textId="77777777" w:rsidR="00E80E91" w:rsidRDefault="00E80E91" w:rsidP="00715914">
      <w:pPr>
        <w:spacing w:line="240" w:lineRule="auto"/>
      </w:pPr>
      <w:r>
        <w:separator/>
      </w:r>
    </w:p>
  </w:endnote>
  <w:endnote w:type="continuationSeparator" w:id="0">
    <w:p w14:paraId="19A14273" w14:textId="77777777" w:rsidR="00E80E91" w:rsidRDefault="00E80E9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1D9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D5AB684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192C0D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BBC989" w14:textId="59794324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A5708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32F6C4E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B7FEC0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C18B90D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58FC81B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D938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4D58E14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25125C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3E252B" w14:textId="2546AFEF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A5708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24C2F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6553B6B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C7A015" w14:textId="77777777" w:rsidR="0072147A" w:rsidRDefault="0072147A" w:rsidP="00A369E3">
          <w:pPr>
            <w:rPr>
              <w:sz w:val="18"/>
            </w:rPr>
          </w:pPr>
        </w:p>
      </w:tc>
    </w:tr>
  </w:tbl>
  <w:p w14:paraId="7ED54006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74BA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2BA6D4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DBD40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6286FB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E134F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500275E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0A70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20A7DCE5" w14:textId="77777777" w:rsidTr="00A87A58">
      <w:tc>
        <w:tcPr>
          <w:tcW w:w="365" w:type="pct"/>
        </w:tcPr>
        <w:p w14:paraId="667D33BE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C36DDAE" w14:textId="6A77050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A5708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FE35E5D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2D3568D6" w14:textId="77777777" w:rsidTr="00A87A58">
      <w:tc>
        <w:tcPr>
          <w:tcW w:w="5000" w:type="pct"/>
          <w:gridSpan w:val="3"/>
        </w:tcPr>
        <w:p w14:paraId="62D1FF20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75039708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F598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7C407E77" w14:textId="77777777" w:rsidTr="00A87A58">
      <w:tc>
        <w:tcPr>
          <w:tcW w:w="947" w:type="pct"/>
        </w:tcPr>
        <w:p w14:paraId="1ACAA821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BA0C0A5" w14:textId="4CA88748" w:rsidR="00F6696E" w:rsidRPr="003C5384" w:rsidRDefault="00303773" w:rsidP="000850AC">
          <w:pPr>
            <w:spacing w:line="0" w:lineRule="atLeast"/>
            <w:jc w:val="center"/>
            <w:rPr>
              <w:sz w:val="18"/>
              <w:szCs w:val="18"/>
            </w:rPr>
          </w:pPr>
          <w:r w:rsidRPr="00303773">
            <w:rPr>
              <w:i/>
              <w:iCs/>
              <w:sz w:val="18"/>
              <w:szCs w:val="18"/>
              <w:lang w:val="en-US"/>
            </w:rPr>
            <w:t>Health Insurance</w:t>
          </w:r>
          <w:r w:rsidRPr="00303773">
            <w:rPr>
              <w:i/>
              <w:sz w:val="18"/>
              <w:szCs w:val="18"/>
              <w:lang w:val="en-US"/>
            </w:rPr>
            <w:t xml:space="preserve"> (</w:t>
          </w:r>
          <w:r w:rsidRPr="00303773">
            <w:rPr>
              <w:i/>
              <w:sz w:val="18"/>
              <w:szCs w:val="18"/>
            </w:rPr>
            <w:t xml:space="preserve">Quality Assurance Activity </w:t>
          </w:r>
          <w:r w:rsidRPr="00303773">
            <w:rPr>
              <w:i/>
              <w:iCs/>
              <w:sz w:val="18"/>
              <w:szCs w:val="18"/>
            </w:rPr>
            <w:t>–</w:t>
          </w:r>
          <w:r w:rsidR="00304A5F">
            <w:rPr>
              <w:i/>
              <w:iCs/>
              <w:sz w:val="18"/>
              <w:szCs w:val="18"/>
            </w:rPr>
            <w:t xml:space="preserve"> </w:t>
          </w:r>
          <w:r w:rsidR="00304A5F" w:rsidRPr="0037245D">
            <w:rPr>
              <w:i/>
              <w:snapToGrid w:val="0"/>
              <w:sz w:val="20"/>
              <w:szCs w:val="22"/>
            </w:rPr>
            <w:t xml:space="preserve">Australian and New Zealand Intensive Care Society </w:t>
          </w:r>
          <w:r w:rsidR="00304A5F" w:rsidRPr="0037245D">
            <w:rPr>
              <w:bCs/>
              <w:i/>
              <w:snapToGrid w:val="0"/>
              <w:sz w:val="20"/>
              <w:szCs w:val="22"/>
            </w:rPr>
            <w:t>Centre</w:t>
          </w:r>
          <w:r w:rsidRPr="0037245D">
            <w:rPr>
              <w:i/>
              <w:iCs/>
              <w:sz w:val="16"/>
              <w:szCs w:val="16"/>
            </w:rPr>
            <w:t xml:space="preserve"> </w:t>
          </w:r>
          <w:r w:rsidRPr="00303773">
            <w:rPr>
              <w:bCs/>
              <w:i/>
              <w:sz w:val="18"/>
              <w:szCs w:val="18"/>
            </w:rPr>
            <w:t>for Outcome and Resource Evaluation Intensive Care Registries</w:t>
          </w:r>
          <w:r w:rsidRPr="00303773">
            <w:rPr>
              <w:i/>
              <w:sz w:val="18"/>
              <w:szCs w:val="18"/>
            </w:rPr>
            <w:t xml:space="preserve">) </w:t>
          </w:r>
          <w:r w:rsidRPr="00303773">
            <w:rPr>
              <w:i/>
              <w:sz w:val="18"/>
              <w:szCs w:val="18"/>
              <w:lang w:val="en-US"/>
            </w:rPr>
            <w:t>Declaration 2023</w:t>
          </w:r>
        </w:p>
      </w:tc>
      <w:tc>
        <w:tcPr>
          <w:tcW w:w="365" w:type="pct"/>
        </w:tcPr>
        <w:p w14:paraId="110B5ECC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411003F" w14:textId="77777777" w:rsidTr="00A87A58">
      <w:tc>
        <w:tcPr>
          <w:tcW w:w="5000" w:type="pct"/>
          <w:gridSpan w:val="3"/>
        </w:tcPr>
        <w:p w14:paraId="51408A93" w14:textId="77777777" w:rsidR="00F6696E" w:rsidRDefault="00F6696E" w:rsidP="000850AC">
          <w:pPr>
            <w:rPr>
              <w:sz w:val="18"/>
            </w:rPr>
          </w:pPr>
        </w:p>
      </w:tc>
    </w:tr>
  </w:tbl>
  <w:p w14:paraId="0B43385F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4655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F65BC" w14:paraId="23BDF86A" w14:textId="77777777" w:rsidTr="003B4313">
      <w:tc>
        <w:tcPr>
          <w:tcW w:w="365" w:type="pct"/>
        </w:tcPr>
        <w:p w14:paraId="3AD2F4E9" w14:textId="49BA325F" w:rsidR="00BF65BC" w:rsidRDefault="00BF65BC" w:rsidP="00BF65B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0A53CE" w14:textId="14A08BF7" w:rsidR="00BF65BC" w:rsidRDefault="00303773" w:rsidP="00BF65BC">
          <w:pPr>
            <w:spacing w:line="0" w:lineRule="atLeast"/>
            <w:jc w:val="center"/>
            <w:rPr>
              <w:sz w:val="18"/>
            </w:rPr>
          </w:pPr>
          <w:r w:rsidRPr="00303773">
            <w:rPr>
              <w:i/>
              <w:iCs/>
              <w:sz w:val="18"/>
              <w:szCs w:val="18"/>
              <w:lang w:val="en-US"/>
            </w:rPr>
            <w:t>Health Insurance</w:t>
          </w:r>
          <w:r w:rsidRPr="00303773">
            <w:rPr>
              <w:i/>
              <w:sz w:val="18"/>
              <w:szCs w:val="18"/>
              <w:lang w:val="en-US"/>
            </w:rPr>
            <w:t xml:space="preserve"> (</w:t>
          </w:r>
          <w:r w:rsidRPr="00303773">
            <w:rPr>
              <w:i/>
              <w:sz w:val="18"/>
              <w:szCs w:val="18"/>
            </w:rPr>
            <w:t xml:space="preserve">Quality Assurance Activity </w:t>
          </w:r>
          <w:r w:rsidRPr="00303773">
            <w:rPr>
              <w:i/>
              <w:iCs/>
              <w:sz w:val="18"/>
              <w:szCs w:val="18"/>
            </w:rPr>
            <w:t xml:space="preserve">– </w:t>
          </w:r>
          <w:r w:rsidRPr="00303773">
            <w:rPr>
              <w:bCs/>
              <w:i/>
              <w:sz w:val="18"/>
              <w:szCs w:val="18"/>
            </w:rPr>
            <w:t>Centre for Outcome and Resource Evaluation Intensive Care Registries</w:t>
          </w:r>
          <w:r w:rsidRPr="00303773">
            <w:rPr>
              <w:i/>
              <w:sz w:val="18"/>
              <w:szCs w:val="18"/>
            </w:rPr>
            <w:t xml:space="preserve">) </w:t>
          </w:r>
          <w:r w:rsidRPr="00303773">
            <w:rPr>
              <w:i/>
              <w:sz w:val="18"/>
              <w:szCs w:val="18"/>
              <w:lang w:val="en-US"/>
            </w:rPr>
            <w:t>Declaration 2023</w:t>
          </w:r>
        </w:p>
      </w:tc>
      <w:tc>
        <w:tcPr>
          <w:tcW w:w="947" w:type="pct"/>
        </w:tcPr>
        <w:p w14:paraId="093DD26B" w14:textId="072B35CA" w:rsidR="00BF65BC" w:rsidRDefault="003B4313" w:rsidP="00BF65B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F65BC" w14:paraId="0AF54E18" w14:textId="77777777" w:rsidTr="003B4313">
      <w:tc>
        <w:tcPr>
          <w:tcW w:w="5000" w:type="pct"/>
          <w:gridSpan w:val="3"/>
        </w:tcPr>
        <w:p w14:paraId="49EFAE0F" w14:textId="77777777" w:rsidR="00BF65BC" w:rsidRDefault="00BF65BC" w:rsidP="00BF65BC">
          <w:pPr>
            <w:jc w:val="right"/>
            <w:rPr>
              <w:sz w:val="18"/>
            </w:rPr>
          </w:pPr>
        </w:p>
      </w:tc>
    </w:tr>
  </w:tbl>
  <w:p w14:paraId="7FC19D9F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94E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F65BC" w14:paraId="482D8D13" w14:textId="77777777" w:rsidTr="00A87A58">
      <w:tc>
        <w:tcPr>
          <w:tcW w:w="947" w:type="pct"/>
        </w:tcPr>
        <w:p w14:paraId="59B63A14" w14:textId="77777777" w:rsidR="00BF65BC" w:rsidRDefault="00BF65BC" w:rsidP="00BF65B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EDEEFE7" w14:textId="0DBEB895" w:rsidR="00BF65BC" w:rsidRPr="00303773" w:rsidRDefault="00BF65BC" w:rsidP="00BF65BC">
          <w:pPr>
            <w:spacing w:line="0" w:lineRule="atLeast"/>
            <w:jc w:val="center"/>
            <w:rPr>
              <w:sz w:val="18"/>
              <w:szCs w:val="18"/>
            </w:rPr>
          </w:pPr>
          <w:r w:rsidRPr="00303773">
            <w:rPr>
              <w:i/>
              <w:iCs/>
              <w:sz w:val="18"/>
              <w:szCs w:val="18"/>
              <w:lang w:val="en-US"/>
            </w:rPr>
            <w:t>Health Insurance</w:t>
          </w:r>
          <w:r w:rsidRPr="00303773">
            <w:rPr>
              <w:i/>
              <w:sz w:val="18"/>
              <w:szCs w:val="18"/>
              <w:lang w:val="en-US"/>
            </w:rPr>
            <w:t xml:space="preserve"> (</w:t>
          </w:r>
          <w:r w:rsidRPr="00303773">
            <w:rPr>
              <w:i/>
              <w:sz w:val="18"/>
              <w:szCs w:val="18"/>
            </w:rPr>
            <w:t xml:space="preserve">Quality Assurance Activity </w:t>
          </w:r>
          <w:r w:rsidRPr="00303773">
            <w:rPr>
              <w:i/>
              <w:iCs/>
              <w:sz w:val="18"/>
              <w:szCs w:val="18"/>
            </w:rPr>
            <w:t xml:space="preserve">– </w:t>
          </w:r>
          <w:r w:rsidR="00303773" w:rsidRPr="00303773">
            <w:rPr>
              <w:bCs/>
              <w:i/>
              <w:sz w:val="18"/>
              <w:szCs w:val="18"/>
            </w:rPr>
            <w:t>Centre for Outcome and Resource Evaluation Intensive Care Registries</w:t>
          </w:r>
          <w:r w:rsidRPr="00303773">
            <w:rPr>
              <w:i/>
              <w:sz w:val="18"/>
              <w:szCs w:val="18"/>
            </w:rPr>
            <w:t xml:space="preserve">) </w:t>
          </w:r>
          <w:r w:rsidRPr="00303773">
            <w:rPr>
              <w:i/>
              <w:sz w:val="18"/>
              <w:szCs w:val="18"/>
              <w:lang w:val="en-US"/>
            </w:rPr>
            <w:t>Declaration 2023</w:t>
          </w:r>
        </w:p>
      </w:tc>
      <w:tc>
        <w:tcPr>
          <w:tcW w:w="365" w:type="pct"/>
        </w:tcPr>
        <w:p w14:paraId="09A63435" w14:textId="77777777" w:rsidR="00BF65BC" w:rsidRDefault="00BF65BC" w:rsidP="00BF65B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F65BC" w14:paraId="45FFF45B" w14:textId="77777777" w:rsidTr="00A87A58">
      <w:tc>
        <w:tcPr>
          <w:tcW w:w="5000" w:type="pct"/>
          <w:gridSpan w:val="3"/>
        </w:tcPr>
        <w:p w14:paraId="1689F81B" w14:textId="77777777" w:rsidR="00BF65BC" w:rsidRDefault="00BF65BC" w:rsidP="00BF65BC">
          <w:pPr>
            <w:rPr>
              <w:sz w:val="18"/>
            </w:rPr>
          </w:pPr>
        </w:p>
      </w:tc>
    </w:tr>
  </w:tbl>
  <w:p w14:paraId="074E2B04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22EA" w14:textId="77777777" w:rsidR="00E80E91" w:rsidRDefault="00E80E91" w:rsidP="00715914">
      <w:pPr>
        <w:spacing w:line="240" w:lineRule="auto"/>
      </w:pPr>
      <w:r>
        <w:separator/>
      </w:r>
    </w:p>
  </w:footnote>
  <w:footnote w:type="continuationSeparator" w:id="0">
    <w:p w14:paraId="685C9ED9" w14:textId="77777777" w:rsidR="00E80E91" w:rsidRDefault="00E80E9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CB18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69D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6E08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F831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33B4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0926" w14:textId="77777777" w:rsidR="004E1307" w:rsidRDefault="004E1307" w:rsidP="00715914">
    <w:pPr>
      <w:rPr>
        <w:sz w:val="20"/>
      </w:rPr>
    </w:pPr>
  </w:p>
  <w:p w14:paraId="7016B31F" w14:textId="77777777" w:rsidR="004E1307" w:rsidRDefault="004E1307" w:rsidP="00715914">
    <w:pPr>
      <w:rPr>
        <w:sz w:val="20"/>
      </w:rPr>
    </w:pPr>
  </w:p>
  <w:p w14:paraId="31E28E92" w14:textId="77777777" w:rsidR="004E1307" w:rsidRPr="007A1328" w:rsidRDefault="004E1307" w:rsidP="00715914">
    <w:pPr>
      <w:rPr>
        <w:sz w:val="20"/>
      </w:rPr>
    </w:pPr>
  </w:p>
  <w:p w14:paraId="5B843681" w14:textId="77777777" w:rsidR="004E1307" w:rsidRPr="007A1328" w:rsidRDefault="004E1307" w:rsidP="00715914">
    <w:pPr>
      <w:rPr>
        <w:b/>
        <w:sz w:val="24"/>
      </w:rPr>
    </w:pPr>
  </w:p>
  <w:p w14:paraId="7A2BC6EE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50B3" w14:textId="77777777" w:rsidR="004E1307" w:rsidRPr="007A1328" w:rsidRDefault="004E1307" w:rsidP="00715914">
    <w:pPr>
      <w:jc w:val="right"/>
      <w:rPr>
        <w:sz w:val="20"/>
      </w:rPr>
    </w:pPr>
  </w:p>
  <w:p w14:paraId="1B5F9B73" w14:textId="77777777" w:rsidR="004E1307" w:rsidRPr="007A1328" w:rsidRDefault="004E1307" w:rsidP="00715914">
    <w:pPr>
      <w:jc w:val="right"/>
      <w:rPr>
        <w:sz w:val="20"/>
      </w:rPr>
    </w:pPr>
  </w:p>
  <w:p w14:paraId="3DDB5C00" w14:textId="77777777" w:rsidR="004E1307" w:rsidRPr="007A1328" w:rsidRDefault="004E1307" w:rsidP="00715914">
    <w:pPr>
      <w:jc w:val="right"/>
      <w:rPr>
        <w:sz w:val="20"/>
      </w:rPr>
    </w:pPr>
  </w:p>
  <w:p w14:paraId="236541F2" w14:textId="77777777" w:rsidR="004E1307" w:rsidRPr="007A1328" w:rsidRDefault="004E1307" w:rsidP="00715914">
    <w:pPr>
      <w:jc w:val="right"/>
      <w:rPr>
        <w:b/>
        <w:sz w:val="24"/>
      </w:rPr>
    </w:pPr>
  </w:p>
  <w:p w14:paraId="7E9FA180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9C511A6"/>
    <w:multiLevelType w:val="hybridMultilevel"/>
    <w:tmpl w:val="5DD429CA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1537936"/>
    <w:multiLevelType w:val="hybridMultilevel"/>
    <w:tmpl w:val="E1320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A1E2F"/>
    <w:multiLevelType w:val="hybridMultilevel"/>
    <w:tmpl w:val="6632F47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5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3D"/>
    <w:rsid w:val="00004174"/>
    <w:rsid w:val="00004470"/>
    <w:rsid w:val="000068BA"/>
    <w:rsid w:val="000136AF"/>
    <w:rsid w:val="00015992"/>
    <w:rsid w:val="00022A33"/>
    <w:rsid w:val="000258B1"/>
    <w:rsid w:val="00040A89"/>
    <w:rsid w:val="000437C1"/>
    <w:rsid w:val="0004455A"/>
    <w:rsid w:val="00046B54"/>
    <w:rsid w:val="0005365D"/>
    <w:rsid w:val="000614BF"/>
    <w:rsid w:val="0006709C"/>
    <w:rsid w:val="00074376"/>
    <w:rsid w:val="00080AB4"/>
    <w:rsid w:val="000978F5"/>
    <w:rsid w:val="000A4262"/>
    <w:rsid w:val="000B15CD"/>
    <w:rsid w:val="000B35EB"/>
    <w:rsid w:val="000D05EF"/>
    <w:rsid w:val="000E2261"/>
    <w:rsid w:val="000E78B7"/>
    <w:rsid w:val="000F21C1"/>
    <w:rsid w:val="001062D1"/>
    <w:rsid w:val="0010745C"/>
    <w:rsid w:val="00122F60"/>
    <w:rsid w:val="001239F8"/>
    <w:rsid w:val="00123B84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47F8"/>
    <w:rsid w:val="001C61C5"/>
    <w:rsid w:val="001C69C4"/>
    <w:rsid w:val="001D37EF"/>
    <w:rsid w:val="001D38AC"/>
    <w:rsid w:val="001E3590"/>
    <w:rsid w:val="001E7407"/>
    <w:rsid w:val="001F2DD9"/>
    <w:rsid w:val="001F484C"/>
    <w:rsid w:val="001F5D5E"/>
    <w:rsid w:val="001F6219"/>
    <w:rsid w:val="001F6CD4"/>
    <w:rsid w:val="00206C4D"/>
    <w:rsid w:val="002074CB"/>
    <w:rsid w:val="00215AF1"/>
    <w:rsid w:val="002321E8"/>
    <w:rsid w:val="00232984"/>
    <w:rsid w:val="0024010F"/>
    <w:rsid w:val="00240749"/>
    <w:rsid w:val="00243018"/>
    <w:rsid w:val="002564A4"/>
    <w:rsid w:val="0026736C"/>
    <w:rsid w:val="0027020B"/>
    <w:rsid w:val="00276BD3"/>
    <w:rsid w:val="00281308"/>
    <w:rsid w:val="002823C2"/>
    <w:rsid w:val="00284719"/>
    <w:rsid w:val="00297ECB"/>
    <w:rsid w:val="002A740B"/>
    <w:rsid w:val="002A7BCF"/>
    <w:rsid w:val="002B6C4A"/>
    <w:rsid w:val="002C3FD1"/>
    <w:rsid w:val="002D043A"/>
    <w:rsid w:val="002D266B"/>
    <w:rsid w:val="002D4CE0"/>
    <w:rsid w:val="002D6224"/>
    <w:rsid w:val="00303773"/>
    <w:rsid w:val="00304A5F"/>
    <w:rsid w:val="00304F8B"/>
    <w:rsid w:val="00323C22"/>
    <w:rsid w:val="00335BC6"/>
    <w:rsid w:val="003415D3"/>
    <w:rsid w:val="00343BFD"/>
    <w:rsid w:val="00344338"/>
    <w:rsid w:val="00344701"/>
    <w:rsid w:val="00352B0F"/>
    <w:rsid w:val="00360459"/>
    <w:rsid w:val="0037245D"/>
    <w:rsid w:val="0038049F"/>
    <w:rsid w:val="003B4313"/>
    <w:rsid w:val="003C5384"/>
    <w:rsid w:val="003C6231"/>
    <w:rsid w:val="003D0BFE"/>
    <w:rsid w:val="003D5700"/>
    <w:rsid w:val="003E341B"/>
    <w:rsid w:val="003E4D00"/>
    <w:rsid w:val="003F4E77"/>
    <w:rsid w:val="003F7A4C"/>
    <w:rsid w:val="003F7A4F"/>
    <w:rsid w:val="004056EF"/>
    <w:rsid w:val="004116CD"/>
    <w:rsid w:val="00417EB9"/>
    <w:rsid w:val="0042040B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0523"/>
    <w:rsid w:val="00487764"/>
    <w:rsid w:val="004934F3"/>
    <w:rsid w:val="00496F97"/>
    <w:rsid w:val="004B6C48"/>
    <w:rsid w:val="004C4E59"/>
    <w:rsid w:val="004C6809"/>
    <w:rsid w:val="004D3356"/>
    <w:rsid w:val="004E063A"/>
    <w:rsid w:val="004E1307"/>
    <w:rsid w:val="004E7BEC"/>
    <w:rsid w:val="00505D3D"/>
    <w:rsid w:val="00506AF6"/>
    <w:rsid w:val="005132B8"/>
    <w:rsid w:val="0051336E"/>
    <w:rsid w:val="00516B8D"/>
    <w:rsid w:val="00520073"/>
    <w:rsid w:val="005303C8"/>
    <w:rsid w:val="00537FBC"/>
    <w:rsid w:val="00554826"/>
    <w:rsid w:val="005560F1"/>
    <w:rsid w:val="00562877"/>
    <w:rsid w:val="005805A1"/>
    <w:rsid w:val="00584811"/>
    <w:rsid w:val="00585784"/>
    <w:rsid w:val="00593AA6"/>
    <w:rsid w:val="00594161"/>
    <w:rsid w:val="00594749"/>
    <w:rsid w:val="005A3890"/>
    <w:rsid w:val="005A65D5"/>
    <w:rsid w:val="005B3C13"/>
    <w:rsid w:val="005B4067"/>
    <w:rsid w:val="005C3F41"/>
    <w:rsid w:val="005C6948"/>
    <w:rsid w:val="005D1D92"/>
    <w:rsid w:val="005D2D09"/>
    <w:rsid w:val="005F67B9"/>
    <w:rsid w:val="00600219"/>
    <w:rsid w:val="00604F2A"/>
    <w:rsid w:val="00614FE6"/>
    <w:rsid w:val="00620076"/>
    <w:rsid w:val="00627E0A"/>
    <w:rsid w:val="00643DE0"/>
    <w:rsid w:val="0065488B"/>
    <w:rsid w:val="006677E9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37CD"/>
    <w:rsid w:val="006C7F8C"/>
    <w:rsid w:val="006E2E1C"/>
    <w:rsid w:val="006E6246"/>
    <w:rsid w:val="006E69C2"/>
    <w:rsid w:val="006E6DCC"/>
    <w:rsid w:val="006F318F"/>
    <w:rsid w:val="006F3CF3"/>
    <w:rsid w:val="0070017E"/>
    <w:rsid w:val="00700B2C"/>
    <w:rsid w:val="0070394C"/>
    <w:rsid w:val="007050A2"/>
    <w:rsid w:val="00713084"/>
    <w:rsid w:val="00714F20"/>
    <w:rsid w:val="0071590F"/>
    <w:rsid w:val="00715914"/>
    <w:rsid w:val="00716330"/>
    <w:rsid w:val="0072147A"/>
    <w:rsid w:val="00723791"/>
    <w:rsid w:val="00731E00"/>
    <w:rsid w:val="00732D70"/>
    <w:rsid w:val="007440B7"/>
    <w:rsid w:val="007500C8"/>
    <w:rsid w:val="00751A6F"/>
    <w:rsid w:val="00756272"/>
    <w:rsid w:val="00760B89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77BEE"/>
    <w:rsid w:val="008855C9"/>
    <w:rsid w:val="00886456"/>
    <w:rsid w:val="00896176"/>
    <w:rsid w:val="008A2ED9"/>
    <w:rsid w:val="008A4552"/>
    <w:rsid w:val="008A46E1"/>
    <w:rsid w:val="008A4F43"/>
    <w:rsid w:val="008B2706"/>
    <w:rsid w:val="008C2EAC"/>
    <w:rsid w:val="008D0EE0"/>
    <w:rsid w:val="008E0027"/>
    <w:rsid w:val="008E3249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2719"/>
    <w:rsid w:val="00964CF0"/>
    <w:rsid w:val="009744CF"/>
    <w:rsid w:val="00977806"/>
    <w:rsid w:val="00982242"/>
    <w:rsid w:val="009868E9"/>
    <w:rsid w:val="009900A3"/>
    <w:rsid w:val="009C3413"/>
    <w:rsid w:val="009E713D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A5708"/>
    <w:rsid w:val="00AC3F93"/>
    <w:rsid w:val="00AD53CC"/>
    <w:rsid w:val="00AD5641"/>
    <w:rsid w:val="00AF06CF"/>
    <w:rsid w:val="00B070E5"/>
    <w:rsid w:val="00B07CDB"/>
    <w:rsid w:val="00B16A31"/>
    <w:rsid w:val="00B17DFD"/>
    <w:rsid w:val="00B20857"/>
    <w:rsid w:val="00B25306"/>
    <w:rsid w:val="00B27831"/>
    <w:rsid w:val="00B308FE"/>
    <w:rsid w:val="00B33547"/>
    <w:rsid w:val="00B33709"/>
    <w:rsid w:val="00B33B3C"/>
    <w:rsid w:val="00B36392"/>
    <w:rsid w:val="00B418CB"/>
    <w:rsid w:val="00B47444"/>
    <w:rsid w:val="00B50ADC"/>
    <w:rsid w:val="00B566B1"/>
    <w:rsid w:val="00B63834"/>
    <w:rsid w:val="00B645A4"/>
    <w:rsid w:val="00B80199"/>
    <w:rsid w:val="00B83204"/>
    <w:rsid w:val="00B856E7"/>
    <w:rsid w:val="00BA220B"/>
    <w:rsid w:val="00BA3A57"/>
    <w:rsid w:val="00BB1533"/>
    <w:rsid w:val="00BB4E1A"/>
    <w:rsid w:val="00BB77F4"/>
    <w:rsid w:val="00BC015E"/>
    <w:rsid w:val="00BC76AC"/>
    <w:rsid w:val="00BD0ECB"/>
    <w:rsid w:val="00BE2155"/>
    <w:rsid w:val="00BE719A"/>
    <w:rsid w:val="00BE720A"/>
    <w:rsid w:val="00BF0D73"/>
    <w:rsid w:val="00BF2465"/>
    <w:rsid w:val="00BF65BC"/>
    <w:rsid w:val="00C059A5"/>
    <w:rsid w:val="00C16619"/>
    <w:rsid w:val="00C24303"/>
    <w:rsid w:val="00C25E7F"/>
    <w:rsid w:val="00C2746F"/>
    <w:rsid w:val="00C323D6"/>
    <w:rsid w:val="00C324A0"/>
    <w:rsid w:val="00C42BF8"/>
    <w:rsid w:val="00C50043"/>
    <w:rsid w:val="00C66972"/>
    <w:rsid w:val="00C7573B"/>
    <w:rsid w:val="00C84801"/>
    <w:rsid w:val="00C97A54"/>
    <w:rsid w:val="00CA5B23"/>
    <w:rsid w:val="00CB602E"/>
    <w:rsid w:val="00CB6D2C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32954"/>
    <w:rsid w:val="00D373C0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3A2F"/>
    <w:rsid w:val="00DA4116"/>
    <w:rsid w:val="00DB16CD"/>
    <w:rsid w:val="00DB251C"/>
    <w:rsid w:val="00DB4630"/>
    <w:rsid w:val="00DC0A08"/>
    <w:rsid w:val="00DC4F88"/>
    <w:rsid w:val="00DE107C"/>
    <w:rsid w:val="00DF2388"/>
    <w:rsid w:val="00E05704"/>
    <w:rsid w:val="00E338EF"/>
    <w:rsid w:val="00E544BB"/>
    <w:rsid w:val="00E74DC7"/>
    <w:rsid w:val="00E8075A"/>
    <w:rsid w:val="00E80E91"/>
    <w:rsid w:val="00E940D8"/>
    <w:rsid w:val="00E94D5E"/>
    <w:rsid w:val="00EA7100"/>
    <w:rsid w:val="00EA7F9F"/>
    <w:rsid w:val="00EB0B3D"/>
    <w:rsid w:val="00EB1274"/>
    <w:rsid w:val="00ED26F8"/>
    <w:rsid w:val="00ED2BB6"/>
    <w:rsid w:val="00ED34E1"/>
    <w:rsid w:val="00ED3B8D"/>
    <w:rsid w:val="00EE5E36"/>
    <w:rsid w:val="00EF2E3A"/>
    <w:rsid w:val="00F02C7C"/>
    <w:rsid w:val="00F072A7"/>
    <w:rsid w:val="00F078DC"/>
    <w:rsid w:val="00F30776"/>
    <w:rsid w:val="00F32BA8"/>
    <w:rsid w:val="00F32CC0"/>
    <w:rsid w:val="00F32EE0"/>
    <w:rsid w:val="00F349F1"/>
    <w:rsid w:val="00F4350D"/>
    <w:rsid w:val="00F479C4"/>
    <w:rsid w:val="00F567F7"/>
    <w:rsid w:val="00F63F4A"/>
    <w:rsid w:val="00F65C5F"/>
    <w:rsid w:val="00F6696E"/>
    <w:rsid w:val="00F73BD6"/>
    <w:rsid w:val="00F83989"/>
    <w:rsid w:val="00F85099"/>
    <w:rsid w:val="00F9379C"/>
    <w:rsid w:val="00F9632C"/>
    <w:rsid w:val="00F978CA"/>
    <w:rsid w:val="00FA1E52"/>
    <w:rsid w:val="00FB1691"/>
    <w:rsid w:val="00FB5A08"/>
    <w:rsid w:val="00FC6A80"/>
    <w:rsid w:val="00FE4688"/>
    <w:rsid w:val="00FF2BAE"/>
    <w:rsid w:val="00FF5704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B475D"/>
  <w15:docId w15:val="{CD58FEDB-35CD-4B31-B6DA-5171F945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qFormat/>
    <w:rsid w:val="009E713D"/>
    <w:pPr>
      <w:autoSpaceDE w:val="0"/>
      <w:autoSpaceDN w:val="0"/>
      <w:spacing w:before="480" w:line="240" w:lineRule="auto"/>
    </w:pPr>
    <w:rPr>
      <w:rFonts w:ascii="Arial" w:eastAsia="MS Mincho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E713D"/>
    <w:rPr>
      <w:rFonts w:ascii="Arial" w:eastAsia="MS Mincho" w:hAnsi="Arial" w:cs="Arial"/>
      <w:b/>
      <w:bCs/>
      <w:sz w:val="40"/>
      <w:szCs w:val="40"/>
    </w:rPr>
  </w:style>
  <w:style w:type="character" w:styleId="Hyperlink">
    <w:name w:val="Hyperlink"/>
    <w:basedOn w:val="DefaultParagraphFont"/>
    <w:uiPriority w:val="99"/>
    <w:semiHidden/>
    <w:unhideWhenUsed/>
    <w:rsid w:val="009E713D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13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13D"/>
  </w:style>
  <w:style w:type="character" w:styleId="CommentReference">
    <w:name w:val="annotation reference"/>
    <w:basedOn w:val="DefaultParagraphFont"/>
    <w:uiPriority w:val="99"/>
    <w:semiHidden/>
    <w:unhideWhenUsed/>
    <w:rsid w:val="009E713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C13"/>
    <w:rPr>
      <w:b/>
      <w:bCs/>
    </w:rPr>
  </w:style>
  <w:style w:type="paragraph" w:styleId="ListParagraph">
    <w:name w:val="List Paragraph"/>
    <w:basedOn w:val="Normal"/>
    <w:uiPriority w:val="34"/>
    <w:qFormat/>
    <w:rsid w:val="00303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CBCBD20F7FB4394A07C80972CB4CB" ma:contentTypeVersion="8" ma:contentTypeDescription="Create a new document." ma:contentTypeScope="" ma:versionID="ace2a321f0bec91328fc47c5bbc0f040">
  <xsd:schema xmlns:xsd="http://www.w3.org/2001/XMLSchema" xmlns:xs="http://www.w3.org/2001/XMLSchema" xmlns:p="http://schemas.microsoft.com/office/2006/metadata/properties" xmlns:ns3="69c88709-0b99-4425-af7a-b1cfe08d16ff" xmlns:ns4="9d4c0665-96ac-42b3-9aba-878b46ecfebb" targetNamespace="http://schemas.microsoft.com/office/2006/metadata/properties" ma:root="true" ma:fieldsID="4ede5d5ce20eb1427c53bbc0863de741" ns3:_="" ns4:_="">
    <xsd:import namespace="69c88709-0b99-4425-af7a-b1cfe08d16ff"/>
    <xsd:import namespace="9d4c0665-96ac-42b3-9aba-878b46ecfe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88709-0b99-4425-af7a-b1cfe08d1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c0665-96ac-42b3-9aba-878b46ecf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c88709-0b99-4425-af7a-b1cfe08d16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27D189-C5B4-44FB-8A86-540679071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88709-0b99-4425-af7a-b1cfe08d16ff"/>
    <ds:schemaRef ds:uri="9d4c0665-96ac-42b3-9aba-878b46ecf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0DBE7C-80C7-4058-B403-2BEAB301BC3E}">
  <ds:schemaRefs>
    <ds:schemaRef ds:uri="http://schemas.microsoft.com/office/2006/metadata/properties"/>
    <ds:schemaRef ds:uri="http://schemas.microsoft.com/office/infopath/2007/PartnerControls"/>
    <ds:schemaRef ds:uri="69c88709-0b99-4425-af7a-b1cfe08d16ff"/>
  </ds:schemaRefs>
</ds:datastoreItem>
</file>

<file path=customXml/itemProps4.xml><?xml version="1.0" encoding="utf-8"?>
<ds:datastoreItem xmlns:ds="http://schemas.openxmlformats.org/officeDocument/2006/customXml" ds:itemID="{37F6D1BA-36FB-414E-98AC-140F9DDF74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GRAVETT, Michelle</dc:creator>
  <cp:lastModifiedBy>VANCUYLENBURG, Chrisanne</cp:lastModifiedBy>
  <cp:revision>7</cp:revision>
  <dcterms:created xsi:type="dcterms:W3CDTF">2023-05-02T01:03:00Z</dcterms:created>
  <dcterms:modified xsi:type="dcterms:W3CDTF">2023-06-30T06:12:00Z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0x01010019DCBCBD20F7FB4394A07C80972CB4CB</vt:lpwstr>
  </property>
</Properties>
</file>