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BE8F9" w14:textId="77777777" w:rsidR="003446E9" w:rsidRPr="005D23A8" w:rsidRDefault="003446E9" w:rsidP="003446E9">
      <w:pPr>
        <w:pStyle w:val="ESTitleHeader"/>
        <w:spacing w:line="240" w:lineRule="auto"/>
        <w:rPr>
          <w:b/>
          <w:color w:val="000000" w:themeColor="text1"/>
        </w:rPr>
      </w:pPr>
      <w:r w:rsidRPr="005D23A8">
        <w:rPr>
          <w:b/>
          <w:color w:val="000000" w:themeColor="text1"/>
        </w:rPr>
        <w:t>EXPLANATORY STATEMENT</w:t>
      </w:r>
    </w:p>
    <w:p w14:paraId="6EE55153" w14:textId="77777777" w:rsidR="003446E9" w:rsidRPr="005D23A8" w:rsidRDefault="003446E9" w:rsidP="003446E9">
      <w:pPr>
        <w:pStyle w:val="ESTitleHeader"/>
        <w:spacing w:line="240" w:lineRule="auto"/>
        <w:rPr>
          <w:color w:val="000000" w:themeColor="text1"/>
          <w:u w:val="none"/>
        </w:rPr>
      </w:pPr>
    </w:p>
    <w:p w14:paraId="6E6DD82F" w14:textId="77777777" w:rsidR="003446E9" w:rsidRPr="005D23A8" w:rsidRDefault="003446E9" w:rsidP="003446E9">
      <w:pPr>
        <w:pStyle w:val="ESTitleDecisionMaker"/>
        <w:spacing w:line="240" w:lineRule="auto"/>
        <w:rPr>
          <w:color w:val="000000" w:themeColor="text1"/>
        </w:rPr>
      </w:pPr>
      <w:r w:rsidRPr="005D23A8">
        <w:rPr>
          <w:color w:val="000000" w:themeColor="text1"/>
        </w:rPr>
        <w:t xml:space="preserve">Issued by authority of the Comptroller-General of Customs </w:t>
      </w:r>
    </w:p>
    <w:p w14:paraId="070B66CF" w14:textId="77777777" w:rsidR="003446E9" w:rsidRPr="005D23A8" w:rsidRDefault="003446E9" w:rsidP="003446E9">
      <w:pPr>
        <w:pStyle w:val="ESTitleDecisionMaker"/>
        <w:spacing w:line="240" w:lineRule="auto"/>
        <w:rPr>
          <w:color w:val="000000" w:themeColor="text1"/>
        </w:rPr>
      </w:pPr>
    </w:p>
    <w:p w14:paraId="5B73BDAF" w14:textId="77777777" w:rsidR="003446E9" w:rsidRPr="005D23A8" w:rsidRDefault="003446E9" w:rsidP="003446E9">
      <w:pPr>
        <w:pStyle w:val="ESTitleEnablingLegislation"/>
        <w:spacing w:line="240" w:lineRule="auto"/>
        <w:rPr>
          <w:i w:val="0"/>
          <w:color w:val="000000" w:themeColor="text1"/>
        </w:rPr>
      </w:pPr>
      <w:r w:rsidRPr="005D23A8">
        <w:rPr>
          <w:color w:val="000000" w:themeColor="text1"/>
        </w:rPr>
        <w:t>Customs Act</w:t>
      </w:r>
      <w:r w:rsidR="00AE309B" w:rsidRPr="005D23A8">
        <w:rPr>
          <w:color w:val="000000" w:themeColor="text1"/>
        </w:rPr>
        <w:t> </w:t>
      </w:r>
      <w:r w:rsidRPr="005D23A8">
        <w:rPr>
          <w:color w:val="000000" w:themeColor="text1"/>
        </w:rPr>
        <w:t>1901</w:t>
      </w:r>
    </w:p>
    <w:p w14:paraId="0240BC0B" w14:textId="77777777" w:rsidR="003446E9" w:rsidRPr="005D23A8" w:rsidRDefault="003446E9" w:rsidP="003446E9">
      <w:pPr>
        <w:pStyle w:val="ESTitleEnablingLegislation"/>
        <w:spacing w:line="240" w:lineRule="auto"/>
        <w:rPr>
          <w:i w:val="0"/>
          <w:color w:val="000000" w:themeColor="text1"/>
        </w:rPr>
      </w:pPr>
    </w:p>
    <w:p w14:paraId="087AA0D4" w14:textId="54707910" w:rsidR="003446E9" w:rsidRPr="005D23A8" w:rsidRDefault="003446E9" w:rsidP="003446E9">
      <w:pPr>
        <w:pStyle w:val="ESTitleInstrumentName"/>
        <w:spacing w:before="0" w:after="0" w:line="240" w:lineRule="auto"/>
        <w:rPr>
          <w:color w:val="000000" w:themeColor="text1"/>
        </w:rPr>
      </w:pPr>
      <w:r w:rsidRPr="005D23A8">
        <w:rPr>
          <w:color w:val="000000" w:themeColor="text1"/>
        </w:rPr>
        <w:t>Customs Legislation Amendment (Stat</w:t>
      </w:r>
      <w:r w:rsidR="00AE309B" w:rsidRPr="005D23A8">
        <w:rPr>
          <w:color w:val="000000" w:themeColor="text1"/>
        </w:rPr>
        <w:t xml:space="preserve">us of Forces </w:t>
      </w:r>
      <w:bookmarkStart w:id="0" w:name="_GoBack"/>
      <w:r w:rsidR="00AE309B" w:rsidRPr="005D23A8">
        <w:rPr>
          <w:color w:val="000000" w:themeColor="text1"/>
        </w:rPr>
        <w:t>Agreement</w:t>
      </w:r>
      <w:bookmarkEnd w:id="0"/>
      <w:r w:rsidR="007433E2">
        <w:rPr>
          <w:color w:val="000000" w:themeColor="text1"/>
        </w:rPr>
        <w:t>s</w:t>
      </w:r>
      <w:r w:rsidR="00AE309B" w:rsidRPr="005D23A8">
        <w:rPr>
          <w:color w:val="000000" w:themeColor="text1"/>
        </w:rPr>
        <w:t>) By-Laws </w:t>
      </w:r>
      <w:r w:rsidRPr="005D23A8">
        <w:rPr>
          <w:color w:val="000000" w:themeColor="text1"/>
        </w:rPr>
        <w:t>2023</w:t>
      </w:r>
    </w:p>
    <w:p w14:paraId="6378ACA6" w14:textId="77777777" w:rsidR="003446E9" w:rsidRPr="005D23A8" w:rsidRDefault="003446E9" w:rsidP="003446E9">
      <w:pPr>
        <w:rPr>
          <w:color w:val="000000" w:themeColor="text1"/>
        </w:rPr>
      </w:pPr>
    </w:p>
    <w:p w14:paraId="27843FA7" w14:textId="77777777" w:rsidR="003446E9" w:rsidRPr="005D23A8" w:rsidRDefault="003446E9" w:rsidP="003446E9">
      <w:pPr>
        <w:rPr>
          <w:b/>
          <w:color w:val="000000" w:themeColor="text1"/>
        </w:rPr>
      </w:pPr>
      <w:r w:rsidRPr="005D23A8">
        <w:rPr>
          <w:b/>
          <w:color w:val="000000" w:themeColor="text1"/>
        </w:rPr>
        <w:t>Legislative Authority</w:t>
      </w:r>
    </w:p>
    <w:p w14:paraId="178AAEAE" w14:textId="77777777" w:rsidR="003446E9" w:rsidRPr="005D23A8" w:rsidRDefault="003446E9" w:rsidP="003446E9">
      <w:pPr>
        <w:rPr>
          <w:color w:val="000000" w:themeColor="text1"/>
        </w:rPr>
      </w:pPr>
    </w:p>
    <w:p w14:paraId="3E5C07DA" w14:textId="77777777" w:rsidR="003446E9" w:rsidRPr="005D23A8" w:rsidRDefault="003446E9" w:rsidP="003446E9">
      <w:pPr>
        <w:rPr>
          <w:color w:val="000000" w:themeColor="text1"/>
        </w:rPr>
      </w:pPr>
      <w:r w:rsidRPr="005D23A8">
        <w:rPr>
          <w:color w:val="000000" w:themeColor="text1"/>
        </w:rPr>
        <w:t xml:space="preserve">The </w:t>
      </w:r>
      <w:r w:rsidRPr="005D23A8">
        <w:rPr>
          <w:i/>
          <w:color w:val="000000" w:themeColor="text1"/>
        </w:rPr>
        <w:t>Customs Act 1901</w:t>
      </w:r>
      <w:r w:rsidRPr="005D23A8">
        <w:rPr>
          <w:color w:val="000000" w:themeColor="text1"/>
        </w:rPr>
        <w:t xml:space="preserve"> (Customs Act) concerns customs</w:t>
      </w:r>
      <w:r w:rsidRPr="005D23A8">
        <w:rPr>
          <w:color w:val="000000" w:themeColor="text1"/>
        </w:rPr>
        <w:noBreakHyphen/>
        <w:t>related functions and is the legislative authority that sets out the customs requirements for the importation, and exportation, of goods to and from Australia.</w:t>
      </w:r>
    </w:p>
    <w:p w14:paraId="6BA60A56" w14:textId="77777777" w:rsidR="003446E9" w:rsidRPr="005D23A8" w:rsidRDefault="003446E9" w:rsidP="003446E9">
      <w:pPr>
        <w:rPr>
          <w:color w:val="000000" w:themeColor="text1"/>
        </w:rPr>
      </w:pPr>
    </w:p>
    <w:p w14:paraId="5BE784C5" w14:textId="77777777" w:rsidR="003446E9" w:rsidRPr="005D23A8" w:rsidRDefault="00AE309B" w:rsidP="003446E9">
      <w:pPr>
        <w:rPr>
          <w:color w:val="000000" w:themeColor="text1"/>
        </w:rPr>
      </w:pPr>
      <w:r w:rsidRPr="005D23A8">
        <w:rPr>
          <w:color w:val="000000" w:themeColor="text1"/>
        </w:rPr>
        <w:t>Section </w:t>
      </w:r>
      <w:r w:rsidR="003446E9" w:rsidRPr="005D23A8">
        <w:rPr>
          <w:color w:val="000000" w:themeColor="text1"/>
        </w:rPr>
        <w:t>271 of the Customs Act provides, in part, that where an item of a Customs Tariff is expressed to apply to goods, or to a class or kind of goods, as prescr</w:t>
      </w:r>
      <w:r w:rsidRPr="005D23A8">
        <w:rPr>
          <w:color w:val="000000" w:themeColor="text1"/>
        </w:rPr>
        <w:t>ibed by by</w:t>
      </w:r>
      <w:r w:rsidRPr="005D23A8">
        <w:rPr>
          <w:color w:val="000000" w:themeColor="text1"/>
        </w:rPr>
        <w:noBreakHyphen/>
        <w:t>law, the Comptroller</w:t>
      </w:r>
      <w:r w:rsidRPr="005D23A8">
        <w:rPr>
          <w:color w:val="000000" w:themeColor="text1"/>
        </w:rPr>
        <w:noBreakHyphen/>
      </w:r>
      <w:r w:rsidR="003446E9" w:rsidRPr="005D23A8">
        <w:rPr>
          <w:color w:val="000000" w:themeColor="text1"/>
        </w:rPr>
        <w:t>General of Customs may make by</w:t>
      </w:r>
      <w:r w:rsidR="003446E9" w:rsidRPr="005D23A8">
        <w:rPr>
          <w:color w:val="000000" w:themeColor="text1"/>
        </w:rPr>
        <w:noBreakHyphen/>
        <w:t>laws for the purposes of that item. A Customs Tariff is defined in section</w:t>
      </w:r>
      <w:r w:rsidRPr="005D23A8">
        <w:rPr>
          <w:color w:val="000000" w:themeColor="text1"/>
        </w:rPr>
        <w:t> </w:t>
      </w:r>
      <w:r w:rsidR="003446E9" w:rsidRPr="005D23A8">
        <w:rPr>
          <w:color w:val="000000" w:themeColor="text1"/>
        </w:rPr>
        <w:t xml:space="preserve">4 of the Customs Act to mean an act imposing duties of customs. The </w:t>
      </w:r>
      <w:r w:rsidR="003446E9" w:rsidRPr="005D23A8">
        <w:rPr>
          <w:i/>
          <w:color w:val="000000" w:themeColor="text1"/>
        </w:rPr>
        <w:t xml:space="preserve">Customs Tariff Act 1995 </w:t>
      </w:r>
      <w:r w:rsidR="003446E9" w:rsidRPr="005D23A8">
        <w:rPr>
          <w:color w:val="000000" w:themeColor="text1"/>
        </w:rPr>
        <w:t>(Customs Tariff Act) is a Customs Tariff for the purposes of the Customs Act.</w:t>
      </w:r>
    </w:p>
    <w:p w14:paraId="5BDD5966" w14:textId="77777777" w:rsidR="00FA1D24" w:rsidRPr="005D23A8" w:rsidRDefault="00FA1D24" w:rsidP="003446E9">
      <w:pPr>
        <w:rPr>
          <w:color w:val="000000" w:themeColor="text1"/>
        </w:rPr>
      </w:pPr>
    </w:p>
    <w:p w14:paraId="55BB841B" w14:textId="77777777" w:rsidR="003446E9" w:rsidRPr="005D23A8" w:rsidRDefault="003446E9" w:rsidP="003446E9">
      <w:pPr>
        <w:rPr>
          <w:b/>
          <w:color w:val="000000" w:themeColor="text1"/>
        </w:rPr>
      </w:pPr>
      <w:r w:rsidRPr="005D23A8">
        <w:rPr>
          <w:b/>
          <w:color w:val="000000" w:themeColor="text1"/>
        </w:rPr>
        <w:t>Background</w:t>
      </w:r>
    </w:p>
    <w:p w14:paraId="15C7E8C9" w14:textId="77777777" w:rsidR="003446E9" w:rsidRPr="005D23A8" w:rsidRDefault="003446E9" w:rsidP="003446E9">
      <w:pPr>
        <w:rPr>
          <w:color w:val="000000" w:themeColor="text1"/>
        </w:rPr>
      </w:pPr>
    </w:p>
    <w:p w14:paraId="313A2CDB" w14:textId="77777777" w:rsidR="003446E9" w:rsidRPr="005D23A8" w:rsidRDefault="00AE309B" w:rsidP="003446E9">
      <w:r w:rsidRPr="005D23A8">
        <w:rPr>
          <w:color w:val="000000" w:themeColor="text1"/>
        </w:rPr>
        <w:t>Schedule </w:t>
      </w:r>
      <w:r w:rsidR="003446E9" w:rsidRPr="005D23A8">
        <w:rPr>
          <w:color w:val="000000" w:themeColor="text1"/>
        </w:rPr>
        <w:t>4 to the Customs Tariff Act lists classes of goods to which concessional customs duty rates may apply and specifies the concessional customs duty rates applicable to such classes. Relevantly, by</w:t>
      </w:r>
      <w:r w:rsidR="003446E9" w:rsidRPr="005D23A8">
        <w:rPr>
          <w:color w:val="000000" w:themeColor="text1"/>
        </w:rPr>
        <w:noBreakHyphen/>
        <w:t>laws made under section</w:t>
      </w:r>
      <w:r w:rsidR="00D829B9" w:rsidRPr="005D23A8">
        <w:rPr>
          <w:color w:val="000000" w:themeColor="text1"/>
        </w:rPr>
        <w:t> </w:t>
      </w:r>
      <w:r w:rsidR="003446E9" w:rsidRPr="005D23A8">
        <w:rPr>
          <w:color w:val="000000" w:themeColor="text1"/>
        </w:rPr>
        <w:t>271 (complemented by section</w:t>
      </w:r>
      <w:r w:rsidR="00D829B9" w:rsidRPr="005D23A8">
        <w:rPr>
          <w:color w:val="000000" w:themeColor="text1"/>
        </w:rPr>
        <w:t> </w:t>
      </w:r>
      <w:r w:rsidR="003446E9" w:rsidRPr="005D23A8">
        <w:rPr>
          <w:color w:val="000000" w:themeColor="text1"/>
        </w:rPr>
        <w:t xml:space="preserve">272) of the </w:t>
      </w:r>
      <w:r w:rsidR="003446E9" w:rsidRPr="005D23A8">
        <w:t>Customs</w:t>
      </w:r>
      <w:r w:rsidR="00D829B9" w:rsidRPr="005D23A8">
        <w:t> </w:t>
      </w:r>
      <w:r w:rsidR="003446E9" w:rsidRPr="005D23A8">
        <w:t>Act prescribe goods for the purposes of items of Schedule</w:t>
      </w:r>
      <w:r w:rsidR="00D829B9" w:rsidRPr="005D23A8">
        <w:t> </w:t>
      </w:r>
      <w:r w:rsidR="003446E9" w:rsidRPr="005D23A8">
        <w:t>4 to the Customs Tariff</w:t>
      </w:r>
      <w:r w:rsidR="00D829B9" w:rsidRPr="005D23A8">
        <w:t> </w:t>
      </w:r>
      <w:r w:rsidR="003446E9" w:rsidRPr="005D23A8">
        <w:t>Act and specify conditions under which the prescription of goods apply.</w:t>
      </w:r>
    </w:p>
    <w:p w14:paraId="1FD78C20" w14:textId="77777777" w:rsidR="0073366E" w:rsidRPr="005D23A8" w:rsidRDefault="0073366E" w:rsidP="003446E9"/>
    <w:p w14:paraId="2B2774CE" w14:textId="77777777" w:rsidR="0073366E" w:rsidRPr="005D23A8" w:rsidRDefault="00FA1D24" w:rsidP="00900F2E">
      <w:r w:rsidRPr="005D23A8">
        <w:t>Table i</w:t>
      </w:r>
      <w:r w:rsidR="0073366E" w:rsidRPr="005D23A8">
        <w:t>tem</w:t>
      </w:r>
      <w:r w:rsidR="00D829B9" w:rsidRPr="005D23A8">
        <w:t> </w:t>
      </w:r>
      <w:r w:rsidR="0073366E" w:rsidRPr="005D23A8">
        <w:t>11 of Schedule</w:t>
      </w:r>
      <w:r w:rsidR="00D829B9" w:rsidRPr="005D23A8">
        <w:t> </w:t>
      </w:r>
      <w:r w:rsidR="0073366E" w:rsidRPr="005D23A8">
        <w:t xml:space="preserve">4 to the </w:t>
      </w:r>
      <w:r w:rsidR="00900F2E" w:rsidRPr="005D23A8">
        <w:t xml:space="preserve">Customs Tariff Act </w:t>
      </w:r>
      <w:r w:rsidRPr="005D23A8">
        <w:t>provides</w:t>
      </w:r>
      <w:r w:rsidR="00C9460F" w:rsidRPr="005D23A8">
        <w:t xml:space="preserve"> that</w:t>
      </w:r>
      <w:r w:rsidR="00C9460F" w:rsidRPr="005D23A8">
        <w:rPr>
          <w:i/>
        </w:rPr>
        <w:t xml:space="preserve"> </w:t>
      </w:r>
      <w:r w:rsidR="0073366E" w:rsidRPr="005D23A8">
        <w:t>goods, as prescribed by by-law, that are for use by, or for sale to, persons the subject of a Status of Forces Agreement between the Government of Australia and the government of an</w:t>
      </w:r>
      <w:r w:rsidR="007E7244" w:rsidRPr="005D23A8">
        <w:t>other country or other countries</w:t>
      </w:r>
      <w:r w:rsidR="00C9460F" w:rsidRPr="005D23A8">
        <w:t xml:space="preserve"> </w:t>
      </w:r>
      <w:r w:rsidR="0073366E" w:rsidRPr="005D23A8">
        <w:t>are eligible for the concessional customs duty rate of “Free”.</w:t>
      </w:r>
    </w:p>
    <w:p w14:paraId="23B8B9C3" w14:textId="77777777" w:rsidR="00900F2E" w:rsidRPr="005D23A8" w:rsidRDefault="00900F2E" w:rsidP="003446E9">
      <w:pPr>
        <w:rPr>
          <w:i/>
        </w:rPr>
      </w:pPr>
    </w:p>
    <w:p w14:paraId="00BB26CA" w14:textId="77777777" w:rsidR="00E13F69" w:rsidRPr="005D23A8" w:rsidRDefault="006D1779" w:rsidP="003446E9">
      <w:r w:rsidRPr="005D23A8">
        <w:t>The Agreement between Australia and Japan concerning the facilitation of reciprocal access and cooperation between the Australian Defence Force and the Self</w:t>
      </w:r>
      <w:r w:rsidR="00FC7A2C" w:rsidRPr="005D23A8">
        <w:noBreakHyphen/>
      </w:r>
      <w:proofErr w:type="spellStart"/>
      <w:r w:rsidRPr="005D23A8">
        <w:t>Defen</w:t>
      </w:r>
      <w:r w:rsidR="00AF6ADD" w:rsidRPr="005D23A8">
        <w:t>s</w:t>
      </w:r>
      <w:r w:rsidRPr="005D23A8">
        <w:t>e</w:t>
      </w:r>
      <w:proofErr w:type="spellEnd"/>
      <w:r w:rsidRPr="005D23A8">
        <w:t xml:space="preserve"> Forces of Japan</w:t>
      </w:r>
      <w:r w:rsidR="00221A22" w:rsidRPr="005D23A8">
        <w:t xml:space="preserve"> </w:t>
      </w:r>
      <w:r w:rsidRPr="005D23A8">
        <w:t>(</w:t>
      </w:r>
      <w:r w:rsidR="000C5787" w:rsidRPr="005D23A8">
        <w:t>Agreement</w:t>
      </w:r>
      <w:r w:rsidRPr="005D23A8">
        <w:t>), signed on 6</w:t>
      </w:r>
      <w:r w:rsidR="00E13F69" w:rsidRPr="005D23A8">
        <w:t> </w:t>
      </w:r>
      <w:r w:rsidRPr="005D23A8">
        <w:t>January</w:t>
      </w:r>
      <w:r w:rsidR="00E13F69" w:rsidRPr="005D23A8">
        <w:t> </w:t>
      </w:r>
      <w:r w:rsidRPr="005D23A8">
        <w:t>2022</w:t>
      </w:r>
      <w:r w:rsidR="00221A22" w:rsidRPr="005D23A8">
        <w:t>, is a Status of Force Agreement</w:t>
      </w:r>
      <w:r w:rsidRPr="005D23A8">
        <w:t>.</w:t>
      </w:r>
    </w:p>
    <w:p w14:paraId="26CBC8A9" w14:textId="77777777" w:rsidR="006D1779" w:rsidRPr="005D23A8" w:rsidRDefault="006D1779" w:rsidP="003446E9"/>
    <w:p w14:paraId="72DDB47D" w14:textId="2FBD74F2" w:rsidR="001C6AB5" w:rsidRPr="005D23A8" w:rsidRDefault="00EE1805" w:rsidP="001F6C33">
      <w:r w:rsidRPr="005D23A8">
        <w:t>Article</w:t>
      </w:r>
      <w:r w:rsidR="00E13F69" w:rsidRPr="005D23A8">
        <w:t> </w:t>
      </w:r>
      <w:r w:rsidRPr="005D23A8">
        <w:t xml:space="preserve">VII </w:t>
      </w:r>
      <w:r w:rsidR="00D327D7" w:rsidRPr="005D23A8">
        <w:t xml:space="preserve">of </w:t>
      </w:r>
      <w:r w:rsidR="000C5787" w:rsidRPr="005D23A8">
        <w:t>the Agreement</w:t>
      </w:r>
      <w:r w:rsidRPr="005D23A8">
        <w:t xml:space="preserve">, in part, </w:t>
      </w:r>
      <w:r w:rsidR="00221A22" w:rsidRPr="005D23A8">
        <w:t>set</w:t>
      </w:r>
      <w:r w:rsidR="0000722A" w:rsidRPr="005D23A8">
        <w:t>s</w:t>
      </w:r>
      <w:r w:rsidR="00221A22" w:rsidRPr="005D23A8">
        <w:t xml:space="preserve"> out an obligation </w:t>
      </w:r>
      <w:r w:rsidRPr="005D23A8">
        <w:t xml:space="preserve">that </w:t>
      </w:r>
      <w:r w:rsidR="00C7276A" w:rsidRPr="005D23A8">
        <w:t>members of the Self</w:t>
      </w:r>
      <w:r w:rsidR="00C7276A" w:rsidRPr="005D23A8">
        <w:noBreakHyphen/>
      </w:r>
      <w:proofErr w:type="spellStart"/>
      <w:r w:rsidR="00C7276A" w:rsidRPr="005D23A8">
        <w:t>Defense</w:t>
      </w:r>
      <w:proofErr w:type="spellEnd"/>
      <w:r w:rsidR="00C7276A" w:rsidRPr="005D23A8">
        <w:t xml:space="preserve"> Force</w:t>
      </w:r>
      <w:r w:rsidRPr="005D23A8">
        <w:t xml:space="preserve"> </w:t>
      </w:r>
      <w:r w:rsidR="0000722A" w:rsidRPr="005D23A8">
        <w:t xml:space="preserve">of Japan </w:t>
      </w:r>
      <w:r w:rsidRPr="005D23A8">
        <w:t>may import certain goods into the Receiving State free of duty.</w:t>
      </w:r>
      <w:r w:rsidR="00D91907" w:rsidRPr="005D23A8">
        <w:t xml:space="preserve"> Those goods include </w:t>
      </w:r>
      <w:r w:rsidR="007B6DB2" w:rsidRPr="005D23A8">
        <w:t xml:space="preserve">a </w:t>
      </w:r>
      <w:r w:rsidR="00D91907" w:rsidRPr="005D23A8">
        <w:t>motor vehicle, personal effects, furniture and household goods, but does not include cigarettes, cigars, tobacco, and alcoholic beverages.</w:t>
      </w:r>
    </w:p>
    <w:p w14:paraId="3E62147C" w14:textId="77777777" w:rsidR="001C6AB5" w:rsidRPr="005D23A8" w:rsidRDefault="001C6AB5" w:rsidP="003446E9"/>
    <w:p w14:paraId="53B8BF06" w14:textId="79E14F53" w:rsidR="006A3A03" w:rsidRPr="005D23A8" w:rsidRDefault="003446E9" w:rsidP="003446E9">
      <w:r w:rsidRPr="005D23A8">
        <w:t xml:space="preserve">The </w:t>
      </w:r>
      <w:r w:rsidR="00612117" w:rsidRPr="005D23A8">
        <w:rPr>
          <w:i/>
        </w:rPr>
        <w:t>Customs Legislation Amendment (Status of Forces Agreement</w:t>
      </w:r>
      <w:r w:rsidR="007433E2">
        <w:rPr>
          <w:i/>
        </w:rPr>
        <w:t>s</w:t>
      </w:r>
      <w:r w:rsidR="00612117" w:rsidRPr="005D23A8">
        <w:rPr>
          <w:i/>
        </w:rPr>
        <w:t>) By</w:t>
      </w:r>
      <w:r w:rsidR="00FC7A2C" w:rsidRPr="005D23A8">
        <w:rPr>
          <w:i/>
        </w:rPr>
        <w:noBreakHyphen/>
      </w:r>
      <w:r w:rsidR="00612117" w:rsidRPr="005D23A8">
        <w:rPr>
          <w:i/>
        </w:rPr>
        <w:t>Laws</w:t>
      </w:r>
      <w:r w:rsidR="00FC7A2C" w:rsidRPr="005D23A8">
        <w:rPr>
          <w:i/>
        </w:rPr>
        <w:t> </w:t>
      </w:r>
      <w:r w:rsidR="00612117" w:rsidRPr="005D23A8">
        <w:rPr>
          <w:i/>
        </w:rPr>
        <w:t>2023</w:t>
      </w:r>
      <w:r w:rsidR="00612117" w:rsidRPr="005D23A8">
        <w:t xml:space="preserve"> </w:t>
      </w:r>
      <w:r w:rsidRPr="005D23A8">
        <w:t>(</w:t>
      </w:r>
      <w:r w:rsidR="00603DBC" w:rsidRPr="005D23A8">
        <w:t>Amendment</w:t>
      </w:r>
      <w:r w:rsidR="00EE7711" w:rsidRPr="005D23A8">
        <w:t xml:space="preserve"> By</w:t>
      </w:r>
      <w:r w:rsidR="00FC7A2C" w:rsidRPr="005D23A8">
        <w:noBreakHyphen/>
      </w:r>
      <w:r w:rsidR="00EE7711" w:rsidRPr="005D23A8">
        <w:t>Laws</w:t>
      </w:r>
      <w:r w:rsidR="00612117" w:rsidRPr="005D23A8">
        <w:t>)</w:t>
      </w:r>
      <w:r w:rsidRPr="005D23A8">
        <w:t xml:space="preserve"> </w:t>
      </w:r>
      <w:r w:rsidR="00D91907" w:rsidRPr="005D23A8">
        <w:t xml:space="preserve">amends the </w:t>
      </w:r>
      <w:r w:rsidR="004275CB" w:rsidRPr="005D23A8">
        <w:rPr>
          <w:i/>
        </w:rPr>
        <w:t>Customs By</w:t>
      </w:r>
      <w:r w:rsidR="004275CB" w:rsidRPr="005D23A8">
        <w:rPr>
          <w:i/>
        </w:rPr>
        <w:noBreakHyphen/>
      </w:r>
      <w:r w:rsidR="00D91907" w:rsidRPr="005D23A8">
        <w:rPr>
          <w:i/>
        </w:rPr>
        <w:t>Laws (International Obligations) By-Laws 2023</w:t>
      </w:r>
      <w:r w:rsidR="00D91907" w:rsidRPr="005D23A8">
        <w:t xml:space="preserve"> </w:t>
      </w:r>
      <w:r w:rsidR="004275CB" w:rsidRPr="005D23A8">
        <w:t>(International Obligations By</w:t>
      </w:r>
      <w:r w:rsidR="004275CB" w:rsidRPr="005D23A8">
        <w:noBreakHyphen/>
        <w:t xml:space="preserve">Laws) </w:t>
      </w:r>
      <w:r w:rsidR="00D91907" w:rsidRPr="005D23A8">
        <w:t xml:space="preserve">to enable relevant goods imported into Australia by members of a Japan Visiting Force </w:t>
      </w:r>
      <w:r w:rsidR="001713B1" w:rsidRPr="005D23A8">
        <w:t>to be</w:t>
      </w:r>
      <w:r w:rsidR="001C6AB5" w:rsidRPr="005D23A8">
        <w:t xml:space="preserve"> eligible for </w:t>
      </w:r>
      <w:r w:rsidR="000A6A3A" w:rsidRPr="005D23A8">
        <w:t>the concessional customs duty rate of “Free”</w:t>
      </w:r>
      <w:r w:rsidR="00C3256D" w:rsidRPr="005D23A8">
        <w:t>,</w:t>
      </w:r>
      <w:r w:rsidR="00527C88" w:rsidRPr="005D23A8">
        <w:t xml:space="preserve"> </w:t>
      </w:r>
      <w:r w:rsidR="00D91907" w:rsidRPr="005D23A8">
        <w:t>provided conditions that are consistent with Article VII of the Agreement are met</w:t>
      </w:r>
      <w:r w:rsidR="00C3256D" w:rsidRPr="005D23A8">
        <w:t>.</w:t>
      </w:r>
    </w:p>
    <w:p w14:paraId="71852B2F" w14:textId="77777777" w:rsidR="006A3A03" w:rsidRPr="005D23A8" w:rsidRDefault="006A3A03" w:rsidP="003446E9">
      <w:pPr>
        <w:rPr>
          <w:color w:val="000000"/>
          <w:shd w:val="clear" w:color="auto" w:fill="FFFFFF"/>
        </w:rPr>
      </w:pPr>
    </w:p>
    <w:p w14:paraId="1CD69A65" w14:textId="77777777" w:rsidR="00436FF7" w:rsidRPr="005D23A8" w:rsidRDefault="004275CB" w:rsidP="009C4C97">
      <w:pPr>
        <w:keepNext/>
        <w:keepLines/>
        <w:rPr>
          <w:color w:val="000000"/>
          <w:shd w:val="clear" w:color="auto" w:fill="FFFFFF"/>
        </w:rPr>
      </w:pPr>
      <w:r w:rsidRPr="005D23A8">
        <w:rPr>
          <w:color w:val="000000"/>
          <w:shd w:val="clear" w:color="auto" w:fill="FFFFFF"/>
        </w:rPr>
        <w:lastRenderedPageBreak/>
        <w:t>The Amendment By</w:t>
      </w:r>
      <w:r w:rsidRPr="005D23A8">
        <w:rPr>
          <w:color w:val="000000"/>
          <w:shd w:val="clear" w:color="auto" w:fill="FFFFFF"/>
        </w:rPr>
        <w:noBreakHyphen/>
        <w:t>Laws also</w:t>
      </w:r>
      <w:r w:rsidR="00436FF7" w:rsidRPr="005D23A8">
        <w:rPr>
          <w:color w:val="000000"/>
          <w:shd w:val="clear" w:color="auto" w:fill="FFFFFF"/>
        </w:rPr>
        <w:t>:</w:t>
      </w:r>
    </w:p>
    <w:p w14:paraId="6FEDD2F4" w14:textId="77777777" w:rsidR="00436FF7" w:rsidRPr="005D23A8" w:rsidRDefault="004275CB" w:rsidP="009C4C97">
      <w:pPr>
        <w:pStyle w:val="ListParagraph"/>
        <w:keepNext/>
        <w:keepLines/>
        <w:numPr>
          <w:ilvl w:val="0"/>
          <w:numId w:val="19"/>
        </w:numPr>
        <w:ind w:left="567" w:hanging="567"/>
        <w:rPr>
          <w:color w:val="000000"/>
          <w:shd w:val="clear" w:color="auto" w:fill="FFFFFF"/>
        </w:rPr>
      </w:pPr>
      <w:r w:rsidRPr="005D23A8">
        <w:rPr>
          <w:color w:val="000000"/>
          <w:shd w:val="clear" w:color="auto" w:fill="FFFFFF"/>
        </w:rPr>
        <w:t>amends the International Obligations By</w:t>
      </w:r>
      <w:r w:rsidRPr="005D23A8">
        <w:rPr>
          <w:color w:val="000000"/>
          <w:shd w:val="clear" w:color="auto" w:fill="FFFFFF"/>
        </w:rPr>
        <w:noBreakHyphen/>
        <w:t xml:space="preserve">Laws to replicate provisions under the </w:t>
      </w:r>
      <w:r w:rsidRPr="005D23A8">
        <w:rPr>
          <w:i/>
          <w:color w:val="000000"/>
          <w:shd w:val="clear" w:color="auto" w:fill="FFFFFF"/>
        </w:rPr>
        <w:t>Customs By</w:t>
      </w:r>
      <w:r w:rsidRPr="005D23A8">
        <w:rPr>
          <w:i/>
          <w:color w:val="000000"/>
          <w:shd w:val="clear" w:color="auto" w:fill="FFFFFF"/>
        </w:rPr>
        <w:noBreakHyphen/>
        <w:t>Laws 2023</w:t>
      </w:r>
      <w:r w:rsidRPr="005D23A8">
        <w:rPr>
          <w:color w:val="000000"/>
          <w:shd w:val="clear" w:color="auto" w:fill="FFFFFF"/>
        </w:rPr>
        <w:t xml:space="preserve"> (Customs By</w:t>
      </w:r>
      <w:r w:rsidRPr="005D23A8">
        <w:rPr>
          <w:color w:val="000000"/>
          <w:shd w:val="clear" w:color="auto" w:fill="FFFFFF"/>
        </w:rPr>
        <w:noBreakHyphen/>
        <w:t>Laws)</w:t>
      </w:r>
      <w:r w:rsidR="00436FF7" w:rsidRPr="005D23A8">
        <w:rPr>
          <w:color w:val="000000"/>
          <w:shd w:val="clear" w:color="auto" w:fill="FFFFFF"/>
        </w:rPr>
        <w:t>, for the purposes of table item 11 of Schedule 4 to the Customs Tariff Act,</w:t>
      </w:r>
      <w:r w:rsidRPr="005D23A8">
        <w:rPr>
          <w:color w:val="000000"/>
          <w:shd w:val="clear" w:color="auto" w:fill="FFFFFF"/>
        </w:rPr>
        <w:t xml:space="preserve"> giving effect to</w:t>
      </w:r>
      <w:r w:rsidR="00661135" w:rsidRPr="005D23A8">
        <w:rPr>
          <w:color w:val="000000"/>
          <w:shd w:val="clear" w:color="auto" w:fill="FFFFFF"/>
        </w:rPr>
        <w:t xml:space="preserve"> </w:t>
      </w:r>
      <w:r w:rsidR="00D91907" w:rsidRPr="005D23A8">
        <w:rPr>
          <w:color w:val="000000"/>
          <w:shd w:val="clear" w:color="auto" w:fill="FFFFFF"/>
        </w:rPr>
        <w:t>similar obligations under other</w:t>
      </w:r>
      <w:r w:rsidR="000A6A3A" w:rsidRPr="005D23A8">
        <w:rPr>
          <w:color w:val="000000"/>
          <w:shd w:val="clear" w:color="auto" w:fill="FFFFFF"/>
        </w:rPr>
        <w:t xml:space="preserve"> </w:t>
      </w:r>
      <w:r w:rsidR="00407E85" w:rsidRPr="005D23A8">
        <w:rPr>
          <w:color w:val="000000"/>
          <w:shd w:val="clear" w:color="auto" w:fill="FFFFFF"/>
        </w:rPr>
        <w:t>Status of Force Agreements</w:t>
      </w:r>
      <w:r w:rsidR="00436FF7" w:rsidRPr="005D23A8">
        <w:rPr>
          <w:color w:val="000000"/>
          <w:shd w:val="clear" w:color="auto" w:fill="FFFFFF"/>
        </w:rPr>
        <w:t>; and</w:t>
      </w:r>
    </w:p>
    <w:p w14:paraId="11C2D8AC" w14:textId="77777777" w:rsidR="004057AE" w:rsidRPr="005D23A8" w:rsidRDefault="00436FF7" w:rsidP="00436FF7">
      <w:pPr>
        <w:pStyle w:val="ListParagraph"/>
        <w:numPr>
          <w:ilvl w:val="0"/>
          <w:numId w:val="19"/>
        </w:numPr>
        <w:ind w:left="567" w:hanging="567"/>
        <w:rPr>
          <w:color w:val="000000"/>
          <w:shd w:val="clear" w:color="auto" w:fill="FFFFFF"/>
        </w:rPr>
      </w:pPr>
      <w:proofErr w:type="gramStart"/>
      <w:r w:rsidRPr="005D23A8">
        <w:rPr>
          <w:color w:val="000000"/>
          <w:shd w:val="clear" w:color="auto" w:fill="FFFFFF"/>
        </w:rPr>
        <w:t>repeal</w:t>
      </w:r>
      <w:r w:rsidR="007E5D51" w:rsidRPr="005D23A8">
        <w:rPr>
          <w:color w:val="000000"/>
          <w:shd w:val="clear" w:color="auto" w:fill="FFFFFF"/>
        </w:rPr>
        <w:t>s</w:t>
      </w:r>
      <w:proofErr w:type="gramEnd"/>
      <w:r w:rsidRPr="005D23A8">
        <w:rPr>
          <w:color w:val="000000"/>
          <w:shd w:val="clear" w:color="auto" w:fill="FFFFFF"/>
        </w:rPr>
        <w:t xml:space="preserve"> customs by-laws that are no longer required</w:t>
      </w:r>
      <w:r w:rsidR="00221A22" w:rsidRPr="005D23A8">
        <w:rPr>
          <w:color w:val="000000"/>
          <w:shd w:val="clear" w:color="auto" w:fill="FFFFFF"/>
        </w:rPr>
        <w:t>.</w:t>
      </w:r>
    </w:p>
    <w:p w14:paraId="7AFF060A" w14:textId="77777777" w:rsidR="00D26FF9" w:rsidRPr="005D23A8" w:rsidRDefault="00D26FF9" w:rsidP="000A6A3A">
      <w:pPr>
        <w:ind w:right="720"/>
      </w:pPr>
    </w:p>
    <w:p w14:paraId="24979962" w14:textId="77777777" w:rsidR="003446E9" w:rsidRPr="005D23A8" w:rsidRDefault="003446E9" w:rsidP="003446E9">
      <w:pPr>
        <w:rPr>
          <w:b/>
        </w:rPr>
      </w:pPr>
      <w:r w:rsidRPr="005D23A8">
        <w:rPr>
          <w:b/>
        </w:rPr>
        <w:t>Purpose and effect</w:t>
      </w:r>
    </w:p>
    <w:p w14:paraId="66E3FFDE" w14:textId="77777777" w:rsidR="003446E9" w:rsidRPr="005D23A8" w:rsidRDefault="003446E9" w:rsidP="003446E9"/>
    <w:p w14:paraId="53DBDB7D" w14:textId="77777777" w:rsidR="003446E9" w:rsidRPr="005D23A8" w:rsidRDefault="005D347C" w:rsidP="003446E9">
      <w:r w:rsidRPr="005D23A8">
        <w:t xml:space="preserve">The primary purpose of the </w:t>
      </w:r>
      <w:r w:rsidR="00603DBC" w:rsidRPr="005D23A8">
        <w:t>Amendment</w:t>
      </w:r>
      <w:r w:rsidR="00EE7711" w:rsidRPr="005D23A8">
        <w:t xml:space="preserve"> By</w:t>
      </w:r>
      <w:r w:rsidR="00FC7A2C" w:rsidRPr="005D23A8">
        <w:noBreakHyphen/>
      </w:r>
      <w:r w:rsidR="00EE7711" w:rsidRPr="005D23A8">
        <w:t>Laws</w:t>
      </w:r>
      <w:r w:rsidRPr="005D23A8">
        <w:t xml:space="preserve"> is </w:t>
      </w:r>
      <w:r w:rsidR="00596742" w:rsidRPr="005D23A8">
        <w:t>to give effect to obligations under</w:t>
      </w:r>
      <w:r w:rsidRPr="005D23A8">
        <w:t xml:space="preserve"> Article</w:t>
      </w:r>
      <w:r w:rsidR="00264581" w:rsidRPr="005D23A8">
        <w:t> </w:t>
      </w:r>
      <w:r w:rsidRPr="005D23A8">
        <w:t xml:space="preserve">VII of </w:t>
      </w:r>
      <w:r w:rsidR="000C5787" w:rsidRPr="005D23A8">
        <w:t>the Agreement</w:t>
      </w:r>
      <w:r w:rsidR="003446E9" w:rsidRPr="005D23A8">
        <w:t>.</w:t>
      </w:r>
    </w:p>
    <w:p w14:paraId="34801D35" w14:textId="77777777" w:rsidR="00085AA9" w:rsidRPr="005D23A8" w:rsidRDefault="00085AA9" w:rsidP="003446E9"/>
    <w:p w14:paraId="31ED4914" w14:textId="77777777" w:rsidR="004057AE" w:rsidRPr="005D23A8" w:rsidRDefault="001713B1" w:rsidP="003446E9">
      <w:r w:rsidRPr="005D23A8">
        <w:t>The other purpose of the Amendment By</w:t>
      </w:r>
      <w:r w:rsidRPr="005D23A8">
        <w:noBreakHyphen/>
        <w:t>Laws is to ensure that provisions</w:t>
      </w:r>
      <w:r w:rsidR="00436FF7" w:rsidRPr="005D23A8">
        <w:t xml:space="preserve"> </w:t>
      </w:r>
      <w:r w:rsidRPr="005D23A8">
        <w:t>are</w:t>
      </w:r>
      <w:r w:rsidR="00436FF7" w:rsidRPr="005D23A8">
        <w:t>,</w:t>
      </w:r>
      <w:r w:rsidRPr="005D23A8">
        <w:t xml:space="preserve"> consistent with </w:t>
      </w:r>
      <w:r w:rsidRPr="005D23A8">
        <w:rPr>
          <w:color w:val="000000"/>
          <w:shd w:val="clear" w:color="auto" w:fill="FFFFFF"/>
        </w:rPr>
        <w:t xml:space="preserve">item 1 of section 11 of the </w:t>
      </w:r>
      <w:r w:rsidRPr="005D23A8">
        <w:rPr>
          <w:i/>
          <w:color w:val="000000"/>
          <w:shd w:val="clear" w:color="auto" w:fill="FFFFFF"/>
        </w:rPr>
        <w:t>Legislation (Exemption and Other Matters) Regulations 2015</w:t>
      </w:r>
      <w:r w:rsidR="00436FF7" w:rsidRPr="005D23A8">
        <w:rPr>
          <w:color w:val="000000"/>
          <w:shd w:val="clear" w:color="auto" w:fill="FFFFFF"/>
        </w:rPr>
        <w:t>,</w:t>
      </w:r>
      <w:r w:rsidRPr="005D23A8">
        <w:rPr>
          <w:color w:val="000000"/>
          <w:shd w:val="clear" w:color="auto" w:fill="FFFFFF"/>
        </w:rPr>
        <w:t xml:space="preserve"> </w:t>
      </w:r>
      <w:r w:rsidRPr="005D23A8">
        <w:t xml:space="preserve">exempt from the operation of section 50 of the </w:t>
      </w:r>
      <w:r w:rsidRPr="005D23A8">
        <w:rPr>
          <w:i/>
        </w:rPr>
        <w:t>Legislation Act 2003</w:t>
      </w:r>
      <w:r w:rsidRPr="005D23A8">
        <w:t xml:space="preserve"> (Legislation Act)</w:t>
      </w:r>
      <w:r w:rsidR="001D1B2E" w:rsidRPr="005D23A8">
        <w:t>.</w:t>
      </w:r>
      <w:r w:rsidR="00436FF7" w:rsidRPr="005D23A8">
        <w:t xml:space="preserve"> </w:t>
      </w:r>
      <w:r w:rsidR="007E2E2A" w:rsidRPr="005D23A8">
        <w:t xml:space="preserve">The sole or primary purpose of the operation of these provisions is to implement specific obligations imposed by bilateral treaties to which Australia is a party. </w:t>
      </w:r>
      <w:r w:rsidR="00436FF7" w:rsidRPr="005D23A8">
        <w:t xml:space="preserve">This amendment is to implement </w:t>
      </w:r>
      <w:r w:rsidR="00436FF7" w:rsidRPr="005D23A8">
        <w:rPr>
          <w:color w:val="000000"/>
          <w:shd w:val="clear" w:color="auto" w:fill="FFFFFF"/>
        </w:rPr>
        <w:t>best drafting practice and does not change or alter the scope of the provisions concerned.</w:t>
      </w:r>
    </w:p>
    <w:p w14:paraId="77196166" w14:textId="77777777" w:rsidR="00264581" w:rsidRPr="005D23A8" w:rsidRDefault="00264581" w:rsidP="003446E9">
      <w:pPr>
        <w:rPr>
          <w:color w:val="000000"/>
          <w:shd w:val="clear" w:color="auto" w:fill="FFFFFF"/>
        </w:rPr>
      </w:pPr>
    </w:p>
    <w:p w14:paraId="23BA7DCB" w14:textId="77777777" w:rsidR="00085AA9" w:rsidRPr="005D23A8" w:rsidRDefault="00264581" w:rsidP="003446E9">
      <w:pPr>
        <w:rPr>
          <w:color w:val="000000"/>
          <w:shd w:val="clear" w:color="auto" w:fill="FFFFFF"/>
        </w:rPr>
      </w:pPr>
      <w:r w:rsidRPr="005D23A8">
        <w:rPr>
          <w:color w:val="000000"/>
          <w:shd w:val="clear" w:color="auto" w:fill="FFFFFF"/>
        </w:rPr>
        <w:t>Each of these replicated by</w:t>
      </w:r>
      <w:r w:rsidRPr="005D23A8">
        <w:rPr>
          <w:color w:val="000000"/>
          <w:shd w:val="clear" w:color="auto" w:fill="FFFFFF"/>
        </w:rPr>
        <w:noBreakHyphen/>
        <w:t xml:space="preserve">laws give effect to obligations in Status of Forces Agreements to which Australia is a party. </w:t>
      </w:r>
      <w:r w:rsidRPr="005D23A8">
        <w:t>Subject to conditions, each of these replicated b</w:t>
      </w:r>
      <w:r w:rsidR="00FC7A2C" w:rsidRPr="005D23A8">
        <w:t>y</w:t>
      </w:r>
      <w:r w:rsidR="00FC7A2C" w:rsidRPr="005D23A8">
        <w:noBreakHyphen/>
      </w:r>
      <w:r w:rsidRPr="005D23A8">
        <w:t>laws permit members of specified visiting defence forces to import certain goods into Australia free of duty under item 11 of Schedule 4 to the Customs Tariff Act</w:t>
      </w:r>
      <w:r w:rsidR="00666CD5" w:rsidRPr="005D23A8">
        <w:t>.</w:t>
      </w:r>
      <w:r w:rsidRPr="005D23A8">
        <w:rPr>
          <w:color w:val="000000"/>
          <w:shd w:val="clear" w:color="auto" w:fill="FFFFFF"/>
        </w:rPr>
        <w:t xml:space="preserve"> </w:t>
      </w:r>
      <w:r w:rsidR="000E2A2C" w:rsidRPr="005D23A8">
        <w:rPr>
          <w:color w:val="000000"/>
          <w:shd w:val="clear" w:color="auto" w:fill="FFFFFF"/>
        </w:rPr>
        <w:t>These amendments make no substantial changes to the goods prescribed or the conditions under which they apply.</w:t>
      </w:r>
    </w:p>
    <w:p w14:paraId="4478926A" w14:textId="77777777" w:rsidR="003446E9" w:rsidRPr="005D23A8" w:rsidRDefault="003446E9" w:rsidP="003446E9"/>
    <w:p w14:paraId="6095B2CA" w14:textId="77777777" w:rsidR="003446E9" w:rsidRPr="005D23A8" w:rsidRDefault="003446E9" w:rsidP="003446E9">
      <w:pPr>
        <w:rPr>
          <w:b/>
        </w:rPr>
      </w:pPr>
      <w:r w:rsidRPr="005D23A8">
        <w:rPr>
          <w:b/>
        </w:rPr>
        <w:t>Consultation</w:t>
      </w:r>
    </w:p>
    <w:p w14:paraId="69F8D7C1" w14:textId="77777777" w:rsidR="003446E9" w:rsidRPr="005D23A8" w:rsidRDefault="003446E9" w:rsidP="003446E9"/>
    <w:p w14:paraId="0A7A084B" w14:textId="77777777" w:rsidR="00647767" w:rsidRPr="005D23A8" w:rsidRDefault="00867F65" w:rsidP="003446E9">
      <w:pPr>
        <w:pStyle w:val="Default"/>
        <w:contextualSpacing/>
        <w:rPr>
          <w:color w:val="auto"/>
        </w:rPr>
      </w:pPr>
      <w:r w:rsidRPr="005D23A8">
        <w:rPr>
          <w:color w:val="auto"/>
        </w:rPr>
        <w:t>The Department of Defence led on negotiations with Japan in consultation with the Department of Home Affairs. The Department of Foreign Affairs and Trade facilitated discussions throughout the process of negotiation. The Agreement was subject to public consultation as part of the parliamentary review by the Joint Standing Committee on Treaties (JSCOT). The JSCOT sought submissions from the public after the Agreement was tabled in February 2022 and six submissions were received, which are accessible on the JSCOT website (</w:t>
      </w:r>
      <w:hyperlink r:id="rId8" w:history="1">
        <w:r w:rsidR="00647767" w:rsidRPr="005D23A8">
          <w:rPr>
            <w:rStyle w:val="Hyperlink"/>
          </w:rPr>
          <w:t>https://www.aph.gov.au/Parliamentary_Business/Committees/Joint/Treaties</w:t>
        </w:r>
      </w:hyperlink>
      <w:r w:rsidRPr="005D23A8">
        <w:rPr>
          <w:color w:val="auto"/>
        </w:rPr>
        <w:t>).</w:t>
      </w:r>
    </w:p>
    <w:p w14:paraId="069CDE6C" w14:textId="77777777" w:rsidR="00647767" w:rsidRPr="005D23A8" w:rsidRDefault="00647767" w:rsidP="003446E9">
      <w:pPr>
        <w:pStyle w:val="Default"/>
        <w:contextualSpacing/>
        <w:rPr>
          <w:color w:val="auto"/>
        </w:rPr>
      </w:pPr>
    </w:p>
    <w:p w14:paraId="4B0D790D" w14:textId="77777777" w:rsidR="000034DE" w:rsidRPr="005D23A8" w:rsidRDefault="00867F65" w:rsidP="003446E9">
      <w:pPr>
        <w:pStyle w:val="Default"/>
        <w:contextualSpacing/>
        <w:rPr>
          <w:color w:val="auto"/>
        </w:rPr>
      </w:pPr>
      <w:r w:rsidRPr="005D23A8">
        <w:rPr>
          <w:color w:val="auto"/>
        </w:rPr>
        <w:t>Public consultation was not considered for the amendments as they give effect to obligations under the Agreement. JSCOT has recommended treaty binding action be taken.</w:t>
      </w:r>
      <w:r w:rsidR="00647767" w:rsidRPr="005D23A8">
        <w:rPr>
          <w:color w:val="auto"/>
        </w:rPr>
        <w:t xml:space="preserve"> </w:t>
      </w:r>
      <w:r w:rsidR="000034DE" w:rsidRPr="005D23A8">
        <w:rPr>
          <w:color w:val="auto"/>
        </w:rPr>
        <w:t>No public consultation was undertaken for the technical amendments because these amendments are mechanical in nature.</w:t>
      </w:r>
    </w:p>
    <w:p w14:paraId="5EE9BAD1" w14:textId="77777777" w:rsidR="003446E9" w:rsidRPr="005D23A8" w:rsidRDefault="003446E9" w:rsidP="003446E9">
      <w:pPr>
        <w:rPr>
          <w:b/>
        </w:rPr>
      </w:pPr>
    </w:p>
    <w:p w14:paraId="47B0CEA0" w14:textId="77777777" w:rsidR="003446E9" w:rsidRPr="005D23A8" w:rsidRDefault="003446E9" w:rsidP="003446E9">
      <w:pPr>
        <w:rPr>
          <w:b/>
        </w:rPr>
      </w:pPr>
      <w:r w:rsidRPr="005D23A8">
        <w:rPr>
          <w:b/>
        </w:rPr>
        <w:t>Details and operations</w:t>
      </w:r>
    </w:p>
    <w:p w14:paraId="64F39CC6" w14:textId="77777777" w:rsidR="00647767" w:rsidRPr="005D23A8" w:rsidRDefault="00647767" w:rsidP="00AC5F2A"/>
    <w:p w14:paraId="70D25129" w14:textId="77777777" w:rsidR="00AC5F2A" w:rsidRPr="005D23A8" w:rsidRDefault="00AC5F2A" w:rsidP="00AC5F2A">
      <w:r w:rsidRPr="005D23A8">
        <w:t>The Amendment By</w:t>
      </w:r>
      <w:r w:rsidRPr="005D23A8">
        <w:noBreakHyphen/>
        <w:t>Law</w:t>
      </w:r>
      <w:r w:rsidR="00BE7F5B" w:rsidRPr="005D23A8">
        <w:t>s</w:t>
      </w:r>
      <w:r w:rsidRPr="005D23A8">
        <w:t xml:space="preserve"> is a legislative instrument for the purposes of the Legislation</w:t>
      </w:r>
      <w:r w:rsidR="00182972" w:rsidRPr="005D23A8">
        <w:t> </w:t>
      </w:r>
      <w:r w:rsidRPr="005D23A8">
        <w:t>Act.</w:t>
      </w:r>
    </w:p>
    <w:p w14:paraId="4F808E0D" w14:textId="77777777" w:rsidR="00AC5F2A" w:rsidRPr="005D23A8" w:rsidRDefault="00AC5F2A" w:rsidP="00AC5F2A"/>
    <w:p w14:paraId="11D661D1" w14:textId="123C4581" w:rsidR="00647767" w:rsidRPr="005D23A8" w:rsidRDefault="00647767" w:rsidP="00AC5F2A">
      <w:r w:rsidRPr="005D23A8">
        <w:t>Item 10 of Schedule 1 commences on the later of the day after the Amendment By</w:t>
      </w:r>
      <w:r w:rsidRPr="005D23A8">
        <w:noBreakHyphen/>
        <w:t>Law</w:t>
      </w:r>
      <w:r w:rsidR="00666CD5" w:rsidRPr="005D23A8">
        <w:t>s</w:t>
      </w:r>
      <w:r w:rsidRPr="005D23A8">
        <w:t xml:space="preserve"> </w:t>
      </w:r>
      <w:r w:rsidR="00B1146C" w:rsidRPr="005D23A8">
        <w:t>is registered on the Federal Register of Legislation</w:t>
      </w:r>
      <w:r w:rsidR="00B1146C" w:rsidRPr="005D23A8" w:rsidDel="00B1146C">
        <w:t xml:space="preserve"> </w:t>
      </w:r>
      <w:r w:rsidRPr="005D23A8">
        <w:t xml:space="preserve">and the day that Schedule 1 to the </w:t>
      </w:r>
      <w:r w:rsidRPr="005D23A8">
        <w:rPr>
          <w:i/>
        </w:rPr>
        <w:t>Customs Legislation Amendment (Japan—Australia Reciprocal Access Agreement) Regulations 2023</w:t>
      </w:r>
      <w:r w:rsidRPr="005D23A8">
        <w:t xml:space="preserve"> commence</w:t>
      </w:r>
      <w:r w:rsidR="00E15AAA" w:rsidRPr="005D23A8">
        <w:t>s</w:t>
      </w:r>
      <w:r w:rsidRPr="005D23A8">
        <w:t>. All other provisions of the Amendment By</w:t>
      </w:r>
      <w:r w:rsidRPr="005D23A8">
        <w:noBreakHyphen/>
        <w:t>Law</w:t>
      </w:r>
      <w:r w:rsidR="00E15AAA" w:rsidRPr="005D23A8">
        <w:t>s</w:t>
      </w:r>
      <w:r w:rsidRPr="005D23A8">
        <w:t xml:space="preserve"> commence on the day after the Amendment By</w:t>
      </w:r>
      <w:r w:rsidRPr="005D23A8">
        <w:noBreakHyphen/>
        <w:t xml:space="preserve">Laws </w:t>
      </w:r>
      <w:r w:rsidR="00E15AAA" w:rsidRPr="005D23A8">
        <w:t xml:space="preserve">is </w:t>
      </w:r>
      <w:r w:rsidRPr="005D23A8">
        <w:t>registered on the Federal Register of Legislation.</w:t>
      </w:r>
    </w:p>
    <w:p w14:paraId="68734147" w14:textId="77777777" w:rsidR="00647767" w:rsidRPr="005D23A8" w:rsidRDefault="00647767" w:rsidP="00AC5F2A"/>
    <w:p w14:paraId="289C1D08" w14:textId="77777777" w:rsidR="00647767" w:rsidRPr="005D23A8" w:rsidRDefault="00647767" w:rsidP="00647767">
      <w:r w:rsidRPr="005D23A8">
        <w:t>Details of the Amendment By</w:t>
      </w:r>
      <w:r w:rsidRPr="005D23A8">
        <w:noBreakHyphen/>
        <w:t xml:space="preserve">Laws are set out in </w:t>
      </w:r>
      <w:r w:rsidRPr="005D23A8">
        <w:rPr>
          <w:b/>
          <w:u w:val="single"/>
        </w:rPr>
        <w:t>Attachment A</w:t>
      </w:r>
      <w:r w:rsidRPr="005D23A8">
        <w:t>.</w:t>
      </w:r>
    </w:p>
    <w:p w14:paraId="08128664" w14:textId="77777777" w:rsidR="00647767" w:rsidRPr="005D23A8" w:rsidRDefault="00647767" w:rsidP="00AC5F2A"/>
    <w:p w14:paraId="49BA4C92" w14:textId="77777777" w:rsidR="00647767" w:rsidRPr="005D23A8" w:rsidRDefault="00647767" w:rsidP="00AC5F2A">
      <w:pPr>
        <w:rPr>
          <w:b/>
        </w:rPr>
      </w:pPr>
      <w:r w:rsidRPr="005D23A8">
        <w:rPr>
          <w:b/>
        </w:rPr>
        <w:t>Other</w:t>
      </w:r>
    </w:p>
    <w:p w14:paraId="0B185742" w14:textId="77777777" w:rsidR="00647767" w:rsidRPr="005D23A8" w:rsidRDefault="00647767" w:rsidP="00AC5F2A"/>
    <w:p w14:paraId="3FD826C4" w14:textId="77777777" w:rsidR="00AC5F2A" w:rsidRPr="005D23A8" w:rsidRDefault="00AC5F2A" w:rsidP="00AC5F2A">
      <w:r w:rsidRPr="005D23A8">
        <w:t>The Amendment By</w:t>
      </w:r>
      <w:r w:rsidRPr="005D23A8">
        <w:noBreakHyphen/>
        <w:t>Law</w:t>
      </w:r>
      <w:r w:rsidR="00BE7F5B" w:rsidRPr="005D23A8">
        <w:t>s</w:t>
      </w:r>
      <w:r w:rsidRPr="005D23A8">
        <w:t xml:space="preserve"> is an instrument made under section</w:t>
      </w:r>
      <w:r w:rsidR="00FC7A2C" w:rsidRPr="005D23A8">
        <w:t> </w:t>
      </w:r>
      <w:r w:rsidRPr="005D23A8">
        <w:t>271 of the Customs</w:t>
      </w:r>
      <w:r w:rsidR="00FC7A2C" w:rsidRPr="005D23A8">
        <w:t> </w:t>
      </w:r>
      <w:r w:rsidRPr="005D23A8">
        <w:t>Act. Paragraph (e) of table item</w:t>
      </w:r>
      <w:r w:rsidR="00FC7A2C" w:rsidRPr="005D23A8">
        <w:t> </w:t>
      </w:r>
      <w:r w:rsidRPr="005D23A8">
        <w:t>12 in section</w:t>
      </w:r>
      <w:r w:rsidR="00FC7A2C" w:rsidRPr="005D23A8">
        <w:t> </w:t>
      </w:r>
      <w:r w:rsidRPr="005D23A8">
        <w:t xml:space="preserve">10 of the </w:t>
      </w:r>
      <w:r w:rsidRPr="005D23A8">
        <w:rPr>
          <w:i/>
        </w:rPr>
        <w:t>Legislation (Exemptions and Other Matters) Regulation</w:t>
      </w:r>
      <w:r w:rsidR="00FC7A2C" w:rsidRPr="005D23A8">
        <w:rPr>
          <w:i/>
        </w:rPr>
        <w:t> </w:t>
      </w:r>
      <w:r w:rsidRPr="005D23A8">
        <w:rPr>
          <w:i/>
        </w:rPr>
        <w:t>2015</w:t>
      </w:r>
      <w:r w:rsidRPr="005D23A8">
        <w:t xml:space="preserve"> has effect that the Amendment By</w:t>
      </w:r>
      <w:r w:rsidRPr="005D23A8">
        <w:noBreakHyphen/>
        <w:t>Law</w:t>
      </w:r>
      <w:r w:rsidR="00FC7A2C" w:rsidRPr="005D23A8">
        <w:t>s</w:t>
      </w:r>
      <w:r w:rsidRPr="005D23A8">
        <w:t xml:space="preserve"> is an instrument for which section</w:t>
      </w:r>
      <w:r w:rsidR="00FC7A2C" w:rsidRPr="005D23A8">
        <w:t> </w:t>
      </w:r>
      <w:r w:rsidRPr="005D23A8">
        <w:t>42 of the Legislation</w:t>
      </w:r>
      <w:r w:rsidR="00FC7A2C" w:rsidRPr="005D23A8">
        <w:t> </w:t>
      </w:r>
      <w:r w:rsidRPr="005D23A8">
        <w:t>Act, dealing with disallowance, does not apply.</w:t>
      </w:r>
    </w:p>
    <w:p w14:paraId="6253F1FC" w14:textId="77777777" w:rsidR="00AC5F2A" w:rsidRPr="005D23A8" w:rsidRDefault="00AC5F2A" w:rsidP="00AC5F2A"/>
    <w:p w14:paraId="49774702" w14:textId="77777777" w:rsidR="00AC5F2A" w:rsidRPr="005D23A8" w:rsidRDefault="00AC5F2A" w:rsidP="00AC5F2A">
      <w:r w:rsidRPr="005D23A8">
        <w:t>Instruments made under section</w:t>
      </w:r>
      <w:r w:rsidR="00FC7A2C" w:rsidRPr="005D23A8">
        <w:t> </w:t>
      </w:r>
      <w:r w:rsidRPr="005D23A8">
        <w:t>271 of the Customs</w:t>
      </w:r>
      <w:r w:rsidR="00182972" w:rsidRPr="005D23A8">
        <w:t> </w:t>
      </w:r>
      <w:r w:rsidRPr="005D23A8">
        <w:t>Act are used to implement Government decisions, international agreements and industry policy. They are not subject to disallowance to preserve certainty in relation to these matters.</w:t>
      </w:r>
    </w:p>
    <w:p w14:paraId="7FEBF83B" w14:textId="77777777" w:rsidR="00AC5F2A" w:rsidRPr="005D23A8" w:rsidRDefault="00AC5F2A" w:rsidP="00AC5F2A"/>
    <w:p w14:paraId="1A9EEDD7" w14:textId="77777777" w:rsidR="00AC5F2A" w:rsidRPr="005D23A8" w:rsidRDefault="00AC5F2A" w:rsidP="00AC5F2A">
      <w:r w:rsidRPr="005D23A8">
        <w:t>As the Amendment By</w:t>
      </w:r>
      <w:r w:rsidRPr="005D23A8">
        <w:noBreakHyphen/>
        <w:t>Law</w:t>
      </w:r>
      <w:r w:rsidR="00BE7F5B" w:rsidRPr="005D23A8">
        <w:t>s</w:t>
      </w:r>
      <w:r w:rsidRPr="005D23A8">
        <w:t xml:space="preserve"> is an instrument for which disallowance does not apply, a Statement of Compatibility with Human Rights is not required in accordance with paragraph</w:t>
      </w:r>
      <w:r w:rsidR="00FC7A2C" w:rsidRPr="005D23A8">
        <w:t> </w:t>
      </w:r>
      <w:r w:rsidRPr="005D23A8">
        <w:t>15J(2)(f) of the Legislation</w:t>
      </w:r>
      <w:r w:rsidR="00FC7A2C" w:rsidRPr="005D23A8">
        <w:t> </w:t>
      </w:r>
      <w:r w:rsidRPr="005D23A8">
        <w:t xml:space="preserve">Act and subsection 9(1) of the </w:t>
      </w:r>
      <w:r w:rsidRPr="005D23A8">
        <w:rPr>
          <w:i/>
        </w:rPr>
        <w:t>Human Rights (Parliamentary Scrutiny) Act 2011</w:t>
      </w:r>
      <w:r w:rsidRPr="005D23A8">
        <w:t>.</w:t>
      </w:r>
    </w:p>
    <w:p w14:paraId="5E171510" w14:textId="77777777" w:rsidR="003604A7" w:rsidRPr="005D23A8" w:rsidRDefault="003604A7" w:rsidP="00AC5F2A"/>
    <w:p w14:paraId="368FFD5A" w14:textId="77777777" w:rsidR="003604A7" w:rsidRPr="005D23A8" w:rsidRDefault="003604A7" w:rsidP="00AC5F2A">
      <w:r w:rsidRPr="005D23A8">
        <w:t>The primary purpose of the Amendment By</w:t>
      </w:r>
      <w:r w:rsidR="00FC7A2C" w:rsidRPr="005D23A8">
        <w:noBreakHyphen/>
      </w:r>
      <w:r w:rsidRPr="005D23A8">
        <w:t>Laws is to give effect to Australia’s international obligations in relation to rates of customs duties on goods under a range of international agreements. For this reason, the Amendment</w:t>
      </w:r>
      <w:r w:rsidR="00FC7A2C" w:rsidRPr="005D23A8">
        <w:t xml:space="preserve"> By</w:t>
      </w:r>
      <w:r w:rsidR="00FC7A2C" w:rsidRPr="005D23A8">
        <w:noBreakHyphen/>
      </w:r>
      <w:r w:rsidRPr="005D23A8">
        <w:t>Laws is</w:t>
      </w:r>
      <w:r w:rsidR="00E15AAA" w:rsidRPr="005D23A8">
        <w:t xml:space="preserve"> in</w:t>
      </w:r>
      <w:r w:rsidRPr="005D23A8">
        <w:t xml:space="preserve"> a class of legislative instrument that is not subject to </w:t>
      </w:r>
      <w:proofErr w:type="spellStart"/>
      <w:r w:rsidRPr="005D23A8">
        <w:t>sunsetting</w:t>
      </w:r>
      <w:proofErr w:type="spellEnd"/>
      <w:r w:rsidRPr="005D23A8">
        <w:t xml:space="preserve"> in accor</w:t>
      </w:r>
      <w:r w:rsidR="00FC7A2C" w:rsidRPr="005D23A8">
        <w:t>dance with table item </w:t>
      </w:r>
      <w:r w:rsidRPr="005D23A8">
        <w:t>1 in section</w:t>
      </w:r>
      <w:r w:rsidR="00FC7A2C" w:rsidRPr="005D23A8">
        <w:t> </w:t>
      </w:r>
      <w:r w:rsidRPr="005D23A8">
        <w:t xml:space="preserve">11 of the </w:t>
      </w:r>
      <w:r w:rsidRPr="005D23A8">
        <w:rPr>
          <w:i/>
        </w:rPr>
        <w:t>Legislation (Exemption</w:t>
      </w:r>
      <w:r w:rsidR="00FC7A2C" w:rsidRPr="005D23A8">
        <w:rPr>
          <w:i/>
        </w:rPr>
        <w:t>s and Other Matters) Regulation </w:t>
      </w:r>
      <w:r w:rsidRPr="005D23A8">
        <w:rPr>
          <w:i/>
        </w:rPr>
        <w:t>2015</w:t>
      </w:r>
      <w:r w:rsidRPr="005D23A8">
        <w:t>.</w:t>
      </w:r>
    </w:p>
    <w:p w14:paraId="4CF726CF" w14:textId="77777777" w:rsidR="00AC5F2A" w:rsidRPr="005D23A8" w:rsidRDefault="00AC5F2A" w:rsidP="00AC5F2A"/>
    <w:p w14:paraId="4098A71F" w14:textId="77777777" w:rsidR="00AC5F2A" w:rsidRPr="005D23A8" w:rsidRDefault="00AC5F2A" w:rsidP="00AC5F2A">
      <w:r w:rsidRPr="005D23A8">
        <w:t>Section</w:t>
      </w:r>
      <w:r w:rsidR="00FC7A2C" w:rsidRPr="005D23A8">
        <w:t> </w:t>
      </w:r>
      <w:r w:rsidRPr="005D23A8">
        <w:t>48A of the Legislation</w:t>
      </w:r>
      <w:r w:rsidR="00FC7A2C" w:rsidRPr="005D23A8">
        <w:t> </w:t>
      </w:r>
      <w:r w:rsidRPr="005D23A8">
        <w:t xml:space="preserve">Act repeals </w:t>
      </w:r>
      <w:r w:rsidR="00C9460F" w:rsidRPr="005D23A8">
        <w:t>a legislative instrument whose only legal effect is to amend or repeal one or more other legislative instruments.</w:t>
      </w:r>
      <w:r w:rsidRPr="005D23A8">
        <w:t xml:space="preserve"> As such, the Amendment By</w:t>
      </w:r>
      <w:r w:rsidRPr="005D23A8">
        <w:noBreakHyphen/>
        <w:t>Law</w:t>
      </w:r>
      <w:r w:rsidR="00C9460F" w:rsidRPr="005D23A8">
        <w:t>s will repeal after commencement and</w:t>
      </w:r>
      <w:r w:rsidRPr="005D23A8">
        <w:t xml:space="preserve"> is not subject to</w:t>
      </w:r>
      <w:r w:rsidR="00C9460F" w:rsidRPr="005D23A8">
        <w:t xml:space="preserve"> the</w:t>
      </w:r>
      <w:r w:rsidRPr="005D23A8">
        <w:t xml:space="preserve"> </w:t>
      </w:r>
      <w:proofErr w:type="spellStart"/>
      <w:r w:rsidRPr="005D23A8">
        <w:t>sunsetting</w:t>
      </w:r>
      <w:proofErr w:type="spellEnd"/>
      <w:r w:rsidR="00C9460F" w:rsidRPr="005D23A8">
        <w:rPr>
          <w:color w:val="000000"/>
          <w:shd w:val="clear" w:color="auto" w:fill="FFFFFF"/>
        </w:rPr>
        <w:t xml:space="preserve"> provision contained in section </w:t>
      </w:r>
      <w:r w:rsidR="00FC7A2C" w:rsidRPr="005D23A8">
        <w:rPr>
          <w:color w:val="000000"/>
          <w:shd w:val="clear" w:color="auto" w:fill="FFFFFF"/>
        </w:rPr>
        <w:t>50 of the Legislation </w:t>
      </w:r>
      <w:r w:rsidR="00C9460F" w:rsidRPr="005D23A8">
        <w:rPr>
          <w:color w:val="000000"/>
          <w:shd w:val="clear" w:color="auto" w:fill="FFFFFF"/>
        </w:rPr>
        <w:t>Act</w:t>
      </w:r>
      <w:r w:rsidRPr="005D23A8">
        <w:t>.</w:t>
      </w:r>
    </w:p>
    <w:p w14:paraId="3B501486" w14:textId="77777777" w:rsidR="003446E9" w:rsidRPr="005D23A8" w:rsidRDefault="003446E9" w:rsidP="004569F6">
      <w:pPr>
        <w:jc w:val="right"/>
        <w:rPr>
          <w:b/>
          <w:u w:val="single"/>
        </w:rPr>
      </w:pPr>
      <w:r w:rsidRPr="005D23A8">
        <w:rPr>
          <w:b/>
          <w:color w:val="FF0000"/>
          <w:u w:val="single"/>
        </w:rPr>
        <w:br w:type="page"/>
      </w:r>
    </w:p>
    <w:p w14:paraId="0A301E5E" w14:textId="77777777" w:rsidR="003446E9" w:rsidRPr="005D23A8" w:rsidRDefault="0008439F" w:rsidP="003446E9">
      <w:pPr>
        <w:jc w:val="right"/>
        <w:rPr>
          <w:b/>
          <w:u w:val="single"/>
        </w:rPr>
      </w:pPr>
      <w:r w:rsidRPr="005D23A8">
        <w:rPr>
          <w:b/>
          <w:u w:val="single"/>
        </w:rPr>
        <w:lastRenderedPageBreak/>
        <w:t xml:space="preserve">ATTACHMENT </w:t>
      </w:r>
      <w:r w:rsidR="009C4C97" w:rsidRPr="005D23A8">
        <w:rPr>
          <w:b/>
          <w:u w:val="single"/>
        </w:rPr>
        <w:t>A</w:t>
      </w:r>
    </w:p>
    <w:p w14:paraId="7309ACC6" w14:textId="77777777" w:rsidR="003446E9" w:rsidRPr="005D23A8" w:rsidRDefault="003446E9" w:rsidP="003446E9"/>
    <w:p w14:paraId="553623B6" w14:textId="53AD0E4D" w:rsidR="003446E9" w:rsidRPr="005D23A8" w:rsidRDefault="003446E9" w:rsidP="003446E9">
      <w:pPr>
        <w:rPr>
          <w:b/>
          <w:i/>
          <w:u w:val="single"/>
        </w:rPr>
      </w:pPr>
      <w:r w:rsidRPr="005D23A8">
        <w:rPr>
          <w:b/>
          <w:u w:val="single"/>
        </w:rPr>
        <w:t xml:space="preserve">Details of the </w:t>
      </w:r>
      <w:r w:rsidR="00612117" w:rsidRPr="005D23A8">
        <w:rPr>
          <w:b/>
          <w:i/>
          <w:u w:val="single"/>
        </w:rPr>
        <w:t>Customs Legislation Amendment (Status of Forces Agreement</w:t>
      </w:r>
      <w:r w:rsidR="007433E2">
        <w:rPr>
          <w:b/>
          <w:i/>
          <w:u w:val="single"/>
        </w:rPr>
        <w:t>s</w:t>
      </w:r>
      <w:r w:rsidR="00612117" w:rsidRPr="005D23A8">
        <w:rPr>
          <w:b/>
          <w:i/>
          <w:u w:val="single"/>
        </w:rPr>
        <w:t>) By-Laws 2023</w:t>
      </w:r>
    </w:p>
    <w:p w14:paraId="1904D9A8" w14:textId="77777777" w:rsidR="00C161CE" w:rsidRPr="005D23A8" w:rsidRDefault="00C161CE" w:rsidP="00C161CE">
      <w:pPr>
        <w:shd w:val="clear" w:color="auto" w:fill="FFFFFF"/>
        <w:spacing w:line="257" w:lineRule="atLeast"/>
        <w:rPr>
          <w:rFonts w:eastAsia="Times New Roman"/>
          <w:color w:val="000000"/>
          <w:lang w:eastAsia="en-AU"/>
        </w:rPr>
      </w:pPr>
    </w:p>
    <w:p w14:paraId="6A1EC205" w14:textId="77777777" w:rsidR="00C161CE" w:rsidRPr="005D23A8" w:rsidRDefault="00C161CE" w:rsidP="00C161CE">
      <w:pPr>
        <w:shd w:val="clear" w:color="auto" w:fill="FFFFFF"/>
        <w:spacing w:line="257" w:lineRule="atLeast"/>
        <w:rPr>
          <w:rFonts w:eastAsia="Times New Roman"/>
          <w:color w:val="000000"/>
          <w:lang w:eastAsia="en-AU"/>
        </w:rPr>
      </w:pPr>
      <w:r w:rsidRPr="005D23A8">
        <w:rPr>
          <w:rFonts w:eastAsia="Times New Roman"/>
          <w:b/>
          <w:bCs/>
          <w:color w:val="000000"/>
          <w:lang w:eastAsia="en-AU"/>
        </w:rPr>
        <w:t>Section 1</w:t>
      </w:r>
      <w:proofErr w:type="gramStart"/>
      <w:r w:rsidRPr="005D23A8">
        <w:rPr>
          <w:rFonts w:eastAsia="Times New Roman"/>
          <w:b/>
          <w:bCs/>
          <w:color w:val="000000"/>
          <w:lang w:eastAsia="en-AU"/>
        </w:rPr>
        <w:t>  Name</w:t>
      </w:r>
      <w:proofErr w:type="gramEnd"/>
    </w:p>
    <w:p w14:paraId="3906184D" w14:textId="77777777" w:rsidR="00C161CE" w:rsidRPr="005D23A8" w:rsidRDefault="00C161CE" w:rsidP="003446E9"/>
    <w:p w14:paraId="39DF1DB0" w14:textId="310A7039" w:rsidR="003446E9" w:rsidRPr="005D23A8" w:rsidRDefault="00EB6EE2" w:rsidP="001B6778">
      <w:pPr>
        <w:rPr>
          <w:b/>
          <w:u w:val="single"/>
        </w:rPr>
      </w:pPr>
      <w:r w:rsidRPr="005D23A8">
        <w:t>Section</w:t>
      </w:r>
      <w:r w:rsidR="00217F28" w:rsidRPr="005D23A8">
        <w:t> </w:t>
      </w:r>
      <w:r w:rsidRPr="005D23A8">
        <w:t>1</w:t>
      </w:r>
      <w:r w:rsidR="003446E9" w:rsidRPr="005D23A8">
        <w:t xml:space="preserve"> provides that th</w:t>
      </w:r>
      <w:r w:rsidR="001B6778" w:rsidRPr="005D23A8">
        <w:t>e name of the instrument is the</w:t>
      </w:r>
      <w:r w:rsidR="001B6778" w:rsidRPr="005D23A8">
        <w:rPr>
          <w:i/>
        </w:rPr>
        <w:t xml:space="preserve"> Customs Legislation Amendment (Status of Forces Agreement</w:t>
      </w:r>
      <w:r w:rsidR="007433E2">
        <w:rPr>
          <w:i/>
        </w:rPr>
        <w:t>s</w:t>
      </w:r>
      <w:r w:rsidR="001B6778" w:rsidRPr="005D23A8">
        <w:rPr>
          <w:i/>
        </w:rPr>
        <w:t>) By</w:t>
      </w:r>
      <w:r w:rsidR="00217F28" w:rsidRPr="005D23A8">
        <w:rPr>
          <w:i/>
        </w:rPr>
        <w:noBreakHyphen/>
      </w:r>
      <w:r w:rsidR="001B6778" w:rsidRPr="005D23A8">
        <w:rPr>
          <w:i/>
        </w:rPr>
        <w:t>Laws</w:t>
      </w:r>
      <w:r w:rsidR="00217F28" w:rsidRPr="005D23A8">
        <w:rPr>
          <w:i/>
        </w:rPr>
        <w:t> </w:t>
      </w:r>
      <w:r w:rsidR="001B6778" w:rsidRPr="005D23A8">
        <w:rPr>
          <w:i/>
        </w:rPr>
        <w:t>2023</w:t>
      </w:r>
      <w:r w:rsidR="008C3F04" w:rsidRPr="005D23A8">
        <w:t xml:space="preserve"> (Amendment</w:t>
      </w:r>
      <w:r w:rsidR="001B6778" w:rsidRPr="005D23A8">
        <w:t xml:space="preserve"> By</w:t>
      </w:r>
      <w:r w:rsidR="00217F28" w:rsidRPr="005D23A8">
        <w:noBreakHyphen/>
      </w:r>
      <w:r w:rsidR="001B6778" w:rsidRPr="005D23A8">
        <w:t>Laws)</w:t>
      </w:r>
      <w:r w:rsidR="00217F28" w:rsidRPr="005D23A8">
        <w:t>.</w:t>
      </w:r>
    </w:p>
    <w:p w14:paraId="3F82A900" w14:textId="77777777" w:rsidR="001B6778" w:rsidRPr="005D23A8" w:rsidRDefault="001B6778" w:rsidP="001B6778">
      <w:pPr>
        <w:rPr>
          <w:b/>
          <w:i/>
          <w:u w:val="single"/>
        </w:rPr>
      </w:pPr>
    </w:p>
    <w:p w14:paraId="129A4A75" w14:textId="77777777" w:rsidR="003446E9" w:rsidRPr="005D23A8" w:rsidRDefault="003446E9" w:rsidP="003446E9">
      <w:pPr>
        <w:rPr>
          <w:b/>
        </w:rPr>
      </w:pPr>
      <w:r w:rsidRPr="005D23A8">
        <w:rPr>
          <w:b/>
        </w:rPr>
        <w:t xml:space="preserve">Section </w:t>
      </w:r>
      <w:r w:rsidR="004F29F4" w:rsidRPr="005D23A8">
        <w:rPr>
          <w:b/>
        </w:rPr>
        <w:t>2</w:t>
      </w:r>
      <w:proofErr w:type="gramStart"/>
      <w:r w:rsidR="004E5E46" w:rsidRPr="005D23A8">
        <w:rPr>
          <w:b/>
        </w:rPr>
        <w:t>  </w:t>
      </w:r>
      <w:r w:rsidR="004F29F4" w:rsidRPr="005D23A8">
        <w:rPr>
          <w:b/>
        </w:rPr>
        <w:t>Commencement</w:t>
      </w:r>
      <w:proofErr w:type="gramEnd"/>
    </w:p>
    <w:p w14:paraId="44271BBB" w14:textId="77777777" w:rsidR="003446E9" w:rsidRPr="005D23A8" w:rsidRDefault="003446E9" w:rsidP="003446E9"/>
    <w:p w14:paraId="2B5FBBBD" w14:textId="77777777" w:rsidR="00C161CE" w:rsidRPr="005D23A8" w:rsidRDefault="00C161CE" w:rsidP="003446E9">
      <w:r w:rsidRPr="005D23A8">
        <w:t>Section</w:t>
      </w:r>
      <w:r w:rsidR="00217F28" w:rsidRPr="005D23A8">
        <w:t> </w:t>
      </w:r>
      <w:r w:rsidRPr="005D23A8">
        <w:t xml:space="preserve">2 sets out, in a table, the date on which each of the </w:t>
      </w:r>
      <w:r w:rsidR="008C3F04" w:rsidRPr="005D23A8">
        <w:t>provisions contained in the Amendment</w:t>
      </w:r>
      <w:r w:rsidRPr="005D23A8">
        <w:t xml:space="preserve"> By</w:t>
      </w:r>
      <w:r w:rsidRPr="005D23A8">
        <w:noBreakHyphen/>
        <w:t>Laws commences.</w:t>
      </w:r>
    </w:p>
    <w:p w14:paraId="12B1FD3B" w14:textId="77777777" w:rsidR="00C161CE" w:rsidRPr="005D23A8" w:rsidRDefault="00C161CE" w:rsidP="003446E9"/>
    <w:p w14:paraId="514C836B" w14:textId="77777777" w:rsidR="00C161CE" w:rsidRPr="005D23A8" w:rsidRDefault="00C161CE" w:rsidP="003446E9">
      <w:r w:rsidRPr="005D23A8">
        <w:t xml:space="preserve">Table item 1 </w:t>
      </w:r>
      <w:r w:rsidR="00E15AAA" w:rsidRPr="005D23A8">
        <w:t>has the</w:t>
      </w:r>
      <w:r w:rsidR="00904ED5" w:rsidRPr="005D23A8">
        <w:t xml:space="preserve"> effect that sections 1 to 4 of, </w:t>
      </w:r>
      <w:r w:rsidR="009C4C97" w:rsidRPr="005D23A8">
        <w:t>items 1 to 9 of Schedule 1 to</w:t>
      </w:r>
      <w:r w:rsidR="00904ED5" w:rsidRPr="005D23A8">
        <w:t>, and Schedule 2 to,</w:t>
      </w:r>
      <w:r w:rsidR="009C4C97" w:rsidRPr="005D23A8">
        <w:t xml:space="preserve"> the Amendment By</w:t>
      </w:r>
      <w:r w:rsidR="009C4C97" w:rsidRPr="005D23A8">
        <w:noBreakHyphen/>
        <w:t>Laws</w:t>
      </w:r>
      <w:r w:rsidR="00A07BB1" w:rsidRPr="005D23A8">
        <w:t xml:space="preserve"> commence </w:t>
      </w:r>
      <w:r w:rsidR="009C4C97" w:rsidRPr="005D23A8">
        <w:t xml:space="preserve">on </w:t>
      </w:r>
      <w:r w:rsidR="00A07BB1" w:rsidRPr="005D23A8">
        <w:t xml:space="preserve">the day after </w:t>
      </w:r>
      <w:r w:rsidR="009C4C97" w:rsidRPr="005D23A8">
        <w:t>that By</w:t>
      </w:r>
      <w:r w:rsidR="009C4C97" w:rsidRPr="005D23A8">
        <w:noBreakHyphen/>
        <w:t>Law is registered on the Federal Register of Legislation</w:t>
      </w:r>
      <w:r w:rsidR="00A07BB1" w:rsidRPr="005D23A8">
        <w:t>.</w:t>
      </w:r>
    </w:p>
    <w:p w14:paraId="7F5A888B" w14:textId="77777777" w:rsidR="00E708A3" w:rsidRPr="005D23A8" w:rsidRDefault="00E708A3" w:rsidP="003446E9"/>
    <w:p w14:paraId="4F35332F" w14:textId="2D431452" w:rsidR="00E708A3" w:rsidRPr="005D23A8" w:rsidRDefault="00E708A3" w:rsidP="003446E9">
      <w:r w:rsidRPr="005D23A8">
        <w:t xml:space="preserve">Table item 2 </w:t>
      </w:r>
      <w:r w:rsidR="009C4C97" w:rsidRPr="005D23A8">
        <w:t xml:space="preserve">has </w:t>
      </w:r>
      <w:r w:rsidR="00E15AAA" w:rsidRPr="005D23A8">
        <w:t xml:space="preserve">the </w:t>
      </w:r>
      <w:r w:rsidR="009C4C97" w:rsidRPr="005D23A8">
        <w:t>effect</w:t>
      </w:r>
      <w:r w:rsidRPr="005D23A8">
        <w:t xml:space="preserve"> that item </w:t>
      </w:r>
      <w:r w:rsidR="009C4C97" w:rsidRPr="005D23A8">
        <w:t>10</w:t>
      </w:r>
      <w:r w:rsidRPr="005D23A8">
        <w:t xml:space="preserve"> of Schedule 1 to the Amendment By</w:t>
      </w:r>
      <w:r w:rsidRPr="005D23A8">
        <w:noBreakHyphen/>
        <w:t>Laws commence</w:t>
      </w:r>
      <w:r w:rsidR="00E15AAA" w:rsidRPr="005D23A8">
        <w:t>s</w:t>
      </w:r>
      <w:r w:rsidRPr="005D23A8">
        <w:t xml:space="preserve"> </w:t>
      </w:r>
      <w:r w:rsidR="00570D91" w:rsidRPr="005D23A8">
        <w:t xml:space="preserve">on the later of </w:t>
      </w:r>
      <w:r w:rsidRPr="005D23A8">
        <w:t xml:space="preserve">the day </w:t>
      </w:r>
      <w:r w:rsidR="00ED0975" w:rsidRPr="005D23A8">
        <w:t>after</w:t>
      </w:r>
      <w:r w:rsidR="00570D91" w:rsidRPr="005D23A8">
        <w:t xml:space="preserve"> </w:t>
      </w:r>
      <w:r w:rsidR="00B27C3A" w:rsidRPr="005D23A8">
        <w:t xml:space="preserve">the Amendment </w:t>
      </w:r>
      <w:r w:rsidR="00570D91" w:rsidRPr="005D23A8">
        <w:t>By</w:t>
      </w:r>
      <w:r w:rsidR="00570D91" w:rsidRPr="005D23A8">
        <w:noBreakHyphen/>
        <w:t xml:space="preserve">Laws </w:t>
      </w:r>
      <w:r w:rsidR="00B27C3A" w:rsidRPr="005D23A8">
        <w:t xml:space="preserve">is </w:t>
      </w:r>
      <w:r w:rsidR="00570D91" w:rsidRPr="005D23A8">
        <w:t xml:space="preserve">registered on the Federal Register of Legislation, </w:t>
      </w:r>
      <w:r w:rsidR="00B27C3A" w:rsidRPr="005D23A8">
        <w:t xml:space="preserve">or </w:t>
      </w:r>
      <w:r w:rsidR="00570D91" w:rsidRPr="005D23A8">
        <w:t xml:space="preserve">the day that Schedule 1 to the </w:t>
      </w:r>
      <w:r w:rsidR="00570D91" w:rsidRPr="005D23A8">
        <w:rPr>
          <w:i/>
        </w:rPr>
        <w:t>Customs Legislation Amendment (Japan—Australia Reciprocal Access Agreement) Regulations 2023</w:t>
      </w:r>
      <w:r w:rsidR="00570D91" w:rsidRPr="005D23A8">
        <w:t xml:space="preserve"> commences.</w:t>
      </w:r>
    </w:p>
    <w:p w14:paraId="46F96120" w14:textId="77777777" w:rsidR="004E5E46" w:rsidRPr="005D23A8" w:rsidRDefault="004E5E46" w:rsidP="003446E9"/>
    <w:p w14:paraId="680FD44D" w14:textId="77777777" w:rsidR="004E5E46" w:rsidRPr="005D23A8" w:rsidRDefault="004E5E46" w:rsidP="003446E9">
      <w:pPr>
        <w:rPr>
          <w:color w:val="000000"/>
          <w:shd w:val="clear" w:color="auto" w:fill="FFFFFF"/>
        </w:rPr>
      </w:pPr>
      <w:r w:rsidRPr="005D23A8">
        <w:t>The note under the table</w:t>
      </w:r>
      <w:r w:rsidRPr="005D23A8">
        <w:rPr>
          <w:color w:val="000000"/>
          <w:shd w:val="clear" w:color="auto" w:fill="FFFFFF"/>
        </w:rPr>
        <w:t xml:space="preserve"> in subsection (1) indicates that the table only relates to the provisions of this instrument as originally made and will not be amended to deal with any later amendments of this instrument.</w:t>
      </w:r>
    </w:p>
    <w:p w14:paraId="42507958" w14:textId="77777777" w:rsidR="004E5E46" w:rsidRPr="005D23A8" w:rsidRDefault="004E5E46" w:rsidP="003446E9">
      <w:pPr>
        <w:rPr>
          <w:color w:val="000000"/>
          <w:shd w:val="clear" w:color="auto" w:fill="FFFFFF"/>
        </w:rPr>
      </w:pPr>
    </w:p>
    <w:p w14:paraId="244C09F9" w14:textId="77777777" w:rsidR="004E5E46" w:rsidRPr="005D23A8" w:rsidRDefault="004E5E46" w:rsidP="003446E9">
      <w:pPr>
        <w:rPr>
          <w:b/>
        </w:rPr>
      </w:pPr>
      <w:r w:rsidRPr="005D23A8">
        <w:rPr>
          <w:b/>
          <w:color w:val="000000"/>
          <w:shd w:val="clear" w:color="auto" w:fill="FFFFFF"/>
        </w:rPr>
        <w:t>Section 3</w:t>
      </w:r>
      <w:proofErr w:type="gramStart"/>
      <w:r w:rsidRPr="005D23A8">
        <w:rPr>
          <w:b/>
          <w:color w:val="000000"/>
          <w:shd w:val="clear" w:color="auto" w:fill="FFFFFF"/>
        </w:rPr>
        <w:t>  Authority</w:t>
      </w:r>
      <w:proofErr w:type="gramEnd"/>
    </w:p>
    <w:p w14:paraId="1427699B" w14:textId="77777777" w:rsidR="003446E9" w:rsidRPr="005D23A8" w:rsidRDefault="003446E9" w:rsidP="003446E9"/>
    <w:p w14:paraId="470B121C" w14:textId="77777777" w:rsidR="003446E9" w:rsidRPr="005D23A8" w:rsidRDefault="00EB6EE2" w:rsidP="00EB6EE2">
      <w:r w:rsidRPr="005D23A8">
        <w:t>Section</w:t>
      </w:r>
      <w:r w:rsidR="00217F28" w:rsidRPr="005D23A8">
        <w:t> </w:t>
      </w:r>
      <w:r w:rsidRPr="005D23A8">
        <w:t xml:space="preserve">3 </w:t>
      </w:r>
      <w:r w:rsidR="003446E9" w:rsidRPr="005D23A8">
        <w:t xml:space="preserve">sets out the authority under which the </w:t>
      </w:r>
      <w:r w:rsidR="008C3F04" w:rsidRPr="005D23A8">
        <w:t>Amendment</w:t>
      </w:r>
      <w:r w:rsidRPr="005D23A8">
        <w:t xml:space="preserve"> By</w:t>
      </w:r>
      <w:r w:rsidR="000F1157" w:rsidRPr="005D23A8">
        <w:noBreakHyphen/>
      </w:r>
      <w:r w:rsidRPr="005D23A8">
        <w:t xml:space="preserve">Laws </w:t>
      </w:r>
      <w:r w:rsidR="00B27C3A" w:rsidRPr="005D23A8">
        <w:t xml:space="preserve">is </w:t>
      </w:r>
      <w:r w:rsidR="00085AA9" w:rsidRPr="005D23A8">
        <w:t>made</w:t>
      </w:r>
      <w:r w:rsidR="003446E9" w:rsidRPr="005D23A8">
        <w:t>, which is section</w:t>
      </w:r>
      <w:r w:rsidR="00217F28" w:rsidRPr="005D23A8">
        <w:t> </w:t>
      </w:r>
      <w:r w:rsidR="003446E9" w:rsidRPr="005D23A8">
        <w:t xml:space="preserve">271 of the </w:t>
      </w:r>
      <w:r w:rsidR="003446E9" w:rsidRPr="005D23A8">
        <w:rPr>
          <w:i/>
        </w:rPr>
        <w:t>Customs Act 1901</w:t>
      </w:r>
      <w:r w:rsidR="003446E9" w:rsidRPr="005D23A8">
        <w:t xml:space="preserve"> (Customs Act).</w:t>
      </w:r>
    </w:p>
    <w:p w14:paraId="0EC29BDC" w14:textId="77777777" w:rsidR="004E5E46" w:rsidRPr="005D23A8" w:rsidRDefault="004E5E46" w:rsidP="00EB6EE2"/>
    <w:p w14:paraId="5AE1F8AC" w14:textId="77777777" w:rsidR="004E5E46" w:rsidRPr="005D23A8" w:rsidRDefault="004E5E46" w:rsidP="00EB6EE2">
      <w:pPr>
        <w:rPr>
          <w:b/>
        </w:rPr>
      </w:pPr>
      <w:r w:rsidRPr="005D23A8">
        <w:rPr>
          <w:b/>
        </w:rPr>
        <w:t>Section 4</w:t>
      </w:r>
      <w:proofErr w:type="gramStart"/>
      <w:r w:rsidRPr="005D23A8">
        <w:rPr>
          <w:b/>
        </w:rPr>
        <w:t>  Schedules</w:t>
      </w:r>
      <w:proofErr w:type="gramEnd"/>
    </w:p>
    <w:p w14:paraId="2A0DCFB4" w14:textId="77777777" w:rsidR="00EB6EE2" w:rsidRPr="005D23A8" w:rsidRDefault="00EB6EE2" w:rsidP="00EB6EE2"/>
    <w:p w14:paraId="6EE5F179" w14:textId="77777777" w:rsidR="00EB6EE2" w:rsidRPr="005D23A8" w:rsidRDefault="00EB6EE2" w:rsidP="00EB6EE2">
      <w:r w:rsidRPr="005D23A8">
        <w:t>Section</w:t>
      </w:r>
      <w:r w:rsidR="00217F28" w:rsidRPr="005D23A8">
        <w:t> </w:t>
      </w:r>
      <w:r w:rsidRPr="005D23A8">
        <w:t xml:space="preserve">4 </w:t>
      </w:r>
      <w:r w:rsidR="009C4C97" w:rsidRPr="005D23A8">
        <w:t>is the enabling provision for the Schedule to the Amendment By</w:t>
      </w:r>
      <w:r w:rsidR="009C4C97" w:rsidRPr="005D23A8">
        <w:noBreakHyphen/>
        <w:t>Laws. This section provides</w:t>
      </w:r>
      <w:r w:rsidRPr="005D23A8">
        <w:t xml:space="preserve"> that each instrument that is specified in a Schedule to this instrument is amended or repealed as set out in the applicable items in the Schedule concerned, and </w:t>
      </w:r>
      <w:r w:rsidR="009C4C97" w:rsidRPr="005D23A8">
        <w:t xml:space="preserve">that </w:t>
      </w:r>
      <w:r w:rsidRPr="005D23A8">
        <w:t>any other item in a Schedule to this instrument has effect according to its terms.</w:t>
      </w:r>
    </w:p>
    <w:p w14:paraId="066D9AEF" w14:textId="77777777" w:rsidR="004E5E46" w:rsidRPr="005D23A8" w:rsidRDefault="004E5E46" w:rsidP="00EB6EE2"/>
    <w:p w14:paraId="35DD6C8F" w14:textId="77777777" w:rsidR="004E5E46" w:rsidRPr="005D23A8" w:rsidRDefault="004E5E46" w:rsidP="00EB6EE2">
      <w:pPr>
        <w:rPr>
          <w:b/>
        </w:rPr>
      </w:pPr>
      <w:r w:rsidRPr="005D23A8">
        <w:rPr>
          <w:b/>
        </w:rPr>
        <w:t>Schedule 1</w:t>
      </w:r>
      <w:r w:rsidR="00D02429" w:rsidRPr="005D23A8">
        <w:rPr>
          <w:rFonts w:eastAsia="Times New Roman"/>
          <w:b/>
          <w:bCs/>
          <w:color w:val="000000"/>
          <w:lang w:eastAsia="en-AU"/>
        </w:rPr>
        <w:t>—Amendments</w:t>
      </w:r>
    </w:p>
    <w:p w14:paraId="0A9A8A76" w14:textId="77777777" w:rsidR="00EB6EE2" w:rsidRPr="005D23A8" w:rsidRDefault="00EB6EE2" w:rsidP="00EB6EE2"/>
    <w:p w14:paraId="65BE828B" w14:textId="77777777" w:rsidR="00570D91" w:rsidRPr="005D23A8" w:rsidRDefault="00570D91" w:rsidP="00EB6EE2">
      <w:pPr>
        <w:rPr>
          <w:b/>
        </w:rPr>
      </w:pPr>
      <w:r w:rsidRPr="005D23A8">
        <w:rPr>
          <w:b/>
        </w:rPr>
        <w:t>Items 1 to 6 and 9</w:t>
      </w:r>
    </w:p>
    <w:p w14:paraId="58A2F8BE" w14:textId="77777777" w:rsidR="00570D91" w:rsidRPr="005D23A8" w:rsidRDefault="00570D91" w:rsidP="00EB6EE2"/>
    <w:p w14:paraId="7F2D8097" w14:textId="77777777" w:rsidR="00570D91" w:rsidRPr="005D23A8" w:rsidRDefault="00570D91" w:rsidP="00EB6EE2">
      <w:r w:rsidRPr="005D23A8">
        <w:t xml:space="preserve">Items 1, 2, 3, 4, 5 and 6 amend the </w:t>
      </w:r>
      <w:r w:rsidRPr="005D23A8">
        <w:rPr>
          <w:i/>
        </w:rPr>
        <w:t>Customs By</w:t>
      </w:r>
      <w:r w:rsidRPr="005D23A8">
        <w:rPr>
          <w:i/>
        </w:rPr>
        <w:noBreakHyphen/>
        <w:t>Laws 2023</w:t>
      </w:r>
      <w:r w:rsidRPr="005D23A8">
        <w:t xml:space="preserve"> (Customs By</w:t>
      </w:r>
      <w:r w:rsidRPr="005D23A8">
        <w:noBreakHyphen/>
        <w:t>Laws) to repeal sections 17, 18, 19, 20, 21 and 22, respectively. These amendments are made as a consequence of the amendments made by item 9.</w:t>
      </w:r>
    </w:p>
    <w:p w14:paraId="0FAB0C75" w14:textId="77777777" w:rsidR="00570D91" w:rsidRPr="005D23A8" w:rsidRDefault="00570D91" w:rsidP="00EB6EE2"/>
    <w:p w14:paraId="300991B0" w14:textId="77777777" w:rsidR="00D94B1C" w:rsidRPr="005D23A8" w:rsidRDefault="00D94B1C" w:rsidP="00EB6EE2">
      <w:r w:rsidRPr="005D23A8">
        <w:lastRenderedPageBreak/>
        <w:t xml:space="preserve">Item 9 amends the </w:t>
      </w:r>
      <w:r w:rsidRPr="005D23A8">
        <w:rPr>
          <w:i/>
        </w:rPr>
        <w:t>Customs By</w:t>
      </w:r>
      <w:r w:rsidRPr="005D23A8">
        <w:rPr>
          <w:i/>
        </w:rPr>
        <w:noBreakHyphen/>
        <w:t>Laws (International Obligations) By</w:t>
      </w:r>
      <w:r w:rsidRPr="005D23A8">
        <w:rPr>
          <w:i/>
        </w:rPr>
        <w:noBreakHyphen/>
        <w:t>Laws 2023</w:t>
      </w:r>
      <w:r w:rsidRPr="005D23A8">
        <w:t xml:space="preserve"> (International Obligations By</w:t>
      </w:r>
      <w:r w:rsidRPr="005D23A8">
        <w:noBreakHyphen/>
        <w:t>Laws) to replicate the operation of sections 17, 18, 19, 20, 21 and 22 of the Customs By</w:t>
      </w:r>
      <w:r w:rsidRPr="005D23A8">
        <w:noBreakHyphen/>
        <w:t>Laws.</w:t>
      </w:r>
    </w:p>
    <w:p w14:paraId="7A26D4B7" w14:textId="77777777" w:rsidR="00D94B1C" w:rsidRPr="005D23A8" w:rsidRDefault="00D94B1C" w:rsidP="00EB6EE2"/>
    <w:p w14:paraId="3EBB7122" w14:textId="77777777" w:rsidR="00D94B1C" w:rsidRPr="005D23A8" w:rsidRDefault="00D94B1C" w:rsidP="00EB6EE2">
      <w:r w:rsidRPr="005D23A8">
        <w:t>The sole purpose of sections 17, 18, 19, 20, 21 and 22 of the Customs By</w:t>
      </w:r>
      <w:r w:rsidRPr="005D23A8">
        <w:noBreakHyphen/>
        <w:t xml:space="preserve">Laws is to give effect to an obligation under the following international agreements </w:t>
      </w:r>
      <w:r w:rsidR="000D249F" w:rsidRPr="005D23A8">
        <w:t xml:space="preserve">(which are Status of Force Agreements) </w:t>
      </w:r>
      <w:r w:rsidRPr="005D23A8">
        <w:t xml:space="preserve">to enable certain goods imported by members of defence forces </w:t>
      </w:r>
      <w:r w:rsidR="000D249F" w:rsidRPr="005D23A8">
        <w:t xml:space="preserve">covered by those Agreements </w:t>
      </w:r>
      <w:r w:rsidRPr="005D23A8">
        <w:t>to be eligible for t</w:t>
      </w:r>
      <w:r w:rsidR="000D249F" w:rsidRPr="005D23A8">
        <w:t>he concessional customs duty rate of “Free”:</w:t>
      </w:r>
    </w:p>
    <w:p w14:paraId="37EFFA8C" w14:textId="77777777" w:rsidR="00D94B1C" w:rsidRPr="005D23A8" w:rsidRDefault="000D249F" w:rsidP="000D249F">
      <w:pPr>
        <w:pStyle w:val="ListParagraph"/>
        <w:numPr>
          <w:ilvl w:val="0"/>
          <w:numId w:val="20"/>
        </w:numPr>
        <w:ind w:left="567" w:hanging="567"/>
      </w:pPr>
      <w:r w:rsidRPr="005D23A8">
        <w:t>Agreement between the Government of Australia and the Government of Malaysia concerning the Status of Forces;</w:t>
      </w:r>
    </w:p>
    <w:p w14:paraId="0C6B947F" w14:textId="77777777" w:rsidR="000D249F" w:rsidRPr="005D23A8" w:rsidRDefault="000D249F" w:rsidP="000D249F">
      <w:pPr>
        <w:pStyle w:val="ListParagraph"/>
        <w:numPr>
          <w:ilvl w:val="0"/>
          <w:numId w:val="20"/>
        </w:numPr>
        <w:ind w:left="567" w:hanging="567"/>
      </w:pPr>
      <w:r w:rsidRPr="005D23A8">
        <w:t xml:space="preserve">Agreement between the Government of Australia and the Government of New Zealand concerning the Status of </w:t>
      </w:r>
      <w:r w:rsidR="00386EB3" w:rsidRPr="005D23A8">
        <w:t xml:space="preserve">their </w:t>
      </w:r>
      <w:r w:rsidRPr="005D23A8">
        <w:t>Forces;</w:t>
      </w:r>
    </w:p>
    <w:p w14:paraId="162C7221" w14:textId="27B3F683" w:rsidR="000D249F" w:rsidRPr="005D23A8" w:rsidRDefault="000D249F" w:rsidP="000D249F">
      <w:pPr>
        <w:pStyle w:val="ListParagraph"/>
        <w:numPr>
          <w:ilvl w:val="0"/>
          <w:numId w:val="20"/>
        </w:numPr>
        <w:ind w:left="567" w:hanging="567"/>
      </w:pPr>
      <w:r w:rsidRPr="005D23A8">
        <w:t xml:space="preserve">Agreement between Australia and Papua New Guinea regarding the Status of Forces of </w:t>
      </w:r>
      <w:r w:rsidR="00386EB3" w:rsidRPr="005D23A8">
        <w:t>E</w:t>
      </w:r>
      <w:r w:rsidRPr="005D23A8">
        <w:t xml:space="preserve">ach State in the Territory of the </w:t>
      </w:r>
      <w:r w:rsidR="00386EB3" w:rsidRPr="005D23A8">
        <w:t>O</w:t>
      </w:r>
      <w:r w:rsidRPr="005D23A8">
        <w:t>ther State, and Agreed Minute;</w:t>
      </w:r>
    </w:p>
    <w:p w14:paraId="422312FC" w14:textId="5595AD81" w:rsidR="000D249F" w:rsidRPr="005D23A8" w:rsidRDefault="000D249F" w:rsidP="000D249F">
      <w:pPr>
        <w:pStyle w:val="ListParagraph"/>
        <w:numPr>
          <w:ilvl w:val="0"/>
          <w:numId w:val="20"/>
        </w:numPr>
        <w:ind w:left="567" w:hanging="567"/>
      </w:pPr>
      <w:r w:rsidRPr="005D23A8">
        <w:t>Exchange of Notes constituting a</w:t>
      </w:r>
      <w:r w:rsidR="00386EB3" w:rsidRPr="005D23A8">
        <w:t>n</w:t>
      </w:r>
      <w:r w:rsidRPr="005D23A8">
        <w:t xml:space="preserve"> Agreement between the Government of Australia and the Government of the Republic of Singapore</w:t>
      </w:r>
      <w:r w:rsidR="00386EB3" w:rsidRPr="005D23A8">
        <w:t xml:space="preserve"> concerning the Status of Forces</w:t>
      </w:r>
      <w:r w:rsidRPr="005D23A8">
        <w:t>;</w:t>
      </w:r>
    </w:p>
    <w:p w14:paraId="569C33D3" w14:textId="77777777" w:rsidR="000D249F" w:rsidRPr="005D23A8" w:rsidRDefault="000D249F" w:rsidP="000D249F">
      <w:pPr>
        <w:pStyle w:val="ListParagraph"/>
        <w:numPr>
          <w:ilvl w:val="0"/>
          <w:numId w:val="20"/>
        </w:numPr>
        <w:ind w:left="567" w:hanging="567"/>
      </w:pPr>
      <w:r w:rsidRPr="005D23A8">
        <w:t xml:space="preserve">Agreement with the Government of the </w:t>
      </w:r>
      <w:r w:rsidR="00386EB3" w:rsidRPr="005D23A8">
        <w:t xml:space="preserve">Commonwealth of Australia and the Government of the </w:t>
      </w:r>
      <w:r w:rsidRPr="005D23A8">
        <w:t>United States of America concerning the Status of United States Forces in Australia, and Protocol;</w:t>
      </w:r>
    </w:p>
    <w:p w14:paraId="417CFD2B" w14:textId="77777777" w:rsidR="000D249F" w:rsidRPr="005D23A8" w:rsidRDefault="000D249F" w:rsidP="000D249F">
      <w:pPr>
        <w:pStyle w:val="ListParagraph"/>
        <w:numPr>
          <w:ilvl w:val="0"/>
          <w:numId w:val="20"/>
        </w:numPr>
        <w:ind w:left="567" w:hanging="567"/>
      </w:pPr>
      <w:r w:rsidRPr="005D23A8">
        <w:t>Agreement between the Government of Australia and the Government of the French Republic regarding Defence Cooperation and Status of Forces.</w:t>
      </w:r>
    </w:p>
    <w:p w14:paraId="73093A74" w14:textId="77777777" w:rsidR="000D249F" w:rsidRPr="005D23A8" w:rsidRDefault="000D249F" w:rsidP="00EB6EE2"/>
    <w:p w14:paraId="44145A31" w14:textId="77777777" w:rsidR="00795C88" w:rsidRPr="005D23A8" w:rsidRDefault="006372A6" w:rsidP="00EB6EE2">
      <w:r w:rsidRPr="005D23A8">
        <w:t>T</w:t>
      </w:r>
      <w:r w:rsidR="00795C88" w:rsidRPr="005D23A8">
        <w:t>he table below set out the new provisions under the International Obligations By</w:t>
      </w:r>
      <w:r w:rsidR="00795C88" w:rsidRPr="005D23A8">
        <w:noBreakHyphen/>
        <w:t>Laws, which corresponds with sections 17, 18, 19, 20, 2</w:t>
      </w:r>
      <w:r w:rsidRPr="005D23A8">
        <w:t>1 and 22 of the Customs By</w:t>
      </w:r>
      <w:r w:rsidRPr="005D23A8">
        <w:noBreakHyphen/>
        <w:t>Laws, the treaty referenced, where the treaty can be accessed and the purpose of the reference.</w:t>
      </w:r>
    </w:p>
    <w:p w14:paraId="5BD4F2EC" w14:textId="77777777" w:rsidR="00795C88" w:rsidRPr="005D23A8" w:rsidRDefault="00795C88" w:rsidP="00EB6EE2"/>
    <w:tbl>
      <w:tblPr>
        <w:tblW w:w="8817" w:type="dxa"/>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596"/>
        <w:gridCol w:w="992"/>
        <w:gridCol w:w="1276"/>
        <w:gridCol w:w="1843"/>
        <w:gridCol w:w="2551"/>
        <w:gridCol w:w="1559"/>
      </w:tblGrid>
      <w:tr w:rsidR="00F83608" w:rsidRPr="005D23A8" w14:paraId="7B24422B" w14:textId="77777777" w:rsidTr="00C52BB5">
        <w:trPr>
          <w:trHeight w:val="548"/>
          <w:tblHeader/>
        </w:trPr>
        <w:tc>
          <w:tcPr>
            <w:tcW w:w="596" w:type="dxa"/>
            <w:tcBorders>
              <w:top w:val="single" w:sz="12" w:space="0" w:color="auto"/>
              <w:bottom w:val="single" w:sz="12" w:space="0" w:color="auto"/>
            </w:tcBorders>
            <w:shd w:val="clear" w:color="auto" w:fill="auto"/>
          </w:tcPr>
          <w:p w14:paraId="137841DF" w14:textId="77777777" w:rsidR="00F83608" w:rsidRPr="005D23A8" w:rsidRDefault="00F83608" w:rsidP="00C52BB5">
            <w:pPr>
              <w:pStyle w:val="Tabletext"/>
              <w:keepNext/>
              <w:ind w:right="-243"/>
              <w:rPr>
                <w:b/>
              </w:rPr>
            </w:pPr>
            <w:r w:rsidRPr="005D23A8">
              <w:rPr>
                <w:b/>
              </w:rPr>
              <w:t>Item</w:t>
            </w:r>
            <w:r w:rsidR="00C52BB5" w:rsidRPr="005D23A8">
              <w:rPr>
                <w:b/>
              </w:rPr>
              <w:br/>
            </w:r>
          </w:p>
        </w:tc>
        <w:tc>
          <w:tcPr>
            <w:tcW w:w="992" w:type="dxa"/>
            <w:tcBorders>
              <w:top w:val="single" w:sz="12" w:space="0" w:color="auto"/>
              <w:bottom w:val="single" w:sz="12" w:space="0" w:color="auto"/>
            </w:tcBorders>
            <w:shd w:val="clear" w:color="auto" w:fill="auto"/>
          </w:tcPr>
          <w:p w14:paraId="0783BE57" w14:textId="77777777" w:rsidR="00F83608" w:rsidRPr="005D23A8" w:rsidRDefault="00F83608" w:rsidP="00BA614F">
            <w:pPr>
              <w:pStyle w:val="Tabletext"/>
              <w:keepNext/>
              <w:rPr>
                <w:b/>
              </w:rPr>
            </w:pPr>
            <w:r w:rsidRPr="005D23A8">
              <w:rPr>
                <w:b/>
              </w:rPr>
              <w:t>Customs By</w:t>
            </w:r>
            <w:r w:rsidRPr="005D23A8">
              <w:rPr>
                <w:b/>
              </w:rPr>
              <w:noBreakHyphen/>
              <w:t>Laws</w:t>
            </w:r>
          </w:p>
        </w:tc>
        <w:tc>
          <w:tcPr>
            <w:tcW w:w="1276" w:type="dxa"/>
            <w:tcBorders>
              <w:top w:val="single" w:sz="12" w:space="0" w:color="auto"/>
              <w:bottom w:val="single" w:sz="12" w:space="0" w:color="auto"/>
            </w:tcBorders>
            <w:shd w:val="clear" w:color="auto" w:fill="auto"/>
          </w:tcPr>
          <w:p w14:paraId="6429B72A" w14:textId="77777777" w:rsidR="00F83608" w:rsidRPr="005D23A8" w:rsidRDefault="00F83608" w:rsidP="00C52BB5">
            <w:pPr>
              <w:pStyle w:val="Tabletext"/>
              <w:keepNext/>
              <w:ind w:right="-104"/>
              <w:rPr>
                <w:b/>
              </w:rPr>
            </w:pPr>
            <w:r w:rsidRPr="005D23A8">
              <w:rPr>
                <w:b/>
              </w:rPr>
              <w:t>International Obligations By</w:t>
            </w:r>
            <w:r w:rsidRPr="005D23A8">
              <w:rPr>
                <w:b/>
              </w:rPr>
              <w:noBreakHyphen/>
              <w:t>Laws</w:t>
            </w:r>
          </w:p>
        </w:tc>
        <w:tc>
          <w:tcPr>
            <w:tcW w:w="1843" w:type="dxa"/>
            <w:tcBorders>
              <w:top w:val="single" w:sz="12" w:space="0" w:color="auto"/>
              <w:bottom w:val="single" w:sz="12" w:space="0" w:color="auto"/>
            </w:tcBorders>
          </w:tcPr>
          <w:p w14:paraId="2F64C2DD" w14:textId="77777777" w:rsidR="00F83608" w:rsidRPr="005D23A8" w:rsidRDefault="0020195B" w:rsidP="006372A6">
            <w:pPr>
              <w:pStyle w:val="Tabletext"/>
              <w:keepNext/>
              <w:rPr>
                <w:b/>
              </w:rPr>
            </w:pPr>
            <w:r w:rsidRPr="005D23A8">
              <w:rPr>
                <w:b/>
              </w:rPr>
              <w:t>Agreement</w:t>
            </w:r>
            <w:r w:rsidR="00F83608" w:rsidRPr="005D23A8">
              <w:rPr>
                <w:b/>
              </w:rPr>
              <w:t xml:space="preserve"> reference</w:t>
            </w:r>
            <w:r w:rsidR="006372A6" w:rsidRPr="005D23A8">
              <w:rPr>
                <w:b/>
              </w:rPr>
              <w:t>d</w:t>
            </w:r>
          </w:p>
        </w:tc>
        <w:tc>
          <w:tcPr>
            <w:tcW w:w="2551" w:type="dxa"/>
            <w:tcBorders>
              <w:top w:val="single" w:sz="12" w:space="0" w:color="auto"/>
              <w:bottom w:val="single" w:sz="12" w:space="0" w:color="auto"/>
            </w:tcBorders>
          </w:tcPr>
          <w:p w14:paraId="479474BF" w14:textId="77777777" w:rsidR="00F83608" w:rsidRPr="005D23A8" w:rsidRDefault="0020195B" w:rsidP="00BA614F">
            <w:pPr>
              <w:pStyle w:val="Tabletext"/>
              <w:keepNext/>
              <w:rPr>
                <w:b/>
              </w:rPr>
            </w:pPr>
            <w:r w:rsidRPr="005D23A8">
              <w:rPr>
                <w:b/>
              </w:rPr>
              <w:t>Where the Agreement</w:t>
            </w:r>
            <w:r w:rsidR="006372A6" w:rsidRPr="005D23A8">
              <w:rPr>
                <w:b/>
              </w:rPr>
              <w:t xml:space="preserve"> can be accessed free of charge</w:t>
            </w:r>
          </w:p>
        </w:tc>
        <w:tc>
          <w:tcPr>
            <w:tcW w:w="1559" w:type="dxa"/>
            <w:tcBorders>
              <w:top w:val="single" w:sz="12" w:space="0" w:color="auto"/>
              <w:bottom w:val="single" w:sz="12" w:space="0" w:color="auto"/>
            </w:tcBorders>
          </w:tcPr>
          <w:p w14:paraId="254FA2C6" w14:textId="77777777" w:rsidR="00F83608" w:rsidRPr="005D23A8" w:rsidRDefault="006372A6" w:rsidP="00BA614F">
            <w:pPr>
              <w:pStyle w:val="Tabletext"/>
              <w:keepNext/>
              <w:rPr>
                <w:b/>
              </w:rPr>
            </w:pPr>
            <w:r w:rsidRPr="005D23A8">
              <w:rPr>
                <w:b/>
              </w:rPr>
              <w:t>Purpose</w:t>
            </w:r>
            <w:r w:rsidR="00F83608" w:rsidRPr="005D23A8">
              <w:rPr>
                <w:b/>
              </w:rPr>
              <w:t xml:space="preserve"> for reference</w:t>
            </w:r>
          </w:p>
        </w:tc>
      </w:tr>
      <w:tr w:rsidR="00F83608" w:rsidRPr="005D23A8" w14:paraId="143045ED" w14:textId="77777777" w:rsidTr="00C52BB5">
        <w:trPr>
          <w:trHeight w:val="320"/>
        </w:trPr>
        <w:tc>
          <w:tcPr>
            <w:tcW w:w="596" w:type="dxa"/>
            <w:tcBorders>
              <w:top w:val="single" w:sz="12" w:space="0" w:color="auto"/>
              <w:bottom w:val="single" w:sz="2" w:space="0" w:color="auto"/>
            </w:tcBorders>
            <w:shd w:val="clear" w:color="auto" w:fill="auto"/>
          </w:tcPr>
          <w:p w14:paraId="390B6D53" w14:textId="77777777" w:rsidR="00F83608" w:rsidRPr="005D23A8" w:rsidRDefault="00F83608" w:rsidP="00BA614F">
            <w:pPr>
              <w:pStyle w:val="Tabletext"/>
            </w:pPr>
            <w:r w:rsidRPr="005D23A8">
              <w:t>1</w:t>
            </w:r>
          </w:p>
        </w:tc>
        <w:tc>
          <w:tcPr>
            <w:tcW w:w="992" w:type="dxa"/>
            <w:tcBorders>
              <w:top w:val="single" w:sz="12" w:space="0" w:color="auto"/>
              <w:bottom w:val="single" w:sz="2" w:space="0" w:color="auto"/>
            </w:tcBorders>
            <w:shd w:val="clear" w:color="auto" w:fill="auto"/>
          </w:tcPr>
          <w:p w14:paraId="066DCCD1" w14:textId="77777777" w:rsidR="00F83608" w:rsidRPr="005D23A8" w:rsidRDefault="00F83608" w:rsidP="00BA614F">
            <w:pPr>
              <w:pStyle w:val="Tablea"/>
            </w:pPr>
            <w:r w:rsidRPr="005D23A8">
              <w:t>17</w:t>
            </w:r>
          </w:p>
        </w:tc>
        <w:tc>
          <w:tcPr>
            <w:tcW w:w="1276" w:type="dxa"/>
            <w:tcBorders>
              <w:top w:val="single" w:sz="12" w:space="0" w:color="auto"/>
              <w:bottom w:val="single" w:sz="2" w:space="0" w:color="auto"/>
            </w:tcBorders>
            <w:shd w:val="clear" w:color="auto" w:fill="auto"/>
          </w:tcPr>
          <w:p w14:paraId="3D57223A" w14:textId="77777777" w:rsidR="00F83608" w:rsidRPr="005D23A8" w:rsidRDefault="00F83608" w:rsidP="00BA614F">
            <w:pPr>
              <w:pStyle w:val="Tabletext"/>
            </w:pPr>
            <w:r w:rsidRPr="005D23A8">
              <w:t>7</w:t>
            </w:r>
          </w:p>
        </w:tc>
        <w:tc>
          <w:tcPr>
            <w:tcW w:w="1843" w:type="dxa"/>
            <w:tcBorders>
              <w:top w:val="single" w:sz="12" w:space="0" w:color="auto"/>
              <w:bottom w:val="single" w:sz="2" w:space="0" w:color="auto"/>
            </w:tcBorders>
          </w:tcPr>
          <w:p w14:paraId="52C8DCAB" w14:textId="77777777" w:rsidR="00F83608" w:rsidRPr="005D23A8" w:rsidRDefault="00F83608" w:rsidP="00BA614F">
            <w:pPr>
              <w:pStyle w:val="Tabletext"/>
            </w:pPr>
            <w:r w:rsidRPr="005D23A8">
              <w:rPr>
                <w:bCs/>
                <w:color w:val="000000"/>
              </w:rPr>
              <w:t>Agreement between the Government of Australia and the Government of Malaysia concerning the Status of Forces</w:t>
            </w:r>
          </w:p>
        </w:tc>
        <w:tc>
          <w:tcPr>
            <w:tcW w:w="2551" w:type="dxa"/>
            <w:tcBorders>
              <w:top w:val="single" w:sz="12" w:space="0" w:color="auto"/>
              <w:bottom w:val="single" w:sz="2" w:space="0" w:color="auto"/>
            </w:tcBorders>
          </w:tcPr>
          <w:p w14:paraId="7EC65E8A" w14:textId="77777777" w:rsidR="00F83608" w:rsidRPr="005D23A8" w:rsidRDefault="006372A6" w:rsidP="006372A6">
            <w:pPr>
              <w:pStyle w:val="Tabletext"/>
            </w:pPr>
            <w:r w:rsidRPr="005D23A8">
              <w:t xml:space="preserve">The </w:t>
            </w:r>
            <w:r w:rsidR="0020195B" w:rsidRPr="005D23A8">
              <w:t>Agreement</w:t>
            </w:r>
            <w:r w:rsidRPr="005D23A8">
              <w:t xml:space="preserve"> is in Australian Treaty Series 1999 No. 14 ([1999] ATS 14) and could in 2023 be viewed in the Australian Treaties Library on the </w:t>
            </w:r>
            <w:proofErr w:type="spellStart"/>
            <w:r w:rsidRPr="005D23A8">
              <w:t>AustLII</w:t>
            </w:r>
            <w:proofErr w:type="spellEnd"/>
            <w:r w:rsidRPr="005D23A8">
              <w:t xml:space="preserve"> website (http://www.austlii.edu.au).</w:t>
            </w:r>
          </w:p>
        </w:tc>
        <w:tc>
          <w:tcPr>
            <w:tcW w:w="1559" w:type="dxa"/>
            <w:tcBorders>
              <w:top w:val="single" w:sz="12" w:space="0" w:color="auto"/>
              <w:bottom w:val="single" w:sz="2" w:space="0" w:color="auto"/>
            </w:tcBorders>
          </w:tcPr>
          <w:p w14:paraId="1B25CCD8" w14:textId="77777777" w:rsidR="00F83608" w:rsidRPr="005D23A8" w:rsidRDefault="0020195B" w:rsidP="00314598">
            <w:pPr>
              <w:pStyle w:val="Tabletext"/>
            </w:pPr>
            <w:r w:rsidRPr="005D23A8">
              <w:t>The Agreement</w:t>
            </w:r>
            <w:r w:rsidR="006372A6" w:rsidRPr="005D23A8">
              <w:t xml:space="preserve"> is reference</w:t>
            </w:r>
            <w:r w:rsidR="00314598" w:rsidRPr="005D23A8">
              <w:t>d</w:t>
            </w:r>
            <w:r w:rsidR="006372A6" w:rsidRPr="005D23A8">
              <w:t xml:space="preserve"> to clarify the meaning of the terms</w:t>
            </w:r>
            <w:r w:rsidR="00314598" w:rsidRPr="005D23A8">
              <w:t>:</w:t>
            </w:r>
            <w:r w:rsidR="00A531E9" w:rsidRPr="005D23A8">
              <w:t xml:space="preserve"> </w:t>
            </w:r>
            <w:r w:rsidR="006372A6" w:rsidRPr="005D23A8">
              <w:t>civil component, dependant</w:t>
            </w:r>
            <w:r w:rsidR="00314598" w:rsidRPr="005D23A8">
              <w:t>,</w:t>
            </w:r>
            <w:r w:rsidR="006372A6" w:rsidRPr="005D23A8">
              <w:t xml:space="preserve"> and Visiting Force.</w:t>
            </w:r>
          </w:p>
        </w:tc>
      </w:tr>
      <w:tr w:rsidR="00F83608" w:rsidRPr="005D23A8" w14:paraId="6EA9C7A6" w14:textId="77777777" w:rsidTr="00C52BB5">
        <w:trPr>
          <w:trHeight w:val="307"/>
        </w:trPr>
        <w:tc>
          <w:tcPr>
            <w:tcW w:w="596" w:type="dxa"/>
            <w:tcBorders>
              <w:bottom w:val="single" w:sz="4" w:space="0" w:color="auto"/>
            </w:tcBorders>
            <w:shd w:val="clear" w:color="auto" w:fill="auto"/>
          </w:tcPr>
          <w:p w14:paraId="1AF74534" w14:textId="77777777" w:rsidR="00F83608" w:rsidRPr="005D23A8" w:rsidRDefault="00F83608" w:rsidP="00BA614F">
            <w:pPr>
              <w:pStyle w:val="Tabletext"/>
            </w:pPr>
            <w:r w:rsidRPr="005D23A8">
              <w:t>2</w:t>
            </w:r>
          </w:p>
        </w:tc>
        <w:tc>
          <w:tcPr>
            <w:tcW w:w="992" w:type="dxa"/>
            <w:tcBorders>
              <w:bottom w:val="single" w:sz="4" w:space="0" w:color="auto"/>
            </w:tcBorders>
            <w:shd w:val="clear" w:color="auto" w:fill="auto"/>
          </w:tcPr>
          <w:p w14:paraId="1B26A6E5" w14:textId="77777777" w:rsidR="00F83608" w:rsidRPr="005D23A8" w:rsidRDefault="00F83608" w:rsidP="00BA614F">
            <w:pPr>
              <w:pStyle w:val="Tablea"/>
            </w:pPr>
            <w:r w:rsidRPr="005D23A8">
              <w:t>18</w:t>
            </w:r>
          </w:p>
        </w:tc>
        <w:tc>
          <w:tcPr>
            <w:tcW w:w="1276" w:type="dxa"/>
            <w:tcBorders>
              <w:bottom w:val="single" w:sz="4" w:space="0" w:color="auto"/>
            </w:tcBorders>
            <w:shd w:val="clear" w:color="auto" w:fill="auto"/>
          </w:tcPr>
          <w:p w14:paraId="34DD7237" w14:textId="77777777" w:rsidR="00F83608" w:rsidRPr="005D23A8" w:rsidRDefault="00F83608" w:rsidP="00BA614F">
            <w:pPr>
              <w:pStyle w:val="Tabletext"/>
            </w:pPr>
            <w:r w:rsidRPr="005D23A8">
              <w:t>8</w:t>
            </w:r>
          </w:p>
        </w:tc>
        <w:tc>
          <w:tcPr>
            <w:tcW w:w="1843" w:type="dxa"/>
            <w:tcBorders>
              <w:bottom w:val="single" w:sz="4" w:space="0" w:color="auto"/>
            </w:tcBorders>
          </w:tcPr>
          <w:p w14:paraId="2E736559" w14:textId="77777777" w:rsidR="00F83608" w:rsidRPr="005D23A8" w:rsidRDefault="00F83608" w:rsidP="00BA614F">
            <w:pPr>
              <w:pStyle w:val="Tabletext"/>
            </w:pPr>
            <w:r w:rsidRPr="005D23A8">
              <w:t xml:space="preserve">Agreement between the Government of Australia and the Government of New Zealand concerning the Status of </w:t>
            </w:r>
            <w:r w:rsidR="001A773E" w:rsidRPr="005D23A8">
              <w:t xml:space="preserve">their </w:t>
            </w:r>
            <w:r w:rsidRPr="005D23A8">
              <w:t>Forces</w:t>
            </w:r>
          </w:p>
        </w:tc>
        <w:tc>
          <w:tcPr>
            <w:tcW w:w="2551" w:type="dxa"/>
            <w:tcBorders>
              <w:bottom w:val="single" w:sz="4" w:space="0" w:color="auto"/>
            </w:tcBorders>
          </w:tcPr>
          <w:p w14:paraId="1C03D81B" w14:textId="77777777" w:rsidR="00F83608" w:rsidRPr="005D23A8" w:rsidRDefault="006372A6" w:rsidP="00BA614F">
            <w:pPr>
              <w:pStyle w:val="Tabletext"/>
            </w:pPr>
            <w:r w:rsidRPr="005D23A8">
              <w:t xml:space="preserve">The </w:t>
            </w:r>
            <w:r w:rsidR="0020195B" w:rsidRPr="005D23A8">
              <w:t>Agreement</w:t>
            </w:r>
            <w:r w:rsidRPr="005D23A8">
              <w:t xml:space="preserve"> is in Australian Treaty Series 2005 No. 12 ([2005] ATS 12) and could in 2023 be viewed in the Australian Treaties Library on the </w:t>
            </w:r>
            <w:proofErr w:type="spellStart"/>
            <w:r w:rsidRPr="005D23A8">
              <w:t>AustLII</w:t>
            </w:r>
            <w:proofErr w:type="spellEnd"/>
            <w:r w:rsidRPr="005D23A8">
              <w:t xml:space="preserve"> website (http://www.austlii.edu.au).</w:t>
            </w:r>
          </w:p>
        </w:tc>
        <w:tc>
          <w:tcPr>
            <w:tcW w:w="1559" w:type="dxa"/>
            <w:tcBorders>
              <w:bottom w:val="single" w:sz="4" w:space="0" w:color="auto"/>
            </w:tcBorders>
          </w:tcPr>
          <w:p w14:paraId="5A86564E" w14:textId="77777777" w:rsidR="00F83608" w:rsidRPr="005D23A8" w:rsidRDefault="0020195B" w:rsidP="00314598">
            <w:pPr>
              <w:pStyle w:val="Tabletext"/>
            </w:pPr>
            <w:r w:rsidRPr="005D23A8">
              <w:t>The Agreement</w:t>
            </w:r>
            <w:r w:rsidR="006372A6" w:rsidRPr="005D23A8">
              <w:t xml:space="preserve"> is reference</w:t>
            </w:r>
            <w:r w:rsidR="00314598" w:rsidRPr="005D23A8">
              <w:t>d</w:t>
            </w:r>
            <w:r w:rsidR="006372A6" w:rsidRPr="005D23A8">
              <w:t xml:space="preserve"> to clarify the meaning of the terms</w:t>
            </w:r>
            <w:r w:rsidR="00314598" w:rsidRPr="005D23A8">
              <w:t xml:space="preserve">: </w:t>
            </w:r>
            <w:r w:rsidR="006372A6" w:rsidRPr="005D23A8">
              <w:t>civil component, dependant</w:t>
            </w:r>
            <w:r w:rsidR="00314598" w:rsidRPr="005D23A8">
              <w:t>,</w:t>
            </w:r>
            <w:r w:rsidR="006372A6" w:rsidRPr="005D23A8">
              <w:t xml:space="preserve"> and Visiting Force.</w:t>
            </w:r>
          </w:p>
        </w:tc>
      </w:tr>
      <w:tr w:rsidR="00F83608" w:rsidRPr="005D23A8" w14:paraId="4DA032CA" w14:textId="77777777" w:rsidTr="00C52BB5">
        <w:trPr>
          <w:trHeight w:val="307"/>
        </w:trPr>
        <w:tc>
          <w:tcPr>
            <w:tcW w:w="596" w:type="dxa"/>
            <w:tcBorders>
              <w:top w:val="single" w:sz="4" w:space="0" w:color="auto"/>
            </w:tcBorders>
            <w:shd w:val="clear" w:color="auto" w:fill="auto"/>
          </w:tcPr>
          <w:p w14:paraId="025D18EE" w14:textId="77777777" w:rsidR="00F83608" w:rsidRPr="005D23A8" w:rsidRDefault="00F83608" w:rsidP="00BA614F">
            <w:pPr>
              <w:pStyle w:val="Tabletext"/>
            </w:pPr>
            <w:r w:rsidRPr="005D23A8">
              <w:t>3</w:t>
            </w:r>
          </w:p>
        </w:tc>
        <w:tc>
          <w:tcPr>
            <w:tcW w:w="992" w:type="dxa"/>
            <w:tcBorders>
              <w:top w:val="single" w:sz="4" w:space="0" w:color="auto"/>
            </w:tcBorders>
            <w:shd w:val="clear" w:color="auto" w:fill="auto"/>
          </w:tcPr>
          <w:p w14:paraId="48920C0C" w14:textId="77777777" w:rsidR="00F83608" w:rsidRPr="005D23A8" w:rsidRDefault="00F83608" w:rsidP="00F83608">
            <w:pPr>
              <w:pStyle w:val="Tablea"/>
              <w:ind w:left="0" w:firstLine="0"/>
            </w:pPr>
            <w:r w:rsidRPr="005D23A8">
              <w:t>19</w:t>
            </w:r>
          </w:p>
        </w:tc>
        <w:tc>
          <w:tcPr>
            <w:tcW w:w="1276" w:type="dxa"/>
            <w:tcBorders>
              <w:top w:val="single" w:sz="4" w:space="0" w:color="auto"/>
            </w:tcBorders>
            <w:shd w:val="clear" w:color="auto" w:fill="auto"/>
          </w:tcPr>
          <w:p w14:paraId="25E4FAEF" w14:textId="77777777" w:rsidR="00F83608" w:rsidRPr="005D23A8" w:rsidRDefault="00F83608" w:rsidP="00BA614F">
            <w:pPr>
              <w:pStyle w:val="Tabletext"/>
            </w:pPr>
            <w:r w:rsidRPr="005D23A8">
              <w:t>9</w:t>
            </w:r>
          </w:p>
        </w:tc>
        <w:tc>
          <w:tcPr>
            <w:tcW w:w="1843" w:type="dxa"/>
            <w:tcBorders>
              <w:top w:val="single" w:sz="4" w:space="0" w:color="auto"/>
            </w:tcBorders>
          </w:tcPr>
          <w:p w14:paraId="5C7B73BF" w14:textId="77777777" w:rsidR="00F83608" w:rsidRPr="005D23A8" w:rsidRDefault="00F83608" w:rsidP="00BA614F">
            <w:pPr>
              <w:pStyle w:val="Tabletext"/>
            </w:pPr>
            <w:r w:rsidRPr="005D23A8">
              <w:rPr>
                <w:bCs/>
                <w:color w:val="000000"/>
              </w:rPr>
              <w:t xml:space="preserve">Agreement between Australia and Papua &amp; New Guinea regarding the Status of Forces of Each State in the </w:t>
            </w:r>
            <w:r w:rsidRPr="005D23A8">
              <w:rPr>
                <w:bCs/>
                <w:color w:val="000000"/>
              </w:rPr>
              <w:lastRenderedPageBreak/>
              <w:t>Territory of the Other State</w:t>
            </w:r>
          </w:p>
        </w:tc>
        <w:tc>
          <w:tcPr>
            <w:tcW w:w="2551" w:type="dxa"/>
            <w:tcBorders>
              <w:top w:val="single" w:sz="4" w:space="0" w:color="auto"/>
            </w:tcBorders>
          </w:tcPr>
          <w:p w14:paraId="071446D3" w14:textId="77777777" w:rsidR="00F83608" w:rsidRPr="005D23A8" w:rsidRDefault="0020195B" w:rsidP="00BA614F">
            <w:pPr>
              <w:pStyle w:val="Tabletext"/>
            </w:pPr>
            <w:r w:rsidRPr="005D23A8">
              <w:lastRenderedPageBreak/>
              <w:t>The Agreement</w:t>
            </w:r>
            <w:r w:rsidR="006372A6" w:rsidRPr="005D23A8">
              <w:t xml:space="preserve"> is in Australian Treaty Series 1977 No. 6 ([1977] ATS 6) and could in 2023 be viewed in the Australian Treaties Library on the </w:t>
            </w:r>
            <w:proofErr w:type="spellStart"/>
            <w:r w:rsidR="006372A6" w:rsidRPr="005D23A8">
              <w:t>AustLII</w:t>
            </w:r>
            <w:proofErr w:type="spellEnd"/>
            <w:r w:rsidR="006372A6" w:rsidRPr="005D23A8">
              <w:t xml:space="preserve"> </w:t>
            </w:r>
            <w:r w:rsidR="006372A6" w:rsidRPr="005D23A8">
              <w:lastRenderedPageBreak/>
              <w:t>website (http://www.austlii.edu.au).</w:t>
            </w:r>
          </w:p>
        </w:tc>
        <w:tc>
          <w:tcPr>
            <w:tcW w:w="1559" w:type="dxa"/>
            <w:tcBorders>
              <w:top w:val="single" w:sz="4" w:space="0" w:color="auto"/>
            </w:tcBorders>
          </w:tcPr>
          <w:p w14:paraId="2FEDB75D" w14:textId="77777777" w:rsidR="00F83608" w:rsidRPr="005D23A8" w:rsidRDefault="0020195B" w:rsidP="00314598">
            <w:pPr>
              <w:pStyle w:val="Tabletext"/>
            </w:pPr>
            <w:r w:rsidRPr="005D23A8">
              <w:lastRenderedPageBreak/>
              <w:t>The Agreement</w:t>
            </w:r>
            <w:r w:rsidR="006372A6" w:rsidRPr="005D23A8">
              <w:t xml:space="preserve"> is reference</w:t>
            </w:r>
            <w:r w:rsidR="00314598" w:rsidRPr="005D23A8">
              <w:t>d</w:t>
            </w:r>
            <w:r w:rsidR="006372A6" w:rsidRPr="005D23A8">
              <w:t xml:space="preserve"> to clarify the meaning of the terms</w:t>
            </w:r>
            <w:r w:rsidR="00314598" w:rsidRPr="005D23A8">
              <w:t xml:space="preserve">: </w:t>
            </w:r>
            <w:r w:rsidR="006372A6" w:rsidRPr="005D23A8">
              <w:t>civil</w:t>
            </w:r>
            <w:r w:rsidR="00314598" w:rsidRPr="005D23A8">
              <w:t>,</w:t>
            </w:r>
            <w:r w:rsidR="006372A6" w:rsidRPr="005D23A8">
              <w:t xml:space="preserve"> component, </w:t>
            </w:r>
            <w:r w:rsidR="006372A6" w:rsidRPr="005D23A8">
              <w:lastRenderedPageBreak/>
              <w:t>dependant</w:t>
            </w:r>
            <w:r w:rsidR="00314598" w:rsidRPr="005D23A8">
              <w:t>,</w:t>
            </w:r>
            <w:r w:rsidR="006372A6" w:rsidRPr="005D23A8">
              <w:t xml:space="preserve"> and Visiting Force.</w:t>
            </w:r>
          </w:p>
        </w:tc>
      </w:tr>
      <w:tr w:rsidR="00F83608" w:rsidRPr="005D23A8" w14:paraId="54B06AD5" w14:textId="77777777" w:rsidTr="00C52BB5">
        <w:trPr>
          <w:trHeight w:val="307"/>
        </w:trPr>
        <w:tc>
          <w:tcPr>
            <w:tcW w:w="596" w:type="dxa"/>
            <w:shd w:val="clear" w:color="auto" w:fill="auto"/>
          </w:tcPr>
          <w:p w14:paraId="15C95E94" w14:textId="77777777" w:rsidR="00F83608" w:rsidRPr="005D23A8" w:rsidRDefault="00F83608" w:rsidP="00BA614F">
            <w:pPr>
              <w:pStyle w:val="Tabletext"/>
            </w:pPr>
            <w:r w:rsidRPr="005D23A8">
              <w:lastRenderedPageBreak/>
              <w:t>4</w:t>
            </w:r>
          </w:p>
        </w:tc>
        <w:tc>
          <w:tcPr>
            <w:tcW w:w="992" w:type="dxa"/>
            <w:shd w:val="clear" w:color="auto" w:fill="auto"/>
          </w:tcPr>
          <w:p w14:paraId="693E1C85" w14:textId="77777777" w:rsidR="00F83608" w:rsidRPr="005D23A8" w:rsidRDefault="00F83608" w:rsidP="00BA614F">
            <w:pPr>
              <w:pStyle w:val="Tabletext"/>
            </w:pPr>
            <w:r w:rsidRPr="005D23A8">
              <w:t>20</w:t>
            </w:r>
          </w:p>
        </w:tc>
        <w:tc>
          <w:tcPr>
            <w:tcW w:w="1276" w:type="dxa"/>
            <w:shd w:val="clear" w:color="auto" w:fill="auto"/>
          </w:tcPr>
          <w:p w14:paraId="0ED90278" w14:textId="77777777" w:rsidR="00F83608" w:rsidRPr="005D23A8" w:rsidRDefault="00F83608" w:rsidP="00BA614F">
            <w:pPr>
              <w:pStyle w:val="Tabletext"/>
            </w:pPr>
            <w:r w:rsidRPr="005D23A8">
              <w:t>10</w:t>
            </w:r>
          </w:p>
        </w:tc>
        <w:tc>
          <w:tcPr>
            <w:tcW w:w="1843" w:type="dxa"/>
          </w:tcPr>
          <w:p w14:paraId="36407B81" w14:textId="77777777" w:rsidR="00F83608" w:rsidRPr="005D23A8" w:rsidRDefault="00F83608" w:rsidP="001A773E">
            <w:pPr>
              <w:pStyle w:val="Tabletext"/>
            </w:pPr>
            <w:r w:rsidRPr="005D23A8">
              <w:t>Exchange of Notes constituting an Agreement between the Government of Australia and the Government of Singapore concerning the Status of Forces</w:t>
            </w:r>
          </w:p>
        </w:tc>
        <w:tc>
          <w:tcPr>
            <w:tcW w:w="2551" w:type="dxa"/>
          </w:tcPr>
          <w:p w14:paraId="62CEC965" w14:textId="77777777" w:rsidR="00F83608" w:rsidRPr="005D23A8" w:rsidRDefault="0020195B" w:rsidP="00BA614F">
            <w:pPr>
              <w:pStyle w:val="Tabletext"/>
            </w:pPr>
            <w:r w:rsidRPr="005D23A8">
              <w:t>The Agreement</w:t>
            </w:r>
            <w:r w:rsidR="006372A6" w:rsidRPr="005D23A8">
              <w:t xml:space="preserve"> is in Australian Treaty Series 1988 No. 6 ([1988] ATS 6) and could in 2023 be viewed in the Australian Treaties Library on the </w:t>
            </w:r>
            <w:proofErr w:type="spellStart"/>
            <w:r w:rsidR="006372A6" w:rsidRPr="005D23A8">
              <w:t>AustLII</w:t>
            </w:r>
            <w:proofErr w:type="spellEnd"/>
            <w:r w:rsidR="006372A6" w:rsidRPr="005D23A8">
              <w:t xml:space="preserve"> website (http://www.austlii.edu.au).</w:t>
            </w:r>
          </w:p>
        </w:tc>
        <w:tc>
          <w:tcPr>
            <w:tcW w:w="1559" w:type="dxa"/>
          </w:tcPr>
          <w:p w14:paraId="3211171C" w14:textId="77777777" w:rsidR="00F83608" w:rsidRPr="005D23A8" w:rsidRDefault="0020195B" w:rsidP="00C871EC">
            <w:pPr>
              <w:pStyle w:val="Tabletext"/>
            </w:pPr>
            <w:r w:rsidRPr="005D23A8">
              <w:t>The Agreement</w:t>
            </w:r>
            <w:r w:rsidR="006372A6" w:rsidRPr="005D23A8">
              <w:t xml:space="preserve"> is reference</w:t>
            </w:r>
            <w:r w:rsidR="00C871EC" w:rsidRPr="005D23A8">
              <w:t>d</w:t>
            </w:r>
            <w:r w:rsidR="006372A6" w:rsidRPr="005D23A8">
              <w:t xml:space="preserve"> to clarify the meaning of the terms</w:t>
            </w:r>
            <w:r w:rsidR="00C871EC" w:rsidRPr="005D23A8">
              <w:t xml:space="preserve">: </w:t>
            </w:r>
            <w:r w:rsidR="006372A6" w:rsidRPr="005D23A8">
              <w:t>civil component, dependant</w:t>
            </w:r>
            <w:r w:rsidR="00C871EC" w:rsidRPr="005D23A8">
              <w:t>,</w:t>
            </w:r>
            <w:r w:rsidR="006372A6" w:rsidRPr="005D23A8">
              <w:t xml:space="preserve"> and Visiting Force.</w:t>
            </w:r>
          </w:p>
        </w:tc>
      </w:tr>
      <w:tr w:rsidR="00F83608" w:rsidRPr="005D23A8" w14:paraId="3390C93B" w14:textId="77777777" w:rsidTr="00C52BB5">
        <w:trPr>
          <w:trHeight w:val="307"/>
        </w:trPr>
        <w:tc>
          <w:tcPr>
            <w:tcW w:w="596" w:type="dxa"/>
            <w:tcBorders>
              <w:bottom w:val="single" w:sz="2" w:space="0" w:color="auto"/>
            </w:tcBorders>
            <w:shd w:val="clear" w:color="auto" w:fill="auto"/>
          </w:tcPr>
          <w:p w14:paraId="0EFF492B" w14:textId="77777777" w:rsidR="00F83608" w:rsidRPr="005D23A8" w:rsidRDefault="00F83608" w:rsidP="00BA614F">
            <w:pPr>
              <w:pStyle w:val="Tabletext"/>
            </w:pPr>
            <w:r w:rsidRPr="005D23A8">
              <w:t>5</w:t>
            </w:r>
          </w:p>
        </w:tc>
        <w:tc>
          <w:tcPr>
            <w:tcW w:w="992" w:type="dxa"/>
            <w:tcBorders>
              <w:bottom w:val="single" w:sz="2" w:space="0" w:color="auto"/>
            </w:tcBorders>
            <w:shd w:val="clear" w:color="auto" w:fill="auto"/>
          </w:tcPr>
          <w:p w14:paraId="72A6BDA6" w14:textId="77777777" w:rsidR="00F83608" w:rsidRPr="005D23A8" w:rsidRDefault="00F83608" w:rsidP="00BA614F">
            <w:pPr>
              <w:pStyle w:val="Tablea"/>
            </w:pPr>
            <w:r w:rsidRPr="005D23A8">
              <w:t>21</w:t>
            </w:r>
          </w:p>
        </w:tc>
        <w:tc>
          <w:tcPr>
            <w:tcW w:w="1276" w:type="dxa"/>
            <w:tcBorders>
              <w:bottom w:val="single" w:sz="2" w:space="0" w:color="auto"/>
            </w:tcBorders>
            <w:shd w:val="clear" w:color="auto" w:fill="auto"/>
          </w:tcPr>
          <w:p w14:paraId="01C69101" w14:textId="77777777" w:rsidR="00F83608" w:rsidRPr="005D23A8" w:rsidRDefault="00F83608" w:rsidP="00BA614F">
            <w:pPr>
              <w:pStyle w:val="Tabletext"/>
            </w:pPr>
            <w:r w:rsidRPr="005D23A8">
              <w:t>11</w:t>
            </w:r>
          </w:p>
        </w:tc>
        <w:tc>
          <w:tcPr>
            <w:tcW w:w="1843" w:type="dxa"/>
            <w:tcBorders>
              <w:bottom w:val="single" w:sz="2" w:space="0" w:color="auto"/>
            </w:tcBorders>
          </w:tcPr>
          <w:p w14:paraId="39B5850B" w14:textId="6A2E07ED" w:rsidR="00F83608" w:rsidRPr="005D23A8" w:rsidRDefault="00F83608" w:rsidP="00386EB3">
            <w:pPr>
              <w:pStyle w:val="Tabletext"/>
            </w:pPr>
            <w:r w:rsidRPr="005D23A8">
              <w:t xml:space="preserve">Agreement </w:t>
            </w:r>
            <w:r w:rsidR="00386EB3" w:rsidRPr="005D23A8">
              <w:t>between the Government of the Commonwealth of Australia and</w:t>
            </w:r>
            <w:r w:rsidRPr="005D23A8">
              <w:t xml:space="preserve"> the Government of the United States of America concerning the Status of United States Forces in Australia, and Protocol</w:t>
            </w:r>
          </w:p>
        </w:tc>
        <w:tc>
          <w:tcPr>
            <w:tcW w:w="2551" w:type="dxa"/>
            <w:tcBorders>
              <w:bottom w:val="single" w:sz="2" w:space="0" w:color="auto"/>
            </w:tcBorders>
          </w:tcPr>
          <w:p w14:paraId="03BDBAE3" w14:textId="77777777" w:rsidR="00F83608" w:rsidRPr="005D23A8" w:rsidRDefault="0020195B" w:rsidP="00BA614F">
            <w:pPr>
              <w:pStyle w:val="Tabletext"/>
            </w:pPr>
            <w:r w:rsidRPr="005D23A8">
              <w:t>The Agreement</w:t>
            </w:r>
            <w:r w:rsidR="006372A6" w:rsidRPr="005D23A8">
              <w:t xml:space="preserve"> is in Australian Treaty Series 1963 No. 10 ([1963] ATS 10) and could in 2023 be viewed in the Australian Treaty Library on the </w:t>
            </w:r>
            <w:proofErr w:type="spellStart"/>
            <w:r w:rsidR="006372A6" w:rsidRPr="005D23A8">
              <w:t>AustLII</w:t>
            </w:r>
            <w:proofErr w:type="spellEnd"/>
            <w:r w:rsidR="006372A6" w:rsidRPr="005D23A8">
              <w:t xml:space="preserve"> website (http://www.austlii.edu.au).</w:t>
            </w:r>
          </w:p>
        </w:tc>
        <w:tc>
          <w:tcPr>
            <w:tcW w:w="1559" w:type="dxa"/>
            <w:tcBorders>
              <w:bottom w:val="single" w:sz="2" w:space="0" w:color="auto"/>
            </w:tcBorders>
          </w:tcPr>
          <w:p w14:paraId="20B75050" w14:textId="77777777" w:rsidR="00F83608" w:rsidRPr="005D23A8" w:rsidRDefault="0020195B" w:rsidP="00C871EC">
            <w:pPr>
              <w:pStyle w:val="Tabletext"/>
            </w:pPr>
            <w:r w:rsidRPr="005D23A8">
              <w:t>The Agreement</w:t>
            </w:r>
            <w:r w:rsidR="006372A6" w:rsidRPr="005D23A8">
              <w:t xml:space="preserve"> is reference</w:t>
            </w:r>
            <w:r w:rsidR="00C871EC" w:rsidRPr="005D23A8">
              <w:t>d</w:t>
            </w:r>
            <w:r w:rsidR="006372A6" w:rsidRPr="005D23A8">
              <w:t xml:space="preserve"> to clarify the meaning of the terms</w:t>
            </w:r>
            <w:r w:rsidR="00C871EC" w:rsidRPr="005D23A8">
              <w:t xml:space="preserve">: </w:t>
            </w:r>
            <w:r w:rsidR="006372A6" w:rsidRPr="005D23A8">
              <w:t>member, dependant</w:t>
            </w:r>
            <w:r w:rsidR="00C871EC" w:rsidRPr="005D23A8">
              <w:t>,</w:t>
            </w:r>
            <w:r w:rsidR="006372A6" w:rsidRPr="005D23A8">
              <w:t xml:space="preserve"> and military post office.</w:t>
            </w:r>
          </w:p>
        </w:tc>
      </w:tr>
      <w:tr w:rsidR="00F83608" w:rsidRPr="005D23A8" w14:paraId="418BF816" w14:textId="77777777" w:rsidTr="00C52BB5">
        <w:trPr>
          <w:trHeight w:val="307"/>
        </w:trPr>
        <w:tc>
          <w:tcPr>
            <w:tcW w:w="596" w:type="dxa"/>
            <w:tcBorders>
              <w:bottom w:val="single" w:sz="4" w:space="0" w:color="auto"/>
            </w:tcBorders>
            <w:shd w:val="clear" w:color="auto" w:fill="auto"/>
          </w:tcPr>
          <w:p w14:paraId="5484B0CD" w14:textId="77777777" w:rsidR="00F83608" w:rsidRPr="005D23A8" w:rsidRDefault="00F83608" w:rsidP="00BA614F">
            <w:pPr>
              <w:pStyle w:val="Tabletext"/>
            </w:pPr>
            <w:r w:rsidRPr="005D23A8">
              <w:t>6</w:t>
            </w:r>
          </w:p>
        </w:tc>
        <w:tc>
          <w:tcPr>
            <w:tcW w:w="992" w:type="dxa"/>
            <w:tcBorders>
              <w:bottom w:val="single" w:sz="4" w:space="0" w:color="auto"/>
            </w:tcBorders>
            <w:shd w:val="clear" w:color="auto" w:fill="auto"/>
          </w:tcPr>
          <w:p w14:paraId="017F968C" w14:textId="77777777" w:rsidR="00F83608" w:rsidRPr="005D23A8" w:rsidRDefault="00F83608" w:rsidP="00BA614F">
            <w:pPr>
              <w:pStyle w:val="Tabletext"/>
            </w:pPr>
            <w:r w:rsidRPr="005D23A8">
              <w:t>22</w:t>
            </w:r>
          </w:p>
        </w:tc>
        <w:tc>
          <w:tcPr>
            <w:tcW w:w="1276" w:type="dxa"/>
            <w:tcBorders>
              <w:bottom w:val="single" w:sz="4" w:space="0" w:color="auto"/>
            </w:tcBorders>
            <w:shd w:val="clear" w:color="auto" w:fill="auto"/>
          </w:tcPr>
          <w:p w14:paraId="16BF25D2" w14:textId="77777777" w:rsidR="00F83608" w:rsidRPr="005D23A8" w:rsidRDefault="00F83608" w:rsidP="00BA614F">
            <w:pPr>
              <w:pStyle w:val="Tabletext"/>
            </w:pPr>
            <w:r w:rsidRPr="005D23A8">
              <w:t>12</w:t>
            </w:r>
          </w:p>
        </w:tc>
        <w:tc>
          <w:tcPr>
            <w:tcW w:w="1843" w:type="dxa"/>
            <w:tcBorders>
              <w:bottom w:val="single" w:sz="4" w:space="0" w:color="auto"/>
            </w:tcBorders>
          </w:tcPr>
          <w:p w14:paraId="3E1A9C2B" w14:textId="77777777" w:rsidR="00F83608" w:rsidRPr="005D23A8" w:rsidRDefault="00F83608" w:rsidP="00BA614F">
            <w:pPr>
              <w:pStyle w:val="Tabletext"/>
            </w:pPr>
            <w:r w:rsidRPr="005D23A8">
              <w:t>Agreement between the Government of Australia and the Government of the French Republic regarding Defence Cooperation and Status of Forces</w:t>
            </w:r>
          </w:p>
        </w:tc>
        <w:tc>
          <w:tcPr>
            <w:tcW w:w="2551" w:type="dxa"/>
            <w:tcBorders>
              <w:bottom w:val="single" w:sz="4" w:space="0" w:color="auto"/>
            </w:tcBorders>
          </w:tcPr>
          <w:p w14:paraId="1DE5E96A" w14:textId="77777777" w:rsidR="00F83608" w:rsidRPr="005D23A8" w:rsidRDefault="0020195B" w:rsidP="00BA614F">
            <w:pPr>
              <w:pStyle w:val="Tabletext"/>
            </w:pPr>
            <w:r w:rsidRPr="005D23A8">
              <w:t>The Agreement</w:t>
            </w:r>
            <w:r w:rsidR="006372A6" w:rsidRPr="005D23A8">
              <w:t xml:space="preserve"> is in Australian Treaty Series 2009 No. 18 ([2009] ATS 18) and could in 2023 be viewed in the Australian Treaty Library on the </w:t>
            </w:r>
            <w:proofErr w:type="spellStart"/>
            <w:r w:rsidR="006372A6" w:rsidRPr="005D23A8">
              <w:t>AustLII</w:t>
            </w:r>
            <w:proofErr w:type="spellEnd"/>
            <w:r w:rsidR="006372A6" w:rsidRPr="005D23A8">
              <w:t xml:space="preserve"> website (http://www.austlii.edu.au)</w:t>
            </w:r>
          </w:p>
        </w:tc>
        <w:tc>
          <w:tcPr>
            <w:tcW w:w="1559" w:type="dxa"/>
            <w:tcBorders>
              <w:bottom w:val="single" w:sz="4" w:space="0" w:color="auto"/>
            </w:tcBorders>
          </w:tcPr>
          <w:p w14:paraId="183843C1" w14:textId="77777777" w:rsidR="00F83608" w:rsidRPr="005D23A8" w:rsidRDefault="0020195B" w:rsidP="00C871EC">
            <w:pPr>
              <w:pStyle w:val="Tabletext"/>
            </w:pPr>
            <w:r w:rsidRPr="005D23A8">
              <w:t xml:space="preserve">The Agreement                                  </w:t>
            </w:r>
            <w:r w:rsidR="006372A6" w:rsidRPr="005D23A8">
              <w:t xml:space="preserve"> is reference</w:t>
            </w:r>
            <w:r w:rsidR="00C871EC" w:rsidRPr="005D23A8">
              <w:t>d</w:t>
            </w:r>
            <w:r w:rsidR="006372A6" w:rsidRPr="005D23A8">
              <w:t xml:space="preserve"> to clarify the meaning of the terms</w:t>
            </w:r>
            <w:r w:rsidR="00C871EC" w:rsidRPr="005D23A8">
              <w:t xml:space="preserve">: </w:t>
            </w:r>
            <w:r w:rsidR="006372A6" w:rsidRPr="005D23A8">
              <w:t>civil component, dependant</w:t>
            </w:r>
            <w:r w:rsidR="00C871EC" w:rsidRPr="005D23A8">
              <w:t>,</w:t>
            </w:r>
            <w:r w:rsidR="006372A6" w:rsidRPr="005D23A8">
              <w:t xml:space="preserve"> and Visiting Force.</w:t>
            </w:r>
          </w:p>
        </w:tc>
      </w:tr>
    </w:tbl>
    <w:p w14:paraId="31B94DF1" w14:textId="77777777" w:rsidR="0020195B" w:rsidRPr="005D23A8" w:rsidRDefault="0020195B" w:rsidP="00EB6EE2"/>
    <w:p w14:paraId="2CEFEA3F" w14:textId="77777777" w:rsidR="00795C88" w:rsidRPr="005D23A8" w:rsidRDefault="006372A6" w:rsidP="00EB6EE2">
      <w:r w:rsidRPr="005D23A8">
        <w:t xml:space="preserve">The version of all of the </w:t>
      </w:r>
      <w:r w:rsidR="0020195B" w:rsidRPr="005D23A8">
        <w:t>Agreements</w:t>
      </w:r>
      <w:r w:rsidRPr="005D23A8">
        <w:t xml:space="preserve"> referred to in the International Obligation By</w:t>
      </w:r>
      <w:r w:rsidRPr="005D23A8">
        <w:noBreakHyphen/>
        <w:t xml:space="preserve">Laws </w:t>
      </w:r>
      <w:r w:rsidR="0020195B" w:rsidRPr="005D23A8">
        <w:t>is the version of those Agreements</w:t>
      </w:r>
      <w:r w:rsidRPr="005D23A8">
        <w:t xml:space="preserve"> in effect at the time the Amendment By</w:t>
      </w:r>
      <w:r w:rsidRPr="005D23A8">
        <w:noBreakHyphen/>
        <w:t>Laws commences.</w:t>
      </w:r>
    </w:p>
    <w:p w14:paraId="0AFA489C" w14:textId="77777777" w:rsidR="00795C88" w:rsidRPr="005D23A8" w:rsidRDefault="00795C88" w:rsidP="00EB6EE2"/>
    <w:p w14:paraId="3EC0345B" w14:textId="77777777" w:rsidR="00904ED5" w:rsidRPr="005D23A8" w:rsidRDefault="00904ED5" w:rsidP="00EB6EE2">
      <w:r w:rsidRPr="005D23A8">
        <w:t xml:space="preserve">The scope </w:t>
      </w:r>
      <w:r w:rsidR="00A86606" w:rsidRPr="005D23A8">
        <w:t xml:space="preserve">and operation </w:t>
      </w:r>
      <w:r w:rsidRPr="005D23A8">
        <w:t>of the provisions as relocated from the Customs By</w:t>
      </w:r>
      <w:r w:rsidRPr="005D23A8">
        <w:noBreakHyphen/>
        <w:t xml:space="preserve">Laws to the International </w:t>
      </w:r>
      <w:r w:rsidR="00ED0975" w:rsidRPr="005D23A8">
        <w:t xml:space="preserve">Obligations </w:t>
      </w:r>
      <w:r w:rsidRPr="005D23A8">
        <w:t>By</w:t>
      </w:r>
      <w:r w:rsidRPr="005D23A8">
        <w:noBreakHyphen/>
        <w:t>Laws</w:t>
      </w:r>
      <w:r w:rsidR="00A86606" w:rsidRPr="005D23A8">
        <w:t xml:space="preserve"> have</w:t>
      </w:r>
      <w:r w:rsidRPr="005D23A8">
        <w:t xml:space="preserve"> not changed.</w:t>
      </w:r>
    </w:p>
    <w:p w14:paraId="6EA55CED" w14:textId="77777777" w:rsidR="00904ED5" w:rsidRPr="005D23A8" w:rsidRDefault="00904ED5" w:rsidP="00EB6EE2"/>
    <w:p w14:paraId="58EAD014" w14:textId="77777777" w:rsidR="00795C88" w:rsidRPr="005D23A8" w:rsidRDefault="000D249F" w:rsidP="00EB6EE2">
      <w:pPr>
        <w:rPr>
          <w:color w:val="000000"/>
          <w:shd w:val="clear" w:color="auto" w:fill="FFFFFF"/>
        </w:rPr>
      </w:pPr>
      <w:r w:rsidRPr="005D23A8">
        <w:rPr>
          <w:color w:val="000000"/>
          <w:shd w:val="clear" w:color="auto" w:fill="FFFFFF"/>
        </w:rPr>
        <w:t xml:space="preserve">The purpose </w:t>
      </w:r>
      <w:r w:rsidR="00795C88" w:rsidRPr="005D23A8">
        <w:rPr>
          <w:color w:val="000000"/>
          <w:shd w:val="clear" w:color="auto" w:fill="FFFFFF"/>
        </w:rPr>
        <w:t xml:space="preserve">of these amendments is </w:t>
      </w:r>
      <w:r w:rsidR="00904ED5" w:rsidRPr="005D23A8">
        <w:rPr>
          <w:color w:val="000000"/>
          <w:shd w:val="clear" w:color="auto" w:fill="FFFFFF"/>
        </w:rPr>
        <w:t xml:space="preserve">so that provisions giving effect to international obligations are set out in the </w:t>
      </w:r>
      <w:r w:rsidR="00904ED5" w:rsidRPr="005D23A8">
        <w:t>International Obligation</w:t>
      </w:r>
      <w:r w:rsidR="00ED0975" w:rsidRPr="005D23A8">
        <w:t>s</w:t>
      </w:r>
      <w:r w:rsidR="00904ED5" w:rsidRPr="005D23A8">
        <w:t xml:space="preserve"> By</w:t>
      </w:r>
      <w:r w:rsidR="00904ED5" w:rsidRPr="005D23A8">
        <w:noBreakHyphen/>
        <w:t xml:space="preserve">Laws. The effect of these amendments is that the provisions relocated, by operation of </w:t>
      </w:r>
      <w:r w:rsidR="00795C88" w:rsidRPr="005D23A8">
        <w:rPr>
          <w:color w:val="000000"/>
          <w:shd w:val="clear" w:color="auto" w:fill="FFFFFF"/>
        </w:rPr>
        <w:t xml:space="preserve">item 1 of section 11 of the </w:t>
      </w:r>
      <w:r w:rsidR="00795C88" w:rsidRPr="005D23A8">
        <w:rPr>
          <w:i/>
          <w:color w:val="000000"/>
          <w:shd w:val="clear" w:color="auto" w:fill="FFFFFF"/>
        </w:rPr>
        <w:t>Legislation (Exemption and Other Matters) Regulations 2015</w:t>
      </w:r>
      <w:r w:rsidR="00904ED5" w:rsidRPr="005D23A8">
        <w:rPr>
          <w:color w:val="000000"/>
          <w:shd w:val="clear" w:color="auto" w:fill="FFFFFF"/>
        </w:rPr>
        <w:t xml:space="preserve">, are not subject to </w:t>
      </w:r>
      <w:proofErr w:type="spellStart"/>
      <w:r w:rsidR="00904ED5" w:rsidRPr="005D23A8">
        <w:rPr>
          <w:color w:val="000000"/>
          <w:shd w:val="clear" w:color="auto" w:fill="FFFFFF"/>
        </w:rPr>
        <w:t>sunsetting</w:t>
      </w:r>
      <w:proofErr w:type="spellEnd"/>
      <w:r w:rsidR="00904ED5" w:rsidRPr="005D23A8">
        <w:rPr>
          <w:color w:val="000000"/>
          <w:shd w:val="clear" w:color="auto" w:fill="FFFFFF"/>
        </w:rPr>
        <w:t xml:space="preserve"> under section 50 of the </w:t>
      </w:r>
      <w:r w:rsidR="00904ED5" w:rsidRPr="005D23A8">
        <w:rPr>
          <w:i/>
          <w:color w:val="000000"/>
          <w:shd w:val="clear" w:color="auto" w:fill="FFFFFF"/>
        </w:rPr>
        <w:t>Legislation Act 2003</w:t>
      </w:r>
      <w:r w:rsidR="00904ED5" w:rsidRPr="005D23A8">
        <w:rPr>
          <w:color w:val="000000"/>
          <w:shd w:val="clear" w:color="auto" w:fill="FFFFFF"/>
        </w:rPr>
        <w:t>.</w:t>
      </w:r>
    </w:p>
    <w:p w14:paraId="433D8354" w14:textId="77777777" w:rsidR="00D94B1C" w:rsidRPr="005D23A8" w:rsidRDefault="00D94B1C" w:rsidP="00EB6EE2"/>
    <w:p w14:paraId="29E41538" w14:textId="77777777" w:rsidR="00EB6EE2" w:rsidRPr="005D23A8" w:rsidRDefault="00A86606" w:rsidP="00EB6EE2">
      <w:r w:rsidRPr="005D23A8">
        <w:rPr>
          <w:b/>
        </w:rPr>
        <w:t>Items 7 and 8</w:t>
      </w:r>
    </w:p>
    <w:p w14:paraId="2E0EC7CE" w14:textId="77777777" w:rsidR="00851FF8" w:rsidRPr="005D23A8" w:rsidRDefault="00851FF8" w:rsidP="00EB6EE2"/>
    <w:p w14:paraId="08140819" w14:textId="77777777" w:rsidR="00851FF8" w:rsidRPr="005D23A8" w:rsidRDefault="005B2A35" w:rsidP="00EB6EE2">
      <w:pPr>
        <w:rPr>
          <w:i/>
        </w:rPr>
      </w:pPr>
      <w:r w:rsidRPr="005D23A8">
        <w:t>Item</w:t>
      </w:r>
      <w:r w:rsidR="00A86606" w:rsidRPr="005D23A8">
        <w:t>s</w:t>
      </w:r>
      <w:r w:rsidR="00217F28" w:rsidRPr="005D23A8">
        <w:t> </w:t>
      </w:r>
      <w:r w:rsidR="00851FF8" w:rsidRPr="005D23A8">
        <w:t xml:space="preserve">7 </w:t>
      </w:r>
      <w:r w:rsidR="00A86606" w:rsidRPr="005D23A8">
        <w:t>and 8 amend the title of the International Obligations By</w:t>
      </w:r>
      <w:r w:rsidR="00A86606" w:rsidRPr="005D23A8">
        <w:noBreakHyphen/>
        <w:t xml:space="preserve">Laws such that it may be cited as the </w:t>
      </w:r>
      <w:r w:rsidR="00A86606" w:rsidRPr="005D23A8">
        <w:rPr>
          <w:i/>
        </w:rPr>
        <w:t>Customs (International Obligations) By</w:t>
      </w:r>
      <w:r w:rsidR="00A86606" w:rsidRPr="005D23A8">
        <w:rPr>
          <w:i/>
        </w:rPr>
        <w:noBreakHyphen/>
        <w:t>Laws 2023</w:t>
      </w:r>
      <w:r w:rsidR="00A86606" w:rsidRPr="005D23A8">
        <w:t>. This is a technical amendment to omit an</w:t>
      </w:r>
      <w:r w:rsidR="00355EA9" w:rsidRPr="005D23A8">
        <w:t>y</w:t>
      </w:r>
      <w:r w:rsidR="00A86606" w:rsidRPr="005D23A8">
        <w:t xml:space="preserve"> additional reference</w:t>
      </w:r>
      <w:r w:rsidR="00355EA9" w:rsidRPr="005D23A8">
        <w:t>s</w:t>
      </w:r>
      <w:r w:rsidR="00A86606" w:rsidRPr="005D23A8">
        <w:t xml:space="preserve"> to “By</w:t>
      </w:r>
      <w:r w:rsidR="00A86606" w:rsidRPr="005D23A8">
        <w:noBreakHyphen/>
        <w:t>Laws” in the title and does not change the scope or operation of the International Obligations By</w:t>
      </w:r>
      <w:r w:rsidR="00A86606" w:rsidRPr="005D23A8">
        <w:noBreakHyphen/>
        <w:t>Laws</w:t>
      </w:r>
    </w:p>
    <w:p w14:paraId="03876DE5" w14:textId="77777777" w:rsidR="00851FF8" w:rsidRPr="005D23A8" w:rsidRDefault="00851FF8" w:rsidP="00EB6EE2"/>
    <w:p w14:paraId="7D8F9040" w14:textId="77777777" w:rsidR="00A86606" w:rsidRPr="005D23A8" w:rsidRDefault="00A86606" w:rsidP="004F29F4">
      <w:pPr>
        <w:rPr>
          <w:b/>
        </w:rPr>
      </w:pPr>
      <w:r w:rsidRPr="005D23A8">
        <w:rPr>
          <w:b/>
        </w:rPr>
        <w:lastRenderedPageBreak/>
        <w:t xml:space="preserve">Item </w:t>
      </w:r>
      <w:proofErr w:type="gramStart"/>
      <w:r w:rsidRPr="005D23A8">
        <w:rPr>
          <w:b/>
        </w:rPr>
        <w:t>10  After</w:t>
      </w:r>
      <w:proofErr w:type="gramEnd"/>
      <w:r w:rsidRPr="005D23A8">
        <w:rPr>
          <w:b/>
        </w:rPr>
        <w:t xml:space="preserve"> section 6</w:t>
      </w:r>
    </w:p>
    <w:p w14:paraId="079DF1F2" w14:textId="77777777" w:rsidR="00A86606" w:rsidRPr="005D23A8" w:rsidRDefault="00A86606" w:rsidP="004F29F4"/>
    <w:p w14:paraId="51578CC8" w14:textId="77777777" w:rsidR="00884DEB" w:rsidRPr="005D23A8" w:rsidRDefault="005B2A35" w:rsidP="004F29F4">
      <w:r w:rsidRPr="005D23A8">
        <w:t>Item</w:t>
      </w:r>
      <w:r w:rsidR="00217F28" w:rsidRPr="005D23A8">
        <w:t> </w:t>
      </w:r>
      <w:r w:rsidR="00A86606" w:rsidRPr="005D23A8">
        <w:t>10</w:t>
      </w:r>
      <w:r w:rsidR="00AA7E55" w:rsidRPr="005D23A8">
        <w:t xml:space="preserve"> </w:t>
      </w:r>
      <w:r w:rsidR="00A86606" w:rsidRPr="005D23A8">
        <w:t>amends the International Obligation</w:t>
      </w:r>
      <w:r w:rsidR="00BA4562" w:rsidRPr="005D23A8">
        <w:t>s</w:t>
      </w:r>
      <w:r w:rsidR="00A86606" w:rsidRPr="005D23A8">
        <w:t xml:space="preserve"> By</w:t>
      </w:r>
      <w:r w:rsidR="00A86606" w:rsidRPr="005D23A8">
        <w:noBreakHyphen/>
        <w:t>Laws to</w:t>
      </w:r>
      <w:r w:rsidR="00AA7E55" w:rsidRPr="005D23A8">
        <w:t xml:space="preserve"> </w:t>
      </w:r>
      <w:r w:rsidRPr="005D23A8">
        <w:t>insert</w:t>
      </w:r>
      <w:r w:rsidR="00AA7E55" w:rsidRPr="005D23A8">
        <w:t xml:space="preserve"> new section</w:t>
      </w:r>
      <w:r w:rsidR="00217F28" w:rsidRPr="005D23A8">
        <w:t> </w:t>
      </w:r>
      <w:r w:rsidR="00AA7E55" w:rsidRPr="005D23A8">
        <w:t>13.</w:t>
      </w:r>
    </w:p>
    <w:p w14:paraId="26C0B384" w14:textId="77777777" w:rsidR="00884DEB" w:rsidRPr="005D23A8" w:rsidRDefault="00884DEB" w:rsidP="004F29F4"/>
    <w:p w14:paraId="49B3A725" w14:textId="77777777" w:rsidR="00884DEB" w:rsidRPr="005D23A8" w:rsidRDefault="00884DEB" w:rsidP="004F29F4">
      <w:r w:rsidRPr="005D23A8">
        <w:t xml:space="preserve">Schedule 4 to the </w:t>
      </w:r>
      <w:r w:rsidRPr="005D23A8">
        <w:rPr>
          <w:i/>
        </w:rPr>
        <w:t>Customs Tariff Act 1995</w:t>
      </w:r>
      <w:r w:rsidRPr="005D23A8">
        <w:t xml:space="preserve"> (Customs Tariff Act) lists classes of goods to which concessional customs duty rates may apply and specifies the concessional customs duty rate applicable to such classes of goods. Relevantly, by‑laws made under section 271 (complemented by section 272) of the Customs Act prescribe goods for the purposes of items of Schedule 4 to the Customs Tariff Act and specify conditions under which the prescription of goods apply.</w:t>
      </w:r>
    </w:p>
    <w:p w14:paraId="0C200844" w14:textId="77777777" w:rsidR="00884DEB" w:rsidRPr="005D23A8" w:rsidRDefault="00884DEB" w:rsidP="004F29F4"/>
    <w:p w14:paraId="43E9D9AB" w14:textId="77777777" w:rsidR="00884DEB" w:rsidRPr="005D23A8" w:rsidRDefault="00884DEB" w:rsidP="00884DEB">
      <w:r w:rsidRPr="005D23A8">
        <w:t>Table item 11 of Schedule 4 to the Customs Tariff Act provides that</w:t>
      </w:r>
      <w:r w:rsidRPr="005D23A8">
        <w:rPr>
          <w:i/>
        </w:rPr>
        <w:t xml:space="preserve"> </w:t>
      </w:r>
      <w:r w:rsidRPr="005D23A8">
        <w:t>goods, as prescribed by by-law, that are for use by, or for sale to, persons the subject of a Status of Forces Agreement between the Government of Australia and the government of another country or other countries are eligible for the concessional customs duty rate of “Free”.</w:t>
      </w:r>
    </w:p>
    <w:p w14:paraId="7D503B1A" w14:textId="77777777" w:rsidR="00884DEB" w:rsidRPr="005D23A8" w:rsidRDefault="00884DEB" w:rsidP="004F29F4"/>
    <w:p w14:paraId="09F84750" w14:textId="77777777" w:rsidR="00072B65" w:rsidRPr="005D23A8" w:rsidRDefault="00072B65" w:rsidP="00072B65">
      <w:r w:rsidRPr="005D23A8">
        <w:t xml:space="preserve">On 6 January 2022, a Status of Force Agreement titled </w:t>
      </w:r>
      <w:r w:rsidRPr="005D23A8">
        <w:rPr>
          <w:i/>
        </w:rPr>
        <w:t>Agreement between Australia and Japan concerning the facilitation of reciprocal access and cooperation between the Australian Defence Force and the Self</w:t>
      </w:r>
      <w:r w:rsidRPr="005D23A8">
        <w:rPr>
          <w:i/>
        </w:rPr>
        <w:noBreakHyphen/>
      </w:r>
      <w:proofErr w:type="spellStart"/>
      <w:r w:rsidRPr="005D23A8">
        <w:rPr>
          <w:i/>
        </w:rPr>
        <w:t>Defense</w:t>
      </w:r>
      <w:proofErr w:type="spellEnd"/>
      <w:r w:rsidRPr="005D23A8">
        <w:rPr>
          <w:i/>
        </w:rPr>
        <w:t xml:space="preserve"> Forces of Japan</w:t>
      </w:r>
      <w:r w:rsidRPr="005D23A8">
        <w:t xml:space="preserve"> (Agreement) was signed.</w:t>
      </w:r>
    </w:p>
    <w:p w14:paraId="14D48D13" w14:textId="77777777" w:rsidR="00072B65" w:rsidRPr="005D23A8" w:rsidRDefault="00072B65" w:rsidP="00072B65"/>
    <w:p w14:paraId="3934D08B" w14:textId="02F2F5AE" w:rsidR="00072B65" w:rsidRPr="005D23A8" w:rsidRDefault="00072B65" w:rsidP="00072B65">
      <w:r w:rsidRPr="005D23A8">
        <w:t>Article VII of the Agreement, in part, set out an obligation that members of the Japan Self</w:t>
      </w:r>
      <w:r w:rsidRPr="005D23A8">
        <w:noBreakHyphen/>
      </w:r>
      <w:proofErr w:type="spellStart"/>
      <w:r w:rsidRPr="005D23A8">
        <w:t>Defense</w:t>
      </w:r>
      <w:proofErr w:type="spellEnd"/>
      <w:r w:rsidRPr="005D23A8">
        <w:t xml:space="preserve"> Force may import certain goods into the Receiving State free of duty. Those goods include </w:t>
      </w:r>
      <w:r w:rsidR="00C52BB5" w:rsidRPr="005D23A8">
        <w:t xml:space="preserve">a </w:t>
      </w:r>
      <w:r w:rsidRPr="005D23A8">
        <w:t>motor vehicle, personal effects, furniture and household goods, but does not include cigarettes, cigars, tobacco, and alcoholic beverages.</w:t>
      </w:r>
    </w:p>
    <w:p w14:paraId="3A3138A4" w14:textId="77777777" w:rsidR="00072B65" w:rsidRPr="005D23A8" w:rsidRDefault="00072B65" w:rsidP="004F29F4"/>
    <w:p w14:paraId="0D56C4BF" w14:textId="77777777" w:rsidR="003E58B2" w:rsidRPr="005D23A8" w:rsidRDefault="00072B65" w:rsidP="004F29F4">
      <w:r w:rsidRPr="005D23A8">
        <w:t>The purpose of n</w:t>
      </w:r>
      <w:r w:rsidR="00A86606" w:rsidRPr="005D23A8">
        <w:t>ew s</w:t>
      </w:r>
      <w:r w:rsidR="00AA7E55" w:rsidRPr="005D23A8">
        <w:t>ection</w:t>
      </w:r>
      <w:r w:rsidR="00217F28" w:rsidRPr="005D23A8">
        <w:t> </w:t>
      </w:r>
      <w:r w:rsidR="00AA7E55" w:rsidRPr="005D23A8">
        <w:t xml:space="preserve">13 </w:t>
      </w:r>
      <w:r w:rsidRPr="005D23A8">
        <w:t>is to give effect to the afore-mentioned obligation under Article VII of the Agreement</w:t>
      </w:r>
      <w:r w:rsidR="00742EC2" w:rsidRPr="005D23A8">
        <w:t>.</w:t>
      </w:r>
    </w:p>
    <w:p w14:paraId="54C68CB5" w14:textId="77777777" w:rsidR="004F29F4" w:rsidRPr="005D23A8" w:rsidRDefault="004F29F4" w:rsidP="004F29F4"/>
    <w:p w14:paraId="6010D3DE" w14:textId="77777777" w:rsidR="000929F9" w:rsidRPr="005D23A8" w:rsidRDefault="00072B65" w:rsidP="004F29F4">
      <w:pPr>
        <w:rPr>
          <w:rFonts w:eastAsia="Times New Roman"/>
          <w:lang w:eastAsia="en-AU"/>
        </w:rPr>
      </w:pPr>
      <w:r w:rsidRPr="005D23A8">
        <w:t xml:space="preserve">Under new subsection 13(1), section 13 may be cited as </w:t>
      </w:r>
      <w:r w:rsidRPr="005D23A8">
        <w:rPr>
          <w:rFonts w:eastAsia="Times New Roman"/>
          <w:lang w:eastAsia="en-AU"/>
        </w:rPr>
        <w:t>Customs By</w:t>
      </w:r>
      <w:r w:rsidRPr="005D23A8">
        <w:rPr>
          <w:rFonts w:eastAsia="Times New Roman"/>
          <w:lang w:eastAsia="en-AU"/>
        </w:rPr>
        <w:noBreakHyphen/>
        <w:t>law No. 2300138.</w:t>
      </w:r>
      <w:r w:rsidR="000929F9" w:rsidRPr="005D23A8">
        <w:rPr>
          <w:rFonts w:eastAsia="Times New Roman"/>
          <w:lang w:eastAsia="en-AU"/>
        </w:rPr>
        <w:t xml:space="preserve"> It prescribes goods for the purposes of item 11.</w:t>
      </w:r>
    </w:p>
    <w:p w14:paraId="009CDCDF" w14:textId="77777777" w:rsidR="000929F9" w:rsidRPr="005D23A8" w:rsidRDefault="000929F9" w:rsidP="004F29F4">
      <w:pPr>
        <w:rPr>
          <w:rFonts w:eastAsia="Times New Roman"/>
          <w:lang w:eastAsia="en-AU"/>
        </w:rPr>
      </w:pPr>
    </w:p>
    <w:p w14:paraId="1CD1F5BC" w14:textId="77777777" w:rsidR="00072B65" w:rsidRPr="005D23A8" w:rsidRDefault="00E642AF" w:rsidP="004F29F4">
      <w:r w:rsidRPr="005D23A8">
        <w:t>Item 11 of Schedule 4 to the Customs Tariff Act provides that goods, as prescribed by by</w:t>
      </w:r>
      <w:r w:rsidRPr="005D23A8">
        <w:noBreakHyphen/>
        <w:t>law, that are for use by, or for sale to, persons the subject of a Status of Forces Agreement between the Government of Australia and the Government of another country are dutiable at the rate of “Free”.</w:t>
      </w:r>
    </w:p>
    <w:p w14:paraId="3DCCF2E8" w14:textId="77777777" w:rsidR="00E642AF" w:rsidRPr="005D23A8" w:rsidRDefault="00E642AF" w:rsidP="004F29F4"/>
    <w:p w14:paraId="7A8F89CE" w14:textId="77777777" w:rsidR="00E642AF" w:rsidRPr="005D23A8" w:rsidRDefault="00E642AF" w:rsidP="004F29F4">
      <w:r w:rsidRPr="005D23A8">
        <w:t xml:space="preserve">New subsection 13(2) sets out </w:t>
      </w:r>
      <w:r w:rsidR="005215F6" w:rsidRPr="005D23A8">
        <w:t xml:space="preserve">the following </w:t>
      </w:r>
      <w:r w:rsidRPr="005D23A8">
        <w:t>goods that are prescribed for the purposes of the item 11 of Schedule 4 to the Customs Tariff Act</w:t>
      </w:r>
      <w:r w:rsidR="005215F6" w:rsidRPr="005D23A8">
        <w:t>:</w:t>
      </w:r>
    </w:p>
    <w:p w14:paraId="6FA68BFC" w14:textId="77777777" w:rsidR="005215F6" w:rsidRPr="005D23A8" w:rsidRDefault="005215F6" w:rsidP="004F29F4"/>
    <w:p w14:paraId="63552EF7" w14:textId="77777777" w:rsidR="005215F6" w:rsidRPr="005D23A8" w:rsidRDefault="005215F6" w:rsidP="005215F6">
      <w:pPr>
        <w:pStyle w:val="paragraph"/>
      </w:pPr>
      <w:r w:rsidRPr="005D23A8">
        <w:tab/>
        <w:t>(</w:t>
      </w:r>
      <w:proofErr w:type="gramStart"/>
      <w:r w:rsidRPr="005D23A8">
        <w:t>a</w:t>
      </w:r>
      <w:proofErr w:type="gramEnd"/>
      <w:r w:rsidRPr="005D23A8">
        <w:t>)</w:t>
      </w:r>
      <w:r w:rsidRPr="005D23A8">
        <w:tab/>
        <w:t xml:space="preserve">personal effects, furniture and household goods of a member; </w:t>
      </w:r>
    </w:p>
    <w:p w14:paraId="55F7B3A3" w14:textId="77777777" w:rsidR="005215F6" w:rsidRPr="005D23A8" w:rsidRDefault="005215F6" w:rsidP="005215F6">
      <w:pPr>
        <w:pStyle w:val="paragraph"/>
      </w:pPr>
      <w:r w:rsidRPr="005D23A8">
        <w:tab/>
        <w:t>(b)</w:t>
      </w:r>
      <w:r w:rsidRPr="005D23A8">
        <w:tab/>
      </w:r>
      <w:proofErr w:type="gramStart"/>
      <w:r w:rsidRPr="005D23A8">
        <w:t>motor</w:t>
      </w:r>
      <w:proofErr w:type="gramEnd"/>
      <w:r w:rsidRPr="005D23A8">
        <w:t xml:space="preserve"> vehicles.</w:t>
      </w:r>
    </w:p>
    <w:p w14:paraId="1AB3625D" w14:textId="77777777" w:rsidR="00E642AF" w:rsidRPr="005D23A8" w:rsidRDefault="00E642AF" w:rsidP="004F29F4"/>
    <w:p w14:paraId="6ED13DB5" w14:textId="77777777" w:rsidR="005215F6" w:rsidRPr="005D23A8" w:rsidRDefault="005215F6" w:rsidP="00E642AF">
      <w:r w:rsidRPr="005D23A8">
        <w:t>This excludes cigarettes, cigars, or tobacco, and alcoholic beverages.</w:t>
      </w:r>
    </w:p>
    <w:p w14:paraId="6C39443C" w14:textId="77777777" w:rsidR="005215F6" w:rsidRPr="005D23A8" w:rsidRDefault="005215F6" w:rsidP="00E642AF"/>
    <w:p w14:paraId="6BFB98D2" w14:textId="77777777" w:rsidR="00E642AF" w:rsidRPr="005D23A8" w:rsidRDefault="00E642AF" w:rsidP="00E642AF">
      <w:r w:rsidRPr="005D23A8">
        <w:t>New subsection 13(3)</w:t>
      </w:r>
      <w:r w:rsidR="005215F6" w:rsidRPr="005D23A8">
        <w:t xml:space="preserve"> provides that </w:t>
      </w:r>
      <w:r w:rsidR="00064004" w:rsidRPr="005D23A8">
        <w:t>subsection 13(2) only applies to goods subject to the conditions that the goods were imported within 6 months of the member’s first arrival in Australia; and that the goods remain in the use, ownership and possession of the member; and will not be disposed of in Australia, other than by transfer to another member, unless prior written approval has been obtained from a Collector.</w:t>
      </w:r>
    </w:p>
    <w:p w14:paraId="2E22A734" w14:textId="77777777" w:rsidR="005215F6" w:rsidRPr="005D23A8" w:rsidRDefault="005215F6" w:rsidP="00E642AF"/>
    <w:p w14:paraId="02753390" w14:textId="77777777" w:rsidR="005215F6" w:rsidRPr="005D23A8" w:rsidRDefault="00064004" w:rsidP="00E642AF">
      <w:r w:rsidRPr="005D23A8">
        <w:lastRenderedPageBreak/>
        <w:t>In addition, new paragraph 13(3</w:t>
      </w:r>
      <w:proofErr w:type="gramStart"/>
      <w:r w:rsidRPr="005D23A8">
        <w:t>)(</w:t>
      </w:r>
      <w:proofErr w:type="gramEnd"/>
      <w:r w:rsidRPr="005D23A8">
        <w:t xml:space="preserve">d) </w:t>
      </w:r>
      <w:r w:rsidR="00A8454C" w:rsidRPr="005D23A8">
        <w:t xml:space="preserve">provides that if the goods are motor vehicles, no more than one motor vehicle is imported by the member. Section 7 of Article VII of the Agreement </w:t>
      </w:r>
      <w:r w:rsidR="00E22BDE" w:rsidRPr="005D23A8">
        <w:t>provides, in part, that members may import into the Receiving State (i.e. Japan or Australia) one motor vehicle free of Duty provided that the same conditions which apply to other goods are met. “Duty” means any duty, tax, fee, charge or levy (including, relevantly, customs duty) payable on importation except those that are no more than charges for services rendered.</w:t>
      </w:r>
    </w:p>
    <w:p w14:paraId="6547BB3B" w14:textId="77777777" w:rsidR="00E642AF" w:rsidRPr="005D23A8" w:rsidRDefault="00E642AF" w:rsidP="00E642AF"/>
    <w:p w14:paraId="0BE6AED1" w14:textId="77777777" w:rsidR="00E642AF" w:rsidRPr="005D23A8" w:rsidRDefault="00E642AF" w:rsidP="00E642AF">
      <w:r w:rsidRPr="005D23A8">
        <w:t>Subsection 13(4) sets out the definitions for the purpose of the by-law:</w:t>
      </w:r>
    </w:p>
    <w:p w14:paraId="2BCD2D04" w14:textId="3DC7BAE0" w:rsidR="00E642AF" w:rsidRPr="005D23A8" w:rsidRDefault="00E642AF" w:rsidP="00E642AF">
      <w:pPr>
        <w:pStyle w:val="ListParagraph"/>
        <w:numPr>
          <w:ilvl w:val="0"/>
          <w:numId w:val="22"/>
        </w:numPr>
      </w:pPr>
      <w:r w:rsidRPr="005D23A8">
        <w:rPr>
          <w:i/>
        </w:rPr>
        <w:t>Agreement</w:t>
      </w:r>
      <w:r w:rsidRPr="005D23A8">
        <w:t xml:space="preserve"> means the Agreement between Australia and Japan concerning the facilitation of reciprocal access and cooperation between the Australian Defence Force and the Self-</w:t>
      </w:r>
      <w:proofErr w:type="spellStart"/>
      <w:r w:rsidRPr="005D23A8">
        <w:t>Defense</w:t>
      </w:r>
      <w:proofErr w:type="spellEnd"/>
      <w:r w:rsidRPr="005D23A8">
        <w:t xml:space="preserve"> Forces of Japan, done at Canberra and Tokyo on 6 January </w:t>
      </w:r>
      <w:r w:rsidR="00BA4562" w:rsidRPr="005D23A8">
        <w:t>2022</w:t>
      </w:r>
      <w:r w:rsidRPr="005D23A8">
        <w:t>.</w:t>
      </w:r>
    </w:p>
    <w:p w14:paraId="7944C8EB" w14:textId="77777777" w:rsidR="00E642AF" w:rsidRPr="005D23A8" w:rsidRDefault="00E642AF" w:rsidP="00E642AF">
      <w:pPr>
        <w:pStyle w:val="ListParagraph"/>
        <w:numPr>
          <w:ilvl w:val="0"/>
          <w:numId w:val="22"/>
        </w:numPr>
      </w:pPr>
      <w:proofErr w:type="gramStart"/>
      <w:r w:rsidRPr="005D23A8">
        <w:rPr>
          <w:i/>
        </w:rPr>
        <w:t>civilian</w:t>
      </w:r>
      <w:proofErr w:type="gramEnd"/>
      <w:r w:rsidRPr="005D23A8">
        <w:rPr>
          <w:i/>
        </w:rPr>
        <w:t xml:space="preserve"> component</w:t>
      </w:r>
      <w:r w:rsidRPr="005D23A8">
        <w:t xml:space="preserve"> has the same meaning as in the Agreement.</w:t>
      </w:r>
    </w:p>
    <w:p w14:paraId="5EDCD0BC" w14:textId="77777777" w:rsidR="00E642AF" w:rsidRPr="005D23A8" w:rsidRDefault="00E642AF" w:rsidP="00E642AF">
      <w:pPr>
        <w:pStyle w:val="ListParagraph"/>
        <w:numPr>
          <w:ilvl w:val="0"/>
          <w:numId w:val="22"/>
        </w:numPr>
      </w:pPr>
      <w:proofErr w:type="gramStart"/>
      <w:r w:rsidRPr="005D23A8">
        <w:rPr>
          <w:i/>
        </w:rPr>
        <w:t>member</w:t>
      </w:r>
      <w:proofErr w:type="gramEnd"/>
      <w:r w:rsidRPr="005D23A8">
        <w:t xml:space="preserve"> means a member of a Japan Visiting Force or of its civilian component.</w:t>
      </w:r>
    </w:p>
    <w:p w14:paraId="5840B5C1" w14:textId="77777777" w:rsidR="00E642AF" w:rsidRPr="005D23A8" w:rsidRDefault="00E642AF" w:rsidP="00E642AF">
      <w:pPr>
        <w:pStyle w:val="ListParagraph"/>
        <w:numPr>
          <w:ilvl w:val="0"/>
          <w:numId w:val="22"/>
        </w:numPr>
      </w:pPr>
      <w:r w:rsidRPr="005D23A8">
        <w:rPr>
          <w:i/>
        </w:rPr>
        <w:t>Visiting Force</w:t>
      </w:r>
      <w:r w:rsidRPr="005D23A8">
        <w:t xml:space="preserve"> has the same meaning as in the Agreement.</w:t>
      </w:r>
    </w:p>
    <w:p w14:paraId="458997D0" w14:textId="77777777" w:rsidR="00E642AF" w:rsidRPr="005D23A8" w:rsidRDefault="00E642AF" w:rsidP="00E642AF"/>
    <w:p w14:paraId="4A91D337" w14:textId="77777777" w:rsidR="00E642AF" w:rsidRPr="005D23A8" w:rsidRDefault="00E642AF" w:rsidP="00E642AF">
      <w:r w:rsidRPr="005D23A8">
        <w:t xml:space="preserve">The note to the definition of Agreement indicates, as at 2023, the text of this Agreement is accessible through the Australian Treaties Library on the </w:t>
      </w:r>
      <w:proofErr w:type="spellStart"/>
      <w:r w:rsidRPr="005D23A8">
        <w:t>AustLII</w:t>
      </w:r>
      <w:proofErr w:type="spellEnd"/>
      <w:r w:rsidRPr="005D23A8">
        <w:t xml:space="preserve"> website.</w:t>
      </w:r>
    </w:p>
    <w:p w14:paraId="5760B7DA" w14:textId="77777777" w:rsidR="00072B65" w:rsidRPr="005D23A8" w:rsidRDefault="00072B65" w:rsidP="004F29F4"/>
    <w:p w14:paraId="3479FBFD" w14:textId="77777777" w:rsidR="004E5E46" w:rsidRPr="005D23A8" w:rsidRDefault="004E5E46" w:rsidP="004F29F4">
      <w:pPr>
        <w:rPr>
          <w:b/>
        </w:rPr>
      </w:pPr>
      <w:r w:rsidRPr="005D23A8">
        <w:rPr>
          <w:b/>
        </w:rPr>
        <w:t>Schedule 2</w:t>
      </w:r>
      <w:r w:rsidR="00D02429" w:rsidRPr="005D23A8">
        <w:rPr>
          <w:rFonts w:eastAsia="Times New Roman"/>
          <w:b/>
          <w:bCs/>
          <w:color w:val="000000"/>
          <w:lang w:eastAsia="en-AU"/>
        </w:rPr>
        <w:t>—Repeals</w:t>
      </w:r>
    </w:p>
    <w:p w14:paraId="46C4F1ED" w14:textId="77777777" w:rsidR="00072B65" w:rsidRPr="005D23A8" w:rsidRDefault="00072B65" w:rsidP="004F29F4"/>
    <w:p w14:paraId="0C81E2D9" w14:textId="77777777" w:rsidR="0081681E" w:rsidRPr="005D23A8" w:rsidRDefault="000929F9" w:rsidP="00140E35">
      <w:pPr>
        <w:rPr>
          <w:b/>
        </w:rPr>
      </w:pPr>
      <w:r w:rsidRPr="005D23A8">
        <w:rPr>
          <w:b/>
        </w:rPr>
        <w:t>Item 1</w:t>
      </w:r>
      <w:proofErr w:type="gramStart"/>
      <w:r w:rsidRPr="005D23A8">
        <w:rPr>
          <w:b/>
        </w:rPr>
        <w:t>  </w:t>
      </w:r>
      <w:r w:rsidR="0081681E" w:rsidRPr="005D23A8">
        <w:rPr>
          <w:b/>
        </w:rPr>
        <w:t>Customs</w:t>
      </w:r>
      <w:proofErr w:type="gramEnd"/>
      <w:r w:rsidR="0081681E" w:rsidRPr="005D23A8">
        <w:rPr>
          <w:b/>
        </w:rPr>
        <w:t xml:space="preserve"> By-Law No. 0709706</w:t>
      </w:r>
    </w:p>
    <w:p w14:paraId="6DE858D3" w14:textId="77777777" w:rsidR="0081681E" w:rsidRPr="005D23A8" w:rsidRDefault="0081681E" w:rsidP="00140E35"/>
    <w:p w14:paraId="05A48720" w14:textId="3258F2BA" w:rsidR="00BF16D8" w:rsidRPr="005D23A8" w:rsidRDefault="005B2A35" w:rsidP="00140E35">
      <w:pPr>
        <w:rPr>
          <w:color w:val="000000"/>
          <w:shd w:val="clear" w:color="auto" w:fill="FFFFFF"/>
        </w:rPr>
      </w:pPr>
      <w:r w:rsidRPr="005D23A8">
        <w:t>Item</w:t>
      </w:r>
      <w:r w:rsidR="00217F28" w:rsidRPr="005D23A8">
        <w:t> </w:t>
      </w:r>
      <w:r w:rsidR="004F29F4" w:rsidRPr="005D23A8">
        <w:t xml:space="preserve">1 of Schedule 2 </w:t>
      </w:r>
      <w:r w:rsidR="00140E35" w:rsidRPr="005D23A8">
        <w:rPr>
          <w:color w:val="000000"/>
          <w:shd w:val="clear" w:color="auto" w:fill="FFFFFF"/>
        </w:rPr>
        <w:t xml:space="preserve">repeals </w:t>
      </w:r>
      <w:r w:rsidR="00140E35" w:rsidRPr="005D23A8">
        <w:rPr>
          <w:i/>
          <w:color w:val="000000"/>
          <w:shd w:val="clear" w:color="auto" w:fill="FFFFFF"/>
        </w:rPr>
        <w:t>Customs By</w:t>
      </w:r>
      <w:r w:rsidR="00217F28" w:rsidRPr="005D23A8">
        <w:rPr>
          <w:i/>
          <w:color w:val="000000"/>
          <w:shd w:val="clear" w:color="auto" w:fill="FFFFFF"/>
        </w:rPr>
        <w:noBreakHyphen/>
      </w:r>
      <w:r w:rsidR="00140E35" w:rsidRPr="005D23A8">
        <w:rPr>
          <w:i/>
          <w:color w:val="000000"/>
          <w:shd w:val="clear" w:color="auto" w:fill="FFFFFF"/>
        </w:rPr>
        <w:t>law No.</w:t>
      </w:r>
      <w:r w:rsidR="00217F28" w:rsidRPr="005D23A8">
        <w:rPr>
          <w:i/>
          <w:color w:val="000000"/>
          <w:shd w:val="clear" w:color="auto" w:fill="FFFFFF"/>
        </w:rPr>
        <w:t> </w:t>
      </w:r>
      <w:r w:rsidR="00140E35" w:rsidRPr="005D23A8">
        <w:rPr>
          <w:i/>
          <w:color w:val="000000"/>
          <w:shd w:val="clear" w:color="auto" w:fill="FFFFFF"/>
        </w:rPr>
        <w:t>0709706</w:t>
      </w:r>
      <w:r w:rsidR="00BF16D8" w:rsidRPr="005D23A8">
        <w:rPr>
          <w:color w:val="000000"/>
          <w:shd w:val="clear" w:color="auto" w:fill="FFFFFF"/>
        </w:rPr>
        <w:t>. This by</w:t>
      </w:r>
      <w:r w:rsidR="00BF16D8" w:rsidRPr="005D23A8">
        <w:rPr>
          <w:color w:val="000000"/>
          <w:shd w:val="clear" w:color="auto" w:fill="FFFFFF"/>
        </w:rPr>
        <w:noBreakHyphen/>
        <w:t xml:space="preserve">law </w:t>
      </w:r>
      <w:r w:rsidR="005221CC" w:rsidRPr="005D23A8">
        <w:rPr>
          <w:color w:val="000000"/>
          <w:shd w:val="clear" w:color="auto" w:fill="FFFFFF"/>
        </w:rPr>
        <w:t xml:space="preserve">prescribed certain goods </w:t>
      </w:r>
      <w:r w:rsidR="0081681E" w:rsidRPr="005D23A8">
        <w:rPr>
          <w:color w:val="000000"/>
          <w:shd w:val="clear" w:color="auto" w:fill="FFFFFF"/>
        </w:rPr>
        <w:t xml:space="preserve">to make them eligible for concessional customs rate of duty </w:t>
      </w:r>
      <w:r w:rsidR="005221CC" w:rsidRPr="005D23A8">
        <w:rPr>
          <w:color w:val="000000"/>
          <w:shd w:val="clear" w:color="auto" w:fill="FFFFFF"/>
        </w:rPr>
        <w:t xml:space="preserve">under </w:t>
      </w:r>
      <w:r w:rsidR="0081681E" w:rsidRPr="005D23A8">
        <w:rPr>
          <w:color w:val="000000"/>
          <w:shd w:val="clear" w:color="auto" w:fill="FFFFFF"/>
        </w:rPr>
        <w:t xml:space="preserve">then </w:t>
      </w:r>
      <w:r w:rsidR="005221CC" w:rsidRPr="005D23A8">
        <w:rPr>
          <w:color w:val="000000"/>
          <w:shd w:val="clear" w:color="auto" w:fill="FFFFFF"/>
        </w:rPr>
        <w:t>item</w:t>
      </w:r>
      <w:r w:rsidR="00217F28" w:rsidRPr="005D23A8">
        <w:rPr>
          <w:color w:val="000000"/>
          <w:shd w:val="clear" w:color="auto" w:fill="FFFFFF"/>
        </w:rPr>
        <w:t> </w:t>
      </w:r>
      <w:r w:rsidR="005221CC" w:rsidRPr="005D23A8">
        <w:rPr>
          <w:color w:val="000000"/>
          <w:shd w:val="clear" w:color="auto" w:fill="FFFFFF"/>
        </w:rPr>
        <w:t>8 of S</w:t>
      </w:r>
      <w:r w:rsidR="001D1B2E" w:rsidRPr="005D23A8">
        <w:rPr>
          <w:color w:val="000000"/>
          <w:shd w:val="clear" w:color="auto" w:fill="FFFFFF"/>
        </w:rPr>
        <w:t>c</w:t>
      </w:r>
      <w:r w:rsidR="005221CC" w:rsidRPr="005D23A8">
        <w:rPr>
          <w:color w:val="000000"/>
          <w:shd w:val="clear" w:color="auto" w:fill="FFFFFF"/>
        </w:rPr>
        <w:t>hedule</w:t>
      </w:r>
      <w:r w:rsidR="00217F28" w:rsidRPr="005D23A8">
        <w:rPr>
          <w:color w:val="000000"/>
          <w:shd w:val="clear" w:color="auto" w:fill="FFFFFF"/>
        </w:rPr>
        <w:t> </w:t>
      </w:r>
      <w:r w:rsidR="005221CC" w:rsidRPr="005D23A8">
        <w:rPr>
          <w:color w:val="000000"/>
          <w:shd w:val="clear" w:color="auto" w:fill="FFFFFF"/>
        </w:rPr>
        <w:t xml:space="preserve">4 to the Customs Tariff Act, which </w:t>
      </w:r>
      <w:r w:rsidR="00BF16D8" w:rsidRPr="005D23A8">
        <w:rPr>
          <w:color w:val="000000"/>
          <w:shd w:val="clear" w:color="auto" w:fill="FFFFFF"/>
        </w:rPr>
        <w:t>w</w:t>
      </w:r>
      <w:r w:rsidR="005221CC" w:rsidRPr="005D23A8">
        <w:rPr>
          <w:color w:val="000000"/>
          <w:shd w:val="clear" w:color="auto" w:fill="FFFFFF"/>
        </w:rPr>
        <w:t xml:space="preserve">as </w:t>
      </w:r>
      <w:r w:rsidR="00BF16D8" w:rsidRPr="005D23A8">
        <w:rPr>
          <w:color w:val="000000"/>
          <w:shd w:val="clear" w:color="auto" w:fill="FFFFFF"/>
        </w:rPr>
        <w:t xml:space="preserve">amended by the </w:t>
      </w:r>
      <w:r w:rsidR="0053471D" w:rsidRPr="005D23A8">
        <w:rPr>
          <w:i/>
          <w:color w:val="000000"/>
          <w:shd w:val="clear" w:color="auto" w:fill="FFFFFF"/>
        </w:rPr>
        <w:t>Customs Tariff Amendment (Schedule 4) Act 2012</w:t>
      </w:r>
      <w:r w:rsidR="00BF16D8" w:rsidRPr="005D23A8">
        <w:rPr>
          <w:color w:val="000000"/>
          <w:shd w:val="clear" w:color="auto" w:fill="FFFFFF"/>
        </w:rPr>
        <w:t xml:space="preserve"> to </w:t>
      </w:r>
      <w:r w:rsidR="005221CC" w:rsidRPr="005D23A8">
        <w:rPr>
          <w:color w:val="000000"/>
          <w:shd w:val="clear" w:color="auto" w:fill="FFFFFF"/>
        </w:rPr>
        <w:t xml:space="preserve">become </w:t>
      </w:r>
      <w:r w:rsidR="00BF16D8" w:rsidRPr="005D23A8">
        <w:rPr>
          <w:color w:val="000000"/>
          <w:shd w:val="clear" w:color="auto" w:fill="FFFFFF"/>
        </w:rPr>
        <w:t xml:space="preserve">current </w:t>
      </w:r>
      <w:r w:rsidR="005221CC" w:rsidRPr="005D23A8">
        <w:rPr>
          <w:color w:val="000000"/>
          <w:shd w:val="clear" w:color="auto" w:fill="FFFFFF"/>
        </w:rPr>
        <w:t>item</w:t>
      </w:r>
      <w:r w:rsidR="00217F28" w:rsidRPr="005D23A8">
        <w:rPr>
          <w:color w:val="000000"/>
          <w:shd w:val="clear" w:color="auto" w:fill="FFFFFF"/>
        </w:rPr>
        <w:t> </w:t>
      </w:r>
      <w:r w:rsidR="005221CC" w:rsidRPr="005D23A8">
        <w:rPr>
          <w:color w:val="000000"/>
          <w:shd w:val="clear" w:color="auto" w:fill="FFFFFF"/>
        </w:rPr>
        <w:t>1</w:t>
      </w:r>
      <w:r w:rsidR="00BA4562" w:rsidRPr="005D23A8">
        <w:rPr>
          <w:color w:val="000000"/>
          <w:shd w:val="clear" w:color="auto" w:fill="FFFFFF"/>
        </w:rPr>
        <w:t>1</w:t>
      </w:r>
      <w:r w:rsidR="005221CC" w:rsidRPr="005D23A8">
        <w:rPr>
          <w:color w:val="000000"/>
          <w:shd w:val="clear" w:color="auto" w:fill="FFFFFF"/>
        </w:rPr>
        <w:t xml:space="preserve"> of Schedule</w:t>
      </w:r>
      <w:r w:rsidR="00217F28" w:rsidRPr="005D23A8">
        <w:rPr>
          <w:color w:val="000000"/>
          <w:shd w:val="clear" w:color="auto" w:fill="FFFFFF"/>
        </w:rPr>
        <w:t> </w:t>
      </w:r>
      <w:r w:rsidR="005221CC" w:rsidRPr="005D23A8">
        <w:rPr>
          <w:color w:val="000000"/>
          <w:shd w:val="clear" w:color="auto" w:fill="FFFFFF"/>
        </w:rPr>
        <w:t>4 to the Customs Tariff Act.</w:t>
      </w:r>
    </w:p>
    <w:p w14:paraId="13E07C78" w14:textId="77777777" w:rsidR="00BF16D8" w:rsidRPr="005D23A8" w:rsidRDefault="00BF16D8" w:rsidP="00140E35">
      <w:pPr>
        <w:rPr>
          <w:color w:val="000000"/>
          <w:shd w:val="clear" w:color="auto" w:fill="FFFFFF"/>
        </w:rPr>
      </w:pPr>
    </w:p>
    <w:p w14:paraId="2613B0A8" w14:textId="77777777" w:rsidR="00BF16D8" w:rsidRPr="005D23A8" w:rsidRDefault="00BF16D8" w:rsidP="00BF16D8">
      <w:pPr>
        <w:rPr>
          <w:color w:val="000000"/>
          <w:shd w:val="clear" w:color="auto" w:fill="FFFFFF"/>
        </w:rPr>
      </w:pPr>
      <w:r w:rsidRPr="005D23A8">
        <w:rPr>
          <w:color w:val="000000"/>
          <w:shd w:val="clear" w:color="auto" w:fill="FFFFFF"/>
        </w:rPr>
        <w:t>This by</w:t>
      </w:r>
      <w:r w:rsidRPr="005D23A8">
        <w:rPr>
          <w:color w:val="000000"/>
          <w:shd w:val="clear" w:color="auto" w:fill="FFFFFF"/>
        </w:rPr>
        <w:noBreakHyphen/>
        <w:t xml:space="preserve">law prescribed goods to implement obligations on Australia under the </w:t>
      </w:r>
      <w:r w:rsidRPr="005D23A8">
        <w:rPr>
          <w:i/>
          <w:color w:val="000000"/>
          <w:shd w:val="clear" w:color="auto" w:fill="FFFFFF"/>
        </w:rPr>
        <w:t>Agreement with the Government of the Republic of the Philippines concerning the Status of Visiting Forces of Each State in the Territory of the Other State</w:t>
      </w:r>
      <w:r w:rsidRPr="005D23A8">
        <w:rPr>
          <w:color w:val="000000"/>
          <w:shd w:val="clear" w:color="auto" w:fill="FFFFFF"/>
        </w:rPr>
        <w:t xml:space="preserve">. This agreement could, in 2023, be viewed in the Australian Treaties Library on the </w:t>
      </w:r>
      <w:proofErr w:type="spellStart"/>
      <w:r w:rsidRPr="005D23A8">
        <w:rPr>
          <w:color w:val="000000"/>
          <w:shd w:val="clear" w:color="auto" w:fill="FFFFFF"/>
        </w:rPr>
        <w:t>AustLII</w:t>
      </w:r>
      <w:proofErr w:type="spellEnd"/>
      <w:r w:rsidRPr="005D23A8">
        <w:rPr>
          <w:color w:val="000000"/>
          <w:shd w:val="clear" w:color="auto" w:fill="FFFFFF"/>
        </w:rPr>
        <w:t xml:space="preserve"> website (http://www.austlii.edu.au).</w:t>
      </w:r>
    </w:p>
    <w:p w14:paraId="5C6CE530" w14:textId="77777777" w:rsidR="005221CC" w:rsidRPr="005D23A8" w:rsidRDefault="005221CC" w:rsidP="00140E35">
      <w:pPr>
        <w:rPr>
          <w:color w:val="000000"/>
          <w:shd w:val="clear" w:color="auto" w:fill="FFFFFF"/>
        </w:rPr>
      </w:pPr>
    </w:p>
    <w:p w14:paraId="58A13934" w14:textId="77777777" w:rsidR="00140E35" w:rsidRPr="005D23A8" w:rsidRDefault="005221CC" w:rsidP="00140E35">
      <w:pPr>
        <w:rPr>
          <w:color w:val="000000"/>
          <w:shd w:val="clear" w:color="auto" w:fill="FFFFFF"/>
        </w:rPr>
      </w:pPr>
      <w:r w:rsidRPr="005D23A8">
        <w:rPr>
          <w:color w:val="000000"/>
          <w:shd w:val="clear" w:color="auto" w:fill="FFFFFF"/>
        </w:rPr>
        <w:t>The</w:t>
      </w:r>
      <w:r w:rsidR="00140E35" w:rsidRPr="005D23A8">
        <w:rPr>
          <w:color w:val="000000"/>
          <w:shd w:val="clear" w:color="auto" w:fill="FFFFFF"/>
        </w:rPr>
        <w:t xml:space="preserve"> same goods which are prescribed under</w:t>
      </w:r>
      <w:r w:rsidR="00BF16D8" w:rsidRPr="005D23A8">
        <w:rPr>
          <w:color w:val="000000"/>
          <w:shd w:val="clear" w:color="auto" w:fill="FFFFFF"/>
        </w:rPr>
        <w:t xml:space="preserve"> </w:t>
      </w:r>
      <w:r w:rsidR="00BF16D8" w:rsidRPr="005D23A8">
        <w:rPr>
          <w:i/>
          <w:color w:val="000000"/>
          <w:shd w:val="clear" w:color="auto" w:fill="FFFFFF"/>
        </w:rPr>
        <w:t>Customs By</w:t>
      </w:r>
      <w:r w:rsidR="00BF16D8" w:rsidRPr="005D23A8">
        <w:rPr>
          <w:i/>
          <w:color w:val="000000"/>
          <w:shd w:val="clear" w:color="auto" w:fill="FFFFFF"/>
        </w:rPr>
        <w:noBreakHyphen/>
        <w:t>law No. 0709706</w:t>
      </w:r>
      <w:r w:rsidR="00BF16D8" w:rsidRPr="005D23A8">
        <w:rPr>
          <w:color w:val="000000"/>
          <w:shd w:val="clear" w:color="auto" w:fill="FFFFFF"/>
        </w:rPr>
        <w:t xml:space="preserve"> are also prescribed</w:t>
      </w:r>
      <w:r w:rsidRPr="005D23A8">
        <w:rPr>
          <w:color w:val="000000"/>
          <w:shd w:val="clear" w:color="auto" w:fill="FFFFFF"/>
        </w:rPr>
        <w:t xml:space="preserve"> </w:t>
      </w:r>
      <w:r w:rsidR="00140E35" w:rsidRPr="005D23A8">
        <w:rPr>
          <w:color w:val="000000"/>
          <w:shd w:val="clear" w:color="auto" w:fill="FFFFFF"/>
        </w:rPr>
        <w:t xml:space="preserve">under </w:t>
      </w:r>
      <w:r w:rsidR="00140E35" w:rsidRPr="005D23A8">
        <w:rPr>
          <w:i/>
          <w:color w:val="000000"/>
          <w:shd w:val="clear" w:color="auto" w:fill="FFFFFF"/>
        </w:rPr>
        <w:t>Customs By-Law No. 1700126</w:t>
      </w:r>
      <w:r w:rsidR="007C7341" w:rsidRPr="005D23A8">
        <w:rPr>
          <w:i/>
          <w:color w:val="000000"/>
          <w:shd w:val="clear" w:color="auto" w:fill="FFFFFF"/>
        </w:rPr>
        <w:t xml:space="preserve"> </w:t>
      </w:r>
      <w:r w:rsidR="007C7341" w:rsidRPr="005D23A8">
        <w:rPr>
          <w:color w:val="000000"/>
          <w:shd w:val="clear" w:color="auto" w:fill="FFFFFF"/>
        </w:rPr>
        <w:t xml:space="preserve">and, as such, are eligible for concessional customs rate of duty by operation of item </w:t>
      </w:r>
      <w:r w:rsidR="0081681E" w:rsidRPr="005D23A8">
        <w:rPr>
          <w:color w:val="000000"/>
          <w:shd w:val="clear" w:color="auto" w:fill="FFFFFF"/>
        </w:rPr>
        <w:t>10</w:t>
      </w:r>
      <w:r w:rsidR="007C7341" w:rsidRPr="005D23A8">
        <w:rPr>
          <w:color w:val="000000"/>
          <w:shd w:val="clear" w:color="auto" w:fill="FFFFFF"/>
        </w:rPr>
        <w:t xml:space="preserve"> of Schedule 4 to the Customs Tariff Act</w:t>
      </w:r>
      <w:r w:rsidR="00140E35" w:rsidRPr="005D23A8">
        <w:rPr>
          <w:color w:val="000000"/>
          <w:shd w:val="clear" w:color="auto" w:fill="FFFFFF"/>
        </w:rPr>
        <w:t>. The Department has</w:t>
      </w:r>
      <w:r w:rsidR="00BF16D8" w:rsidRPr="005D23A8">
        <w:rPr>
          <w:color w:val="000000"/>
          <w:shd w:val="clear" w:color="auto" w:fill="FFFFFF"/>
        </w:rPr>
        <w:t>, therefore,</w:t>
      </w:r>
      <w:r w:rsidR="00140E35" w:rsidRPr="005D23A8">
        <w:rPr>
          <w:color w:val="000000"/>
          <w:shd w:val="clear" w:color="auto" w:fill="FFFFFF"/>
        </w:rPr>
        <w:t xml:space="preserve"> reviewed and assessed </w:t>
      </w:r>
      <w:r w:rsidRPr="005D23A8">
        <w:rPr>
          <w:i/>
          <w:color w:val="000000"/>
          <w:shd w:val="clear" w:color="auto" w:fill="FFFFFF"/>
        </w:rPr>
        <w:t>Customs By</w:t>
      </w:r>
      <w:r w:rsidR="00217F28" w:rsidRPr="005D23A8">
        <w:rPr>
          <w:i/>
          <w:color w:val="000000"/>
          <w:shd w:val="clear" w:color="auto" w:fill="FFFFFF"/>
        </w:rPr>
        <w:noBreakHyphen/>
      </w:r>
      <w:r w:rsidRPr="005D23A8">
        <w:rPr>
          <w:i/>
          <w:color w:val="000000"/>
          <w:shd w:val="clear" w:color="auto" w:fill="FFFFFF"/>
        </w:rPr>
        <w:t>law No.</w:t>
      </w:r>
      <w:r w:rsidR="00217F28" w:rsidRPr="005D23A8">
        <w:rPr>
          <w:i/>
          <w:color w:val="000000"/>
          <w:shd w:val="clear" w:color="auto" w:fill="FFFFFF"/>
        </w:rPr>
        <w:t> </w:t>
      </w:r>
      <w:r w:rsidRPr="005D23A8">
        <w:rPr>
          <w:i/>
          <w:color w:val="000000"/>
          <w:shd w:val="clear" w:color="auto" w:fill="FFFFFF"/>
        </w:rPr>
        <w:t xml:space="preserve">0709706 </w:t>
      </w:r>
      <w:r w:rsidR="00140E35" w:rsidRPr="005D23A8">
        <w:rPr>
          <w:color w:val="000000"/>
          <w:shd w:val="clear" w:color="auto" w:fill="FFFFFF"/>
        </w:rPr>
        <w:t>as no longer necessary. As a result, this by</w:t>
      </w:r>
      <w:r w:rsidR="00140E35" w:rsidRPr="005D23A8">
        <w:rPr>
          <w:color w:val="000000"/>
          <w:shd w:val="clear" w:color="auto" w:fill="FFFFFF"/>
        </w:rPr>
        <w:noBreakHyphen/>
        <w:t>law is redundant and is repealed.</w:t>
      </w:r>
    </w:p>
    <w:p w14:paraId="3C1C66C5" w14:textId="77777777" w:rsidR="008944AD" w:rsidRPr="005D23A8" w:rsidRDefault="008944AD" w:rsidP="004F29F4">
      <w:pPr>
        <w:rPr>
          <w:color w:val="000000"/>
          <w:shd w:val="clear" w:color="auto" w:fill="FFFFFF"/>
        </w:rPr>
      </w:pPr>
    </w:p>
    <w:p w14:paraId="289F561B" w14:textId="77777777" w:rsidR="0081681E" w:rsidRPr="005D23A8" w:rsidRDefault="000929F9" w:rsidP="00F37AF1">
      <w:pPr>
        <w:rPr>
          <w:b/>
          <w:color w:val="000000"/>
          <w:shd w:val="clear" w:color="auto" w:fill="FFFFFF"/>
        </w:rPr>
      </w:pPr>
      <w:r w:rsidRPr="005D23A8">
        <w:rPr>
          <w:b/>
          <w:color w:val="000000"/>
          <w:shd w:val="clear" w:color="auto" w:fill="FFFFFF"/>
        </w:rPr>
        <w:t>Item 2</w:t>
      </w:r>
      <w:proofErr w:type="gramStart"/>
      <w:r w:rsidRPr="005D23A8">
        <w:rPr>
          <w:b/>
          <w:color w:val="000000"/>
          <w:shd w:val="clear" w:color="auto" w:fill="FFFFFF"/>
        </w:rPr>
        <w:t>  </w:t>
      </w:r>
      <w:r w:rsidR="0081681E" w:rsidRPr="005D23A8">
        <w:rPr>
          <w:b/>
          <w:color w:val="000000"/>
          <w:shd w:val="clear" w:color="auto" w:fill="FFFFFF"/>
        </w:rPr>
        <w:t>Customs</w:t>
      </w:r>
      <w:proofErr w:type="gramEnd"/>
      <w:r w:rsidR="0081681E" w:rsidRPr="005D23A8">
        <w:rPr>
          <w:b/>
          <w:color w:val="000000"/>
          <w:shd w:val="clear" w:color="auto" w:fill="FFFFFF"/>
        </w:rPr>
        <w:t xml:space="preserve"> By-Law No. 1700052</w:t>
      </w:r>
    </w:p>
    <w:p w14:paraId="03B708AD" w14:textId="77777777" w:rsidR="0081681E" w:rsidRPr="005D23A8" w:rsidRDefault="0081681E" w:rsidP="00F37AF1">
      <w:pPr>
        <w:rPr>
          <w:color w:val="000000"/>
          <w:shd w:val="clear" w:color="auto" w:fill="FFFFFF"/>
        </w:rPr>
      </w:pPr>
    </w:p>
    <w:p w14:paraId="1FD49789" w14:textId="77777777" w:rsidR="00F37AF1" w:rsidRPr="005D23A8" w:rsidRDefault="005B2A35" w:rsidP="00F37AF1">
      <w:pPr>
        <w:rPr>
          <w:color w:val="000000"/>
          <w:shd w:val="clear" w:color="auto" w:fill="FFFFFF"/>
        </w:rPr>
      </w:pPr>
      <w:r w:rsidRPr="005D23A8">
        <w:rPr>
          <w:color w:val="000000"/>
          <w:shd w:val="clear" w:color="auto" w:fill="FFFFFF"/>
        </w:rPr>
        <w:t>Item</w:t>
      </w:r>
      <w:r w:rsidR="00217F28" w:rsidRPr="005D23A8">
        <w:rPr>
          <w:color w:val="000000"/>
          <w:shd w:val="clear" w:color="auto" w:fill="FFFFFF"/>
        </w:rPr>
        <w:t> </w:t>
      </w:r>
      <w:r w:rsidR="004F29F4" w:rsidRPr="005D23A8">
        <w:rPr>
          <w:color w:val="000000"/>
          <w:shd w:val="clear" w:color="auto" w:fill="FFFFFF"/>
        </w:rPr>
        <w:t xml:space="preserve">2 of Schedule 2 </w:t>
      </w:r>
      <w:r w:rsidR="00140E35" w:rsidRPr="005D23A8">
        <w:rPr>
          <w:color w:val="000000"/>
          <w:shd w:val="clear" w:color="auto" w:fill="FFFFFF"/>
        </w:rPr>
        <w:t xml:space="preserve">repeals </w:t>
      </w:r>
      <w:r w:rsidR="00140E35" w:rsidRPr="005D23A8">
        <w:rPr>
          <w:i/>
          <w:color w:val="000000"/>
          <w:shd w:val="clear" w:color="auto" w:fill="FFFFFF"/>
        </w:rPr>
        <w:t>Customs By</w:t>
      </w:r>
      <w:r w:rsidR="00217F28" w:rsidRPr="005D23A8">
        <w:rPr>
          <w:i/>
          <w:color w:val="000000"/>
          <w:shd w:val="clear" w:color="auto" w:fill="FFFFFF"/>
        </w:rPr>
        <w:noBreakHyphen/>
      </w:r>
      <w:r w:rsidR="00140E35" w:rsidRPr="005D23A8">
        <w:rPr>
          <w:i/>
          <w:color w:val="000000"/>
          <w:shd w:val="clear" w:color="auto" w:fill="FFFFFF"/>
        </w:rPr>
        <w:t>law No.</w:t>
      </w:r>
      <w:r w:rsidR="00217F28" w:rsidRPr="005D23A8">
        <w:rPr>
          <w:i/>
          <w:color w:val="000000"/>
          <w:shd w:val="clear" w:color="auto" w:fill="FFFFFF"/>
        </w:rPr>
        <w:t> </w:t>
      </w:r>
      <w:r w:rsidR="00140E35" w:rsidRPr="005D23A8">
        <w:rPr>
          <w:i/>
          <w:color w:val="000000"/>
          <w:shd w:val="clear" w:color="auto" w:fill="FFFFFF"/>
        </w:rPr>
        <w:t>1700052</w:t>
      </w:r>
      <w:r w:rsidR="00F37AF1" w:rsidRPr="005D23A8">
        <w:rPr>
          <w:i/>
          <w:color w:val="000000"/>
          <w:shd w:val="clear" w:color="auto" w:fill="FFFFFF"/>
        </w:rPr>
        <w:t xml:space="preserve"> </w:t>
      </w:r>
      <w:r w:rsidR="00F37AF1" w:rsidRPr="005D23A8">
        <w:rPr>
          <w:color w:val="000000"/>
          <w:shd w:val="clear" w:color="auto" w:fill="FFFFFF"/>
        </w:rPr>
        <w:t>as that instrument was made redundant by section</w:t>
      </w:r>
      <w:r w:rsidR="00217F28" w:rsidRPr="005D23A8">
        <w:rPr>
          <w:color w:val="000000"/>
          <w:shd w:val="clear" w:color="auto" w:fill="FFFFFF"/>
        </w:rPr>
        <w:t> </w:t>
      </w:r>
      <w:r w:rsidR="00F37AF1" w:rsidRPr="005D23A8">
        <w:rPr>
          <w:color w:val="000000"/>
          <w:shd w:val="clear" w:color="auto" w:fill="FFFFFF"/>
        </w:rPr>
        <w:t xml:space="preserve">64 of the </w:t>
      </w:r>
      <w:r w:rsidR="00F37AF1" w:rsidRPr="005D23A8">
        <w:rPr>
          <w:i/>
          <w:color w:val="000000"/>
          <w:shd w:val="clear" w:color="auto" w:fill="FFFFFF"/>
        </w:rPr>
        <w:t>Customs By</w:t>
      </w:r>
      <w:r w:rsidR="00217F28" w:rsidRPr="005D23A8">
        <w:rPr>
          <w:i/>
          <w:color w:val="000000"/>
          <w:shd w:val="clear" w:color="auto" w:fill="FFFFFF"/>
        </w:rPr>
        <w:noBreakHyphen/>
      </w:r>
      <w:r w:rsidR="00F37AF1" w:rsidRPr="005D23A8">
        <w:rPr>
          <w:i/>
          <w:color w:val="000000"/>
          <w:shd w:val="clear" w:color="auto" w:fill="FFFFFF"/>
        </w:rPr>
        <w:t>Laws</w:t>
      </w:r>
      <w:r w:rsidR="00217F28" w:rsidRPr="005D23A8">
        <w:rPr>
          <w:i/>
          <w:color w:val="000000"/>
          <w:shd w:val="clear" w:color="auto" w:fill="FFFFFF"/>
        </w:rPr>
        <w:t> </w:t>
      </w:r>
      <w:r w:rsidR="00F37AF1" w:rsidRPr="005D23A8">
        <w:rPr>
          <w:i/>
          <w:color w:val="000000"/>
          <w:shd w:val="clear" w:color="auto" w:fill="FFFFFF"/>
        </w:rPr>
        <w:t>2023</w:t>
      </w:r>
      <w:r w:rsidR="00F37AF1" w:rsidRPr="005D23A8">
        <w:rPr>
          <w:color w:val="000000"/>
          <w:shd w:val="clear" w:color="auto" w:fill="FFFFFF"/>
        </w:rPr>
        <w:t xml:space="preserve"> which regulates the same class of goods.</w:t>
      </w:r>
    </w:p>
    <w:p w14:paraId="39C62F92" w14:textId="77777777" w:rsidR="00F37AF1" w:rsidRPr="005D23A8" w:rsidRDefault="00F37AF1" w:rsidP="00140E35">
      <w:pPr>
        <w:rPr>
          <w:i/>
          <w:color w:val="000000"/>
          <w:shd w:val="clear" w:color="auto" w:fill="FFFFFF"/>
        </w:rPr>
      </w:pPr>
    </w:p>
    <w:p w14:paraId="031BD4DA" w14:textId="77777777" w:rsidR="005221CC" w:rsidRPr="00F37AF1" w:rsidRDefault="0081681E" w:rsidP="00140E35">
      <w:pPr>
        <w:rPr>
          <w:color w:val="000000"/>
          <w:shd w:val="clear" w:color="auto" w:fill="FFFFFF"/>
        </w:rPr>
      </w:pPr>
      <w:r w:rsidRPr="005D23A8">
        <w:rPr>
          <w:color w:val="000000"/>
          <w:shd w:val="clear" w:color="auto" w:fill="FFFFFF"/>
        </w:rPr>
        <w:t>T</w:t>
      </w:r>
      <w:r w:rsidR="00F37AF1" w:rsidRPr="005D23A8">
        <w:rPr>
          <w:color w:val="000000"/>
          <w:shd w:val="clear" w:color="auto" w:fill="FFFFFF"/>
        </w:rPr>
        <w:t>his by</w:t>
      </w:r>
      <w:r w:rsidR="00217F28" w:rsidRPr="005D23A8">
        <w:rPr>
          <w:color w:val="000000"/>
          <w:shd w:val="clear" w:color="auto" w:fill="FFFFFF"/>
        </w:rPr>
        <w:noBreakHyphen/>
      </w:r>
      <w:r w:rsidR="00F37AF1" w:rsidRPr="005D23A8">
        <w:rPr>
          <w:color w:val="000000"/>
          <w:shd w:val="clear" w:color="auto" w:fill="FFFFFF"/>
        </w:rPr>
        <w:t>law</w:t>
      </w:r>
      <w:r w:rsidR="00140E35" w:rsidRPr="005D23A8">
        <w:rPr>
          <w:i/>
          <w:color w:val="000000"/>
          <w:shd w:val="clear" w:color="auto" w:fill="FFFFFF"/>
        </w:rPr>
        <w:t xml:space="preserve"> </w:t>
      </w:r>
      <w:r w:rsidR="00F37AF1" w:rsidRPr="005D23A8">
        <w:rPr>
          <w:color w:val="000000"/>
          <w:shd w:val="clear" w:color="auto" w:fill="FFFFFF"/>
        </w:rPr>
        <w:t xml:space="preserve">prescribed </w:t>
      </w:r>
      <w:r w:rsidRPr="005D23A8">
        <w:rPr>
          <w:color w:val="000000"/>
          <w:shd w:val="clear" w:color="auto" w:fill="FFFFFF"/>
        </w:rPr>
        <w:t xml:space="preserve">goods that were </w:t>
      </w:r>
      <w:r w:rsidR="005221CC" w:rsidRPr="005D23A8">
        <w:rPr>
          <w:color w:val="000000"/>
          <w:shd w:val="clear" w:color="auto" w:fill="FFFFFF"/>
        </w:rPr>
        <w:t xml:space="preserve">uncompounded polyamides and polyesters </w:t>
      </w:r>
      <w:r w:rsidR="00F37AF1" w:rsidRPr="005D23A8">
        <w:rPr>
          <w:color w:val="000000"/>
          <w:shd w:val="clear" w:color="auto" w:fill="FFFFFF"/>
        </w:rPr>
        <w:t>under subheadings 3907.6, 3907.70.00, 3907.9 or heading</w:t>
      </w:r>
      <w:r w:rsidR="00217F28" w:rsidRPr="005D23A8">
        <w:rPr>
          <w:color w:val="000000"/>
          <w:shd w:val="clear" w:color="auto" w:fill="FFFFFF"/>
        </w:rPr>
        <w:t> </w:t>
      </w:r>
      <w:r w:rsidR="00F37AF1" w:rsidRPr="005D23A8">
        <w:rPr>
          <w:color w:val="000000"/>
          <w:shd w:val="clear" w:color="auto" w:fill="FFFFFF"/>
        </w:rPr>
        <w:t>3908 in Schedule 3 to the</w:t>
      </w:r>
      <w:r w:rsidR="00217F28" w:rsidRPr="005D23A8">
        <w:rPr>
          <w:color w:val="000000"/>
          <w:shd w:val="clear" w:color="auto" w:fill="FFFFFF"/>
        </w:rPr>
        <w:t xml:space="preserve"> </w:t>
      </w:r>
      <w:r w:rsidR="00F37AF1" w:rsidRPr="005D23A8">
        <w:rPr>
          <w:iCs/>
          <w:color w:val="000000"/>
          <w:shd w:val="clear" w:color="auto" w:fill="FFFFFF"/>
        </w:rPr>
        <w:t>Customs Tariff</w:t>
      </w:r>
      <w:r w:rsidR="00217F28" w:rsidRPr="005D23A8">
        <w:rPr>
          <w:iCs/>
          <w:color w:val="000000"/>
          <w:shd w:val="clear" w:color="auto" w:fill="FFFFFF"/>
        </w:rPr>
        <w:t> </w:t>
      </w:r>
      <w:r w:rsidR="00F37AF1" w:rsidRPr="005D23A8">
        <w:rPr>
          <w:iCs/>
          <w:color w:val="000000"/>
          <w:shd w:val="clear" w:color="auto" w:fill="FFFFFF"/>
        </w:rPr>
        <w:t>Act for the purposes of item</w:t>
      </w:r>
      <w:r w:rsidR="00217F28" w:rsidRPr="005D23A8">
        <w:rPr>
          <w:iCs/>
          <w:color w:val="000000"/>
          <w:shd w:val="clear" w:color="auto" w:fill="FFFFFF"/>
        </w:rPr>
        <w:t> </w:t>
      </w:r>
      <w:r w:rsidR="00F37AF1" w:rsidRPr="005D23A8">
        <w:rPr>
          <w:iCs/>
          <w:color w:val="000000"/>
          <w:shd w:val="clear" w:color="auto" w:fill="FFFFFF"/>
        </w:rPr>
        <w:t>48 of Schedule 4 to the Customs Tariff</w:t>
      </w:r>
      <w:r w:rsidR="00217F28" w:rsidRPr="005D23A8">
        <w:rPr>
          <w:iCs/>
          <w:color w:val="000000"/>
          <w:shd w:val="clear" w:color="auto" w:fill="FFFFFF"/>
        </w:rPr>
        <w:t> </w:t>
      </w:r>
      <w:r w:rsidR="00F37AF1" w:rsidRPr="005D23A8">
        <w:rPr>
          <w:iCs/>
          <w:color w:val="000000"/>
          <w:shd w:val="clear" w:color="auto" w:fill="FFFFFF"/>
        </w:rPr>
        <w:t>Act</w:t>
      </w:r>
      <w:r w:rsidR="00221A22" w:rsidRPr="005D23A8">
        <w:rPr>
          <w:iCs/>
          <w:color w:val="000000"/>
          <w:shd w:val="clear" w:color="auto" w:fill="FFFFFF"/>
        </w:rPr>
        <w:t>.</w:t>
      </w:r>
    </w:p>
    <w:p w14:paraId="5DC15662" w14:textId="77777777" w:rsidR="00140E35" w:rsidRPr="004F29F4" w:rsidRDefault="00140E35" w:rsidP="004F29F4"/>
    <w:sectPr w:rsidR="00140E35" w:rsidRPr="004F29F4" w:rsidSect="003446E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DD1E2" w14:textId="77777777" w:rsidR="00AA574C" w:rsidRDefault="00AA574C" w:rsidP="00AA574C">
      <w:r>
        <w:separator/>
      </w:r>
    </w:p>
  </w:endnote>
  <w:endnote w:type="continuationSeparator" w:id="0">
    <w:p w14:paraId="35B9C2DF" w14:textId="77777777" w:rsidR="00AA574C" w:rsidRDefault="00AA574C" w:rsidP="00AA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7EBCB" w14:textId="77777777" w:rsidR="00AA574C" w:rsidRDefault="00AA5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0798" w14:textId="77777777" w:rsidR="00AA574C" w:rsidRDefault="00AA5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52419" w14:textId="77777777" w:rsidR="00AA574C" w:rsidRDefault="00AA5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4E374" w14:textId="77777777" w:rsidR="00AA574C" w:rsidRDefault="00AA574C" w:rsidP="00AA574C">
      <w:r>
        <w:separator/>
      </w:r>
    </w:p>
  </w:footnote>
  <w:footnote w:type="continuationSeparator" w:id="0">
    <w:p w14:paraId="414EEF04" w14:textId="77777777" w:rsidR="00AA574C" w:rsidRDefault="00AA574C" w:rsidP="00AA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B978F" w14:textId="77777777" w:rsidR="00AA574C" w:rsidRDefault="00AA5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0256A" w14:textId="77777777" w:rsidR="00AA574C" w:rsidRDefault="00AA5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C290E" w14:textId="77777777" w:rsidR="00AA574C" w:rsidRDefault="00AA5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E13"/>
    <w:multiLevelType w:val="hybridMultilevel"/>
    <w:tmpl w:val="B978D8A8"/>
    <w:lvl w:ilvl="0" w:tplc="0C090001">
      <w:start w:val="1"/>
      <w:numFmt w:val="bullet"/>
      <w:lvlText w:val=""/>
      <w:lvlJc w:val="left"/>
      <w:pPr>
        <w:ind w:left="1347" w:hanging="360"/>
      </w:pPr>
      <w:rPr>
        <w:rFonts w:ascii="Symbol" w:hAnsi="Symbol" w:hint="default"/>
      </w:rPr>
    </w:lvl>
    <w:lvl w:ilvl="1" w:tplc="0C090003" w:tentative="1">
      <w:start w:val="1"/>
      <w:numFmt w:val="bullet"/>
      <w:lvlText w:val="o"/>
      <w:lvlJc w:val="left"/>
      <w:pPr>
        <w:ind w:left="2067" w:hanging="360"/>
      </w:pPr>
      <w:rPr>
        <w:rFonts w:ascii="Courier New" w:hAnsi="Courier New" w:cs="Courier New" w:hint="default"/>
      </w:rPr>
    </w:lvl>
    <w:lvl w:ilvl="2" w:tplc="0C090005" w:tentative="1">
      <w:start w:val="1"/>
      <w:numFmt w:val="bullet"/>
      <w:lvlText w:val=""/>
      <w:lvlJc w:val="left"/>
      <w:pPr>
        <w:ind w:left="2787" w:hanging="360"/>
      </w:pPr>
      <w:rPr>
        <w:rFonts w:ascii="Wingdings" w:hAnsi="Wingdings" w:hint="default"/>
      </w:rPr>
    </w:lvl>
    <w:lvl w:ilvl="3" w:tplc="0C090001" w:tentative="1">
      <w:start w:val="1"/>
      <w:numFmt w:val="bullet"/>
      <w:lvlText w:val=""/>
      <w:lvlJc w:val="left"/>
      <w:pPr>
        <w:ind w:left="3507" w:hanging="360"/>
      </w:pPr>
      <w:rPr>
        <w:rFonts w:ascii="Symbol" w:hAnsi="Symbol" w:hint="default"/>
      </w:rPr>
    </w:lvl>
    <w:lvl w:ilvl="4" w:tplc="0C090003" w:tentative="1">
      <w:start w:val="1"/>
      <w:numFmt w:val="bullet"/>
      <w:lvlText w:val="o"/>
      <w:lvlJc w:val="left"/>
      <w:pPr>
        <w:ind w:left="4227" w:hanging="360"/>
      </w:pPr>
      <w:rPr>
        <w:rFonts w:ascii="Courier New" w:hAnsi="Courier New" w:cs="Courier New" w:hint="default"/>
      </w:rPr>
    </w:lvl>
    <w:lvl w:ilvl="5" w:tplc="0C090005" w:tentative="1">
      <w:start w:val="1"/>
      <w:numFmt w:val="bullet"/>
      <w:lvlText w:val=""/>
      <w:lvlJc w:val="left"/>
      <w:pPr>
        <w:ind w:left="4947" w:hanging="360"/>
      </w:pPr>
      <w:rPr>
        <w:rFonts w:ascii="Wingdings" w:hAnsi="Wingdings" w:hint="default"/>
      </w:rPr>
    </w:lvl>
    <w:lvl w:ilvl="6" w:tplc="0C090001" w:tentative="1">
      <w:start w:val="1"/>
      <w:numFmt w:val="bullet"/>
      <w:lvlText w:val=""/>
      <w:lvlJc w:val="left"/>
      <w:pPr>
        <w:ind w:left="5667" w:hanging="360"/>
      </w:pPr>
      <w:rPr>
        <w:rFonts w:ascii="Symbol" w:hAnsi="Symbol" w:hint="default"/>
      </w:rPr>
    </w:lvl>
    <w:lvl w:ilvl="7" w:tplc="0C090003" w:tentative="1">
      <w:start w:val="1"/>
      <w:numFmt w:val="bullet"/>
      <w:lvlText w:val="o"/>
      <w:lvlJc w:val="left"/>
      <w:pPr>
        <w:ind w:left="6387" w:hanging="360"/>
      </w:pPr>
      <w:rPr>
        <w:rFonts w:ascii="Courier New" w:hAnsi="Courier New" w:cs="Courier New" w:hint="default"/>
      </w:rPr>
    </w:lvl>
    <w:lvl w:ilvl="8" w:tplc="0C090005" w:tentative="1">
      <w:start w:val="1"/>
      <w:numFmt w:val="bullet"/>
      <w:lvlText w:val=""/>
      <w:lvlJc w:val="left"/>
      <w:pPr>
        <w:ind w:left="7107" w:hanging="360"/>
      </w:pPr>
      <w:rPr>
        <w:rFonts w:ascii="Wingdings" w:hAnsi="Wingdings" w:hint="default"/>
      </w:rPr>
    </w:lvl>
  </w:abstractNum>
  <w:abstractNum w:abstractNumId="1" w15:restartNumberingAfterBreak="0">
    <w:nsid w:val="0A9D4D5E"/>
    <w:multiLevelType w:val="hybridMultilevel"/>
    <w:tmpl w:val="13D2D9EC"/>
    <w:lvl w:ilvl="0" w:tplc="66DA188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FED11E3"/>
    <w:multiLevelType w:val="hybridMultilevel"/>
    <w:tmpl w:val="06288FAC"/>
    <w:lvl w:ilvl="0" w:tplc="D7E05F52">
      <w:start w:val="1"/>
      <w:numFmt w:val="lowerLetter"/>
      <w:lvlText w:val="(%1)"/>
      <w:lvlJc w:val="left"/>
      <w:pPr>
        <w:ind w:left="1449" w:hanging="360"/>
      </w:pPr>
      <w:rPr>
        <w:rFonts w:hint="default"/>
      </w:rPr>
    </w:lvl>
    <w:lvl w:ilvl="1" w:tplc="D7E05F52">
      <w:start w:val="1"/>
      <w:numFmt w:val="lowerLetter"/>
      <w:lvlText w:val="(%2)"/>
      <w:lvlJc w:val="left"/>
      <w:pPr>
        <w:ind w:left="2169" w:hanging="360"/>
      </w:pPr>
      <w:rPr>
        <w:rFonts w:hint="default"/>
      </w:rPr>
    </w:lvl>
    <w:lvl w:ilvl="2" w:tplc="0C09001B" w:tentative="1">
      <w:start w:val="1"/>
      <w:numFmt w:val="lowerRoman"/>
      <w:lvlText w:val="%3."/>
      <w:lvlJc w:val="right"/>
      <w:pPr>
        <w:ind w:left="2889" w:hanging="180"/>
      </w:pPr>
    </w:lvl>
    <w:lvl w:ilvl="3" w:tplc="0C09000F" w:tentative="1">
      <w:start w:val="1"/>
      <w:numFmt w:val="decimal"/>
      <w:lvlText w:val="%4."/>
      <w:lvlJc w:val="left"/>
      <w:pPr>
        <w:ind w:left="3609" w:hanging="360"/>
      </w:pPr>
    </w:lvl>
    <w:lvl w:ilvl="4" w:tplc="0C090019" w:tentative="1">
      <w:start w:val="1"/>
      <w:numFmt w:val="lowerLetter"/>
      <w:lvlText w:val="%5."/>
      <w:lvlJc w:val="left"/>
      <w:pPr>
        <w:ind w:left="4329" w:hanging="360"/>
      </w:pPr>
    </w:lvl>
    <w:lvl w:ilvl="5" w:tplc="0C09001B" w:tentative="1">
      <w:start w:val="1"/>
      <w:numFmt w:val="lowerRoman"/>
      <w:lvlText w:val="%6."/>
      <w:lvlJc w:val="right"/>
      <w:pPr>
        <w:ind w:left="5049" w:hanging="180"/>
      </w:pPr>
    </w:lvl>
    <w:lvl w:ilvl="6" w:tplc="0C09000F" w:tentative="1">
      <w:start w:val="1"/>
      <w:numFmt w:val="decimal"/>
      <w:lvlText w:val="%7."/>
      <w:lvlJc w:val="left"/>
      <w:pPr>
        <w:ind w:left="5769" w:hanging="360"/>
      </w:pPr>
    </w:lvl>
    <w:lvl w:ilvl="7" w:tplc="0C090019" w:tentative="1">
      <w:start w:val="1"/>
      <w:numFmt w:val="lowerLetter"/>
      <w:lvlText w:val="%8."/>
      <w:lvlJc w:val="left"/>
      <w:pPr>
        <w:ind w:left="6489" w:hanging="360"/>
      </w:pPr>
    </w:lvl>
    <w:lvl w:ilvl="8" w:tplc="0C09001B" w:tentative="1">
      <w:start w:val="1"/>
      <w:numFmt w:val="lowerRoman"/>
      <w:lvlText w:val="%9."/>
      <w:lvlJc w:val="right"/>
      <w:pPr>
        <w:ind w:left="7209" w:hanging="180"/>
      </w:pPr>
    </w:lvl>
  </w:abstractNum>
  <w:abstractNum w:abstractNumId="3" w15:restartNumberingAfterBreak="0">
    <w:nsid w:val="20E53BCF"/>
    <w:multiLevelType w:val="hybridMultilevel"/>
    <w:tmpl w:val="5282C7E0"/>
    <w:lvl w:ilvl="0" w:tplc="349239F8">
      <w:start w:val="1"/>
      <w:numFmt w:val="lowerRoman"/>
      <w:lvlText w:val="(%1)"/>
      <w:lvlJc w:val="left"/>
      <w:pPr>
        <w:ind w:left="1449" w:hanging="360"/>
      </w:pPr>
      <w:rPr>
        <w:rFonts w:hint="default"/>
      </w:rPr>
    </w:lvl>
    <w:lvl w:ilvl="1" w:tplc="0C090019" w:tentative="1">
      <w:start w:val="1"/>
      <w:numFmt w:val="lowerLetter"/>
      <w:lvlText w:val="%2."/>
      <w:lvlJc w:val="left"/>
      <w:pPr>
        <w:ind w:left="2169" w:hanging="360"/>
      </w:pPr>
    </w:lvl>
    <w:lvl w:ilvl="2" w:tplc="0C09001B" w:tentative="1">
      <w:start w:val="1"/>
      <w:numFmt w:val="lowerRoman"/>
      <w:lvlText w:val="%3."/>
      <w:lvlJc w:val="right"/>
      <w:pPr>
        <w:ind w:left="2889" w:hanging="180"/>
      </w:pPr>
    </w:lvl>
    <w:lvl w:ilvl="3" w:tplc="0C09000F" w:tentative="1">
      <w:start w:val="1"/>
      <w:numFmt w:val="decimal"/>
      <w:lvlText w:val="%4."/>
      <w:lvlJc w:val="left"/>
      <w:pPr>
        <w:ind w:left="3609" w:hanging="360"/>
      </w:pPr>
    </w:lvl>
    <w:lvl w:ilvl="4" w:tplc="0C090019" w:tentative="1">
      <w:start w:val="1"/>
      <w:numFmt w:val="lowerLetter"/>
      <w:lvlText w:val="%5."/>
      <w:lvlJc w:val="left"/>
      <w:pPr>
        <w:ind w:left="4329" w:hanging="360"/>
      </w:pPr>
    </w:lvl>
    <w:lvl w:ilvl="5" w:tplc="0C09001B" w:tentative="1">
      <w:start w:val="1"/>
      <w:numFmt w:val="lowerRoman"/>
      <w:lvlText w:val="%6."/>
      <w:lvlJc w:val="right"/>
      <w:pPr>
        <w:ind w:left="5049" w:hanging="180"/>
      </w:pPr>
    </w:lvl>
    <w:lvl w:ilvl="6" w:tplc="0C09000F" w:tentative="1">
      <w:start w:val="1"/>
      <w:numFmt w:val="decimal"/>
      <w:lvlText w:val="%7."/>
      <w:lvlJc w:val="left"/>
      <w:pPr>
        <w:ind w:left="5769" w:hanging="360"/>
      </w:pPr>
    </w:lvl>
    <w:lvl w:ilvl="7" w:tplc="0C090019" w:tentative="1">
      <w:start w:val="1"/>
      <w:numFmt w:val="lowerLetter"/>
      <w:lvlText w:val="%8."/>
      <w:lvlJc w:val="left"/>
      <w:pPr>
        <w:ind w:left="6489" w:hanging="360"/>
      </w:pPr>
    </w:lvl>
    <w:lvl w:ilvl="8" w:tplc="0C09001B" w:tentative="1">
      <w:start w:val="1"/>
      <w:numFmt w:val="lowerRoman"/>
      <w:lvlText w:val="%9."/>
      <w:lvlJc w:val="right"/>
      <w:pPr>
        <w:ind w:left="7209" w:hanging="180"/>
      </w:pPr>
    </w:lvl>
  </w:abstractNum>
  <w:abstractNum w:abstractNumId="4" w15:restartNumberingAfterBreak="0">
    <w:nsid w:val="29DF16E4"/>
    <w:multiLevelType w:val="hybridMultilevel"/>
    <w:tmpl w:val="C8D8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CF4EB1"/>
    <w:multiLevelType w:val="hybridMultilevel"/>
    <w:tmpl w:val="39FAB348"/>
    <w:lvl w:ilvl="0" w:tplc="AE06C12C">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6" w15:restartNumberingAfterBreak="0">
    <w:nsid w:val="30E15803"/>
    <w:multiLevelType w:val="hybridMultilevel"/>
    <w:tmpl w:val="43D0E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663CA7"/>
    <w:multiLevelType w:val="hybridMultilevel"/>
    <w:tmpl w:val="02C6BC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38D923A3"/>
    <w:multiLevelType w:val="hybridMultilevel"/>
    <w:tmpl w:val="F25402A2"/>
    <w:lvl w:ilvl="0" w:tplc="0DF034D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9" w15:restartNumberingAfterBreak="0">
    <w:nsid w:val="3C6F3F09"/>
    <w:multiLevelType w:val="hybridMultilevel"/>
    <w:tmpl w:val="FF2C05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D797977"/>
    <w:multiLevelType w:val="hybridMultilevel"/>
    <w:tmpl w:val="2E12DD4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1" w15:restartNumberingAfterBreak="0">
    <w:nsid w:val="442745A0"/>
    <w:multiLevelType w:val="hybridMultilevel"/>
    <w:tmpl w:val="D8861DF8"/>
    <w:lvl w:ilvl="0" w:tplc="B644F61E">
      <w:start w:val="1"/>
      <w:numFmt w:val="decimal"/>
      <w:lvlText w:val="%1."/>
      <w:lvlJc w:val="left"/>
      <w:pPr>
        <w:ind w:left="720" w:hanging="360"/>
      </w:pPr>
      <w:rPr>
        <w:i w:val="0"/>
      </w:rPr>
    </w:lvl>
    <w:lvl w:ilvl="1" w:tplc="D7E05F52">
      <w:start w:val="1"/>
      <w:numFmt w:val="lowerLetter"/>
      <w:lvlText w:val="(%2)"/>
      <w:lvlJc w:val="left"/>
      <w:pPr>
        <w:ind w:left="1800" w:hanging="720"/>
      </w:pPr>
      <w:rPr>
        <w:rFonts w:hint="default"/>
      </w:rPr>
    </w:lvl>
    <w:lvl w:ilvl="2" w:tplc="D882842C">
      <w:start w:val="1"/>
      <w:numFmt w:val="lowerLetter"/>
      <w:lvlText w:val="(%3)"/>
      <w:lvlJc w:val="left"/>
      <w:pPr>
        <w:ind w:left="2355" w:hanging="375"/>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E67C5B"/>
    <w:multiLevelType w:val="hybridMultilevel"/>
    <w:tmpl w:val="18549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A41F8D"/>
    <w:multiLevelType w:val="hybridMultilevel"/>
    <w:tmpl w:val="CB2E5A46"/>
    <w:lvl w:ilvl="0" w:tplc="1374A8BC">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B75DDD"/>
    <w:multiLevelType w:val="hybridMultilevel"/>
    <w:tmpl w:val="53763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BE116F"/>
    <w:multiLevelType w:val="hybridMultilevel"/>
    <w:tmpl w:val="0FD4B260"/>
    <w:lvl w:ilvl="0" w:tplc="FD40226A">
      <w:start w:val="1"/>
      <w:numFmt w:val="lowerLetter"/>
      <w:lvlText w:val="(%1)"/>
      <w:lvlJc w:val="left"/>
      <w:pPr>
        <w:ind w:left="1992" w:hanging="360"/>
      </w:pPr>
      <w:rPr>
        <w:rFonts w:ascii="Times New Roman" w:eastAsiaTheme="minorHAnsi" w:hAnsi="Times New Roman" w:cs="Times New Roman"/>
        <w:i w:val="0"/>
      </w:rPr>
    </w:lvl>
    <w:lvl w:ilvl="1" w:tplc="0C090019">
      <w:start w:val="1"/>
      <w:numFmt w:val="lowerLetter"/>
      <w:lvlText w:val="%2."/>
      <w:lvlJc w:val="left"/>
      <w:pPr>
        <w:ind w:left="2712" w:hanging="360"/>
      </w:pPr>
    </w:lvl>
    <w:lvl w:ilvl="2" w:tplc="0C09001B">
      <w:start w:val="1"/>
      <w:numFmt w:val="lowerRoman"/>
      <w:lvlText w:val="%3."/>
      <w:lvlJc w:val="right"/>
      <w:pPr>
        <w:ind w:left="3432" w:hanging="180"/>
      </w:pPr>
    </w:lvl>
    <w:lvl w:ilvl="3" w:tplc="0C09000F">
      <w:start w:val="1"/>
      <w:numFmt w:val="decimal"/>
      <w:lvlText w:val="%4."/>
      <w:lvlJc w:val="left"/>
      <w:pPr>
        <w:ind w:left="4152" w:hanging="360"/>
      </w:pPr>
    </w:lvl>
    <w:lvl w:ilvl="4" w:tplc="0C090019" w:tentative="1">
      <w:start w:val="1"/>
      <w:numFmt w:val="lowerLetter"/>
      <w:lvlText w:val="%5."/>
      <w:lvlJc w:val="left"/>
      <w:pPr>
        <w:ind w:left="4872" w:hanging="360"/>
      </w:pPr>
    </w:lvl>
    <w:lvl w:ilvl="5" w:tplc="0C09001B" w:tentative="1">
      <w:start w:val="1"/>
      <w:numFmt w:val="lowerRoman"/>
      <w:lvlText w:val="%6."/>
      <w:lvlJc w:val="right"/>
      <w:pPr>
        <w:ind w:left="5592" w:hanging="180"/>
      </w:pPr>
    </w:lvl>
    <w:lvl w:ilvl="6" w:tplc="0C09000F" w:tentative="1">
      <w:start w:val="1"/>
      <w:numFmt w:val="decimal"/>
      <w:lvlText w:val="%7."/>
      <w:lvlJc w:val="left"/>
      <w:pPr>
        <w:ind w:left="6312" w:hanging="360"/>
      </w:pPr>
    </w:lvl>
    <w:lvl w:ilvl="7" w:tplc="0C090019" w:tentative="1">
      <w:start w:val="1"/>
      <w:numFmt w:val="lowerLetter"/>
      <w:lvlText w:val="%8."/>
      <w:lvlJc w:val="left"/>
      <w:pPr>
        <w:ind w:left="7032" w:hanging="360"/>
      </w:pPr>
    </w:lvl>
    <w:lvl w:ilvl="8" w:tplc="0C09001B" w:tentative="1">
      <w:start w:val="1"/>
      <w:numFmt w:val="lowerRoman"/>
      <w:lvlText w:val="%9."/>
      <w:lvlJc w:val="right"/>
      <w:pPr>
        <w:ind w:left="7752" w:hanging="180"/>
      </w:pPr>
    </w:lvl>
  </w:abstractNum>
  <w:abstractNum w:abstractNumId="16" w15:restartNumberingAfterBreak="0">
    <w:nsid w:val="5FFF09AD"/>
    <w:multiLevelType w:val="hybridMultilevel"/>
    <w:tmpl w:val="8FE6E9BA"/>
    <w:lvl w:ilvl="0" w:tplc="B170879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1A77E86"/>
    <w:multiLevelType w:val="hybridMultilevel"/>
    <w:tmpl w:val="6DE4222A"/>
    <w:lvl w:ilvl="0" w:tplc="8AD2087A">
      <w:numFmt w:val="bullet"/>
      <w:lvlText w:val="•"/>
      <w:lvlJc w:val="left"/>
      <w:pPr>
        <w:ind w:left="720" w:hanging="705"/>
      </w:pPr>
      <w:rPr>
        <w:rFonts w:ascii="Times New Roman" w:eastAsiaTheme="minorHAnsi" w:hAnsi="Times New Roman" w:cs="Times New Roman" w:hint="default"/>
      </w:rPr>
    </w:lvl>
    <w:lvl w:ilvl="1" w:tplc="0C090003">
      <w:start w:val="1"/>
      <w:numFmt w:val="bullet"/>
      <w:lvlText w:val="o"/>
      <w:lvlJc w:val="left"/>
      <w:pPr>
        <w:ind w:left="1095" w:hanging="360"/>
      </w:pPr>
      <w:rPr>
        <w:rFonts w:ascii="Courier New" w:hAnsi="Courier New" w:cs="Courier New" w:hint="default"/>
      </w:rPr>
    </w:lvl>
    <w:lvl w:ilvl="2" w:tplc="0C090005">
      <w:start w:val="1"/>
      <w:numFmt w:val="bullet"/>
      <w:lvlText w:val=""/>
      <w:lvlJc w:val="left"/>
      <w:pPr>
        <w:ind w:left="1815" w:hanging="360"/>
      </w:pPr>
      <w:rPr>
        <w:rFonts w:ascii="Wingdings" w:hAnsi="Wingdings" w:hint="default"/>
      </w:rPr>
    </w:lvl>
    <w:lvl w:ilvl="3" w:tplc="0C090001">
      <w:start w:val="1"/>
      <w:numFmt w:val="bullet"/>
      <w:lvlText w:val=""/>
      <w:lvlJc w:val="left"/>
      <w:pPr>
        <w:ind w:left="2535" w:hanging="360"/>
      </w:pPr>
      <w:rPr>
        <w:rFonts w:ascii="Symbol" w:hAnsi="Symbol" w:hint="default"/>
      </w:rPr>
    </w:lvl>
    <w:lvl w:ilvl="4" w:tplc="0C090003">
      <w:start w:val="1"/>
      <w:numFmt w:val="bullet"/>
      <w:lvlText w:val="o"/>
      <w:lvlJc w:val="left"/>
      <w:pPr>
        <w:ind w:left="3255" w:hanging="360"/>
      </w:pPr>
      <w:rPr>
        <w:rFonts w:ascii="Courier New" w:hAnsi="Courier New" w:cs="Courier New" w:hint="default"/>
      </w:rPr>
    </w:lvl>
    <w:lvl w:ilvl="5" w:tplc="0C090005">
      <w:start w:val="1"/>
      <w:numFmt w:val="bullet"/>
      <w:lvlText w:val=""/>
      <w:lvlJc w:val="left"/>
      <w:pPr>
        <w:ind w:left="3975" w:hanging="360"/>
      </w:pPr>
      <w:rPr>
        <w:rFonts w:ascii="Wingdings" w:hAnsi="Wingdings" w:hint="default"/>
      </w:rPr>
    </w:lvl>
    <w:lvl w:ilvl="6" w:tplc="0C090001">
      <w:start w:val="1"/>
      <w:numFmt w:val="bullet"/>
      <w:lvlText w:val=""/>
      <w:lvlJc w:val="left"/>
      <w:pPr>
        <w:ind w:left="4695" w:hanging="360"/>
      </w:pPr>
      <w:rPr>
        <w:rFonts w:ascii="Symbol" w:hAnsi="Symbol" w:hint="default"/>
      </w:rPr>
    </w:lvl>
    <w:lvl w:ilvl="7" w:tplc="0C090003">
      <w:start w:val="1"/>
      <w:numFmt w:val="bullet"/>
      <w:lvlText w:val="o"/>
      <w:lvlJc w:val="left"/>
      <w:pPr>
        <w:ind w:left="5415" w:hanging="360"/>
      </w:pPr>
      <w:rPr>
        <w:rFonts w:ascii="Courier New" w:hAnsi="Courier New" w:cs="Courier New" w:hint="default"/>
      </w:rPr>
    </w:lvl>
    <w:lvl w:ilvl="8" w:tplc="0C090005">
      <w:start w:val="1"/>
      <w:numFmt w:val="bullet"/>
      <w:lvlText w:val=""/>
      <w:lvlJc w:val="left"/>
      <w:pPr>
        <w:ind w:left="6135" w:hanging="360"/>
      </w:pPr>
      <w:rPr>
        <w:rFonts w:ascii="Wingdings" w:hAnsi="Wingdings" w:hint="default"/>
      </w:rPr>
    </w:lvl>
  </w:abstractNum>
  <w:abstractNum w:abstractNumId="18" w15:restartNumberingAfterBreak="0">
    <w:nsid w:val="63306208"/>
    <w:multiLevelType w:val="hybridMultilevel"/>
    <w:tmpl w:val="4A8ADD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8DD15C1"/>
    <w:multiLevelType w:val="hybridMultilevel"/>
    <w:tmpl w:val="8A8492D4"/>
    <w:lvl w:ilvl="0" w:tplc="0C090001">
      <w:start w:val="1"/>
      <w:numFmt w:val="bullet"/>
      <w:lvlText w:val=""/>
      <w:lvlJc w:val="left"/>
      <w:pPr>
        <w:ind w:left="720" w:hanging="705"/>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18"/>
  </w:num>
  <w:num w:numId="7">
    <w:abstractNumId w:val="17"/>
  </w:num>
  <w:num w:numId="8">
    <w:abstractNumId w:val="19"/>
  </w:num>
  <w:num w:numId="9">
    <w:abstractNumId w:val="11"/>
  </w:num>
  <w:num w:numId="10">
    <w:abstractNumId w:val="7"/>
  </w:num>
  <w:num w:numId="11">
    <w:abstractNumId w:val="0"/>
  </w:num>
  <w:num w:numId="12">
    <w:abstractNumId w:val="2"/>
  </w:num>
  <w:num w:numId="13">
    <w:abstractNumId w:val="3"/>
  </w:num>
  <w:num w:numId="14">
    <w:abstractNumId w:val="15"/>
  </w:num>
  <w:num w:numId="15">
    <w:abstractNumId w:val="1"/>
  </w:num>
  <w:num w:numId="16">
    <w:abstractNumId w:val="4"/>
  </w:num>
  <w:num w:numId="17">
    <w:abstractNumId w:val="9"/>
  </w:num>
  <w:num w:numId="18">
    <w:abstractNumId w:val="6"/>
  </w:num>
  <w:num w:numId="19">
    <w:abstractNumId w:val="10"/>
  </w:num>
  <w:num w:numId="20">
    <w:abstractNumId w:val="12"/>
  </w:num>
  <w:num w:numId="21">
    <w:abstractNumId w:val="14"/>
  </w:num>
  <w:num w:numId="22">
    <w:abstractNumId w:val="13"/>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B5"/>
    <w:rsid w:val="00000237"/>
    <w:rsid w:val="000034DE"/>
    <w:rsid w:val="0000722A"/>
    <w:rsid w:val="000359F6"/>
    <w:rsid w:val="00064004"/>
    <w:rsid w:val="00066B6F"/>
    <w:rsid w:val="00072B65"/>
    <w:rsid w:val="00076057"/>
    <w:rsid w:val="0008439F"/>
    <w:rsid w:val="00085AA9"/>
    <w:rsid w:val="000929F9"/>
    <w:rsid w:val="000A3397"/>
    <w:rsid w:val="000A6A3A"/>
    <w:rsid w:val="000C5787"/>
    <w:rsid w:val="000D249F"/>
    <w:rsid w:val="000E2A2C"/>
    <w:rsid w:val="000E5CE8"/>
    <w:rsid w:val="000F1157"/>
    <w:rsid w:val="00110E69"/>
    <w:rsid w:val="00140E35"/>
    <w:rsid w:val="00154190"/>
    <w:rsid w:val="001713B1"/>
    <w:rsid w:val="00177CEE"/>
    <w:rsid w:val="00182972"/>
    <w:rsid w:val="001A773E"/>
    <w:rsid w:val="001B6778"/>
    <w:rsid w:val="001C471E"/>
    <w:rsid w:val="001C6AB5"/>
    <w:rsid w:val="001D1B2E"/>
    <w:rsid w:val="001F4663"/>
    <w:rsid w:val="001F6C33"/>
    <w:rsid w:val="001F7CCC"/>
    <w:rsid w:val="0020195B"/>
    <w:rsid w:val="00217F28"/>
    <w:rsid w:val="00221A22"/>
    <w:rsid w:val="00250E3B"/>
    <w:rsid w:val="00264581"/>
    <w:rsid w:val="002657B5"/>
    <w:rsid w:val="00292C3A"/>
    <w:rsid w:val="002A2A30"/>
    <w:rsid w:val="002B099E"/>
    <w:rsid w:val="002D2EC3"/>
    <w:rsid w:val="0030069E"/>
    <w:rsid w:val="00314598"/>
    <w:rsid w:val="003446E9"/>
    <w:rsid w:val="00355EA9"/>
    <w:rsid w:val="003604A7"/>
    <w:rsid w:val="00384832"/>
    <w:rsid w:val="00386EB3"/>
    <w:rsid w:val="003C0212"/>
    <w:rsid w:val="003E58B2"/>
    <w:rsid w:val="003F1D0D"/>
    <w:rsid w:val="004057AE"/>
    <w:rsid w:val="00407E85"/>
    <w:rsid w:val="004275CB"/>
    <w:rsid w:val="00436FF7"/>
    <w:rsid w:val="004569F6"/>
    <w:rsid w:val="00466189"/>
    <w:rsid w:val="0048076D"/>
    <w:rsid w:val="004969A9"/>
    <w:rsid w:val="004B760F"/>
    <w:rsid w:val="004E5E46"/>
    <w:rsid w:val="004F29F4"/>
    <w:rsid w:val="005144D7"/>
    <w:rsid w:val="005215F6"/>
    <w:rsid w:val="005221CC"/>
    <w:rsid w:val="00527C88"/>
    <w:rsid w:val="00531C6D"/>
    <w:rsid w:val="0053471D"/>
    <w:rsid w:val="00570D91"/>
    <w:rsid w:val="00596742"/>
    <w:rsid w:val="005A2BAF"/>
    <w:rsid w:val="005B171C"/>
    <w:rsid w:val="005B2A35"/>
    <w:rsid w:val="005D23A8"/>
    <w:rsid w:val="005D347C"/>
    <w:rsid w:val="005F449C"/>
    <w:rsid w:val="00602985"/>
    <w:rsid w:val="00603DBC"/>
    <w:rsid w:val="00612117"/>
    <w:rsid w:val="00621186"/>
    <w:rsid w:val="0062366B"/>
    <w:rsid w:val="006372A6"/>
    <w:rsid w:val="00647767"/>
    <w:rsid w:val="00661135"/>
    <w:rsid w:val="00666CD5"/>
    <w:rsid w:val="006A3A03"/>
    <w:rsid w:val="006D1779"/>
    <w:rsid w:val="00712C3F"/>
    <w:rsid w:val="0073366E"/>
    <w:rsid w:val="00742EC2"/>
    <w:rsid w:val="007433E2"/>
    <w:rsid w:val="00795C88"/>
    <w:rsid w:val="00796976"/>
    <w:rsid w:val="007A69EE"/>
    <w:rsid w:val="007B5060"/>
    <w:rsid w:val="007B6DB2"/>
    <w:rsid w:val="007C7341"/>
    <w:rsid w:val="007D05B0"/>
    <w:rsid w:val="007D22A5"/>
    <w:rsid w:val="007E2E2A"/>
    <w:rsid w:val="007E5D51"/>
    <w:rsid w:val="007E7244"/>
    <w:rsid w:val="00810D6F"/>
    <w:rsid w:val="0081681E"/>
    <w:rsid w:val="00844D3E"/>
    <w:rsid w:val="00851FF8"/>
    <w:rsid w:val="00860745"/>
    <w:rsid w:val="00867F65"/>
    <w:rsid w:val="00884DEB"/>
    <w:rsid w:val="008944AD"/>
    <w:rsid w:val="008A0CCC"/>
    <w:rsid w:val="008C03B3"/>
    <w:rsid w:val="008C09E0"/>
    <w:rsid w:val="008C3F04"/>
    <w:rsid w:val="008D7560"/>
    <w:rsid w:val="00900F2E"/>
    <w:rsid w:val="00904ED5"/>
    <w:rsid w:val="009535D8"/>
    <w:rsid w:val="0096313F"/>
    <w:rsid w:val="00963D94"/>
    <w:rsid w:val="009C4C97"/>
    <w:rsid w:val="00A07BB1"/>
    <w:rsid w:val="00A531E9"/>
    <w:rsid w:val="00A7092C"/>
    <w:rsid w:val="00A73561"/>
    <w:rsid w:val="00A768E2"/>
    <w:rsid w:val="00A8454C"/>
    <w:rsid w:val="00A86606"/>
    <w:rsid w:val="00A93E80"/>
    <w:rsid w:val="00AA574C"/>
    <w:rsid w:val="00AA7E55"/>
    <w:rsid w:val="00AC2DD3"/>
    <w:rsid w:val="00AC5F2A"/>
    <w:rsid w:val="00AD610F"/>
    <w:rsid w:val="00AE309B"/>
    <w:rsid w:val="00AF6ADD"/>
    <w:rsid w:val="00B1146C"/>
    <w:rsid w:val="00B27C3A"/>
    <w:rsid w:val="00B32048"/>
    <w:rsid w:val="00BA4562"/>
    <w:rsid w:val="00BA614F"/>
    <w:rsid w:val="00BE2186"/>
    <w:rsid w:val="00BE7F5B"/>
    <w:rsid w:val="00BF16D8"/>
    <w:rsid w:val="00C161CE"/>
    <w:rsid w:val="00C3256D"/>
    <w:rsid w:val="00C4105F"/>
    <w:rsid w:val="00C43D06"/>
    <w:rsid w:val="00C52BB5"/>
    <w:rsid w:val="00C544DE"/>
    <w:rsid w:val="00C7276A"/>
    <w:rsid w:val="00C871EC"/>
    <w:rsid w:val="00C9460F"/>
    <w:rsid w:val="00CB5244"/>
    <w:rsid w:val="00CC0700"/>
    <w:rsid w:val="00CD6BC6"/>
    <w:rsid w:val="00D02429"/>
    <w:rsid w:val="00D13F81"/>
    <w:rsid w:val="00D26FF9"/>
    <w:rsid w:val="00D27620"/>
    <w:rsid w:val="00D327D7"/>
    <w:rsid w:val="00D52520"/>
    <w:rsid w:val="00D829B9"/>
    <w:rsid w:val="00D86FF2"/>
    <w:rsid w:val="00D91907"/>
    <w:rsid w:val="00D94B1C"/>
    <w:rsid w:val="00DA2C39"/>
    <w:rsid w:val="00DA417A"/>
    <w:rsid w:val="00DD6212"/>
    <w:rsid w:val="00DE32A2"/>
    <w:rsid w:val="00DE4C31"/>
    <w:rsid w:val="00E13F69"/>
    <w:rsid w:val="00E15AAA"/>
    <w:rsid w:val="00E2186C"/>
    <w:rsid w:val="00E22BDE"/>
    <w:rsid w:val="00E4107F"/>
    <w:rsid w:val="00E41509"/>
    <w:rsid w:val="00E6029A"/>
    <w:rsid w:val="00E641A4"/>
    <w:rsid w:val="00E642AF"/>
    <w:rsid w:val="00E708A3"/>
    <w:rsid w:val="00E72523"/>
    <w:rsid w:val="00EB2F59"/>
    <w:rsid w:val="00EB6EE2"/>
    <w:rsid w:val="00ED0975"/>
    <w:rsid w:val="00EE1805"/>
    <w:rsid w:val="00EE7711"/>
    <w:rsid w:val="00EF6CB1"/>
    <w:rsid w:val="00F37AF1"/>
    <w:rsid w:val="00F83608"/>
    <w:rsid w:val="00FA1D24"/>
    <w:rsid w:val="00FA242C"/>
    <w:rsid w:val="00FC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304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7B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4"/>
    <w:qFormat/>
    <w:locked/>
    <w:rsid w:val="002657B5"/>
    <w:rPr>
      <w:rFonts w:ascii="Times New Roman" w:hAnsi="Times New Roman" w:cs="Times New Roman"/>
      <w:sz w:val="24"/>
      <w:szCs w:val="24"/>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2657B5"/>
    <w:pPr>
      <w:ind w:left="720"/>
      <w:contextualSpacing/>
    </w:pPr>
  </w:style>
  <w:style w:type="character" w:customStyle="1" w:styleId="ESHeadingChar">
    <w:name w:val="ES_Heading Char"/>
    <w:basedOn w:val="DefaultParagraphFont"/>
    <w:link w:val="ESHeading"/>
    <w:locked/>
    <w:rsid w:val="002657B5"/>
    <w:rPr>
      <w:rFonts w:ascii="Times New Roman" w:hAnsi="Times New Roman" w:cs="Times New Roman"/>
      <w:b/>
      <w:i/>
      <w:sz w:val="24"/>
      <w:szCs w:val="24"/>
    </w:rPr>
  </w:style>
  <w:style w:type="paragraph" w:customStyle="1" w:styleId="ESHeading">
    <w:name w:val="ES_Heading"/>
    <w:basedOn w:val="ListParagraph"/>
    <w:link w:val="ESHeadingChar"/>
    <w:qFormat/>
    <w:rsid w:val="002657B5"/>
    <w:pPr>
      <w:keepNext/>
      <w:spacing w:before="240" w:after="240" w:line="276" w:lineRule="auto"/>
      <w:ind w:left="0"/>
      <w:contextualSpacing w:val="0"/>
    </w:pPr>
    <w:rPr>
      <w:b/>
      <w:i/>
    </w:rPr>
  </w:style>
  <w:style w:type="character" w:customStyle="1" w:styleId="ESTitleInstrumentNameChar">
    <w:name w:val="ESTitle_InstrumentName Char"/>
    <w:basedOn w:val="DefaultParagraphFont"/>
    <w:link w:val="ESTitleInstrumentName"/>
    <w:locked/>
    <w:rsid w:val="002657B5"/>
    <w:rPr>
      <w:rFonts w:ascii="Times New Roman" w:hAnsi="Times New Roman" w:cs="Times New Roman"/>
      <w:b/>
      <w:i/>
      <w:sz w:val="24"/>
      <w:szCs w:val="24"/>
    </w:rPr>
  </w:style>
  <w:style w:type="paragraph" w:customStyle="1" w:styleId="ESTitleInstrumentName">
    <w:name w:val="ESTitle_InstrumentName"/>
    <w:basedOn w:val="Normal"/>
    <w:link w:val="ESTitleInstrumentNameChar"/>
    <w:qFormat/>
    <w:rsid w:val="002657B5"/>
    <w:pPr>
      <w:spacing w:before="360" w:after="600" w:line="276" w:lineRule="auto"/>
      <w:jc w:val="center"/>
    </w:pPr>
    <w:rPr>
      <w:b/>
      <w:i/>
    </w:rPr>
  </w:style>
  <w:style w:type="character" w:customStyle="1" w:styleId="ESTitleEnablingLegislationChar">
    <w:name w:val="ESTitle_EnablingLegislation Char"/>
    <w:basedOn w:val="DefaultParagraphFont"/>
    <w:link w:val="ESTitleEnablingLegislation"/>
    <w:locked/>
    <w:rsid w:val="002657B5"/>
    <w:rPr>
      <w:rFonts w:ascii="Times New Roman" w:hAnsi="Times New Roman" w:cs="Times New Roman"/>
      <w:i/>
      <w:sz w:val="24"/>
      <w:szCs w:val="24"/>
    </w:rPr>
  </w:style>
  <w:style w:type="paragraph" w:customStyle="1" w:styleId="ESTitleEnablingLegislation">
    <w:name w:val="ESTitle_EnablingLegislation"/>
    <w:basedOn w:val="Normal"/>
    <w:link w:val="ESTitleEnablingLegislationChar"/>
    <w:qFormat/>
    <w:rsid w:val="002657B5"/>
    <w:pPr>
      <w:spacing w:line="276" w:lineRule="auto"/>
      <w:jc w:val="center"/>
    </w:pPr>
    <w:rPr>
      <w:i/>
    </w:rPr>
  </w:style>
  <w:style w:type="character" w:customStyle="1" w:styleId="ESTitleDecisionMakerChar">
    <w:name w:val="ESTitle_DecisionMaker Char"/>
    <w:basedOn w:val="DefaultParagraphFont"/>
    <w:link w:val="ESTitleDecisionMaker"/>
    <w:locked/>
    <w:rsid w:val="002657B5"/>
    <w:rPr>
      <w:rFonts w:ascii="Times New Roman" w:hAnsi="Times New Roman" w:cs="Times New Roman"/>
      <w:sz w:val="24"/>
      <w:szCs w:val="24"/>
    </w:rPr>
  </w:style>
  <w:style w:type="paragraph" w:customStyle="1" w:styleId="ESTitleDecisionMaker">
    <w:name w:val="ESTitle_DecisionMaker"/>
    <w:basedOn w:val="Normal"/>
    <w:link w:val="ESTitleDecisionMakerChar"/>
    <w:qFormat/>
    <w:rsid w:val="002657B5"/>
    <w:pPr>
      <w:spacing w:line="276" w:lineRule="auto"/>
      <w:jc w:val="center"/>
    </w:pPr>
  </w:style>
  <w:style w:type="character" w:customStyle="1" w:styleId="ESTitleHeaderChar">
    <w:name w:val="ESTitle_Header Char"/>
    <w:basedOn w:val="DefaultParagraphFont"/>
    <w:link w:val="ESTitleHeader"/>
    <w:locked/>
    <w:rsid w:val="002657B5"/>
    <w:rPr>
      <w:rFonts w:ascii="Times New Roman" w:hAnsi="Times New Roman" w:cs="Times New Roman"/>
      <w:sz w:val="24"/>
      <w:szCs w:val="24"/>
      <w:u w:val="single"/>
    </w:rPr>
  </w:style>
  <w:style w:type="paragraph" w:customStyle="1" w:styleId="ESTitleHeader">
    <w:name w:val="ESTitle_Header"/>
    <w:basedOn w:val="Normal"/>
    <w:link w:val="ESTitleHeaderChar"/>
    <w:qFormat/>
    <w:rsid w:val="002657B5"/>
    <w:pPr>
      <w:spacing w:line="276" w:lineRule="auto"/>
      <w:jc w:val="center"/>
    </w:pPr>
    <w:rPr>
      <w:u w:val="single"/>
    </w:rPr>
  </w:style>
  <w:style w:type="paragraph" w:customStyle="1" w:styleId="paragraph">
    <w:name w:val="paragraph"/>
    <w:aliases w:val="a"/>
    <w:basedOn w:val="Normal"/>
    <w:link w:val="paragraphChar"/>
    <w:rsid w:val="003446E9"/>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3446E9"/>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3446E9"/>
    <w:rPr>
      <w:color w:val="0563C1" w:themeColor="hyperlink"/>
      <w:u w:val="single"/>
    </w:rPr>
  </w:style>
  <w:style w:type="paragraph" w:customStyle="1" w:styleId="Default">
    <w:name w:val="Default"/>
    <w:rsid w:val="003446E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26FF9"/>
    <w:rPr>
      <w:sz w:val="16"/>
      <w:szCs w:val="16"/>
    </w:rPr>
  </w:style>
  <w:style w:type="paragraph" w:styleId="CommentText">
    <w:name w:val="annotation text"/>
    <w:basedOn w:val="Normal"/>
    <w:link w:val="CommentTextChar"/>
    <w:uiPriority w:val="99"/>
    <w:semiHidden/>
    <w:unhideWhenUsed/>
    <w:rsid w:val="00D26FF9"/>
    <w:rPr>
      <w:sz w:val="20"/>
      <w:szCs w:val="20"/>
    </w:rPr>
  </w:style>
  <w:style w:type="character" w:customStyle="1" w:styleId="CommentTextChar">
    <w:name w:val="Comment Text Char"/>
    <w:basedOn w:val="DefaultParagraphFont"/>
    <w:link w:val="CommentText"/>
    <w:uiPriority w:val="99"/>
    <w:semiHidden/>
    <w:rsid w:val="00D26FF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6FF9"/>
    <w:rPr>
      <w:b/>
      <w:bCs/>
    </w:rPr>
  </w:style>
  <w:style w:type="character" w:customStyle="1" w:styleId="CommentSubjectChar">
    <w:name w:val="Comment Subject Char"/>
    <w:basedOn w:val="CommentTextChar"/>
    <w:link w:val="CommentSubject"/>
    <w:uiPriority w:val="99"/>
    <w:semiHidden/>
    <w:rsid w:val="00D26FF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26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FF9"/>
    <w:rPr>
      <w:rFonts w:ascii="Segoe UI" w:hAnsi="Segoe UI" w:cs="Segoe UI"/>
      <w:sz w:val="18"/>
      <w:szCs w:val="18"/>
    </w:rPr>
  </w:style>
  <w:style w:type="table" w:styleId="TableGrid">
    <w:name w:val="Table Grid"/>
    <w:basedOn w:val="TableNormal"/>
    <w:uiPriority w:val="39"/>
    <w:rsid w:val="00EE77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Normal"/>
    <w:rsid w:val="00963D94"/>
    <w:pPr>
      <w:spacing w:before="60"/>
      <w:ind w:left="284" w:hanging="284"/>
    </w:pPr>
    <w:rPr>
      <w:rFonts w:eastAsia="Times New Roman"/>
      <w:sz w:val="20"/>
      <w:szCs w:val="20"/>
      <w:lang w:eastAsia="en-AU"/>
    </w:rPr>
  </w:style>
  <w:style w:type="paragraph" w:customStyle="1" w:styleId="Tabletext">
    <w:name w:val="Tabletext"/>
    <w:aliases w:val="tt"/>
    <w:basedOn w:val="Normal"/>
    <w:rsid w:val="00963D94"/>
    <w:pPr>
      <w:spacing w:before="60" w:line="240" w:lineRule="atLeast"/>
    </w:pPr>
    <w:rPr>
      <w:rFonts w:eastAsia="Times New Roman"/>
      <w:sz w:val="20"/>
      <w:szCs w:val="20"/>
      <w:lang w:eastAsia="en-AU"/>
    </w:rPr>
  </w:style>
  <w:style w:type="paragraph" w:customStyle="1" w:styleId="notetext">
    <w:name w:val="note(text)"/>
    <w:aliases w:val="n"/>
    <w:basedOn w:val="Normal"/>
    <w:link w:val="notetextChar"/>
    <w:rsid w:val="008A0CCC"/>
    <w:pPr>
      <w:spacing w:before="122"/>
      <w:ind w:left="1985" w:hanging="851"/>
    </w:pPr>
    <w:rPr>
      <w:rFonts w:eastAsia="Times New Roman"/>
      <w:sz w:val="18"/>
      <w:szCs w:val="20"/>
      <w:lang w:eastAsia="en-AU"/>
    </w:rPr>
  </w:style>
  <w:style w:type="character" w:customStyle="1" w:styleId="notetextChar">
    <w:name w:val="note(text) Char"/>
    <w:aliases w:val="n Char"/>
    <w:basedOn w:val="DefaultParagraphFont"/>
    <w:link w:val="notetext"/>
    <w:rsid w:val="008A0CCC"/>
    <w:rPr>
      <w:rFonts w:ascii="Times New Roman" w:eastAsia="Times New Roman" w:hAnsi="Times New Roman" w:cs="Times New Roman"/>
      <w:sz w:val="18"/>
      <w:szCs w:val="20"/>
      <w:lang w:eastAsia="en-AU"/>
    </w:rPr>
  </w:style>
  <w:style w:type="paragraph" w:styleId="Header">
    <w:name w:val="header"/>
    <w:basedOn w:val="Normal"/>
    <w:link w:val="HeaderChar"/>
    <w:uiPriority w:val="99"/>
    <w:unhideWhenUsed/>
    <w:rsid w:val="00AA574C"/>
    <w:pPr>
      <w:tabs>
        <w:tab w:val="center" w:pos="4513"/>
        <w:tab w:val="right" w:pos="9026"/>
      </w:tabs>
    </w:pPr>
  </w:style>
  <w:style w:type="character" w:customStyle="1" w:styleId="HeaderChar">
    <w:name w:val="Header Char"/>
    <w:basedOn w:val="DefaultParagraphFont"/>
    <w:link w:val="Header"/>
    <w:uiPriority w:val="99"/>
    <w:rsid w:val="00AA574C"/>
    <w:rPr>
      <w:rFonts w:ascii="Times New Roman" w:hAnsi="Times New Roman" w:cs="Times New Roman"/>
      <w:sz w:val="24"/>
      <w:szCs w:val="24"/>
    </w:rPr>
  </w:style>
  <w:style w:type="paragraph" w:styleId="Footer">
    <w:name w:val="footer"/>
    <w:basedOn w:val="Normal"/>
    <w:link w:val="FooterChar"/>
    <w:uiPriority w:val="99"/>
    <w:unhideWhenUsed/>
    <w:rsid w:val="00AA574C"/>
    <w:pPr>
      <w:tabs>
        <w:tab w:val="center" w:pos="4513"/>
        <w:tab w:val="right" w:pos="9026"/>
      </w:tabs>
    </w:pPr>
  </w:style>
  <w:style w:type="character" w:customStyle="1" w:styleId="FooterChar">
    <w:name w:val="Footer Char"/>
    <w:basedOn w:val="DefaultParagraphFont"/>
    <w:link w:val="Footer"/>
    <w:uiPriority w:val="99"/>
    <w:rsid w:val="00AA57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3232">
      <w:bodyDiv w:val="1"/>
      <w:marLeft w:val="0"/>
      <w:marRight w:val="0"/>
      <w:marTop w:val="0"/>
      <w:marBottom w:val="0"/>
      <w:divBdr>
        <w:top w:val="none" w:sz="0" w:space="0" w:color="auto"/>
        <w:left w:val="none" w:sz="0" w:space="0" w:color="auto"/>
        <w:bottom w:val="none" w:sz="0" w:space="0" w:color="auto"/>
        <w:right w:val="none" w:sz="0" w:space="0" w:color="auto"/>
      </w:divBdr>
    </w:div>
    <w:div w:id="94332654">
      <w:bodyDiv w:val="1"/>
      <w:marLeft w:val="0"/>
      <w:marRight w:val="0"/>
      <w:marTop w:val="0"/>
      <w:marBottom w:val="0"/>
      <w:divBdr>
        <w:top w:val="none" w:sz="0" w:space="0" w:color="auto"/>
        <w:left w:val="none" w:sz="0" w:space="0" w:color="auto"/>
        <w:bottom w:val="none" w:sz="0" w:space="0" w:color="auto"/>
        <w:right w:val="none" w:sz="0" w:space="0" w:color="auto"/>
      </w:divBdr>
    </w:div>
    <w:div w:id="189757452">
      <w:bodyDiv w:val="1"/>
      <w:marLeft w:val="0"/>
      <w:marRight w:val="0"/>
      <w:marTop w:val="0"/>
      <w:marBottom w:val="0"/>
      <w:divBdr>
        <w:top w:val="none" w:sz="0" w:space="0" w:color="auto"/>
        <w:left w:val="none" w:sz="0" w:space="0" w:color="auto"/>
        <w:bottom w:val="none" w:sz="0" w:space="0" w:color="auto"/>
        <w:right w:val="none" w:sz="0" w:space="0" w:color="auto"/>
      </w:divBdr>
    </w:div>
    <w:div w:id="356466351">
      <w:bodyDiv w:val="1"/>
      <w:marLeft w:val="0"/>
      <w:marRight w:val="0"/>
      <w:marTop w:val="0"/>
      <w:marBottom w:val="0"/>
      <w:divBdr>
        <w:top w:val="none" w:sz="0" w:space="0" w:color="auto"/>
        <w:left w:val="none" w:sz="0" w:space="0" w:color="auto"/>
        <w:bottom w:val="none" w:sz="0" w:space="0" w:color="auto"/>
        <w:right w:val="none" w:sz="0" w:space="0" w:color="auto"/>
      </w:divBdr>
    </w:div>
    <w:div w:id="623463061">
      <w:bodyDiv w:val="1"/>
      <w:marLeft w:val="0"/>
      <w:marRight w:val="0"/>
      <w:marTop w:val="0"/>
      <w:marBottom w:val="0"/>
      <w:divBdr>
        <w:top w:val="none" w:sz="0" w:space="0" w:color="auto"/>
        <w:left w:val="none" w:sz="0" w:space="0" w:color="auto"/>
        <w:bottom w:val="none" w:sz="0" w:space="0" w:color="auto"/>
        <w:right w:val="none" w:sz="0" w:space="0" w:color="auto"/>
      </w:divBdr>
    </w:div>
    <w:div w:id="669606495">
      <w:bodyDiv w:val="1"/>
      <w:marLeft w:val="0"/>
      <w:marRight w:val="0"/>
      <w:marTop w:val="0"/>
      <w:marBottom w:val="0"/>
      <w:divBdr>
        <w:top w:val="none" w:sz="0" w:space="0" w:color="auto"/>
        <w:left w:val="none" w:sz="0" w:space="0" w:color="auto"/>
        <w:bottom w:val="none" w:sz="0" w:space="0" w:color="auto"/>
        <w:right w:val="none" w:sz="0" w:space="0" w:color="auto"/>
      </w:divBdr>
    </w:div>
    <w:div w:id="1328093909">
      <w:bodyDiv w:val="1"/>
      <w:marLeft w:val="0"/>
      <w:marRight w:val="0"/>
      <w:marTop w:val="0"/>
      <w:marBottom w:val="0"/>
      <w:divBdr>
        <w:top w:val="none" w:sz="0" w:space="0" w:color="auto"/>
        <w:left w:val="none" w:sz="0" w:space="0" w:color="auto"/>
        <w:bottom w:val="none" w:sz="0" w:space="0" w:color="auto"/>
        <w:right w:val="none" w:sz="0" w:space="0" w:color="auto"/>
      </w:divBdr>
    </w:div>
    <w:div w:id="1716659980">
      <w:bodyDiv w:val="1"/>
      <w:marLeft w:val="0"/>
      <w:marRight w:val="0"/>
      <w:marTop w:val="0"/>
      <w:marBottom w:val="0"/>
      <w:divBdr>
        <w:top w:val="none" w:sz="0" w:space="0" w:color="auto"/>
        <w:left w:val="none" w:sz="0" w:space="0" w:color="auto"/>
        <w:bottom w:val="none" w:sz="0" w:space="0" w:color="auto"/>
        <w:right w:val="none" w:sz="0" w:space="0" w:color="auto"/>
      </w:divBdr>
    </w:div>
    <w:div w:id="1758942145">
      <w:bodyDiv w:val="1"/>
      <w:marLeft w:val="0"/>
      <w:marRight w:val="0"/>
      <w:marTop w:val="0"/>
      <w:marBottom w:val="0"/>
      <w:divBdr>
        <w:top w:val="none" w:sz="0" w:space="0" w:color="auto"/>
        <w:left w:val="none" w:sz="0" w:space="0" w:color="auto"/>
        <w:bottom w:val="none" w:sz="0" w:space="0" w:color="auto"/>
        <w:right w:val="none" w:sz="0" w:space="0" w:color="auto"/>
      </w:divBdr>
    </w:div>
    <w:div w:id="195913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Joint/Treati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705E6-6EC2-4ED4-A09A-8FFAC57B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3078</Words>
  <Characters>17548</Characters>
  <Application>Microsoft Office Word</Application>
  <DocSecurity>0</DocSecurity>
  <Lines>146</Lines>
  <Paragraphs>41</Paragraphs>
  <ScaleCrop>false</ScaleCrop>
  <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2023-06-28T00:35:00Z</dcterms:created>
  <dcterms:modified xsi:type="dcterms:W3CDTF">2023-06-30T02:41:00Z</dcterms:modified>
</cp:coreProperties>
</file>