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2785" w14:textId="77777777" w:rsidR="007A0612" w:rsidRPr="00C21CEE" w:rsidRDefault="007A0612" w:rsidP="007A0612">
      <w:pPr>
        <w:spacing w:before="120" w:line="240" w:lineRule="auto"/>
        <w:ind w:right="26"/>
        <w:jc w:val="center"/>
        <w:rPr>
          <w:rFonts w:cs="Times New Roman"/>
          <w:b/>
          <w:sz w:val="24"/>
          <w:szCs w:val="24"/>
          <w:u w:val="single"/>
        </w:rPr>
      </w:pPr>
      <w:bookmarkStart w:id="0" w:name="_Toc26190821"/>
      <w:bookmarkStart w:id="1" w:name="opcAmSched"/>
      <w:bookmarkStart w:id="2" w:name="_GoBack"/>
      <w:bookmarkEnd w:id="2"/>
      <w:r>
        <w:rPr>
          <w:rFonts w:cs="Times New Roman"/>
          <w:b/>
          <w:sz w:val="24"/>
          <w:szCs w:val="24"/>
          <w:u w:val="single"/>
        </w:rPr>
        <w:t xml:space="preserve">SUPPLEMENTARY </w:t>
      </w:r>
      <w:r w:rsidRPr="00C21CEE">
        <w:rPr>
          <w:rFonts w:cs="Times New Roman"/>
          <w:b/>
          <w:sz w:val="24"/>
          <w:szCs w:val="24"/>
          <w:u w:val="single"/>
        </w:rPr>
        <w:t>EXPLANATORY STATEMENT</w:t>
      </w:r>
    </w:p>
    <w:p w14:paraId="751E104D" w14:textId="77777777" w:rsidR="007A0612" w:rsidRPr="00C21CEE" w:rsidRDefault="007A0612" w:rsidP="007A0612">
      <w:pPr>
        <w:spacing w:before="120" w:line="240" w:lineRule="auto"/>
        <w:ind w:right="26"/>
        <w:jc w:val="center"/>
        <w:rPr>
          <w:rFonts w:cs="Times New Roman"/>
          <w:sz w:val="24"/>
          <w:szCs w:val="24"/>
        </w:rPr>
      </w:pPr>
      <w:r w:rsidRPr="00C21CEE">
        <w:rPr>
          <w:rFonts w:cs="Times New Roman"/>
          <w:sz w:val="24"/>
          <w:szCs w:val="24"/>
        </w:rPr>
        <w:t>Issued by authority of the Secretary of the Department of Home Affairs</w:t>
      </w:r>
    </w:p>
    <w:p w14:paraId="1D6444E6" w14:textId="77777777" w:rsidR="007A0612" w:rsidRPr="00C21CEE" w:rsidRDefault="007A0612" w:rsidP="007A0612">
      <w:pPr>
        <w:spacing w:before="120" w:line="240" w:lineRule="auto"/>
        <w:ind w:right="26"/>
        <w:jc w:val="center"/>
        <w:rPr>
          <w:rFonts w:cs="Times New Roman"/>
          <w:i/>
          <w:sz w:val="24"/>
          <w:szCs w:val="24"/>
        </w:rPr>
      </w:pPr>
      <w:r w:rsidRPr="00C21CEE">
        <w:rPr>
          <w:rFonts w:cs="Times New Roman"/>
          <w:i/>
          <w:sz w:val="24"/>
          <w:szCs w:val="24"/>
        </w:rPr>
        <w:t>Aviation Transport Security Act 2004</w:t>
      </w:r>
    </w:p>
    <w:p w14:paraId="2AB3E6D3" w14:textId="0B81D224" w:rsidR="007A0612" w:rsidRPr="007A0612" w:rsidRDefault="007A0612" w:rsidP="007A0612">
      <w:pPr>
        <w:spacing w:before="120" w:line="240" w:lineRule="auto"/>
        <w:ind w:right="26"/>
        <w:jc w:val="center"/>
        <w:rPr>
          <w:rFonts w:cs="Times New Roman"/>
          <w:i/>
          <w:sz w:val="24"/>
          <w:szCs w:val="24"/>
        </w:rPr>
      </w:pPr>
      <w:r w:rsidRPr="007A0612">
        <w:rPr>
          <w:rFonts w:cs="Times New Roman"/>
          <w:i/>
          <w:sz w:val="24"/>
          <w:szCs w:val="24"/>
        </w:rPr>
        <w:t xml:space="preserve">Aviation Transport Security (Screening Officer Requirements) Determination </w:t>
      </w:r>
      <w:r w:rsidR="00EB5F22">
        <w:rPr>
          <w:rFonts w:cs="Times New Roman"/>
          <w:i/>
          <w:sz w:val="24"/>
          <w:szCs w:val="24"/>
        </w:rPr>
        <w:t>2023</w:t>
      </w:r>
    </w:p>
    <w:p w14:paraId="52AAFA21" w14:textId="77777777" w:rsidR="007A0612" w:rsidRPr="007A0612" w:rsidRDefault="007A0612" w:rsidP="007A0612">
      <w:pPr>
        <w:spacing w:before="120" w:line="240" w:lineRule="auto"/>
        <w:ind w:right="26"/>
        <w:rPr>
          <w:rFonts w:cs="Times New Roman"/>
          <w:b/>
          <w:sz w:val="24"/>
          <w:szCs w:val="24"/>
        </w:rPr>
      </w:pPr>
      <w:r w:rsidRPr="007A0612">
        <w:rPr>
          <w:rFonts w:cs="Times New Roman"/>
          <w:b/>
          <w:sz w:val="24"/>
          <w:szCs w:val="24"/>
        </w:rPr>
        <w:t>Purpose of the supplementary explanatory statement</w:t>
      </w:r>
    </w:p>
    <w:p w14:paraId="044A96CA" w14:textId="4C91D49B" w:rsidR="007A0612" w:rsidRPr="007A0612" w:rsidRDefault="007A0612" w:rsidP="007A0612">
      <w:pPr>
        <w:spacing w:before="120" w:line="240" w:lineRule="auto"/>
        <w:ind w:right="26"/>
        <w:rPr>
          <w:rFonts w:cs="Times New Roman"/>
          <w:sz w:val="24"/>
          <w:szCs w:val="24"/>
        </w:rPr>
      </w:pPr>
      <w:r w:rsidRPr="007A0612">
        <w:rPr>
          <w:rFonts w:cs="Times New Roman"/>
          <w:sz w:val="24"/>
          <w:szCs w:val="24"/>
        </w:rPr>
        <w:t>Th</w:t>
      </w:r>
      <w:r w:rsidR="00381978">
        <w:rPr>
          <w:rFonts w:cs="Times New Roman"/>
          <w:sz w:val="24"/>
          <w:szCs w:val="24"/>
        </w:rPr>
        <w:t>e purpose of this</w:t>
      </w:r>
      <w:r w:rsidRPr="007A0612">
        <w:rPr>
          <w:rFonts w:cs="Times New Roman"/>
          <w:sz w:val="24"/>
          <w:szCs w:val="24"/>
        </w:rPr>
        <w:t xml:space="preserve"> supplementary explanatory statement </w:t>
      </w:r>
      <w:r w:rsidR="00381978">
        <w:rPr>
          <w:rFonts w:cs="Times New Roman"/>
          <w:sz w:val="24"/>
          <w:szCs w:val="24"/>
        </w:rPr>
        <w:t xml:space="preserve">is to </w:t>
      </w:r>
      <w:r w:rsidRPr="007A0612">
        <w:rPr>
          <w:rFonts w:cs="Times New Roman"/>
          <w:sz w:val="24"/>
          <w:szCs w:val="24"/>
        </w:rPr>
        <w:t xml:space="preserve">provide </w:t>
      </w:r>
      <w:r w:rsidR="001D6DAA">
        <w:rPr>
          <w:rFonts w:cs="Times New Roman"/>
          <w:sz w:val="24"/>
          <w:szCs w:val="24"/>
        </w:rPr>
        <w:t xml:space="preserve">additional </w:t>
      </w:r>
      <w:r w:rsidRPr="007A0612">
        <w:rPr>
          <w:rFonts w:cs="Times New Roman"/>
          <w:sz w:val="24"/>
          <w:szCs w:val="24"/>
        </w:rPr>
        <w:t xml:space="preserve">information about the </w:t>
      </w:r>
      <w:r w:rsidR="00381978">
        <w:rPr>
          <w:rFonts w:cs="Times New Roman"/>
          <w:sz w:val="24"/>
          <w:szCs w:val="24"/>
        </w:rPr>
        <w:t xml:space="preserve">purpose and exercise of the </w:t>
      </w:r>
      <w:r w:rsidRPr="007A0612">
        <w:rPr>
          <w:rFonts w:cs="Times New Roman"/>
          <w:sz w:val="24"/>
          <w:szCs w:val="24"/>
        </w:rPr>
        <w:t xml:space="preserve">discretionary powers </w:t>
      </w:r>
      <w:r w:rsidR="00381978">
        <w:rPr>
          <w:rFonts w:cs="Times New Roman"/>
          <w:sz w:val="24"/>
          <w:szCs w:val="24"/>
        </w:rPr>
        <w:t xml:space="preserve">in </w:t>
      </w:r>
      <w:r w:rsidR="00EB5F22">
        <w:rPr>
          <w:rFonts w:cs="Times New Roman"/>
          <w:sz w:val="24"/>
          <w:szCs w:val="24"/>
        </w:rPr>
        <w:t>subsections 6</w:t>
      </w:r>
      <w:r w:rsidR="00381978">
        <w:rPr>
          <w:rFonts w:cs="Times New Roman"/>
          <w:sz w:val="24"/>
          <w:szCs w:val="24"/>
        </w:rPr>
        <w:t>(1)</w:t>
      </w:r>
      <w:r w:rsidR="00C03925">
        <w:rPr>
          <w:rFonts w:cs="Times New Roman"/>
          <w:sz w:val="24"/>
          <w:szCs w:val="24"/>
        </w:rPr>
        <w:t>, 6</w:t>
      </w:r>
      <w:r w:rsidR="00EB5F22">
        <w:rPr>
          <w:rFonts w:cs="Times New Roman"/>
          <w:sz w:val="24"/>
          <w:szCs w:val="24"/>
        </w:rPr>
        <w:t>(3</w:t>
      </w:r>
      <w:r w:rsidR="00381978">
        <w:rPr>
          <w:rFonts w:cs="Times New Roman"/>
          <w:sz w:val="24"/>
          <w:szCs w:val="24"/>
        </w:rPr>
        <w:t>)</w:t>
      </w:r>
      <w:r w:rsidR="00C03925">
        <w:rPr>
          <w:rFonts w:cs="Times New Roman"/>
          <w:sz w:val="24"/>
          <w:szCs w:val="24"/>
        </w:rPr>
        <w:t xml:space="preserve"> and 8(1)</w:t>
      </w:r>
      <w:r w:rsidR="00381978">
        <w:rPr>
          <w:rFonts w:cs="Times New Roman"/>
          <w:sz w:val="24"/>
          <w:szCs w:val="24"/>
        </w:rPr>
        <w:t xml:space="preserve"> of</w:t>
      </w:r>
      <w:r w:rsidRPr="007A0612">
        <w:rPr>
          <w:rFonts w:cs="Times New Roman"/>
          <w:sz w:val="24"/>
          <w:szCs w:val="24"/>
        </w:rPr>
        <w:t xml:space="preserve"> th</w:t>
      </w:r>
      <w:r w:rsidR="00A60660">
        <w:rPr>
          <w:rFonts w:cs="Times New Roman"/>
          <w:sz w:val="24"/>
          <w:szCs w:val="24"/>
        </w:rPr>
        <w:t>e Determination</w:t>
      </w:r>
      <w:r w:rsidRPr="007A0612">
        <w:rPr>
          <w:rFonts w:cs="Times New Roman"/>
          <w:sz w:val="24"/>
          <w:szCs w:val="24"/>
        </w:rPr>
        <w:t>.</w:t>
      </w:r>
      <w:r>
        <w:rPr>
          <w:rFonts w:cs="Times New Roman"/>
          <w:sz w:val="24"/>
          <w:szCs w:val="24"/>
        </w:rPr>
        <w:t xml:space="preserve"> This is done in accordance with paragraph 15J</w:t>
      </w:r>
      <w:r w:rsidR="009F7EA3">
        <w:rPr>
          <w:rFonts w:cs="Times New Roman"/>
          <w:sz w:val="24"/>
          <w:szCs w:val="24"/>
        </w:rPr>
        <w:t>(1)</w:t>
      </w:r>
      <w:r>
        <w:rPr>
          <w:rFonts w:cs="Times New Roman"/>
          <w:sz w:val="24"/>
          <w:szCs w:val="24"/>
        </w:rPr>
        <w:t xml:space="preserve">(c) of the </w:t>
      </w:r>
      <w:r>
        <w:rPr>
          <w:rFonts w:cs="Times New Roman"/>
          <w:i/>
          <w:sz w:val="24"/>
          <w:szCs w:val="24"/>
        </w:rPr>
        <w:t>Legislation Act 2003</w:t>
      </w:r>
      <w:r w:rsidR="001D6DAA">
        <w:rPr>
          <w:rFonts w:cs="Times New Roman"/>
          <w:sz w:val="24"/>
          <w:szCs w:val="24"/>
        </w:rPr>
        <w:t xml:space="preserve"> and is in response to a request from the Senate Scrutiny of Delegated Legislation Committee, as part of their review of the </w:t>
      </w:r>
      <w:r w:rsidR="00381978">
        <w:rPr>
          <w:rFonts w:cs="Times New Roman"/>
          <w:sz w:val="24"/>
          <w:szCs w:val="24"/>
        </w:rPr>
        <w:t>instrument</w:t>
      </w:r>
      <w:r>
        <w:rPr>
          <w:rFonts w:cs="Times New Roman"/>
          <w:sz w:val="24"/>
          <w:szCs w:val="24"/>
        </w:rPr>
        <w:t xml:space="preserve">. </w:t>
      </w:r>
    </w:p>
    <w:p w14:paraId="3C876BD8" w14:textId="326397C0" w:rsidR="00462F50" w:rsidRPr="00462F50" w:rsidRDefault="00462F50" w:rsidP="007A0612">
      <w:pPr>
        <w:spacing w:before="120" w:line="240" w:lineRule="auto"/>
        <w:ind w:right="26"/>
        <w:rPr>
          <w:rFonts w:cs="Times New Roman"/>
          <w:b/>
          <w:sz w:val="24"/>
          <w:szCs w:val="24"/>
        </w:rPr>
      </w:pPr>
      <w:r w:rsidRPr="00462F50">
        <w:rPr>
          <w:rFonts w:cs="Times New Roman"/>
          <w:b/>
          <w:sz w:val="24"/>
          <w:szCs w:val="24"/>
        </w:rPr>
        <w:t xml:space="preserve">Amendments to the </w:t>
      </w:r>
      <w:r w:rsidR="00381978">
        <w:rPr>
          <w:rFonts w:cs="Times New Roman"/>
          <w:b/>
          <w:sz w:val="24"/>
          <w:szCs w:val="24"/>
        </w:rPr>
        <w:t xml:space="preserve">initial </w:t>
      </w:r>
      <w:r w:rsidRPr="00462F50">
        <w:rPr>
          <w:rFonts w:cs="Times New Roman"/>
          <w:b/>
          <w:sz w:val="24"/>
          <w:szCs w:val="24"/>
        </w:rPr>
        <w:t xml:space="preserve">explanatory statement </w:t>
      </w:r>
    </w:p>
    <w:p w14:paraId="32411A9B" w14:textId="2805AC3A" w:rsidR="00462F50" w:rsidRDefault="006C1E1E" w:rsidP="007A0612">
      <w:pPr>
        <w:spacing w:before="120" w:line="240" w:lineRule="auto"/>
        <w:ind w:right="26"/>
        <w:rPr>
          <w:rFonts w:cs="Times New Roman"/>
          <w:sz w:val="24"/>
          <w:szCs w:val="24"/>
        </w:rPr>
      </w:pPr>
      <w:r w:rsidRPr="006C1E1E">
        <w:rPr>
          <w:rFonts w:cs="Times New Roman"/>
          <w:i/>
          <w:sz w:val="24"/>
          <w:szCs w:val="24"/>
        </w:rPr>
        <w:t xml:space="preserve">Under ‘Purpose’, after the </w:t>
      </w:r>
      <w:r w:rsidR="00EB5F22">
        <w:rPr>
          <w:rFonts w:cs="Times New Roman"/>
          <w:i/>
          <w:sz w:val="24"/>
          <w:szCs w:val="24"/>
        </w:rPr>
        <w:t>5</w:t>
      </w:r>
      <w:r w:rsidR="00EB5F22" w:rsidRPr="006C1E1E">
        <w:rPr>
          <w:rFonts w:cs="Times New Roman"/>
          <w:i/>
          <w:sz w:val="24"/>
          <w:szCs w:val="24"/>
          <w:vertAlign w:val="superscript"/>
        </w:rPr>
        <w:t>th</w:t>
      </w:r>
      <w:r w:rsidR="00EB5F22" w:rsidRPr="006C1E1E">
        <w:rPr>
          <w:rFonts w:cs="Times New Roman"/>
          <w:i/>
          <w:sz w:val="24"/>
          <w:szCs w:val="24"/>
        </w:rPr>
        <w:t xml:space="preserve"> </w:t>
      </w:r>
      <w:r w:rsidRPr="006C1E1E">
        <w:rPr>
          <w:rFonts w:cs="Times New Roman"/>
          <w:i/>
          <w:sz w:val="24"/>
          <w:szCs w:val="24"/>
        </w:rPr>
        <w:t xml:space="preserve">paragraph (which </w:t>
      </w:r>
      <w:r>
        <w:rPr>
          <w:rFonts w:cs="Times New Roman"/>
          <w:i/>
          <w:sz w:val="24"/>
          <w:szCs w:val="24"/>
        </w:rPr>
        <w:t xml:space="preserve">starts with </w:t>
      </w:r>
      <w:r w:rsidRPr="006C1E1E">
        <w:rPr>
          <w:rFonts w:cs="Times New Roman"/>
          <w:i/>
          <w:sz w:val="24"/>
          <w:szCs w:val="24"/>
        </w:rPr>
        <w:t>“</w:t>
      </w:r>
      <w:r>
        <w:rPr>
          <w:rFonts w:cs="Times New Roman"/>
          <w:sz w:val="24"/>
          <w:szCs w:val="24"/>
        </w:rPr>
        <w:t xml:space="preserve">Broadly, the following </w:t>
      </w:r>
      <w:r w:rsidR="00EB5F22">
        <w:rPr>
          <w:rFonts w:cs="Times New Roman"/>
          <w:sz w:val="24"/>
          <w:szCs w:val="24"/>
        </w:rPr>
        <w:t xml:space="preserve">is </w:t>
      </w:r>
      <w:r>
        <w:rPr>
          <w:rFonts w:cs="Times New Roman"/>
          <w:sz w:val="24"/>
          <w:szCs w:val="24"/>
        </w:rPr>
        <w:t>determined…</w:t>
      </w:r>
      <w:r w:rsidRPr="000E5726">
        <w:rPr>
          <w:rFonts w:cs="Times New Roman"/>
          <w:i/>
          <w:sz w:val="24"/>
          <w:szCs w:val="24"/>
        </w:rPr>
        <w:t>”),</w:t>
      </w:r>
      <w:r>
        <w:rPr>
          <w:rFonts w:cs="Times New Roman"/>
          <w:sz w:val="24"/>
          <w:szCs w:val="24"/>
        </w:rPr>
        <w:t xml:space="preserve"> </w:t>
      </w:r>
      <w:r w:rsidR="00462F50">
        <w:rPr>
          <w:rFonts w:cs="Times New Roman"/>
          <w:i/>
          <w:sz w:val="24"/>
          <w:szCs w:val="24"/>
        </w:rPr>
        <w:t xml:space="preserve">insert the </w:t>
      </w:r>
      <w:r>
        <w:rPr>
          <w:rFonts w:cs="Times New Roman"/>
          <w:i/>
          <w:sz w:val="24"/>
          <w:szCs w:val="24"/>
        </w:rPr>
        <w:t>following</w:t>
      </w:r>
      <w:r w:rsidR="00462F50">
        <w:rPr>
          <w:rFonts w:cs="Times New Roman"/>
          <w:i/>
          <w:sz w:val="24"/>
          <w:szCs w:val="24"/>
        </w:rPr>
        <w:t>:</w:t>
      </w:r>
    </w:p>
    <w:p w14:paraId="182D057A" w14:textId="77777777" w:rsidR="00D5760B" w:rsidRPr="000E5726" w:rsidRDefault="00D5760B" w:rsidP="00D5760B">
      <w:pPr>
        <w:shd w:val="clear" w:color="auto" w:fill="FFFFFF"/>
        <w:spacing w:before="120" w:line="253" w:lineRule="atLeast"/>
        <w:ind w:right="26"/>
        <w:rPr>
          <w:rFonts w:eastAsia="Times New Roman" w:cs="Times New Roman"/>
          <w:color w:val="000000"/>
          <w:sz w:val="24"/>
          <w:szCs w:val="24"/>
          <w:lang w:eastAsia="en-AU"/>
        </w:rPr>
      </w:pPr>
      <w:r w:rsidRPr="000E5726">
        <w:rPr>
          <w:rFonts w:eastAsia="Times New Roman" w:cs="Times New Roman"/>
          <w:color w:val="000000"/>
          <w:sz w:val="24"/>
          <w:szCs w:val="24"/>
          <w:lang w:eastAsia="en-AU"/>
        </w:rPr>
        <w:t>The Determination provides the Secretary of Home Affairs with discretionary powers to:</w:t>
      </w:r>
    </w:p>
    <w:p w14:paraId="10BF37A8" w14:textId="65F42BD7" w:rsidR="00D5760B" w:rsidRDefault="00D5760B" w:rsidP="000E5726">
      <w:pPr>
        <w:pStyle w:val="ListParagraph"/>
        <w:numPr>
          <w:ilvl w:val="0"/>
          <w:numId w:val="10"/>
        </w:numPr>
        <w:shd w:val="clear" w:color="auto" w:fill="FFFFFF"/>
        <w:tabs>
          <w:tab w:val="left" w:pos="720"/>
        </w:tabs>
        <w:spacing w:before="240" w:after="240" w:line="253" w:lineRule="atLeast"/>
        <w:ind w:right="26"/>
        <w:rPr>
          <w:color w:val="000000"/>
          <w:szCs w:val="24"/>
          <w:lang w:eastAsia="en-AU"/>
        </w:rPr>
      </w:pPr>
      <w:r w:rsidRPr="000E5726">
        <w:rPr>
          <w:color w:val="000000"/>
          <w:szCs w:val="24"/>
          <w:lang w:eastAsia="en-AU"/>
        </w:rPr>
        <w:t xml:space="preserve">enable a mandatory qualification for a new or existing screening officer to include one that the Secretary is satisfied meets the requirements outlined in the Determination. The purpose of these discretionary powers is to ensure that the Secretary has the flexibility to determine whether certain qualifications, not explicitly specified in the instrument, are suitable for meeting the qualifications requirements; </w:t>
      </w:r>
    </w:p>
    <w:p w14:paraId="6342BCA2" w14:textId="77777777" w:rsidR="00D5760B" w:rsidRDefault="00D5760B" w:rsidP="000E5726">
      <w:pPr>
        <w:pStyle w:val="ListParagraph"/>
        <w:shd w:val="clear" w:color="auto" w:fill="FFFFFF"/>
        <w:tabs>
          <w:tab w:val="clear" w:pos="360"/>
          <w:tab w:val="left" w:pos="720"/>
        </w:tabs>
        <w:spacing w:before="240" w:after="240" w:line="253" w:lineRule="atLeast"/>
        <w:ind w:right="26"/>
        <w:rPr>
          <w:color w:val="000000"/>
          <w:szCs w:val="24"/>
          <w:lang w:eastAsia="en-AU"/>
        </w:rPr>
      </w:pPr>
    </w:p>
    <w:p w14:paraId="28C3B68D" w14:textId="5C6EE39D" w:rsidR="00D5760B" w:rsidRPr="000E5726" w:rsidRDefault="00D5760B" w:rsidP="000E5726">
      <w:pPr>
        <w:pStyle w:val="ListParagraph"/>
        <w:numPr>
          <w:ilvl w:val="0"/>
          <w:numId w:val="10"/>
        </w:numPr>
        <w:shd w:val="clear" w:color="auto" w:fill="FFFFFF"/>
        <w:tabs>
          <w:tab w:val="left" w:pos="720"/>
        </w:tabs>
        <w:spacing w:before="240" w:after="240" w:line="253" w:lineRule="atLeast"/>
        <w:ind w:right="26"/>
        <w:rPr>
          <w:color w:val="000000"/>
          <w:szCs w:val="24"/>
          <w:lang w:eastAsia="en-AU"/>
        </w:rPr>
      </w:pPr>
      <w:r w:rsidRPr="000E5726">
        <w:rPr>
          <w:rFonts w:eastAsiaTheme="minorHAnsi"/>
          <w:szCs w:val="24"/>
        </w:rPr>
        <w:t>approve a test that the Secretary is satisfied is appropriate to test the ability of a screening officer to exercise any of the powers mentioned in Division 5 of Part 5 of the Aviation Act and to perform a screening function. The purpose of this discretionary power is to ensure that screening officers meet a national standard</w:t>
      </w:r>
      <w:r w:rsidRPr="000E5726">
        <w:rPr>
          <w:color w:val="000000"/>
          <w:szCs w:val="24"/>
          <w:lang w:eastAsia="en-AU"/>
        </w:rPr>
        <w:t xml:space="preserve"> of competency and are able to respond to current and emerging threats. </w:t>
      </w:r>
    </w:p>
    <w:p w14:paraId="3C306017" w14:textId="7CACEB2F" w:rsidR="00462F50" w:rsidRDefault="00483AA8" w:rsidP="007A0612">
      <w:pPr>
        <w:spacing w:before="120" w:line="240" w:lineRule="auto"/>
        <w:ind w:right="26"/>
        <w:rPr>
          <w:rFonts w:cs="Times New Roman"/>
          <w:i/>
          <w:sz w:val="24"/>
          <w:szCs w:val="24"/>
        </w:rPr>
      </w:pPr>
      <w:r>
        <w:rPr>
          <w:rFonts w:cs="Times New Roman"/>
          <w:i/>
          <w:sz w:val="24"/>
          <w:szCs w:val="24"/>
        </w:rPr>
        <w:t xml:space="preserve">Under ‘Attachment B – Details of the </w:t>
      </w:r>
      <w:r w:rsidRPr="007A0612">
        <w:rPr>
          <w:rFonts w:cs="Times New Roman"/>
          <w:i/>
          <w:sz w:val="24"/>
          <w:szCs w:val="24"/>
        </w:rPr>
        <w:t>Aviation Transport Security (Screening Officer Requirements) Determination 202</w:t>
      </w:r>
      <w:r w:rsidR="00EB5F22">
        <w:rPr>
          <w:rFonts w:cs="Times New Roman"/>
          <w:i/>
          <w:sz w:val="24"/>
          <w:szCs w:val="24"/>
        </w:rPr>
        <w:t>3</w:t>
      </w:r>
      <w:r>
        <w:rPr>
          <w:rFonts w:cs="Times New Roman"/>
          <w:i/>
          <w:sz w:val="24"/>
          <w:szCs w:val="24"/>
        </w:rPr>
        <w:t xml:space="preserve">’, Section </w:t>
      </w:r>
      <w:r w:rsidR="00EB5F22">
        <w:rPr>
          <w:rFonts w:cs="Times New Roman"/>
          <w:i/>
          <w:sz w:val="24"/>
          <w:szCs w:val="24"/>
        </w:rPr>
        <w:t xml:space="preserve">6 </w:t>
      </w:r>
      <w:r>
        <w:rPr>
          <w:rFonts w:cs="Times New Roman"/>
          <w:i/>
          <w:sz w:val="24"/>
          <w:szCs w:val="24"/>
        </w:rPr>
        <w:t xml:space="preserve">– Qualifications, after the </w:t>
      </w:r>
      <w:r w:rsidR="00446674">
        <w:rPr>
          <w:rFonts w:cs="Times New Roman"/>
          <w:i/>
          <w:sz w:val="24"/>
          <w:szCs w:val="24"/>
        </w:rPr>
        <w:t>8</w:t>
      </w:r>
      <w:r w:rsidR="00446674" w:rsidRPr="000E5726">
        <w:rPr>
          <w:rFonts w:cs="Times New Roman"/>
          <w:i/>
          <w:sz w:val="24"/>
          <w:szCs w:val="24"/>
          <w:vertAlign w:val="superscript"/>
        </w:rPr>
        <w:t>th</w:t>
      </w:r>
      <w:r w:rsidR="00446674">
        <w:rPr>
          <w:rFonts w:cs="Times New Roman"/>
          <w:i/>
          <w:sz w:val="24"/>
          <w:szCs w:val="24"/>
          <w:vertAlign w:val="superscript"/>
        </w:rPr>
        <w:t xml:space="preserve"> </w:t>
      </w:r>
      <w:r>
        <w:rPr>
          <w:rFonts w:cs="Times New Roman"/>
          <w:i/>
          <w:sz w:val="24"/>
          <w:szCs w:val="24"/>
        </w:rPr>
        <w:t>paragraph</w:t>
      </w:r>
      <w:r w:rsidR="00F21375">
        <w:rPr>
          <w:rFonts w:cs="Times New Roman"/>
          <w:i/>
          <w:sz w:val="24"/>
          <w:szCs w:val="24"/>
        </w:rPr>
        <w:t xml:space="preserve"> </w:t>
      </w:r>
      <w:r w:rsidR="00F21375" w:rsidRPr="006C1E1E">
        <w:rPr>
          <w:rFonts w:cs="Times New Roman"/>
          <w:i/>
          <w:sz w:val="24"/>
          <w:szCs w:val="24"/>
        </w:rPr>
        <w:t xml:space="preserve">(which </w:t>
      </w:r>
      <w:r w:rsidR="00F21375">
        <w:rPr>
          <w:rFonts w:cs="Times New Roman"/>
          <w:i/>
          <w:sz w:val="24"/>
          <w:szCs w:val="24"/>
        </w:rPr>
        <w:t xml:space="preserve">starts with </w:t>
      </w:r>
      <w:r w:rsidR="00F21375" w:rsidRPr="000E5726">
        <w:rPr>
          <w:rFonts w:cs="Times New Roman"/>
          <w:i/>
          <w:sz w:val="24"/>
          <w:szCs w:val="24"/>
        </w:rPr>
        <w:t>“</w:t>
      </w:r>
      <w:r w:rsidR="00446674">
        <w:rPr>
          <w:rFonts w:cs="Times New Roman"/>
          <w:sz w:val="24"/>
          <w:szCs w:val="24"/>
        </w:rPr>
        <w:t>Similar to paragraph 6(1)(b)</w:t>
      </w:r>
      <w:r w:rsidR="00F21375" w:rsidRPr="000E5726">
        <w:rPr>
          <w:rFonts w:cs="Times New Roman"/>
          <w:sz w:val="24"/>
          <w:szCs w:val="24"/>
        </w:rPr>
        <w:t>…</w:t>
      </w:r>
      <w:r w:rsidR="00F21375" w:rsidRPr="000E5726">
        <w:rPr>
          <w:rFonts w:cs="Times New Roman"/>
          <w:i/>
          <w:sz w:val="24"/>
          <w:szCs w:val="24"/>
        </w:rPr>
        <w:t>”)</w:t>
      </w:r>
      <w:r w:rsidRPr="000E5726">
        <w:rPr>
          <w:rFonts w:cs="Times New Roman"/>
          <w:i/>
          <w:sz w:val="24"/>
          <w:szCs w:val="24"/>
        </w:rPr>
        <w:t>,</w:t>
      </w:r>
      <w:r>
        <w:rPr>
          <w:rFonts w:cs="Times New Roman"/>
          <w:i/>
          <w:sz w:val="24"/>
          <w:szCs w:val="24"/>
        </w:rPr>
        <w:t xml:space="preserve"> </w:t>
      </w:r>
      <w:r w:rsidR="00462F50">
        <w:rPr>
          <w:rFonts w:cs="Times New Roman"/>
          <w:i/>
          <w:sz w:val="24"/>
          <w:szCs w:val="24"/>
        </w:rPr>
        <w:t xml:space="preserve">insert the </w:t>
      </w:r>
      <w:r>
        <w:rPr>
          <w:rFonts w:cs="Times New Roman"/>
          <w:i/>
          <w:sz w:val="24"/>
          <w:szCs w:val="24"/>
        </w:rPr>
        <w:t>following</w:t>
      </w:r>
      <w:r w:rsidR="00462F50">
        <w:rPr>
          <w:rFonts w:cs="Times New Roman"/>
          <w:i/>
          <w:sz w:val="24"/>
          <w:szCs w:val="24"/>
        </w:rPr>
        <w:t>:</w:t>
      </w:r>
    </w:p>
    <w:bookmarkEnd w:id="0"/>
    <w:bookmarkEnd w:id="1"/>
    <w:p w14:paraId="26E33111" w14:textId="6C4004FE" w:rsidR="005F2C06" w:rsidRDefault="007A0612">
      <w:pPr>
        <w:rPr>
          <w:rFonts w:cs="Times New Roman"/>
          <w:sz w:val="24"/>
          <w:szCs w:val="24"/>
        </w:rPr>
      </w:pPr>
      <w:r w:rsidRPr="00F8405E">
        <w:rPr>
          <w:rFonts w:cs="Times New Roman"/>
          <w:sz w:val="24"/>
          <w:szCs w:val="24"/>
        </w:rPr>
        <w:t xml:space="preserve">The discretionary powers available to the Secretary </w:t>
      </w:r>
      <w:r w:rsidR="00A60660">
        <w:rPr>
          <w:rFonts w:cs="Times New Roman"/>
          <w:sz w:val="24"/>
          <w:szCs w:val="24"/>
        </w:rPr>
        <w:t>in</w:t>
      </w:r>
      <w:r w:rsidRPr="00F8405E">
        <w:rPr>
          <w:rFonts w:cs="Times New Roman"/>
          <w:sz w:val="24"/>
          <w:szCs w:val="24"/>
        </w:rPr>
        <w:t xml:space="preserve"> </w:t>
      </w:r>
      <w:r w:rsidR="00446674">
        <w:rPr>
          <w:rFonts w:cs="Times New Roman"/>
          <w:sz w:val="24"/>
          <w:szCs w:val="24"/>
        </w:rPr>
        <w:t>subsections</w:t>
      </w:r>
      <w:r w:rsidRPr="00F8405E">
        <w:rPr>
          <w:rFonts w:cs="Times New Roman"/>
          <w:sz w:val="24"/>
          <w:szCs w:val="24"/>
        </w:rPr>
        <w:t xml:space="preserve"> </w:t>
      </w:r>
      <w:r w:rsidR="00446674">
        <w:rPr>
          <w:rFonts w:cs="Times New Roman"/>
          <w:sz w:val="24"/>
          <w:szCs w:val="24"/>
        </w:rPr>
        <w:t>6</w:t>
      </w:r>
      <w:r w:rsidRPr="00F8405E">
        <w:rPr>
          <w:rFonts w:cs="Times New Roman"/>
          <w:sz w:val="24"/>
          <w:szCs w:val="24"/>
        </w:rPr>
        <w:t>(1) and (</w:t>
      </w:r>
      <w:r w:rsidR="00446674">
        <w:rPr>
          <w:rFonts w:cs="Times New Roman"/>
          <w:sz w:val="24"/>
          <w:szCs w:val="24"/>
        </w:rPr>
        <w:t>3</w:t>
      </w:r>
      <w:r w:rsidRPr="00F8405E">
        <w:rPr>
          <w:rFonts w:cs="Times New Roman"/>
          <w:sz w:val="24"/>
          <w:szCs w:val="24"/>
        </w:rPr>
        <w:t xml:space="preserve">) of </w:t>
      </w:r>
      <w:r>
        <w:rPr>
          <w:rFonts w:cs="Times New Roman"/>
          <w:sz w:val="24"/>
          <w:szCs w:val="24"/>
        </w:rPr>
        <w:t>the Determination</w:t>
      </w:r>
      <w:r w:rsidRPr="0022172C">
        <w:rPr>
          <w:rFonts w:cs="Times New Roman"/>
          <w:sz w:val="24"/>
          <w:szCs w:val="24"/>
        </w:rPr>
        <w:t xml:space="preserve"> </w:t>
      </w:r>
      <w:r w:rsidRPr="00F8405E">
        <w:rPr>
          <w:rFonts w:cs="Times New Roman"/>
          <w:sz w:val="24"/>
          <w:szCs w:val="24"/>
        </w:rPr>
        <w:t>enable a mandatory qualification for a new or existing screening officer to include one that the Secretary is satisfied will enable the holder to carry out the duties of a screening officer under the</w:t>
      </w:r>
      <w:r>
        <w:rPr>
          <w:rFonts w:cs="Times New Roman"/>
          <w:sz w:val="24"/>
          <w:szCs w:val="24"/>
        </w:rPr>
        <w:t xml:space="preserve"> Aviation</w:t>
      </w:r>
      <w:r w:rsidRPr="00F8405E">
        <w:rPr>
          <w:rFonts w:cs="Times New Roman"/>
          <w:sz w:val="24"/>
          <w:szCs w:val="24"/>
        </w:rPr>
        <w:t xml:space="preserve"> Act (for new screening officers), or one that is equivalent to a Certificate II in Security Operations (for </w:t>
      </w:r>
      <w:r w:rsidRPr="0022172C">
        <w:rPr>
          <w:rFonts w:cs="Times New Roman"/>
          <w:sz w:val="24"/>
          <w:szCs w:val="24"/>
        </w:rPr>
        <w:t>existing screening officers). </w:t>
      </w:r>
      <w:r w:rsidRPr="00F8405E">
        <w:rPr>
          <w:rFonts w:cs="Times New Roman"/>
          <w:sz w:val="24"/>
          <w:szCs w:val="24"/>
        </w:rPr>
        <w:t xml:space="preserve">The </w:t>
      </w:r>
      <w:r>
        <w:rPr>
          <w:rFonts w:cs="Times New Roman"/>
          <w:sz w:val="24"/>
          <w:szCs w:val="24"/>
        </w:rPr>
        <w:t xml:space="preserve">intention is that the </w:t>
      </w:r>
      <w:r w:rsidRPr="00F8405E">
        <w:rPr>
          <w:rFonts w:cs="Times New Roman"/>
          <w:sz w:val="24"/>
          <w:szCs w:val="24"/>
        </w:rPr>
        <w:t xml:space="preserve">main criterion against which the Secretary would </w:t>
      </w:r>
      <w:r>
        <w:rPr>
          <w:rFonts w:cs="Times New Roman"/>
          <w:sz w:val="24"/>
          <w:szCs w:val="24"/>
        </w:rPr>
        <w:t>exercise a discretionary power</w:t>
      </w:r>
      <w:r w:rsidRPr="00F8405E">
        <w:rPr>
          <w:rFonts w:cs="Times New Roman"/>
          <w:sz w:val="24"/>
          <w:szCs w:val="24"/>
        </w:rPr>
        <w:t xml:space="preserve"> is the relevance of the qualification to the role of a screening officer, and their ability to carry out their various duties as a screening officer under the </w:t>
      </w:r>
      <w:r>
        <w:rPr>
          <w:rFonts w:cs="Times New Roman"/>
          <w:sz w:val="24"/>
          <w:szCs w:val="24"/>
        </w:rPr>
        <w:t xml:space="preserve">Aviation </w:t>
      </w:r>
      <w:r w:rsidRPr="00F8405E">
        <w:rPr>
          <w:rFonts w:cs="Times New Roman"/>
          <w:sz w:val="24"/>
          <w:szCs w:val="24"/>
        </w:rPr>
        <w:t>Act.</w:t>
      </w:r>
    </w:p>
    <w:p w14:paraId="61796EBA" w14:textId="10C75A2C" w:rsidR="00446674" w:rsidRDefault="00446674" w:rsidP="00446674">
      <w:pPr>
        <w:spacing w:before="120" w:line="240" w:lineRule="auto"/>
        <w:ind w:right="26"/>
        <w:rPr>
          <w:rFonts w:cs="Times New Roman"/>
          <w:i/>
          <w:sz w:val="24"/>
          <w:szCs w:val="24"/>
        </w:rPr>
      </w:pPr>
      <w:r>
        <w:rPr>
          <w:rFonts w:cs="Times New Roman"/>
          <w:i/>
          <w:sz w:val="24"/>
          <w:szCs w:val="24"/>
        </w:rPr>
        <w:lastRenderedPageBreak/>
        <w:t xml:space="preserve">Under ‘Attachment B – Details of the </w:t>
      </w:r>
      <w:r w:rsidRPr="007A0612">
        <w:rPr>
          <w:rFonts w:cs="Times New Roman"/>
          <w:i/>
          <w:sz w:val="24"/>
          <w:szCs w:val="24"/>
        </w:rPr>
        <w:t>Aviation Transport Security (Screening Officer Requirements) Determination 202</w:t>
      </w:r>
      <w:r>
        <w:rPr>
          <w:rFonts w:cs="Times New Roman"/>
          <w:i/>
          <w:sz w:val="24"/>
          <w:szCs w:val="24"/>
        </w:rPr>
        <w:t xml:space="preserve">3’, Section </w:t>
      </w:r>
      <w:r w:rsidR="006725DB">
        <w:rPr>
          <w:rFonts w:cs="Times New Roman"/>
          <w:i/>
          <w:sz w:val="24"/>
          <w:szCs w:val="24"/>
        </w:rPr>
        <w:t>8</w:t>
      </w:r>
      <w:r>
        <w:rPr>
          <w:rFonts w:cs="Times New Roman"/>
          <w:i/>
          <w:sz w:val="24"/>
          <w:szCs w:val="24"/>
        </w:rPr>
        <w:t xml:space="preserve"> – </w:t>
      </w:r>
      <w:r w:rsidR="006725DB">
        <w:rPr>
          <w:rFonts w:cs="Times New Roman"/>
          <w:i/>
          <w:sz w:val="24"/>
          <w:szCs w:val="24"/>
        </w:rPr>
        <w:t>Aviation accreditation test</w:t>
      </w:r>
      <w:r>
        <w:rPr>
          <w:rFonts w:cs="Times New Roman"/>
          <w:i/>
          <w:sz w:val="24"/>
          <w:szCs w:val="24"/>
        </w:rPr>
        <w:t xml:space="preserve">, after the </w:t>
      </w:r>
      <w:r w:rsidR="006725DB">
        <w:rPr>
          <w:rFonts w:cs="Times New Roman"/>
          <w:i/>
          <w:sz w:val="24"/>
          <w:szCs w:val="24"/>
        </w:rPr>
        <w:t>2nd</w:t>
      </w:r>
      <w:r>
        <w:rPr>
          <w:rFonts w:cs="Times New Roman"/>
          <w:i/>
          <w:sz w:val="24"/>
          <w:szCs w:val="24"/>
          <w:vertAlign w:val="superscript"/>
        </w:rPr>
        <w:t xml:space="preserve"> </w:t>
      </w:r>
      <w:r>
        <w:rPr>
          <w:rFonts w:cs="Times New Roman"/>
          <w:i/>
          <w:sz w:val="24"/>
          <w:szCs w:val="24"/>
        </w:rPr>
        <w:t xml:space="preserve">paragraph </w:t>
      </w:r>
      <w:r w:rsidRPr="006C1E1E">
        <w:rPr>
          <w:rFonts w:cs="Times New Roman"/>
          <w:i/>
          <w:sz w:val="24"/>
          <w:szCs w:val="24"/>
        </w:rPr>
        <w:t xml:space="preserve">(which </w:t>
      </w:r>
      <w:r>
        <w:rPr>
          <w:rFonts w:cs="Times New Roman"/>
          <w:i/>
          <w:sz w:val="24"/>
          <w:szCs w:val="24"/>
        </w:rPr>
        <w:t xml:space="preserve">starts with </w:t>
      </w:r>
      <w:r w:rsidRPr="00793635">
        <w:rPr>
          <w:rFonts w:cs="Times New Roman"/>
          <w:i/>
          <w:sz w:val="24"/>
          <w:szCs w:val="24"/>
        </w:rPr>
        <w:t>“</w:t>
      </w:r>
      <w:r w:rsidR="006725DB">
        <w:rPr>
          <w:rFonts w:cs="Times New Roman"/>
          <w:sz w:val="24"/>
          <w:szCs w:val="24"/>
        </w:rPr>
        <w:t>Division 5 of Part 5 of the Aviation Act</w:t>
      </w:r>
      <w:r w:rsidRPr="00793635">
        <w:rPr>
          <w:rFonts w:cs="Times New Roman"/>
          <w:sz w:val="24"/>
          <w:szCs w:val="24"/>
        </w:rPr>
        <w:t>…</w:t>
      </w:r>
      <w:r w:rsidRPr="00793635">
        <w:rPr>
          <w:rFonts w:cs="Times New Roman"/>
          <w:i/>
          <w:sz w:val="24"/>
          <w:szCs w:val="24"/>
        </w:rPr>
        <w:t>”),</w:t>
      </w:r>
      <w:r>
        <w:rPr>
          <w:rFonts w:cs="Times New Roman"/>
          <w:i/>
          <w:sz w:val="24"/>
          <w:szCs w:val="24"/>
        </w:rPr>
        <w:t xml:space="preserve"> insert the following:</w:t>
      </w:r>
    </w:p>
    <w:p w14:paraId="23360933" w14:textId="77777777" w:rsidR="006725DB" w:rsidRDefault="006725DB" w:rsidP="006725DB">
      <w:pPr>
        <w:spacing w:before="120" w:line="240" w:lineRule="auto"/>
        <w:ind w:right="26"/>
        <w:rPr>
          <w:rFonts w:cs="Times New Roman"/>
          <w:sz w:val="24"/>
          <w:szCs w:val="24"/>
        </w:rPr>
      </w:pPr>
      <w:r w:rsidRPr="000E5726">
        <w:rPr>
          <w:rFonts w:cs="Times New Roman"/>
          <w:sz w:val="24"/>
          <w:szCs w:val="24"/>
        </w:rPr>
        <w:t xml:space="preserve">Subsection 8(1) provides the Secretary with flexibility to approve tests that are appropriate to ensure the competency of screening officers. For example, as prohibited items and weapons are regularly updated, new methods for concealing these items can arise and subsequently require aviation accreditation testing to be updated. </w:t>
      </w:r>
    </w:p>
    <w:p w14:paraId="0DDF487A" w14:textId="350BDD50" w:rsidR="006725DB" w:rsidRDefault="006725DB" w:rsidP="006725DB">
      <w:pPr>
        <w:spacing w:before="120" w:line="240" w:lineRule="auto"/>
        <w:ind w:right="26"/>
        <w:rPr>
          <w:rFonts w:cs="Times New Roman"/>
          <w:sz w:val="24"/>
          <w:szCs w:val="24"/>
        </w:rPr>
      </w:pPr>
      <w:r w:rsidRPr="000E5726">
        <w:rPr>
          <w:rFonts w:cs="Times New Roman"/>
          <w:sz w:val="24"/>
          <w:szCs w:val="24"/>
        </w:rPr>
        <w:t>The Secretary’s discretion to approve a test is limited to testing powers exercised by screening officers under Division 5 of Part 5 of the Aviation Act, and specified screening functions. The latter includes functions set out in the associated Aviation Regulations and Aviation Screening Notice made under subsection 4.17(1) of the Aviation Regulations for the screening of people, baggage, personal belongings, vehicles and goods entering a sterile area of an airport and/or for uplift onto an aircraft. These functions include the methods, techniques and equipment to screen for prohibited items and weapons as also set out in the Aviation Screening Notice. When considering whether an aviation accreditation test is appropriate, the Secretary must therefore have regard to the particular powers and functions of a screening officer and the current security environment.</w:t>
      </w:r>
      <w:r>
        <w:rPr>
          <w:rFonts w:cs="Times New Roman"/>
          <w:sz w:val="24"/>
          <w:szCs w:val="24"/>
        </w:rPr>
        <w:t xml:space="preserve">  </w:t>
      </w:r>
    </w:p>
    <w:p w14:paraId="76818287" w14:textId="77777777" w:rsidR="00446674" w:rsidRPr="00462F50" w:rsidRDefault="00446674">
      <w:pPr>
        <w:rPr>
          <w:rFonts w:cs="Times New Roman"/>
          <w:sz w:val="24"/>
          <w:szCs w:val="24"/>
        </w:rPr>
      </w:pPr>
    </w:p>
    <w:sectPr w:rsidR="00446674" w:rsidRPr="00462F50" w:rsidSect="008E644F">
      <w:headerReference w:type="even" r:id="rId10"/>
      <w:footerReference w:type="even" r:id="rId11"/>
      <w:footerReference w:type="default" r:id="rId12"/>
      <w:footerReference w:type="first" r:id="rId13"/>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59D0" w14:textId="77777777" w:rsidR="008D0DF7" w:rsidRDefault="00EF45D3">
      <w:pPr>
        <w:spacing w:after="0" w:line="240" w:lineRule="auto"/>
      </w:pPr>
      <w:r>
        <w:separator/>
      </w:r>
    </w:p>
  </w:endnote>
  <w:endnote w:type="continuationSeparator" w:id="0">
    <w:p w14:paraId="0A2B48AF" w14:textId="77777777" w:rsidR="008D0DF7" w:rsidRDefault="00EF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3E32" w14:textId="77777777" w:rsidR="00C47C74" w:rsidRPr="00E33C1C" w:rsidRDefault="00462F50"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7E856312" wp14:editId="5E369390">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4D86EC9" w14:textId="77777777" w:rsidR="00C47C74" w:rsidRPr="00581211" w:rsidRDefault="00462F50"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56312" id="_x0000_t202" coordsize="21600,21600" o:spt="202" path="m,l,21600r21600,l21600,xe">
              <v:stroke joinstyle="miter"/>
              <v:path gradientshapeok="t" o:connecttype="rect"/>
            </v:shapetype>
            <v:shape id="Text Box 25" o:spid="_x0000_s1027"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14D86EC9" w14:textId="77777777" w:rsidR="00C47C74" w:rsidRPr="00581211" w:rsidRDefault="00462F50"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C47C74" w14:paraId="1C0B7DB2" w14:textId="77777777" w:rsidTr="00B00D74">
      <w:tc>
        <w:tcPr>
          <w:tcW w:w="709" w:type="dxa"/>
          <w:tcBorders>
            <w:top w:val="nil"/>
            <w:left w:val="nil"/>
            <w:bottom w:val="nil"/>
            <w:right w:val="nil"/>
          </w:tcBorders>
        </w:tcPr>
        <w:p w14:paraId="4E1ECE44" w14:textId="77777777" w:rsidR="00C47C74" w:rsidRDefault="00462F50"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0EDBD7DB" w14:textId="77777777" w:rsidR="00C47C74" w:rsidRDefault="00462F50"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2F4952C" w14:textId="77777777" w:rsidR="00C47C74" w:rsidRDefault="005910D7" w:rsidP="00B00D74">
          <w:pPr>
            <w:spacing w:line="0" w:lineRule="atLeast"/>
            <w:jc w:val="right"/>
            <w:rPr>
              <w:sz w:val="18"/>
            </w:rPr>
          </w:pPr>
        </w:p>
      </w:tc>
    </w:tr>
    <w:tr w:rsidR="00C47C74" w14:paraId="172CF661"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E1DECA" w14:textId="77777777" w:rsidR="00C47C74" w:rsidRDefault="00462F50" w:rsidP="00B00D74">
          <w:pPr>
            <w:jc w:val="right"/>
            <w:rPr>
              <w:sz w:val="18"/>
            </w:rPr>
          </w:pPr>
          <w:r>
            <w:rPr>
              <w:i/>
              <w:noProof/>
              <w:sz w:val="18"/>
            </w:rPr>
            <w:t>I19PC104.V11.DOCX</w:t>
          </w:r>
          <w:r w:rsidRPr="00ED79B6">
            <w:rPr>
              <w:i/>
              <w:sz w:val="18"/>
            </w:rPr>
            <w:t xml:space="preserve"> </w:t>
          </w:r>
          <w:r>
            <w:rPr>
              <w:i/>
              <w:noProof/>
              <w:sz w:val="18"/>
            </w:rPr>
            <w:t>13/1/2020 2:25 PM</w:t>
          </w:r>
        </w:p>
      </w:tc>
    </w:tr>
  </w:tbl>
  <w:p w14:paraId="32F4989E" w14:textId="77777777" w:rsidR="00C47C74" w:rsidRPr="00ED79B6" w:rsidRDefault="005910D7"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74701"/>
      <w:docPartObj>
        <w:docPartGallery w:val="Page Numbers (Bottom of Page)"/>
        <w:docPartUnique/>
      </w:docPartObj>
    </w:sdtPr>
    <w:sdtEndPr>
      <w:rPr>
        <w:noProof/>
      </w:rPr>
    </w:sdtEndPr>
    <w:sdtContent>
      <w:p w14:paraId="5FF08C9E" w14:textId="30DA9E7C" w:rsidR="00F7364A" w:rsidRDefault="00462F50">
        <w:pPr>
          <w:pStyle w:val="Footer"/>
          <w:jc w:val="center"/>
        </w:pPr>
        <w:r>
          <w:fldChar w:fldCharType="begin"/>
        </w:r>
        <w:r>
          <w:instrText xml:space="preserve"> PAGE   \* MERGEFORMAT </w:instrText>
        </w:r>
        <w:r>
          <w:fldChar w:fldCharType="separate"/>
        </w:r>
        <w:r w:rsidR="005910D7">
          <w:rPr>
            <w:noProof/>
          </w:rPr>
          <w:t>2</w:t>
        </w:r>
        <w:r>
          <w:rPr>
            <w:noProof/>
          </w:rPr>
          <w:fldChar w:fldCharType="end"/>
        </w:r>
      </w:p>
    </w:sdtContent>
  </w:sdt>
  <w:p w14:paraId="2A4F7393" w14:textId="77777777" w:rsidR="00C47C74" w:rsidRPr="00ED79B6" w:rsidRDefault="005910D7" w:rsidP="00B00D7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Layout w:type="fixed"/>
      <w:tblLook w:val="04A0" w:firstRow="1" w:lastRow="0" w:firstColumn="1" w:lastColumn="0" w:noHBand="0" w:noVBand="1"/>
    </w:tblPr>
    <w:tblGrid>
      <w:gridCol w:w="1384"/>
      <w:gridCol w:w="6379"/>
      <w:gridCol w:w="709"/>
    </w:tblGrid>
    <w:tr w:rsidR="00C47C74" w14:paraId="6D469A14" w14:textId="77777777" w:rsidTr="008E644F">
      <w:tc>
        <w:tcPr>
          <w:tcW w:w="1384" w:type="dxa"/>
          <w:tcBorders>
            <w:top w:val="nil"/>
            <w:left w:val="nil"/>
            <w:bottom w:val="nil"/>
            <w:right w:val="nil"/>
          </w:tcBorders>
        </w:tcPr>
        <w:p w14:paraId="4DE6ACEF" w14:textId="77777777" w:rsidR="00C47C74" w:rsidRDefault="005910D7" w:rsidP="00B00D74">
          <w:pPr>
            <w:spacing w:line="0" w:lineRule="atLeast"/>
            <w:rPr>
              <w:sz w:val="18"/>
            </w:rPr>
          </w:pPr>
        </w:p>
      </w:tc>
      <w:tc>
        <w:tcPr>
          <w:tcW w:w="6379" w:type="dxa"/>
          <w:tcBorders>
            <w:top w:val="nil"/>
            <w:left w:val="nil"/>
            <w:bottom w:val="nil"/>
            <w:right w:val="nil"/>
          </w:tcBorders>
        </w:tcPr>
        <w:p w14:paraId="25851FFF" w14:textId="77777777" w:rsidR="00C47C74" w:rsidRDefault="005910D7" w:rsidP="004D19CC">
          <w:pPr>
            <w:spacing w:line="0" w:lineRule="atLeast"/>
            <w:jc w:val="center"/>
            <w:rPr>
              <w:sz w:val="18"/>
            </w:rPr>
          </w:pPr>
        </w:p>
      </w:tc>
      <w:tc>
        <w:tcPr>
          <w:tcW w:w="709" w:type="dxa"/>
          <w:tcBorders>
            <w:top w:val="nil"/>
            <w:left w:val="nil"/>
            <w:bottom w:val="nil"/>
            <w:right w:val="nil"/>
          </w:tcBorders>
        </w:tcPr>
        <w:p w14:paraId="7F2944F0" w14:textId="77777777" w:rsidR="00C47C74" w:rsidRDefault="005910D7" w:rsidP="00B00D74">
          <w:pPr>
            <w:spacing w:line="0" w:lineRule="atLeast"/>
            <w:jc w:val="right"/>
            <w:rPr>
              <w:sz w:val="18"/>
            </w:rPr>
          </w:pPr>
        </w:p>
      </w:tc>
    </w:tr>
    <w:tr w:rsidR="00C47C74" w14:paraId="20EC65B9" w14:textId="77777777" w:rsidTr="008E6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91EAE0" w14:textId="77777777" w:rsidR="00C47C74" w:rsidRDefault="005910D7" w:rsidP="00B00D74">
          <w:pPr>
            <w:rPr>
              <w:sz w:val="18"/>
            </w:rPr>
          </w:pPr>
        </w:p>
      </w:tc>
    </w:tr>
  </w:tbl>
  <w:p w14:paraId="28073596" w14:textId="77777777" w:rsidR="00C47C74" w:rsidRPr="00ED79B6" w:rsidRDefault="005910D7"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067FF" w14:textId="77777777" w:rsidR="008D0DF7" w:rsidRDefault="00EF45D3">
      <w:pPr>
        <w:spacing w:after="0" w:line="240" w:lineRule="auto"/>
      </w:pPr>
      <w:r>
        <w:separator/>
      </w:r>
    </w:p>
  </w:footnote>
  <w:footnote w:type="continuationSeparator" w:id="0">
    <w:p w14:paraId="4BE7044D" w14:textId="77777777" w:rsidR="008D0DF7" w:rsidRDefault="00EF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89B7" w14:textId="77777777" w:rsidR="00C47C74" w:rsidRPr="00A961C4" w:rsidRDefault="00462F50" w:rsidP="00B00D74">
    <w:pPr>
      <w:rPr>
        <w:b/>
        <w:sz w:val="20"/>
      </w:rPr>
    </w:pPr>
    <w:r>
      <w:rPr>
        <w:b/>
        <w:noProof/>
        <w:sz w:val="20"/>
        <w:lang w:eastAsia="en-AU"/>
      </w:rPr>
      <mc:AlternateContent>
        <mc:Choice Requires="wps">
          <w:drawing>
            <wp:anchor distT="0" distB="0" distL="114300" distR="114300" simplePos="0" relativeHeight="251659264" behindDoc="1" locked="0" layoutInCell="1" allowOverlap="1" wp14:anchorId="386557FC" wp14:editId="22ED23DC">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886EC05" w14:textId="77777777" w:rsidR="00C47C74" w:rsidRPr="00581211" w:rsidRDefault="00462F50"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557FC"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1886EC05" w14:textId="77777777" w:rsidR="00C47C74" w:rsidRPr="00581211" w:rsidRDefault="00462F50"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0B194793" w14:textId="77777777" w:rsidR="00C47C74" w:rsidRPr="00A961C4" w:rsidRDefault="00462F50" w:rsidP="00B00D7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3DB8F04" w14:textId="77777777" w:rsidR="00C47C74" w:rsidRPr="00A961C4" w:rsidRDefault="005910D7" w:rsidP="00B00D74">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7B56061"/>
    <w:multiLevelType w:val="hybridMultilevel"/>
    <w:tmpl w:val="86804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4E2E17"/>
    <w:multiLevelType w:val="hybridMultilevel"/>
    <w:tmpl w:val="E33C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366B5"/>
    <w:multiLevelType w:val="hybridMultilevel"/>
    <w:tmpl w:val="07FA5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440E7F"/>
    <w:multiLevelType w:val="hybridMultilevel"/>
    <w:tmpl w:val="9A0E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B3279"/>
    <w:multiLevelType w:val="hybridMultilevel"/>
    <w:tmpl w:val="0F96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380521"/>
    <w:multiLevelType w:val="hybridMultilevel"/>
    <w:tmpl w:val="DF8A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0367E6"/>
    <w:multiLevelType w:val="hybridMultilevel"/>
    <w:tmpl w:val="618C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8"/>
  </w:num>
  <w:num w:numId="6">
    <w:abstractNumId w:val="4"/>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12"/>
    <w:rsid w:val="000E5726"/>
    <w:rsid w:val="001D6DAA"/>
    <w:rsid w:val="00273875"/>
    <w:rsid w:val="00315254"/>
    <w:rsid w:val="00381978"/>
    <w:rsid w:val="00446674"/>
    <w:rsid w:val="00462F50"/>
    <w:rsid w:val="00483AA8"/>
    <w:rsid w:val="005910D7"/>
    <w:rsid w:val="006725DB"/>
    <w:rsid w:val="006C1E1E"/>
    <w:rsid w:val="007A0612"/>
    <w:rsid w:val="008D0DF7"/>
    <w:rsid w:val="009F7EA3"/>
    <w:rsid w:val="00A60660"/>
    <w:rsid w:val="00A67159"/>
    <w:rsid w:val="00B71DBE"/>
    <w:rsid w:val="00B96C6D"/>
    <w:rsid w:val="00BC47DA"/>
    <w:rsid w:val="00C03925"/>
    <w:rsid w:val="00D5760B"/>
    <w:rsid w:val="00EB5F22"/>
    <w:rsid w:val="00EF45D3"/>
    <w:rsid w:val="00F21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58AD"/>
  <w15:chartTrackingRefBased/>
  <w15:docId w15:val="{32FF79F0-FBEF-4F97-8BD2-5BD6061B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0612"/>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AST Quote,List Paragraph1,Bullets"/>
    <w:basedOn w:val="Normal"/>
    <w:link w:val="ListParagraphChar"/>
    <w:uiPriority w:val="34"/>
    <w:qFormat/>
    <w:rsid w:val="007A061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7A061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A0612"/>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7A0612"/>
    <w:rPr>
      <w:rFonts w:eastAsiaTheme="minorEastAsia" w:cs="Times New Roman"/>
      <w:lang w:val="en-US"/>
    </w:rPr>
  </w:style>
  <w:style w:type="paragraph" w:styleId="BalloonText">
    <w:name w:val="Balloon Text"/>
    <w:basedOn w:val="Normal"/>
    <w:link w:val="BalloonTextChar"/>
    <w:uiPriority w:val="99"/>
    <w:semiHidden/>
    <w:unhideWhenUsed/>
    <w:rsid w:val="000E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707026564">
      <w:bodyDiv w:val="1"/>
      <w:marLeft w:val="0"/>
      <w:marRight w:val="0"/>
      <w:marTop w:val="0"/>
      <w:marBottom w:val="0"/>
      <w:divBdr>
        <w:top w:val="none" w:sz="0" w:space="0" w:color="auto"/>
        <w:left w:val="none" w:sz="0" w:space="0" w:color="auto"/>
        <w:bottom w:val="none" w:sz="0" w:space="0" w:color="auto"/>
        <w:right w:val="none" w:sz="0" w:space="0" w:color="auto"/>
      </w:divBdr>
    </w:div>
    <w:div w:id="1342053420">
      <w:bodyDiv w:val="1"/>
      <w:marLeft w:val="0"/>
      <w:marRight w:val="0"/>
      <w:marTop w:val="0"/>
      <w:marBottom w:val="0"/>
      <w:divBdr>
        <w:top w:val="none" w:sz="0" w:space="0" w:color="auto"/>
        <w:left w:val="none" w:sz="0" w:space="0" w:color="auto"/>
        <w:bottom w:val="none" w:sz="0" w:space="0" w:color="auto"/>
        <w:right w:val="none" w:sz="0" w:space="0" w:color="auto"/>
      </w:divBdr>
    </w:div>
    <w:div w:id="17037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CD3DC39F4FB3C41B68878E12C17F63B" ma:contentTypeVersion="" ma:contentTypeDescription="PDMS Document Site Content Type" ma:contentTypeScope="" ma:versionID="1d801c9a1ee89e58d9ca9e4bec3d98a9">
  <xsd:schema xmlns:xsd="http://www.w3.org/2001/XMLSchema" xmlns:xs="http://www.w3.org/2001/XMLSchema" xmlns:p="http://schemas.microsoft.com/office/2006/metadata/properties" xmlns:ns2="DF19F0F7-82D2-4C04-BD65-6D852187E029" targetNamespace="http://schemas.microsoft.com/office/2006/metadata/properties" ma:root="true" ma:fieldsID="c1a9182496732d0fbda98b83f6ff5d6e" ns2:_="">
    <xsd:import namespace="DF19F0F7-82D2-4C04-BD65-6D852187E0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9F0F7-82D2-4C04-BD65-6D852187E0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19F0F7-82D2-4C04-BD65-6D852187E029" xsi:nil="true"/>
  </documentManagement>
</p:properties>
</file>

<file path=customXml/itemProps1.xml><?xml version="1.0" encoding="utf-8"?>
<ds:datastoreItem xmlns:ds="http://schemas.openxmlformats.org/officeDocument/2006/customXml" ds:itemID="{AFBFDA22-CCCC-41E8-A2D7-31CC58A75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9F0F7-82D2-4C04-BD65-6D852187E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80AAF-A34A-41B5-9771-161F136C70DD}">
  <ds:schemaRefs>
    <ds:schemaRef ds:uri="http://schemas.microsoft.com/sharepoint/v3/contenttype/forms"/>
  </ds:schemaRefs>
</ds:datastoreItem>
</file>

<file path=customXml/itemProps3.xml><?xml version="1.0" encoding="utf-8"?>
<ds:datastoreItem xmlns:ds="http://schemas.openxmlformats.org/officeDocument/2006/customXml" ds:itemID="{A4E74B92-DDCF-4002-8E00-E7480E0BAEC5}">
  <ds:schemaRefs>
    <ds:schemaRef ds:uri="DF19F0F7-82D2-4C04-BD65-6D852187E0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PERRY</dc:creator>
  <cp:keywords/>
  <dc:description/>
  <cp:lastModifiedBy>Oneil BERNARDO</cp:lastModifiedBy>
  <cp:revision>2</cp:revision>
  <dcterms:created xsi:type="dcterms:W3CDTF">2023-09-29T04:34:00Z</dcterms:created>
  <dcterms:modified xsi:type="dcterms:W3CDTF">2023-09-29T04:34:00Z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0x010100266966F133664895A6EE3632470D45F500FCD3DC39F4FB3C41B68878E12C17F63B</vt:lpwstr>
  </property>
</Properties>
</file>