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45F04" w14:textId="1B6F667D" w:rsidR="00397BD8" w:rsidRPr="00AE3324" w:rsidRDefault="00397BD8" w:rsidP="00AE3324">
      <w:pPr>
        <w:pStyle w:val="ESTitleHeader"/>
      </w:pPr>
      <w:bookmarkStart w:id="0" w:name="_GoBack"/>
      <w:bookmarkEnd w:id="0"/>
      <w:r w:rsidRPr="00AE3324">
        <w:t xml:space="preserve">EXPLANATORY </w:t>
      </w:r>
      <w:r w:rsidR="00DB56C2" w:rsidRPr="00AE3324">
        <w:t>STATEMENT</w:t>
      </w:r>
    </w:p>
    <w:p w14:paraId="6EEDE8CD" w14:textId="62AA631F" w:rsidR="00397BD8" w:rsidRPr="008B24C8" w:rsidRDefault="00397BD8" w:rsidP="00AE3324">
      <w:pPr>
        <w:pStyle w:val="ESTitleDecisionMaker"/>
      </w:pPr>
      <w:r w:rsidRPr="008B24C8">
        <w:t xml:space="preserve">Issued by authority of the </w:t>
      </w:r>
      <w:r w:rsidR="00DB56C2">
        <w:t xml:space="preserve">Minister for Home Affairs </w:t>
      </w:r>
    </w:p>
    <w:p w14:paraId="38090433" w14:textId="77777777" w:rsidR="00397BD8" w:rsidRPr="008B24C8" w:rsidRDefault="00692851" w:rsidP="00AE3324">
      <w:pPr>
        <w:pStyle w:val="ESTitleEnablingLegislation"/>
      </w:pPr>
      <w:r>
        <w:t>Customs Act 1901</w:t>
      </w:r>
    </w:p>
    <w:p w14:paraId="4CF2D897" w14:textId="4E70D7AE" w:rsidR="00397BD8" w:rsidRPr="008B24C8" w:rsidRDefault="00692851" w:rsidP="00AE3324">
      <w:pPr>
        <w:pStyle w:val="ESTitleInstrumentName"/>
      </w:pPr>
      <w:r>
        <w:t xml:space="preserve">Customs </w:t>
      </w:r>
      <w:r w:rsidR="00755A8A">
        <w:t>(Prohibited Imports) Amendment (Signal Jammer Exemptions) Regulations</w:t>
      </w:r>
      <w:r>
        <w:t xml:space="preserve"> </w:t>
      </w:r>
      <w:r w:rsidR="00397BD8">
        <w:t>202</w:t>
      </w:r>
      <w:r w:rsidR="008C155D">
        <w:t>3</w:t>
      </w:r>
    </w:p>
    <w:p w14:paraId="6B883D21" w14:textId="77777777" w:rsidR="0007164B" w:rsidRDefault="0007164B" w:rsidP="0007164B">
      <w:r>
        <w:t xml:space="preserve">The </w:t>
      </w:r>
      <w:r>
        <w:rPr>
          <w:i/>
        </w:rPr>
        <w:t>Customs Act 1901</w:t>
      </w:r>
      <w:r>
        <w:t xml:space="preserve"> (Customs Act) concerns customs-related functions and is the legislative authority that sets out the customs requirements for the importation, and exportation, of goods to and from Australia.</w:t>
      </w:r>
    </w:p>
    <w:p w14:paraId="649E15B8" w14:textId="77777777" w:rsidR="0007164B" w:rsidRDefault="0007164B" w:rsidP="0007164B"/>
    <w:p w14:paraId="1FB42211" w14:textId="77777777" w:rsidR="0007164B" w:rsidRDefault="0007164B" w:rsidP="0007164B">
      <w:r>
        <w:t>Subsection 270(1) of the Customs Act provides that the Governor-General may make regulations not inconsistent with the Customs Act prescribing all matters, which by the Customs Act are required or permitted to be prescribed or as may be necessary or convenient to be prescribed for giving effect to the Customs Act.</w:t>
      </w:r>
    </w:p>
    <w:p w14:paraId="5C8BA111" w14:textId="77777777" w:rsidR="0007164B" w:rsidRDefault="0007164B" w:rsidP="0007164B"/>
    <w:p w14:paraId="73AF0089" w14:textId="77777777" w:rsidR="0007164B" w:rsidRDefault="0007164B" w:rsidP="0007164B">
      <w:r>
        <w:t>Section 50 of the Customs Act provides, in part, that the Governor-General may, by regulation, prohibit the importation of goods into Australia and that the power may be exercised by prohibiting the importation of goods absolutely or by prohibiting the importation of goods unless specified conditions or restrictions are complied with.</w:t>
      </w:r>
    </w:p>
    <w:p w14:paraId="1BB46F2C" w14:textId="77777777" w:rsidR="0007164B" w:rsidRDefault="0007164B" w:rsidP="0007164B"/>
    <w:p w14:paraId="7419B7EF" w14:textId="77777777" w:rsidR="0007164B" w:rsidRDefault="0007164B" w:rsidP="0007164B">
      <w:pPr>
        <w:ind w:right="91"/>
        <w:rPr>
          <w:rFonts w:eastAsia="Times New Roman"/>
          <w:lang w:eastAsia="en-AU"/>
        </w:rPr>
      </w:pPr>
      <w:r>
        <w:rPr>
          <w:rFonts w:eastAsia="Times New Roman"/>
          <w:lang w:eastAsia="en-AU"/>
        </w:rPr>
        <w:t xml:space="preserve">The </w:t>
      </w:r>
      <w:r>
        <w:rPr>
          <w:rFonts w:eastAsia="Times New Roman"/>
          <w:i/>
          <w:lang w:eastAsia="en-AU"/>
        </w:rPr>
        <w:t>Customs (Prohibited Imports) Regulations 1956</w:t>
      </w:r>
      <w:r>
        <w:rPr>
          <w:rFonts w:eastAsia="Times New Roman"/>
          <w:lang w:eastAsia="en-AU"/>
        </w:rPr>
        <w:t xml:space="preserve"> (Prohibited Imports Regulations) control the importation into Australia of certain goods by prohibiting importation absolutely, or by making importation subject to a permission or licence.</w:t>
      </w:r>
    </w:p>
    <w:p w14:paraId="19B23A92" w14:textId="77777777" w:rsidR="0007164B" w:rsidRDefault="0007164B" w:rsidP="0007164B"/>
    <w:p w14:paraId="657DB87F" w14:textId="77777777" w:rsidR="0007164B" w:rsidRDefault="0007164B" w:rsidP="0007164B">
      <w:r>
        <w:t>Regulation 4 and table item 11 in Schedule 3 to the Prohibited Imports Regulations together prohibit the importation into Australia of an equipment (goods) of a kind in relation to which:</w:t>
      </w:r>
    </w:p>
    <w:p w14:paraId="231BC897" w14:textId="77777777" w:rsidR="0007164B" w:rsidRDefault="0007164B" w:rsidP="0007164B">
      <w:pPr>
        <w:pStyle w:val="ListParagraph"/>
        <w:numPr>
          <w:ilvl w:val="0"/>
          <w:numId w:val="14"/>
        </w:numPr>
        <w:ind w:left="567" w:hanging="567"/>
      </w:pPr>
      <w:r>
        <w:t xml:space="preserve">an interim ban under subsection 167(1) of the </w:t>
      </w:r>
      <w:r>
        <w:rPr>
          <w:i/>
        </w:rPr>
        <w:t>Radiocommunications Act 1992</w:t>
      </w:r>
      <w:r>
        <w:t xml:space="preserve"> (Radiocommunications Act) is in force; or</w:t>
      </w:r>
    </w:p>
    <w:p w14:paraId="7BEB0445" w14:textId="77777777" w:rsidR="0007164B" w:rsidRDefault="0007164B" w:rsidP="0007164B">
      <w:pPr>
        <w:pStyle w:val="ListParagraph"/>
        <w:numPr>
          <w:ilvl w:val="0"/>
          <w:numId w:val="14"/>
        </w:numPr>
        <w:ind w:left="567" w:hanging="567"/>
      </w:pPr>
      <w:r>
        <w:t>a permanent ban under subsection 172(1) of the Radiocommunications Act is in force.</w:t>
      </w:r>
    </w:p>
    <w:p w14:paraId="020FCCD9" w14:textId="77777777" w:rsidR="0007164B" w:rsidRDefault="0007164B" w:rsidP="0007164B"/>
    <w:p w14:paraId="33324506" w14:textId="77777777" w:rsidR="0007164B" w:rsidRDefault="0007164B" w:rsidP="0007164B">
      <w:r>
        <w:t>The kind of equipment includes signal jammers, which can prevent or disrupt mobile phone and satellite navigation services, which have the potential to adversely affect the public on a large scale.</w:t>
      </w:r>
    </w:p>
    <w:p w14:paraId="2A8EC6C2" w14:textId="77777777" w:rsidR="0007164B" w:rsidRDefault="0007164B" w:rsidP="0007164B"/>
    <w:p w14:paraId="426BC736" w14:textId="6EC7F0D9" w:rsidR="0007164B" w:rsidRDefault="0007164B" w:rsidP="0007164B">
      <w:r>
        <w:t xml:space="preserve">The purpose of the </w:t>
      </w:r>
      <w:r>
        <w:rPr>
          <w:i/>
        </w:rPr>
        <w:t>Customs (Prohibited Imports) Amendment (Signal Jammer Exemptions) Regulations 2023</w:t>
      </w:r>
      <w:r>
        <w:t xml:space="preserve"> (proposed Regulations) is to amend the Prohibited Imports Regulations to insert a new exemption to the import control applicable to the goods, permitting the importation of the goods if an exemption under a provision of the Radiocommunications Act, including (but not limited to) section 24, 25 or 26 of that Act, applies in relation to the importation by the person importing the goods. This exempts members of the Defence Force, Officers of the Defence Department, members of visiting forces, members of a civilian component of a visiting force, and authorised defence suppliers from import bans on certain equipment, such as signal jammers, provided the exemption including (but not limited to) section 24, 25 or 26 of the Radiocommunications Act applies to them. The amendments capture exemptions under Radiocommunications Act not otherwise currently captured on the face of the Prohibited Import Regulations.</w:t>
      </w:r>
    </w:p>
    <w:p w14:paraId="3BC62814" w14:textId="77777777" w:rsidR="0007164B" w:rsidRDefault="0007164B" w:rsidP="0007164B"/>
    <w:p w14:paraId="3BFC495A" w14:textId="77777777" w:rsidR="0007164B" w:rsidRDefault="0007164B" w:rsidP="0007164B">
      <w:pPr>
        <w:pStyle w:val="ListParagraph"/>
        <w:ind w:left="0"/>
      </w:pPr>
      <w:r>
        <w:t xml:space="preserve">Sections 24, 25 and 26 of the Radiocommunications Act exempt certain cohorts from the Radiocommunications Act when they are carrying out particular functions and duties. This includes </w:t>
      </w:r>
      <w:r>
        <w:lastRenderedPageBreak/>
        <w:t>members of the Defence Force, Officers of the Defence Department, members of visiting forces, members of a civilian component of a visiting force, and authorised defence suppliers.</w:t>
      </w:r>
    </w:p>
    <w:p w14:paraId="5896E37A" w14:textId="77777777" w:rsidR="0007164B" w:rsidRDefault="0007164B" w:rsidP="0007164B"/>
    <w:p w14:paraId="2FA19ABC" w14:textId="7E880878" w:rsidR="0007164B" w:rsidRDefault="0007164B" w:rsidP="0007164B">
      <w:r>
        <w:t>The new exemption to import control under the Prohibited Imports Regulations has the effect of complementing the exemptions under the Radiocommunications Act The new exemption provides an enduring exemption to enable the importation into Australia of relevant goods provided an exemption under that Act, including the exemption under the section 24, 25 or 26 of that Act.</w:t>
      </w:r>
    </w:p>
    <w:p w14:paraId="65B9E8D9" w14:textId="77777777" w:rsidR="0007164B" w:rsidRDefault="0007164B" w:rsidP="0007164B"/>
    <w:p w14:paraId="2826C2C5" w14:textId="77777777" w:rsidR="0007164B" w:rsidRDefault="0007164B" w:rsidP="0007164B">
      <w:r>
        <w:t>The proposed Regulations were developed in consultation with the Department of Defence, the Department of Home Affairs, The Australian Border Force, and the Department of Communications and the Australian Communications and Media Authority. No public consultation was undertaken as the amendments do not substantially alter existing arrangements.</w:t>
      </w:r>
    </w:p>
    <w:p w14:paraId="720AD5A8" w14:textId="77777777" w:rsidR="0007164B" w:rsidRDefault="0007164B" w:rsidP="0007164B"/>
    <w:p w14:paraId="24B382EC" w14:textId="3AD15537" w:rsidR="0007164B" w:rsidRDefault="0007164B" w:rsidP="0007164B">
      <w:r>
        <w:t xml:space="preserve">Details of the proposed Regulations are set out in </w:t>
      </w:r>
      <w:r>
        <w:rPr>
          <w:u w:val="single"/>
        </w:rPr>
        <w:t>Attachment A</w:t>
      </w:r>
      <w:r>
        <w:t>.</w:t>
      </w:r>
    </w:p>
    <w:p w14:paraId="15B25900" w14:textId="77777777" w:rsidR="0007164B" w:rsidRDefault="0007164B" w:rsidP="0007164B"/>
    <w:p w14:paraId="760D107D" w14:textId="77777777" w:rsidR="0007164B" w:rsidRDefault="0007164B" w:rsidP="0007164B">
      <w:r>
        <w:t>The Customs Act specifies no conditions that need to be satisfied before the power to make the proposed Regulations may be exercised.</w:t>
      </w:r>
    </w:p>
    <w:p w14:paraId="6E3E9427" w14:textId="77777777" w:rsidR="0007164B" w:rsidRDefault="0007164B" w:rsidP="0007164B"/>
    <w:p w14:paraId="71C68909" w14:textId="1336EAED" w:rsidR="0007164B" w:rsidRDefault="0007164B" w:rsidP="0007164B">
      <w:r>
        <w:t>The Regulations are a legislative instrument for the purposes of the </w:t>
      </w:r>
      <w:r>
        <w:rPr>
          <w:i/>
        </w:rPr>
        <w:t>Legislation Act 2003</w:t>
      </w:r>
      <w:r>
        <w:t>.</w:t>
      </w:r>
    </w:p>
    <w:p w14:paraId="68841B9F" w14:textId="77777777" w:rsidR="0007164B" w:rsidRDefault="0007164B" w:rsidP="0007164B"/>
    <w:p w14:paraId="2F249E9F" w14:textId="5CC73605" w:rsidR="0007164B" w:rsidRDefault="0007164B" w:rsidP="0007164B">
      <w:r>
        <w:t>The Regulations commence immediately after the Regulations are registered on the Federal Register of Legislation.</w:t>
      </w:r>
    </w:p>
    <w:p w14:paraId="472F97AC" w14:textId="394D25BF" w:rsidR="00FA213E" w:rsidRDefault="00FA213E" w:rsidP="00AE3324"/>
    <w:p w14:paraId="5FADEE1F" w14:textId="77777777" w:rsidR="00AE3324" w:rsidRPr="00AE3324" w:rsidRDefault="00AE3324" w:rsidP="00AE3324">
      <w:pPr>
        <w:sectPr w:rsidR="00AE3324" w:rsidRPr="00AE3324" w:rsidSect="00AC186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708" w:footer="708" w:gutter="0"/>
          <w:cols w:space="708"/>
          <w:docGrid w:linePitch="360"/>
        </w:sectPr>
      </w:pPr>
    </w:p>
    <w:p w14:paraId="77B46349" w14:textId="0C5FF3C9" w:rsidR="00692851" w:rsidRDefault="00AE3324" w:rsidP="00AE3324">
      <w:pPr>
        <w:jc w:val="right"/>
        <w:rPr>
          <w:b/>
          <w:u w:val="single"/>
        </w:rPr>
      </w:pPr>
      <w:r w:rsidRPr="00AE3324">
        <w:rPr>
          <w:b/>
          <w:u w:val="single"/>
        </w:rPr>
        <w:lastRenderedPageBreak/>
        <w:t>ATTACHMENT A</w:t>
      </w:r>
    </w:p>
    <w:p w14:paraId="58181F1D" w14:textId="77777777" w:rsidR="00AE3324" w:rsidRPr="00AE3324" w:rsidRDefault="00AE3324" w:rsidP="00AE3324">
      <w:pPr>
        <w:rPr>
          <w:b/>
          <w:u w:val="single"/>
        </w:rPr>
      </w:pPr>
    </w:p>
    <w:p w14:paraId="03473D08" w14:textId="77777777" w:rsidR="00AE3324" w:rsidRPr="00A1414A" w:rsidRDefault="00AE3324" w:rsidP="00AE3324">
      <w:r w:rsidRPr="00A1414A">
        <w:rPr>
          <w:b/>
        </w:rPr>
        <w:t xml:space="preserve">Details of the proposed </w:t>
      </w:r>
      <w:r w:rsidRPr="00A1414A">
        <w:rPr>
          <w:b/>
          <w:i/>
        </w:rPr>
        <w:t>Customs (Prohibited Imports) Amendment (Signal Jammer Exemptions) Regulations 2023</w:t>
      </w:r>
    </w:p>
    <w:p w14:paraId="5EFD18BF" w14:textId="77777777" w:rsidR="00AE3324" w:rsidRPr="00A1414A" w:rsidRDefault="00AE3324" w:rsidP="00AE3324"/>
    <w:p w14:paraId="2EAB441D" w14:textId="77777777" w:rsidR="00AE3324" w:rsidRPr="002E5ACD" w:rsidRDefault="00AE3324" w:rsidP="00AE3324">
      <w:pPr>
        <w:rPr>
          <w:u w:val="single"/>
        </w:rPr>
      </w:pPr>
      <w:r w:rsidRPr="002E5ACD">
        <w:rPr>
          <w:u w:val="single"/>
        </w:rPr>
        <w:t xml:space="preserve">Section 1 </w:t>
      </w:r>
      <w:r w:rsidRPr="00730938">
        <w:rPr>
          <w:u w:val="single"/>
        </w:rPr>
        <w:t>–</w:t>
      </w:r>
      <w:r w:rsidRPr="002E5ACD">
        <w:rPr>
          <w:u w:val="single"/>
        </w:rPr>
        <w:t xml:space="preserve"> Name</w:t>
      </w:r>
    </w:p>
    <w:p w14:paraId="7B60C627" w14:textId="77777777" w:rsidR="00AE3324" w:rsidRPr="00A1414A" w:rsidRDefault="00AE3324" w:rsidP="00AE3324"/>
    <w:p w14:paraId="4A9EBA28" w14:textId="6E3CBA95" w:rsidR="00AE3324" w:rsidRPr="00A1414A" w:rsidRDefault="00AE3324" w:rsidP="00AE3324">
      <w:r w:rsidRPr="00A1414A">
        <w:t>This section provide</w:t>
      </w:r>
      <w:r w:rsidR="0007164B">
        <w:t>s</w:t>
      </w:r>
      <w:r w:rsidRPr="00A1414A">
        <w:t xml:space="preserve"> that the title of the Regulations is the </w:t>
      </w:r>
      <w:r w:rsidRPr="00A1414A">
        <w:rPr>
          <w:i/>
        </w:rPr>
        <w:t>Customs (Prohibited Imports) Amendment (Signal Jammer Exemptions) Regulations 2023</w:t>
      </w:r>
      <w:r w:rsidRPr="00A1414A">
        <w:t xml:space="preserve"> (</w:t>
      </w:r>
      <w:r w:rsidR="0007164B">
        <w:t>amendment</w:t>
      </w:r>
      <w:r w:rsidRPr="00A1414A">
        <w:t xml:space="preserve"> Regulations).</w:t>
      </w:r>
    </w:p>
    <w:p w14:paraId="46587143" w14:textId="77777777" w:rsidR="00AE3324" w:rsidRPr="00A1414A" w:rsidRDefault="00AE3324" w:rsidP="00AE3324"/>
    <w:p w14:paraId="49FE0449" w14:textId="77777777" w:rsidR="00AE3324" w:rsidRPr="002E5ACD" w:rsidRDefault="00AE3324" w:rsidP="00AE3324">
      <w:pPr>
        <w:rPr>
          <w:u w:val="single"/>
        </w:rPr>
      </w:pPr>
      <w:r w:rsidRPr="002E5ACD">
        <w:rPr>
          <w:u w:val="single"/>
        </w:rPr>
        <w:t>Section 2 – Commencement</w:t>
      </w:r>
    </w:p>
    <w:p w14:paraId="30F74268" w14:textId="77777777" w:rsidR="00AE3324" w:rsidRPr="00A1414A" w:rsidRDefault="00AE3324" w:rsidP="00AE3324"/>
    <w:p w14:paraId="18BB5A1D" w14:textId="08A99705" w:rsidR="00AE3324" w:rsidRPr="00A1414A" w:rsidRDefault="00AE3324" w:rsidP="00AE3324">
      <w:r w:rsidRPr="00A1414A">
        <w:t xml:space="preserve">This section </w:t>
      </w:r>
      <w:r>
        <w:t>set</w:t>
      </w:r>
      <w:r w:rsidR="0007164B">
        <w:t>s</w:t>
      </w:r>
      <w:r>
        <w:t xml:space="preserve"> out, in a table, the date on which each of the provisions contained in the </w:t>
      </w:r>
      <w:r w:rsidR="0007164B">
        <w:t>amendment</w:t>
      </w:r>
      <w:r>
        <w:t xml:space="preserve"> Regulations commence</w:t>
      </w:r>
      <w:r w:rsidRPr="00A1414A">
        <w:t>.</w:t>
      </w:r>
    </w:p>
    <w:p w14:paraId="667CC534" w14:textId="77777777" w:rsidR="00AE3324" w:rsidRPr="00A1414A" w:rsidRDefault="00AE3324" w:rsidP="00AE3324"/>
    <w:p w14:paraId="5BA63E58" w14:textId="77777777" w:rsidR="00AE3324" w:rsidRPr="00A1414A" w:rsidRDefault="00AE3324" w:rsidP="00AE3324">
      <w:r>
        <w:t>Table i</w:t>
      </w:r>
      <w:r w:rsidRPr="00A1414A">
        <w:t xml:space="preserve">tem 1 provides </w:t>
      </w:r>
      <w:r>
        <w:t>for</w:t>
      </w:r>
      <w:r w:rsidRPr="00A1414A">
        <w:t xml:space="preserve"> the whole of the instrument commences on the day after it is registered on the Federal Register of Legislation.</w:t>
      </w:r>
    </w:p>
    <w:p w14:paraId="13B2A9BC" w14:textId="77777777" w:rsidR="00AE3324" w:rsidRPr="00A1414A" w:rsidRDefault="00AE3324" w:rsidP="00AE3324"/>
    <w:p w14:paraId="48265D20" w14:textId="77777777" w:rsidR="00AE3324" w:rsidRPr="002E5ACD" w:rsidRDefault="00AE3324" w:rsidP="00AE3324">
      <w:pPr>
        <w:rPr>
          <w:u w:val="single"/>
        </w:rPr>
      </w:pPr>
      <w:r w:rsidRPr="002E5ACD">
        <w:rPr>
          <w:u w:val="single"/>
        </w:rPr>
        <w:t>Section 3 – Authority</w:t>
      </w:r>
    </w:p>
    <w:p w14:paraId="02CF6793" w14:textId="77777777" w:rsidR="00AE3324" w:rsidRPr="00A1414A" w:rsidRDefault="00AE3324" w:rsidP="00AE3324"/>
    <w:p w14:paraId="69C528CC" w14:textId="6D7FD305" w:rsidR="00AE3324" w:rsidRPr="00A1414A" w:rsidRDefault="00AE3324" w:rsidP="00AE3324">
      <w:r w:rsidRPr="00A1414A">
        <w:t xml:space="preserve">This section sets out the authority under which the </w:t>
      </w:r>
      <w:r w:rsidR="0007164B">
        <w:t>amendment</w:t>
      </w:r>
      <w:r w:rsidRPr="00A1414A">
        <w:t xml:space="preserve"> Regulations are made, which is the </w:t>
      </w:r>
      <w:r w:rsidRPr="00A1414A">
        <w:rPr>
          <w:i/>
        </w:rPr>
        <w:t>Customs Act 1901</w:t>
      </w:r>
      <w:r w:rsidRPr="00A1414A">
        <w:t xml:space="preserve"> (</w:t>
      </w:r>
      <w:r w:rsidRPr="002E5ACD">
        <w:t>Customs Act</w:t>
      </w:r>
      <w:r w:rsidRPr="00A1414A">
        <w:t>).</w:t>
      </w:r>
    </w:p>
    <w:p w14:paraId="4BBB155E" w14:textId="77777777" w:rsidR="00AE3324" w:rsidRPr="00A1414A" w:rsidRDefault="00AE3324" w:rsidP="00AE3324"/>
    <w:p w14:paraId="632FA045" w14:textId="77777777" w:rsidR="00AE3324" w:rsidRPr="002E5ACD" w:rsidRDefault="00AE3324" w:rsidP="00AE3324">
      <w:pPr>
        <w:rPr>
          <w:u w:val="single"/>
        </w:rPr>
      </w:pPr>
      <w:r w:rsidRPr="002E5ACD">
        <w:rPr>
          <w:u w:val="single"/>
        </w:rPr>
        <w:t>Section 4 – Schedules</w:t>
      </w:r>
    </w:p>
    <w:p w14:paraId="35247133" w14:textId="77777777" w:rsidR="00AE3324" w:rsidRPr="00A1414A" w:rsidRDefault="00AE3324" w:rsidP="00AE3324"/>
    <w:p w14:paraId="52178E36" w14:textId="417D9B42" w:rsidR="00AE3324" w:rsidRPr="00A1414A" w:rsidRDefault="00AE3324" w:rsidP="00AE3324">
      <w:pPr>
        <w:pStyle w:val="ListParagraph"/>
        <w:ind w:left="0"/>
        <w:contextualSpacing w:val="0"/>
      </w:pPr>
      <w:r w:rsidRPr="00A1414A">
        <w:t xml:space="preserve">This section is the enabling provision for the Schedule to the </w:t>
      </w:r>
      <w:r w:rsidR="0007164B">
        <w:t>amendment</w:t>
      </w:r>
      <w:r w:rsidRPr="00A1414A">
        <w:t xml:space="preserve"> Regulations and provide</w:t>
      </w:r>
      <w:r w:rsidR="0007164B">
        <w:t>s</w:t>
      </w:r>
      <w:r w:rsidRPr="00A1414A">
        <w:t xml:space="preserve"> that, each instrument that is specified in a Schedule to the </w:t>
      </w:r>
      <w:r w:rsidR="0007164B">
        <w:t>amendment</w:t>
      </w:r>
      <w:r w:rsidRPr="00A1414A">
        <w:t xml:space="preserve"> Regulations, would be amended or repealed as set out in the applicable items in the Schedule concerned</w:t>
      </w:r>
      <w:r>
        <w:t>,</w:t>
      </w:r>
      <w:r w:rsidRPr="00A1414A">
        <w:t xml:space="preserve"> and that any other item in a Schedules to this instrument has effect according to its terms.</w:t>
      </w:r>
    </w:p>
    <w:p w14:paraId="6CB7A1E7" w14:textId="77777777" w:rsidR="00AE3324" w:rsidRPr="00A1414A" w:rsidRDefault="00AE3324" w:rsidP="00AE3324">
      <w:pPr>
        <w:pStyle w:val="ListParagraph"/>
        <w:ind w:left="0"/>
        <w:contextualSpacing w:val="0"/>
      </w:pPr>
    </w:p>
    <w:p w14:paraId="5BCB1786" w14:textId="73B6FD1B" w:rsidR="00AE3324" w:rsidRPr="00A1414A" w:rsidRDefault="0007164B" w:rsidP="00AE3324">
      <w:pPr>
        <w:pStyle w:val="ListParagraph"/>
        <w:ind w:left="0"/>
        <w:contextualSpacing w:val="0"/>
      </w:pPr>
      <w:r>
        <w:t>The instrument that is amended is</w:t>
      </w:r>
      <w:r w:rsidR="00AE3324" w:rsidRPr="00A1414A">
        <w:t xml:space="preserve"> the </w:t>
      </w:r>
      <w:r w:rsidR="00AE3324" w:rsidRPr="00A1414A">
        <w:rPr>
          <w:i/>
        </w:rPr>
        <w:t>Customs (Prohibited Imports) Regulations 1956</w:t>
      </w:r>
      <w:r w:rsidR="00AE3324">
        <w:t xml:space="preserve"> (</w:t>
      </w:r>
      <w:r w:rsidR="00AE3324">
        <w:rPr>
          <w:color w:val="000000"/>
          <w:shd w:val="clear" w:color="auto" w:fill="FFFFFF"/>
        </w:rPr>
        <w:t>Prohibited Imports Regulations</w:t>
      </w:r>
      <w:r w:rsidR="00AE3324">
        <w:t>)</w:t>
      </w:r>
      <w:r w:rsidR="00AE3324" w:rsidRPr="00A1414A">
        <w:t>.</w:t>
      </w:r>
    </w:p>
    <w:p w14:paraId="19524C38" w14:textId="77777777" w:rsidR="00AE3324" w:rsidRPr="00A1414A" w:rsidRDefault="00AE3324" w:rsidP="00AE3324">
      <w:pPr>
        <w:pStyle w:val="ListParagraph"/>
        <w:ind w:left="0"/>
        <w:contextualSpacing w:val="0"/>
      </w:pPr>
    </w:p>
    <w:p w14:paraId="0542C056" w14:textId="77777777" w:rsidR="00AE3324" w:rsidRPr="002E5ACD" w:rsidRDefault="00AE3324" w:rsidP="00AE3324">
      <w:pPr>
        <w:pStyle w:val="ListParagraph"/>
        <w:ind w:left="0"/>
        <w:contextualSpacing w:val="0"/>
        <w:rPr>
          <w:u w:val="single"/>
        </w:rPr>
      </w:pPr>
      <w:r w:rsidRPr="002E5ACD">
        <w:rPr>
          <w:u w:val="single"/>
        </w:rPr>
        <w:t>Schedule 1—Amendments</w:t>
      </w:r>
    </w:p>
    <w:p w14:paraId="6CD95B5C" w14:textId="77777777" w:rsidR="00AE3324" w:rsidRPr="00A1414A" w:rsidRDefault="00AE3324" w:rsidP="00AE3324">
      <w:pPr>
        <w:pStyle w:val="ListParagraph"/>
        <w:ind w:left="0"/>
        <w:contextualSpacing w:val="0"/>
      </w:pPr>
    </w:p>
    <w:p w14:paraId="6992DA7F" w14:textId="77777777" w:rsidR="00AE3324" w:rsidRPr="002E5ACD" w:rsidRDefault="00AE3324" w:rsidP="00AE3324">
      <w:pPr>
        <w:pStyle w:val="ListParagraph"/>
        <w:ind w:left="0"/>
        <w:contextualSpacing w:val="0"/>
        <w:rPr>
          <w:b/>
        </w:rPr>
      </w:pPr>
      <w:r w:rsidRPr="002E5ACD">
        <w:rPr>
          <w:b/>
          <w:i/>
        </w:rPr>
        <w:t>Customs (Prohibited Imports) Regulations 1956</w:t>
      </w:r>
    </w:p>
    <w:p w14:paraId="41D52090" w14:textId="77777777" w:rsidR="00AE3324" w:rsidRPr="00A1414A" w:rsidRDefault="00AE3324" w:rsidP="00AE3324">
      <w:pPr>
        <w:pStyle w:val="ListParagraph"/>
        <w:ind w:left="0"/>
        <w:contextualSpacing w:val="0"/>
      </w:pPr>
    </w:p>
    <w:p w14:paraId="284F19C4" w14:textId="77777777" w:rsidR="00AE3324" w:rsidRPr="00A1414A" w:rsidRDefault="00AE3324" w:rsidP="00AE3324">
      <w:pPr>
        <w:rPr>
          <w:b/>
        </w:rPr>
      </w:pPr>
      <w:r w:rsidRPr="00A1414A">
        <w:rPr>
          <w:b/>
        </w:rPr>
        <w:t xml:space="preserve">Item </w:t>
      </w:r>
      <w:r>
        <w:rPr>
          <w:b/>
        </w:rPr>
        <w:t>[</w:t>
      </w:r>
      <w:r w:rsidRPr="00A1414A">
        <w:rPr>
          <w:b/>
        </w:rPr>
        <w:t>1</w:t>
      </w:r>
      <w:r>
        <w:rPr>
          <w:b/>
        </w:rPr>
        <w:t>]</w:t>
      </w:r>
      <w:r w:rsidRPr="00A1414A">
        <w:rPr>
          <w:b/>
        </w:rPr>
        <w:t xml:space="preserve"> </w:t>
      </w:r>
      <w:r>
        <w:rPr>
          <w:b/>
        </w:rPr>
        <w:t>–</w:t>
      </w:r>
      <w:r w:rsidRPr="00A1414A">
        <w:rPr>
          <w:b/>
        </w:rPr>
        <w:t xml:space="preserve"> Schedule 3 (cell at table item 11, column headed “Conditions, restrictions and requirements”)</w:t>
      </w:r>
    </w:p>
    <w:p w14:paraId="7D9C4BCA" w14:textId="77777777" w:rsidR="00AE3324" w:rsidRPr="00A1414A" w:rsidRDefault="00AE3324" w:rsidP="00AE3324">
      <w:pPr>
        <w:pStyle w:val="ListParagraph"/>
        <w:ind w:left="0"/>
        <w:contextualSpacing w:val="0"/>
      </w:pPr>
    </w:p>
    <w:p w14:paraId="7014918C" w14:textId="226891DC" w:rsidR="00AE3324" w:rsidRPr="00A1414A" w:rsidRDefault="00AE3324" w:rsidP="00AE3324">
      <w:pPr>
        <w:pStyle w:val="ListParagraph"/>
        <w:ind w:left="0"/>
        <w:contextualSpacing w:val="0"/>
        <w:rPr>
          <w:highlight w:val="yellow"/>
        </w:rPr>
      </w:pPr>
      <w:r w:rsidRPr="00A1414A">
        <w:t>This item repeal</w:t>
      </w:r>
      <w:r w:rsidR="0007164B">
        <w:t>s</w:t>
      </w:r>
      <w:r w:rsidRPr="00A1414A">
        <w:t xml:space="preserve"> </w:t>
      </w:r>
      <w:r>
        <w:t>and substitute</w:t>
      </w:r>
      <w:r w:rsidR="0007164B">
        <w:t>s</w:t>
      </w:r>
      <w:r>
        <w:t xml:space="preserve"> </w:t>
      </w:r>
      <w:r w:rsidRPr="00A1414A">
        <w:t xml:space="preserve">the cell at table item 11, column headed “Conditions, restrictions and requirements” </w:t>
      </w:r>
      <w:r>
        <w:t xml:space="preserve">in Schedule 3 to the </w:t>
      </w:r>
      <w:r>
        <w:rPr>
          <w:color w:val="000000"/>
          <w:shd w:val="clear" w:color="auto" w:fill="FFFFFF"/>
        </w:rPr>
        <w:t>Prohibited Imports Regulations</w:t>
      </w:r>
      <w:r w:rsidRPr="00A1414A">
        <w:t>.</w:t>
      </w:r>
    </w:p>
    <w:p w14:paraId="602089CA" w14:textId="77777777" w:rsidR="00AE3324" w:rsidRDefault="00AE3324" w:rsidP="00AE3324">
      <w:pPr>
        <w:pStyle w:val="ListParagraph"/>
        <w:ind w:left="0"/>
        <w:contextualSpacing w:val="0"/>
        <w:rPr>
          <w:highlight w:val="yellow"/>
        </w:rPr>
      </w:pPr>
    </w:p>
    <w:p w14:paraId="5B52F3CE" w14:textId="77777777" w:rsidR="00AE3324" w:rsidRDefault="00AE3324" w:rsidP="00AE3324">
      <w:pPr>
        <w:pStyle w:val="ListParagraph"/>
        <w:ind w:left="0"/>
        <w:contextualSpacing w:val="0"/>
        <w:rPr>
          <w:highlight w:val="yellow"/>
        </w:rPr>
      </w:pPr>
      <w:r>
        <w:rPr>
          <w:color w:val="000000"/>
          <w:shd w:val="clear" w:color="auto" w:fill="FFFFFF"/>
        </w:rPr>
        <w:t>Regulation 4 of the Prohibited Imports Regulations concerns goods that are prohibited unless conditions or restrictions are complied with. In particular, subregulation 4(2) provides that the importation into Australia of the goods specified in the second column of Schedule 3 is prohibited unless the conditions, restrictions or requirements specified in the third column of that Schedule opposite to the description of the goods are complied with.</w:t>
      </w:r>
    </w:p>
    <w:p w14:paraId="1860157B" w14:textId="77777777" w:rsidR="00AE3324" w:rsidRDefault="00AE3324" w:rsidP="00AE3324">
      <w:pPr>
        <w:pStyle w:val="ListParagraph"/>
        <w:ind w:left="0"/>
        <w:contextualSpacing w:val="0"/>
        <w:rPr>
          <w:highlight w:val="yellow"/>
        </w:rPr>
      </w:pPr>
    </w:p>
    <w:p w14:paraId="3924DBE3" w14:textId="77777777" w:rsidR="00AE3324" w:rsidRPr="007E7682" w:rsidRDefault="00AE3324" w:rsidP="00AE3324">
      <w:r>
        <w:lastRenderedPageBreak/>
        <w:t xml:space="preserve">For subregulation 4(2) of the Prohibited Imports Regulations, table item 11 in Schedule 3 to those Regulations set out an exception to the import controls that apply to the importation of </w:t>
      </w:r>
      <w:r w:rsidRPr="007E7682">
        <w:t>an equipment (goods) of a kind in relation to which:</w:t>
      </w:r>
    </w:p>
    <w:p w14:paraId="561462E3" w14:textId="77777777" w:rsidR="00AE3324" w:rsidRPr="007E7682" w:rsidRDefault="00AE3324" w:rsidP="00AE3324">
      <w:pPr>
        <w:pStyle w:val="ListParagraph"/>
        <w:numPr>
          <w:ilvl w:val="0"/>
          <w:numId w:val="10"/>
        </w:numPr>
        <w:ind w:left="567" w:hanging="567"/>
        <w:contextualSpacing w:val="0"/>
      </w:pPr>
      <w:r w:rsidRPr="007E7682">
        <w:t xml:space="preserve">an interim ban under subsection 167(1) of the </w:t>
      </w:r>
      <w:r w:rsidRPr="007E7682">
        <w:rPr>
          <w:i/>
        </w:rPr>
        <w:t>Radiocommunications Act 1992</w:t>
      </w:r>
      <w:r w:rsidRPr="007E7682">
        <w:t xml:space="preserve"> (Radiocommunications Act) is in force; or</w:t>
      </w:r>
    </w:p>
    <w:p w14:paraId="67228CFB" w14:textId="77777777" w:rsidR="00AE3324" w:rsidRPr="007E7682" w:rsidRDefault="00AE3324" w:rsidP="00AE3324">
      <w:pPr>
        <w:pStyle w:val="ListParagraph"/>
        <w:numPr>
          <w:ilvl w:val="0"/>
          <w:numId w:val="10"/>
        </w:numPr>
        <w:ind w:left="567" w:hanging="567"/>
        <w:contextualSpacing w:val="0"/>
      </w:pPr>
      <w:r w:rsidRPr="007E7682">
        <w:t>a permanent ban under subsection 172(1) of the Radiocommun</w:t>
      </w:r>
      <w:r>
        <w:t>ications Act</w:t>
      </w:r>
      <w:r w:rsidRPr="007E7682">
        <w:t xml:space="preserve"> is in force.</w:t>
      </w:r>
    </w:p>
    <w:p w14:paraId="33877651" w14:textId="77777777" w:rsidR="00AE3324" w:rsidRDefault="00AE3324" w:rsidP="00AE3324"/>
    <w:p w14:paraId="6ED2C1F0" w14:textId="3884F000" w:rsidR="00AE3324" w:rsidRDefault="0007164B" w:rsidP="00AE3324">
      <w:r>
        <w:t>Previously</w:t>
      </w:r>
      <w:r w:rsidR="00AE3324">
        <w:t>, a person w</w:t>
      </w:r>
      <w:r>
        <w:t>as</w:t>
      </w:r>
      <w:r w:rsidR="00AE3324">
        <w:t xml:space="preserve"> permitted to import the goods if </w:t>
      </w:r>
      <w:r w:rsidR="00AE3324" w:rsidRPr="00A1414A">
        <w:t>a determination in force under subsection 27(2) or 302(2) of the Radiocommunications Act applies in relation to the importation by the person.</w:t>
      </w:r>
    </w:p>
    <w:p w14:paraId="2666FD17" w14:textId="77777777" w:rsidR="00AE3324" w:rsidRDefault="00AE3324" w:rsidP="00AE3324">
      <w:pPr>
        <w:pStyle w:val="ListParagraph"/>
        <w:ind w:left="0"/>
        <w:contextualSpacing w:val="0"/>
      </w:pPr>
    </w:p>
    <w:p w14:paraId="58081A38" w14:textId="1E05D3AE" w:rsidR="00AE3324" w:rsidRDefault="00AE3324" w:rsidP="00AE3324">
      <w:pPr>
        <w:pStyle w:val="ListParagraph"/>
        <w:ind w:left="0"/>
        <w:contextualSpacing w:val="0"/>
      </w:pPr>
      <w:r>
        <w:t xml:space="preserve">Table item [1] of the </w:t>
      </w:r>
      <w:r w:rsidR="0007164B">
        <w:t>amendment</w:t>
      </w:r>
      <w:r>
        <w:t xml:space="preserve"> Regulations amend</w:t>
      </w:r>
      <w:r w:rsidR="0007164B">
        <w:t>s</w:t>
      </w:r>
      <w:r>
        <w:t xml:space="preserve"> the circumstances under which the goods may be imported into Australia. Under the new circumstances, the goods must not be imported by a person unless:</w:t>
      </w:r>
    </w:p>
    <w:p w14:paraId="49E2BF65" w14:textId="77777777" w:rsidR="00AE3324" w:rsidRDefault="00AE3324" w:rsidP="00AE3324">
      <w:pPr>
        <w:pStyle w:val="ListParagraph"/>
        <w:numPr>
          <w:ilvl w:val="0"/>
          <w:numId w:val="12"/>
        </w:numPr>
        <w:spacing w:before="240"/>
        <w:ind w:left="567" w:hanging="567"/>
      </w:pPr>
      <w:r w:rsidRPr="008416CF">
        <w:t xml:space="preserve">a determination in force under subsection 27(2) or 302(2) of </w:t>
      </w:r>
      <w:r>
        <w:t>the Radiocommunications Act</w:t>
      </w:r>
      <w:r w:rsidRPr="008416CF">
        <w:t xml:space="preserve"> applies to the person in relation to the equipment; or</w:t>
      </w:r>
    </w:p>
    <w:p w14:paraId="1AD5527F" w14:textId="77777777" w:rsidR="00AE3324" w:rsidRPr="008416CF" w:rsidRDefault="00AE3324" w:rsidP="00AE3324">
      <w:pPr>
        <w:pStyle w:val="ListParagraph"/>
        <w:numPr>
          <w:ilvl w:val="0"/>
          <w:numId w:val="12"/>
        </w:numPr>
        <w:spacing w:before="240"/>
        <w:ind w:left="567" w:hanging="567"/>
      </w:pPr>
      <w:r w:rsidRPr="008416CF">
        <w:t xml:space="preserve">an exemption under another provision of </w:t>
      </w:r>
      <w:r>
        <w:t>the Radiocommunications Act</w:t>
      </w:r>
      <w:r w:rsidRPr="008416CF">
        <w:t>, including (but not limited to) section 24, 25 or 26 of that Act, applies to the person in relation to the equipment</w:t>
      </w:r>
    </w:p>
    <w:p w14:paraId="04CA8C96" w14:textId="77777777" w:rsidR="00AE3324" w:rsidRDefault="00AE3324" w:rsidP="00AE3324">
      <w:pPr>
        <w:pStyle w:val="ListParagraph"/>
        <w:ind w:left="0"/>
        <w:contextualSpacing w:val="0"/>
      </w:pPr>
    </w:p>
    <w:p w14:paraId="697FFDAD" w14:textId="7BA36127" w:rsidR="00AE3324" w:rsidRDefault="00AE3324" w:rsidP="00AE3324">
      <w:pPr>
        <w:pStyle w:val="ListParagraph"/>
        <w:ind w:left="0"/>
        <w:contextualSpacing w:val="0"/>
      </w:pPr>
      <w:r>
        <w:t xml:space="preserve">The circumstance under paragraph (a) would replicate the intention under the current circumstance for the importation of the goods. The circumstance in paragraph (b) </w:t>
      </w:r>
      <w:r w:rsidR="0007164B">
        <w:t>is</w:t>
      </w:r>
      <w:r>
        <w:t xml:space="preserve"> a new circumstance and enable</w:t>
      </w:r>
      <w:r w:rsidR="0007164B">
        <w:t>s</w:t>
      </w:r>
      <w:r>
        <w:t xml:space="preserve"> an exemption to import control where</w:t>
      </w:r>
      <w:r w:rsidRPr="00A1414A">
        <w:t xml:space="preserve"> an exemption under a provision of the Radiocommunications Act, including (but not limited to) section 24, 25 or 26 of that Act, applies </w:t>
      </w:r>
      <w:r w:rsidRPr="00331DE6">
        <w:t>to the person in relation to the equipment</w:t>
      </w:r>
      <w:r>
        <w:t>.</w:t>
      </w:r>
    </w:p>
    <w:p w14:paraId="6E33D5F9" w14:textId="77777777" w:rsidR="00AE3324" w:rsidRPr="00A1414A" w:rsidRDefault="00AE3324" w:rsidP="00AE3324">
      <w:pPr>
        <w:pStyle w:val="ListParagraph"/>
        <w:ind w:left="0"/>
        <w:contextualSpacing w:val="0"/>
      </w:pPr>
    </w:p>
    <w:p w14:paraId="55A4A286" w14:textId="77777777" w:rsidR="00AE3324" w:rsidRPr="00A1414A" w:rsidRDefault="00AE3324" w:rsidP="00AE3324">
      <w:pPr>
        <w:pStyle w:val="ListParagraph"/>
        <w:ind w:left="0"/>
        <w:contextualSpacing w:val="0"/>
      </w:pPr>
      <w:r w:rsidRPr="00A1414A">
        <w:t>S</w:t>
      </w:r>
      <w:r>
        <w:t>ubs</w:t>
      </w:r>
      <w:r w:rsidRPr="00A1414A">
        <w:t>ections 24(1A), (1B) and 26(1A) and (1B) of the Radiocomm</w:t>
      </w:r>
      <w:r>
        <w:t>unications Act</w:t>
      </w:r>
      <w:r w:rsidRPr="00A1414A">
        <w:t xml:space="preserve"> exempt </w:t>
      </w:r>
      <w:r>
        <w:t>certain cohorts</w:t>
      </w:r>
      <w:r w:rsidRPr="00A1414A">
        <w:t xml:space="preserve"> from the Radiocommunications Act when they are carrying out particular functions and duties.</w:t>
      </w:r>
      <w:r>
        <w:t xml:space="preserve"> This includes members of the Defence Force, Officers of the Defence Department, members of visiting forces, members of a civilian component of a visiting force, and authorised defence suppliers.</w:t>
      </w:r>
    </w:p>
    <w:p w14:paraId="27FBCC44" w14:textId="77777777" w:rsidR="00AE3324" w:rsidRDefault="00AE3324" w:rsidP="00AE3324">
      <w:pPr>
        <w:pStyle w:val="ListParagraph"/>
        <w:ind w:left="0"/>
        <w:contextualSpacing w:val="0"/>
      </w:pPr>
    </w:p>
    <w:p w14:paraId="01D82187" w14:textId="77777777" w:rsidR="00AE3324" w:rsidRPr="003B11A5" w:rsidRDefault="00AE3324" w:rsidP="00AE3324">
      <w:pPr>
        <w:pStyle w:val="ListParagraph"/>
        <w:ind w:left="0"/>
      </w:pPr>
      <w:r>
        <w:t xml:space="preserve">Section 25 exempt a person from the Radiocommunications Act where the person is </w:t>
      </w:r>
      <w:r w:rsidRPr="003B11A5">
        <w:t>performing a function or duty in relation to the operation of a facility that is:</w:t>
      </w:r>
    </w:p>
    <w:p w14:paraId="5B8ADCD5" w14:textId="77777777" w:rsidR="00AE3324" w:rsidRPr="003B11A5" w:rsidRDefault="00AE3324" w:rsidP="00AE3324">
      <w:pPr>
        <w:pStyle w:val="ListParagraph"/>
        <w:numPr>
          <w:ilvl w:val="0"/>
          <w:numId w:val="11"/>
        </w:numPr>
        <w:spacing w:before="240"/>
        <w:ind w:left="567" w:hanging="567"/>
      </w:pPr>
      <w:r w:rsidRPr="003B11A5">
        <w:t>jointly operated by the Commonwealth and a foreign country; and</w:t>
      </w:r>
    </w:p>
    <w:p w14:paraId="7946B856" w14:textId="77777777" w:rsidR="00AE3324" w:rsidRDefault="00AE3324" w:rsidP="00AE3324">
      <w:pPr>
        <w:pStyle w:val="ListParagraph"/>
        <w:numPr>
          <w:ilvl w:val="0"/>
          <w:numId w:val="11"/>
        </w:numPr>
        <w:ind w:left="567" w:hanging="567"/>
        <w:contextualSpacing w:val="0"/>
      </w:pPr>
      <w:r w:rsidRPr="003B11A5">
        <w:t xml:space="preserve">a special defence undertaking for the purposes of the </w:t>
      </w:r>
      <w:r w:rsidRPr="003B11A5">
        <w:rPr>
          <w:i/>
        </w:rPr>
        <w:t>Defence (Special Undertakings) Act 1952.</w:t>
      </w:r>
    </w:p>
    <w:p w14:paraId="291AADBC" w14:textId="77777777" w:rsidR="00AE3324" w:rsidRPr="00A1414A" w:rsidRDefault="00AE3324" w:rsidP="00AE3324">
      <w:pPr>
        <w:pStyle w:val="ListParagraph"/>
        <w:ind w:left="0"/>
        <w:contextualSpacing w:val="0"/>
      </w:pPr>
    </w:p>
    <w:p w14:paraId="7F87CDC0" w14:textId="0A6E2419" w:rsidR="00AE3324" w:rsidRPr="00566AD3" w:rsidRDefault="00AE3324" w:rsidP="00AE3324">
      <w:pPr>
        <w:pStyle w:val="ListParagraph"/>
        <w:ind w:left="0"/>
        <w:contextualSpacing w:val="0"/>
        <w:rPr>
          <w:highlight w:val="yellow"/>
        </w:rPr>
      </w:pPr>
      <w:r w:rsidRPr="00A1414A">
        <w:t>Th</w:t>
      </w:r>
      <w:r>
        <w:t>e effect of this amendment is that members of the Defence Force, Officers of the Defence Department, members of visiting forces, members of a civilian component of a visiting force, and authorised defence suppliers</w:t>
      </w:r>
      <w:r w:rsidDel="00730938">
        <w:t xml:space="preserve"> </w:t>
      </w:r>
      <w:r>
        <w:t xml:space="preserve">are exempted </w:t>
      </w:r>
      <w:r w:rsidRPr="00A1414A">
        <w:t xml:space="preserve">from </w:t>
      </w:r>
      <w:r>
        <w:t xml:space="preserve">the </w:t>
      </w:r>
      <w:r w:rsidRPr="00A1414A">
        <w:t>import ban</w:t>
      </w:r>
      <w:r>
        <w:t xml:space="preserve"> under regulation 4 of the Prohibited Imports Regulations and table item 11 in Schedule 3 to those Regulations</w:t>
      </w:r>
      <w:r w:rsidRPr="00A1414A">
        <w:t xml:space="preserve">, provided the exemption </w:t>
      </w:r>
      <w:r>
        <w:t xml:space="preserve">including (but not limited to) </w:t>
      </w:r>
      <w:r w:rsidRPr="00A1414A">
        <w:t>section 24, 25 or 26 of the Radiocommunications Act applies to them</w:t>
      </w:r>
      <w:r>
        <w:t>.</w:t>
      </w:r>
    </w:p>
    <w:p w14:paraId="74D183DF" w14:textId="77777777" w:rsidR="00AE3324" w:rsidRDefault="00AE3324" w:rsidP="00AE3324"/>
    <w:p w14:paraId="24BCEEF6" w14:textId="77777777" w:rsidR="00AE3324" w:rsidRDefault="00AE3324" w:rsidP="00AE3324">
      <w:pPr>
        <w:sectPr w:rsidR="00AE3324" w:rsidSect="00AC1866">
          <w:pgSz w:w="11906" w:h="16838"/>
          <w:pgMar w:top="1440" w:right="1080" w:bottom="1276" w:left="1080" w:header="708" w:footer="708" w:gutter="0"/>
          <w:cols w:space="708"/>
          <w:docGrid w:linePitch="360"/>
        </w:sectPr>
      </w:pPr>
    </w:p>
    <w:p w14:paraId="78521F83" w14:textId="77777777" w:rsidR="00F532A3" w:rsidRPr="00A70510" w:rsidRDefault="00F532A3" w:rsidP="00F532A3">
      <w:pPr>
        <w:jc w:val="right"/>
        <w:rPr>
          <w:b/>
          <w:u w:val="single"/>
        </w:rPr>
      </w:pPr>
      <w:r w:rsidRPr="00A70510">
        <w:rPr>
          <w:b/>
          <w:u w:val="single"/>
        </w:rPr>
        <w:lastRenderedPageBreak/>
        <w:t>ATTACHMENT B</w:t>
      </w:r>
    </w:p>
    <w:p w14:paraId="018FE64B" w14:textId="77777777" w:rsidR="00F532A3" w:rsidRPr="00A70510" w:rsidRDefault="00F532A3" w:rsidP="00F532A3"/>
    <w:p w14:paraId="08828EE9" w14:textId="77777777" w:rsidR="00F532A3" w:rsidRPr="00A70510" w:rsidRDefault="00F532A3" w:rsidP="00F532A3">
      <w:pPr>
        <w:jc w:val="center"/>
        <w:rPr>
          <w:b/>
        </w:rPr>
      </w:pPr>
      <w:r w:rsidRPr="00A70510">
        <w:rPr>
          <w:b/>
        </w:rPr>
        <w:t>Statement of Compatibility with Human Rights</w:t>
      </w:r>
    </w:p>
    <w:p w14:paraId="13B134F3" w14:textId="77777777" w:rsidR="00F532A3" w:rsidRPr="00A70510" w:rsidRDefault="00F532A3" w:rsidP="00F532A3"/>
    <w:p w14:paraId="10490504" w14:textId="77777777" w:rsidR="00F532A3" w:rsidRPr="00A70510" w:rsidRDefault="00F532A3" w:rsidP="00F532A3">
      <w:r w:rsidRPr="00A70510">
        <w:rPr>
          <w:i/>
        </w:rPr>
        <w:t>Prepared in accordance with Part 3 of the Human Rights (Parliamentary Scrutiny) Act 2011</w:t>
      </w:r>
    </w:p>
    <w:p w14:paraId="5C522528" w14:textId="77777777" w:rsidR="00F532A3" w:rsidRPr="00A70510" w:rsidRDefault="00F532A3" w:rsidP="00F532A3"/>
    <w:p w14:paraId="566868A7" w14:textId="77777777" w:rsidR="00F532A3" w:rsidRPr="00A70510" w:rsidRDefault="00F532A3" w:rsidP="00F532A3">
      <w:pPr>
        <w:jc w:val="center"/>
        <w:rPr>
          <w:b/>
        </w:rPr>
      </w:pPr>
      <w:r w:rsidRPr="00A70510">
        <w:rPr>
          <w:b/>
        </w:rPr>
        <w:t>Customs (Prohibited Imports) Amendment (Signal Jammer Exemptions</w:t>
      </w:r>
      <w:r>
        <w:rPr>
          <w:b/>
        </w:rPr>
        <w:t>) Regulations 2023</w:t>
      </w:r>
    </w:p>
    <w:p w14:paraId="7E83AD39" w14:textId="77777777" w:rsidR="00F532A3" w:rsidRPr="00A70510" w:rsidRDefault="00F532A3" w:rsidP="00F532A3"/>
    <w:p w14:paraId="1C996CC1" w14:textId="77777777" w:rsidR="00F532A3" w:rsidRDefault="00F532A3" w:rsidP="00F532A3">
      <w:pPr>
        <w:rPr>
          <w:i/>
        </w:rPr>
      </w:pPr>
      <w:r w:rsidRPr="00A70510">
        <w:t xml:space="preserve">This Disallowable Legislative Instrument is compatible with the human rights and freedoms recognised or declared in the international instruments listed in section 3 of the </w:t>
      </w:r>
      <w:r w:rsidRPr="00A70510">
        <w:rPr>
          <w:i/>
        </w:rPr>
        <w:t>Human Rights (Parliamentary Scrutiny) Act 2011.</w:t>
      </w:r>
    </w:p>
    <w:p w14:paraId="44EDE422" w14:textId="77777777" w:rsidR="00F532A3" w:rsidRPr="00A70510" w:rsidRDefault="00F532A3" w:rsidP="00F532A3"/>
    <w:p w14:paraId="7555B2C8" w14:textId="77777777" w:rsidR="00F532A3" w:rsidRPr="00A70510" w:rsidRDefault="00F532A3" w:rsidP="00F532A3">
      <w:pPr>
        <w:rPr>
          <w:b/>
        </w:rPr>
      </w:pPr>
      <w:r w:rsidRPr="00A70510">
        <w:rPr>
          <w:b/>
        </w:rPr>
        <w:t>Overview of the Disallowable Legislative Instrument</w:t>
      </w:r>
    </w:p>
    <w:p w14:paraId="73B898F7" w14:textId="77777777" w:rsidR="00F532A3" w:rsidRPr="00A70510" w:rsidRDefault="00F532A3" w:rsidP="00F532A3"/>
    <w:p w14:paraId="0BD134BE" w14:textId="77777777" w:rsidR="00F532A3" w:rsidRPr="00A70510" w:rsidRDefault="00F532A3" w:rsidP="00F532A3">
      <w:pPr>
        <w:spacing w:after="120"/>
        <w:rPr>
          <w:rFonts w:eastAsia="Times New Roman"/>
          <w:lang w:eastAsia="en-AU"/>
        </w:rPr>
      </w:pPr>
      <w:r w:rsidRPr="00A70510">
        <w:t xml:space="preserve">The </w:t>
      </w:r>
      <w:r w:rsidRPr="00A70510">
        <w:rPr>
          <w:i/>
        </w:rPr>
        <w:t xml:space="preserve">Customs (Prohibited Imports) Regulations 1956 </w:t>
      </w:r>
      <w:r w:rsidRPr="00A70510">
        <w:t xml:space="preserve">(the PI Regulations) controls the importation of goods by prohibiting importation absolutely, or by making lawful importation subject to a permission or licence. </w:t>
      </w:r>
      <w:r w:rsidRPr="00A70510">
        <w:rPr>
          <w:rFonts w:eastAsia="Times New Roman"/>
          <w:lang w:eastAsia="en-AU"/>
        </w:rPr>
        <w:t xml:space="preserve">Regulation 4 and table item 11 in Schedule 3 to the </w:t>
      </w:r>
      <w:r>
        <w:rPr>
          <w:rFonts w:eastAsia="Times New Roman"/>
          <w:lang w:eastAsia="en-AU"/>
        </w:rPr>
        <w:t xml:space="preserve">PI </w:t>
      </w:r>
      <w:r w:rsidRPr="00A70510">
        <w:rPr>
          <w:rFonts w:eastAsia="Times New Roman"/>
          <w:lang w:eastAsia="en-AU"/>
        </w:rPr>
        <w:t>Regulations together prohibit the importation into Australia of an equipment (goods) of a kind in relation to which:</w:t>
      </w:r>
    </w:p>
    <w:p w14:paraId="73E11DFC" w14:textId="77777777" w:rsidR="00F532A3" w:rsidRPr="00A70510" w:rsidRDefault="00F532A3" w:rsidP="00F532A3">
      <w:pPr>
        <w:pStyle w:val="ListParagraph"/>
        <w:numPr>
          <w:ilvl w:val="0"/>
          <w:numId w:val="13"/>
        </w:numPr>
        <w:ind w:left="567" w:hanging="567"/>
        <w:rPr>
          <w:rFonts w:eastAsia="Times New Roman"/>
          <w:lang w:eastAsia="en-AU"/>
        </w:rPr>
      </w:pPr>
      <w:r w:rsidRPr="00A70510">
        <w:rPr>
          <w:rFonts w:eastAsia="Times New Roman"/>
          <w:lang w:eastAsia="en-AU"/>
        </w:rPr>
        <w:t xml:space="preserve">an interim ban under subsection 167(1) of the </w:t>
      </w:r>
      <w:r w:rsidRPr="00A70510">
        <w:rPr>
          <w:rFonts w:eastAsia="Times New Roman"/>
          <w:i/>
          <w:lang w:eastAsia="en-AU"/>
        </w:rPr>
        <w:t>Radiocommunications Act 1992</w:t>
      </w:r>
      <w:r w:rsidRPr="00A70510">
        <w:rPr>
          <w:rFonts w:eastAsia="Times New Roman"/>
          <w:lang w:eastAsia="en-AU"/>
        </w:rPr>
        <w:t xml:space="preserve"> (Radiocommunications Act) is in force; or</w:t>
      </w:r>
    </w:p>
    <w:p w14:paraId="1E4838E5" w14:textId="77777777" w:rsidR="00F532A3" w:rsidRPr="00A70510" w:rsidRDefault="00F532A3" w:rsidP="00F532A3">
      <w:pPr>
        <w:pStyle w:val="ListParagraph"/>
        <w:numPr>
          <w:ilvl w:val="0"/>
          <w:numId w:val="13"/>
        </w:numPr>
        <w:ind w:left="567" w:hanging="567"/>
        <w:rPr>
          <w:rFonts w:eastAsia="Times New Roman"/>
          <w:lang w:eastAsia="en-AU"/>
        </w:rPr>
      </w:pPr>
      <w:r w:rsidRPr="00A70510">
        <w:rPr>
          <w:rFonts w:eastAsia="Times New Roman"/>
          <w:lang w:eastAsia="en-AU"/>
        </w:rPr>
        <w:t>a permanent ban under subsection 172(1) of the Radiocommunications Act is in force.</w:t>
      </w:r>
    </w:p>
    <w:p w14:paraId="53BB75D8" w14:textId="77777777" w:rsidR="00F532A3" w:rsidRDefault="00F532A3" w:rsidP="00F532A3">
      <w:pPr>
        <w:rPr>
          <w:rFonts w:eastAsia="Times New Roman"/>
          <w:lang w:eastAsia="en-AU"/>
        </w:rPr>
      </w:pPr>
    </w:p>
    <w:p w14:paraId="59A4B257" w14:textId="77777777" w:rsidR="00F532A3" w:rsidRPr="00A70510" w:rsidRDefault="00F532A3" w:rsidP="00F532A3">
      <w:pPr>
        <w:rPr>
          <w:rFonts w:eastAsia="Times New Roman"/>
          <w:lang w:eastAsia="en-AU"/>
        </w:rPr>
      </w:pPr>
      <w:r w:rsidRPr="00A70510">
        <w:rPr>
          <w:rFonts w:eastAsia="Times New Roman"/>
          <w:lang w:eastAsia="en-AU"/>
        </w:rPr>
        <w:t>Th</w:t>
      </w:r>
      <w:r>
        <w:rPr>
          <w:rFonts w:eastAsia="Times New Roman"/>
          <w:lang w:eastAsia="en-AU"/>
        </w:rPr>
        <w:t>e</w:t>
      </w:r>
      <w:r w:rsidRPr="00A70510">
        <w:rPr>
          <w:rFonts w:eastAsia="Times New Roman"/>
          <w:lang w:eastAsia="en-AU"/>
        </w:rPr>
        <w:t xml:space="preserve"> </w:t>
      </w:r>
      <w:r>
        <w:rPr>
          <w:rFonts w:eastAsia="Times New Roman"/>
          <w:lang w:eastAsia="en-AU"/>
        </w:rPr>
        <w:t>kind of goods</w:t>
      </w:r>
      <w:r w:rsidRPr="00A70510">
        <w:rPr>
          <w:rFonts w:eastAsia="Times New Roman"/>
          <w:lang w:eastAsia="en-AU"/>
        </w:rPr>
        <w:t xml:space="preserve"> includes signal jamming devices</w:t>
      </w:r>
      <w:r>
        <w:rPr>
          <w:rFonts w:eastAsia="Times New Roman"/>
          <w:lang w:eastAsia="en-AU"/>
        </w:rPr>
        <w:t>, which</w:t>
      </w:r>
      <w:r w:rsidRPr="00A70510">
        <w:rPr>
          <w:rFonts w:eastAsia="Times New Roman"/>
          <w:lang w:eastAsia="en-AU"/>
        </w:rPr>
        <w:t xml:space="preserve"> can prevent or disrupt mobile phone and satellite navigation services, which have the potential to adversely affect the public on a large scale.</w:t>
      </w:r>
      <w:r>
        <w:rPr>
          <w:rFonts w:eastAsia="Times New Roman"/>
          <w:lang w:eastAsia="en-AU"/>
        </w:rPr>
        <w:t xml:space="preserve"> The importation of such goods are prohibited unless specified conditions, restrictions or requirements are complied with. </w:t>
      </w:r>
    </w:p>
    <w:p w14:paraId="1E5A8967" w14:textId="77777777" w:rsidR="00F532A3" w:rsidRDefault="00F532A3" w:rsidP="00F532A3">
      <w:pPr>
        <w:rPr>
          <w:rFonts w:eastAsia="Times New Roman"/>
          <w:lang w:eastAsia="en-AU"/>
        </w:rPr>
      </w:pPr>
    </w:p>
    <w:p w14:paraId="1255E713" w14:textId="77777777" w:rsidR="00F532A3" w:rsidRPr="00A70510" w:rsidRDefault="00F532A3" w:rsidP="00F532A3">
      <w:pPr>
        <w:rPr>
          <w:rFonts w:eastAsia="Times New Roman"/>
          <w:lang w:eastAsia="en-AU"/>
        </w:rPr>
      </w:pPr>
      <w:r w:rsidRPr="00A70510">
        <w:rPr>
          <w:rFonts w:eastAsia="Times New Roman"/>
          <w:lang w:eastAsia="en-AU"/>
        </w:rPr>
        <w:t xml:space="preserve">The purpose of the </w:t>
      </w:r>
      <w:r w:rsidRPr="00A70510">
        <w:rPr>
          <w:rFonts w:eastAsia="Times New Roman"/>
          <w:i/>
          <w:lang w:eastAsia="en-AU"/>
        </w:rPr>
        <w:t xml:space="preserve">Customs (Prohibited Imports) Amendment (Signal Jammer Exemptions) Regulations 2023 </w:t>
      </w:r>
      <w:r w:rsidRPr="00A70510">
        <w:rPr>
          <w:rFonts w:eastAsia="Times New Roman"/>
          <w:lang w:eastAsia="en-AU"/>
        </w:rPr>
        <w:t xml:space="preserve">(the Regulations) is to amend item 11 in Schedule 3 to the PI Regulations to </w:t>
      </w:r>
      <w:r w:rsidRPr="00A70510">
        <w:t>insert a new exemption to the import control applicable to the goods, permitting the importation of the goods if an exemption under a provision of the Radiocommunications Act, including (but not limited to) section 24, 25 or 26 of that Act, applies in relation to the person importing the goods. This would exempt</w:t>
      </w:r>
      <w:r>
        <w:t xml:space="preserve"> certain</w:t>
      </w:r>
      <w:r w:rsidRPr="00A70510">
        <w:t xml:space="preserve"> </w:t>
      </w:r>
      <w:r w:rsidRPr="00C653B9">
        <w:t xml:space="preserve">members of the Defence Force, </w:t>
      </w:r>
      <w:r>
        <w:t>o</w:t>
      </w:r>
      <w:r w:rsidRPr="00C653B9">
        <w:t>fficers of the Defence Department, members of visiting forces, members of a civilian component of a visiting force, and authorised defence suppliers</w:t>
      </w:r>
      <w:r w:rsidRPr="00A70510">
        <w:t xml:space="preserve"> from import bans on </w:t>
      </w:r>
      <w:r>
        <w:t xml:space="preserve">certain equipment, such as </w:t>
      </w:r>
      <w:r w:rsidRPr="00A70510">
        <w:t xml:space="preserve">signal jammers, provided </w:t>
      </w:r>
      <w:r>
        <w:t>an</w:t>
      </w:r>
      <w:r w:rsidRPr="00A70510">
        <w:t xml:space="preserve"> exemption under section 24, 25 or 26 of the Radiocommunications Act applies to them.</w:t>
      </w:r>
    </w:p>
    <w:p w14:paraId="048E6F4A" w14:textId="77777777" w:rsidR="00F532A3" w:rsidRDefault="00F532A3" w:rsidP="00F532A3">
      <w:pPr>
        <w:rPr>
          <w:rFonts w:eastAsia="Times New Roman"/>
          <w:lang w:eastAsia="en-AU"/>
        </w:rPr>
      </w:pPr>
    </w:p>
    <w:p w14:paraId="675023E0" w14:textId="77777777" w:rsidR="00F532A3" w:rsidRPr="00A70510" w:rsidRDefault="00F532A3" w:rsidP="00F532A3">
      <w:pPr>
        <w:rPr>
          <w:rFonts w:eastAsia="Times New Roman"/>
          <w:lang w:eastAsia="en-AU"/>
        </w:rPr>
      </w:pPr>
      <w:r w:rsidRPr="00A70510">
        <w:rPr>
          <w:rFonts w:eastAsia="Times New Roman"/>
          <w:lang w:eastAsia="en-AU"/>
        </w:rPr>
        <w:t xml:space="preserve">The </w:t>
      </w:r>
      <w:r>
        <w:rPr>
          <w:rFonts w:eastAsia="Times New Roman"/>
          <w:lang w:eastAsia="en-AU"/>
        </w:rPr>
        <w:t xml:space="preserve">change to the PI </w:t>
      </w:r>
      <w:r w:rsidRPr="00A70510">
        <w:rPr>
          <w:rFonts w:eastAsia="Times New Roman"/>
          <w:lang w:eastAsia="en-AU"/>
        </w:rPr>
        <w:t xml:space="preserve">Regulations </w:t>
      </w:r>
      <w:r>
        <w:rPr>
          <w:rFonts w:eastAsia="Times New Roman"/>
          <w:lang w:eastAsia="en-AU"/>
        </w:rPr>
        <w:t xml:space="preserve">complements the exemption provisions contained in the Radiocommunciations Act, </w:t>
      </w:r>
      <w:r w:rsidRPr="00E13E42">
        <w:rPr>
          <w:rFonts w:eastAsia="Times New Roman"/>
          <w:lang w:eastAsia="en-AU"/>
        </w:rPr>
        <w:t>mitigat</w:t>
      </w:r>
      <w:r>
        <w:rPr>
          <w:rFonts w:eastAsia="Times New Roman"/>
          <w:lang w:eastAsia="en-AU"/>
        </w:rPr>
        <w:t xml:space="preserve">ing </w:t>
      </w:r>
      <w:r w:rsidRPr="00E13E42">
        <w:rPr>
          <w:rFonts w:eastAsia="Times New Roman"/>
          <w:lang w:eastAsia="en-AU"/>
        </w:rPr>
        <w:t>legal risk and expos</w:t>
      </w:r>
      <w:r>
        <w:rPr>
          <w:rFonts w:eastAsia="Times New Roman"/>
          <w:lang w:eastAsia="en-AU"/>
        </w:rPr>
        <w:t>ure</w:t>
      </w:r>
      <w:r w:rsidRPr="00E13E42">
        <w:rPr>
          <w:rFonts w:eastAsia="Times New Roman"/>
          <w:lang w:eastAsia="en-AU"/>
        </w:rPr>
        <w:t xml:space="preserve"> for defence operations </w:t>
      </w:r>
      <w:r>
        <w:rPr>
          <w:rFonts w:eastAsia="Times New Roman"/>
          <w:lang w:eastAsia="en-AU"/>
        </w:rPr>
        <w:t xml:space="preserve">carried out by certain persons when performing their functions and duties. This includes for instance </w:t>
      </w:r>
      <w:r w:rsidRPr="00E13E42">
        <w:rPr>
          <w:rFonts w:eastAsia="Times New Roman"/>
          <w:lang w:eastAsia="en-AU"/>
        </w:rPr>
        <w:t>when visiting forces are intending to bring electromagnetic jammers to defence operations and joint exercises</w:t>
      </w:r>
      <w:r>
        <w:rPr>
          <w:rFonts w:eastAsia="Times New Roman"/>
          <w:lang w:eastAsia="en-AU"/>
        </w:rPr>
        <w:t xml:space="preserve"> being conducted in Australia</w:t>
      </w:r>
      <w:r w:rsidRPr="00E13E42">
        <w:rPr>
          <w:rFonts w:eastAsia="Times New Roman"/>
          <w:lang w:eastAsia="en-AU"/>
        </w:rPr>
        <w:t>.</w:t>
      </w:r>
    </w:p>
    <w:p w14:paraId="087D38D9" w14:textId="77777777" w:rsidR="00F532A3" w:rsidRDefault="00F532A3" w:rsidP="00F532A3"/>
    <w:p w14:paraId="46FA8299" w14:textId="77777777" w:rsidR="00F532A3" w:rsidRPr="00A70510" w:rsidRDefault="00F532A3" w:rsidP="00F532A3">
      <w:pPr>
        <w:rPr>
          <w:b/>
        </w:rPr>
      </w:pPr>
      <w:r w:rsidRPr="00A70510">
        <w:rPr>
          <w:b/>
        </w:rPr>
        <w:t>Human rights implications</w:t>
      </w:r>
    </w:p>
    <w:p w14:paraId="1370F00A" w14:textId="77777777" w:rsidR="00F532A3" w:rsidRPr="00A70510" w:rsidRDefault="00F532A3" w:rsidP="00F532A3"/>
    <w:p w14:paraId="6EB57BE8" w14:textId="77777777" w:rsidR="00F532A3" w:rsidRDefault="00F532A3" w:rsidP="00F532A3">
      <w:pPr>
        <w:rPr>
          <w:rFonts w:eastAsia="Times New Roman"/>
          <w:lang w:eastAsia="en-AU"/>
        </w:rPr>
      </w:pPr>
      <w:r w:rsidRPr="00A70510">
        <w:t xml:space="preserve">The Regulations </w:t>
      </w:r>
      <w:r w:rsidRPr="005A17BA">
        <w:t xml:space="preserve">may </w:t>
      </w:r>
      <w:r>
        <w:t xml:space="preserve">have the potential to </w:t>
      </w:r>
      <w:r w:rsidRPr="005A17BA">
        <w:t xml:space="preserve">engage the right to </w:t>
      </w:r>
      <w:r>
        <w:t xml:space="preserve">freedom of expression in Article 19 </w:t>
      </w:r>
      <w:r w:rsidRPr="005A17BA">
        <w:t xml:space="preserve">of the </w:t>
      </w:r>
      <w:r w:rsidRPr="008B5549">
        <w:rPr>
          <w:i/>
        </w:rPr>
        <w:t>International Covenant on Civil and Political Rights</w:t>
      </w:r>
      <w:r>
        <w:rPr>
          <w:i/>
        </w:rPr>
        <w:t>,</w:t>
      </w:r>
      <w:r w:rsidRPr="005A17BA">
        <w:t xml:space="preserve"> to the extent that</w:t>
      </w:r>
      <w:r>
        <w:t xml:space="preserve"> they permit the importation of goods, such as signal jammers, which are capable of</w:t>
      </w:r>
      <w:r w:rsidRPr="005A17BA">
        <w:t xml:space="preserve"> </w:t>
      </w:r>
      <w:r>
        <w:rPr>
          <w:rFonts w:eastAsia="Times New Roman"/>
          <w:lang w:eastAsia="en-AU"/>
        </w:rPr>
        <w:t xml:space="preserve">preventing </w:t>
      </w:r>
      <w:r w:rsidRPr="00A70510">
        <w:rPr>
          <w:rFonts w:eastAsia="Times New Roman"/>
          <w:lang w:eastAsia="en-AU"/>
        </w:rPr>
        <w:t>or disrupt</w:t>
      </w:r>
      <w:r>
        <w:rPr>
          <w:rFonts w:eastAsia="Times New Roman"/>
          <w:lang w:eastAsia="en-AU"/>
        </w:rPr>
        <w:t>ing</w:t>
      </w:r>
      <w:r w:rsidRPr="00A70510">
        <w:rPr>
          <w:rFonts w:eastAsia="Times New Roman"/>
          <w:lang w:eastAsia="en-AU"/>
        </w:rPr>
        <w:t xml:space="preserve"> mobile phone and satellite navigation services</w:t>
      </w:r>
      <w:r>
        <w:rPr>
          <w:rFonts w:eastAsia="Times New Roman"/>
          <w:lang w:eastAsia="en-AU"/>
        </w:rPr>
        <w:t xml:space="preserve"> in Australia. However the Regulations do not limit the right to freedom of expression, as they only regulate the </w:t>
      </w:r>
      <w:r>
        <w:rPr>
          <w:rFonts w:eastAsia="Times New Roman"/>
          <w:lang w:eastAsia="en-AU"/>
        </w:rPr>
        <w:lastRenderedPageBreak/>
        <w:t xml:space="preserve">importation of such goods, and importation will continue to prohibited unless specified conditions, restrictions or requirements are complied with. The use of the goods will continue to be subject to regulation under the Radiocommunications Act. </w:t>
      </w:r>
    </w:p>
    <w:p w14:paraId="435F7009" w14:textId="77777777" w:rsidR="00F532A3" w:rsidRDefault="00F532A3" w:rsidP="00F532A3">
      <w:pPr>
        <w:rPr>
          <w:rFonts w:eastAsia="Times New Roman"/>
          <w:lang w:eastAsia="en-AU"/>
        </w:rPr>
      </w:pPr>
    </w:p>
    <w:p w14:paraId="3F59F3BE" w14:textId="77777777" w:rsidR="00F532A3" w:rsidRPr="00A70510" w:rsidRDefault="00F532A3" w:rsidP="00F532A3">
      <w:r>
        <w:rPr>
          <w:rFonts w:eastAsia="Times New Roman"/>
          <w:lang w:eastAsia="en-AU"/>
        </w:rPr>
        <w:t xml:space="preserve">In this regard, the Regulations only permit the importation of such goods in circumstances where relevant exemption provisions in the Radiocommunications Act apply for certain defence operations. </w:t>
      </w:r>
    </w:p>
    <w:p w14:paraId="78E89E21" w14:textId="77777777" w:rsidR="00F532A3" w:rsidRDefault="00F532A3" w:rsidP="00F532A3"/>
    <w:p w14:paraId="0F075D97" w14:textId="77777777" w:rsidR="00F532A3" w:rsidRPr="00A70510" w:rsidRDefault="00F532A3" w:rsidP="00F532A3">
      <w:pPr>
        <w:rPr>
          <w:b/>
        </w:rPr>
      </w:pPr>
      <w:r w:rsidRPr="00A70510">
        <w:rPr>
          <w:b/>
        </w:rPr>
        <w:t>Conclusion</w:t>
      </w:r>
    </w:p>
    <w:p w14:paraId="289E183D" w14:textId="77777777" w:rsidR="00F532A3" w:rsidRPr="00A70510" w:rsidRDefault="00F532A3" w:rsidP="00F532A3"/>
    <w:p w14:paraId="5414A058" w14:textId="77777777" w:rsidR="00F532A3" w:rsidRDefault="00F532A3" w:rsidP="00F532A3">
      <w:r w:rsidRPr="00A70510">
        <w:t>The Regulations are compatible with human rights</w:t>
      </w:r>
      <w:r>
        <w:t xml:space="preserve"> because, to the extent that the use of imported goods may engage with the right to freedom of expression, that use remains subject of limitations and protections provided for under the Radiocommunications Act</w:t>
      </w:r>
      <w:r w:rsidRPr="00A70510">
        <w:t>.</w:t>
      </w:r>
    </w:p>
    <w:p w14:paraId="3658350C" w14:textId="77777777" w:rsidR="00F532A3" w:rsidRPr="00A70510" w:rsidRDefault="00F532A3" w:rsidP="00F532A3"/>
    <w:p w14:paraId="70F7E878" w14:textId="77777777" w:rsidR="00F532A3" w:rsidRPr="00A70510" w:rsidRDefault="00F532A3" w:rsidP="00F532A3">
      <w:pPr>
        <w:jc w:val="center"/>
        <w:rPr>
          <w:b/>
          <w:bCs/>
        </w:rPr>
      </w:pPr>
      <w:r w:rsidRPr="00A70510">
        <w:rPr>
          <w:b/>
          <w:bCs/>
        </w:rPr>
        <w:t>Hon Clare O’Neil MP</w:t>
      </w:r>
    </w:p>
    <w:p w14:paraId="719E3EFF" w14:textId="709D51CF" w:rsidR="00F532A3" w:rsidRPr="00A70510" w:rsidRDefault="00F532A3" w:rsidP="00F532A3">
      <w:pPr>
        <w:jc w:val="center"/>
      </w:pPr>
      <w:r w:rsidRPr="00A70510">
        <w:rPr>
          <w:b/>
          <w:bCs/>
        </w:rPr>
        <w:t>Minister for Home Affair</w:t>
      </w:r>
      <w:r w:rsidR="0007164B">
        <w:rPr>
          <w:b/>
          <w:bCs/>
        </w:rPr>
        <w:t>s</w:t>
      </w:r>
    </w:p>
    <w:p w14:paraId="5EE3C322" w14:textId="77777777" w:rsidR="00F532A3" w:rsidRDefault="00F532A3" w:rsidP="00F532A3"/>
    <w:p w14:paraId="4185A288" w14:textId="09079762" w:rsidR="00D3313B" w:rsidRPr="001F6EC6" w:rsidRDefault="00D3313B" w:rsidP="00AE3324">
      <w:pPr>
        <w:pStyle w:val="ESHeading"/>
      </w:pPr>
    </w:p>
    <w:sectPr w:rsidR="00D3313B" w:rsidRPr="001F6EC6" w:rsidSect="002B37F7">
      <w:footerReference w:type="default" r:id="rId14"/>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379C1" w14:textId="77777777" w:rsidR="00DB56C2" w:rsidRDefault="00DB56C2" w:rsidP="00AE3324">
      <w:r>
        <w:separator/>
      </w:r>
    </w:p>
  </w:endnote>
  <w:endnote w:type="continuationSeparator" w:id="0">
    <w:p w14:paraId="77C5A7A2" w14:textId="77777777" w:rsidR="00DB56C2" w:rsidRDefault="00DB56C2" w:rsidP="00A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AF07" w14:textId="77777777" w:rsidR="008D009F" w:rsidRDefault="008D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9014" w14:textId="77777777" w:rsidR="008D009F" w:rsidRDefault="008D0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4D56" w14:textId="77777777" w:rsidR="008D009F" w:rsidRDefault="008D00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62C1CAFD" w14:textId="355C9188" w:rsidR="00E36A0B" w:rsidRDefault="00F532A3" w:rsidP="00525BFD">
        <w:pPr>
          <w:pStyle w:val="Footer"/>
          <w:jc w:val="center"/>
        </w:pPr>
        <w:r>
          <w:fldChar w:fldCharType="begin"/>
        </w:r>
        <w:r>
          <w:instrText xml:space="preserve"> PAGE   \* MERGEFORMAT </w:instrText>
        </w:r>
        <w:r>
          <w:fldChar w:fldCharType="separate"/>
        </w:r>
        <w:r w:rsidR="008D009F">
          <w:rPr>
            <w:noProof/>
          </w:rPr>
          <w:t>6</w:t>
        </w:r>
        <w:r>
          <w:rPr>
            <w:noProof/>
          </w:rPr>
          <w:fldChar w:fldCharType="end"/>
        </w:r>
      </w:p>
    </w:sdtContent>
  </w:sdt>
  <w:p w14:paraId="3F952B5F" w14:textId="77777777" w:rsidR="00E36A0B" w:rsidRDefault="008D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EF13C" w14:textId="77777777" w:rsidR="00DB56C2" w:rsidRDefault="00DB56C2" w:rsidP="00AE3324">
      <w:r>
        <w:separator/>
      </w:r>
    </w:p>
  </w:footnote>
  <w:footnote w:type="continuationSeparator" w:id="0">
    <w:p w14:paraId="008974C2" w14:textId="77777777" w:rsidR="00DB56C2" w:rsidRDefault="00DB56C2" w:rsidP="00AE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B23F" w14:textId="77777777" w:rsidR="008D009F" w:rsidRDefault="008D0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CCA2" w14:textId="77777777" w:rsidR="008D009F" w:rsidRDefault="008D0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12008" w14:textId="77777777" w:rsidR="008D009F" w:rsidRDefault="008D0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4"/>
  </w:num>
  <w:num w:numId="10">
    <w:abstractNumId w:val="5"/>
  </w:num>
  <w:num w:numId="11">
    <w:abstractNumId w:val="2"/>
  </w:num>
  <w:num w:numId="12">
    <w:abstractNumId w:val="0"/>
  </w:num>
  <w:num w:numId="13">
    <w:abstractNumId w:val="3"/>
  </w:num>
  <w:num w:numId="1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EE0"/>
    <w:rsid w:val="00045073"/>
    <w:rsid w:val="00070DB5"/>
    <w:rsid w:val="0007164B"/>
    <w:rsid w:val="000718C7"/>
    <w:rsid w:val="000A6E58"/>
    <w:rsid w:val="000B35C7"/>
    <w:rsid w:val="000D084E"/>
    <w:rsid w:val="000D295B"/>
    <w:rsid w:val="000D7AB3"/>
    <w:rsid w:val="000F71F7"/>
    <w:rsid w:val="000F7562"/>
    <w:rsid w:val="00104E31"/>
    <w:rsid w:val="00122281"/>
    <w:rsid w:val="00142734"/>
    <w:rsid w:val="00157966"/>
    <w:rsid w:val="001754CB"/>
    <w:rsid w:val="001D67EE"/>
    <w:rsid w:val="001E780C"/>
    <w:rsid w:val="001F660A"/>
    <w:rsid w:val="001F6EC6"/>
    <w:rsid w:val="0024469D"/>
    <w:rsid w:val="002B0B7D"/>
    <w:rsid w:val="0032323F"/>
    <w:rsid w:val="0033614D"/>
    <w:rsid w:val="00347434"/>
    <w:rsid w:val="00397BD8"/>
    <w:rsid w:val="003C498C"/>
    <w:rsid w:val="003E5D9F"/>
    <w:rsid w:val="00401850"/>
    <w:rsid w:val="004149A2"/>
    <w:rsid w:val="00427133"/>
    <w:rsid w:val="00430FB7"/>
    <w:rsid w:val="0045567A"/>
    <w:rsid w:val="004A19E4"/>
    <w:rsid w:val="004F5BE9"/>
    <w:rsid w:val="00520FA5"/>
    <w:rsid w:val="00540ADE"/>
    <w:rsid w:val="00554AED"/>
    <w:rsid w:val="005724A4"/>
    <w:rsid w:val="005810D3"/>
    <w:rsid w:val="005D5FE8"/>
    <w:rsid w:val="006056B3"/>
    <w:rsid w:val="00611566"/>
    <w:rsid w:val="006165C7"/>
    <w:rsid w:val="0061740F"/>
    <w:rsid w:val="00617451"/>
    <w:rsid w:val="00623AA5"/>
    <w:rsid w:val="00624104"/>
    <w:rsid w:val="00642189"/>
    <w:rsid w:val="00656425"/>
    <w:rsid w:val="00692851"/>
    <w:rsid w:val="00697A73"/>
    <w:rsid w:val="006A1515"/>
    <w:rsid w:val="006D0C6B"/>
    <w:rsid w:val="00702A4D"/>
    <w:rsid w:val="0071171D"/>
    <w:rsid w:val="00711837"/>
    <w:rsid w:val="007240BA"/>
    <w:rsid w:val="0072532F"/>
    <w:rsid w:val="00755A8A"/>
    <w:rsid w:val="00761465"/>
    <w:rsid w:val="00762022"/>
    <w:rsid w:val="0076245A"/>
    <w:rsid w:val="007916E1"/>
    <w:rsid w:val="00797D15"/>
    <w:rsid w:val="007D13C9"/>
    <w:rsid w:val="007E3048"/>
    <w:rsid w:val="007E3952"/>
    <w:rsid w:val="007E5FBA"/>
    <w:rsid w:val="008105FF"/>
    <w:rsid w:val="0081486C"/>
    <w:rsid w:val="00826ED5"/>
    <w:rsid w:val="008504B0"/>
    <w:rsid w:val="00875A82"/>
    <w:rsid w:val="00876416"/>
    <w:rsid w:val="00883164"/>
    <w:rsid w:val="00884F94"/>
    <w:rsid w:val="008925FC"/>
    <w:rsid w:val="00894A3B"/>
    <w:rsid w:val="008C0A6D"/>
    <w:rsid w:val="008C155D"/>
    <w:rsid w:val="008D009F"/>
    <w:rsid w:val="008E1501"/>
    <w:rsid w:val="008E5282"/>
    <w:rsid w:val="008F6708"/>
    <w:rsid w:val="00920F99"/>
    <w:rsid w:val="0095513B"/>
    <w:rsid w:val="0096365E"/>
    <w:rsid w:val="0096471D"/>
    <w:rsid w:val="00966C25"/>
    <w:rsid w:val="00967CCB"/>
    <w:rsid w:val="009B1FF9"/>
    <w:rsid w:val="009B5D2C"/>
    <w:rsid w:val="009C1184"/>
    <w:rsid w:val="009D227F"/>
    <w:rsid w:val="009D4B8F"/>
    <w:rsid w:val="009F5879"/>
    <w:rsid w:val="00A3522A"/>
    <w:rsid w:val="00A4118D"/>
    <w:rsid w:val="00A66401"/>
    <w:rsid w:val="00A7137C"/>
    <w:rsid w:val="00A8134A"/>
    <w:rsid w:val="00A83C0D"/>
    <w:rsid w:val="00AA46BE"/>
    <w:rsid w:val="00AC1866"/>
    <w:rsid w:val="00AC79A0"/>
    <w:rsid w:val="00AE07EE"/>
    <w:rsid w:val="00AE3324"/>
    <w:rsid w:val="00AE5C9C"/>
    <w:rsid w:val="00B02ABB"/>
    <w:rsid w:val="00B328F9"/>
    <w:rsid w:val="00B71EDC"/>
    <w:rsid w:val="00B9183D"/>
    <w:rsid w:val="00BA2CF3"/>
    <w:rsid w:val="00BA4254"/>
    <w:rsid w:val="00BA6BE5"/>
    <w:rsid w:val="00BB0E1D"/>
    <w:rsid w:val="00BC4194"/>
    <w:rsid w:val="00BC5D63"/>
    <w:rsid w:val="00BC6E3F"/>
    <w:rsid w:val="00BC71DB"/>
    <w:rsid w:val="00BD365C"/>
    <w:rsid w:val="00C10D40"/>
    <w:rsid w:val="00C4619E"/>
    <w:rsid w:val="00C7352F"/>
    <w:rsid w:val="00C73A49"/>
    <w:rsid w:val="00C852AD"/>
    <w:rsid w:val="00CB65AD"/>
    <w:rsid w:val="00CD21A9"/>
    <w:rsid w:val="00CE27AC"/>
    <w:rsid w:val="00CE2A65"/>
    <w:rsid w:val="00D01046"/>
    <w:rsid w:val="00D14701"/>
    <w:rsid w:val="00D3313B"/>
    <w:rsid w:val="00D56800"/>
    <w:rsid w:val="00D62784"/>
    <w:rsid w:val="00D644D9"/>
    <w:rsid w:val="00D951E4"/>
    <w:rsid w:val="00D96460"/>
    <w:rsid w:val="00DA17F7"/>
    <w:rsid w:val="00DA4710"/>
    <w:rsid w:val="00DB56C2"/>
    <w:rsid w:val="00DB5C51"/>
    <w:rsid w:val="00DB60E7"/>
    <w:rsid w:val="00DC27E2"/>
    <w:rsid w:val="00DD1B64"/>
    <w:rsid w:val="00DE5C4A"/>
    <w:rsid w:val="00DE6526"/>
    <w:rsid w:val="00DF57F9"/>
    <w:rsid w:val="00E10190"/>
    <w:rsid w:val="00E330BC"/>
    <w:rsid w:val="00E3542F"/>
    <w:rsid w:val="00E85899"/>
    <w:rsid w:val="00E923D3"/>
    <w:rsid w:val="00EC4BBB"/>
    <w:rsid w:val="00ED7D6C"/>
    <w:rsid w:val="00EE0EE2"/>
    <w:rsid w:val="00F532A3"/>
    <w:rsid w:val="00F63A9E"/>
    <w:rsid w:val="00F76842"/>
    <w:rsid w:val="00F875FD"/>
    <w:rsid w:val="00F9130B"/>
    <w:rsid w:val="00F9660D"/>
    <w:rsid w:val="00FA213E"/>
    <w:rsid w:val="00FB2620"/>
    <w:rsid w:val="00FB426E"/>
    <w:rsid w:val="00FC305D"/>
    <w:rsid w:val="00FE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24"/>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079E-0A57-454A-B6E3-AFB631BE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2023-07-06T01:48:00Z</dcterms:created>
  <dcterms:modified xsi:type="dcterms:W3CDTF">2023-07-06T01:48:00Z</dcterms:modified>
</cp:coreProperties>
</file>