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A2FC3" w14:textId="77777777" w:rsidR="00030F8F" w:rsidRPr="00F82BA1" w:rsidRDefault="00030F8F" w:rsidP="00F82BA1">
      <w:pPr>
        <w:spacing w:after="200" w:line="276" w:lineRule="auto"/>
        <w:jc w:val="center"/>
        <w:rPr>
          <w:rFonts w:ascii="Times New Roman" w:hAnsi="Times New Roman"/>
          <w:b/>
          <w:caps/>
          <w:szCs w:val="24"/>
          <w:u w:val="single"/>
        </w:rPr>
      </w:pPr>
      <w:bookmarkStart w:id="0" w:name="_GoBack"/>
      <w:bookmarkEnd w:id="0"/>
      <w:r w:rsidRPr="00F82BA1">
        <w:rPr>
          <w:rFonts w:ascii="Times New Roman" w:hAnsi="Times New Roman"/>
          <w:b/>
          <w:caps/>
          <w:szCs w:val="24"/>
          <w:u w:val="single"/>
        </w:rPr>
        <w:t>Defence (Visiting Forces) Amendment Regulations 2023</w:t>
      </w:r>
    </w:p>
    <w:p w14:paraId="0380046C" w14:textId="792EDDF4" w:rsidR="006A406F" w:rsidRPr="00765EAC" w:rsidRDefault="006A406F" w:rsidP="00F82BA1">
      <w:pPr>
        <w:spacing w:after="200" w:line="276" w:lineRule="auto"/>
        <w:jc w:val="center"/>
        <w:rPr>
          <w:rFonts w:ascii="Times New Roman" w:hAnsi="Times New Roman"/>
          <w:b/>
          <w:szCs w:val="24"/>
        </w:rPr>
      </w:pPr>
      <w:r w:rsidRPr="00765EAC">
        <w:rPr>
          <w:rFonts w:ascii="Times New Roman" w:hAnsi="Times New Roman"/>
          <w:b/>
          <w:szCs w:val="24"/>
          <w:u w:val="single"/>
        </w:rPr>
        <w:t>EXPLANATORY STATEMENT</w:t>
      </w:r>
    </w:p>
    <w:p w14:paraId="7C029D49" w14:textId="70836699" w:rsidR="006A406F" w:rsidRPr="00F82BA1" w:rsidRDefault="006A406F" w:rsidP="00F82BA1">
      <w:pPr>
        <w:spacing w:after="200" w:line="276" w:lineRule="auto"/>
        <w:jc w:val="center"/>
        <w:rPr>
          <w:rFonts w:ascii="Times New Roman" w:hAnsi="Times New Roman"/>
          <w:szCs w:val="24"/>
        </w:rPr>
      </w:pPr>
      <w:r w:rsidRPr="00F82BA1">
        <w:rPr>
          <w:rFonts w:ascii="Times New Roman" w:hAnsi="Times New Roman"/>
          <w:szCs w:val="24"/>
        </w:rPr>
        <w:t xml:space="preserve">Issued by authority of the </w:t>
      </w:r>
      <w:r w:rsidR="009C6213" w:rsidRPr="00F82BA1">
        <w:rPr>
          <w:rFonts w:ascii="Times New Roman" w:hAnsi="Times New Roman"/>
          <w:szCs w:val="24"/>
        </w:rPr>
        <w:t>Attorney-General</w:t>
      </w:r>
    </w:p>
    <w:p w14:paraId="0B59021E" w14:textId="12CA0B0D" w:rsidR="006A406F" w:rsidRPr="00D40FB9" w:rsidRDefault="006D47A2" w:rsidP="00F82BA1">
      <w:pPr>
        <w:spacing w:after="200" w:line="276" w:lineRule="auto"/>
        <w:jc w:val="center"/>
        <w:rPr>
          <w:rFonts w:ascii="Times New Roman" w:hAnsi="Times New Roman"/>
          <w:i/>
          <w:szCs w:val="24"/>
        </w:rPr>
      </w:pPr>
      <w:r w:rsidRPr="00765EAC">
        <w:rPr>
          <w:rFonts w:ascii="Times New Roman" w:hAnsi="Times New Roman"/>
          <w:szCs w:val="24"/>
        </w:rPr>
        <w:t>u</w:t>
      </w:r>
      <w:r w:rsidR="00030F8F" w:rsidRPr="00F82BA1">
        <w:rPr>
          <w:rFonts w:ascii="Times New Roman" w:hAnsi="Times New Roman"/>
          <w:szCs w:val="24"/>
        </w:rPr>
        <w:t>nder section 30 of the</w:t>
      </w:r>
      <w:r w:rsidR="00030F8F" w:rsidRPr="00765EAC">
        <w:rPr>
          <w:rFonts w:ascii="Times New Roman" w:hAnsi="Times New Roman"/>
          <w:i/>
          <w:szCs w:val="24"/>
        </w:rPr>
        <w:t xml:space="preserve"> </w:t>
      </w:r>
      <w:r w:rsidR="003203DD" w:rsidRPr="00765EAC">
        <w:rPr>
          <w:rFonts w:ascii="Times New Roman" w:hAnsi="Times New Roman"/>
          <w:i/>
          <w:szCs w:val="24"/>
        </w:rPr>
        <w:t>Defence (Visiting Forces)</w:t>
      </w:r>
      <w:r w:rsidR="004F6EA9" w:rsidRPr="00D40FB9">
        <w:rPr>
          <w:rFonts w:ascii="Times New Roman" w:hAnsi="Times New Roman"/>
          <w:i/>
          <w:szCs w:val="24"/>
        </w:rPr>
        <w:t xml:space="preserve"> Act 196</w:t>
      </w:r>
      <w:r w:rsidR="003203DD" w:rsidRPr="00D40FB9">
        <w:rPr>
          <w:rFonts w:ascii="Times New Roman" w:hAnsi="Times New Roman"/>
          <w:i/>
          <w:szCs w:val="24"/>
        </w:rPr>
        <w:t>3</w:t>
      </w:r>
    </w:p>
    <w:p w14:paraId="712724F6" w14:textId="79DC117B" w:rsidR="00B626D4" w:rsidRPr="00D40FB9" w:rsidRDefault="00030F8F" w:rsidP="00F82BA1">
      <w:pPr>
        <w:pStyle w:val="Heading1"/>
        <w:spacing w:before="0" w:after="200" w:line="276" w:lineRule="auto"/>
      </w:pPr>
      <w:r w:rsidRPr="00765EAC">
        <w:t xml:space="preserve">PURPOSE </w:t>
      </w:r>
      <w:r w:rsidRPr="00D40FB9">
        <w:t xml:space="preserve">AND OPERATION OF THE INSTRUMENT </w:t>
      </w:r>
    </w:p>
    <w:p w14:paraId="639F6FAA" w14:textId="0B5F502A" w:rsidR="00AE4FCB" w:rsidRPr="00872ABF" w:rsidRDefault="00AE4FCB" w:rsidP="00F82BA1">
      <w:pPr>
        <w:tabs>
          <w:tab w:val="left" w:pos="1701"/>
          <w:tab w:val="right" w:pos="9072"/>
        </w:tabs>
        <w:spacing w:after="200" w:line="276" w:lineRule="auto"/>
        <w:ind w:right="91"/>
        <w:rPr>
          <w:rFonts w:ascii="Times New Roman" w:hAnsi="Times New Roman"/>
          <w:szCs w:val="24"/>
        </w:rPr>
      </w:pPr>
      <w:r w:rsidRPr="00872ABF">
        <w:rPr>
          <w:rFonts w:ascii="Times New Roman" w:hAnsi="Times New Roman"/>
          <w:szCs w:val="24"/>
        </w:rPr>
        <w:t xml:space="preserve">Section 30 of the </w:t>
      </w:r>
      <w:r w:rsidR="002F2A10" w:rsidRPr="00872ABF">
        <w:rPr>
          <w:rFonts w:ascii="Times New Roman" w:hAnsi="Times New Roman"/>
          <w:i/>
          <w:szCs w:val="24"/>
        </w:rPr>
        <w:t xml:space="preserve">Defence (Visiting Forces) Act 1963 </w:t>
      </w:r>
      <w:r w:rsidR="002F2A10" w:rsidRPr="00872ABF">
        <w:rPr>
          <w:rFonts w:ascii="Times New Roman" w:hAnsi="Times New Roman"/>
          <w:szCs w:val="24"/>
        </w:rPr>
        <w:t xml:space="preserve">(the Act) </w:t>
      </w:r>
      <w:r w:rsidRPr="00872ABF">
        <w:rPr>
          <w:rFonts w:ascii="Times New Roman" w:hAnsi="Times New Roman"/>
          <w:szCs w:val="24"/>
        </w:rPr>
        <w:t>provides that the Governor</w:t>
      </w:r>
      <w:r w:rsidRPr="00872ABF">
        <w:rPr>
          <w:rFonts w:ascii="Times New Roman" w:hAnsi="Times New Roman"/>
          <w:szCs w:val="24"/>
        </w:rPr>
        <w:noBreakHyphen/>
        <w:t xml:space="preserve">General may make regulations, not inconsistent with the Act, prescribing all matters which by the Act are required or permitted to be prescribed, or which are necessary or convenient to be prescribed for carrying out or giving effect to the Act. </w:t>
      </w:r>
    </w:p>
    <w:p w14:paraId="5FBAD134" w14:textId="3D6162B6" w:rsidR="00AE4FCB" w:rsidRPr="00872ABF" w:rsidRDefault="00AE4FCB" w:rsidP="00F82BA1">
      <w:pPr>
        <w:keepLines/>
        <w:tabs>
          <w:tab w:val="left" w:pos="1701"/>
          <w:tab w:val="right" w:pos="9072"/>
        </w:tabs>
        <w:spacing w:after="200" w:line="276" w:lineRule="auto"/>
        <w:ind w:right="91"/>
        <w:rPr>
          <w:rFonts w:ascii="Times New Roman" w:hAnsi="Times New Roman"/>
          <w:szCs w:val="24"/>
        </w:rPr>
      </w:pPr>
      <w:r w:rsidRPr="00872ABF">
        <w:rPr>
          <w:rFonts w:ascii="Times New Roman" w:hAnsi="Times New Roman"/>
          <w:szCs w:val="24"/>
        </w:rPr>
        <w:t>Paragraph 16(2)(b) of the Act provides that</w:t>
      </w:r>
      <w:r w:rsidR="00550B8F" w:rsidRPr="00872ABF">
        <w:rPr>
          <w:rFonts w:ascii="Times New Roman" w:hAnsi="Times New Roman"/>
          <w:szCs w:val="24"/>
        </w:rPr>
        <w:t xml:space="preserve"> the regulations may, subject to any prescribed conditions,</w:t>
      </w:r>
      <w:r w:rsidRPr="00872ABF">
        <w:rPr>
          <w:rFonts w:ascii="Times New Roman" w:hAnsi="Times New Roman"/>
          <w:szCs w:val="24"/>
        </w:rPr>
        <w:t xml:space="preserve"> confer on a visiting force</w:t>
      </w:r>
      <w:r w:rsidR="006D47A2" w:rsidRPr="00872ABF">
        <w:rPr>
          <w:rFonts w:ascii="Times New Roman" w:hAnsi="Times New Roman"/>
          <w:szCs w:val="24"/>
        </w:rPr>
        <w:t xml:space="preserve"> (including </w:t>
      </w:r>
      <w:r w:rsidRPr="00872ABF">
        <w:rPr>
          <w:rFonts w:ascii="Times New Roman" w:hAnsi="Times New Roman"/>
          <w:szCs w:val="24"/>
        </w:rPr>
        <w:t>its members, its service tribunals, persons in any way connected with a visiting force</w:t>
      </w:r>
      <w:r w:rsidR="00B90581" w:rsidRPr="00872ABF">
        <w:rPr>
          <w:rFonts w:ascii="Times New Roman" w:hAnsi="Times New Roman"/>
          <w:szCs w:val="24"/>
        </w:rPr>
        <w:t>,</w:t>
      </w:r>
      <w:r w:rsidRPr="00872ABF">
        <w:rPr>
          <w:rFonts w:ascii="Times New Roman" w:hAnsi="Times New Roman"/>
          <w:szCs w:val="24"/>
        </w:rPr>
        <w:t xml:space="preserve"> or property used or to be used for the purposes of a visiting force</w:t>
      </w:r>
      <w:r w:rsidR="006D47A2" w:rsidRPr="00872ABF">
        <w:rPr>
          <w:rFonts w:ascii="Times New Roman" w:hAnsi="Times New Roman"/>
          <w:szCs w:val="24"/>
        </w:rPr>
        <w:t>)</w:t>
      </w:r>
      <w:r w:rsidRPr="00872ABF">
        <w:rPr>
          <w:rFonts w:ascii="Times New Roman" w:hAnsi="Times New Roman"/>
          <w:szCs w:val="24"/>
        </w:rPr>
        <w:t xml:space="preserve"> any privilege or immunity specified in the regulations, being a privilege or immunity that would be enjoyed by, or would be capable of being conferred on, the force</w:t>
      </w:r>
      <w:r w:rsidR="006D47A2" w:rsidRPr="00872ABF">
        <w:rPr>
          <w:rFonts w:ascii="Times New Roman" w:hAnsi="Times New Roman"/>
          <w:szCs w:val="24"/>
        </w:rPr>
        <w:t xml:space="preserve"> (including</w:t>
      </w:r>
      <w:r w:rsidRPr="00872ABF">
        <w:rPr>
          <w:rFonts w:ascii="Times New Roman" w:hAnsi="Times New Roman"/>
          <w:szCs w:val="24"/>
        </w:rPr>
        <w:t xml:space="preserve"> its members, its service tribunals, such persons or such property</w:t>
      </w:r>
      <w:r w:rsidR="006D47A2" w:rsidRPr="00872ABF">
        <w:rPr>
          <w:rFonts w:ascii="Times New Roman" w:hAnsi="Times New Roman"/>
          <w:szCs w:val="24"/>
        </w:rPr>
        <w:t>)</w:t>
      </w:r>
      <w:r w:rsidRPr="00872ABF">
        <w:rPr>
          <w:rFonts w:ascii="Times New Roman" w:hAnsi="Times New Roman"/>
          <w:szCs w:val="24"/>
        </w:rPr>
        <w:t xml:space="preserve"> if the force were a part of the Defence Force.</w:t>
      </w:r>
    </w:p>
    <w:p w14:paraId="22567B96" w14:textId="0AF353DC" w:rsidR="00B90581" w:rsidRDefault="00D10083" w:rsidP="00D40FB9">
      <w:pPr>
        <w:keepLines/>
        <w:tabs>
          <w:tab w:val="left" w:pos="1701"/>
          <w:tab w:val="left" w:pos="4820"/>
          <w:tab w:val="right" w:pos="9072"/>
        </w:tabs>
        <w:spacing w:after="200" w:line="276" w:lineRule="auto"/>
        <w:ind w:right="91"/>
        <w:rPr>
          <w:rFonts w:ascii="Times New Roman" w:hAnsi="Times New Roman"/>
          <w:szCs w:val="24"/>
        </w:rPr>
      </w:pPr>
      <w:r w:rsidRPr="00872ABF">
        <w:rPr>
          <w:rFonts w:ascii="Times New Roman" w:hAnsi="Times New Roman"/>
          <w:szCs w:val="24"/>
        </w:rPr>
        <w:t xml:space="preserve">The </w:t>
      </w:r>
      <w:r w:rsidR="00B626D4" w:rsidRPr="00872ABF">
        <w:rPr>
          <w:rFonts w:ascii="Times New Roman" w:hAnsi="Times New Roman"/>
          <w:szCs w:val="24"/>
        </w:rPr>
        <w:t>Defence (Visiting Forces) Amendment Regulation</w:t>
      </w:r>
      <w:r w:rsidR="00550B8F" w:rsidRPr="00872ABF">
        <w:rPr>
          <w:rFonts w:ascii="Times New Roman" w:hAnsi="Times New Roman"/>
          <w:szCs w:val="24"/>
        </w:rPr>
        <w:t>s</w:t>
      </w:r>
      <w:r w:rsidR="00B626D4" w:rsidRPr="00872ABF">
        <w:rPr>
          <w:rFonts w:ascii="Times New Roman" w:hAnsi="Times New Roman"/>
          <w:szCs w:val="24"/>
        </w:rPr>
        <w:t xml:space="preserve"> 2023 (the </w:t>
      </w:r>
      <w:r w:rsidR="00765EAC">
        <w:rPr>
          <w:rFonts w:ascii="Times New Roman" w:hAnsi="Times New Roman"/>
          <w:szCs w:val="24"/>
        </w:rPr>
        <w:t>Regulations</w:t>
      </w:r>
      <w:r w:rsidR="00B626D4" w:rsidRPr="00765EAC">
        <w:rPr>
          <w:rFonts w:ascii="Times New Roman" w:hAnsi="Times New Roman"/>
          <w:szCs w:val="24"/>
        </w:rPr>
        <w:t xml:space="preserve">) </w:t>
      </w:r>
      <w:r w:rsidR="00B626D4" w:rsidRPr="00D40FB9">
        <w:rPr>
          <w:rFonts w:ascii="Times New Roman" w:hAnsi="Times New Roman"/>
          <w:szCs w:val="24"/>
        </w:rPr>
        <w:t xml:space="preserve">amend the </w:t>
      </w:r>
      <w:r w:rsidRPr="00D40FB9">
        <w:rPr>
          <w:rFonts w:ascii="Times New Roman" w:hAnsi="Times New Roman"/>
          <w:i/>
          <w:szCs w:val="24"/>
        </w:rPr>
        <w:t>Defence (Visiting Forces) Regulations 1963</w:t>
      </w:r>
      <w:r w:rsidRPr="00D40FB9">
        <w:rPr>
          <w:rFonts w:ascii="Times New Roman" w:hAnsi="Times New Roman"/>
          <w:szCs w:val="24"/>
        </w:rPr>
        <w:t xml:space="preserve"> (the Principal Regulations)</w:t>
      </w:r>
      <w:r w:rsidR="00B41F1D" w:rsidRPr="00872ABF">
        <w:rPr>
          <w:rFonts w:ascii="Times New Roman" w:hAnsi="Times New Roman"/>
          <w:szCs w:val="24"/>
        </w:rPr>
        <w:t xml:space="preserve"> to give effect to </w:t>
      </w:r>
      <w:r w:rsidR="00B90581" w:rsidRPr="00872ABF">
        <w:rPr>
          <w:rFonts w:ascii="Times New Roman" w:hAnsi="Times New Roman"/>
          <w:szCs w:val="24"/>
        </w:rPr>
        <w:t xml:space="preserve">Australia’s </w:t>
      </w:r>
      <w:r w:rsidR="00B41F1D" w:rsidRPr="00872ABF">
        <w:rPr>
          <w:rFonts w:ascii="Times New Roman" w:hAnsi="Times New Roman"/>
          <w:szCs w:val="24"/>
        </w:rPr>
        <w:t xml:space="preserve">treaty obligations </w:t>
      </w:r>
      <w:r w:rsidR="00B90581" w:rsidRPr="00872ABF">
        <w:rPr>
          <w:rFonts w:ascii="Times New Roman" w:hAnsi="Times New Roman"/>
          <w:szCs w:val="24"/>
        </w:rPr>
        <w:t xml:space="preserve">with </w:t>
      </w:r>
      <w:r w:rsidR="00B41F1D" w:rsidRPr="00872ABF">
        <w:rPr>
          <w:rFonts w:ascii="Times New Roman" w:hAnsi="Times New Roman"/>
          <w:szCs w:val="24"/>
        </w:rPr>
        <w:t>Japan.</w:t>
      </w:r>
      <w:r w:rsidR="00B90581" w:rsidRPr="00872ABF">
        <w:rPr>
          <w:rFonts w:ascii="Times New Roman" w:hAnsi="Times New Roman"/>
          <w:szCs w:val="24"/>
        </w:rPr>
        <w:t xml:space="preserve"> On 6 January 2022, Australia and Japan signed the </w:t>
      </w:r>
      <w:r w:rsidR="00B90581" w:rsidRPr="00872ABF">
        <w:rPr>
          <w:rFonts w:ascii="Times New Roman" w:hAnsi="Times New Roman"/>
          <w:i/>
          <w:szCs w:val="24"/>
        </w:rPr>
        <w:t xml:space="preserve">Agreement between </w:t>
      </w:r>
      <w:r w:rsidR="00B90581" w:rsidRPr="00F82BA1">
        <w:rPr>
          <w:rFonts w:ascii="Times New Roman" w:hAnsi="Times New Roman"/>
          <w:i/>
          <w:szCs w:val="24"/>
        </w:rPr>
        <w:t>Australia and Japan</w:t>
      </w:r>
      <w:r w:rsidR="00B90581" w:rsidRPr="00765EAC">
        <w:rPr>
          <w:rFonts w:ascii="Times New Roman" w:hAnsi="Times New Roman"/>
          <w:i/>
          <w:szCs w:val="24"/>
        </w:rPr>
        <w:t xml:space="preserve"> Concerning the Facilitation of Reciprocal Access and Cooperation between the Australian Defence Force and the Self-</w:t>
      </w:r>
      <w:proofErr w:type="spellStart"/>
      <w:r w:rsidR="00B90581" w:rsidRPr="00765EAC">
        <w:rPr>
          <w:rFonts w:ascii="Times New Roman" w:hAnsi="Times New Roman"/>
          <w:i/>
          <w:szCs w:val="24"/>
        </w:rPr>
        <w:t>Defense</w:t>
      </w:r>
      <w:proofErr w:type="spellEnd"/>
      <w:r w:rsidR="00B90581" w:rsidRPr="00765EAC">
        <w:rPr>
          <w:rFonts w:ascii="Times New Roman" w:hAnsi="Times New Roman"/>
          <w:i/>
          <w:szCs w:val="24"/>
        </w:rPr>
        <w:t xml:space="preserve"> Force of Japan </w:t>
      </w:r>
      <w:r w:rsidR="00B90581" w:rsidRPr="00765EAC">
        <w:rPr>
          <w:rFonts w:ascii="Times New Roman" w:hAnsi="Times New Roman"/>
          <w:szCs w:val="24"/>
        </w:rPr>
        <w:t>(the Agreement).</w:t>
      </w:r>
      <w:r w:rsidR="00B90581" w:rsidRPr="00D40FB9">
        <w:rPr>
          <w:rFonts w:ascii="Times New Roman" w:hAnsi="Times New Roman"/>
          <w:szCs w:val="24"/>
        </w:rPr>
        <w:t xml:space="preserve"> The Agreement is a bilateral visiting forces agreement</w:t>
      </w:r>
      <w:r w:rsidR="00872ABF" w:rsidRPr="00D40FB9">
        <w:rPr>
          <w:rFonts w:ascii="Times New Roman" w:hAnsi="Times New Roman"/>
          <w:szCs w:val="24"/>
        </w:rPr>
        <w:t xml:space="preserve"> which provides a framework to govern th</w:t>
      </w:r>
      <w:r w:rsidR="00872ABF" w:rsidRPr="00872ABF">
        <w:rPr>
          <w:rFonts w:ascii="Times New Roman" w:hAnsi="Times New Roman"/>
          <w:szCs w:val="24"/>
        </w:rPr>
        <w:t>e status of Australia and Japan’s forces while conducting cooperative activities in each other’s territories</w:t>
      </w:r>
      <w:r w:rsidR="00B90581" w:rsidRPr="00872ABF">
        <w:rPr>
          <w:rFonts w:ascii="Times New Roman" w:hAnsi="Times New Roman"/>
          <w:szCs w:val="24"/>
        </w:rPr>
        <w:t>.</w:t>
      </w:r>
    </w:p>
    <w:p w14:paraId="09CBE18D" w14:textId="58D19180" w:rsidR="00406650" w:rsidRPr="00BB2993" w:rsidRDefault="0082561B" w:rsidP="00F82BA1">
      <w:pPr>
        <w:keepLines/>
        <w:tabs>
          <w:tab w:val="left" w:pos="1701"/>
          <w:tab w:val="left" w:pos="4820"/>
          <w:tab w:val="right" w:pos="9072"/>
        </w:tabs>
        <w:spacing w:after="200" w:line="276" w:lineRule="auto"/>
        <w:ind w:right="91"/>
        <w:rPr>
          <w:rFonts w:ascii="Times New Roman" w:hAnsi="Times New Roman"/>
          <w:szCs w:val="24"/>
        </w:rPr>
      </w:pPr>
      <w:r>
        <w:rPr>
          <w:rFonts w:ascii="Times New Roman" w:hAnsi="Times New Roman"/>
          <w:szCs w:val="24"/>
        </w:rPr>
        <w:t xml:space="preserve">The text of the Agreement is publicly available on the Department of Foreign Affairs and Trade’s </w:t>
      </w:r>
      <w:hyperlink r:id="rId7" w:history="1">
        <w:r w:rsidRPr="0082561B">
          <w:rPr>
            <w:rStyle w:val="Hyperlink"/>
            <w:rFonts w:ascii="Times New Roman" w:hAnsi="Times New Roman"/>
            <w:szCs w:val="24"/>
          </w:rPr>
          <w:t>Australian Treaties Database</w:t>
        </w:r>
      </w:hyperlink>
      <w:r>
        <w:rPr>
          <w:rFonts w:ascii="Times New Roman" w:hAnsi="Times New Roman"/>
          <w:szCs w:val="24"/>
        </w:rPr>
        <w:t>.</w:t>
      </w:r>
    </w:p>
    <w:p w14:paraId="358488F2" w14:textId="38E1FA2C" w:rsidR="004F3701" w:rsidRDefault="00B90581" w:rsidP="00D40FB9">
      <w:pPr>
        <w:spacing w:after="200" w:line="276" w:lineRule="auto"/>
        <w:rPr>
          <w:rFonts w:ascii="Times New Roman" w:hAnsi="Times New Roman"/>
          <w:szCs w:val="24"/>
        </w:rPr>
      </w:pPr>
      <w:bookmarkStart w:id="1" w:name="_Hlk137715588"/>
      <w:r w:rsidRPr="00872ABF">
        <w:rPr>
          <w:rFonts w:ascii="Times New Roman" w:hAnsi="Times New Roman"/>
          <w:szCs w:val="24"/>
        </w:rPr>
        <w:t xml:space="preserve">The </w:t>
      </w:r>
      <w:r w:rsidR="00036FA5">
        <w:rPr>
          <w:rFonts w:ascii="Times New Roman" w:hAnsi="Times New Roman"/>
          <w:szCs w:val="24"/>
        </w:rPr>
        <w:t xml:space="preserve">Regulations </w:t>
      </w:r>
      <w:r w:rsidR="00207CA8">
        <w:rPr>
          <w:rFonts w:ascii="Times New Roman" w:hAnsi="Times New Roman"/>
          <w:szCs w:val="24"/>
        </w:rPr>
        <w:t xml:space="preserve">extend </w:t>
      </w:r>
      <w:bookmarkStart w:id="2" w:name="_Hlk137651896"/>
      <w:r w:rsidR="004F3701">
        <w:rPr>
          <w:rFonts w:ascii="Times New Roman" w:hAnsi="Times New Roman"/>
          <w:szCs w:val="24"/>
        </w:rPr>
        <w:t>the following</w:t>
      </w:r>
      <w:r w:rsidR="00207CA8">
        <w:rPr>
          <w:rFonts w:ascii="Times New Roman" w:hAnsi="Times New Roman"/>
          <w:szCs w:val="24"/>
        </w:rPr>
        <w:t xml:space="preserve"> immunities </w:t>
      </w:r>
      <w:r w:rsidR="0058070A">
        <w:rPr>
          <w:rFonts w:ascii="Times New Roman" w:hAnsi="Times New Roman"/>
          <w:szCs w:val="24"/>
        </w:rPr>
        <w:t xml:space="preserve">from Australian State and Territory laws conferred by section 123 </w:t>
      </w:r>
      <w:r w:rsidR="004E5A05">
        <w:rPr>
          <w:rFonts w:ascii="Times New Roman" w:hAnsi="Times New Roman"/>
          <w:szCs w:val="24"/>
        </w:rPr>
        <w:t xml:space="preserve">(1) </w:t>
      </w:r>
      <w:r w:rsidR="0058070A">
        <w:rPr>
          <w:rFonts w:ascii="Times New Roman" w:hAnsi="Times New Roman"/>
          <w:szCs w:val="24"/>
        </w:rPr>
        <w:t xml:space="preserve">of the </w:t>
      </w:r>
      <w:r w:rsidR="0058070A" w:rsidRPr="005563FF">
        <w:rPr>
          <w:rFonts w:ascii="Times New Roman" w:hAnsi="Times New Roman"/>
          <w:i/>
          <w:szCs w:val="24"/>
        </w:rPr>
        <w:t>Defence Act 1903</w:t>
      </w:r>
      <w:r w:rsidR="0058070A">
        <w:rPr>
          <w:rFonts w:ascii="Times New Roman" w:hAnsi="Times New Roman"/>
          <w:szCs w:val="24"/>
        </w:rPr>
        <w:t xml:space="preserve"> </w:t>
      </w:r>
      <w:r w:rsidR="009F0ECA">
        <w:rPr>
          <w:rFonts w:ascii="Times New Roman" w:hAnsi="Times New Roman"/>
          <w:szCs w:val="24"/>
        </w:rPr>
        <w:t xml:space="preserve">(the Defence Act) </w:t>
      </w:r>
      <w:r w:rsidR="0058070A">
        <w:rPr>
          <w:rFonts w:ascii="Times New Roman" w:hAnsi="Times New Roman"/>
          <w:szCs w:val="24"/>
        </w:rPr>
        <w:t xml:space="preserve">on members of the Australian Defence Force </w:t>
      </w:r>
      <w:r w:rsidR="00DC53B2">
        <w:rPr>
          <w:rFonts w:ascii="Times New Roman" w:hAnsi="Times New Roman"/>
          <w:szCs w:val="24"/>
        </w:rPr>
        <w:t>(</w:t>
      </w:r>
      <w:r w:rsidR="00717BF1">
        <w:rPr>
          <w:rFonts w:ascii="Times New Roman" w:hAnsi="Times New Roman"/>
          <w:szCs w:val="24"/>
        </w:rPr>
        <w:t xml:space="preserve">and </w:t>
      </w:r>
      <w:r w:rsidR="001D64E3">
        <w:rPr>
          <w:rFonts w:ascii="Times New Roman" w:hAnsi="Times New Roman"/>
          <w:szCs w:val="24"/>
        </w:rPr>
        <w:t xml:space="preserve">already </w:t>
      </w:r>
      <w:r w:rsidR="00DC53B2">
        <w:rPr>
          <w:rFonts w:ascii="Times New Roman" w:hAnsi="Times New Roman"/>
          <w:szCs w:val="24"/>
        </w:rPr>
        <w:t>conferred on members of vis</w:t>
      </w:r>
      <w:r w:rsidR="00FB1183">
        <w:rPr>
          <w:rFonts w:ascii="Times New Roman" w:hAnsi="Times New Roman"/>
          <w:szCs w:val="24"/>
        </w:rPr>
        <w:t>it</w:t>
      </w:r>
      <w:r w:rsidR="00DC53B2">
        <w:rPr>
          <w:rFonts w:ascii="Times New Roman" w:hAnsi="Times New Roman"/>
          <w:szCs w:val="24"/>
        </w:rPr>
        <w:t>ing forces by regulation 6(2) of the Princi</w:t>
      </w:r>
      <w:r w:rsidR="00FB1183">
        <w:rPr>
          <w:rFonts w:ascii="Times New Roman" w:hAnsi="Times New Roman"/>
          <w:szCs w:val="24"/>
        </w:rPr>
        <w:t>pal</w:t>
      </w:r>
      <w:r w:rsidR="00DC53B2">
        <w:rPr>
          <w:rFonts w:ascii="Times New Roman" w:hAnsi="Times New Roman"/>
          <w:szCs w:val="24"/>
        </w:rPr>
        <w:t xml:space="preserve"> Regulations) </w:t>
      </w:r>
      <w:r w:rsidR="0058070A">
        <w:rPr>
          <w:rFonts w:ascii="Times New Roman" w:hAnsi="Times New Roman"/>
          <w:szCs w:val="24"/>
        </w:rPr>
        <w:t xml:space="preserve">to </w:t>
      </w:r>
      <w:r w:rsidR="0069763D">
        <w:rPr>
          <w:rFonts w:ascii="Times New Roman" w:hAnsi="Times New Roman"/>
          <w:szCs w:val="24"/>
        </w:rPr>
        <w:t xml:space="preserve">members of </w:t>
      </w:r>
      <w:r w:rsidR="00DC53B2">
        <w:rPr>
          <w:rFonts w:ascii="Times New Roman" w:hAnsi="Times New Roman"/>
          <w:szCs w:val="24"/>
        </w:rPr>
        <w:t>the civilian component of a visiting force of Japan</w:t>
      </w:r>
      <w:r w:rsidR="004F3701">
        <w:rPr>
          <w:rFonts w:ascii="Times New Roman" w:hAnsi="Times New Roman"/>
          <w:szCs w:val="24"/>
        </w:rPr>
        <w:t>:</w:t>
      </w:r>
      <w:r w:rsidR="0069763D">
        <w:rPr>
          <w:rFonts w:ascii="Times New Roman" w:hAnsi="Times New Roman"/>
          <w:szCs w:val="24"/>
        </w:rPr>
        <w:t xml:space="preserve"> </w:t>
      </w:r>
    </w:p>
    <w:p w14:paraId="329F13AF" w14:textId="4929A5F0" w:rsidR="004F3701" w:rsidRDefault="00DC53B2" w:rsidP="004F3701">
      <w:pPr>
        <w:pStyle w:val="ListParagraph"/>
        <w:numPr>
          <w:ilvl w:val="0"/>
          <w:numId w:val="13"/>
        </w:numPr>
        <w:spacing w:after="200" w:line="276" w:lineRule="auto"/>
        <w:rPr>
          <w:rFonts w:ascii="Times New Roman" w:hAnsi="Times New Roman"/>
          <w:szCs w:val="24"/>
        </w:rPr>
      </w:pPr>
      <w:r>
        <w:rPr>
          <w:rFonts w:ascii="Times New Roman" w:hAnsi="Times New Roman"/>
          <w:szCs w:val="24"/>
        </w:rPr>
        <w:t>t</w:t>
      </w:r>
      <w:r w:rsidR="0058070A" w:rsidRPr="005563FF">
        <w:rPr>
          <w:rFonts w:ascii="Times New Roman" w:hAnsi="Times New Roman"/>
          <w:szCs w:val="24"/>
        </w:rPr>
        <w:t>hose immunities in section 123</w:t>
      </w:r>
      <w:r w:rsidR="00717BF1">
        <w:rPr>
          <w:rFonts w:ascii="Times New Roman" w:hAnsi="Times New Roman"/>
          <w:szCs w:val="24"/>
        </w:rPr>
        <w:t>(1)(a)</w:t>
      </w:r>
      <w:r w:rsidR="0058070A" w:rsidRPr="005563FF">
        <w:rPr>
          <w:rFonts w:ascii="Times New Roman" w:hAnsi="Times New Roman"/>
          <w:szCs w:val="24"/>
        </w:rPr>
        <w:t xml:space="preserve"> of the </w:t>
      </w:r>
      <w:r w:rsidR="0058070A" w:rsidRPr="005563FF">
        <w:rPr>
          <w:rFonts w:ascii="Times New Roman" w:hAnsi="Times New Roman"/>
          <w:i/>
          <w:szCs w:val="24"/>
        </w:rPr>
        <w:t>Defence Act 1903</w:t>
      </w:r>
      <w:r w:rsidR="0058070A" w:rsidRPr="005563FF">
        <w:rPr>
          <w:rFonts w:ascii="Times New Roman" w:hAnsi="Times New Roman"/>
          <w:szCs w:val="24"/>
        </w:rPr>
        <w:t xml:space="preserve"> relating to the use, possession or registration of a vehicle</w:t>
      </w:r>
      <w:r>
        <w:rPr>
          <w:rFonts w:ascii="Times New Roman" w:hAnsi="Times New Roman"/>
          <w:szCs w:val="24"/>
        </w:rPr>
        <w:t>; and</w:t>
      </w:r>
    </w:p>
    <w:p w14:paraId="3767F256" w14:textId="74CCA4E3" w:rsidR="00FC25D0" w:rsidRPr="005563FF" w:rsidRDefault="00717BF1" w:rsidP="005563FF">
      <w:pPr>
        <w:pStyle w:val="ListParagraph"/>
        <w:numPr>
          <w:ilvl w:val="0"/>
          <w:numId w:val="13"/>
        </w:numPr>
        <w:spacing w:after="200" w:line="276" w:lineRule="auto"/>
        <w:rPr>
          <w:rFonts w:ascii="Times New Roman" w:hAnsi="Times New Roman"/>
          <w:szCs w:val="24"/>
        </w:rPr>
      </w:pPr>
      <w:r>
        <w:rPr>
          <w:rFonts w:ascii="Times New Roman" w:hAnsi="Times New Roman"/>
          <w:szCs w:val="24"/>
        </w:rPr>
        <w:t xml:space="preserve">those immunities in section 123(1)(b) for the </w:t>
      </w:r>
      <w:r w:rsidRPr="005563FF">
        <w:rPr>
          <w:rFonts w:ascii="Times New Roman" w:hAnsi="Times New Roman"/>
          <w:i/>
          <w:szCs w:val="24"/>
        </w:rPr>
        <w:t>Defence Act 1903</w:t>
      </w:r>
      <w:r>
        <w:rPr>
          <w:rFonts w:ascii="Times New Roman" w:hAnsi="Times New Roman"/>
          <w:szCs w:val="24"/>
        </w:rPr>
        <w:t xml:space="preserve"> </w:t>
      </w:r>
      <w:r w:rsidR="004F44F5">
        <w:rPr>
          <w:rFonts w:ascii="Times New Roman" w:hAnsi="Times New Roman"/>
          <w:szCs w:val="24"/>
        </w:rPr>
        <w:t xml:space="preserve">relating to </w:t>
      </w:r>
      <w:r w:rsidR="000B07A7">
        <w:rPr>
          <w:rFonts w:ascii="Times New Roman" w:hAnsi="Times New Roman"/>
          <w:szCs w:val="24"/>
        </w:rPr>
        <w:t xml:space="preserve">permissions </w:t>
      </w:r>
      <w:r>
        <w:rPr>
          <w:rFonts w:ascii="Times New Roman" w:hAnsi="Times New Roman"/>
          <w:szCs w:val="24"/>
        </w:rPr>
        <w:t xml:space="preserve">(in the form of a licence or otherwise) </w:t>
      </w:r>
      <w:r w:rsidR="000B07A7">
        <w:rPr>
          <w:rFonts w:ascii="Times New Roman" w:hAnsi="Times New Roman"/>
          <w:szCs w:val="24"/>
        </w:rPr>
        <w:t>to perform official duties.</w:t>
      </w:r>
      <w:bookmarkStart w:id="3" w:name="_Hlk137651988"/>
      <w:bookmarkEnd w:id="2"/>
    </w:p>
    <w:bookmarkEnd w:id="3"/>
    <w:p w14:paraId="34876956" w14:textId="7E9CBB82" w:rsidR="00DC53B2" w:rsidRPr="005563FF" w:rsidRDefault="00717BF1" w:rsidP="005563FF">
      <w:pPr>
        <w:spacing w:after="200" w:line="276" w:lineRule="auto"/>
        <w:rPr>
          <w:rFonts w:ascii="Times New Roman" w:hAnsi="Times New Roman"/>
          <w:szCs w:val="24"/>
        </w:rPr>
      </w:pPr>
      <w:r>
        <w:rPr>
          <w:rFonts w:ascii="Times New Roman" w:hAnsi="Times New Roman"/>
          <w:szCs w:val="24"/>
        </w:rPr>
        <w:t>The Regulations also exempt m</w:t>
      </w:r>
      <w:r w:rsidR="00DC53B2" w:rsidRPr="005563FF">
        <w:rPr>
          <w:rFonts w:ascii="Times New Roman" w:hAnsi="Times New Roman"/>
          <w:szCs w:val="24"/>
        </w:rPr>
        <w:t xml:space="preserve">embers of a visiting force of Japan and members of a civilian component of such a visiting force </w:t>
      </w:r>
      <w:r>
        <w:rPr>
          <w:rFonts w:ascii="Times New Roman" w:hAnsi="Times New Roman"/>
          <w:szCs w:val="24"/>
        </w:rPr>
        <w:t xml:space="preserve">from any State or Territory law that would require them to </w:t>
      </w:r>
      <w:r w:rsidR="00DC53B2" w:rsidRPr="005563FF">
        <w:rPr>
          <w:rFonts w:ascii="Times New Roman" w:hAnsi="Times New Roman"/>
          <w:szCs w:val="24"/>
        </w:rPr>
        <w:t xml:space="preserve">register or to have permission (whether in the form of a licence or otherwise) to have in their </w:t>
      </w:r>
      <w:r w:rsidR="004601A5">
        <w:rPr>
          <w:rFonts w:ascii="Times New Roman" w:hAnsi="Times New Roman"/>
          <w:szCs w:val="24"/>
        </w:rPr>
        <w:t xml:space="preserve">use or </w:t>
      </w:r>
      <w:r w:rsidR="00DC53B2" w:rsidRPr="005563FF">
        <w:rPr>
          <w:rFonts w:ascii="Times New Roman" w:hAnsi="Times New Roman"/>
          <w:szCs w:val="24"/>
        </w:rPr>
        <w:t xml:space="preserve">possession a vehicle hired or leased by Japan. </w:t>
      </w:r>
    </w:p>
    <w:bookmarkEnd w:id="1"/>
    <w:p w14:paraId="46A721DF" w14:textId="781122C5" w:rsidR="00B90581" w:rsidRDefault="001128CB" w:rsidP="00D40FB9">
      <w:pPr>
        <w:spacing w:after="200" w:line="276" w:lineRule="auto"/>
        <w:rPr>
          <w:rFonts w:ascii="Times New Roman" w:hAnsi="Times New Roman"/>
          <w:szCs w:val="24"/>
        </w:rPr>
      </w:pPr>
      <w:r>
        <w:rPr>
          <w:rFonts w:ascii="Times New Roman" w:hAnsi="Times New Roman"/>
          <w:szCs w:val="24"/>
        </w:rPr>
        <w:lastRenderedPageBreak/>
        <w:t>In addition, t</w:t>
      </w:r>
      <w:r w:rsidR="00B90581" w:rsidRPr="00872ABF">
        <w:rPr>
          <w:rFonts w:ascii="Times New Roman" w:hAnsi="Times New Roman"/>
          <w:szCs w:val="24"/>
        </w:rPr>
        <w:t xml:space="preserve">he Regulations extend certain investigative powers under the </w:t>
      </w:r>
      <w:r w:rsidR="00B90581" w:rsidRPr="00872ABF">
        <w:rPr>
          <w:rFonts w:ascii="Times New Roman" w:hAnsi="Times New Roman"/>
          <w:i/>
          <w:szCs w:val="24"/>
        </w:rPr>
        <w:t>Defence Force Discipline Act 1982</w:t>
      </w:r>
      <w:r w:rsidR="00B90581" w:rsidRPr="00872ABF">
        <w:rPr>
          <w:rFonts w:ascii="Times New Roman" w:hAnsi="Times New Roman"/>
          <w:szCs w:val="24"/>
        </w:rPr>
        <w:t xml:space="preserve"> (DFDA), with the effect that persons </w:t>
      </w:r>
      <w:r w:rsidR="00CA60C1">
        <w:rPr>
          <w:rFonts w:ascii="Times New Roman" w:hAnsi="Times New Roman"/>
          <w:szCs w:val="24"/>
        </w:rPr>
        <w:t xml:space="preserve">or authorities </w:t>
      </w:r>
      <w:r w:rsidR="00B90581" w:rsidRPr="00872ABF">
        <w:rPr>
          <w:rFonts w:ascii="Times New Roman" w:hAnsi="Times New Roman"/>
          <w:szCs w:val="24"/>
        </w:rPr>
        <w:t>empowered under the DFDA to conduct certain investigative activities</w:t>
      </w:r>
      <w:r w:rsidR="00CA60C1">
        <w:rPr>
          <w:rFonts w:ascii="Times New Roman" w:hAnsi="Times New Roman"/>
          <w:szCs w:val="24"/>
        </w:rPr>
        <w:t xml:space="preserve"> can</w:t>
      </w:r>
      <w:r w:rsidR="00FC25D0">
        <w:rPr>
          <w:rFonts w:ascii="Times New Roman" w:hAnsi="Times New Roman"/>
          <w:szCs w:val="24"/>
        </w:rPr>
        <w:t>, in Australia, and at the request of Japan,</w:t>
      </w:r>
      <w:r w:rsidR="00CA60C1">
        <w:rPr>
          <w:rFonts w:ascii="Times New Roman" w:hAnsi="Times New Roman"/>
          <w:szCs w:val="24"/>
        </w:rPr>
        <w:t xml:space="preserve"> conduct those activities</w:t>
      </w:r>
      <w:r w:rsidR="00B90581" w:rsidRPr="00872ABF">
        <w:rPr>
          <w:rFonts w:ascii="Times New Roman" w:hAnsi="Times New Roman"/>
          <w:szCs w:val="24"/>
        </w:rPr>
        <w:t xml:space="preserve"> in respect of a member of the visiting force of Japan, including certain members of the civilian component of that visiting force.</w:t>
      </w:r>
    </w:p>
    <w:p w14:paraId="28477F41" w14:textId="77456228" w:rsidR="00765EAC" w:rsidRPr="00A750B8" w:rsidRDefault="00765EAC" w:rsidP="00BB2993">
      <w:pPr>
        <w:spacing w:after="200" w:line="276" w:lineRule="auto"/>
        <w:ind w:right="91"/>
        <w:rPr>
          <w:rFonts w:ascii="Times New Roman" w:hAnsi="Times New Roman"/>
          <w:szCs w:val="24"/>
        </w:rPr>
      </w:pPr>
      <w:r w:rsidRPr="00A750B8">
        <w:rPr>
          <w:rFonts w:ascii="Times New Roman" w:hAnsi="Times New Roman"/>
          <w:szCs w:val="24"/>
        </w:rPr>
        <w:t xml:space="preserve">The </w:t>
      </w:r>
      <w:r>
        <w:rPr>
          <w:rFonts w:ascii="Times New Roman" w:hAnsi="Times New Roman"/>
          <w:szCs w:val="24"/>
        </w:rPr>
        <w:t>Regulations are</w:t>
      </w:r>
      <w:r w:rsidRPr="00A750B8">
        <w:rPr>
          <w:rFonts w:ascii="Times New Roman" w:hAnsi="Times New Roman"/>
          <w:szCs w:val="24"/>
        </w:rPr>
        <w:t xml:space="preserve"> a legislative instrument for the purposes of the </w:t>
      </w:r>
      <w:r w:rsidRPr="00A750B8">
        <w:rPr>
          <w:rFonts w:ascii="Times New Roman" w:hAnsi="Times New Roman"/>
          <w:i/>
          <w:iCs/>
          <w:szCs w:val="24"/>
        </w:rPr>
        <w:t>Legislation Act 2003</w:t>
      </w:r>
      <w:r w:rsidRPr="00A750B8">
        <w:rPr>
          <w:rFonts w:ascii="Times New Roman" w:hAnsi="Times New Roman"/>
          <w:szCs w:val="24"/>
        </w:rPr>
        <w:t xml:space="preserve">. </w:t>
      </w:r>
    </w:p>
    <w:p w14:paraId="59E9B668" w14:textId="3BA7E541" w:rsidR="00765EAC" w:rsidRPr="00A750B8" w:rsidRDefault="00765EAC">
      <w:pPr>
        <w:spacing w:after="200" w:line="276" w:lineRule="auto"/>
        <w:ind w:right="91"/>
        <w:rPr>
          <w:rFonts w:ascii="Times New Roman" w:hAnsi="Times New Roman"/>
          <w:szCs w:val="24"/>
        </w:rPr>
      </w:pPr>
      <w:r w:rsidRPr="00A750B8">
        <w:rPr>
          <w:rFonts w:ascii="Times New Roman" w:hAnsi="Times New Roman"/>
        </w:rPr>
        <w:t>The Regulations commence on the la</w:t>
      </w:r>
      <w:r w:rsidR="000A0A05">
        <w:rPr>
          <w:rFonts w:ascii="Times New Roman" w:hAnsi="Times New Roman"/>
        </w:rPr>
        <w:t>t</w:t>
      </w:r>
      <w:r w:rsidRPr="00A750B8">
        <w:rPr>
          <w:rFonts w:ascii="Times New Roman" w:hAnsi="Times New Roman"/>
        </w:rPr>
        <w:t xml:space="preserve">er of the day after the instrument is registered on the Federal Register of Legislation </w:t>
      </w:r>
      <w:r>
        <w:rPr>
          <w:rFonts w:ascii="Times New Roman" w:hAnsi="Times New Roman"/>
        </w:rPr>
        <w:t>or</w:t>
      </w:r>
      <w:r w:rsidRPr="00A750B8">
        <w:rPr>
          <w:rFonts w:ascii="Times New Roman" w:hAnsi="Times New Roman"/>
        </w:rPr>
        <w:t xml:space="preserve"> the day the Agreement comes into force for Australia. </w:t>
      </w:r>
    </w:p>
    <w:p w14:paraId="76078CCB" w14:textId="77777777" w:rsidR="00765EAC" w:rsidRPr="00A750B8" w:rsidRDefault="00765EAC">
      <w:pPr>
        <w:spacing w:after="200" w:line="276" w:lineRule="auto"/>
        <w:rPr>
          <w:rFonts w:ascii="Times New Roman" w:hAnsi="Times New Roman"/>
        </w:rPr>
      </w:pPr>
      <w:r w:rsidRPr="00A750B8">
        <w:rPr>
          <w:rFonts w:ascii="Times New Roman" w:hAnsi="Times New Roman"/>
        </w:rPr>
        <w:t xml:space="preserve">Details of the Regulations are set out in </w:t>
      </w:r>
      <w:r w:rsidRPr="00A750B8">
        <w:rPr>
          <w:rFonts w:ascii="Times New Roman" w:hAnsi="Times New Roman"/>
          <w:u w:val="single"/>
        </w:rPr>
        <w:t>Attachment A</w:t>
      </w:r>
      <w:r w:rsidRPr="00A750B8">
        <w:rPr>
          <w:rFonts w:ascii="Times New Roman" w:hAnsi="Times New Roman"/>
        </w:rPr>
        <w:t>.</w:t>
      </w:r>
    </w:p>
    <w:p w14:paraId="6D02E903" w14:textId="329E23AB" w:rsidR="00872ABF" w:rsidRPr="00765EAC" w:rsidRDefault="00872ABF" w:rsidP="005563FF">
      <w:pPr>
        <w:keepLines/>
        <w:tabs>
          <w:tab w:val="left" w:pos="1701"/>
          <w:tab w:val="right" w:pos="9072"/>
        </w:tabs>
        <w:spacing w:after="200" w:line="276" w:lineRule="auto"/>
        <w:ind w:right="91"/>
        <w:rPr>
          <w:rFonts w:ascii="Times New Roman" w:hAnsi="Times New Roman"/>
          <w:szCs w:val="24"/>
        </w:rPr>
      </w:pPr>
      <w:r w:rsidRPr="00872ABF">
        <w:rPr>
          <w:rFonts w:ascii="Times New Roman" w:hAnsi="Times New Roman"/>
          <w:b/>
          <w:bCs/>
          <w:szCs w:val="24"/>
        </w:rPr>
        <w:t>CONSULTATION</w:t>
      </w:r>
    </w:p>
    <w:p w14:paraId="2D2DF709" w14:textId="1F65F236" w:rsidR="00AE4FCB" w:rsidRPr="00872ABF" w:rsidRDefault="00C11722" w:rsidP="005563FF">
      <w:pPr>
        <w:keepLines/>
        <w:tabs>
          <w:tab w:val="left" w:pos="1701"/>
          <w:tab w:val="right" w:pos="9072"/>
        </w:tabs>
        <w:spacing w:after="200" w:line="276" w:lineRule="auto"/>
        <w:ind w:right="91"/>
        <w:rPr>
          <w:rFonts w:ascii="Times New Roman" w:hAnsi="Times New Roman"/>
          <w:szCs w:val="24"/>
        </w:rPr>
      </w:pPr>
      <w:r>
        <w:rPr>
          <w:rFonts w:ascii="Times New Roman" w:hAnsi="Times New Roman"/>
          <w:szCs w:val="24"/>
        </w:rPr>
        <w:t>C</w:t>
      </w:r>
      <w:r w:rsidR="00872ABF" w:rsidRPr="005563FF">
        <w:rPr>
          <w:rFonts w:ascii="Times New Roman" w:hAnsi="Times New Roman"/>
          <w:szCs w:val="24"/>
        </w:rPr>
        <w:t xml:space="preserve">onsultations </w:t>
      </w:r>
      <w:r w:rsidR="00765EAC" w:rsidRPr="005563FF">
        <w:rPr>
          <w:rFonts w:ascii="Times New Roman" w:hAnsi="Times New Roman"/>
          <w:szCs w:val="24"/>
        </w:rPr>
        <w:t xml:space="preserve">have </w:t>
      </w:r>
      <w:r w:rsidR="00872ABF" w:rsidRPr="005563FF">
        <w:rPr>
          <w:rFonts w:ascii="Times New Roman" w:hAnsi="Times New Roman"/>
          <w:szCs w:val="24"/>
        </w:rPr>
        <w:t>occurred with</w:t>
      </w:r>
      <w:r w:rsidR="00765EAC" w:rsidRPr="005563FF">
        <w:rPr>
          <w:rFonts w:ascii="Times New Roman" w:hAnsi="Times New Roman"/>
          <w:szCs w:val="24"/>
        </w:rPr>
        <w:t xml:space="preserve"> the Department of Defence</w:t>
      </w:r>
      <w:r>
        <w:rPr>
          <w:rFonts w:ascii="Times New Roman" w:hAnsi="Times New Roman"/>
          <w:szCs w:val="24"/>
        </w:rPr>
        <w:t xml:space="preserve"> and </w:t>
      </w:r>
      <w:r w:rsidR="00765EAC" w:rsidRPr="005563FF">
        <w:rPr>
          <w:rFonts w:ascii="Times New Roman" w:hAnsi="Times New Roman"/>
          <w:szCs w:val="24"/>
        </w:rPr>
        <w:t>the Department of Foreign Affairs and Trade</w:t>
      </w:r>
      <w:r w:rsidR="00872ABF" w:rsidRPr="005563FF">
        <w:rPr>
          <w:rFonts w:ascii="Times New Roman" w:hAnsi="Times New Roman"/>
          <w:szCs w:val="24"/>
        </w:rPr>
        <w:t>.</w:t>
      </w:r>
      <w:r>
        <w:rPr>
          <w:rFonts w:ascii="Times New Roman" w:hAnsi="Times New Roman"/>
          <w:szCs w:val="24"/>
        </w:rPr>
        <w:t xml:space="preserve"> A public consultation process was not held as these regulations implement the obligations contained in the Agreement which was itself the subject of a consultation process through the Joint Standing Committee on Treaties inquiry, which recommended that the Government take binding treaty action.</w:t>
      </w:r>
      <w:r w:rsidR="00872ABF" w:rsidRPr="005563FF">
        <w:rPr>
          <w:rFonts w:ascii="Times New Roman" w:hAnsi="Times New Roman"/>
          <w:szCs w:val="24"/>
        </w:rPr>
        <w:t xml:space="preserve"> </w:t>
      </w:r>
    </w:p>
    <w:p w14:paraId="6B83450D" w14:textId="3945953B" w:rsidR="00872ABF" w:rsidRPr="005563FF" w:rsidRDefault="00453CE7" w:rsidP="005563FF">
      <w:pPr>
        <w:keepLines/>
        <w:tabs>
          <w:tab w:val="left" w:pos="1701"/>
          <w:tab w:val="right" w:pos="9072"/>
        </w:tabs>
        <w:spacing w:after="200" w:line="276" w:lineRule="auto"/>
        <w:ind w:right="91"/>
        <w:rPr>
          <w:rFonts w:ascii="Times New Roman" w:hAnsi="Times New Roman"/>
          <w:b/>
          <w:bCs/>
          <w:szCs w:val="24"/>
        </w:rPr>
      </w:pPr>
      <w:r>
        <w:rPr>
          <w:rFonts w:ascii="Times New Roman" w:hAnsi="Times New Roman"/>
          <w:b/>
          <w:bCs/>
          <w:szCs w:val="24"/>
        </w:rPr>
        <w:t>POLICY</w:t>
      </w:r>
      <w:r w:rsidRPr="005563FF">
        <w:rPr>
          <w:rFonts w:ascii="Times New Roman" w:hAnsi="Times New Roman"/>
          <w:b/>
          <w:bCs/>
          <w:szCs w:val="24"/>
        </w:rPr>
        <w:t xml:space="preserve"> </w:t>
      </w:r>
      <w:r w:rsidR="00872ABF" w:rsidRPr="005563FF">
        <w:rPr>
          <w:rFonts w:ascii="Times New Roman" w:hAnsi="Times New Roman"/>
          <w:b/>
          <w:bCs/>
          <w:szCs w:val="24"/>
        </w:rPr>
        <w:t xml:space="preserve">IMPACT </w:t>
      </w:r>
      <w:r w:rsidR="009D0AA4">
        <w:rPr>
          <w:rFonts w:ascii="Times New Roman" w:hAnsi="Times New Roman"/>
          <w:b/>
          <w:bCs/>
          <w:szCs w:val="24"/>
        </w:rPr>
        <w:t>ANALYSIS</w:t>
      </w:r>
    </w:p>
    <w:p w14:paraId="46E72F7F" w14:textId="3D7ABF77" w:rsidR="002F2650" w:rsidRPr="00BB2993" w:rsidRDefault="002F2650" w:rsidP="005563FF">
      <w:pPr>
        <w:spacing w:after="200" w:line="276" w:lineRule="auto"/>
        <w:rPr>
          <w:rFonts w:ascii="Times New Roman" w:hAnsi="Times New Roman"/>
          <w:szCs w:val="24"/>
        </w:rPr>
      </w:pPr>
      <w:r w:rsidRPr="00D40FB9">
        <w:rPr>
          <w:rFonts w:ascii="Times New Roman" w:hAnsi="Times New Roman"/>
          <w:szCs w:val="24"/>
        </w:rPr>
        <w:t>The Office of Impact Analysis</w:t>
      </w:r>
      <w:r w:rsidR="003D7A93">
        <w:rPr>
          <w:rFonts w:ascii="Times New Roman" w:hAnsi="Times New Roman"/>
          <w:szCs w:val="24"/>
        </w:rPr>
        <w:t>, Department of Prime Minister and Cabinet,</w:t>
      </w:r>
      <w:r w:rsidRPr="00D40FB9">
        <w:rPr>
          <w:rFonts w:ascii="Times New Roman" w:hAnsi="Times New Roman"/>
          <w:szCs w:val="24"/>
        </w:rPr>
        <w:t xml:space="preserve"> </w:t>
      </w:r>
      <w:r w:rsidRPr="005563FF">
        <w:rPr>
          <w:rFonts w:ascii="Times New Roman" w:hAnsi="Times New Roman"/>
        </w:rPr>
        <w:t xml:space="preserve">was consulted in relation to the Regulations and </w:t>
      </w:r>
      <w:r w:rsidRPr="00D40FB9">
        <w:rPr>
          <w:rFonts w:ascii="Times New Roman" w:hAnsi="Times New Roman"/>
          <w:szCs w:val="24"/>
        </w:rPr>
        <w:t>advised that</w:t>
      </w:r>
      <w:r w:rsidR="00753334">
        <w:rPr>
          <w:rFonts w:ascii="Times New Roman" w:hAnsi="Times New Roman"/>
          <w:szCs w:val="24"/>
        </w:rPr>
        <w:t>, based on the information provided,</w:t>
      </w:r>
      <w:r w:rsidRPr="00D40FB9">
        <w:rPr>
          <w:rFonts w:ascii="Times New Roman" w:hAnsi="Times New Roman"/>
          <w:szCs w:val="24"/>
        </w:rPr>
        <w:t xml:space="preserve"> </w:t>
      </w:r>
      <w:r w:rsidR="003D7A93">
        <w:rPr>
          <w:rFonts w:ascii="Times New Roman" w:hAnsi="Times New Roman"/>
          <w:szCs w:val="24"/>
        </w:rPr>
        <w:t xml:space="preserve">the proposal was unlikely to have more than a minor impact and, as such, the preparation of </w:t>
      </w:r>
      <w:r w:rsidRPr="00D40FB9">
        <w:rPr>
          <w:rFonts w:ascii="Times New Roman" w:hAnsi="Times New Roman"/>
          <w:szCs w:val="24"/>
        </w:rPr>
        <w:t xml:space="preserve">a </w:t>
      </w:r>
      <w:r w:rsidR="00D17946">
        <w:rPr>
          <w:rFonts w:ascii="Times New Roman" w:hAnsi="Times New Roman"/>
          <w:szCs w:val="24"/>
        </w:rPr>
        <w:t>Policy</w:t>
      </w:r>
      <w:r w:rsidR="00D17946" w:rsidRPr="00D40FB9">
        <w:rPr>
          <w:rFonts w:ascii="Times New Roman" w:hAnsi="Times New Roman"/>
          <w:szCs w:val="24"/>
        </w:rPr>
        <w:t xml:space="preserve"> </w:t>
      </w:r>
      <w:r w:rsidRPr="00D40FB9">
        <w:rPr>
          <w:rFonts w:ascii="Times New Roman" w:hAnsi="Times New Roman"/>
          <w:szCs w:val="24"/>
        </w:rPr>
        <w:t xml:space="preserve">Impact Analysis </w:t>
      </w:r>
      <w:r w:rsidR="003D7A93">
        <w:rPr>
          <w:rFonts w:ascii="Times New Roman" w:hAnsi="Times New Roman"/>
          <w:szCs w:val="24"/>
        </w:rPr>
        <w:t>was</w:t>
      </w:r>
      <w:r w:rsidR="003D7A93" w:rsidRPr="00D40FB9">
        <w:rPr>
          <w:rFonts w:ascii="Times New Roman" w:hAnsi="Times New Roman"/>
          <w:szCs w:val="24"/>
        </w:rPr>
        <w:t xml:space="preserve"> </w:t>
      </w:r>
      <w:r w:rsidRPr="00D40FB9">
        <w:rPr>
          <w:rFonts w:ascii="Times New Roman" w:hAnsi="Times New Roman"/>
          <w:szCs w:val="24"/>
        </w:rPr>
        <w:t>not required</w:t>
      </w:r>
      <w:r w:rsidR="003D7A93">
        <w:rPr>
          <w:rFonts w:ascii="Times New Roman" w:hAnsi="Times New Roman"/>
          <w:szCs w:val="24"/>
        </w:rPr>
        <w:t>.</w:t>
      </w:r>
    </w:p>
    <w:p w14:paraId="4DE88B7D" w14:textId="77777777" w:rsidR="00765EAC" w:rsidRPr="00765EAC" w:rsidRDefault="00765EAC" w:rsidP="00D40FB9">
      <w:pPr>
        <w:spacing w:after="200" w:line="276" w:lineRule="auto"/>
        <w:rPr>
          <w:rFonts w:ascii="Times New Roman" w:hAnsi="Times New Roman"/>
        </w:rPr>
      </w:pPr>
      <w:r w:rsidRPr="00765EAC">
        <w:rPr>
          <w:rFonts w:ascii="Times New Roman" w:hAnsi="Times New Roman"/>
          <w:b/>
          <w:bCs/>
        </w:rPr>
        <w:t>STATEMENT OF COMPATIBILITY WITH HUMAN RIGHTS</w:t>
      </w:r>
    </w:p>
    <w:p w14:paraId="6D3C1A77" w14:textId="7A714F3E" w:rsidR="00765EAC" w:rsidRPr="00765EAC" w:rsidRDefault="008A35F8" w:rsidP="00BB2993">
      <w:pPr>
        <w:spacing w:after="200" w:line="276" w:lineRule="auto"/>
        <w:rPr>
          <w:rFonts w:ascii="Times New Roman" w:hAnsi="Times New Roman"/>
        </w:rPr>
      </w:pPr>
      <w:r w:rsidRPr="00EF7999">
        <w:rPr>
          <w:rFonts w:ascii="Times New Roman" w:hAnsi="Times New Roman"/>
        </w:rPr>
        <w:t xml:space="preserve">The Regulations are compatible with the human rights and freedoms recognised or declared </w:t>
      </w:r>
      <w:r>
        <w:rPr>
          <w:rFonts w:ascii="Times New Roman" w:hAnsi="Times New Roman"/>
        </w:rPr>
        <w:t xml:space="preserve">in the international instruments listed in </w:t>
      </w:r>
      <w:r w:rsidRPr="00EF7999">
        <w:rPr>
          <w:rFonts w:ascii="Times New Roman" w:hAnsi="Times New Roman"/>
        </w:rPr>
        <w:t xml:space="preserve">section 3 of the </w:t>
      </w:r>
      <w:r w:rsidRPr="00EF7999">
        <w:rPr>
          <w:rFonts w:ascii="Times New Roman" w:hAnsi="Times New Roman"/>
          <w:i/>
          <w:iCs/>
        </w:rPr>
        <w:t xml:space="preserve">Human Rights (Parliamentary Scrutiny) Act 2011. </w:t>
      </w:r>
      <w:r w:rsidRPr="00EF7999">
        <w:rPr>
          <w:rFonts w:ascii="Times New Roman" w:hAnsi="Times New Roman"/>
        </w:rPr>
        <w:t xml:space="preserve">A </w:t>
      </w:r>
      <w:r>
        <w:rPr>
          <w:rFonts w:ascii="Times New Roman" w:hAnsi="Times New Roman"/>
        </w:rPr>
        <w:t>S</w:t>
      </w:r>
      <w:r w:rsidRPr="00EF7999">
        <w:rPr>
          <w:rFonts w:ascii="Times New Roman" w:hAnsi="Times New Roman"/>
        </w:rPr>
        <w:t xml:space="preserve">tatement of </w:t>
      </w:r>
      <w:r>
        <w:rPr>
          <w:rFonts w:ascii="Times New Roman" w:hAnsi="Times New Roman"/>
        </w:rPr>
        <w:t>C</w:t>
      </w:r>
      <w:r w:rsidRPr="00EF7999">
        <w:rPr>
          <w:rFonts w:ascii="Times New Roman" w:hAnsi="Times New Roman"/>
        </w:rPr>
        <w:t xml:space="preserve">ompatibility with </w:t>
      </w:r>
      <w:r>
        <w:rPr>
          <w:rFonts w:ascii="Times New Roman" w:hAnsi="Times New Roman"/>
        </w:rPr>
        <w:t>H</w:t>
      </w:r>
      <w:r w:rsidRPr="00EF7999">
        <w:rPr>
          <w:rFonts w:ascii="Times New Roman" w:hAnsi="Times New Roman"/>
        </w:rPr>
        <w:t xml:space="preserve">uman </w:t>
      </w:r>
      <w:r>
        <w:rPr>
          <w:rFonts w:ascii="Times New Roman" w:hAnsi="Times New Roman"/>
        </w:rPr>
        <w:t>R</w:t>
      </w:r>
      <w:r w:rsidRPr="00EF7999">
        <w:rPr>
          <w:rFonts w:ascii="Times New Roman" w:hAnsi="Times New Roman"/>
        </w:rPr>
        <w:t xml:space="preserve">ights is at </w:t>
      </w:r>
      <w:r w:rsidRPr="00EF7999">
        <w:rPr>
          <w:rFonts w:ascii="Times New Roman" w:hAnsi="Times New Roman"/>
          <w:u w:val="single"/>
        </w:rPr>
        <w:t>Attachment B</w:t>
      </w:r>
      <w:r w:rsidRPr="00EF7999">
        <w:rPr>
          <w:rFonts w:ascii="Times New Roman" w:hAnsi="Times New Roman"/>
        </w:rPr>
        <w:t>.</w:t>
      </w:r>
    </w:p>
    <w:p w14:paraId="506CFBE9" w14:textId="77777777" w:rsidR="002F2650" w:rsidRPr="005563FF" w:rsidRDefault="002F2650" w:rsidP="005563FF">
      <w:pPr>
        <w:spacing w:after="200" w:line="276" w:lineRule="auto"/>
        <w:rPr>
          <w:rFonts w:ascii="Times New Roman" w:hAnsi="Times New Roman"/>
        </w:rPr>
      </w:pPr>
      <w:r w:rsidRPr="005563FF">
        <w:rPr>
          <w:rFonts w:ascii="Times New Roman" w:hAnsi="Times New Roman"/>
        </w:rPr>
        <w:br w:type="page"/>
      </w:r>
    </w:p>
    <w:p w14:paraId="0008F489" w14:textId="77777777" w:rsidR="00D10083" w:rsidRPr="00D40FB9" w:rsidRDefault="00D10083" w:rsidP="001D64E3">
      <w:pPr>
        <w:spacing w:after="200" w:line="276" w:lineRule="auto"/>
        <w:jc w:val="right"/>
        <w:rPr>
          <w:rFonts w:ascii="Times New Roman" w:eastAsia="Calibri" w:hAnsi="Times New Roman"/>
          <w:b/>
          <w:bCs/>
          <w:szCs w:val="24"/>
          <w:u w:val="single"/>
          <w:lang w:eastAsia="en-US"/>
        </w:rPr>
      </w:pPr>
      <w:r w:rsidRPr="00D40FB9">
        <w:rPr>
          <w:rFonts w:ascii="Times New Roman" w:eastAsia="Calibri" w:hAnsi="Times New Roman"/>
          <w:b/>
          <w:bCs/>
          <w:szCs w:val="24"/>
          <w:u w:val="single"/>
          <w:lang w:eastAsia="en-US"/>
        </w:rPr>
        <w:lastRenderedPageBreak/>
        <w:t>ATTACHMENT A</w:t>
      </w:r>
    </w:p>
    <w:p w14:paraId="1108674E" w14:textId="0A6FCC6B" w:rsidR="00F7358B" w:rsidRPr="00A750B8" w:rsidRDefault="00F7358B" w:rsidP="005563FF">
      <w:pPr>
        <w:spacing w:after="200" w:line="276" w:lineRule="auto"/>
        <w:ind w:right="91"/>
        <w:rPr>
          <w:rFonts w:ascii="Times New Roman" w:hAnsi="Times New Roman"/>
          <w:u w:val="single"/>
        </w:rPr>
      </w:pPr>
      <w:r w:rsidRPr="00A750B8">
        <w:rPr>
          <w:rFonts w:ascii="Times New Roman" w:hAnsi="Times New Roman"/>
          <w:b/>
          <w:u w:val="single"/>
        </w:rPr>
        <w:t xml:space="preserve">Details of the </w:t>
      </w:r>
      <w:r w:rsidRPr="00A750B8">
        <w:rPr>
          <w:rFonts w:ascii="Times New Roman" w:hAnsi="Times New Roman"/>
          <w:b/>
          <w:i/>
          <w:u w:val="single"/>
        </w:rPr>
        <w:t xml:space="preserve">Defence (Visiting Forces) Amendment Regulations 2023 </w:t>
      </w:r>
    </w:p>
    <w:p w14:paraId="0568CD1E" w14:textId="39FE9668" w:rsidR="00F7358B" w:rsidRPr="00A750B8" w:rsidRDefault="00F7358B" w:rsidP="005563FF">
      <w:pPr>
        <w:spacing w:after="200" w:line="276" w:lineRule="auto"/>
        <w:ind w:right="91"/>
        <w:rPr>
          <w:rFonts w:ascii="Times New Roman" w:hAnsi="Times New Roman"/>
        </w:rPr>
      </w:pPr>
      <w:r w:rsidRPr="00A750B8">
        <w:rPr>
          <w:rFonts w:ascii="Times New Roman" w:hAnsi="Times New Roman"/>
          <w:u w:val="single"/>
        </w:rPr>
        <w:t>Section 1 - Name of Regulations</w:t>
      </w:r>
    </w:p>
    <w:p w14:paraId="2091A83B" w14:textId="375F130D" w:rsidR="00F7358B" w:rsidRPr="00A750B8" w:rsidRDefault="00F7358B" w:rsidP="005563FF">
      <w:pPr>
        <w:spacing w:after="200" w:line="276" w:lineRule="auto"/>
        <w:ind w:right="91"/>
        <w:rPr>
          <w:rFonts w:ascii="Times New Roman" w:hAnsi="Times New Roman"/>
        </w:rPr>
      </w:pPr>
      <w:r w:rsidRPr="00A750B8">
        <w:rPr>
          <w:rFonts w:ascii="Times New Roman" w:hAnsi="Times New Roman"/>
        </w:rPr>
        <w:t>This section provide</w:t>
      </w:r>
      <w:r w:rsidR="00036FA5">
        <w:rPr>
          <w:rFonts w:ascii="Times New Roman" w:hAnsi="Times New Roman"/>
        </w:rPr>
        <w:t>s</w:t>
      </w:r>
      <w:r w:rsidRPr="00A750B8">
        <w:rPr>
          <w:rFonts w:ascii="Times New Roman" w:hAnsi="Times New Roman"/>
        </w:rPr>
        <w:t xml:space="preserve"> that the title of the Regulations is the </w:t>
      </w:r>
      <w:r w:rsidRPr="00A750B8">
        <w:rPr>
          <w:rFonts w:ascii="Times New Roman" w:hAnsi="Times New Roman"/>
          <w:i/>
        </w:rPr>
        <w:t xml:space="preserve">Defence (Visiting Forces) Amendment Regulations 2023 </w:t>
      </w:r>
      <w:r w:rsidRPr="00A750B8">
        <w:rPr>
          <w:rFonts w:ascii="Times New Roman" w:hAnsi="Times New Roman"/>
        </w:rPr>
        <w:t xml:space="preserve">(the Regulations). </w:t>
      </w:r>
    </w:p>
    <w:p w14:paraId="0EEF98FB" w14:textId="77777777" w:rsidR="00F7358B" w:rsidRPr="00A750B8" w:rsidRDefault="00F7358B" w:rsidP="005563FF">
      <w:pPr>
        <w:spacing w:after="200" w:line="276" w:lineRule="auto"/>
        <w:ind w:right="91"/>
        <w:rPr>
          <w:rFonts w:ascii="Times New Roman" w:hAnsi="Times New Roman"/>
          <w:u w:val="single"/>
        </w:rPr>
      </w:pPr>
      <w:r w:rsidRPr="00A750B8">
        <w:rPr>
          <w:rFonts w:ascii="Times New Roman" w:hAnsi="Times New Roman"/>
          <w:u w:val="single"/>
        </w:rPr>
        <w:t>Section 2 - Commencement</w:t>
      </w:r>
    </w:p>
    <w:p w14:paraId="18CC9BD8" w14:textId="7C0C33C4" w:rsidR="00F7358B" w:rsidRPr="00A750B8" w:rsidRDefault="00F7358B" w:rsidP="005563FF">
      <w:pPr>
        <w:spacing w:after="200" w:line="276" w:lineRule="auto"/>
        <w:rPr>
          <w:rFonts w:ascii="Times New Roman" w:eastAsia="Calibri" w:hAnsi="Times New Roman"/>
          <w:szCs w:val="24"/>
        </w:rPr>
      </w:pPr>
      <w:r w:rsidRPr="00A750B8">
        <w:rPr>
          <w:rFonts w:ascii="Times New Roman" w:eastAsia="Calibri" w:hAnsi="Times New Roman"/>
          <w:szCs w:val="24"/>
        </w:rPr>
        <w:t>This section provide</w:t>
      </w:r>
      <w:r w:rsidR="00036FA5">
        <w:rPr>
          <w:rFonts w:ascii="Times New Roman" w:eastAsia="Calibri" w:hAnsi="Times New Roman"/>
          <w:szCs w:val="24"/>
        </w:rPr>
        <w:t xml:space="preserve">s </w:t>
      </w:r>
      <w:r w:rsidRPr="00A750B8">
        <w:rPr>
          <w:rFonts w:ascii="Times New Roman" w:eastAsia="Calibri" w:hAnsi="Times New Roman"/>
          <w:szCs w:val="24"/>
        </w:rPr>
        <w:t>for the instrument to commence on the later of:</w:t>
      </w:r>
    </w:p>
    <w:p w14:paraId="7C836BF5" w14:textId="77777777" w:rsidR="00F7358B" w:rsidRPr="00A750B8" w:rsidRDefault="00F7358B" w:rsidP="005563FF">
      <w:pPr>
        <w:numPr>
          <w:ilvl w:val="0"/>
          <w:numId w:val="11"/>
        </w:numPr>
        <w:spacing w:after="200" w:line="276" w:lineRule="auto"/>
        <w:rPr>
          <w:rFonts w:ascii="Times New Roman" w:eastAsia="Calibri" w:hAnsi="Times New Roman"/>
          <w:szCs w:val="24"/>
        </w:rPr>
      </w:pPr>
      <w:r w:rsidRPr="00A750B8">
        <w:rPr>
          <w:rFonts w:ascii="Times New Roman" w:eastAsia="Calibri" w:hAnsi="Times New Roman"/>
          <w:szCs w:val="24"/>
        </w:rPr>
        <w:t xml:space="preserve">the day after the instrument is registered on the Federal Register of Legislation; or </w:t>
      </w:r>
    </w:p>
    <w:p w14:paraId="58D18293" w14:textId="77777777" w:rsidR="00F7358B" w:rsidRPr="00F75CE0" w:rsidRDefault="00F7358B" w:rsidP="005563FF">
      <w:pPr>
        <w:numPr>
          <w:ilvl w:val="0"/>
          <w:numId w:val="11"/>
        </w:numPr>
        <w:spacing w:after="200" w:line="276" w:lineRule="auto"/>
        <w:rPr>
          <w:rFonts w:ascii="Times New Roman" w:eastAsia="Calibri" w:hAnsi="Times New Roman"/>
          <w:szCs w:val="24"/>
        </w:rPr>
      </w:pPr>
      <w:r w:rsidRPr="00A750B8">
        <w:rPr>
          <w:rFonts w:ascii="Times New Roman" w:hAnsi="Times New Roman"/>
        </w:rPr>
        <w:t xml:space="preserve">the day the </w:t>
      </w:r>
      <w:r w:rsidRPr="00A750B8">
        <w:rPr>
          <w:rFonts w:ascii="Times New Roman" w:hAnsi="Times New Roman"/>
          <w:i/>
        </w:rPr>
        <w:t>Agreement between Australia and Japan Concerning the Facilitation of Reciprocal Access and Cooperation Between the Australian Defence Force and the Self</w:t>
      </w:r>
      <w:r w:rsidRPr="00A750B8">
        <w:rPr>
          <w:rFonts w:ascii="Times New Roman" w:hAnsi="Times New Roman"/>
          <w:i/>
        </w:rPr>
        <w:noBreakHyphen/>
      </w:r>
      <w:proofErr w:type="spellStart"/>
      <w:r w:rsidRPr="00A750B8">
        <w:rPr>
          <w:rFonts w:ascii="Times New Roman" w:hAnsi="Times New Roman"/>
          <w:i/>
        </w:rPr>
        <w:t>Defense</w:t>
      </w:r>
      <w:proofErr w:type="spellEnd"/>
      <w:r w:rsidRPr="00A750B8">
        <w:rPr>
          <w:rFonts w:ascii="Times New Roman" w:hAnsi="Times New Roman"/>
          <w:i/>
        </w:rPr>
        <w:t xml:space="preserve"> Forces of Japan</w:t>
      </w:r>
      <w:r w:rsidRPr="00C61EA3">
        <w:rPr>
          <w:rFonts w:ascii="Times New Roman" w:hAnsi="Times New Roman"/>
        </w:rPr>
        <w:t>, done at Canberra and Tokyo on 6 January 2022 (the</w:t>
      </w:r>
      <w:r>
        <w:rPr>
          <w:rFonts w:ascii="Times New Roman" w:hAnsi="Times New Roman"/>
        </w:rPr>
        <w:t> </w:t>
      </w:r>
      <w:r w:rsidRPr="00C61EA3">
        <w:rPr>
          <w:rFonts w:ascii="Times New Roman" w:hAnsi="Times New Roman"/>
        </w:rPr>
        <w:t>Agreement), comes into force for Australia.</w:t>
      </w:r>
    </w:p>
    <w:p w14:paraId="788B22E2" w14:textId="590920EC" w:rsidR="00F7358B" w:rsidRPr="006B2A06" w:rsidRDefault="00B25786" w:rsidP="005563FF">
      <w:pPr>
        <w:spacing w:after="200" w:line="276" w:lineRule="auto"/>
        <w:rPr>
          <w:rFonts w:ascii="Times New Roman" w:eastAsia="Calibri" w:hAnsi="Times New Roman"/>
          <w:szCs w:val="24"/>
        </w:rPr>
      </w:pPr>
      <w:r>
        <w:rPr>
          <w:rFonts w:ascii="Times New Roman" w:eastAsia="Calibri" w:hAnsi="Times New Roman"/>
          <w:szCs w:val="24"/>
        </w:rPr>
        <w:t>T</w:t>
      </w:r>
      <w:r w:rsidR="00F7358B" w:rsidRPr="00C1419D">
        <w:rPr>
          <w:rFonts w:ascii="Times New Roman" w:eastAsia="Calibri" w:hAnsi="Times New Roman"/>
          <w:szCs w:val="24"/>
        </w:rPr>
        <w:t xml:space="preserve">he provisions </w:t>
      </w:r>
      <w:r w:rsidR="009F0ECA">
        <w:rPr>
          <w:rFonts w:ascii="Times New Roman" w:eastAsia="Calibri" w:hAnsi="Times New Roman"/>
          <w:szCs w:val="24"/>
        </w:rPr>
        <w:t>will</w:t>
      </w:r>
      <w:r w:rsidR="00F7358B" w:rsidRPr="00C1419D">
        <w:rPr>
          <w:rFonts w:ascii="Times New Roman" w:eastAsia="Calibri" w:hAnsi="Times New Roman"/>
          <w:szCs w:val="24"/>
        </w:rPr>
        <w:t xml:space="preserve"> not commence if the Agreement </w:t>
      </w:r>
      <w:r w:rsidR="00F7358B" w:rsidRPr="005243E1">
        <w:rPr>
          <w:rFonts w:ascii="Times New Roman" w:eastAsia="Calibri" w:hAnsi="Times New Roman"/>
          <w:szCs w:val="24"/>
        </w:rPr>
        <w:t xml:space="preserve">is never entered </w:t>
      </w:r>
      <w:r w:rsidR="00F7358B" w:rsidRPr="00DB5BC0">
        <w:rPr>
          <w:rFonts w:ascii="Times New Roman" w:eastAsia="Calibri" w:hAnsi="Times New Roman"/>
          <w:szCs w:val="24"/>
        </w:rPr>
        <w:t>into force for Australia</w:t>
      </w:r>
      <w:r w:rsidR="00F7358B" w:rsidRPr="006B2A06">
        <w:rPr>
          <w:rFonts w:ascii="Times New Roman" w:eastAsia="Calibri" w:hAnsi="Times New Roman"/>
          <w:szCs w:val="24"/>
        </w:rPr>
        <w:t xml:space="preserve">. </w:t>
      </w:r>
    </w:p>
    <w:p w14:paraId="0CC61E02" w14:textId="77777777" w:rsidR="00F7358B" w:rsidRPr="009111B1" w:rsidRDefault="00F7358B" w:rsidP="005563FF">
      <w:pPr>
        <w:spacing w:after="200" w:line="276" w:lineRule="auto"/>
        <w:ind w:right="91"/>
        <w:rPr>
          <w:rFonts w:ascii="Times New Roman" w:hAnsi="Times New Roman"/>
        </w:rPr>
      </w:pPr>
      <w:r w:rsidRPr="009111B1">
        <w:rPr>
          <w:rFonts w:ascii="Times New Roman" w:hAnsi="Times New Roman"/>
          <w:u w:val="single"/>
        </w:rPr>
        <w:t>Section 3 - Authority</w:t>
      </w:r>
    </w:p>
    <w:p w14:paraId="2779E767" w14:textId="37857926" w:rsidR="00F7358B" w:rsidRPr="00CB0E71" w:rsidRDefault="00F7358B" w:rsidP="005563FF">
      <w:pPr>
        <w:spacing w:after="200" w:line="276" w:lineRule="auto"/>
        <w:ind w:right="91"/>
        <w:rPr>
          <w:rFonts w:ascii="Times New Roman" w:hAnsi="Times New Roman"/>
        </w:rPr>
      </w:pPr>
      <w:r w:rsidRPr="00371FCF">
        <w:rPr>
          <w:rFonts w:ascii="Times New Roman" w:hAnsi="Times New Roman"/>
        </w:rPr>
        <w:t>This section provide</w:t>
      </w:r>
      <w:r w:rsidR="00036FA5">
        <w:rPr>
          <w:rFonts w:ascii="Times New Roman" w:hAnsi="Times New Roman"/>
        </w:rPr>
        <w:t>s</w:t>
      </w:r>
      <w:r w:rsidRPr="00371FCF">
        <w:rPr>
          <w:rFonts w:ascii="Times New Roman" w:hAnsi="Times New Roman"/>
        </w:rPr>
        <w:t xml:space="preserve"> that the Regulations</w:t>
      </w:r>
      <w:r w:rsidRPr="00371FCF">
        <w:rPr>
          <w:rFonts w:ascii="Times New Roman" w:hAnsi="Times New Roman"/>
          <w:i/>
        </w:rPr>
        <w:t xml:space="preserve"> </w:t>
      </w:r>
      <w:r w:rsidRPr="00371FCF">
        <w:rPr>
          <w:rFonts w:ascii="Times New Roman" w:hAnsi="Times New Roman"/>
        </w:rPr>
        <w:t xml:space="preserve">are made under the </w:t>
      </w:r>
      <w:r w:rsidRPr="00371FCF">
        <w:rPr>
          <w:rFonts w:ascii="Times New Roman" w:hAnsi="Times New Roman"/>
          <w:i/>
        </w:rPr>
        <w:t xml:space="preserve">Defence (Visiting Forces) Act 1963 </w:t>
      </w:r>
      <w:r w:rsidRPr="00371FCF">
        <w:rPr>
          <w:rFonts w:ascii="Times New Roman" w:hAnsi="Times New Roman"/>
        </w:rPr>
        <w:t>(the Act)</w:t>
      </w:r>
      <w:r w:rsidRPr="00CB0E71">
        <w:rPr>
          <w:rFonts w:ascii="Times New Roman" w:hAnsi="Times New Roman"/>
        </w:rPr>
        <w:t>.</w:t>
      </w:r>
    </w:p>
    <w:p w14:paraId="0AAF287F" w14:textId="77777777" w:rsidR="00F7358B" w:rsidRPr="00A750B8" w:rsidRDefault="00F7358B" w:rsidP="005563FF">
      <w:pPr>
        <w:keepNext/>
        <w:spacing w:after="200" w:line="276" w:lineRule="auto"/>
        <w:ind w:right="748"/>
        <w:rPr>
          <w:rFonts w:ascii="Times New Roman" w:hAnsi="Times New Roman"/>
          <w:u w:val="single"/>
        </w:rPr>
      </w:pPr>
      <w:r w:rsidRPr="00CB0E71">
        <w:rPr>
          <w:rFonts w:ascii="Times New Roman" w:hAnsi="Times New Roman"/>
          <w:u w:val="single"/>
        </w:rPr>
        <w:t>Section 4 - Schedule(s)</w:t>
      </w:r>
    </w:p>
    <w:p w14:paraId="7CB14DF3" w14:textId="1BAD7FB8" w:rsidR="00F7358B" w:rsidRPr="005C73D4" w:rsidRDefault="00F7358B" w:rsidP="005563FF">
      <w:pPr>
        <w:spacing w:after="200" w:line="276" w:lineRule="auto"/>
        <w:rPr>
          <w:rFonts w:ascii="Times New Roman" w:eastAsia="Calibri" w:hAnsi="Times New Roman"/>
          <w:szCs w:val="24"/>
        </w:rPr>
      </w:pPr>
      <w:r w:rsidRPr="003D589E">
        <w:rPr>
          <w:rFonts w:ascii="Times New Roman" w:eastAsia="Calibri" w:hAnsi="Times New Roman"/>
          <w:szCs w:val="24"/>
        </w:rPr>
        <w:t>This section provide</w:t>
      </w:r>
      <w:r w:rsidR="00036FA5">
        <w:rPr>
          <w:rFonts w:ascii="Times New Roman" w:eastAsia="Calibri" w:hAnsi="Times New Roman"/>
          <w:szCs w:val="24"/>
        </w:rPr>
        <w:t>s</w:t>
      </w:r>
      <w:r w:rsidRPr="003D589E">
        <w:rPr>
          <w:rFonts w:ascii="Times New Roman" w:eastAsia="Calibri" w:hAnsi="Times New Roman"/>
          <w:szCs w:val="24"/>
        </w:rPr>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9085DDC" w14:textId="77777777" w:rsidR="00F7358B" w:rsidRPr="003D589E" w:rsidRDefault="00F7358B" w:rsidP="005563FF">
      <w:pPr>
        <w:spacing w:after="200" w:line="276" w:lineRule="auto"/>
        <w:ind w:right="91"/>
        <w:rPr>
          <w:rFonts w:ascii="Times New Roman" w:hAnsi="Times New Roman"/>
          <w:u w:val="single"/>
        </w:rPr>
      </w:pPr>
      <w:r w:rsidRPr="003D589E">
        <w:rPr>
          <w:rFonts w:ascii="Times New Roman" w:hAnsi="Times New Roman"/>
          <w:u w:val="single"/>
        </w:rPr>
        <w:t>Schedule 1 – Amendments</w:t>
      </w:r>
    </w:p>
    <w:p w14:paraId="1105A10F" w14:textId="77777777" w:rsidR="00F7358B" w:rsidRPr="00C61EA3" w:rsidRDefault="00F7358B" w:rsidP="005563FF">
      <w:pPr>
        <w:keepLines/>
        <w:tabs>
          <w:tab w:val="left" w:pos="1701"/>
          <w:tab w:val="right" w:pos="9072"/>
        </w:tabs>
        <w:spacing w:after="200" w:line="276" w:lineRule="auto"/>
        <w:ind w:right="91"/>
        <w:rPr>
          <w:rFonts w:ascii="Times New Roman" w:hAnsi="Times New Roman"/>
          <w:szCs w:val="24"/>
          <w:u w:val="single"/>
        </w:rPr>
      </w:pPr>
      <w:r w:rsidRPr="00A750B8">
        <w:rPr>
          <w:rFonts w:ascii="Times New Roman" w:hAnsi="Times New Roman"/>
          <w:u w:val="single"/>
        </w:rPr>
        <w:t xml:space="preserve">Extension of </w:t>
      </w:r>
      <w:r>
        <w:rPr>
          <w:rFonts w:ascii="Times New Roman" w:hAnsi="Times New Roman"/>
          <w:szCs w:val="24"/>
          <w:u w:val="single"/>
        </w:rPr>
        <w:t>i</w:t>
      </w:r>
      <w:r w:rsidRPr="003D589E">
        <w:rPr>
          <w:rFonts w:ascii="Times New Roman" w:hAnsi="Times New Roman"/>
          <w:szCs w:val="24"/>
          <w:u w:val="single"/>
        </w:rPr>
        <w:t>mmunities and licens</w:t>
      </w:r>
      <w:r>
        <w:rPr>
          <w:rFonts w:ascii="Times New Roman" w:hAnsi="Times New Roman"/>
          <w:szCs w:val="24"/>
          <w:u w:val="single"/>
        </w:rPr>
        <w:t>e</w:t>
      </w:r>
      <w:r w:rsidRPr="003D589E">
        <w:rPr>
          <w:rFonts w:ascii="Times New Roman" w:hAnsi="Times New Roman"/>
          <w:szCs w:val="24"/>
          <w:u w:val="single"/>
        </w:rPr>
        <w:t xml:space="preserve"> recognition </w:t>
      </w:r>
      <w:r>
        <w:rPr>
          <w:rFonts w:ascii="Times New Roman" w:hAnsi="Times New Roman"/>
          <w:szCs w:val="24"/>
          <w:u w:val="single"/>
        </w:rPr>
        <w:t xml:space="preserve">to </w:t>
      </w:r>
      <w:r w:rsidRPr="003D589E">
        <w:rPr>
          <w:rFonts w:ascii="Times New Roman" w:hAnsi="Times New Roman"/>
          <w:szCs w:val="24"/>
          <w:u w:val="single"/>
        </w:rPr>
        <w:t xml:space="preserve">members of the </w:t>
      </w:r>
      <w:r>
        <w:rPr>
          <w:rFonts w:ascii="Times New Roman" w:hAnsi="Times New Roman"/>
          <w:szCs w:val="24"/>
          <w:u w:val="single"/>
        </w:rPr>
        <w:t xml:space="preserve">civilian component of </w:t>
      </w:r>
      <w:r w:rsidRPr="003D589E">
        <w:rPr>
          <w:rFonts w:ascii="Times New Roman" w:hAnsi="Times New Roman"/>
          <w:szCs w:val="24"/>
          <w:u w:val="single"/>
        </w:rPr>
        <w:t>Japan</w:t>
      </w:r>
      <w:r>
        <w:rPr>
          <w:rFonts w:ascii="Times New Roman" w:hAnsi="Times New Roman"/>
          <w:szCs w:val="24"/>
          <w:u w:val="single"/>
        </w:rPr>
        <w:t>’s</w:t>
      </w:r>
      <w:r w:rsidRPr="003D589E">
        <w:rPr>
          <w:rFonts w:ascii="Times New Roman" w:hAnsi="Times New Roman"/>
          <w:szCs w:val="24"/>
          <w:u w:val="single"/>
        </w:rPr>
        <w:t xml:space="preserve"> Visiting Forces</w:t>
      </w:r>
      <w:r>
        <w:rPr>
          <w:rFonts w:ascii="Times New Roman" w:hAnsi="Times New Roman"/>
          <w:szCs w:val="24"/>
          <w:u w:val="single"/>
        </w:rPr>
        <w:t xml:space="preserve"> for driving official vehicles and conducting official duties in Australia</w:t>
      </w:r>
    </w:p>
    <w:p w14:paraId="200071A7" w14:textId="65037468" w:rsidR="00F7358B" w:rsidRPr="005C73D4" w:rsidRDefault="00F7358B" w:rsidP="005563FF">
      <w:pPr>
        <w:spacing w:after="200" w:line="276" w:lineRule="auto"/>
        <w:ind w:right="91"/>
        <w:rPr>
          <w:rFonts w:ascii="Times New Roman" w:hAnsi="Times New Roman"/>
        </w:rPr>
      </w:pPr>
      <w:r w:rsidRPr="00C61EA3">
        <w:rPr>
          <w:rFonts w:ascii="Times New Roman" w:hAnsi="Times New Roman"/>
        </w:rPr>
        <w:t>Article 10(</w:t>
      </w:r>
      <w:r>
        <w:rPr>
          <w:rFonts w:ascii="Times New Roman" w:hAnsi="Times New Roman"/>
        </w:rPr>
        <w:t>1</w:t>
      </w:r>
      <w:r w:rsidRPr="00C61EA3">
        <w:rPr>
          <w:rFonts w:ascii="Times New Roman" w:hAnsi="Times New Roman"/>
        </w:rPr>
        <w:t xml:space="preserve">) of the Agreement requires Australian authorities to recognise driving permits and licences issued by </w:t>
      </w:r>
      <w:r w:rsidRPr="005C73D4">
        <w:rPr>
          <w:rFonts w:ascii="Times New Roman" w:hAnsi="Times New Roman"/>
        </w:rPr>
        <w:t xml:space="preserve">Japanese authorities to members of the </w:t>
      </w:r>
      <w:r w:rsidR="00B25786">
        <w:rPr>
          <w:rFonts w:ascii="Times New Roman" w:hAnsi="Times New Roman"/>
        </w:rPr>
        <w:t xml:space="preserve">Japanese </w:t>
      </w:r>
      <w:r w:rsidRPr="005C73D4">
        <w:rPr>
          <w:rFonts w:ascii="Times New Roman" w:hAnsi="Times New Roman"/>
        </w:rPr>
        <w:t xml:space="preserve">visiting force and any civilian component for the purposes of driving </w:t>
      </w:r>
      <w:r w:rsidR="00B25786">
        <w:rPr>
          <w:rFonts w:ascii="Times New Roman" w:hAnsi="Times New Roman"/>
        </w:rPr>
        <w:t>o</w:t>
      </w:r>
      <w:r w:rsidRPr="005C73D4">
        <w:rPr>
          <w:rFonts w:ascii="Times New Roman" w:hAnsi="Times New Roman"/>
        </w:rPr>
        <w:t xml:space="preserve">fficial </w:t>
      </w:r>
      <w:r w:rsidR="00B25786">
        <w:rPr>
          <w:rFonts w:ascii="Times New Roman" w:hAnsi="Times New Roman"/>
        </w:rPr>
        <w:t>v</w:t>
      </w:r>
      <w:r w:rsidRPr="005C73D4">
        <w:rPr>
          <w:rFonts w:ascii="Times New Roman" w:hAnsi="Times New Roman"/>
        </w:rPr>
        <w:t>ehicles in Australia.</w:t>
      </w:r>
    </w:p>
    <w:p w14:paraId="4C14C5CB" w14:textId="182CEB54" w:rsidR="00F7358B" w:rsidRDefault="00F7358B" w:rsidP="005563FF">
      <w:pPr>
        <w:spacing w:after="200" w:line="276" w:lineRule="auto"/>
        <w:ind w:right="91"/>
        <w:rPr>
          <w:rFonts w:ascii="Times New Roman" w:hAnsi="Times New Roman"/>
        </w:rPr>
      </w:pPr>
      <w:r w:rsidRPr="009111B1">
        <w:rPr>
          <w:rFonts w:ascii="Times New Roman" w:hAnsi="Times New Roman"/>
        </w:rPr>
        <w:t xml:space="preserve">Article </w:t>
      </w:r>
      <w:r>
        <w:rPr>
          <w:rFonts w:ascii="Times New Roman" w:hAnsi="Times New Roman"/>
        </w:rPr>
        <w:t>11</w:t>
      </w:r>
      <w:r w:rsidRPr="009111B1">
        <w:rPr>
          <w:rFonts w:ascii="Times New Roman" w:hAnsi="Times New Roman"/>
        </w:rPr>
        <w:t xml:space="preserve">(1) of the </w:t>
      </w:r>
      <w:r>
        <w:rPr>
          <w:rFonts w:ascii="Times New Roman" w:hAnsi="Times New Roman"/>
        </w:rPr>
        <w:t xml:space="preserve">Agreement requires </w:t>
      </w:r>
      <w:r w:rsidRPr="009111B1">
        <w:rPr>
          <w:rFonts w:ascii="Times New Roman" w:hAnsi="Times New Roman"/>
        </w:rPr>
        <w:t xml:space="preserve">Australia </w:t>
      </w:r>
      <w:r>
        <w:rPr>
          <w:rFonts w:ascii="Times New Roman" w:hAnsi="Times New Roman"/>
        </w:rPr>
        <w:t>to</w:t>
      </w:r>
      <w:r w:rsidRPr="009111B1">
        <w:rPr>
          <w:rFonts w:ascii="Times New Roman" w:hAnsi="Times New Roman"/>
        </w:rPr>
        <w:t xml:space="preserve"> allow members of the </w:t>
      </w:r>
      <w:r w:rsidR="00B25786">
        <w:rPr>
          <w:rFonts w:ascii="Times New Roman" w:hAnsi="Times New Roman"/>
        </w:rPr>
        <w:t xml:space="preserve">Japanese </w:t>
      </w:r>
      <w:r w:rsidRPr="009111B1">
        <w:rPr>
          <w:rFonts w:ascii="Times New Roman" w:hAnsi="Times New Roman"/>
        </w:rPr>
        <w:t xml:space="preserve">visiting force and </w:t>
      </w:r>
      <w:r w:rsidR="00B25786">
        <w:rPr>
          <w:rFonts w:ascii="Times New Roman" w:hAnsi="Times New Roman"/>
        </w:rPr>
        <w:t xml:space="preserve">any </w:t>
      </w:r>
      <w:r w:rsidRPr="009111B1">
        <w:rPr>
          <w:rFonts w:ascii="Times New Roman" w:hAnsi="Times New Roman"/>
        </w:rPr>
        <w:t xml:space="preserve">civilian component to conduct their official duties in Australian territory, even where doing so would typically require the individual to have </w:t>
      </w:r>
      <w:r w:rsidR="00B25786">
        <w:rPr>
          <w:rFonts w:ascii="Times New Roman" w:hAnsi="Times New Roman"/>
        </w:rPr>
        <w:t>permission (whether in the form of a licence or otherwise</w:t>
      </w:r>
      <w:r w:rsidRPr="009111B1">
        <w:rPr>
          <w:rFonts w:ascii="Times New Roman" w:hAnsi="Times New Roman"/>
        </w:rPr>
        <w:t>).</w:t>
      </w:r>
    </w:p>
    <w:p w14:paraId="53F4EA71" w14:textId="650E2AF8" w:rsidR="00F7358B" w:rsidRPr="003D589E" w:rsidRDefault="00F7358B" w:rsidP="005563FF">
      <w:pPr>
        <w:spacing w:after="200" w:line="276" w:lineRule="auto"/>
        <w:ind w:right="91"/>
        <w:rPr>
          <w:rFonts w:ascii="Times New Roman" w:hAnsi="Times New Roman"/>
        </w:rPr>
      </w:pPr>
      <w:r w:rsidRPr="003D589E">
        <w:rPr>
          <w:rFonts w:ascii="Times New Roman" w:hAnsi="Times New Roman"/>
        </w:rPr>
        <w:t xml:space="preserve">Subsection 123(1) of the </w:t>
      </w:r>
      <w:r w:rsidRPr="00C61EA3">
        <w:rPr>
          <w:rFonts w:ascii="Times New Roman" w:hAnsi="Times New Roman"/>
        </w:rPr>
        <w:t>Defence Act applies to the Australian Defence Force (the Defence Force). It provides immunities for members of the Defence Force from the requirements of each State and Territory of Australia in relation to licensing and registration of certain Comm</w:t>
      </w:r>
      <w:r w:rsidRPr="005C73D4">
        <w:rPr>
          <w:rFonts w:ascii="Times New Roman" w:hAnsi="Times New Roman"/>
        </w:rPr>
        <w:t xml:space="preserve">onwealth owned equipment, or licensing requirements in respect of activities done by </w:t>
      </w:r>
      <w:r w:rsidRPr="005C73D4">
        <w:rPr>
          <w:rFonts w:ascii="Times New Roman" w:hAnsi="Times New Roman"/>
        </w:rPr>
        <w:lastRenderedPageBreak/>
        <w:t xml:space="preserve">members of the Defence Force in the course of their duties as a member of the Defence Force. </w:t>
      </w:r>
    </w:p>
    <w:p w14:paraId="75D2C7E4" w14:textId="77777777" w:rsidR="00F7358B" w:rsidRPr="003D589E" w:rsidRDefault="00F7358B" w:rsidP="005563FF">
      <w:pPr>
        <w:spacing w:after="200" w:line="276" w:lineRule="auto"/>
        <w:ind w:right="91"/>
        <w:rPr>
          <w:rFonts w:ascii="Times New Roman" w:hAnsi="Times New Roman"/>
        </w:rPr>
      </w:pPr>
      <w:r w:rsidRPr="003D589E">
        <w:rPr>
          <w:rFonts w:ascii="Times New Roman" w:hAnsi="Times New Roman"/>
        </w:rPr>
        <w:t xml:space="preserve">Items 1 to 4 </w:t>
      </w:r>
      <w:r>
        <w:rPr>
          <w:rFonts w:ascii="Times New Roman" w:hAnsi="Times New Roman"/>
        </w:rPr>
        <w:t xml:space="preserve">below </w:t>
      </w:r>
      <w:r w:rsidRPr="003D589E">
        <w:rPr>
          <w:rFonts w:ascii="Times New Roman" w:hAnsi="Times New Roman"/>
        </w:rPr>
        <w:t>address th</w:t>
      </w:r>
      <w:r>
        <w:rPr>
          <w:rFonts w:ascii="Times New Roman" w:hAnsi="Times New Roman"/>
        </w:rPr>
        <w:t>ese</w:t>
      </w:r>
      <w:r w:rsidRPr="003D589E">
        <w:rPr>
          <w:rFonts w:ascii="Times New Roman" w:hAnsi="Times New Roman"/>
        </w:rPr>
        <w:t xml:space="preserve"> obligation</w:t>
      </w:r>
      <w:r>
        <w:rPr>
          <w:rFonts w:ascii="Times New Roman" w:hAnsi="Times New Roman"/>
        </w:rPr>
        <w:t>s.</w:t>
      </w:r>
    </w:p>
    <w:p w14:paraId="324B63AD" w14:textId="77777777" w:rsidR="00F7358B" w:rsidRPr="00F75CE0" w:rsidRDefault="00F7358B" w:rsidP="005563FF">
      <w:pPr>
        <w:spacing w:after="200" w:line="276" w:lineRule="auto"/>
        <w:ind w:right="91"/>
        <w:rPr>
          <w:rFonts w:ascii="Times New Roman" w:hAnsi="Times New Roman"/>
          <w:u w:val="single"/>
        </w:rPr>
      </w:pPr>
      <w:r w:rsidRPr="003D589E">
        <w:rPr>
          <w:rFonts w:ascii="Times New Roman" w:hAnsi="Times New Roman"/>
          <w:u w:val="single"/>
        </w:rPr>
        <w:t>Item [1] –</w:t>
      </w:r>
      <w:r w:rsidRPr="00F75CE0">
        <w:rPr>
          <w:rFonts w:ascii="Times New Roman" w:hAnsi="Times New Roman"/>
          <w:u w:val="single"/>
        </w:rPr>
        <w:t xml:space="preserve"> </w:t>
      </w:r>
      <w:proofErr w:type="spellStart"/>
      <w:r w:rsidRPr="00F75CE0">
        <w:rPr>
          <w:rFonts w:ascii="Times New Roman" w:hAnsi="Times New Roman"/>
          <w:u w:val="single"/>
        </w:rPr>
        <w:t>Subregulation</w:t>
      </w:r>
      <w:proofErr w:type="spellEnd"/>
      <w:r w:rsidRPr="00F75CE0">
        <w:rPr>
          <w:rFonts w:ascii="Times New Roman" w:hAnsi="Times New Roman"/>
          <w:u w:val="single"/>
        </w:rPr>
        <w:t xml:space="preserve"> 6(3)</w:t>
      </w:r>
    </w:p>
    <w:p w14:paraId="113BA26A" w14:textId="77777777" w:rsidR="00F7358B" w:rsidRPr="00C1419D" w:rsidRDefault="00F7358B" w:rsidP="005563FF">
      <w:pPr>
        <w:spacing w:after="200" w:line="276" w:lineRule="auto"/>
        <w:ind w:right="91"/>
        <w:rPr>
          <w:rFonts w:ascii="Times New Roman" w:hAnsi="Times New Roman"/>
        </w:rPr>
      </w:pPr>
      <w:r w:rsidRPr="00F75CE0">
        <w:rPr>
          <w:rFonts w:ascii="Times New Roman" w:hAnsi="Times New Roman"/>
        </w:rPr>
        <w:t xml:space="preserve">This item omits ‘Singapore or Papua New Guinea’ from </w:t>
      </w:r>
      <w:proofErr w:type="spellStart"/>
      <w:r w:rsidRPr="00F75CE0">
        <w:rPr>
          <w:rFonts w:ascii="Times New Roman" w:hAnsi="Times New Roman"/>
        </w:rPr>
        <w:t>subregulation</w:t>
      </w:r>
      <w:proofErr w:type="spellEnd"/>
      <w:r w:rsidRPr="00F75CE0">
        <w:rPr>
          <w:rFonts w:ascii="Times New Roman" w:hAnsi="Times New Roman"/>
        </w:rPr>
        <w:t xml:space="preserve"> 6(3) and substitutes </w:t>
      </w:r>
      <w:r>
        <w:rPr>
          <w:rFonts w:ascii="Times New Roman" w:hAnsi="Times New Roman"/>
        </w:rPr>
        <w:t xml:space="preserve">it with </w:t>
      </w:r>
      <w:r w:rsidRPr="00F75CE0">
        <w:rPr>
          <w:rFonts w:ascii="Times New Roman" w:hAnsi="Times New Roman"/>
        </w:rPr>
        <w:t>‘Singapore, Papua New Guinea or Japan’</w:t>
      </w:r>
      <w:r w:rsidRPr="00C1419D">
        <w:rPr>
          <w:rFonts w:ascii="Times New Roman" w:hAnsi="Times New Roman"/>
        </w:rPr>
        <w:t xml:space="preserve">. </w:t>
      </w:r>
    </w:p>
    <w:p w14:paraId="37D289AF" w14:textId="16F5B4E9" w:rsidR="00F7358B" w:rsidRDefault="00F7358B" w:rsidP="005563FF">
      <w:pPr>
        <w:spacing w:after="200" w:line="276" w:lineRule="auto"/>
        <w:ind w:right="91"/>
        <w:rPr>
          <w:rFonts w:ascii="Times New Roman" w:hAnsi="Times New Roman"/>
        </w:rPr>
      </w:pPr>
      <w:r w:rsidRPr="00C1419D">
        <w:rPr>
          <w:rFonts w:ascii="Times New Roman" w:hAnsi="Times New Roman"/>
        </w:rPr>
        <w:t>The effect of this item is to extend the immunities conferred on the Defence Force in subsection 123(1) of the Defence Act, as they relate to</w:t>
      </w:r>
      <w:r w:rsidRPr="00A750B8">
        <w:rPr>
          <w:rFonts w:ascii="Times New Roman" w:hAnsi="Times New Roman"/>
        </w:rPr>
        <w:t xml:space="preserve"> the use, possession or registration of a vehicle, to include members of a </w:t>
      </w:r>
      <w:r>
        <w:rPr>
          <w:rFonts w:ascii="Times New Roman" w:hAnsi="Times New Roman"/>
        </w:rPr>
        <w:t xml:space="preserve">civilian component of the </w:t>
      </w:r>
      <w:r w:rsidRPr="00A750B8">
        <w:rPr>
          <w:rFonts w:ascii="Times New Roman" w:hAnsi="Times New Roman"/>
        </w:rPr>
        <w:t xml:space="preserve">visiting force of Japan. </w:t>
      </w:r>
      <w:r w:rsidR="00DC04F7">
        <w:rPr>
          <w:rFonts w:ascii="Times New Roman" w:hAnsi="Times New Roman"/>
        </w:rPr>
        <w:t xml:space="preserve">These immunities </w:t>
      </w:r>
      <w:r w:rsidRPr="00A750B8">
        <w:rPr>
          <w:rFonts w:ascii="Times New Roman" w:hAnsi="Times New Roman"/>
        </w:rPr>
        <w:t xml:space="preserve">have </w:t>
      </w:r>
      <w:r w:rsidRPr="00C61EA3">
        <w:rPr>
          <w:rFonts w:ascii="Times New Roman" w:hAnsi="Times New Roman"/>
        </w:rPr>
        <w:t>already been extended to include the</w:t>
      </w:r>
      <w:r>
        <w:rPr>
          <w:rFonts w:ascii="Times New Roman" w:hAnsi="Times New Roman"/>
        </w:rPr>
        <w:t xml:space="preserve"> civilian component of</w:t>
      </w:r>
      <w:r w:rsidRPr="00C61EA3">
        <w:rPr>
          <w:rFonts w:ascii="Times New Roman" w:hAnsi="Times New Roman"/>
        </w:rPr>
        <w:t xml:space="preserve"> visiting forces of the United States of America, Singapore and Papua New Guinea</w:t>
      </w:r>
      <w:r>
        <w:rPr>
          <w:rFonts w:ascii="Times New Roman" w:hAnsi="Times New Roman"/>
        </w:rPr>
        <w:t xml:space="preserve"> in this </w:t>
      </w:r>
      <w:proofErr w:type="spellStart"/>
      <w:r>
        <w:rPr>
          <w:rFonts w:ascii="Times New Roman" w:hAnsi="Times New Roman"/>
        </w:rPr>
        <w:t>subregulation</w:t>
      </w:r>
      <w:proofErr w:type="spellEnd"/>
      <w:r>
        <w:rPr>
          <w:rFonts w:ascii="Times New Roman" w:hAnsi="Times New Roman"/>
        </w:rPr>
        <w:t xml:space="preserve">. </w:t>
      </w:r>
    </w:p>
    <w:p w14:paraId="4017663B" w14:textId="77777777" w:rsidR="00F7358B" w:rsidRPr="003D589E" w:rsidRDefault="00F7358B" w:rsidP="005563FF">
      <w:pPr>
        <w:spacing w:after="200" w:line="276" w:lineRule="auto"/>
        <w:ind w:right="91"/>
        <w:rPr>
          <w:rFonts w:ascii="Times New Roman" w:hAnsi="Times New Roman"/>
          <w:u w:val="single"/>
        </w:rPr>
      </w:pPr>
      <w:r w:rsidRPr="003D589E">
        <w:rPr>
          <w:rFonts w:ascii="Times New Roman" w:hAnsi="Times New Roman"/>
          <w:u w:val="single"/>
        </w:rPr>
        <w:t>Item [2] – Paragraph 6(4)(a)</w:t>
      </w:r>
    </w:p>
    <w:p w14:paraId="5CB9C112" w14:textId="77777777" w:rsidR="00F7358B" w:rsidRPr="003D589E" w:rsidRDefault="00F7358B" w:rsidP="005563FF">
      <w:pPr>
        <w:spacing w:after="200" w:line="276" w:lineRule="auto"/>
        <w:ind w:right="91"/>
        <w:rPr>
          <w:rFonts w:ascii="Times New Roman" w:hAnsi="Times New Roman"/>
        </w:rPr>
      </w:pPr>
      <w:r w:rsidRPr="003D589E">
        <w:rPr>
          <w:rFonts w:ascii="Times New Roman" w:hAnsi="Times New Roman"/>
        </w:rPr>
        <w:t xml:space="preserve">This item inserts ‘or Japan’ after ‘America’ in paragraph 6(4)(a).  </w:t>
      </w:r>
    </w:p>
    <w:p w14:paraId="5D30AEFF" w14:textId="07A89BB5" w:rsidR="00F7358B" w:rsidRPr="00C1419D" w:rsidRDefault="00F7358B" w:rsidP="005563FF">
      <w:pPr>
        <w:spacing w:after="200" w:line="276" w:lineRule="auto"/>
        <w:ind w:right="91"/>
        <w:rPr>
          <w:rFonts w:ascii="Times New Roman" w:hAnsi="Times New Roman"/>
          <w:szCs w:val="24"/>
        </w:rPr>
      </w:pPr>
      <w:r>
        <w:rPr>
          <w:rFonts w:ascii="Times New Roman" w:hAnsi="Times New Roman"/>
        </w:rPr>
        <w:t>The effect of this item is to extend the licensing and registration immunities conferred on the Defence Force in subsection 123(1) of the Defence Act to allow members of the visiting force, and the civilian component, of Japan to drive official vehicles</w:t>
      </w:r>
      <w:r w:rsidR="00B25786">
        <w:rPr>
          <w:rFonts w:ascii="Times New Roman" w:hAnsi="Times New Roman"/>
        </w:rPr>
        <w:t xml:space="preserve">, including </w:t>
      </w:r>
      <w:r w:rsidR="000A0A05">
        <w:rPr>
          <w:rFonts w:ascii="Times New Roman" w:hAnsi="Times New Roman"/>
        </w:rPr>
        <w:t>those</w:t>
      </w:r>
      <w:r>
        <w:rPr>
          <w:rFonts w:ascii="Times New Roman" w:hAnsi="Times New Roman"/>
        </w:rPr>
        <w:t xml:space="preserve"> on hire or lease to Japan</w:t>
      </w:r>
      <w:r w:rsidR="009F0ECA">
        <w:rPr>
          <w:rFonts w:ascii="Times New Roman" w:hAnsi="Times New Roman"/>
        </w:rPr>
        <w:t>,</w:t>
      </w:r>
      <w:r>
        <w:rPr>
          <w:rFonts w:ascii="Times New Roman" w:hAnsi="Times New Roman"/>
        </w:rPr>
        <w:t xml:space="preserve"> without a</w:t>
      </w:r>
      <w:r w:rsidR="009F0ECA">
        <w:rPr>
          <w:rFonts w:ascii="Times New Roman" w:hAnsi="Times New Roman"/>
        </w:rPr>
        <w:t>n Australian State or Territory drivers</w:t>
      </w:r>
      <w:r>
        <w:rPr>
          <w:rFonts w:ascii="Times New Roman" w:hAnsi="Times New Roman"/>
        </w:rPr>
        <w:t xml:space="preserve"> licence. </w:t>
      </w:r>
      <w:r w:rsidR="00DC04F7">
        <w:rPr>
          <w:rFonts w:ascii="Times New Roman" w:hAnsi="Times New Roman"/>
        </w:rPr>
        <w:t>Th</w:t>
      </w:r>
      <w:r w:rsidR="005011AA">
        <w:rPr>
          <w:rFonts w:ascii="Times New Roman" w:hAnsi="Times New Roman"/>
        </w:rPr>
        <w:t>is immunity has</w:t>
      </w:r>
      <w:r w:rsidR="00DC04F7">
        <w:rPr>
          <w:rFonts w:ascii="Times New Roman" w:hAnsi="Times New Roman"/>
        </w:rPr>
        <w:t xml:space="preserve"> </w:t>
      </w:r>
      <w:r>
        <w:rPr>
          <w:rFonts w:ascii="Times New Roman" w:hAnsi="Times New Roman"/>
        </w:rPr>
        <w:t xml:space="preserve">already been extended </w:t>
      </w:r>
      <w:r w:rsidRPr="003D589E">
        <w:rPr>
          <w:rFonts w:ascii="Times New Roman" w:hAnsi="Times New Roman"/>
        </w:rPr>
        <w:t xml:space="preserve">to include members of a visiting force </w:t>
      </w:r>
      <w:r>
        <w:rPr>
          <w:rFonts w:ascii="Times New Roman" w:hAnsi="Times New Roman"/>
        </w:rPr>
        <w:t xml:space="preserve">and the civilian component </w:t>
      </w:r>
      <w:r w:rsidRPr="003D589E">
        <w:rPr>
          <w:rFonts w:ascii="Times New Roman" w:hAnsi="Times New Roman"/>
        </w:rPr>
        <w:t xml:space="preserve">of the </w:t>
      </w:r>
      <w:r w:rsidRPr="00C1419D">
        <w:rPr>
          <w:rFonts w:ascii="Times New Roman" w:hAnsi="Times New Roman"/>
        </w:rPr>
        <w:t>United States of America</w:t>
      </w:r>
      <w:r>
        <w:rPr>
          <w:rFonts w:ascii="Times New Roman" w:hAnsi="Times New Roman"/>
        </w:rPr>
        <w:t>,</w:t>
      </w:r>
      <w:r w:rsidR="0082561B">
        <w:rPr>
          <w:rFonts w:ascii="Times New Roman" w:hAnsi="Times New Roman"/>
        </w:rPr>
        <w:t xml:space="preserve"> </w:t>
      </w:r>
      <w:r w:rsidRPr="00C1419D">
        <w:rPr>
          <w:rFonts w:ascii="Times New Roman" w:hAnsi="Times New Roman"/>
        </w:rPr>
        <w:t>as referred to in paragraph 6(4)(b)</w:t>
      </w:r>
      <w:r>
        <w:rPr>
          <w:rFonts w:ascii="Times New Roman" w:hAnsi="Times New Roman"/>
        </w:rPr>
        <w:t>.</w:t>
      </w:r>
    </w:p>
    <w:p w14:paraId="2FB65636" w14:textId="77777777" w:rsidR="00F7358B" w:rsidRPr="003E6CE7" w:rsidRDefault="00F7358B" w:rsidP="005563FF">
      <w:pPr>
        <w:spacing w:after="200" w:line="276" w:lineRule="auto"/>
        <w:ind w:right="91"/>
        <w:rPr>
          <w:rFonts w:ascii="Times New Roman" w:hAnsi="Times New Roman"/>
          <w:u w:val="single"/>
        </w:rPr>
      </w:pPr>
      <w:r w:rsidRPr="003E6CE7">
        <w:rPr>
          <w:rFonts w:ascii="Times New Roman" w:hAnsi="Times New Roman"/>
          <w:u w:val="single"/>
        </w:rPr>
        <w:t xml:space="preserve">Item [3] – </w:t>
      </w:r>
      <w:proofErr w:type="spellStart"/>
      <w:r w:rsidRPr="003E6CE7">
        <w:rPr>
          <w:rFonts w:ascii="Times New Roman" w:hAnsi="Times New Roman"/>
          <w:u w:val="single"/>
        </w:rPr>
        <w:t>Subregulation</w:t>
      </w:r>
      <w:proofErr w:type="spellEnd"/>
      <w:r w:rsidRPr="003E6CE7">
        <w:rPr>
          <w:rFonts w:ascii="Times New Roman" w:hAnsi="Times New Roman"/>
          <w:u w:val="single"/>
        </w:rPr>
        <w:t xml:space="preserve"> 6(4)</w:t>
      </w:r>
    </w:p>
    <w:p w14:paraId="01162CD6" w14:textId="77777777" w:rsidR="00F7358B" w:rsidRPr="00042934" w:rsidRDefault="00F7358B" w:rsidP="005563FF">
      <w:pPr>
        <w:spacing w:after="200" w:line="276" w:lineRule="auto"/>
        <w:ind w:right="91"/>
        <w:rPr>
          <w:rFonts w:ascii="Times New Roman" w:hAnsi="Times New Roman"/>
        </w:rPr>
      </w:pPr>
      <w:r w:rsidRPr="003E6CE7">
        <w:rPr>
          <w:rFonts w:ascii="Times New Roman" w:hAnsi="Times New Roman"/>
        </w:rPr>
        <w:t xml:space="preserve">This item omits ‘by the United States of America’ and substitutes ‘by the sending country in relation to the visiting force’ in </w:t>
      </w:r>
      <w:proofErr w:type="spellStart"/>
      <w:r w:rsidRPr="003E6CE7">
        <w:rPr>
          <w:rFonts w:ascii="Times New Roman" w:hAnsi="Times New Roman"/>
        </w:rPr>
        <w:t>subregulation</w:t>
      </w:r>
      <w:proofErr w:type="spellEnd"/>
      <w:r w:rsidRPr="003E6CE7">
        <w:rPr>
          <w:rFonts w:ascii="Times New Roman" w:hAnsi="Times New Roman"/>
        </w:rPr>
        <w:t xml:space="preserve"> 6(4). </w:t>
      </w:r>
    </w:p>
    <w:p w14:paraId="4AC2D1B4" w14:textId="6A6A1B8F" w:rsidR="00F7358B" w:rsidRPr="006B2A06" w:rsidRDefault="00F7358B" w:rsidP="005563FF">
      <w:pPr>
        <w:spacing w:after="200" w:line="276" w:lineRule="auto"/>
        <w:ind w:right="91"/>
        <w:rPr>
          <w:rFonts w:ascii="Times New Roman" w:hAnsi="Times New Roman"/>
        </w:rPr>
      </w:pPr>
      <w:r w:rsidRPr="00DB5BC0">
        <w:rPr>
          <w:rFonts w:ascii="Times New Roman" w:hAnsi="Times New Roman"/>
        </w:rPr>
        <w:t>The effect of this item is to reflect the amendment in item [2] above, which extended certain immunities to</w:t>
      </w:r>
      <w:r>
        <w:rPr>
          <w:rFonts w:ascii="Times New Roman" w:hAnsi="Times New Roman"/>
        </w:rPr>
        <w:t xml:space="preserve"> allow members of the visiting force, and the civilian component, of Japan to drive official vehicles on hire or lease to Japan without </w:t>
      </w:r>
      <w:r w:rsidR="00BD6D65">
        <w:rPr>
          <w:rFonts w:ascii="Times New Roman" w:hAnsi="Times New Roman"/>
        </w:rPr>
        <w:t>an Australian State or Territory drivers licence</w:t>
      </w:r>
      <w:r w:rsidRPr="00DB5BC0">
        <w:rPr>
          <w:rFonts w:ascii="Times New Roman" w:hAnsi="Times New Roman"/>
        </w:rPr>
        <w:t>. The inclusion of the words ‘the sending country in rela</w:t>
      </w:r>
      <w:r w:rsidRPr="006B2A06">
        <w:rPr>
          <w:rFonts w:ascii="Times New Roman" w:hAnsi="Times New Roman"/>
        </w:rPr>
        <w:t>tion to the visiting force’ ensures all sending countries referred to in paragraph 6(4)(a)</w:t>
      </w:r>
      <w:r>
        <w:rPr>
          <w:rFonts w:ascii="Times New Roman" w:hAnsi="Times New Roman"/>
        </w:rPr>
        <w:t>, namely United States of America and Japan,</w:t>
      </w:r>
      <w:r w:rsidRPr="006B2A06">
        <w:rPr>
          <w:rFonts w:ascii="Times New Roman" w:hAnsi="Times New Roman"/>
        </w:rPr>
        <w:t xml:space="preserve"> are included.</w:t>
      </w:r>
      <w:r w:rsidR="00DC04F7">
        <w:rPr>
          <w:rFonts w:ascii="Times New Roman" w:hAnsi="Times New Roman"/>
        </w:rPr>
        <w:t xml:space="preserve"> </w:t>
      </w:r>
    </w:p>
    <w:p w14:paraId="2EF3B691" w14:textId="77777777" w:rsidR="00F7358B" w:rsidRPr="00E03DA7" w:rsidRDefault="00F7358B" w:rsidP="005563FF">
      <w:pPr>
        <w:keepNext/>
        <w:spacing w:after="200" w:line="276" w:lineRule="auto"/>
        <w:ind w:right="91"/>
        <w:rPr>
          <w:rFonts w:ascii="Times New Roman" w:hAnsi="Times New Roman"/>
          <w:u w:val="single"/>
        </w:rPr>
      </w:pPr>
      <w:r w:rsidRPr="00E03DA7">
        <w:rPr>
          <w:rFonts w:ascii="Times New Roman" w:hAnsi="Times New Roman"/>
          <w:u w:val="single"/>
        </w:rPr>
        <w:t xml:space="preserve">Item [4] – </w:t>
      </w:r>
      <w:proofErr w:type="spellStart"/>
      <w:r w:rsidRPr="00E03DA7">
        <w:rPr>
          <w:rFonts w:ascii="Times New Roman" w:hAnsi="Times New Roman"/>
          <w:u w:val="single"/>
        </w:rPr>
        <w:t>Subregulation</w:t>
      </w:r>
      <w:proofErr w:type="spellEnd"/>
      <w:r w:rsidRPr="00E03DA7">
        <w:rPr>
          <w:rFonts w:ascii="Times New Roman" w:hAnsi="Times New Roman"/>
          <w:u w:val="single"/>
        </w:rPr>
        <w:t xml:space="preserve"> 6(5)</w:t>
      </w:r>
    </w:p>
    <w:p w14:paraId="56AFA540" w14:textId="77777777" w:rsidR="00F7358B" w:rsidRPr="00A750B8" w:rsidRDefault="00F7358B" w:rsidP="005563FF">
      <w:pPr>
        <w:spacing w:after="200" w:line="276" w:lineRule="auto"/>
        <w:ind w:right="91"/>
        <w:rPr>
          <w:rFonts w:ascii="Times New Roman" w:hAnsi="Times New Roman"/>
        </w:rPr>
      </w:pPr>
      <w:r w:rsidRPr="00E03DA7">
        <w:rPr>
          <w:rFonts w:ascii="Times New Roman" w:hAnsi="Times New Roman"/>
        </w:rPr>
        <w:t xml:space="preserve">This item repeals current </w:t>
      </w:r>
      <w:proofErr w:type="spellStart"/>
      <w:r w:rsidRPr="00E03DA7">
        <w:rPr>
          <w:rFonts w:ascii="Times New Roman" w:hAnsi="Times New Roman"/>
        </w:rPr>
        <w:t>subregulation</w:t>
      </w:r>
      <w:proofErr w:type="spellEnd"/>
      <w:r w:rsidRPr="00E03DA7">
        <w:rPr>
          <w:rFonts w:ascii="Times New Roman" w:hAnsi="Times New Roman"/>
        </w:rPr>
        <w:t xml:space="preserve"> 6(5) and substitutes new </w:t>
      </w:r>
      <w:proofErr w:type="spellStart"/>
      <w:r w:rsidRPr="00E03DA7">
        <w:rPr>
          <w:rFonts w:ascii="Times New Roman" w:hAnsi="Times New Roman"/>
        </w:rPr>
        <w:t>subregulations</w:t>
      </w:r>
      <w:proofErr w:type="spellEnd"/>
      <w:r w:rsidRPr="00E03DA7">
        <w:rPr>
          <w:rFonts w:ascii="Times New Roman" w:hAnsi="Times New Roman"/>
        </w:rPr>
        <w:t xml:space="preserve"> 6(5) and 6(6). </w:t>
      </w:r>
    </w:p>
    <w:p w14:paraId="2B637A84" w14:textId="591E8608" w:rsidR="00F7358B" w:rsidRPr="00A750B8" w:rsidRDefault="00F7358B" w:rsidP="005563FF">
      <w:pPr>
        <w:spacing w:after="200" w:line="276" w:lineRule="auto"/>
        <w:ind w:right="91"/>
        <w:rPr>
          <w:rFonts w:ascii="Times New Roman" w:hAnsi="Times New Roman"/>
        </w:rPr>
      </w:pPr>
      <w:r w:rsidRPr="00A750B8">
        <w:rPr>
          <w:rFonts w:ascii="Times New Roman" w:hAnsi="Times New Roman"/>
        </w:rPr>
        <w:t xml:space="preserve">New </w:t>
      </w:r>
      <w:proofErr w:type="spellStart"/>
      <w:r w:rsidRPr="00A750B8">
        <w:rPr>
          <w:rFonts w:ascii="Times New Roman" w:hAnsi="Times New Roman"/>
        </w:rPr>
        <w:t>subregulation</w:t>
      </w:r>
      <w:proofErr w:type="spellEnd"/>
      <w:r w:rsidRPr="00A750B8">
        <w:rPr>
          <w:rFonts w:ascii="Times New Roman" w:hAnsi="Times New Roman"/>
        </w:rPr>
        <w:t xml:space="preserve"> 6(5) provides that, for the purposes of paragraph 16(2)(b) of the Act, the immunities conferred on members of the Defence Force by paragraph 123(1)(b) of the Defence Act are conferred on members of the civilian component of </w:t>
      </w:r>
      <w:r w:rsidRPr="00371FCF">
        <w:rPr>
          <w:rFonts w:ascii="Times New Roman" w:hAnsi="Times New Roman"/>
        </w:rPr>
        <w:t>a visiting force of Japan. This item op</w:t>
      </w:r>
      <w:r w:rsidRPr="00A750B8">
        <w:rPr>
          <w:rFonts w:ascii="Times New Roman" w:hAnsi="Times New Roman"/>
        </w:rPr>
        <w:t xml:space="preserve">erates as if references to the Defence Force in subsection 123(1) of the Defence Act were references to the civilian component of </w:t>
      </w:r>
      <w:r w:rsidR="00F927D7">
        <w:rPr>
          <w:rFonts w:ascii="Times New Roman" w:hAnsi="Times New Roman"/>
        </w:rPr>
        <w:t>a</w:t>
      </w:r>
      <w:r w:rsidRPr="00A750B8">
        <w:rPr>
          <w:rFonts w:ascii="Times New Roman" w:hAnsi="Times New Roman"/>
        </w:rPr>
        <w:t xml:space="preserve"> visiting force</w:t>
      </w:r>
      <w:r w:rsidR="00F927D7">
        <w:rPr>
          <w:rFonts w:ascii="Times New Roman" w:hAnsi="Times New Roman"/>
        </w:rPr>
        <w:t xml:space="preserve"> of Japan</w:t>
      </w:r>
      <w:r w:rsidRPr="00A750B8">
        <w:rPr>
          <w:rFonts w:ascii="Times New Roman" w:hAnsi="Times New Roman"/>
        </w:rPr>
        <w:t>.</w:t>
      </w:r>
    </w:p>
    <w:p w14:paraId="225FF3DF" w14:textId="77777777" w:rsidR="00F7358B" w:rsidRPr="00A750B8" w:rsidRDefault="00F7358B" w:rsidP="005563FF">
      <w:pPr>
        <w:spacing w:after="200" w:line="276" w:lineRule="auto"/>
        <w:ind w:right="91"/>
        <w:rPr>
          <w:rFonts w:ascii="Times New Roman" w:hAnsi="Times New Roman"/>
        </w:rPr>
      </w:pPr>
      <w:r w:rsidRPr="009111B1">
        <w:rPr>
          <w:rFonts w:ascii="Times New Roman" w:hAnsi="Times New Roman"/>
        </w:rPr>
        <w:lastRenderedPageBreak/>
        <w:t xml:space="preserve">The effect of new </w:t>
      </w:r>
      <w:proofErr w:type="spellStart"/>
      <w:r w:rsidRPr="009111B1">
        <w:rPr>
          <w:rFonts w:ascii="Times New Roman" w:hAnsi="Times New Roman"/>
        </w:rPr>
        <w:t>subregulation</w:t>
      </w:r>
      <w:proofErr w:type="spellEnd"/>
      <w:r w:rsidRPr="009111B1">
        <w:rPr>
          <w:rFonts w:ascii="Times New Roman" w:hAnsi="Times New Roman"/>
        </w:rPr>
        <w:t xml:space="preserve"> 6(5) is to extend the immunities conferred by paragraph</w:t>
      </w:r>
      <w:r>
        <w:rPr>
          <w:rFonts w:ascii="Times New Roman" w:hAnsi="Times New Roman"/>
        </w:rPr>
        <w:t> </w:t>
      </w:r>
      <w:r w:rsidRPr="009111B1">
        <w:rPr>
          <w:rFonts w:ascii="Times New Roman" w:hAnsi="Times New Roman"/>
        </w:rPr>
        <w:t>123(1)(b) of the D</w:t>
      </w:r>
      <w:r w:rsidRPr="00105F3F">
        <w:rPr>
          <w:rFonts w:ascii="Times New Roman" w:hAnsi="Times New Roman"/>
        </w:rPr>
        <w:t xml:space="preserve">efence Act to members of the Defence Force, to members of the civilian component of a visiting force of Japan. </w:t>
      </w:r>
    </w:p>
    <w:p w14:paraId="561B644A" w14:textId="362A4933" w:rsidR="00F7358B" w:rsidRPr="009111B1" w:rsidRDefault="00F7358B" w:rsidP="005563FF">
      <w:pPr>
        <w:spacing w:after="200" w:line="276" w:lineRule="auto"/>
        <w:ind w:right="91"/>
        <w:rPr>
          <w:rFonts w:ascii="Times New Roman" w:hAnsi="Times New Roman"/>
        </w:rPr>
      </w:pPr>
      <w:r w:rsidRPr="00A750B8">
        <w:rPr>
          <w:rFonts w:ascii="Times New Roman" w:hAnsi="Times New Roman"/>
        </w:rPr>
        <w:t xml:space="preserve">The purpose of this </w:t>
      </w:r>
      <w:proofErr w:type="spellStart"/>
      <w:r w:rsidRPr="00A750B8">
        <w:rPr>
          <w:rFonts w:ascii="Times New Roman" w:hAnsi="Times New Roman"/>
        </w:rPr>
        <w:t>subregulation</w:t>
      </w:r>
      <w:proofErr w:type="spellEnd"/>
      <w:r w:rsidRPr="00A750B8">
        <w:rPr>
          <w:rFonts w:ascii="Times New Roman" w:hAnsi="Times New Roman"/>
        </w:rPr>
        <w:t xml:space="preserve"> is to ensure members of the civilian component of a visiting force of Japan are able to carry out their </w:t>
      </w:r>
      <w:r>
        <w:rPr>
          <w:rFonts w:ascii="Times New Roman" w:hAnsi="Times New Roman"/>
        </w:rPr>
        <w:t xml:space="preserve">official </w:t>
      </w:r>
      <w:r w:rsidRPr="00E03DA7">
        <w:rPr>
          <w:rFonts w:ascii="Times New Roman" w:hAnsi="Times New Roman"/>
        </w:rPr>
        <w:t>duties free of the licensing requirements under the laws of relevant States and Territories in a manner similar to</w:t>
      </w:r>
      <w:r w:rsidRPr="00A750B8">
        <w:rPr>
          <w:rFonts w:ascii="Times New Roman" w:hAnsi="Times New Roman"/>
        </w:rPr>
        <w:t xml:space="preserve"> that which applies to members of the Defence Force</w:t>
      </w:r>
      <w:r>
        <w:rPr>
          <w:rFonts w:ascii="Times New Roman" w:hAnsi="Times New Roman"/>
        </w:rPr>
        <w:t>, and to members of the visiting force of Japan under current Regulation 6(2)</w:t>
      </w:r>
      <w:r w:rsidRPr="009111B1">
        <w:rPr>
          <w:rFonts w:ascii="Times New Roman" w:hAnsi="Times New Roman"/>
        </w:rPr>
        <w:t>.</w:t>
      </w:r>
      <w:r w:rsidR="00F927D7">
        <w:rPr>
          <w:rFonts w:ascii="Times New Roman" w:hAnsi="Times New Roman"/>
        </w:rPr>
        <w:t xml:space="preserve"> </w:t>
      </w:r>
    </w:p>
    <w:p w14:paraId="73E34026" w14:textId="77777777" w:rsidR="00F7358B" w:rsidRPr="00A750B8" w:rsidRDefault="00F7358B" w:rsidP="005563FF">
      <w:pPr>
        <w:spacing w:after="200" w:line="276" w:lineRule="auto"/>
        <w:ind w:right="91"/>
        <w:rPr>
          <w:rFonts w:ascii="Times New Roman" w:hAnsi="Times New Roman"/>
          <w:szCs w:val="24"/>
        </w:rPr>
      </w:pPr>
      <w:r w:rsidRPr="00A750B8">
        <w:rPr>
          <w:rFonts w:ascii="Times New Roman" w:hAnsi="Times New Roman"/>
        </w:rPr>
        <w:t xml:space="preserve">New </w:t>
      </w:r>
      <w:proofErr w:type="spellStart"/>
      <w:r w:rsidRPr="00A750B8">
        <w:rPr>
          <w:rFonts w:ascii="Times New Roman" w:hAnsi="Times New Roman"/>
        </w:rPr>
        <w:t>subregulation</w:t>
      </w:r>
      <w:proofErr w:type="spellEnd"/>
      <w:r w:rsidRPr="00A750B8">
        <w:rPr>
          <w:rFonts w:ascii="Times New Roman" w:hAnsi="Times New Roman"/>
        </w:rPr>
        <w:t xml:space="preserve"> 6(6) provides that </w:t>
      </w:r>
      <w:proofErr w:type="spellStart"/>
      <w:r w:rsidRPr="00A750B8">
        <w:rPr>
          <w:rFonts w:ascii="Times New Roman" w:hAnsi="Times New Roman"/>
        </w:rPr>
        <w:t>subregulations</w:t>
      </w:r>
      <w:proofErr w:type="spellEnd"/>
      <w:r w:rsidRPr="00A750B8">
        <w:rPr>
          <w:rFonts w:ascii="Times New Roman" w:hAnsi="Times New Roman"/>
        </w:rPr>
        <w:t xml:space="preserve"> 6(2), (3), (4) and (5) do not limit each other. This new </w:t>
      </w:r>
      <w:proofErr w:type="spellStart"/>
      <w:r w:rsidRPr="00A750B8">
        <w:rPr>
          <w:rFonts w:ascii="Times New Roman" w:hAnsi="Times New Roman"/>
        </w:rPr>
        <w:t>subregulation</w:t>
      </w:r>
      <w:proofErr w:type="spellEnd"/>
      <w:r w:rsidRPr="00A750B8">
        <w:rPr>
          <w:rFonts w:ascii="Times New Roman" w:hAnsi="Times New Roman"/>
        </w:rPr>
        <w:t xml:space="preserve"> is in a form similar to the repealed previous </w:t>
      </w:r>
      <w:proofErr w:type="spellStart"/>
      <w:r w:rsidRPr="00A750B8">
        <w:rPr>
          <w:rFonts w:ascii="Times New Roman" w:hAnsi="Times New Roman"/>
        </w:rPr>
        <w:t>subregulation</w:t>
      </w:r>
      <w:proofErr w:type="spellEnd"/>
      <w:r w:rsidRPr="00A750B8">
        <w:rPr>
          <w:rFonts w:ascii="Times New Roman" w:hAnsi="Times New Roman"/>
          <w:szCs w:val="24"/>
        </w:rPr>
        <w:t xml:space="preserve"> 6(5).</w:t>
      </w:r>
    </w:p>
    <w:p w14:paraId="7020E6C4" w14:textId="77777777" w:rsidR="00F7358B" w:rsidRPr="00C61EA3" w:rsidRDefault="00F7358B" w:rsidP="005563FF">
      <w:pPr>
        <w:tabs>
          <w:tab w:val="left" w:pos="1701"/>
          <w:tab w:val="right" w:pos="9072"/>
        </w:tabs>
        <w:spacing w:after="200" w:line="276" w:lineRule="auto"/>
        <w:ind w:right="91"/>
        <w:rPr>
          <w:rFonts w:ascii="Times New Roman" w:hAnsi="Times New Roman"/>
          <w:szCs w:val="24"/>
          <w:u w:val="single"/>
        </w:rPr>
      </w:pPr>
      <w:r w:rsidRPr="00A750B8">
        <w:rPr>
          <w:rFonts w:ascii="Times New Roman" w:hAnsi="Times New Roman"/>
          <w:szCs w:val="24"/>
          <w:u w:val="single"/>
        </w:rPr>
        <w:t>Extension of certain powers of investigation under the Defence Force Discipline Act 1982 exercisable by the Australian Defence Force, against members of the visiting forces of Japan and civilian component.</w:t>
      </w:r>
    </w:p>
    <w:p w14:paraId="3941DBDF" w14:textId="77777777" w:rsidR="00F7358B" w:rsidRPr="00C61EA3" w:rsidRDefault="00F7358B" w:rsidP="00E17C42">
      <w:pPr>
        <w:spacing w:after="200" w:line="276" w:lineRule="auto"/>
        <w:ind w:right="91"/>
        <w:rPr>
          <w:rFonts w:ascii="Times New Roman" w:hAnsi="Times New Roman"/>
        </w:rPr>
      </w:pPr>
      <w:r w:rsidRPr="00C61EA3">
        <w:rPr>
          <w:rFonts w:ascii="Times New Roman" w:hAnsi="Times New Roman"/>
        </w:rPr>
        <w:t xml:space="preserve">Article 21(6) of the Agreement, supported by implementing arrangements, obliges Australia to assist Japan to investigate certain offences alleged to be committed by members of </w:t>
      </w:r>
      <w:r>
        <w:rPr>
          <w:rFonts w:ascii="Times New Roman" w:hAnsi="Times New Roman"/>
        </w:rPr>
        <w:t>the</w:t>
      </w:r>
      <w:r w:rsidRPr="00C61EA3">
        <w:rPr>
          <w:rFonts w:ascii="Times New Roman" w:hAnsi="Times New Roman"/>
        </w:rPr>
        <w:t xml:space="preserve"> visiting force of Japan, </w:t>
      </w:r>
      <w:r>
        <w:rPr>
          <w:rFonts w:ascii="Times New Roman" w:hAnsi="Times New Roman"/>
        </w:rPr>
        <w:t>or the</w:t>
      </w:r>
      <w:r w:rsidRPr="00C61EA3">
        <w:rPr>
          <w:rFonts w:ascii="Times New Roman" w:hAnsi="Times New Roman"/>
        </w:rPr>
        <w:t xml:space="preserve"> civilian component</w:t>
      </w:r>
      <w:r>
        <w:rPr>
          <w:rFonts w:ascii="Times New Roman" w:hAnsi="Times New Roman"/>
        </w:rPr>
        <w:t>, while operating in Australian territory</w:t>
      </w:r>
      <w:r w:rsidRPr="00C61EA3">
        <w:rPr>
          <w:rFonts w:ascii="Times New Roman" w:hAnsi="Times New Roman"/>
        </w:rPr>
        <w:t xml:space="preserve">. Currently, there is no provision under the </w:t>
      </w:r>
      <w:r>
        <w:rPr>
          <w:rFonts w:ascii="Times New Roman" w:hAnsi="Times New Roman"/>
        </w:rPr>
        <w:t xml:space="preserve">Act or the </w:t>
      </w:r>
      <w:r w:rsidRPr="00C61EA3">
        <w:rPr>
          <w:rFonts w:ascii="Times New Roman" w:hAnsi="Times New Roman"/>
        </w:rPr>
        <w:t>Principal Regulations to extend the a</w:t>
      </w:r>
      <w:r w:rsidRPr="005C73D4">
        <w:rPr>
          <w:rFonts w:ascii="Times New Roman" w:hAnsi="Times New Roman"/>
        </w:rPr>
        <w:t xml:space="preserve">bility of persons authorised to conduct investigative activities under the </w:t>
      </w:r>
      <w:r w:rsidRPr="003D589E">
        <w:rPr>
          <w:rFonts w:ascii="Times New Roman" w:hAnsi="Times New Roman"/>
          <w:i/>
        </w:rPr>
        <w:t>Defence Force Discipline Act 1982</w:t>
      </w:r>
      <w:r w:rsidRPr="00C61EA3">
        <w:rPr>
          <w:rFonts w:ascii="Times New Roman" w:hAnsi="Times New Roman"/>
        </w:rPr>
        <w:t xml:space="preserve"> (DFDA), to members of a visiting force</w:t>
      </w:r>
      <w:r>
        <w:rPr>
          <w:rFonts w:ascii="Times New Roman" w:hAnsi="Times New Roman"/>
        </w:rPr>
        <w:t xml:space="preserve"> or the civilian component</w:t>
      </w:r>
      <w:r w:rsidRPr="00C61EA3">
        <w:rPr>
          <w:rFonts w:ascii="Times New Roman" w:hAnsi="Times New Roman"/>
        </w:rPr>
        <w:t xml:space="preserve">. To </w:t>
      </w:r>
      <w:r>
        <w:rPr>
          <w:rFonts w:ascii="Times New Roman" w:hAnsi="Times New Roman"/>
        </w:rPr>
        <w:t xml:space="preserve">give full effect to Australia’s obligation to assist Japan </w:t>
      </w:r>
      <w:r w:rsidRPr="00C61EA3">
        <w:rPr>
          <w:rFonts w:ascii="Times New Roman" w:hAnsi="Times New Roman"/>
        </w:rPr>
        <w:t>under the Agreement and implementing arrangements, regulations to extend these powers are required.</w:t>
      </w:r>
    </w:p>
    <w:p w14:paraId="2E9CDECB" w14:textId="77777777" w:rsidR="00F7358B" w:rsidRPr="003D589E" w:rsidRDefault="00F7358B" w:rsidP="005563FF">
      <w:pPr>
        <w:spacing w:after="200" w:line="276" w:lineRule="auto"/>
        <w:ind w:right="91"/>
        <w:rPr>
          <w:rFonts w:ascii="Times New Roman" w:hAnsi="Times New Roman"/>
        </w:rPr>
      </w:pPr>
      <w:r w:rsidRPr="005C73D4">
        <w:rPr>
          <w:rFonts w:ascii="Times New Roman" w:hAnsi="Times New Roman"/>
        </w:rPr>
        <w:t>Part VI of the DFDA authorises certain members of the Defence Force to conduct investigative activities in respect of alleged service offences (being offences under the DFDA) committed by members of the Defence Force and def</w:t>
      </w:r>
      <w:r w:rsidRPr="003D589E">
        <w:rPr>
          <w:rFonts w:ascii="Times New Roman" w:hAnsi="Times New Roman"/>
        </w:rPr>
        <w:t xml:space="preserve">ence civilians, as defined in the DFDA. </w:t>
      </w:r>
    </w:p>
    <w:p w14:paraId="531BD0FC" w14:textId="77777777" w:rsidR="00F7358B" w:rsidRPr="00C1419D" w:rsidRDefault="00F7358B" w:rsidP="005563FF">
      <w:pPr>
        <w:spacing w:after="200" w:line="276" w:lineRule="auto"/>
        <w:ind w:right="91"/>
        <w:rPr>
          <w:rFonts w:ascii="Times New Roman" w:hAnsi="Times New Roman"/>
          <w:u w:val="single"/>
        </w:rPr>
      </w:pPr>
      <w:r w:rsidRPr="003D589E">
        <w:rPr>
          <w:rFonts w:ascii="Times New Roman" w:hAnsi="Times New Roman"/>
          <w:u w:val="single"/>
        </w:rPr>
        <w:t>Item [</w:t>
      </w:r>
      <w:r w:rsidRPr="00F75CE0">
        <w:rPr>
          <w:rFonts w:ascii="Times New Roman" w:hAnsi="Times New Roman"/>
          <w:u w:val="single"/>
        </w:rPr>
        <w:t xml:space="preserve">5] – After regulation 12 </w:t>
      </w:r>
    </w:p>
    <w:p w14:paraId="11A6BCC0" w14:textId="4B427894" w:rsidR="00BB2993" w:rsidRDefault="00F7358B" w:rsidP="00D40FB9">
      <w:pPr>
        <w:spacing w:after="200" w:line="276" w:lineRule="auto"/>
        <w:ind w:right="91"/>
        <w:rPr>
          <w:rFonts w:ascii="Times New Roman" w:hAnsi="Times New Roman"/>
        </w:rPr>
      </w:pPr>
      <w:r w:rsidRPr="00C1419D">
        <w:rPr>
          <w:rFonts w:ascii="Times New Roman" w:hAnsi="Times New Roman"/>
        </w:rPr>
        <w:t>This item inserts new regulation 13 ‘</w:t>
      </w:r>
      <w:r w:rsidRPr="00C61EA3">
        <w:rPr>
          <w:rFonts w:ascii="Times New Roman" w:hAnsi="Times New Roman"/>
          <w:i/>
          <w:szCs w:val="24"/>
        </w:rPr>
        <w:t xml:space="preserve">Extension of investigative powers to visiting force of Japan’ </w:t>
      </w:r>
      <w:r w:rsidRPr="00C61EA3">
        <w:rPr>
          <w:rFonts w:ascii="Times New Roman" w:hAnsi="Times New Roman"/>
        </w:rPr>
        <w:t xml:space="preserve">after regulation 12. </w:t>
      </w:r>
    </w:p>
    <w:p w14:paraId="59965E2B" w14:textId="77777777" w:rsidR="00BB2993" w:rsidRDefault="00BB2993" w:rsidP="00BB2993">
      <w:pPr>
        <w:spacing w:after="200" w:line="276" w:lineRule="auto"/>
        <w:ind w:right="91"/>
        <w:rPr>
          <w:rFonts w:ascii="Times New Roman" w:hAnsi="Times New Roman"/>
        </w:rPr>
      </w:pPr>
      <w:bookmarkStart w:id="4" w:name="_Hlk137717187"/>
      <w:r w:rsidRPr="00042934">
        <w:rPr>
          <w:rFonts w:ascii="Times New Roman" w:hAnsi="Times New Roman"/>
        </w:rPr>
        <w:t>The effect of new regulation 13 is to extend the authorisations in Part VI of the DFDA to empower relevant persons or authorities to conduct investigative activities in respect o</w:t>
      </w:r>
      <w:r w:rsidRPr="00DB5BC0">
        <w:rPr>
          <w:rFonts w:ascii="Times New Roman" w:hAnsi="Times New Roman"/>
        </w:rPr>
        <w:t>f members of a visiting force of Japan, including the civilian component of that force, where the alleged offence against Japanese law has an equivalent in the DFDA, and where that investigation is requested by Japan.</w:t>
      </w:r>
    </w:p>
    <w:p w14:paraId="50189198" w14:textId="78A76B50" w:rsidR="00BB2993" w:rsidRDefault="00BB2993" w:rsidP="00BB2993">
      <w:pPr>
        <w:spacing w:after="200" w:line="276" w:lineRule="auto"/>
        <w:ind w:right="91"/>
        <w:rPr>
          <w:rFonts w:ascii="Times New Roman" w:hAnsi="Times New Roman"/>
        </w:rPr>
      </w:pPr>
      <w:r w:rsidRPr="006B2A06">
        <w:rPr>
          <w:rFonts w:ascii="Times New Roman" w:hAnsi="Times New Roman"/>
        </w:rPr>
        <w:t>New regulation 13 is intended to give effect to Australia’s obligations under the Agreement and its implementing arrangements, and reciprocate the agreed process that applies to members of a visiting force of Australia when visiting Japan. The new regulation does not otherwise alter the operat</w:t>
      </w:r>
      <w:r w:rsidRPr="00371FCF">
        <w:rPr>
          <w:rFonts w:ascii="Times New Roman" w:hAnsi="Times New Roman"/>
        </w:rPr>
        <w:t>ion of the investigative powers that exist in Part VI of the DFDA</w:t>
      </w:r>
      <w:r>
        <w:rPr>
          <w:rFonts w:ascii="Times New Roman" w:hAnsi="Times New Roman"/>
        </w:rPr>
        <w:t>,</w:t>
      </w:r>
      <w:r w:rsidRPr="00371FCF">
        <w:rPr>
          <w:rFonts w:ascii="Times New Roman" w:hAnsi="Times New Roman"/>
        </w:rPr>
        <w:t xml:space="preserve"> </w:t>
      </w:r>
      <w:r>
        <w:rPr>
          <w:rFonts w:ascii="Times New Roman" w:hAnsi="Times New Roman"/>
        </w:rPr>
        <w:t>n</w:t>
      </w:r>
      <w:r w:rsidRPr="00371FCF">
        <w:rPr>
          <w:rFonts w:ascii="Times New Roman" w:hAnsi="Times New Roman"/>
        </w:rPr>
        <w:t>or the rights or protections conferred by that Part.</w:t>
      </w:r>
    </w:p>
    <w:p w14:paraId="6D2D3913" w14:textId="71DEF696" w:rsidR="00F7358B" w:rsidRPr="00C61EA3" w:rsidRDefault="00F7358B" w:rsidP="005563FF">
      <w:pPr>
        <w:spacing w:after="200" w:line="276" w:lineRule="auto"/>
        <w:ind w:right="91"/>
        <w:rPr>
          <w:rFonts w:ascii="Times New Roman" w:hAnsi="Times New Roman"/>
          <w:i/>
          <w:szCs w:val="24"/>
        </w:rPr>
      </w:pPr>
      <w:r w:rsidRPr="00C61EA3">
        <w:rPr>
          <w:rFonts w:ascii="Times New Roman" w:hAnsi="Times New Roman"/>
        </w:rPr>
        <w:t xml:space="preserve">The new regulation contains three </w:t>
      </w:r>
      <w:proofErr w:type="spellStart"/>
      <w:r w:rsidRPr="00C61EA3">
        <w:rPr>
          <w:rFonts w:ascii="Times New Roman" w:hAnsi="Times New Roman"/>
        </w:rPr>
        <w:t>subregulations</w:t>
      </w:r>
      <w:proofErr w:type="spellEnd"/>
      <w:r w:rsidRPr="00C61EA3">
        <w:rPr>
          <w:rFonts w:ascii="Times New Roman" w:hAnsi="Times New Roman"/>
        </w:rPr>
        <w:t>.</w:t>
      </w:r>
    </w:p>
    <w:bookmarkEnd w:id="4"/>
    <w:p w14:paraId="7AF36C75" w14:textId="77777777" w:rsidR="00F7358B" w:rsidRPr="00C61EA3" w:rsidRDefault="00F7358B" w:rsidP="005563FF">
      <w:pPr>
        <w:keepLines/>
        <w:tabs>
          <w:tab w:val="left" w:pos="1701"/>
          <w:tab w:val="right" w:pos="9072"/>
        </w:tabs>
        <w:spacing w:after="200" w:line="276" w:lineRule="auto"/>
        <w:ind w:right="91"/>
        <w:rPr>
          <w:rFonts w:ascii="Times New Roman" w:hAnsi="Times New Roman"/>
          <w:i/>
          <w:szCs w:val="24"/>
        </w:rPr>
      </w:pPr>
      <w:r w:rsidRPr="00C61EA3">
        <w:rPr>
          <w:rFonts w:ascii="Times New Roman" w:hAnsi="Times New Roman"/>
          <w:i/>
          <w:szCs w:val="24"/>
        </w:rPr>
        <w:lastRenderedPageBreak/>
        <w:t xml:space="preserve">Members of a visiting force of Japan </w:t>
      </w:r>
    </w:p>
    <w:p w14:paraId="6794CDB2" w14:textId="6A7A01EC" w:rsidR="00F7358B" w:rsidRDefault="00F7358B" w:rsidP="00D40FB9">
      <w:pPr>
        <w:spacing w:after="200" w:line="276" w:lineRule="auto"/>
        <w:ind w:right="91"/>
        <w:rPr>
          <w:rFonts w:ascii="Times New Roman" w:hAnsi="Times New Roman"/>
        </w:rPr>
      </w:pPr>
      <w:r w:rsidRPr="00C61EA3">
        <w:rPr>
          <w:rFonts w:ascii="Times New Roman" w:hAnsi="Times New Roman"/>
        </w:rPr>
        <w:t xml:space="preserve">New </w:t>
      </w:r>
      <w:proofErr w:type="spellStart"/>
      <w:r w:rsidRPr="00C61EA3">
        <w:rPr>
          <w:rFonts w:ascii="Times New Roman" w:hAnsi="Times New Roman"/>
        </w:rPr>
        <w:t>subregulation</w:t>
      </w:r>
      <w:proofErr w:type="spellEnd"/>
      <w:r w:rsidRPr="00C61EA3">
        <w:rPr>
          <w:rFonts w:ascii="Times New Roman" w:hAnsi="Times New Roman"/>
        </w:rPr>
        <w:t xml:space="preserve"> 13(1) provides that, for the purposes of subsection 16(1) of the Act, a power that would be exercisable, with respect to a member of the Defence Force, under Part</w:t>
      </w:r>
      <w:r>
        <w:rPr>
          <w:rFonts w:ascii="Times New Roman" w:hAnsi="Times New Roman"/>
        </w:rPr>
        <w:t> </w:t>
      </w:r>
      <w:r w:rsidRPr="00C61EA3">
        <w:rPr>
          <w:rFonts w:ascii="Times New Roman" w:hAnsi="Times New Roman"/>
        </w:rPr>
        <w:t>VI of the DFDA by a</w:t>
      </w:r>
      <w:r>
        <w:rPr>
          <w:rFonts w:ascii="Times New Roman" w:hAnsi="Times New Roman"/>
        </w:rPr>
        <w:t>n</w:t>
      </w:r>
      <w:r w:rsidRPr="00C61EA3">
        <w:rPr>
          <w:rFonts w:ascii="Times New Roman" w:hAnsi="Times New Roman"/>
        </w:rPr>
        <w:t xml:space="preserve"> authori</w:t>
      </w:r>
      <w:r w:rsidRPr="005C73D4">
        <w:rPr>
          <w:rFonts w:ascii="Times New Roman" w:hAnsi="Times New Roman"/>
        </w:rPr>
        <w:t>ty</w:t>
      </w:r>
      <w:r>
        <w:rPr>
          <w:rFonts w:ascii="Times New Roman" w:hAnsi="Times New Roman"/>
        </w:rPr>
        <w:t xml:space="preserve"> or person</w:t>
      </w:r>
      <w:r w:rsidRPr="005C73D4">
        <w:rPr>
          <w:rFonts w:ascii="Times New Roman" w:hAnsi="Times New Roman"/>
        </w:rPr>
        <w:t xml:space="preserve">, is exercisable by that </w:t>
      </w:r>
      <w:r>
        <w:rPr>
          <w:rFonts w:ascii="Times New Roman" w:hAnsi="Times New Roman"/>
        </w:rPr>
        <w:t>authority</w:t>
      </w:r>
      <w:r w:rsidRPr="005C73D4">
        <w:rPr>
          <w:rFonts w:ascii="Times New Roman" w:hAnsi="Times New Roman"/>
        </w:rPr>
        <w:t xml:space="preserve"> or </w:t>
      </w:r>
      <w:r>
        <w:rPr>
          <w:rFonts w:ascii="Times New Roman" w:hAnsi="Times New Roman"/>
        </w:rPr>
        <w:t>person</w:t>
      </w:r>
      <w:r w:rsidRPr="005C73D4">
        <w:rPr>
          <w:rFonts w:ascii="Times New Roman" w:hAnsi="Times New Roman"/>
        </w:rPr>
        <w:t xml:space="preserve"> with respect to a member of a visiting force of Japan, provided that the power is exercised for the purposes of investigating an offence against Japanese law that is equivalent to an offence under the DFDA, an</w:t>
      </w:r>
      <w:r w:rsidRPr="003D589E">
        <w:rPr>
          <w:rFonts w:ascii="Times New Roman" w:hAnsi="Times New Roman"/>
        </w:rPr>
        <w:t>d Japan requests that investigation.</w:t>
      </w:r>
    </w:p>
    <w:p w14:paraId="52A415FB" w14:textId="77777777" w:rsidR="00F7358B" w:rsidRPr="003D589E" w:rsidRDefault="00F7358B" w:rsidP="005563FF">
      <w:pPr>
        <w:keepLines/>
        <w:tabs>
          <w:tab w:val="left" w:pos="1701"/>
          <w:tab w:val="right" w:pos="9072"/>
        </w:tabs>
        <w:spacing w:after="200" w:line="276" w:lineRule="auto"/>
        <w:ind w:right="91"/>
        <w:rPr>
          <w:rFonts w:ascii="Times New Roman" w:hAnsi="Times New Roman"/>
          <w:i/>
          <w:szCs w:val="24"/>
        </w:rPr>
      </w:pPr>
      <w:r w:rsidRPr="003D589E">
        <w:rPr>
          <w:rFonts w:ascii="Times New Roman" w:hAnsi="Times New Roman"/>
          <w:i/>
          <w:szCs w:val="24"/>
        </w:rPr>
        <w:t>Members of a civilian component of a visiting force of Japan</w:t>
      </w:r>
    </w:p>
    <w:p w14:paraId="7BEC22BC" w14:textId="77777777" w:rsidR="00F7358B" w:rsidRPr="00C1419D" w:rsidRDefault="00F7358B" w:rsidP="005563FF">
      <w:pPr>
        <w:spacing w:after="200" w:line="276" w:lineRule="auto"/>
        <w:ind w:right="91"/>
        <w:rPr>
          <w:rFonts w:ascii="Times New Roman" w:hAnsi="Times New Roman"/>
        </w:rPr>
      </w:pPr>
      <w:r w:rsidRPr="003D589E">
        <w:rPr>
          <w:rFonts w:ascii="Times New Roman" w:hAnsi="Times New Roman"/>
        </w:rPr>
        <w:t xml:space="preserve">New </w:t>
      </w:r>
      <w:proofErr w:type="spellStart"/>
      <w:r w:rsidRPr="003D589E">
        <w:rPr>
          <w:rFonts w:ascii="Times New Roman" w:hAnsi="Times New Roman"/>
        </w:rPr>
        <w:t>subregulation</w:t>
      </w:r>
      <w:proofErr w:type="spellEnd"/>
      <w:r w:rsidRPr="003D589E">
        <w:rPr>
          <w:rFonts w:ascii="Times New Roman" w:hAnsi="Times New Roman"/>
        </w:rPr>
        <w:t xml:space="preserve"> 13(2) replicates 13(1) but applies it to members of the civilian component of a visiting force of Japan. </w:t>
      </w:r>
      <w:proofErr w:type="spellStart"/>
      <w:r w:rsidRPr="003D589E">
        <w:rPr>
          <w:rFonts w:ascii="Times New Roman" w:hAnsi="Times New Roman"/>
        </w:rPr>
        <w:t>Subregulation</w:t>
      </w:r>
      <w:proofErr w:type="spellEnd"/>
      <w:r w:rsidRPr="003D589E">
        <w:rPr>
          <w:rFonts w:ascii="Times New Roman" w:hAnsi="Times New Roman"/>
        </w:rPr>
        <w:t xml:space="preserve"> 13(2) adds that the power is only exercisable in respect of an offence against Japanese law that is equivalent to a DFDA service offence that can be committed by an Australian defence civilian, and is subject to Japan requesting the investigation and advi</w:t>
      </w:r>
      <w:r w:rsidRPr="00C1419D">
        <w:rPr>
          <w:rFonts w:ascii="Times New Roman" w:hAnsi="Times New Roman"/>
        </w:rPr>
        <w:t>sing Australia that the member of the civilian component is subject to the jurisdiction of a Japanese service tribunal.</w:t>
      </w:r>
    </w:p>
    <w:p w14:paraId="2CFD7D5C" w14:textId="77777777" w:rsidR="00F7358B" w:rsidRPr="00C1419D" w:rsidRDefault="00F7358B" w:rsidP="005563FF">
      <w:pPr>
        <w:keepLines/>
        <w:tabs>
          <w:tab w:val="left" w:pos="1701"/>
          <w:tab w:val="right" w:pos="9072"/>
        </w:tabs>
        <w:spacing w:after="200" w:line="276" w:lineRule="auto"/>
        <w:ind w:right="91"/>
        <w:rPr>
          <w:rFonts w:ascii="Times New Roman" w:hAnsi="Times New Roman"/>
          <w:i/>
          <w:szCs w:val="24"/>
        </w:rPr>
      </w:pPr>
      <w:r w:rsidRPr="00C1419D">
        <w:rPr>
          <w:rFonts w:ascii="Times New Roman" w:hAnsi="Times New Roman"/>
          <w:i/>
          <w:szCs w:val="24"/>
        </w:rPr>
        <w:t xml:space="preserve">Definitions </w:t>
      </w:r>
    </w:p>
    <w:p w14:paraId="13BEFE07" w14:textId="77777777" w:rsidR="00F7358B" w:rsidRPr="00042934" w:rsidRDefault="00F7358B" w:rsidP="005563FF">
      <w:pPr>
        <w:spacing w:after="200" w:line="276" w:lineRule="auto"/>
        <w:ind w:right="91"/>
        <w:rPr>
          <w:rFonts w:ascii="Times New Roman" w:hAnsi="Times New Roman"/>
        </w:rPr>
      </w:pPr>
      <w:r w:rsidRPr="003E6CE7">
        <w:rPr>
          <w:rFonts w:ascii="Times New Roman" w:hAnsi="Times New Roman"/>
        </w:rPr>
        <w:t xml:space="preserve">New </w:t>
      </w:r>
      <w:proofErr w:type="spellStart"/>
      <w:r w:rsidRPr="003E6CE7">
        <w:rPr>
          <w:rFonts w:ascii="Times New Roman" w:hAnsi="Times New Roman"/>
        </w:rPr>
        <w:t>subregulation</w:t>
      </w:r>
      <w:proofErr w:type="spellEnd"/>
      <w:r w:rsidRPr="003E6CE7">
        <w:rPr>
          <w:rFonts w:ascii="Times New Roman" w:hAnsi="Times New Roman"/>
        </w:rPr>
        <w:t xml:space="preserve"> 13(3) provides definitions for the following terms in these regulations with reference to the DFDA: defen</w:t>
      </w:r>
      <w:r w:rsidRPr="00042934">
        <w:rPr>
          <w:rFonts w:ascii="Times New Roman" w:hAnsi="Times New Roman"/>
        </w:rPr>
        <w:t>ce civilian, Defence Force Discipline Act service offence and defence member.</w:t>
      </w:r>
    </w:p>
    <w:p w14:paraId="6D4E43F0" w14:textId="77777777" w:rsidR="00805719" w:rsidRPr="00872ABF" w:rsidRDefault="00805719">
      <w:pPr>
        <w:spacing w:after="200" w:line="276" w:lineRule="auto"/>
        <w:rPr>
          <w:rFonts w:ascii="Times New Roman" w:hAnsi="Times New Roman"/>
          <w:szCs w:val="24"/>
        </w:rPr>
      </w:pPr>
      <w:r w:rsidRPr="00872ABF">
        <w:rPr>
          <w:rFonts w:ascii="Times New Roman" w:hAnsi="Times New Roman"/>
          <w:szCs w:val="24"/>
        </w:rPr>
        <w:br w:type="page"/>
      </w:r>
    </w:p>
    <w:p w14:paraId="2A47341A" w14:textId="7AFD951C" w:rsidR="006A2AB8" w:rsidRPr="001D64E3" w:rsidRDefault="001B2CD5">
      <w:pPr>
        <w:spacing w:after="200" w:line="276" w:lineRule="auto"/>
        <w:jc w:val="right"/>
        <w:rPr>
          <w:rFonts w:ascii="Times New Roman" w:hAnsi="Times New Roman"/>
          <w:b/>
          <w:bCs/>
          <w:u w:val="single"/>
        </w:rPr>
      </w:pPr>
      <w:r w:rsidRPr="00872ABF">
        <w:rPr>
          <w:rFonts w:ascii="Times New Roman" w:hAnsi="Times New Roman"/>
          <w:szCs w:val="24"/>
        </w:rPr>
        <w:lastRenderedPageBreak/>
        <w:t xml:space="preserve"> </w:t>
      </w:r>
      <w:r w:rsidR="006A2AB8" w:rsidRPr="001D64E3">
        <w:rPr>
          <w:rFonts w:ascii="Times New Roman" w:hAnsi="Times New Roman"/>
          <w:b/>
          <w:bCs/>
          <w:u w:val="single"/>
        </w:rPr>
        <w:t>ATTACHMENT B</w:t>
      </w:r>
    </w:p>
    <w:p w14:paraId="54D43A0E" w14:textId="5E860A3A" w:rsidR="00422A88" w:rsidRPr="00D40FB9" w:rsidRDefault="00422A88" w:rsidP="001D64E3">
      <w:pPr>
        <w:keepLines/>
        <w:tabs>
          <w:tab w:val="left" w:pos="1701"/>
          <w:tab w:val="right" w:pos="9072"/>
        </w:tabs>
        <w:spacing w:after="200" w:line="276" w:lineRule="auto"/>
        <w:ind w:right="91"/>
        <w:rPr>
          <w:rFonts w:ascii="Times New Roman" w:hAnsi="Times New Roman"/>
          <w:szCs w:val="24"/>
        </w:rPr>
      </w:pPr>
    </w:p>
    <w:p w14:paraId="6CC41EFF" w14:textId="49D09947" w:rsidR="00422A88" w:rsidRPr="00BB2993" w:rsidRDefault="006A2AB8" w:rsidP="001D64E3">
      <w:pPr>
        <w:spacing w:after="200" w:line="276" w:lineRule="auto"/>
        <w:jc w:val="center"/>
        <w:rPr>
          <w:rFonts w:ascii="Times New Roman" w:hAnsi="Times New Roman"/>
          <w:szCs w:val="24"/>
        </w:rPr>
      </w:pPr>
      <w:r w:rsidRPr="00D40FB9">
        <w:rPr>
          <w:rFonts w:ascii="Times New Roman" w:hAnsi="Times New Roman"/>
          <w:b/>
          <w:szCs w:val="24"/>
        </w:rPr>
        <w:t>Statement of Compatibility with Human Rights</w:t>
      </w:r>
    </w:p>
    <w:p w14:paraId="3AE61CC4" w14:textId="77777777" w:rsidR="00422A88" w:rsidRPr="00872ABF" w:rsidRDefault="00422A88" w:rsidP="001D64E3">
      <w:pPr>
        <w:spacing w:after="200" w:line="276" w:lineRule="auto"/>
        <w:jc w:val="center"/>
        <w:rPr>
          <w:rFonts w:ascii="Times New Roman" w:hAnsi="Times New Roman"/>
          <w:i/>
          <w:szCs w:val="24"/>
        </w:rPr>
      </w:pPr>
      <w:r w:rsidRPr="00872ABF">
        <w:rPr>
          <w:rFonts w:ascii="Times New Roman" w:hAnsi="Times New Roman"/>
          <w:i/>
          <w:szCs w:val="24"/>
        </w:rPr>
        <w:t>Prepared in accordance with Part 3 of the Human Rights (Parliamentary Scrutiny) Act 2011</w:t>
      </w:r>
    </w:p>
    <w:p w14:paraId="28EA560F" w14:textId="73F4BB9B" w:rsidR="00422A88" w:rsidRPr="00D40FB9" w:rsidRDefault="00422A88" w:rsidP="001D64E3">
      <w:pPr>
        <w:spacing w:after="200" w:line="276" w:lineRule="auto"/>
        <w:ind w:right="-567"/>
        <w:jc w:val="center"/>
        <w:rPr>
          <w:rFonts w:ascii="Times New Roman" w:hAnsi="Times New Roman"/>
          <w:b/>
          <w:szCs w:val="24"/>
        </w:rPr>
      </w:pPr>
      <w:r w:rsidRPr="00872ABF">
        <w:rPr>
          <w:rFonts w:ascii="Times New Roman" w:hAnsi="Times New Roman"/>
          <w:b/>
        </w:rPr>
        <w:t xml:space="preserve">Defence (Visiting Forces) </w:t>
      </w:r>
      <w:r w:rsidRPr="001D64E3">
        <w:rPr>
          <w:rFonts w:ascii="Times New Roman" w:hAnsi="Times New Roman"/>
          <w:b/>
        </w:rPr>
        <w:t>Amendment Regulation</w:t>
      </w:r>
      <w:r w:rsidR="006A2AB8" w:rsidRPr="001D64E3">
        <w:rPr>
          <w:rFonts w:ascii="Times New Roman" w:hAnsi="Times New Roman"/>
          <w:b/>
        </w:rPr>
        <w:t>s</w:t>
      </w:r>
      <w:r w:rsidRPr="001D64E3">
        <w:rPr>
          <w:rFonts w:ascii="Times New Roman" w:hAnsi="Times New Roman"/>
          <w:b/>
        </w:rPr>
        <w:t xml:space="preserve"> 20</w:t>
      </w:r>
      <w:r w:rsidR="002C25D1" w:rsidRPr="001D64E3">
        <w:rPr>
          <w:rFonts w:ascii="Times New Roman" w:hAnsi="Times New Roman"/>
          <w:b/>
        </w:rPr>
        <w:t>23</w:t>
      </w:r>
    </w:p>
    <w:p w14:paraId="40F44289" w14:textId="77777777" w:rsidR="00422A88" w:rsidRPr="00872ABF" w:rsidRDefault="00422A88" w:rsidP="001D64E3">
      <w:pPr>
        <w:spacing w:after="200" w:line="276" w:lineRule="auto"/>
        <w:jc w:val="center"/>
        <w:rPr>
          <w:rFonts w:ascii="Times New Roman" w:hAnsi="Times New Roman"/>
          <w:szCs w:val="24"/>
        </w:rPr>
      </w:pPr>
      <w:r w:rsidRPr="00D40FB9">
        <w:rPr>
          <w:rFonts w:ascii="Times New Roman" w:hAnsi="Times New Roman"/>
          <w:szCs w:val="24"/>
        </w:rPr>
        <w:t xml:space="preserve">This Legislative Instrument is compatible with the human rights and freedoms recognised or declared in the international instruments listed in section 3 of the </w:t>
      </w:r>
      <w:r w:rsidRPr="00BB2993">
        <w:rPr>
          <w:rFonts w:ascii="Times New Roman" w:hAnsi="Times New Roman"/>
          <w:i/>
          <w:szCs w:val="24"/>
        </w:rPr>
        <w:t>Human</w:t>
      </w:r>
      <w:r w:rsidR="002C25D1" w:rsidRPr="00872ABF">
        <w:rPr>
          <w:rFonts w:ascii="Times New Roman" w:hAnsi="Times New Roman"/>
          <w:i/>
          <w:szCs w:val="24"/>
        </w:rPr>
        <w:t xml:space="preserve"> </w:t>
      </w:r>
      <w:r w:rsidRPr="00872ABF">
        <w:rPr>
          <w:rFonts w:ascii="Times New Roman" w:hAnsi="Times New Roman"/>
          <w:i/>
          <w:szCs w:val="24"/>
        </w:rPr>
        <w:t>Rights</w:t>
      </w:r>
      <w:r w:rsidR="002C25D1" w:rsidRPr="00872ABF">
        <w:rPr>
          <w:rFonts w:ascii="Times New Roman" w:hAnsi="Times New Roman"/>
          <w:i/>
          <w:szCs w:val="24"/>
        </w:rPr>
        <w:t xml:space="preserve"> </w:t>
      </w:r>
      <w:r w:rsidRPr="00872ABF">
        <w:rPr>
          <w:rFonts w:ascii="Times New Roman" w:hAnsi="Times New Roman"/>
          <w:i/>
          <w:szCs w:val="24"/>
        </w:rPr>
        <w:t>(Parliamentary</w:t>
      </w:r>
      <w:r w:rsidR="002C25D1" w:rsidRPr="00872ABF">
        <w:rPr>
          <w:rFonts w:ascii="Times New Roman" w:hAnsi="Times New Roman"/>
          <w:i/>
          <w:szCs w:val="24"/>
        </w:rPr>
        <w:t xml:space="preserve"> </w:t>
      </w:r>
      <w:r w:rsidRPr="00872ABF">
        <w:rPr>
          <w:rFonts w:ascii="Times New Roman" w:hAnsi="Times New Roman"/>
          <w:i/>
          <w:szCs w:val="24"/>
        </w:rPr>
        <w:t>Scrutiny)</w:t>
      </w:r>
      <w:r w:rsidR="002C25D1" w:rsidRPr="00872ABF">
        <w:rPr>
          <w:rFonts w:ascii="Times New Roman" w:hAnsi="Times New Roman"/>
          <w:i/>
          <w:szCs w:val="24"/>
        </w:rPr>
        <w:t xml:space="preserve"> </w:t>
      </w:r>
      <w:r w:rsidRPr="00872ABF">
        <w:rPr>
          <w:rFonts w:ascii="Times New Roman" w:hAnsi="Times New Roman"/>
          <w:i/>
          <w:szCs w:val="24"/>
        </w:rPr>
        <w:t>Act</w:t>
      </w:r>
      <w:r w:rsidR="002C25D1" w:rsidRPr="00872ABF">
        <w:rPr>
          <w:rFonts w:ascii="Times New Roman" w:hAnsi="Times New Roman"/>
          <w:i/>
          <w:szCs w:val="24"/>
        </w:rPr>
        <w:t xml:space="preserve"> </w:t>
      </w:r>
      <w:r w:rsidRPr="00872ABF">
        <w:rPr>
          <w:rFonts w:ascii="Times New Roman" w:hAnsi="Times New Roman"/>
          <w:i/>
          <w:szCs w:val="24"/>
        </w:rPr>
        <w:t>2011</w:t>
      </w:r>
      <w:r w:rsidRPr="00872ABF">
        <w:rPr>
          <w:rFonts w:ascii="Times New Roman" w:hAnsi="Times New Roman"/>
          <w:szCs w:val="24"/>
        </w:rPr>
        <w:t>.</w:t>
      </w:r>
    </w:p>
    <w:p w14:paraId="75A94760" w14:textId="77777777" w:rsidR="00422A88" w:rsidRPr="00872ABF" w:rsidRDefault="00422A88" w:rsidP="001D64E3">
      <w:pPr>
        <w:spacing w:after="200" w:line="276" w:lineRule="auto"/>
        <w:rPr>
          <w:rFonts w:ascii="Times New Roman" w:hAnsi="Times New Roman"/>
          <w:b/>
          <w:szCs w:val="24"/>
        </w:rPr>
      </w:pPr>
    </w:p>
    <w:p w14:paraId="7A242442" w14:textId="77777777" w:rsidR="00422A88" w:rsidRPr="00872ABF" w:rsidRDefault="00422A88" w:rsidP="001D64E3">
      <w:pPr>
        <w:spacing w:after="200" w:line="276" w:lineRule="auto"/>
        <w:rPr>
          <w:rFonts w:ascii="Times New Roman" w:hAnsi="Times New Roman"/>
          <w:b/>
          <w:szCs w:val="24"/>
        </w:rPr>
      </w:pPr>
      <w:bookmarkStart w:id="5" w:name="_Hlk137632462"/>
      <w:r w:rsidRPr="00872ABF">
        <w:rPr>
          <w:rFonts w:ascii="Times New Roman" w:hAnsi="Times New Roman"/>
          <w:b/>
          <w:szCs w:val="24"/>
        </w:rPr>
        <w:t>Overview of the Legislative Instrument</w:t>
      </w:r>
    </w:p>
    <w:p w14:paraId="5BEF247E" w14:textId="77777777" w:rsidR="00286428" w:rsidRPr="00E17C42" w:rsidRDefault="00422A88" w:rsidP="00E17C42">
      <w:pPr>
        <w:spacing w:after="200" w:line="276" w:lineRule="auto"/>
        <w:ind w:right="-567"/>
        <w:rPr>
          <w:rFonts w:ascii="Times New Roman" w:hAnsi="Times New Roman"/>
          <w:szCs w:val="24"/>
        </w:rPr>
      </w:pPr>
      <w:r w:rsidRPr="00E17C42">
        <w:rPr>
          <w:rFonts w:ascii="Times New Roman" w:hAnsi="Times New Roman"/>
          <w:szCs w:val="24"/>
        </w:rPr>
        <w:t>The Defence (Visiting Forces) Amendment Regulation</w:t>
      </w:r>
      <w:r w:rsidR="006A2AB8" w:rsidRPr="00E17C42">
        <w:rPr>
          <w:rFonts w:ascii="Times New Roman" w:hAnsi="Times New Roman"/>
          <w:szCs w:val="24"/>
        </w:rPr>
        <w:t>s</w:t>
      </w:r>
      <w:r w:rsidRPr="00E17C42">
        <w:rPr>
          <w:rFonts w:ascii="Times New Roman" w:hAnsi="Times New Roman"/>
          <w:szCs w:val="24"/>
        </w:rPr>
        <w:t xml:space="preserve"> 20</w:t>
      </w:r>
      <w:r w:rsidR="00C338FB" w:rsidRPr="00E17C42">
        <w:rPr>
          <w:rFonts w:ascii="Times New Roman" w:hAnsi="Times New Roman"/>
          <w:szCs w:val="24"/>
        </w:rPr>
        <w:t>23</w:t>
      </w:r>
      <w:r w:rsidRPr="00E17C42">
        <w:rPr>
          <w:rFonts w:ascii="Times New Roman" w:hAnsi="Times New Roman"/>
          <w:b/>
          <w:i/>
          <w:szCs w:val="24"/>
        </w:rPr>
        <w:t xml:space="preserve"> </w:t>
      </w:r>
      <w:r w:rsidR="00C338FB" w:rsidRPr="00E17C42">
        <w:rPr>
          <w:rFonts w:ascii="Times New Roman" w:hAnsi="Times New Roman"/>
          <w:szCs w:val="24"/>
        </w:rPr>
        <w:t>(the R</w:t>
      </w:r>
      <w:r w:rsidRPr="00E17C42">
        <w:rPr>
          <w:rFonts w:ascii="Times New Roman" w:hAnsi="Times New Roman"/>
          <w:szCs w:val="24"/>
        </w:rPr>
        <w:t>egulation</w:t>
      </w:r>
      <w:r w:rsidR="006A2AB8" w:rsidRPr="00E17C42">
        <w:rPr>
          <w:rFonts w:ascii="Times New Roman" w:hAnsi="Times New Roman"/>
          <w:szCs w:val="24"/>
        </w:rPr>
        <w:t>s</w:t>
      </w:r>
      <w:r w:rsidRPr="00E17C42">
        <w:rPr>
          <w:rFonts w:ascii="Times New Roman" w:hAnsi="Times New Roman"/>
          <w:szCs w:val="24"/>
        </w:rPr>
        <w:t xml:space="preserve">) amend the </w:t>
      </w:r>
      <w:r w:rsidRPr="00E17C42">
        <w:rPr>
          <w:rFonts w:ascii="Times New Roman" w:hAnsi="Times New Roman"/>
          <w:i/>
          <w:szCs w:val="24"/>
        </w:rPr>
        <w:t>Defence (Visiting Forces) Regulations 1963</w:t>
      </w:r>
      <w:r w:rsidRPr="00E17C42">
        <w:rPr>
          <w:rFonts w:ascii="Times New Roman" w:hAnsi="Times New Roman"/>
          <w:szCs w:val="24"/>
        </w:rPr>
        <w:t xml:space="preserve"> (the Principal Regulations) </w:t>
      </w:r>
      <w:r w:rsidR="00C338FB" w:rsidRPr="00E17C42">
        <w:rPr>
          <w:rFonts w:ascii="Times New Roman" w:hAnsi="Times New Roman"/>
          <w:szCs w:val="24"/>
        </w:rPr>
        <w:t xml:space="preserve">to implement </w:t>
      </w:r>
      <w:r w:rsidR="009033BF" w:rsidRPr="00E17C42">
        <w:rPr>
          <w:rFonts w:ascii="Times New Roman" w:hAnsi="Times New Roman"/>
          <w:szCs w:val="24"/>
        </w:rPr>
        <w:t xml:space="preserve">Australia’s obligations under </w:t>
      </w:r>
      <w:r w:rsidR="009033BF" w:rsidRPr="00E17C42">
        <w:rPr>
          <w:rFonts w:ascii="Times New Roman" w:hAnsi="Times New Roman"/>
          <w:i/>
          <w:szCs w:val="24"/>
        </w:rPr>
        <w:t>Agreement between Australia and Japan concerning the facilitation of reciprocal access and cooperation between the Australian Defence Force and the Self-</w:t>
      </w:r>
      <w:proofErr w:type="spellStart"/>
      <w:r w:rsidR="009033BF" w:rsidRPr="00E17C42">
        <w:rPr>
          <w:rFonts w:ascii="Times New Roman" w:hAnsi="Times New Roman"/>
          <w:i/>
          <w:szCs w:val="24"/>
        </w:rPr>
        <w:t>Defense</w:t>
      </w:r>
      <w:proofErr w:type="spellEnd"/>
      <w:r w:rsidR="009033BF" w:rsidRPr="00E17C42">
        <w:rPr>
          <w:rFonts w:ascii="Times New Roman" w:hAnsi="Times New Roman"/>
          <w:i/>
          <w:szCs w:val="24"/>
        </w:rPr>
        <w:t xml:space="preserve"> Force of Japan (</w:t>
      </w:r>
      <w:r w:rsidR="009033BF" w:rsidRPr="00E17C42">
        <w:rPr>
          <w:rFonts w:ascii="Times New Roman" w:hAnsi="Times New Roman"/>
          <w:szCs w:val="24"/>
        </w:rPr>
        <w:t>the Agreement</w:t>
      </w:r>
      <w:r w:rsidR="009033BF" w:rsidRPr="00E17C42">
        <w:rPr>
          <w:rFonts w:ascii="Times New Roman" w:hAnsi="Times New Roman"/>
          <w:i/>
          <w:szCs w:val="24"/>
        </w:rPr>
        <w:t>)</w:t>
      </w:r>
      <w:r w:rsidR="009033BF" w:rsidRPr="00E17C42">
        <w:rPr>
          <w:rFonts w:ascii="Times New Roman" w:hAnsi="Times New Roman"/>
          <w:szCs w:val="24"/>
        </w:rPr>
        <w:t>,</w:t>
      </w:r>
      <w:r w:rsidR="009033BF" w:rsidRPr="00E17C42">
        <w:rPr>
          <w:rFonts w:ascii="Times New Roman" w:hAnsi="Times New Roman"/>
          <w:i/>
          <w:szCs w:val="24"/>
        </w:rPr>
        <w:t xml:space="preserve"> </w:t>
      </w:r>
      <w:r w:rsidR="009033BF" w:rsidRPr="00E17C42">
        <w:rPr>
          <w:rFonts w:ascii="Times New Roman" w:hAnsi="Times New Roman"/>
          <w:szCs w:val="24"/>
        </w:rPr>
        <w:t xml:space="preserve">supported by implementing arrangements. </w:t>
      </w:r>
    </w:p>
    <w:p w14:paraId="1FD37E7E" w14:textId="08808AE8" w:rsidR="00CA60C1" w:rsidRPr="00E17C42" w:rsidRDefault="00CA60C1" w:rsidP="00E17C42">
      <w:pPr>
        <w:spacing w:after="200" w:line="276" w:lineRule="auto"/>
        <w:rPr>
          <w:rFonts w:ascii="Times New Roman" w:hAnsi="Times New Roman"/>
          <w:szCs w:val="24"/>
        </w:rPr>
      </w:pPr>
      <w:r w:rsidRPr="00E17C42">
        <w:rPr>
          <w:rFonts w:ascii="Times New Roman" w:hAnsi="Times New Roman"/>
          <w:szCs w:val="24"/>
        </w:rPr>
        <w:t xml:space="preserve">Article 10(5) of the Agreement requires Australian authorities to recognise driving permits and licences issued by Japanese authorities to members of the visiting force of Japan and any civilian component for the purposes of driving </w:t>
      </w:r>
      <w:r w:rsidR="00D61BFB">
        <w:rPr>
          <w:rFonts w:ascii="Times New Roman" w:hAnsi="Times New Roman"/>
          <w:szCs w:val="24"/>
        </w:rPr>
        <w:t>o</w:t>
      </w:r>
      <w:r w:rsidRPr="00E17C42">
        <w:rPr>
          <w:rFonts w:ascii="Times New Roman" w:hAnsi="Times New Roman"/>
          <w:szCs w:val="24"/>
        </w:rPr>
        <w:t xml:space="preserve">fficial </w:t>
      </w:r>
      <w:r w:rsidR="00D61BFB">
        <w:rPr>
          <w:rFonts w:ascii="Times New Roman" w:hAnsi="Times New Roman"/>
          <w:szCs w:val="24"/>
        </w:rPr>
        <w:t>v</w:t>
      </w:r>
      <w:r w:rsidRPr="00E17C42">
        <w:rPr>
          <w:rFonts w:ascii="Times New Roman" w:hAnsi="Times New Roman"/>
          <w:szCs w:val="24"/>
        </w:rPr>
        <w:t>ehicles, including vehicles hired or leased by Japan.</w:t>
      </w:r>
    </w:p>
    <w:p w14:paraId="0FA86691" w14:textId="77777777" w:rsidR="00CA60C1" w:rsidRPr="00E17C42" w:rsidRDefault="00CA60C1" w:rsidP="00E17C42">
      <w:pPr>
        <w:spacing w:after="200" w:line="276" w:lineRule="auto"/>
        <w:rPr>
          <w:rFonts w:ascii="Times New Roman" w:hAnsi="Times New Roman"/>
          <w:szCs w:val="24"/>
        </w:rPr>
      </w:pPr>
      <w:r w:rsidRPr="00E17C42">
        <w:rPr>
          <w:rFonts w:ascii="Times New Roman" w:hAnsi="Times New Roman"/>
          <w:szCs w:val="24"/>
        </w:rPr>
        <w:t xml:space="preserve">Article 21(6) of the Agreement, supported by implementing arrangements, obliges Australia to assist Japan to investigate certain offences alleged to have been committed in Australia by members of a visiting force of Japan, including certain members of the civilian component. </w:t>
      </w:r>
    </w:p>
    <w:p w14:paraId="578FF7E1" w14:textId="2135C449" w:rsidR="00C338FB" w:rsidRPr="00E17C42" w:rsidRDefault="00036FA5" w:rsidP="00E17C42">
      <w:pPr>
        <w:spacing w:after="200" w:line="276" w:lineRule="auto"/>
        <w:ind w:right="-567"/>
        <w:rPr>
          <w:rFonts w:ascii="Times New Roman" w:hAnsi="Times New Roman"/>
          <w:szCs w:val="24"/>
        </w:rPr>
      </w:pPr>
      <w:r w:rsidRPr="00E17C42">
        <w:rPr>
          <w:rFonts w:ascii="Times New Roman" w:hAnsi="Times New Roman"/>
          <w:szCs w:val="24"/>
        </w:rPr>
        <w:t xml:space="preserve">The Regulations implement </w:t>
      </w:r>
      <w:r w:rsidR="005171D9" w:rsidRPr="00E17C42">
        <w:rPr>
          <w:rFonts w:ascii="Times New Roman" w:hAnsi="Times New Roman"/>
          <w:szCs w:val="24"/>
        </w:rPr>
        <w:t xml:space="preserve">these </w:t>
      </w:r>
      <w:r w:rsidRPr="00E17C42">
        <w:rPr>
          <w:rFonts w:ascii="Times New Roman" w:hAnsi="Times New Roman"/>
          <w:szCs w:val="24"/>
        </w:rPr>
        <w:t xml:space="preserve">provisions of the Agreement to allow members of the civilian component of Japan’s visiting force to operate official vehicles, including those on hire or lease, in Australia without a recognised Australian licence. </w:t>
      </w:r>
      <w:r w:rsidR="000D4779" w:rsidRPr="00E17C42">
        <w:rPr>
          <w:rFonts w:ascii="Times New Roman" w:hAnsi="Times New Roman"/>
          <w:szCs w:val="24"/>
        </w:rPr>
        <w:t>The Regulations also extend</w:t>
      </w:r>
      <w:r w:rsidR="00C338FB" w:rsidRPr="00E17C42">
        <w:rPr>
          <w:rFonts w:ascii="Times New Roman" w:hAnsi="Times New Roman"/>
          <w:szCs w:val="24"/>
        </w:rPr>
        <w:t xml:space="preserve"> certain investigative powers under the </w:t>
      </w:r>
      <w:r w:rsidR="00C338FB" w:rsidRPr="00E17C42">
        <w:rPr>
          <w:rFonts w:ascii="Times New Roman" w:hAnsi="Times New Roman"/>
          <w:i/>
          <w:szCs w:val="24"/>
        </w:rPr>
        <w:t>Defence Force Discipline Act 1982</w:t>
      </w:r>
      <w:r w:rsidR="00C338FB" w:rsidRPr="00E17C42">
        <w:rPr>
          <w:rFonts w:ascii="Times New Roman" w:hAnsi="Times New Roman"/>
          <w:szCs w:val="24"/>
        </w:rPr>
        <w:t xml:space="preserve"> (DFDA)</w:t>
      </w:r>
      <w:r w:rsidR="000D4779" w:rsidRPr="00E17C42">
        <w:rPr>
          <w:rFonts w:ascii="Times New Roman" w:hAnsi="Times New Roman"/>
          <w:szCs w:val="24"/>
        </w:rPr>
        <w:t xml:space="preserve">, </w:t>
      </w:r>
      <w:r w:rsidR="00C338FB" w:rsidRPr="00E17C42">
        <w:rPr>
          <w:rFonts w:ascii="Times New Roman" w:hAnsi="Times New Roman"/>
          <w:szCs w:val="24"/>
        </w:rPr>
        <w:t>with the effect that persons</w:t>
      </w:r>
      <w:r w:rsidR="001C51FD" w:rsidRPr="00E17C42">
        <w:rPr>
          <w:rFonts w:ascii="Times New Roman" w:hAnsi="Times New Roman"/>
          <w:szCs w:val="24"/>
        </w:rPr>
        <w:t xml:space="preserve"> or authorities</w:t>
      </w:r>
      <w:r w:rsidR="00C338FB" w:rsidRPr="00E17C42">
        <w:rPr>
          <w:rFonts w:ascii="Times New Roman" w:hAnsi="Times New Roman"/>
          <w:szCs w:val="24"/>
        </w:rPr>
        <w:t xml:space="preserve"> empowered under the DFDA to conduct investigative activities, can conduct those activities in respect of a member of a visiti</w:t>
      </w:r>
      <w:r w:rsidR="009033BF" w:rsidRPr="00E17C42">
        <w:rPr>
          <w:rFonts w:ascii="Times New Roman" w:hAnsi="Times New Roman"/>
          <w:szCs w:val="24"/>
        </w:rPr>
        <w:t>ng force of Japan, including certain members of the</w:t>
      </w:r>
      <w:r w:rsidR="00C338FB" w:rsidRPr="00E17C42">
        <w:rPr>
          <w:rFonts w:ascii="Times New Roman" w:hAnsi="Times New Roman"/>
          <w:szCs w:val="24"/>
        </w:rPr>
        <w:t xml:space="preserve"> civilian component of that visiting force</w:t>
      </w:r>
      <w:r w:rsidR="000D4779" w:rsidRPr="00E17C42">
        <w:rPr>
          <w:rFonts w:ascii="Times New Roman" w:hAnsi="Times New Roman"/>
          <w:szCs w:val="24"/>
        </w:rPr>
        <w:t>, if Japan requests the investigation</w:t>
      </w:r>
      <w:r w:rsidR="00C338FB" w:rsidRPr="00E17C42">
        <w:rPr>
          <w:rFonts w:ascii="Times New Roman" w:hAnsi="Times New Roman"/>
          <w:szCs w:val="24"/>
        </w:rPr>
        <w:t xml:space="preserve">. </w:t>
      </w:r>
    </w:p>
    <w:p w14:paraId="3D9030EB" w14:textId="7AF69B13" w:rsidR="003C189B" w:rsidRPr="00E17C42" w:rsidRDefault="003C189B" w:rsidP="00E17C42">
      <w:pPr>
        <w:spacing w:after="200" w:line="276" w:lineRule="auto"/>
        <w:ind w:right="-567"/>
        <w:rPr>
          <w:rFonts w:ascii="Times New Roman" w:hAnsi="Times New Roman"/>
          <w:szCs w:val="24"/>
        </w:rPr>
      </w:pPr>
      <w:r w:rsidRPr="00E17C42">
        <w:rPr>
          <w:rFonts w:ascii="Times New Roman" w:hAnsi="Times New Roman"/>
          <w:szCs w:val="24"/>
        </w:rPr>
        <w:t>The range of investigative powers that may be exercised by persons or authorities under Part VI of the DFDA in respect of a member of a visiting force of Japan, including certain members of the civilian component of that visiting force, include:</w:t>
      </w:r>
    </w:p>
    <w:p w14:paraId="5FB18315" w14:textId="0789D101" w:rsidR="003C189B" w:rsidRPr="00E17C42" w:rsidRDefault="003C189B" w:rsidP="00E17C42">
      <w:pPr>
        <w:pStyle w:val="ListParagraph"/>
        <w:numPr>
          <w:ilvl w:val="0"/>
          <w:numId w:val="12"/>
        </w:numPr>
        <w:spacing w:after="200" w:line="276" w:lineRule="auto"/>
        <w:ind w:right="-567"/>
        <w:rPr>
          <w:rFonts w:ascii="Times New Roman" w:hAnsi="Times New Roman"/>
          <w:szCs w:val="24"/>
        </w:rPr>
      </w:pPr>
      <w:r w:rsidRPr="00E17C42">
        <w:rPr>
          <w:rFonts w:ascii="Times New Roman" w:hAnsi="Times New Roman"/>
          <w:szCs w:val="24"/>
        </w:rPr>
        <w:t>powers for an investigating officer who is investigating a ‘service offence’ to question a person (s 101B of the DFDA)</w:t>
      </w:r>
      <w:r w:rsidR="00D61BFB">
        <w:rPr>
          <w:rFonts w:ascii="Times New Roman" w:hAnsi="Times New Roman"/>
          <w:szCs w:val="24"/>
        </w:rPr>
        <w:t>;</w:t>
      </w:r>
    </w:p>
    <w:p w14:paraId="37FEA30F" w14:textId="21A15DD8" w:rsidR="003C189B" w:rsidRPr="00E17C42" w:rsidRDefault="003C189B" w:rsidP="00E17C42">
      <w:pPr>
        <w:pStyle w:val="ListParagraph"/>
        <w:numPr>
          <w:ilvl w:val="0"/>
          <w:numId w:val="12"/>
        </w:numPr>
        <w:spacing w:after="200" w:line="276" w:lineRule="auto"/>
        <w:ind w:right="-567"/>
        <w:rPr>
          <w:rFonts w:ascii="Times New Roman" w:hAnsi="Times New Roman"/>
          <w:szCs w:val="24"/>
        </w:rPr>
      </w:pPr>
      <w:r w:rsidRPr="00E17C42">
        <w:rPr>
          <w:rFonts w:ascii="Times New Roman" w:hAnsi="Times New Roman"/>
          <w:szCs w:val="24"/>
        </w:rPr>
        <w:t>powers to take fingerprints, photographs and other samples from a person who is in lawful custody in respect of a ‘service offence’ (s 101L of the DFDA)</w:t>
      </w:r>
      <w:r w:rsidR="00D61BFB">
        <w:rPr>
          <w:rFonts w:ascii="Times New Roman" w:hAnsi="Times New Roman"/>
          <w:szCs w:val="24"/>
        </w:rPr>
        <w:t>; and</w:t>
      </w:r>
    </w:p>
    <w:p w14:paraId="3EC2358A" w14:textId="787FFEEE" w:rsidR="003C189B" w:rsidRPr="00E17C42" w:rsidRDefault="003C189B" w:rsidP="00E17C42">
      <w:pPr>
        <w:pStyle w:val="ListParagraph"/>
        <w:numPr>
          <w:ilvl w:val="0"/>
          <w:numId w:val="12"/>
        </w:numPr>
        <w:spacing w:after="200" w:line="276" w:lineRule="auto"/>
        <w:ind w:right="-567"/>
        <w:rPr>
          <w:rFonts w:ascii="Times New Roman" w:hAnsi="Times New Roman"/>
          <w:szCs w:val="24"/>
        </w:rPr>
      </w:pPr>
      <w:r w:rsidRPr="00E17C42">
        <w:rPr>
          <w:rFonts w:ascii="Times New Roman" w:hAnsi="Times New Roman"/>
          <w:szCs w:val="24"/>
        </w:rPr>
        <w:t>powers to search and seize</w:t>
      </w:r>
      <w:r w:rsidR="00103C54" w:rsidRPr="00E17C42">
        <w:rPr>
          <w:rFonts w:ascii="Times New Roman" w:hAnsi="Times New Roman"/>
          <w:szCs w:val="24"/>
        </w:rPr>
        <w:t xml:space="preserve"> evidence</w:t>
      </w:r>
      <w:r w:rsidRPr="00E17C42">
        <w:rPr>
          <w:rFonts w:ascii="Times New Roman" w:hAnsi="Times New Roman"/>
          <w:szCs w:val="24"/>
        </w:rPr>
        <w:t xml:space="preserve"> in relation to a ‘service offence’ (s 101W of the DFDA).</w:t>
      </w:r>
    </w:p>
    <w:p w14:paraId="32CC75C9" w14:textId="77777777" w:rsidR="001D64E3" w:rsidRPr="00E17C42" w:rsidRDefault="00103C54" w:rsidP="00E17C42">
      <w:pPr>
        <w:spacing w:after="200" w:line="276" w:lineRule="auto"/>
        <w:rPr>
          <w:rFonts w:ascii="Times New Roman" w:hAnsi="Times New Roman"/>
          <w:szCs w:val="24"/>
        </w:rPr>
      </w:pPr>
      <w:r w:rsidRPr="00E17C42">
        <w:rPr>
          <w:rFonts w:ascii="Times New Roman" w:hAnsi="Times New Roman"/>
          <w:szCs w:val="24"/>
        </w:rPr>
        <w:lastRenderedPageBreak/>
        <w:t xml:space="preserve">These powers may be engaged to investigate ‘service offences’ (which are defined by s 3(1) as offences under that Act or its regulations), thus these powers would only be engaged where the alleged offence against Japanese law has an equivalent in the DFDA. </w:t>
      </w:r>
    </w:p>
    <w:p w14:paraId="3A2BC7A4" w14:textId="77777777" w:rsidR="00422A88" w:rsidRPr="00E17C42" w:rsidRDefault="00422A88" w:rsidP="00E17C42">
      <w:pPr>
        <w:spacing w:after="200" w:line="276" w:lineRule="auto"/>
        <w:rPr>
          <w:rFonts w:ascii="Times New Roman" w:hAnsi="Times New Roman"/>
          <w:b/>
          <w:szCs w:val="24"/>
        </w:rPr>
      </w:pPr>
      <w:r w:rsidRPr="00E17C42">
        <w:rPr>
          <w:rFonts w:ascii="Times New Roman" w:hAnsi="Times New Roman"/>
          <w:b/>
          <w:szCs w:val="24"/>
        </w:rPr>
        <w:t>Human Rights Implications</w:t>
      </w:r>
    </w:p>
    <w:p w14:paraId="3ED9FCC1" w14:textId="77777777" w:rsidR="00232784" w:rsidRPr="00E17C42" w:rsidRDefault="0031624F" w:rsidP="00E17C42">
      <w:pPr>
        <w:spacing w:after="200" w:line="276" w:lineRule="auto"/>
        <w:rPr>
          <w:rFonts w:ascii="Times New Roman" w:hAnsi="Times New Roman"/>
          <w:szCs w:val="24"/>
        </w:rPr>
      </w:pPr>
      <w:r w:rsidRPr="00E17C42">
        <w:rPr>
          <w:rFonts w:ascii="Times New Roman" w:eastAsiaTheme="minorHAnsi" w:hAnsi="Times New Roman"/>
          <w:szCs w:val="24"/>
        </w:rPr>
        <w:t xml:space="preserve">The Regulation extends the application of the investigative powers under the DFDA to </w:t>
      </w:r>
      <w:r w:rsidRPr="00E17C42">
        <w:rPr>
          <w:rFonts w:ascii="Times New Roman" w:hAnsi="Times New Roman"/>
          <w:szCs w:val="24"/>
        </w:rPr>
        <w:t xml:space="preserve">a member of a visiting force of Japan, including certain members of the civilian component of that visiting force, if Japan requests the investigation. </w:t>
      </w:r>
      <w:r w:rsidR="00232784" w:rsidRPr="00E17C42">
        <w:rPr>
          <w:rFonts w:ascii="Times New Roman" w:hAnsi="Times New Roman"/>
          <w:szCs w:val="24"/>
        </w:rPr>
        <w:t xml:space="preserve">Importantly, the investigative powers would operate with respect to members of the Japanese visiting force in the same way that they operate with respect to Australian Defence Force members and others who are subject to the operation of the DFDA. </w:t>
      </w:r>
    </w:p>
    <w:p w14:paraId="17081B12" w14:textId="3055643A" w:rsidR="0031624F" w:rsidRPr="00E17C42" w:rsidRDefault="0031624F" w:rsidP="00E17C42">
      <w:pPr>
        <w:spacing w:after="200" w:line="276" w:lineRule="auto"/>
        <w:rPr>
          <w:rFonts w:ascii="Times New Roman" w:eastAsiaTheme="minorHAnsi" w:hAnsi="Times New Roman"/>
          <w:szCs w:val="24"/>
        </w:rPr>
      </w:pPr>
      <w:r w:rsidRPr="00E17C42">
        <w:rPr>
          <w:rFonts w:ascii="Times New Roman" w:hAnsi="Times New Roman"/>
          <w:szCs w:val="24"/>
        </w:rPr>
        <w:t xml:space="preserve">The existing investigative powers </w:t>
      </w:r>
      <w:r w:rsidRPr="00E17C42">
        <w:rPr>
          <w:rFonts w:ascii="Times New Roman" w:eastAsiaTheme="minorHAnsi" w:hAnsi="Times New Roman"/>
          <w:szCs w:val="24"/>
        </w:rPr>
        <w:t xml:space="preserve">under the DFDA engage a number of rights under the </w:t>
      </w:r>
      <w:r w:rsidR="004913E1" w:rsidRPr="00E17C42">
        <w:rPr>
          <w:rFonts w:ascii="Times New Roman" w:eastAsiaTheme="minorHAnsi" w:hAnsi="Times New Roman"/>
          <w:szCs w:val="24"/>
        </w:rPr>
        <w:t>International Covenant on Civil and Political Rights (</w:t>
      </w:r>
      <w:r w:rsidRPr="00E17C42">
        <w:rPr>
          <w:rFonts w:ascii="Times New Roman" w:eastAsiaTheme="minorHAnsi" w:hAnsi="Times New Roman"/>
          <w:szCs w:val="24"/>
        </w:rPr>
        <w:t>ICCPR</w:t>
      </w:r>
      <w:r w:rsidR="004913E1" w:rsidRPr="00E17C42">
        <w:rPr>
          <w:rFonts w:ascii="Times New Roman" w:eastAsiaTheme="minorHAnsi" w:hAnsi="Times New Roman"/>
          <w:szCs w:val="24"/>
        </w:rPr>
        <w:t>)</w:t>
      </w:r>
      <w:r w:rsidR="00894AFF" w:rsidRPr="00E17C42">
        <w:rPr>
          <w:rFonts w:ascii="Times New Roman" w:eastAsiaTheme="minorHAnsi" w:hAnsi="Times New Roman"/>
          <w:szCs w:val="24"/>
        </w:rPr>
        <w:t>, including:</w:t>
      </w:r>
    </w:p>
    <w:p w14:paraId="7C201C89" w14:textId="0D157C85" w:rsidR="00F159A3" w:rsidRPr="00E17C42" w:rsidRDefault="00F159A3" w:rsidP="00E17C42">
      <w:pPr>
        <w:pStyle w:val="ListParagraph"/>
        <w:numPr>
          <w:ilvl w:val="0"/>
          <w:numId w:val="14"/>
        </w:numPr>
        <w:spacing w:after="200" w:line="276" w:lineRule="auto"/>
        <w:rPr>
          <w:rFonts w:ascii="Times New Roman" w:hAnsi="Times New Roman"/>
          <w:szCs w:val="24"/>
        </w:rPr>
      </w:pPr>
      <w:r w:rsidRPr="00E17C42">
        <w:rPr>
          <w:rFonts w:ascii="Times New Roman" w:hAnsi="Times New Roman"/>
          <w:szCs w:val="24"/>
        </w:rPr>
        <w:t>the right to a fair trial under Article 14 of the ICCPR. This includes the principles of:</w:t>
      </w:r>
    </w:p>
    <w:p w14:paraId="76F3A55C" w14:textId="02D32941" w:rsidR="00F159A3" w:rsidRPr="00E17C42" w:rsidRDefault="00F159A3" w:rsidP="00E17C42">
      <w:pPr>
        <w:pStyle w:val="ListParagraph"/>
        <w:numPr>
          <w:ilvl w:val="1"/>
          <w:numId w:val="14"/>
        </w:numPr>
        <w:spacing w:after="200" w:line="276" w:lineRule="auto"/>
        <w:rPr>
          <w:rFonts w:ascii="Times New Roman" w:hAnsi="Times New Roman"/>
          <w:szCs w:val="24"/>
        </w:rPr>
      </w:pPr>
      <w:r w:rsidRPr="00E17C42">
        <w:rPr>
          <w:rFonts w:ascii="Times New Roman" w:hAnsi="Times New Roman"/>
          <w:szCs w:val="24"/>
        </w:rPr>
        <w:t>a fair hearing by a competent, independent and impartial tribunal,</w:t>
      </w:r>
    </w:p>
    <w:p w14:paraId="7C1BA258" w14:textId="79E24706" w:rsidR="00F159A3" w:rsidRPr="00E17C42" w:rsidRDefault="00F159A3" w:rsidP="00E17C42">
      <w:pPr>
        <w:pStyle w:val="ListParagraph"/>
        <w:numPr>
          <w:ilvl w:val="1"/>
          <w:numId w:val="14"/>
        </w:numPr>
        <w:spacing w:after="200" w:line="276" w:lineRule="auto"/>
        <w:rPr>
          <w:rFonts w:ascii="Times New Roman" w:hAnsi="Times New Roman"/>
          <w:szCs w:val="24"/>
        </w:rPr>
      </w:pPr>
      <w:r w:rsidRPr="00E17C42">
        <w:rPr>
          <w:rFonts w:ascii="Times New Roman" w:hAnsi="Times New Roman"/>
          <w:szCs w:val="24"/>
        </w:rPr>
        <w:t>the presumption of innocence (with the application of appropriate burdens of proof and legal defences), and</w:t>
      </w:r>
    </w:p>
    <w:p w14:paraId="4B3007C6" w14:textId="78CBBC05" w:rsidR="00F159A3" w:rsidRPr="00E17C42" w:rsidRDefault="00F159A3" w:rsidP="00E17C42">
      <w:pPr>
        <w:pStyle w:val="ListParagraph"/>
        <w:numPr>
          <w:ilvl w:val="1"/>
          <w:numId w:val="14"/>
        </w:numPr>
        <w:spacing w:after="200" w:line="276" w:lineRule="auto"/>
        <w:rPr>
          <w:rFonts w:ascii="Times New Roman" w:hAnsi="Times New Roman"/>
          <w:szCs w:val="24"/>
        </w:rPr>
      </w:pPr>
      <w:r w:rsidRPr="00E17C42">
        <w:rPr>
          <w:rFonts w:ascii="Times New Roman" w:hAnsi="Times New Roman"/>
          <w:szCs w:val="24"/>
        </w:rPr>
        <w:t>minimum guarantees in criminal proceedings (such as appropriate charges, qualified legal representation, appropriate penalties);</w:t>
      </w:r>
    </w:p>
    <w:p w14:paraId="0CA70FDF" w14:textId="3AF912EA" w:rsidR="00F159A3" w:rsidRPr="00E17C42" w:rsidRDefault="00F159A3" w:rsidP="00E17C42">
      <w:pPr>
        <w:pStyle w:val="ListParagraph"/>
        <w:numPr>
          <w:ilvl w:val="0"/>
          <w:numId w:val="14"/>
        </w:numPr>
        <w:spacing w:after="200" w:line="276" w:lineRule="auto"/>
        <w:rPr>
          <w:rFonts w:ascii="Times New Roman" w:hAnsi="Times New Roman"/>
          <w:szCs w:val="24"/>
        </w:rPr>
      </w:pPr>
      <w:r w:rsidRPr="00E17C42">
        <w:rPr>
          <w:rFonts w:ascii="Times New Roman" w:hAnsi="Times New Roman"/>
          <w:szCs w:val="24"/>
        </w:rPr>
        <w:t>freedom from arbitrary detention under Article 9 of the ICCPR;</w:t>
      </w:r>
    </w:p>
    <w:p w14:paraId="0018A8CB" w14:textId="005761AB" w:rsidR="00F159A3" w:rsidRPr="00E17C42" w:rsidRDefault="00F159A3" w:rsidP="00E17C42">
      <w:pPr>
        <w:pStyle w:val="ListParagraph"/>
        <w:numPr>
          <w:ilvl w:val="0"/>
          <w:numId w:val="14"/>
        </w:numPr>
        <w:spacing w:after="200" w:line="276" w:lineRule="auto"/>
        <w:rPr>
          <w:rFonts w:ascii="Times New Roman" w:hAnsi="Times New Roman"/>
          <w:szCs w:val="24"/>
        </w:rPr>
      </w:pPr>
      <w:r w:rsidRPr="00E17C42">
        <w:rPr>
          <w:rFonts w:ascii="Times New Roman" w:hAnsi="Times New Roman"/>
          <w:szCs w:val="24"/>
        </w:rPr>
        <w:t>the right to humane treatment whilst in detention under Article 10 of the ICCPR; and</w:t>
      </w:r>
    </w:p>
    <w:p w14:paraId="13710756" w14:textId="334A9B9D" w:rsidR="00F159A3" w:rsidRPr="00E17C42" w:rsidRDefault="00F159A3" w:rsidP="00E17C42">
      <w:pPr>
        <w:pStyle w:val="ListParagraph"/>
        <w:numPr>
          <w:ilvl w:val="0"/>
          <w:numId w:val="14"/>
        </w:numPr>
        <w:spacing w:after="200" w:line="276" w:lineRule="auto"/>
        <w:rPr>
          <w:rFonts w:ascii="Times New Roman" w:hAnsi="Times New Roman"/>
          <w:szCs w:val="24"/>
        </w:rPr>
      </w:pPr>
      <w:r w:rsidRPr="00E17C42">
        <w:rPr>
          <w:rFonts w:ascii="Times New Roman" w:hAnsi="Times New Roman"/>
          <w:szCs w:val="24"/>
        </w:rPr>
        <w:t>the right to privacy under Article 17 of the ICCPR.</w:t>
      </w:r>
    </w:p>
    <w:p w14:paraId="1DFA4626" w14:textId="638B71B8" w:rsidR="00232784" w:rsidRPr="00E17C42" w:rsidRDefault="00E17C42" w:rsidP="00E17C42">
      <w:pPr>
        <w:spacing w:after="200" w:line="276" w:lineRule="auto"/>
        <w:rPr>
          <w:rFonts w:ascii="Times New Roman" w:hAnsi="Times New Roman"/>
          <w:szCs w:val="24"/>
        </w:rPr>
      </w:pPr>
      <w:r w:rsidRPr="00E17C42">
        <w:rPr>
          <w:rFonts w:ascii="Times New Roman" w:eastAsiaTheme="minorHAnsi" w:hAnsi="Times New Roman"/>
          <w:szCs w:val="24"/>
        </w:rPr>
        <w:t xml:space="preserve">The Regulation’s extension of Part VI investigative powers may impact on the rights of individuals, but only does so when there is suspicion of a service offence, within specified limits, and when Japan has requested that the Australian Defence Force exercise DFDA investigative powers with respect to its own visiting force and civilian component. </w:t>
      </w:r>
      <w:r w:rsidR="005171D9" w:rsidRPr="00E17C42">
        <w:rPr>
          <w:rFonts w:ascii="Times New Roman" w:hAnsi="Times New Roman"/>
          <w:szCs w:val="24"/>
        </w:rPr>
        <w:t>Where persons or authorities empowered under the DFDA conduct investigative activities</w:t>
      </w:r>
      <w:r w:rsidR="00232784" w:rsidRPr="00E17C42">
        <w:rPr>
          <w:rFonts w:ascii="Times New Roman" w:hAnsi="Times New Roman"/>
          <w:szCs w:val="24"/>
        </w:rPr>
        <w:t xml:space="preserve"> under Part VI</w:t>
      </w:r>
      <w:r w:rsidR="005171D9" w:rsidRPr="00E17C42">
        <w:rPr>
          <w:rFonts w:ascii="Times New Roman" w:hAnsi="Times New Roman"/>
          <w:szCs w:val="24"/>
        </w:rPr>
        <w:t>, t</w:t>
      </w:r>
      <w:r w:rsidR="00894AFF" w:rsidRPr="00E17C42">
        <w:rPr>
          <w:rFonts w:ascii="Times New Roman" w:hAnsi="Times New Roman"/>
          <w:szCs w:val="24"/>
        </w:rPr>
        <w:t>he DFDA contains a range of safeguards and protections to ensure that the rights of individuals are protected</w:t>
      </w:r>
      <w:r w:rsidR="005171D9" w:rsidRPr="00E17C42">
        <w:rPr>
          <w:rFonts w:ascii="Times New Roman" w:hAnsi="Times New Roman"/>
          <w:szCs w:val="24"/>
        </w:rPr>
        <w:t>.</w:t>
      </w:r>
      <w:r w:rsidR="00894AFF" w:rsidRPr="00E17C42">
        <w:rPr>
          <w:rFonts w:ascii="Times New Roman" w:hAnsi="Times New Roman"/>
          <w:szCs w:val="24"/>
        </w:rPr>
        <w:t xml:space="preserve"> </w:t>
      </w:r>
    </w:p>
    <w:p w14:paraId="2E3BB4BB" w14:textId="58642BB9" w:rsidR="005171D9" w:rsidRPr="00E17C42" w:rsidRDefault="00232784" w:rsidP="00E17C42">
      <w:pPr>
        <w:spacing w:after="200" w:line="276" w:lineRule="auto"/>
        <w:rPr>
          <w:rFonts w:ascii="Times New Roman" w:eastAsiaTheme="minorHAnsi" w:hAnsi="Times New Roman"/>
          <w:szCs w:val="24"/>
        </w:rPr>
      </w:pPr>
      <w:r w:rsidRPr="00E17C42">
        <w:rPr>
          <w:rFonts w:ascii="Times New Roman" w:hAnsi="Times New Roman"/>
          <w:szCs w:val="24"/>
        </w:rPr>
        <w:t xml:space="preserve">The DFDA places limits on the investigative powers that may be exercised under the </w:t>
      </w:r>
      <w:r w:rsidR="00D40919">
        <w:rPr>
          <w:rFonts w:ascii="Times New Roman" w:hAnsi="Times New Roman"/>
          <w:szCs w:val="24"/>
        </w:rPr>
        <w:t>A</w:t>
      </w:r>
      <w:r w:rsidRPr="00E17C42">
        <w:rPr>
          <w:rFonts w:ascii="Times New Roman" w:hAnsi="Times New Roman"/>
          <w:szCs w:val="24"/>
        </w:rPr>
        <w:t xml:space="preserve">ct. For example, </w:t>
      </w:r>
      <w:r w:rsidR="00C94798" w:rsidRPr="00E17C42">
        <w:rPr>
          <w:rFonts w:ascii="Times New Roman" w:eastAsiaTheme="minorHAnsi" w:hAnsi="Times New Roman"/>
          <w:szCs w:val="24"/>
        </w:rPr>
        <w:t>the DFDA places limits on when searches of a person or their property may be conducted (s101</w:t>
      </w:r>
      <w:proofErr w:type="gramStart"/>
      <w:r w:rsidR="00C94798" w:rsidRPr="00E17C42">
        <w:rPr>
          <w:rFonts w:ascii="Times New Roman" w:eastAsiaTheme="minorHAnsi" w:hAnsi="Times New Roman"/>
          <w:szCs w:val="24"/>
        </w:rPr>
        <w:t>W(</w:t>
      </w:r>
      <w:proofErr w:type="gramEnd"/>
      <w:r w:rsidR="00C94798" w:rsidRPr="00E17C42">
        <w:rPr>
          <w:rFonts w:ascii="Times New Roman" w:eastAsiaTheme="minorHAnsi" w:hAnsi="Times New Roman"/>
          <w:szCs w:val="24"/>
        </w:rPr>
        <w:t>1)).</w:t>
      </w:r>
      <w:r w:rsidR="00C94798" w:rsidRPr="00E17C42">
        <w:rPr>
          <w:rFonts w:ascii="Times New Roman" w:hAnsi="Times New Roman"/>
          <w:szCs w:val="24"/>
        </w:rPr>
        <w:t xml:space="preserve"> </w:t>
      </w:r>
      <w:r w:rsidR="005171D9" w:rsidRPr="00E17C42">
        <w:rPr>
          <w:rFonts w:ascii="Times New Roman" w:eastAsiaTheme="minorHAnsi" w:hAnsi="Times New Roman"/>
          <w:szCs w:val="24"/>
        </w:rPr>
        <w:t xml:space="preserve">Part VI </w:t>
      </w:r>
      <w:r w:rsidR="00C94798" w:rsidRPr="00E17C42">
        <w:rPr>
          <w:rFonts w:ascii="Times New Roman" w:eastAsiaTheme="minorHAnsi" w:hAnsi="Times New Roman"/>
          <w:szCs w:val="24"/>
        </w:rPr>
        <w:t xml:space="preserve">also provides protections </w:t>
      </w:r>
      <w:r w:rsidR="005171D9" w:rsidRPr="00E17C42">
        <w:rPr>
          <w:rFonts w:ascii="Times New Roman" w:eastAsiaTheme="minorHAnsi" w:hAnsi="Times New Roman"/>
          <w:szCs w:val="24"/>
        </w:rPr>
        <w:t>from arbitrary interference with privacy</w:t>
      </w:r>
      <w:r w:rsidR="00C94798" w:rsidRPr="00E17C42">
        <w:rPr>
          <w:rFonts w:ascii="Times New Roman" w:eastAsiaTheme="minorHAnsi" w:hAnsi="Times New Roman"/>
          <w:szCs w:val="24"/>
        </w:rPr>
        <w:t xml:space="preserve">. For example, </w:t>
      </w:r>
      <w:r w:rsidR="005171D9" w:rsidRPr="00E17C42">
        <w:rPr>
          <w:rFonts w:ascii="Times New Roman" w:eastAsiaTheme="minorHAnsi" w:hAnsi="Times New Roman"/>
          <w:szCs w:val="24"/>
        </w:rPr>
        <w:t xml:space="preserve">by specifying who may exercise DFDA investigative powers, how and on what basis; and applies the protections equally to all those subject to DFDA investigative powers. </w:t>
      </w:r>
      <w:r w:rsidR="00C94798" w:rsidRPr="00E17C42">
        <w:rPr>
          <w:rFonts w:ascii="Times New Roman" w:eastAsiaTheme="minorHAnsi" w:hAnsi="Times New Roman"/>
          <w:szCs w:val="24"/>
        </w:rPr>
        <w:t>Although t</w:t>
      </w:r>
      <w:r w:rsidR="005171D9" w:rsidRPr="00E17C42">
        <w:rPr>
          <w:rFonts w:ascii="Times New Roman" w:eastAsiaTheme="minorHAnsi" w:hAnsi="Times New Roman"/>
          <w:szCs w:val="24"/>
        </w:rPr>
        <w:t xml:space="preserve">he Regulation </w:t>
      </w:r>
      <w:r w:rsidR="00C94798" w:rsidRPr="00E17C42">
        <w:rPr>
          <w:rFonts w:ascii="Times New Roman" w:eastAsiaTheme="minorHAnsi" w:hAnsi="Times New Roman"/>
          <w:szCs w:val="24"/>
        </w:rPr>
        <w:t xml:space="preserve">only </w:t>
      </w:r>
      <w:r w:rsidR="005171D9" w:rsidRPr="00E17C42">
        <w:rPr>
          <w:rFonts w:ascii="Times New Roman" w:eastAsiaTheme="minorHAnsi" w:hAnsi="Times New Roman"/>
          <w:szCs w:val="24"/>
        </w:rPr>
        <w:t xml:space="preserve">extends </w:t>
      </w:r>
      <w:r w:rsidR="00C94798" w:rsidRPr="00E17C42">
        <w:rPr>
          <w:rFonts w:ascii="Times New Roman" w:eastAsiaTheme="minorHAnsi" w:hAnsi="Times New Roman"/>
          <w:szCs w:val="24"/>
        </w:rPr>
        <w:t xml:space="preserve">the </w:t>
      </w:r>
      <w:r w:rsidR="005171D9" w:rsidRPr="00E17C42">
        <w:rPr>
          <w:rFonts w:ascii="Times New Roman" w:eastAsiaTheme="minorHAnsi" w:hAnsi="Times New Roman"/>
          <w:szCs w:val="24"/>
        </w:rPr>
        <w:t>investigative powers</w:t>
      </w:r>
      <w:r w:rsidR="00C94798" w:rsidRPr="00E17C42">
        <w:rPr>
          <w:rFonts w:ascii="Times New Roman" w:eastAsiaTheme="minorHAnsi" w:hAnsi="Times New Roman"/>
          <w:szCs w:val="24"/>
        </w:rPr>
        <w:t xml:space="preserve"> of </w:t>
      </w:r>
      <w:r w:rsidR="00E17C42" w:rsidRPr="00E17C42">
        <w:rPr>
          <w:rFonts w:ascii="Times New Roman" w:eastAsiaTheme="minorHAnsi" w:hAnsi="Times New Roman"/>
          <w:szCs w:val="24"/>
        </w:rPr>
        <w:t xml:space="preserve">Part VI of </w:t>
      </w:r>
      <w:r w:rsidR="00C94798" w:rsidRPr="00E17C42">
        <w:rPr>
          <w:rFonts w:ascii="Times New Roman" w:eastAsiaTheme="minorHAnsi" w:hAnsi="Times New Roman"/>
          <w:szCs w:val="24"/>
        </w:rPr>
        <w:t xml:space="preserve">the DFDA (and does not </w:t>
      </w:r>
      <w:r w:rsidR="00E17C42" w:rsidRPr="00E17C42">
        <w:rPr>
          <w:rFonts w:ascii="Times New Roman" w:eastAsiaTheme="minorHAnsi" w:hAnsi="Times New Roman"/>
          <w:szCs w:val="24"/>
        </w:rPr>
        <w:t xml:space="preserve">extend the provisions of the Act </w:t>
      </w:r>
      <w:r w:rsidR="00C94798" w:rsidRPr="00E17C42">
        <w:rPr>
          <w:rFonts w:ascii="Times New Roman" w:eastAsiaTheme="minorHAnsi" w:hAnsi="Times New Roman"/>
          <w:szCs w:val="24"/>
        </w:rPr>
        <w:t>cover</w:t>
      </w:r>
      <w:r w:rsidR="00E17C42" w:rsidRPr="00E17C42">
        <w:rPr>
          <w:rFonts w:ascii="Times New Roman" w:eastAsiaTheme="minorHAnsi" w:hAnsi="Times New Roman"/>
          <w:szCs w:val="24"/>
        </w:rPr>
        <w:t>ing the powers of arrest and detention, or</w:t>
      </w:r>
      <w:r w:rsidR="00C94798" w:rsidRPr="00E17C42">
        <w:rPr>
          <w:rFonts w:ascii="Times New Roman" w:eastAsiaTheme="minorHAnsi" w:hAnsi="Times New Roman"/>
          <w:szCs w:val="24"/>
        </w:rPr>
        <w:t xml:space="preserve"> service tribunals</w:t>
      </w:r>
      <w:r w:rsidR="00E17C42" w:rsidRPr="00E17C42">
        <w:rPr>
          <w:rFonts w:ascii="Times New Roman" w:eastAsiaTheme="minorHAnsi" w:hAnsi="Times New Roman"/>
          <w:szCs w:val="24"/>
        </w:rPr>
        <w:t>)</w:t>
      </w:r>
      <w:r w:rsidR="005171D9" w:rsidRPr="00E17C42">
        <w:rPr>
          <w:rFonts w:ascii="Times New Roman" w:eastAsiaTheme="minorHAnsi" w:hAnsi="Times New Roman"/>
          <w:szCs w:val="24"/>
        </w:rPr>
        <w:t xml:space="preserve">, </w:t>
      </w:r>
      <w:r w:rsidR="00C94798" w:rsidRPr="00E17C42">
        <w:rPr>
          <w:rFonts w:ascii="Times New Roman" w:eastAsiaTheme="minorHAnsi" w:hAnsi="Times New Roman"/>
          <w:szCs w:val="24"/>
        </w:rPr>
        <w:t xml:space="preserve">the DFDA </w:t>
      </w:r>
      <w:r w:rsidR="005171D9" w:rsidRPr="00E17C42">
        <w:rPr>
          <w:rFonts w:ascii="Times New Roman" w:eastAsiaTheme="minorHAnsi" w:hAnsi="Times New Roman"/>
          <w:szCs w:val="24"/>
        </w:rPr>
        <w:t>provides assurance for the presumption of innocence in later proceedings, for example</w:t>
      </w:r>
      <w:r w:rsidR="00D61BFB">
        <w:rPr>
          <w:rFonts w:ascii="Times New Roman" w:eastAsiaTheme="minorHAnsi" w:hAnsi="Times New Roman"/>
          <w:szCs w:val="24"/>
        </w:rPr>
        <w:t>,</w:t>
      </w:r>
      <w:r w:rsidR="005171D9" w:rsidRPr="00E17C42">
        <w:rPr>
          <w:rFonts w:ascii="Times New Roman" w:eastAsiaTheme="minorHAnsi" w:hAnsi="Times New Roman"/>
          <w:szCs w:val="24"/>
        </w:rPr>
        <w:t xml:space="preserve"> through the right of individuals not to answer questions notwithstanding that an investigating officer has authority to ask them (s101B). </w:t>
      </w:r>
    </w:p>
    <w:p w14:paraId="6C868123" w14:textId="71D1BD33" w:rsidR="00751AF4" w:rsidRDefault="00751AF4" w:rsidP="00E17C42">
      <w:pPr>
        <w:spacing w:after="200" w:line="276" w:lineRule="auto"/>
        <w:rPr>
          <w:rFonts w:ascii="Times New Roman" w:eastAsiaTheme="minorHAnsi" w:hAnsi="Times New Roman"/>
          <w:i/>
          <w:iCs/>
          <w:szCs w:val="24"/>
        </w:rPr>
      </w:pPr>
      <w:r w:rsidRPr="00E17C42">
        <w:rPr>
          <w:rFonts w:ascii="Times New Roman" w:eastAsiaTheme="minorHAnsi" w:hAnsi="Times New Roman"/>
          <w:szCs w:val="24"/>
        </w:rPr>
        <w:t xml:space="preserve">The Regulation does not extend powers of arrest and detention to a Japanese visiting force, which would be exercised instead in accordance with sections 8 and 12 the </w:t>
      </w:r>
      <w:r w:rsidRPr="00E17C42">
        <w:rPr>
          <w:rFonts w:ascii="Times New Roman" w:eastAsiaTheme="minorHAnsi" w:hAnsi="Times New Roman"/>
          <w:i/>
          <w:iCs/>
          <w:szCs w:val="24"/>
        </w:rPr>
        <w:t>Defence (Visiting Forces) Act.</w:t>
      </w:r>
    </w:p>
    <w:p w14:paraId="16542FE9" w14:textId="1F06FE02" w:rsidR="00E049EF" w:rsidRPr="00E049EF" w:rsidRDefault="00E049EF" w:rsidP="00E17C42">
      <w:pPr>
        <w:spacing w:after="200" w:line="276" w:lineRule="auto"/>
        <w:rPr>
          <w:rFonts w:ascii="Times New Roman" w:eastAsiaTheme="minorHAnsi" w:hAnsi="Times New Roman"/>
          <w:szCs w:val="24"/>
        </w:rPr>
      </w:pPr>
      <w:r w:rsidRPr="00E049EF">
        <w:rPr>
          <w:rFonts w:ascii="Times New Roman" w:eastAsiaTheme="minorHAnsi" w:hAnsi="Times New Roman"/>
          <w:szCs w:val="24"/>
        </w:rPr>
        <w:lastRenderedPageBreak/>
        <w:t>The Regulations do not alter any of the human rights safeguards that are already contained in Part VI of the DFDA. </w:t>
      </w:r>
    </w:p>
    <w:p w14:paraId="33A22828" w14:textId="77777777" w:rsidR="00422A88" w:rsidRPr="00E17C42" w:rsidRDefault="00422A88" w:rsidP="00E17C42">
      <w:pPr>
        <w:keepNext/>
        <w:spacing w:after="200" w:line="276" w:lineRule="auto"/>
        <w:rPr>
          <w:rFonts w:ascii="Times New Roman" w:hAnsi="Times New Roman"/>
          <w:b/>
          <w:szCs w:val="24"/>
        </w:rPr>
      </w:pPr>
      <w:r w:rsidRPr="00E17C42">
        <w:rPr>
          <w:rFonts w:ascii="Times New Roman" w:hAnsi="Times New Roman"/>
          <w:b/>
          <w:szCs w:val="24"/>
        </w:rPr>
        <w:t>Conclusion</w:t>
      </w:r>
    </w:p>
    <w:p w14:paraId="54648AA2" w14:textId="15EE4A40" w:rsidR="002C25D1" w:rsidRPr="00E17C42" w:rsidRDefault="005A25B5" w:rsidP="00E17C42">
      <w:pPr>
        <w:spacing w:after="200" w:line="276" w:lineRule="auto"/>
        <w:rPr>
          <w:rFonts w:ascii="Times New Roman" w:hAnsi="Times New Roman"/>
          <w:szCs w:val="24"/>
        </w:rPr>
      </w:pPr>
      <w:r w:rsidRPr="00E17C42">
        <w:rPr>
          <w:rFonts w:ascii="Times New Roman" w:hAnsi="Times New Roman"/>
          <w:szCs w:val="24"/>
        </w:rPr>
        <w:t xml:space="preserve">The </w:t>
      </w:r>
      <w:r w:rsidR="00103C54" w:rsidRPr="00E17C42">
        <w:rPr>
          <w:rFonts w:ascii="Times New Roman" w:hAnsi="Times New Roman"/>
          <w:szCs w:val="24"/>
        </w:rPr>
        <w:t>Regulation</w:t>
      </w:r>
      <w:r w:rsidRPr="00E17C42">
        <w:rPr>
          <w:rFonts w:ascii="Times New Roman" w:hAnsi="Times New Roman"/>
          <w:szCs w:val="24"/>
        </w:rPr>
        <w:t xml:space="preserve"> is compatible with human rights.</w:t>
      </w:r>
    </w:p>
    <w:bookmarkEnd w:id="5"/>
    <w:p w14:paraId="30275AAB" w14:textId="77777777" w:rsidR="002C25D1" w:rsidRPr="00872ABF" w:rsidRDefault="002C25D1" w:rsidP="00C94798">
      <w:pPr>
        <w:spacing w:after="200" w:line="276" w:lineRule="auto"/>
        <w:rPr>
          <w:rFonts w:ascii="Times New Roman" w:hAnsi="Times New Roman"/>
          <w:szCs w:val="24"/>
        </w:rPr>
      </w:pPr>
    </w:p>
    <w:p w14:paraId="70CE2896" w14:textId="77777777" w:rsidR="00422A88" w:rsidRPr="00872ABF" w:rsidRDefault="002C25D1" w:rsidP="00C94798">
      <w:pPr>
        <w:spacing w:after="200" w:line="276" w:lineRule="auto"/>
        <w:rPr>
          <w:rFonts w:ascii="Times New Roman" w:hAnsi="Times New Roman"/>
          <w:b/>
          <w:bCs/>
          <w:szCs w:val="24"/>
        </w:rPr>
      </w:pPr>
      <w:r w:rsidRPr="00872ABF">
        <w:rPr>
          <w:rFonts w:ascii="Times New Roman" w:hAnsi="Times New Roman"/>
          <w:b/>
          <w:bCs/>
          <w:szCs w:val="24"/>
        </w:rPr>
        <w:t>The Hon Mark Dreyfus KC</w:t>
      </w:r>
    </w:p>
    <w:p w14:paraId="2FF7F3DC" w14:textId="77777777" w:rsidR="00422A88" w:rsidRPr="00872ABF" w:rsidRDefault="00422A88" w:rsidP="00C94798">
      <w:pPr>
        <w:spacing w:after="200" w:line="276" w:lineRule="auto"/>
        <w:rPr>
          <w:rFonts w:ascii="Times New Roman" w:hAnsi="Times New Roman"/>
          <w:szCs w:val="24"/>
        </w:rPr>
      </w:pPr>
      <w:r w:rsidRPr="00872ABF">
        <w:rPr>
          <w:rFonts w:ascii="Times New Roman" w:hAnsi="Times New Roman"/>
          <w:b/>
          <w:bCs/>
          <w:szCs w:val="24"/>
        </w:rPr>
        <w:t>Attorney-General</w:t>
      </w:r>
    </w:p>
    <w:p w14:paraId="56531204" w14:textId="5DF681C5" w:rsidR="00074770" w:rsidRDefault="00074770" w:rsidP="00D40FB9">
      <w:pPr>
        <w:spacing w:after="200" w:line="276" w:lineRule="auto"/>
        <w:rPr>
          <w:rFonts w:ascii="Times New Roman" w:hAnsi="Times New Roman"/>
          <w:szCs w:val="24"/>
        </w:rPr>
      </w:pPr>
    </w:p>
    <w:p w14:paraId="41409524" w14:textId="77777777" w:rsidR="005A25B5" w:rsidRPr="00872ABF" w:rsidRDefault="005A25B5">
      <w:pPr>
        <w:spacing w:after="200" w:line="276" w:lineRule="auto"/>
        <w:rPr>
          <w:rFonts w:ascii="Times New Roman" w:hAnsi="Times New Roman"/>
          <w:szCs w:val="24"/>
        </w:rPr>
      </w:pPr>
    </w:p>
    <w:sectPr w:rsidR="005A25B5" w:rsidRPr="00872ABF" w:rsidSect="00AD0C16">
      <w:headerReference w:type="even" r:id="rId8"/>
      <w:footerReference w:type="default" r:id="rId9"/>
      <w:headerReference w:type="first" r:id="rId10"/>
      <w:pgSz w:w="11880" w:h="16820"/>
      <w:pgMar w:top="1276" w:right="1440" w:bottom="851" w:left="1440" w:header="720" w:footer="527" w:gutter="0"/>
      <w:cols w:space="3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36EB4" w14:textId="77777777" w:rsidR="00CC50AF" w:rsidRDefault="00CC50AF">
      <w:r>
        <w:separator/>
      </w:r>
    </w:p>
  </w:endnote>
  <w:endnote w:type="continuationSeparator" w:id="0">
    <w:p w14:paraId="07735C43" w14:textId="77777777" w:rsidR="00CC50AF" w:rsidRDefault="00CC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B49E3" w14:textId="7E147D96" w:rsidR="00AD0C16" w:rsidRDefault="00AD0C16">
    <w:pPr>
      <w:pStyle w:val="Footer"/>
      <w:jc w:val="center"/>
    </w:pPr>
    <w:r>
      <w:fldChar w:fldCharType="begin"/>
    </w:r>
    <w:r>
      <w:instrText xml:space="preserve"> PAGE   \* MERGEFORMAT </w:instrText>
    </w:r>
    <w:r>
      <w:fldChar w:fldCharType="separate"/>
    </w:r>
    <w:r w:rsidR="009E5DF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87B74" w14:textId="77777777" w:rsidR="00CC50AF" w:rsidRDefault="00CC50AF">
      <w:r>
        <w:separator/>
      </w:r>
    </w:p>
  </w:footnote>
  <w:footnote w:type="continuationSeparator" w:id="0">
    <w:p w14:paraId="4AF11587" w14:textId="77777777" w:rsidR="00CC50AF" w:rsidRDefault="00CC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C478" w14:textId="77777777" w:rsidR="00AD0C16" w:rsidRDefault="00AD0C16" w:rsidP="00AD0C1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3E744" w14:textId="77777777" w:rsidR="00AD0C16" w:rsidRDefault="00AD0C16" w:rsidP="00AD0C1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0B0E" w14:textId="77777777" w:rsidR="00AD0C16" w:rsidRDefault="00AD0C16" w:rsidP="00AD0C1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4330B"/>
    <w:multiLevelType w:val="hybridMultilevel"/>
    <w:tmpl w:val="DD7466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591A6B"/>
    <w:multiLevelType w:val="hybridMultilevel"/>
    <w:tmpl w:val="53B22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E40F4E"/>
    <w:multiLevelType w:val="hybridMultilevel"/>
    <w:tmpl w:val="874AB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FD1948"/>
    <w:multiLevelType w:val="hybridMultilevel"/>
    <w:tmpl w:val="0C3E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F3835AA"/>
    <w:multiLevelType w:val="hybridMultilevel"/>
    <w:tmpl w:val="E71499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861AEB"/>
    <w:multiLevelType w:val="hybridMultilevel"/>
    <w:tmpl w:val="B692B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F25892"/>
    <w:multiLevelType w:val="hybridMultilevel"/>
    <w:tmpl w:val="2946C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B60E20"/>
    <w:multiLevelType w:val="hybridMultilevel"/>
    <w:tmpl w:val="CD6638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8B1145"/>
    <w:multiLevelType w:val="hybridMultilevel"/>
    <w:tmpl w:val="5FCC6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8F12C1F"/>
    <w:multiLevelType w:val="hybridMultilevel"/>
    <w:tmpl w:val="C292F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9E1737"/>
    <w:multiLevelType w:val="hybridMultilevel"/>
    <w:tmpl w:val="8C60A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1C7420"/>
    <w:multiLevelType w:val="hybridMultilevel"/>
    <w:tmpl w:val="86AC1CDE"/>
    <w:lvl w:ilvl="0" w:tplc="0A5235B4">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A4312E"/>
    <w:multiLevelType w:val="hybridMultilevel"/>
    <w:tmpl w:val="F10C0BFA"/>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num w:numId="1">
    <w:abstractNumId w:val="6"/>
  </w:num>
  <w:num w:numId="2">
    <w:abstractNumId w:val="7"/>
  </w:num>
  <w:num w:numId="3">
    <w:abstractNumId w:val="10"/>
  </w:num>
  <w:num w:numId="4">
    <w:abstractNumId w:val="12"/>
  </w:num>
  <w:num w:numId="5">
    <w:abstractNumId w:val="4"/>
  </w:num>
  <w:num w:numId="6">
    <w:abstractNumId w:val="1"/>
  </w:num>
  <w:num w:numId="7">
    <w:abstractNumId w:val="2"/>
  </w:num>
  <w:num w:numId="8">
    <w:abstractNumId w:val="10"/>
  </w:num>
  <w:num w:numId="9">
    <w:abstractNumId w:val="0"/>
  </w:num>
  <w:num w:numId="10">
    <w:abstractNumId w:val="3"/>
  </w:num>
  <w:num w:numId="11">
    <w:abstractNumId w:val="11"/>
  </w:num>
  <w:num w:numId="12">
    <w:abstractNumId w:val="8"/>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6F"/>
    <w:rsid w:val="00000B48"/>
    <w:rsid w:val="00002088"/>
    <w:rsid w:val="00011B53"/>
    <w:rsid w:val="000174E5"/>
    <w:rsid w:val="00021136"/>
    <w:rsid w:val="00021C65"/>
    <w:rsid w:val="00024094"/>
    <w:rsid w:val="00030F8F"/>
    <w:rsid w:val="00036FA5"/>
    <w:rsid w:val="000420C2"/>
    <w:rsid w:val="0004525D"/>
    <w:rsid w:val="000539D8"/>
    <w:rsid w:val="00064260"/>
    <w:rsid w:val="00064ABA"/>
    <w:rsid w:val="000718FD"/>
    <w:rsid w:val="00074770"/>
    <w:rsid w:val="000A0A05"/>
    <w:rsid w:val="000A7A6B"/>
    <w:rsid w:val="000B07A7"/>
    <w:rsid w:val="000D4779"/>
    <w:rsid w:val="000E3C39"/>
    <w:rsid w:val="000E4ECD"/>
    <w:rsid w:val="000F5FC1"/>
    <w:rsid w:val="00101847"/>
    <w:rsid w:val="00103C54"/>
    <w:rsid w:val="00105953"/>
    <w:rsid w:val="00106DC7"/>
    <w:rsid w:val="001128CB"/>
    <w:rsid w:val="00115385"/>
    <w:rsid w:val="00125A1E"/>
    <w:rsid w:val="00147B11"/>
    <w:rsid w:val="001554E4"/>
    <w:rsid w:val="0015609D"/>
    <w:rsid w:val="00162B12"/>
    <w:rsid w:val="00163822"/>
    <w:rsid w:val="00163D25"/>
    <w:rsid w:val="00165193"/>
    <w:rsid w:val="00181A72"/>
    <w:rsid w:val="00190124"/>
    <w:rsid w:val="001A1B57"/>
    <w:rsid w:val="001B0965"/>
    <w:rsid w:val="001B25C9"/>
    <w:rsid w:val="001B2CD5"/>
    <w:rsid w:val="001B72F7"/>
    <w:rsid w:val="001C51FD"/>
    <w:rsid w:val="001D10FD"/>
    <w:rsid w:val="001D2BF6"/>
    <w:rsid w:val="001D5000"/>
    <w:rsid w:val="001D64E3"/>
    <w:rsid w:val="001F583A"/>
    <w:rsid w:val="001F6E7A"/>
    <w:rsid w:val="00205688"/>
    <w:rsid w:val="00207CA8"/>
    <w:rsid w:val="00224AA2"/>
    <w:rsid w:val="00232784"/>
    <w:rsid w:val="002509C6"/>
    <w:rsid w:val="00255240"/>
    <w:rsid w:val="00267B6B"/>
    <w:rsid w:val="00273D8A"/>
    <w:rsid w:val="00286428"/>
    <w:rsid w:val="002A25B2"/>
    <w:rsid w:val="002A63BF"/>
    <w:rsid w:val="002B6A93"/>
    <w:rsid w:val="002C25D1"/>
    <w:rsid w:val="002D1332"/>
    <w:rsid w:val="002F2650"/>
    <w:rsid w:val="002F2A10"/>
    <w:rsid w:val="002F434B"/>
    <w:rsid w:val="00306EBC"/>
    <w:rsid w:val="0031222E"/>
    <w:rsid w:val="0031624F"/>
    <w:rsid w:val="003203DD"/>
    <w:rsid w:val="00330226"/>
    <w:rsid w:val="003521C6"/>
    <w:rsid w:val="00352D9A"/>
    <w:rsid w:val="00353044"/>
    <w:rsid w:val="00357B3C"/>
    <w:rsid w:val="00364700"/>
    <w:rsid w:val="00371095"/>
    <w:rsid w:val="0037163D"/>
    <w:rsid w:val="00377C1C"/>
    <w:rsid w:val="00387950"/>
    <w:rsid w:val="00393025"/>
    <w:rsid w:val="0039437D"/>
    <w:rsid w:val="003A30BB"/>
    <w:rsid w:val="003A7FE1"/>
    <w:rsid w:val="003B469D"/>
    <w:rsid w:val="003B5516"/>
    <w:rsid w:val="003C0850"/>
    <w:rsid w:val="003C189B"/>
    <w:rsid w:val="003D7A93"/>
    <w:rsid w:val="003E3470"/>
    <w:rsid w:val="003E7545"/>
    <w:rsid w:val="003F2C48"/>
    <w:rsid w:val="00402A68"/>
    <w:rsid w:val="00403C7F"/>
    <w:rsid w:val="00406650"/>
    <w:rsid w:val="00407505"/>
    <w:rsid w:val="00422A88"/>
    <w:rsid w:val="00453CE7"/>
    <w:rsid w:val="004570D5"/>
    <w:rsid w:val="004601A5"/>
    <w:rsid w:val="0046463A"/>
    <w:rsid w:val="004913E1"/>
    <w:rsid w:val="004920C7"/>
    <w:rsid w:val="004B3F5A"/>
    <w:rsid w:val="004D795A"/>
    <w:rsid w:val="004E5A05"/>
    <w:rsid w:val="004E6015"/>
    <w:rsid w:val="004F3701"/>
    <w:rsid w:val="004F44F5"/>
    <w:rsid w:val="004F6EA9"/>
    <w:rsid w:val="005011AA"/>
    <w:rsid w:val="00505267"/>
    <w:rsid w:val="00507FA1"/>
    <w:rsid w:val="00515562"/>
    <w:rsid w:val="005171D9"/>
    <w:rsid w:val="00530F19"/>
    <w:rsid w:val="00531218"/>
    <w:rsid w:val="00535CFF"/>
    <w:rsid w:val="00550B8F"/>
    <w:rsid w:val="005563FF"/>
    <w:rsid w:val="005710F6"/>
    <w:rsid w:val="0058070A"/>
    <w:rsid w:val="005868B0"/>
    <w:rsid w:val="00586B30"/>
    <w:rsid w:val="005A25B5"/>
    <w:rsid w:val="005B1253"/>
    <w:rsid w:val="005B2FF0"/>
    <w:rsid w:val="005B6D7D"/>
    <w:rsid w:val="005C0BD4"/>
    <w:rsid w:val="005C3CDB"/>
    <w:rsid w:val="005D318A"/>
    <w:rsid w:val="005D4BA4"/>
    <w:rsid w:val="005D61CD"/>
    <w:rsid w:val="005E3D8F"/>
    <w:rsid w:val="00605D25"/>
    <w:rsid w:val="00614A38"/>
    <w:rsid w:val="00620B8B"/>
    <w:rsid w:val="00623512"/>
    <w:rsid w:val="006253D1"/>
    <w:rsid w:val="00632864"/>
    <w:rsid w:val="00634672"/>
    <w:rsid w:val="00674F1D"/>
    <w:rsid w:val="0069763D"/>
    <w:rsid w:val="006A2AB8"/>
    <w:rsid w:val="006A406F"/>
    <w:rsid w:val="006A4FA8"/>
    <w:rsid w:val="006C7483"/>
    <w:rsid w:val="006D47A2"/>
    <w:rsid w:val="006D5592"/>
    <w:rsid w:val="006E6A91"/>
    <w:rsid w:val="006E6B8E"/>
    <w:rsid w:val="0070198E"/>
    <w:rsid w:val="00717BF1"/>
    <w:rsid w:val="0072140C"/>
    <w:rsid w:val="00740E55"/>
    <w:rsid w:val="007414A8"/>
    <w:rsid w:val="00750A20"/>
    <w:rsid w:val="00751AF4"/>
    <w:rsid w:val="00753334"/>
    <w:rsid w:val="00756B32"/>
    <w:rsid w:val="00765EAC"/>
    <w:rsid w:val="00780D6D"/>
    <w:rsid w:val="00792BAF"/>
    <w:rsid w:val="007A3CA7"/>
    <w:rsid w:val="007E259E"/>
    <w:rsid w:val="007E47C5"/>
    <w:rsid w:val="007F39B6"/>
    <w:rsid w:val="007F4BB0"/>
    <w:rsid w:val="007F4E86"/>
    <w:rsid w:val="0080029D"/>
    <w:rsid w:val="008017D0"/>
    <w:rsid w:val="0080446A"/>
    <w:rsid w:val="008056C0"/>
    <w:rsid w:val="00805719"/>
    <w:rsid w:val="00811421"/>
    <w:rsid w:val="00813ECE"/>
    <w:rsid w:val="0081732A"/>
    <w:rsid w:val="00824290"/>
    <w:rsid w:val="0082561B"/>
    <w:rsid w:val="008278E8"/>
    <w:rsid w:val="00835874"/>
    <w:rsid w:val="00837045"/>
    <w:rsid w:val="00844A02"/>
    <w:rsid w:val="00845981"/>
    <w:rsid w:val="00861259"/>
    <w:rsid w:val="00867235"/>
    <w:rsid w:val="00872ABF"/>
    <w:rsid w:val="00885032"/>
    <w:rsid w:val="00894AFF"/>
    <w:rsid w:val="008A14AF"/>
    <w:rsid w:val="008A35F8"/>
    <w:rsid w:val="008A3B14"/>
    <w:rsid w:val="008C4A60"/>
    <w:rsid w:val="008D09DC"/>
    <w:rsid w:val="008D2975"/>
    <w:rsid w:val="008E027A"/>
    <w:rsid w:val="009033BF"/>
    <w:rsid w:val="00906DF0"/>
    <w:rsid w:val="00915979"/>
    <w:rsid w:val="0092216F"/>
    <w:rsid w:val="00924650"/>
    <w:rsid w:val="009436E0"/>
    <w:rsid w:val="0095184E"/>
    <w:rsid w:val="00955393"/>
    <w:rsid w:val="00960C05"/>
    <w:rsid w:val="009664A8"/>
    <w:rsid w:val="00976F49"/>
    <w:rsid w:val="0098211F"/>
    <w:rsid w:val="00982BC8"/>
    <w:rsid w:val="009A3B62"/>
    <w:rsid w:val="009A6D63"/>
    <w:rsid w:val="009B155A"/>
    <w:rsid w:val="009B2696"/>
    <w:rsid w:val="009B7810"/>
    <w:rsid w:val="009C6213"/>
    <w:rsid w:val="009D0AA4"/>
    <w:rsid w:val="009D440A"/>
    <w:rsid w:val="009E5DF4"/>
    <w:rsid w:val="009F0ECA"/>
    <w:rsid w:val="00A067FC"/>
    <w:rsid w:val="00A11692"/>
    <w:rsid w:val="00A12B37"/>
    <w:rsid w:val="00A163F6"/>
    <w:rsid w:val="00A246AE"/>
    <w:rsid w:val="00A27293"/>
    <w:rsid w:val="00A32BD3"/>
    <w:rsid w:val="00A35B26"/>
    <w:rsid w:val="00A537F4"/>
    <w:rsid w:val="00A55F75"/>
    <w:rsid w:val="00A561D5"/>
    <w:rsid w:val="00A708BE"/>
    <w:rsid w:val="00A75E1A"/>
    <w:rsid w:val="00AA1B24"/>
    <w:rsid w:val="00AA3AF3"/>
    <w:rsid w:val="00AA6745"/>
    <w:rsid w:val="00AC372E"/>
    <w:rsid w:val="00AD0C16"/>
    <w:rsid w:val="00AE4FCB"/>
    <w:rsid w:val="00B03A45"/>
    <w:rsid w:val="00B05F6F"/>
    <w:rsid w:val="00B25786"/>
    <w:rsid w:val="00B27C04"/>
    <w:rsid w:val="00B3233C"/>
    <w:rsid w:val="00B41F1D"/>
    <w:rsid w:val="00B51B2D"/>
    <w:rsid w:val="00B57B21"/>
    <w:rsid w:val="00B626D4"/>
    <w:rsid w:val="00B77213"/>
    <w:rsid w:val="00B841D6"/>
    <w:rsid w:val="00B90581"/>
    <w:rsid w:val="00B947BD"/>
    <w:rsid w:val="00BA0B4F"/>
    <w:rsid w:val="00BB2993"/>
    <w:rsid w:val="00BB3633"/>
    <w:rsid w:val="00BD02D4"/>
    <w:rsid w:val="00BD538E"/>
    <w:rsid w:val="00BD6D65"/>
    <w:rsid w:val="00BE3BB6"/>
    <w:rsid w:val="00BF1667"/>
    <w:rsid w:val="00BF5113"/>
    <w:rsid w:val="00C05485"/>
    <w:rsid w:val="00C11722"/>
    <w:rsid w:val="00C212F6"/>
    <w:rsid w:val="00C33439"/>
    <w:rsid w:val="00C338FB"/>
    <w:rsid w:val="00C41781"/>
    <w:rsid w:val="00C54A73"/>
    <w:rsid w:val="00C60A46"/>
    <w:rsid w:val="00C65ED9"/>
    <w:rsid w:val="00C6738E"/>
    <w:rsid w:val="00C71404"/>
    <w:rsid w:val="00C75FE5"/>
    <w:rsid w:val="00C94798"/>
    <w:rsid w:val="00C95224"/>
    <w:rsid w:val="00CA60C1"/>
    <w:rsid w:val="00CC50AF"/>
    <w:rsid w:val="00CC67BA"/>
    <w:rsid w:val="00CC6BD0"/>
    <w:rsid w:val="00CD1473"/>
    <w:rsid w:val="00CD7265"/>
    <w:rsid w:val="00CE284B"/>
    <w:rsid w:val="00CE28D8"/>
    <w:rsid w:val="00D045A8"/>
    <w:rsid w:val="00D05C2F"/>
    <w:rsid w:val="00D10083"/>
    <w:rsid w:val="00D17946"/>
    <w:rsid w:val="00D40919"/>
    <w:rsid w:val="00D40FB9"/>
    <w:rsid w:val="00D61BFB"/>
    <w:rsid w:val="00D8361B"/>
    <w:rsid w:val="00DB0285"/>
    <w:rsid w:val="00DB53E9"/>
    <w:rsid w:val="00DC04F7"/>
    <w:rsid w:val="00DC0B5A"/>
    <w:rsid w:val="00DC53B2"/>
    <w:rsid w:val="00DD5D7B"/>
    <w:rsid w:val="00E049EF"/>
    <w:rsid w:val="00E14F16"/>
    <w:rsid w:val="00E16D11"/>
    <w:rsid w:val="00E17C42"/>
    <w:rsid w:val="00E22AE9"/>
    <w:rsid w:val="00E30A03"/>
    <w:rsid w:val="00E32AFA"/>
    <w:rsid w:val="00E3706F"/>
    <w:rsid w:val="00E41C74"/>
    <w:rsid w:val="00E50C24"/>
    <w:rsid w:val="00E559E8"/>
    <w:rsid w:val="00E613F1"/>
    <w:rsid w:val="00E70459"/>
    <w:rsid w:val="00E73A97"/>
    <w:rsid w:val="00E90203"/>
    <w:rsid w:val="00EA5625"/>
    <w:rsid w:val="00EB24DE"/>
    <w:rsid w:val="00EB3BE0"/>
    <w:rsid w:val="00EB5527"/>
    <w:rsid w:val="00EC1525"/>
    <w:rsid w:val="00EC5107"/>
    <w:rsid w:val="00EE251F"/>
    <w:rsid w:val="00EE6D21"/>
    <w:rsid w:val="00EF4001"/>
    <w:rsid w:val="00F05786"/>
    <w:rsid w:val="00F10EA6"/>
    <w:rsid w:val="00F159A3"/>
    <w:rsid w:val="00F42E77"/>
    <w:rsid w:val="00F4309D"/>
    <w:rsid w:val="00F62E24"/>
    <w:rsid w:val="00F62E9C"/>
    <w:rsid w:val="00F7358B"/>
    <w:rsid w:val="00F82BA1"/>
    <w:rsid w:val="00F86251"/>
    <w:rsid w:val="00F927D7"/>
    <w:rsid w:val="00F974FA"/>
    <w:rsid w:val="00FA3017"/>
    <w:rsid w:val="00FA62DC"/>
    <w:rsid w:val="00FB1183"/>
    <w:rsid w:val="00FC25D0"/>
    <w:rsid w:val="00FC55DE"/>
    <w:rsid w:val="00FE1B06"/>
    <w:rsid w:val="00FE7E32"/>
    <w:rsid w:val="00FF0392"/>
    <w:rsid w:val="00FF44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FA4B9"/>
  <w15:docId w15:val="{935B2D6A-076B-4885-A834-0839905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06F"/>
    <w:pPr>
      <w:spacing w:after="0" w:line="240" w:lineRule="auto"/>
    </w:pPr>
    <w:rPr>
      <w:rFonts w:ascii="New York" w:eastAsia="Times New Roman" w:hAnsi="New York" w:cs="Times New Roman"/>
      <w:sz w:val="24"/>
      <w:szCs w:val="20"/>
      <w:lang w:eastAsia="en-AU"/>
    </w:rPr>
  </w:style>
  <w:style w:type="paragraph" w:styleId="Heading1">
    <w:name w:val="heading 1"/>
    <w:basedOn w:val="Normal"/>
    <w:next w:val="Normal"/>
    <w:link w:val="Heading1Char"/>
    <w:uiPriority w:val="9"/>
    <w:qFormat/>
    <w:rsid w:val="00B626D4"/>
    <w:pPr>
      <w:keepNext/>
      <w:keepLines/>
      <w:spacing w:before="240" w:after="240" w:line="259" w:lineRule="auto"/>
      <w:outlineLvl w:val="0"/>
    </w:pPr>
    <w:rPr>
      <w:rFonts w:ascii="Times New Roman" w:eastAsiaTheme="majorEastAsia" w:hAnsi="Times New Roman"/>
      <w:b/>
      <w:bCs/>
      <w:szCs w:val="24"/>
      <w:lang w:eastAsia="en-US"/>
    </w:rPr>
  </w:style>
  <w:style w:type="paragraph" w:styleId="Heading2">
    <w:name w:val="heading 2"/>
    <w:basedOn w:val="Normal"/>
    <w:next w:val="Normal"/>
    <w:link w:val="Heading2Char"/>
    <w:uiPriority w:val="9"/>
    <w:semiHidden/>
    <w:unhideWhenUsed/>
    <w:qFormat/>
    <w:rsid w:val="00224AA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406F"/>
    <w:pPr>
      <w:tabs>
        <w:tab w:val="center" w:pos="4500"/>
        <w:tab w:val="right" w:pos="9000"/>
      </w:tabs>
      <w:spacing w:line="260" w:lineRule="atLeast"/>
    </w:pPr>
    <w:rPr>
      <w:rFonts w:ascii="Times" w:hAnsi="Times"/>
      <w:sz w:val="20"/>
    </w:rPr>
  </w:style>
  <w:style w:type="character" w:customStyle="1" w:styleId="HeaderChar">
    <w:name w:val="Header Char"/>
    <w:basedOn w:val="DefaultParagraphFont"/>
    <w:link w:val="Header"/>
    <w:rsid w:val="006A406F"/>
    <w:rPr>
      <w:rFonts w:ascii="Times" w:eastAsia="Times New Roman" w:hAnsi="Times" w:cs="Times New Roman"/>
      <w:sz w:val="20"/>
      <w:szCs w:val="20"/>
      <w:lang w:eastAsia="en-AU"/>
    </w:rPr>
  </w:style>
  <w:style w:type="character" w:styleId="PageNumber">
    <w:name w:val="page number"/>
    <w:basedOn w:val="DefaultParagraphFont"/>
    <w:rsid w:val="006A406F"/>
  </w:style>
  <w:style w:type="paragraph" w:styleId="Footer">
    <w:name w:val="footer"/>
    <w:basedOn w:val="Normal"/>
    <w:link w:val="FooterChar"/>
    <w:rsid w:val="006A406F"/>
    <w:pPr>
      <w:tabs>
        <w:tab w:val="center" w:pos="4153"/>
        <w:tab w:val="right" w:pos="8306"/>
      </w:tabs>
    </w:pPr>
  </w:style>
  <w:style w:type="character" w:customStyle="1" w:styleId="FooterChar">
    <w:name w:val="Footer Char"/>
    <w:basedOn w:val="DefaultParagraphFont"/>
    <w:link w:val="Footer"/>
    <w:rsid w:val="006A406F"/>
    <w:rPr>
      <w:rFonts w:ascii="New York" w:eastAsia="Times New Roman" w:hAnsi="New York" w:cs="Times New Roman"/>
      <w:sz w:val="24"/>
      <w:szCs w:val="20"/>
      <w:lang w:eastAsia="en-AU"/>
    </w:rPr>
  </w:style>
  <w:style w:type="paragraph" w:customStyle="1" w:styleId="Paragraph">
    <w:name w:val="Paragraph"/>
    <w:basedOn w:val="Normal"/>
    <w:rsid w:val="006A406F"/>
    <w:pPr>
      <w:numPr>
        <w:ilvl w:val="12"/>
      </w:numPr>
      <w:spacing w:before="240"/>
    </w:pPr>
    <w:rPr>
      <w:rFonts w:ascii="Times New Roman" w:hAnsi="Times New Roman"/>
      <w:szCs w:val="24"/>
    </w:rPr>
  </w:style>
  <w:style w:type="paragraph" w:styleId="ListParagraph">
    <w:name w:val="List Paragraph"/>
    <w:basedOn w:val="Normal"/>
    <w:uiPriority w:val="34"/>
    <w:qFormat/>
    <w:rsid w:val="008056C0"/>
    <w:pPr>
      <w:ind w:left="720"/>
      <w:contextualSpacing/>
    </w:pPr>
  </w:style>
  <w:style w:type="paragraph" w:styleId="BalloonText">
    <w:name w:val="Balloon Text"/>
    <w:basedOn w:val="Normal"/>
    <w:link w:val="BalloonTextChar"/>
    <w:uiPriority w:val="99"/>
    <w:semiHidden/>
    <w:unhideWhenUsed/>
    <w:rsid w:val="003E3470"/>
    <w:rPr>
      <w:rFonts w:ascii="Tahoma" w:hAnsi="Tahoma" w:cs="Tahoma"/>
      <w:sz w:val="16"/>
      <w:szCs w:val="16"/>
    </w:rPr>
  </w:style>
  <w:style w:type="character" w:customStyle="1" w:styleId="BalloonTextChar">
    <w:name w:val="Balloon Text Char"/>
    <w:basedOn w:val="DefaultParagraphFont"/>
    <w:link w:val="BalloonText"/>
    <w:uiPriority w:val="99"/>
    <w:semiHidden/>
    <w:rsid w:val="003E3470"/>
    <w:rPr>
      <w:rFonts w:ascii="Tahoma" w:eastAsia="Times New Roman" w:hAnsi="Tahoma" w:cs="Tahoma"/>
      <w:sz w:val="16"/>
      <w:szCs w:val="16"/>
      <w:lang w:eastAsia="en-AU"/>
    </w:rPr>
  </w:style>
  <w:style w:type="paragraph" w:customStyle="1" w:styleId="Default">
    <w:name w:val="Default"/>
    <w:rsid w:val="006A4FA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420C2"/>
    <w:rPr>
      <w:sz w:val="16"/>
      <w:szCs w:val="16"/>
    </w:rPr>
  </w:style>
  <w:style w:type="paragraph" w:styleId="CommentText">
    <w:name w:val="annotation text"/>
    <w:basedOn w:val="Normal"/>
    <w:link w:val="CommentTextChar"/>
    <w:uiPriority w:val="99"/>
    <w:unhideWhenUsed/>
    <w:rsid w:val="000420C2"/>
    <w:rPr>
      <w:sz w:val="20"/>
    </w:rPr>
  </w:style>
  <w:style w:type="character" w:customStyle="1" w:styleId="CommentTextChar">
    <w:name w:val="Comment Text Char"/>
    <w:basedOn w:val="DefaultParagraphFont"/>
    <w:link w:val="CommentText"/>
    <w:uiPriority w:val="99"/>
    <w:rsid w:val="000420C2"/>
    <w:rPr>
      <w:rFonts w:ascii="New York" w:eastAsia="Times New Roman" w:hAnsi="New York"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420C2"/>
    <w:rPr>
      <w:b/>
      <w:bCs/>
    </w:rPr>
  </w:style>
  <w:style w:type="character" w:customStyle="1" w:styleId="CommentSubjectChar">
    <w:name w:val="Comment Subject Char"/>
    <w:basedOn w:val="CommentTextChar"/>
    <w:link w:val="CommentSubject"/>
    <w:uiPriority w:val="99"/>
    <w:semiHidden/>
    <w:rsid w:val="000420C2"/>
    <w:rPr>
      <w:rFonts w:ascii="New York" w:eastAsia="Times New Roman" w:hAnsi="New York" w:cs="Times New Roman"/>
      <w:b/>
      <w:bCs/>
      <w:sz w:val="20"/>
      <w:szCs w:val="20"/>
      <w:lang w:eastAsia="en-AU"/>
    </w:rPr>
  </w:style>
  <w:style w:type="character" w:customStyle="1" w:styleId="Heading1Char">
    <w:name w:val="Heading 1 Char"/>
    <w:basedOn w:val="DefaultParagraphFont"/>
    <w:link w:val="Heading1"/>
    <w:uiPriority w:val="9"/>
    <w:rsid w:val="00B626D4"/>
    <w:rPr>
      <w:rFonts w:ascii="Times New Roman" w:eastAsiaTheme="majorEastAsia" w:hAnsi="Times New Roman" w:cs="Times New Roman"/>
      <w:b/>
      <w:bCs/>
      <w:sz w:val="24"/>
      <w:szCs w:val="24"/>
    </w:rPr>
  </w:style>
  <w:style w:type="character" w:customStyle="1" w:styleId="Heading2Char">
    <w:name w:val="Heading 2 Char"/>
    <w:basedOn w:val="DefaultParagraphFont"/>
    <w:link w:val="Heading2"/>
    <w:uiPriority w:val="9"/>
    <w:semiHidden/>
    <w:rsid w:val="00224AA2"/>
    <w:rPr>
      <w:rFonts w:asciiTheme="majorHAnsi" w:eastAsiaTheme="majorEastAsia" w:hAnsiTheme="majorHAnsi" w:cstheme="majorBidi"/>
      <w:color w:val="365F91" w:themeColor="accent1" w:themeShade="BF"/>
      <w:sz w:val="26"/>
      <w:szCs w:val="26"/>
      <w:lang w:eastAsia="en-AU"/>
    </w:rPr>
  </w:style>
  <w:style w:type="paragraph" w:styleId="NormalWeb">
    <w:name w:val="Normal (Web)"/>
    <w:basedOn w:val="Normal"/>
    <w:uiPriority w:val="99"/>
    <w:semiHidden/>
    <w:unhideWhenUsed/>
    <w:rsid w:val="006D47A2"/>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82561B"/>
    <w:rPr>
      <w:color w:val="0000FF" w:themeColor="hyperlink"/>
      <w:u w:val="single"/>
    </w:rPr>
  </w:style>
  <w:style w:type="character" w:styleId="UnresolvedMention">
    <w:name w:val="Unresolved Mention"/>
    <w:basedOn w:val="DefaultParagraphFont"/>
    <w:uiPriority w:val="99"/>
    <w:semiHidden/>
    <w:unhideWhenUsed/>
    <w:rsid w:val="00825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05120">
      <w:bodyDiv w:val="1"/>
      <w:marLeft w:val="0"/>
      <w:marRight w:val="0"/>
      <w:marTop w:val="0"/>
      <w:marBottom w:val="0"/>
      <w:divBdr>
        <w:top w:val="none" w:sz="0" w:space="0" w:color="auto"/>
        <w:left w:val="none" w:sz="0" w:space="0" w:color="auto"/>
        <w:bottom w:val="none" w:sz="0" w:space="0" w:color="auto"/>
        <w:right w:val="none" w:sz="0" w:space="0" w:color="auto"/>
      </w:divBdr>
    </w:div>
    <w:div w:id="84307357">
      <w:bodyDiv w:val="1"/>
      <w:marLeft w:val="0"/>
      <w:marRight w:val="0"/>
      <w:marTop w:val="0"/>
      <w:marBottom w:val="0"/>
      <w:divBdr>
        <w:top w:val="none" w:sz="0" w:space="0" w:color="auto"/>
        <w:left w:val="none" w:sz="0" w:space="0" w:color="auto"/>
        <w:bottom w:val="none" w:sz="0" w:space="0" w:color="auto"/>
        <w:right w:val="none" w:sz="0" w:space="0" w:color="auto"/>
      </w:divBdr>
    </w:div>
    <w:div w:id="89088596">
      <w:bodyDiv w:val="1"/>
      <w:marLeft w:val="0"/>
      <w:marRight w:val="0"/>
      <w:marTop w:val="0"/>
      <w:marBottom w:val="0"/>
      <w:divBdr>
        <w:top w:val="none" w:sz="0" w:space="0" w:color="auto"/>
        <w:left w:val="none" w:sz="0" w:space="0" w:color="auto"/>
        <w:bottom w:val="none" w:sz="0" w:space="0" w:color="auto"/>
        <w:right w:val="none" w:sz="0" w:space="0" w:color="auto"/>
      </w:divBdr>
    </w:div>
    <w:div w:id="295457013">
      <w:bodyDiv w:val="1"/>
      <w:marLeft w:val="0"/>
      <w:marRight w:val="0"/>
      <w:marTop w:val="0"/>
      <w:marBottom w:val="0"/>
      <w:divBdr>
        <w:top w:val="none" w:sz="0" w:space="0" w:color="auto"/>
        <w:left w:val="none" w:sz="0" w:space="0" w:color="auto"/>
        <w:bottom w:val="none" w:sz="0" w:space="0" w:color="auto"/>
        <w:right w:val="none" w:sz="0" w:space="0" w:color="auto"/>
      </w:divBdr>
    </w:div>
    <w:div w:id="445924680">
      <w:bodyDiv w:val="1"/>
      <w:marLeft w:val="0"/>
      <w:marRight w:val="0"/>
      <w:marTop w:val="0"/>
      <w:marBottom w:val="0"/>
      <w:divBdr>
        <w:top w:val="none" w:sz="0" w:space="0" w:color="auto"/>
        <w:left w:val="none" w:sz="0" w:space="0" w:color="auto"/>
        <w:bottom w:val="none" w:sz="0" w:space="0" w:color="auto"/>
        <w:right w:val="none" w:sz="0" w:space="0" w:color="auto"/>
      </w:divBdr>
    </w:div>
    <w:div w:id="581648685">
      <w:bodyDiv w:val="1"/>
      <w:marLeft w:val="0"/>
      <w:marRight w:val="0"/>
      <w:marTop w:val="0"/>
      <w:marBottom w:val="0"/>
      <w:divBdr>
        <w:top w:val="none" w:sz="0" w:space="0" w:color="auto"/>
        <w:left w:val="none" w:sz="0" w:space="0" w:color="auto"/>
        <w:bottom w:val="none" w:sz="0" w:space="0" w:color="auto"/>
        <w:right w:val="none" w:sz="0" w:space="0" w:color="auto"/>
      </w:divBdr>
    </w:div>
    <w:div w:id="583034242">
      <w:bodyDiv w:val="1"/>
      <w:marLeft w:val="0"/>
      <w:marRight w:val="0"/>
      <w:marTop w:val="0"/>
      <w:marBottom w:val="0"/>
      <w:divBdr>
        <w:top w:val="none" w:sz="0" w:space="0" w:color="auto"/>
        <w:left w:val="none" w:sz="0" w:space="0" w:color="auto"/>
        <w:bottom w:val="none" w:sz="0" w:space="0" w:color="auto"/>
        <w:right w:val="none" w:sz="0" w:space="0" w:color="auto"/>
      </w:divBdr>
    </w:div>
    <w:div w:id="668482678">
      <w:bodyDiv w:val="1"/>
      <w:marLeft w:val="0"/>
      <w:marRight w:val="0"/>
      <w:marTop w:val="0"/>
      <w:marBottom w:val="0"/>
      <w:divBdr>
        <w:top w:val="none" w:sz="0" w:space="0" w:color="auto"/>
        <w:left w:val="none" w:sz="0" w:space="0" w:color="auto"/>
        <w:bottom w:val="none" w:sz="0" w:space="0" w:color="auto"/>
        <w:right w:val="none" w:sz="0" w:space="0" w:color="auto"/>
      </w:divBdr>
    </w:div>
    <w:div w:id="857088296">
      <w:bodyDiv w:val="1"/>
      <w:marLeft w:val="0"/>
      <w:marRight w:val="0"/>
      <w:marTop w:val="0"/>
      <w:marBottom w:val="0"/>
      <w:divBdr>
        <w:top w:val="none" w:sz="0" w:space="0" w:color="auto"/>
        <w:left w:val="none" w:sz="0" w:space="0" w:color="auto"/>
        <w:bottom w:val="none" w:sz="0" w:space="0" w:color="auto"/>
        <w:right w:val="none" w:sz="0" w:space="0" w:color="auto"/>
      </w:divBdr>
    </w:div>
    <w:div w:id="881404983">
      <w:bodyDiv w:val="1"/>
      <w:marLeft w:val="0"/>
      <w:marRight w:val="0"/>
      <w:marTop w:val="0"/>
      <w:marBottom w:val="0"/>
      <w:divBdr>
        <w:top w:val="none" w:sz="0" w:space="0" w:color="auto"/>
        <w:left w:val="none" w:sz="0" w:space="0" w:color="auto"/>
        <w:bottom w:val="none" w:sz="0" w:space="0" w:color="auto"/>
        <w:right w:val="none" w:sz="0" w:space="0" w:color="auto"/>
      </w:divBdr>
    </w:div>
    <w:div w:id="948508517">
      <w:bodyDiv w:val="1"/>
      <w:marLeft w:val="0"/>
      <w:marRight w:val="0"/>
      <w:marTop w:val="0"/>
      <w:marBottom w:val="0"/>
      <w:divBdr>
        <w:top w:val="none" w:sz="0" w:space="0" w:color="auto"/>
        <w:left w:val="none" w:sz="0" w:space="0" w:color="auto"/>
        <w:bottom w:val="none" w:sz="0" w:space="0" w:color="auto"/>
        <w:right w:val="none" w:sz="0" w:space="0" w:color="auto"/>
      </w:divBdr>
      <w:divsChild>
        <w:div w:id="289552269">
          <w:marLeft w:val="0"/>
          <w:marRight w:val="0"/>
          <w:marTop w:val="0"/>
          <w:marBottom w:val="0"/>
          <w:divBdr>
            <w:top w:val="none" w:sz="0" w:space="0" w:color="auto"/>
            <w:left w:val="none" w:sz="0" w:space="0" w:color="auto"/>
            <w:bottom w:val="none" w:sz="0" w:space="0" w:color="auto"/>
            <w:right w:val="none" w:sz="0" w:space="0" w:color="auto"/>
          </w:divBdr>
          <w:divsChild>
            <w:div w:id="1946112426">
              <w:marLeft w:val="0"/>
              <w:marRight w:val="0"/>
              <w:marTop w:val="0"/>
              <w:marBottom w:val="0"/>
              <w:divBdr>
                <w:top w:val="none" w:sz="0" w:space="0" w:color="auto"/>
                <w:left w:val="none" w:sz="0" w:space="0" w:color="auto"/>
                <w:bottom w:val="none" w:sz="0" w:space="0" w:color="auto"/>
                <w:right w:val="none" w:sz="0" w:space="0" w:color="auto"/>
              </w:divBdr>
              <w:divsChild>
                <w:div w:id="79371442">
                  <w:marLeft w:val="0"/>
                  <w:marRight w:val="0"/>
                  <w:marTop w:val="0"/>
                  <w:marBottom w:val="0"/>
                  <w:divBdr>
                    <w:top w:val="none" w:sz="0" w:space="0" w:color="auto"/>
                    <w:left w:val="none" w:sz="0" w:space="0" w:color="auto"/>
                    <w:bottom w:val="none" w:sz="0" w:space="0" w:color="auto"/>
                    <w:right w:val="none" w:sz="0" w:space="0" w:color="auto"/>
                  </w:divBdr>
                  <w:divsChild>
                    <w:div w:id="244001712">
                      <w:marLeft w:val="0"/>
                      <w:marRight w:val="0"/>
                      <w:marTop w:val="0"/>
                      <w:marBottom w:val="0"/>
                      <w:divBdr>
                        <w:top w:val="none" w:sz="0" w:space="0" w:color="auto"/>
                        <w:left w:val="none" w:sz="0" w:space="0" w:color="auto"/>
                        <w:bottom w:val="none" w:sz="0" w:space="0" w:color="auto"/>
                        <w:right w:val="none" w:sz="0" w:space="0" w:color="auto"/>
                      </w:divBdr>
                      <w:divsChild>
                        <w:div w:id="601649160">
                          <w:marLeft w:val="0"/>
                          <w:marRight w:val="0"/>
                          <w:marTop w:val="0"/>
                          <w:marBottom w:val="0"/>
                          <w:divBdr>
                            <w:top w:val="single" w:sz="6" w:space="0" w:color="828282"/>
                            <w:left w:val="single" w:sz="6" w:space="0" w:color="828282"/>
                            <w:bottom w:val="single" w:sz="6" w:space="0" w:color="828282"/>
                            <w:right w:val="single" w:sz="6" w:space="0" w:color="828282"/>
                          </w:divBdr>
                          <w:divsChild>
                            <w:div w:id="343896833">
                              <w:marLeft w:val="0"/>
                              <w:marRight w:val="0"/>
                              <w:marTop w:val="0"/>
                              <w:marBottom w:val="0"/>
                              <w:divBdr>
                                <w:top w:val="none" w:sz="0" w:space="0" w:color="auto"/>
                                <w:left w:val="none" w:sz="0" w:space="0" w:color="auto"/>
                                <w:bottom w:val="none" w:sz="0" w:space="0" w:color="auto"/>
                                <w:right w:val="none" w:sz="0" w:space="0" w:color="auto"/>
                              </w:divBdr>
                              <w:divsChild>
                                <w:div w:id="1035428451">
                                  <w:marLeft w:val="0"/>
                                  <w:marRight w:val="0"/>
                                  <w:marTop w:val="0"/>
                                  <w:marBottom w:val="0"/>
                                  <w:divBdr>
                                    <w:top w:val="none" w:sz="0" w:space="0" w:color="auto"/>
                                    <w:left w:val="none" w:sz="0" w:space="0" w:color="auto"/>
                                    <w:bottom w:val="none" w:sz="0" w:space="0" w:color="auto"/>
                                    <w:right w:val="none" w:sz="0" w:space="0" w:color="auto"/>
                                  </w:divBdr>
                                  <w:divsChild>
                                    <w:div w:id="983310954">
                                      <w:marLeft w:val="0"/>
                                      <w:marRight w:val="0"/>
                                      <w:marTop w:val="0"/>
                                      <w:marBottom w:val="0"/>
                                      <w:divBdr>
                                        <w:top w:val="none" w:sz="0" w:space="0" w:color="auto"/>
                                        <w:left w:val="none" w:sz="0" w:space="0" w:color="auto"/>
                                        <w:bottom w:val="none" w:sz="0" w:space="0" w:color="auto"/>
                                        <w:right w:val="none" w:sz="0" w:space="0" w:color="auto"/>
                                      </w:divBdr>
                                      <w:divsChild>
                                        <w:div w:id="1893885470">
                                          <w:marLeft w:val="0"/>
                                          <w:marRight w:val="0"/>
                                          <w:marTop w:val="0"/>
                                          <w:marBottom w:val="0"/>
                                          <w:divBdr>
                                            <w:top w:val="none" w:sz="0" w:space="0" w:color="auto"/>
                                            <w:left w:val="none" w:sz="0" w:space="0" w:color="auto"/>
                                            <w:bottom w:val="none" w:sz="0" w:space="0" w:color="auto"/>
                                            <w:right w:val="none" w:sz="0" w:space="0" w:color="auto"/>
                                          </w:divBdr>
                                          <w:divsChild>
                                            <w:div w:id="1122961945">
                                              <w:marLeft w:val="0"/>
                                              <w:marRight w:val="0"/>
                                              <w:marTop w:val="0"/>
                                              <w:marBottom w:val="0"/>
                                              <w:divBdr>
                                                <w:top w:val="none" w:sz="0" w:space="0" w:color="auto"/>
                                                <w:left w:val="none" w:sz="0" w:space="0" w:color="auto"/>
                                                <w:bottom w:val="none" w:sz="0" w:space="0" w:color="auto"/>
                                                <w:right w:val="none" w:sz="0" w:space="0" w:color="auto"/>
                                              </w:divBdr>
                                              <w:divsChild>
                                                <w:div w:id="161934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1493375">
      <w:bodyDiv w:val="1"/>
      <w:marLeft w:val="0"/>
      <w:marRight w:val="0"/>
      <w:marTop w:val="0"/>
      <w:marBottom w:val="0"/>
      <w:divBdr>
        <w:top w:val="none" w:sz="0" w:space="0" w:color="auto"/>
        <w:left w:val="none" w:sz="0" w:space="0" w:color="auto"/>
        <w:bottom w:val="none" w:sz="0" w:space="0" w:color="auto"/>
        <w:right w:val="none" w:sz="0" w:space="0" w:color="auto"/>
      </w:divBdr>
    </w:div>
    <w:div w:id="1285848257">
      <w:bodyDiv w:val="1"/>
      <w:marLeft w:val="0"/>
      <w:marRight w:val="0"/>
      <w:marTop w:val="0"/>
      <w:marBottom w:val="0"/>
      <w:divBdr>
        <w:top w:val="none" w:sz="0" w:space="0" w:color="auto"/>
        <w:left w:val="none" w:sz="0" w:space="0" w:color="auto"/>
        <w:bottom w:val="none" w:sz="0" w:space="0" w:color="auto"/>
        <w:right w:val="none" w:sz="0" w:space="0" w:color="auto"/>
      </w:divBdr>
    </w:div>
    <w:div w:id="1611401377">
      <w:bodyDiv w:val="1"/>
      <w:marLeft w:val="0"/>
      <w:marRight w:val="0"/>
      <w:marTop w:val="0"/>
      <w:marBottom w:val="0"/>
      <w:divBdr>
        <w:top w:val="none" w:sz="0" w:space="0" w:color="auto"/>
        <w:left w:val="none" w:sz="0" w:space="0" w:color="auto"/>
        <w:bottom w:val="none" w:sz="0" w:space="0" w:color="auto"/>
        <w:right w:val="none" w:sz="0" w:space="0" w:color="auto"/>
      </w:divBdr>
    </w:div>
    <w:div w:id="1619679737">
      <w:bodyDiv w:val="1"/>
      <w:marLeft w:val="0"/>
      <w:marRight w:val="0"/>
      <w:marTop w:val="0"/>
      <w:marBottom w:val="0"/>
      <w:divBdr>
        <w:top w:val="none" w:sz="0" w:space="0" w:color="auto"/>
        <w:left w:val="none" w:sz="0" w:space="0" w:color="auto"/>
        <w:bottom w:val="none" w:sz="0" w:space="0" w:color="auto"/>
        <w:right w:val="none" w:sz="0" w:space="0" w:color="auto"/>
      </w:divBdr>
    </w:div>
    <w:div w:id="1734309563">
      <w:bodyDiv w:val="1"/>
      <w:marLeft w:val="0"/>
      <w:marRight w:val="0"/>
      <w:marTop w:val="0"/>
      <w:marBottom w:val="0"/>
      <w:divBdr>
        <w:top w:val="none" w:sz="0" w:space="0" w:color="auto"/>
        <w:left w:val="none" w:sz="0" w:space="0" w:color="auto"/>
        <w:bottom w:val="none" w:sz="0" w:space="0" w:color="auto"/>
        <w:right w:val="none" w:sz="0" w:space="0" w:color="auto"/>
      </w:divBdr>
      <w:divsChild>
        <w:div w:id="1503348790">
          <w:marLeft w:val="0"/>
          <w:marRight w:val="0"/>
          <w:marTop w:val="0"/>
          <w:marBottom w:val="0"/>
          <w:divBdr>
            <w:top w:val="none" w:sz="0" w:space="0" w:color="auto"/>
            <w:left w:val="none" w:sz="0" w:space="0" w:color="auto"/>
            <w:bottom w:val="none" w:sz="0" w:space="0" w:color="auto"/>
            <w:right w:val="none" w:sz="0" w:space="0" w:color="auto"/>
          </w:divBdr>
          <w:divsChild>
            <w:div w:id="1951812686">
              <w:marLeft w:val="0"/>
              <w:marRight w:val="0"/>
              <w:marTop w:val="0"/>
              <w:marBottom w:val="0"/>
              <w:divBdr>
                <w:top w:val="none" w:sz="0" w:space="0" w:color="auto"/>
                <w:left w:val="none" w:sz="0" w:space="0" w:color="auto"/>
                <w:bottom w:val="none" w:sz="0" w:space="0" w:color="auto"/>
                <w:right w:val="none" w:sz="0" w:space="0" w:color="auto"/>
              </w:divBdr>
              <w:divsChild>
                <w:div w:id="677003061">
                  <w:marLeft w:val="0"/>
                  <w:marRight w:val="0"/>
                  <w:marTop w:val="0"/>
                  <w:marBottom w:val="0"/>
                  <w:divBdr>
                    <w:top w:val="none" w:sz="0" w:space="0" w:color="auto"/>
                    <w:left w:val="none" w:sz="0" w:space="0" w:color="auto"/>
                    <w:bottom w:val="none" w:sz="0" w:space="0" w:color="auto"/>
                    <w:right w:val="none" w:sz="0" w:space="0" w:color="auto"/>
                  </w:divBdr>
                  <w:divsChild>
                    <w:div w:id="2058238300">
                      <w:marLeft w:val="0"/>
                      <w:marRight w:val="0"/>
                      <w:marTop w:val="0"/>
                      <w:marBottom w:val="0"/>
                      <w:divBdr>
                        <w:top w:val="none" w:sz="0" w:space="0" w:color="auto"/>
                        <w:left w:val="none" w:sz="0" w:space="0" w:color="auto"/>
                        <w:bottom w:val="none" w:sz="0" w:space="0" w:color="auto"/>
                        <w:right w:val="none" w:sz="0" w:space="0" w:color="auto"/>
                      </w:divBdr>
                      <w:divsChild>
                        <w:div w:id="294415654">
                          <w:marLeft w:val="0"/>
                          <w:marRight w:val="0"/>
                          <w:marTop w:val="0"/>
                          <w:marBottom w:val="0"/>
                          <w:divBdr>
                            <w:top w:val="single" w:sz="6" w:space="0" w:color="828282"/>
                            <w:left w:val="single" w:sz="6" w:space="0" w:color="828282"/>
                            <w:bottom w:val="single" w:sz="6" w:space="0" w:color="828282"/>
                            <w:right w:val="single" w:sz="6" w:space="0" w:color="828282"/>
                          </w:divBdr>
                          <w:divsChild>
                            <w:div w:id="1861120055">
                              <w:marLeft w:val="0"/>
                              <w:marRight w:val="0"/>
                              <w:marTop w:val="0"/>
                              <w:marBottom w:val="0"/>
                              <w:divBdr>
                                <w:top w:val="none" w:sz="0" w:space="0" w:color="auto"/>
                                <w:left w:val="none" w:sz="0" w:space="0" w:color="auto"/>
                                <w:bottom w:val="none" w:sz="0" w:space="0" w:color="auto"/>
                                <w:right w:val="none" w:sz="0" w:space="0" w:color="auto"/>
                              </w:divBdr>
                              <w:divsChild>
                                <w:div w:id="963003450">
                                  <w:marLeft w:val="0"/>
                                  <w:marRight w:val="0"/>
                                  <w:marTop w:val="0"/>
                                  <w:marBottom w:val="0"/>
                                  <w:divBdr>
                                    <w:top w:val="none" w:sz="0" w:space="0" w:color="auto"/>
                                    <w:left w:val="none" w:sz="0" w:space="0" w:color="auto"/>
                                    <w:bottom w:val="none" w:sz="0" w:space="0" w:color="auto"/>
                                    <w:right w:val="none" w:sz="0" w:space="0" w:color="auto"/>
                                  </w:divBdr>
                                  <w:divsChild>
                                    <w:div w:id="236092358">
                                      <w:marLeft w:val="0"/>
                                      <w:marRight w:val="0"/>
                                      <w:marTop w:val="0"/>
                                      <w:marBottom w:val="0"/>
                                      <w:divBdr>
                                        <w:top w:val="none" w:sz="0" w:space="0" w:color="auto"/>
                                        <w:left w:val="none" w:sz="0" w:space="0" w:color="auto"/>
                                        <w:bottom w:val="none" w:sz="0" w:space="0" w:color="auto"/>
                                        <w:right w:val="none" w:sz="0" w:space="0" w:color="auto"/>
                                      </w:divBdr>
                                      <w:divsChild>
                                        <w:div w:id="1106340355">
                                          <w:marLeft w:val="0"/>
                                          <w:marRight w:val="0"/>
                                          <w:marTop w:val="0"/>
                                          <w:marBottom w:val="0"/>
                                          <w:divBdr>
                                            <w:top w:val="none" w:sz="0" w:space="0" w:color="auto"/>
                                            <w:left w:val="none" w:sz="0" w:space="0" w:color="auto"/>
                                            <w:bottom w:val="none" w:sz="0" w:space="0" w:color="auto"/>
                                            <w:right w:val="none" w:sz="0" w:space="0" w:color="auto"/>
                                          </w:divBdr>
                                          <w:divsChild>
                                            <w:div w:id="780690170">
                                              <w:marLeft w:val="0"/>
                                              <w:marRight w:val="0"/>
                                              <w:marTop w:val="0"/>
                                              <w:marBottom w:val="0"/>
                                              <w:divBdr>
                                                <w:top w:val="none" w:sz="0" w:space="0" w:color="auto"/>
                                                <w:left w:val="none" w:sz="0" w:space="0" w:color="auto"/>
                                                <w:bottom w:val="none" w:sz="0" w:space="0" w:color="auto"/>
                                                <w:right w:val="none" w:sz="0" w:space="0" w:color="auto"/>
                                              </w:divBdr>
                                              <w:divsChild>
                                                <w:div w:id="9892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620416">
      <w:bodyDiv w:val="1"/>
      <w:marLeft w:val="0"/>
      <w:marRight w:val="0"/>
      <w:marTop w:val="0"/>
      <w:marBottom w:val="0"/>
      <w:divBdr>
        <w:top w:val="none" w:sz="0" w:space="0" w:color="auto"/>
        <w:left w:val="none" w:sz="0" w:space="0" w:color="auto"/>
        <w:bottom w:val="none" w:sz="0" w:space="0" w:color="auto"/>
        <w:right w:val="none" w:sz="0" w:space="0" w:color="auto"/>
      </w:divBdr>
      <w:divsChild>
        <w:div w:id="1205216338">
          <w:marLeft w:val="0"/>
          <w:marRight w:val="0"/>
          <w:marTop w:val="0"/>
          <w:marBottom w:val="0"/>
          <w:divBdr>
            <w:top w:val="none" w:sz="0" w:space="0" w:color="auto"/>
            <w:left w:val="none" w:sz="0" w:space="0" w:color="auto"/>
            <w:bottom w:val="none" w:sz="0" w:space="0" w:color="auto"/>
            <w:right w:val="none" w:sz="0" w:space="0" w:color="auto"/>
          </w:divBdr>
          <w:divsChild>
            <w:div w:id="1835991649">
              <w:marLeft w:val="0"/>
              <w:marRight w:val="0"/>
              <w:marTop w:val="0"/>
              <w:marBottom w:val="0"/>
              <w:divBdr>
                <w:top w:val="none" w:sz="0" w:space="0" w:color="auto"/>
                <w:left w:val="none" w:sz="0" w:space="0" w:color="auto"/>
                <w:bottom w:val="none" w:sz="0" w:space="0" w:color="auto"/>
                <w:right w:val="none" w:sz="0" w:space="0" w:color="auto"/>
              </w:divBdr>
              <w:divsChild>
                <w:div w:id="2053576038">
                  <w:marLeft w:val="0"/>
                  <w:marRight w:val="0"/>
                  <w:marTop w:val="0"/>
                  <w:marBottom w:val="0"/>
                  <w:divBdr>
                    <w:top w:val="none" w:sz="0" w:space="0" w:color="auto"/>
                    <w:left w:val="none" w:sz="0" w:space="0" w:color="auto"/>
                    <w:bottom w:val="none" w:sz="0" w:space="0" w:color="auto"/>
                    <w:right w:val="none" w:sz="0" w:space="0" w:color="auto"/>
                  </w:divBdr>
                  <w:divsChild>
                    <w:div w:id="1850369398">
                      <w:marLeft w:val="0"/>
                      <w:marRight w:val="0"/>
                      <w:marTop w:val="0"/>
                      <w:marBottom w:val="0"/>
                      <w:divBdr>
                        <w:top w:val="none" w:sz="0" w:space="0" w:color="auto"/>
                        <w:left w:val="none" w:sz="0" w:space="0" w:color="auto"/>
                        <w:bottom w:val="none" w:sz="0" w:space="0" w:color="auto"/>
                        <w:right w:val="none" w:sz="0" w:space="0" w:color="auto"/>
                      </w:divBdr>
                      <w:divsChild>
                        <w:div w:id="889420791">
                          <w:marLeft w:val="0"/>
                          <w:marRight w:val="0"/>
                          <w:marTop w:val="0"/>
                          <w:marBottom w:val="0"/>
                          <w:divBdr>
                            <w:top w:val="single" w:sz="6" w:space="0" w:color="828282"/>
                            <w:left w:val="single" w:sz="6" w:space="0" w:color="828282"/>
                            <w:bottom w:val="single" w:sz="6" w:space="0" w:color="828282"/>
                            <w:right w:val="single" w:sz="6" w:space="0" w:color="828282"/>
                          </w:divBdr>
                          <w:divsChild>
                            <w:div w:id="1290546841">
                              <w:marLeft w:val="0"/>
                              <w:marRight w:val="0"/>
                              <w:marTop w:val="0"/>
                              <w:marBottom w:val="0"/>
                              <w:divBdr>
                                <w:top w:val="none" w:sz="0" w:space="0" w:color="auto"/>
                                <w:left w:val="none" w:sz="0" w:space="0" w:color="auto"/>
                                <w:bottom w:val="none" w:sz="0" w:space="0" w:color="auto"/>
                                <w:right w:val="none" w:sz="0" w:space="0" w:color="auto"/>
                              </w:divBdr>
                              <w:divsChild>
                                <w:div w:id="276328201">
                                  <w:marLeft w:val="0"/>
                                  <w:marRight w:val="0"/>
                                  <w:marTop w:val="0"/>
                                  <w:marBottom w:val="0"/>
                                  <w:divBdr>
                                    <w:top w:val="none" w:sz="0" w:space="0" w:color="auto"/>
                                    <w:left w:val="none" w:sz="0" w:space="0" w:color="auto"/>
                                    <w:bottom w:val="none" w:sz="0" w:space="0" w:color="auto"/>
                                    <w:right w:val="none" w:sz="0" w:space="0" w:color="auto"/>
                                  </w:divBdr>
                                  <w:divsChild>
                                    <w:div w:id="665210390">
                                      <w:marLeft w:val="0"/>
                                      <w:marRight w:val="0"/>
                                      <w:marTop w:val="0"/>
                                      <w:marBottom w:val="0"/>
                                      <w:divBdr>
                                        <w:top w:val="none" w:sz="0" w:space="0" w:color="auto"/>
                                        <w:left w:val="none" w:sz="0" w:space="0" w:color="auto"/>
                                        <w:bottom w:val="none" w:sz="0" w:space="0" w:color="auto"/>
                                        <w:right w:val="none" w:sz="0" w:space="0" w:color="auto"/>
                                      </w:divBdr>
                                      <w:divsChild>
                                        <w:div w:id="1695181345">
                                          <w:marLeft w:val="0"/>
                                          <w:marRight w:val="0"/>
                                          <w:marTop w:val="0"/>
                                          <w:marBottom w:val="0"/>
                                          <w:divBdr>
                                            <w:top w:val="none" w:sz="0" w:space="0" w:color="auto"/>
                                            <w:left w:val="none" w:sz="0" w:space="0" w:color="auto"/>
                                            <w:bottom w:val="none" w:sz="0" w:space="0" w:color="auto"/>
                                            <w:right w:val="none" w:sz="0" w:space="0" w:color="auto"/>
                                          </w:divBdr>
                                          <w:divsChild>
                                            <w:div w:id="24064299">
                                              <w:marLeft w:val="0"/>
                                              <w:marRight w:val="0"/>
                                              <w:marTop w:val="0"/>
                                              <w:marBottom w:val="0"/>
                                              <w:divBdr>
                                                <w:top w:val="none" w:sz="0" w:space="0" w:color="auto"/>
                                                <w:left w:val="none" w:sz="0" w:space="0" w:color="auto"/>
                                                <w:bottom w:val="none" w:sz="0" w:space="0" w:color="auto"/>
                                                <w:right w:val="none" w:sz="0" w:space="0" w:color="auto"/>
                                              </w:divBdr>
                                              <w:divsChild>
                                                <w:div w:id="19574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918840">
      <w:bodyDiv w:val="1"/>
      <w:marLeft w:val="0"/>
      <w:marRight w:val="0"/>
      <w:marTop w:val="0"/>
      <w:marBottom w:val="0"/>
      <w:divBdr>
        <w:top w:val="none" w:sz="0" w:space="0" w:color="auto"/>
        <w:left w:val="none" w:sz="0" w:space="0" w:color="auto"/>
        <w:bottom w:val="none" w:sz="0" w:space="0" w:color="auto"/>
        <w:right w:val="none" w:sz="0" w:space="0" w:color="auto"/>
      </w:divBdr>
      <w:divsChild>
        <w:div w:id="1226918306">
          <w:marLeft w:val="0"/>
          <w:marRight w:val="0"/>
          <w:marTop w:val="0"/>
          <w:marBottom w:val="0"/>
          <w:divBdr>
            <w:top w:val="none" w:sz="0" w:space="0" w:color="auto"/>
            <w:left w:val="none" w:sz="0" w:space="0" w:color="auto"/>
            <w:bottom w:val="none" w:sz="0" w:space="0" w:color="auto"/>
            <w:right w:val="none" w:sz="0" w:space="0" w:color="auto"/>
          </w:divBdr>
          <w:divsChild>
            <w:div w:id="1156723747">
              <w:marLeft w:val="0"/>
              <w:marRight w:val="0"/>
              <w:marTop w:val="0"/>
              <w:marBottom w:val="0"/>
              <w:divBdr>
                <w:top w:val="none" w:sz="0" w:space="0" w:color="auto"/>
                <w:left w:val="none" w:sz="0" w:space="0" w:color="auto"/>
                <w:bottom w:val="none" w:sz="0" w:space="0" w:color="auto"/>
                <w:right w:val="none" w:sz="0" w:space="0" w:color="auto"/>
              </w:divBdr>
              <w:divsChild>
                <w:div w:id="1553538809">
                  <w:marLeft w:val="0"/>
                  <w:marRight w:val="0"/>
                  <w:marTop w:val="0"/>
                  <w:marBottom w:val="0"/>
                  <w:divBdr>
                    <w:top w:val="none" w:sz="0" w:space="0" w:color="auto"/>
                    <w:left w:val="none" w:sz="0" w:space="0" w:color="auto"/>
                    <w:bottom w:val="none" w:sz="0" w:space="0" w:color="auto"/>
                    <w:right w:val="none" w:sz="0" w:space="0" w:color="auto"/>
                  </w:divBdr>
                  <w:divsChild>
                    <w:div w:id="1004238889">
                      <w:marLeft w:val="0"/>
                      <w:marRight w:val="0"/>
                      <w:marTop w:val="0"/>
                      <w:marBottom w:val="0"/>
                      <w:divBdr>
                        <w:top w:val="none" w:sz="0" w:space="0" w:color="auto"/>
                        <w:left w:val="none" w:sz="0" w:space="0" w:color="auto"/>
                        <w:bottom w:val="none" w:sz="0" w:space="0" w:color="auto"/>
                        <w:right w:val="none" w:sz="0" w:space="0" w:color="auto"/>
                      </w:divBdr>
                      <w:divsChild>
                        <w:div w:id="1362049573">
                          <w:marLeft w:val="0"/>
                          <w:marRight w:val="0"/>
                          <w:marTop w:val="0"/>
                          <w:marBottom w:val="0"/>
                          <w:divBdr>
                            <w:top w:val="single" w:sz="6" w:space="0" w:color="828282"/>
                            <w:left w:val="single" w:sz="6" w:space="0" w:color="828282"/>
                            <w:bottom w:val="single" w:sz="6" w:space="0" w:color="828282"/>
                            <w:right w:val="single" w:sz="6" w:space="0" w:color="828282"/>
                          </w:divBdr>
                          <w:divsChild>
                            <w:div w:id="1740864032">
                              <w:marLeft w:val="0"/>
                              <w:marRight w:val="0"/>
                              <w:marTop w:val="0"/>
                              <w:marBottom w:val="0"/>
                              <w:divBdr>
                                <w:top w:val="none" w:sz="0" w:space="0" w:color="auto"/>
                                <w:left w:val="none" w:sz="0" w:space="0" w:color="auto"/>
                                <w:bottom w:val="none" w:sz="0" w:space="0" w:color="auto"/>
                                <w:right w:val="none" w:sz="0" w:space="0" w:color="auto"/>
                              </w:divBdr>
                              <w:divsChild>
                                <w:div w:id="656229707">
                                  <w:marLeft w:val="0"/>
                                  <w:marRight w:val="0"/>
                                  <w:marTop w:val="0"/>
                                  <w:marBottom w:val="0"/>
                                  <w:divBdr>
                                    <w:top w:val="none" w:sz="0" w:space="0" w:color="auto"/>
                                    <w:left w:val="none" w:sz="0" w:space="0" w:color="auto"/>
                                    <w:bottom w:val="none" w:sz="0" w:space="0" w:color="auto"/>
                                    <w:right w:val="none" w:sz="0" w:space="0" w:color="auto"/>
                                  </w:divBdr>
                                  <w:divsChild>
                                    <w:div w:id="1015689385">
                                      <w:marLeft w:val="0"/>
                                      <w:marRight w:val="0"/>
                                      <w:marTop w:val="0"/>
                                      <w:marBottom w:val="0"/>
                                      <w:divBdr>
                                        <w:top w:val="none" w:sz="0" w:space="0" w:color="auto"/>
                                        <w:left w:val="none" w:sz="0" w:space="0" w:color="auto"/>
                                        <w:bottom w:val="none" w:sz="0" w:space="0" w:color="auto"/>
                                        <w:right w:val="none" w:sz="0" w:space="0" w:color="auto"/>
                                      </w:divBdr>
                                      <w:divsChild>
                                        <w:div w:id="568420364">
                                          <w:marLeft w:val="0"/>
                                          <w:marRight w:val="0"/>
                                          <w:marTop w:val="0"/>
                                          <w:marBottom w:val="0"/>
                                          <w:divBdr>
                                            <w:top w:val="none" w:sz="0" w:space="0" w:color="auto"/>
                                            <w:left w:val="none" w:sz="0" w:space="0" w:color="auto"/>
                                            <w:bottom w:val="none" w:sz="0" w:space="0" w:color="auto"/>
                                            <w:right w:val="none" w:sz="0" w:space="0" w:color="auto"/>
                                          </w:divBdr>
                                          <w:divsChild>
                                            <w:div w:id="1860775606">
                                              <w:marLeft w:val="0"/>
                                              <w:marRight w:val="0"/>
                                              <w:marTop w:val="0"/>
                                              <w:marBottom w:val="0"/>
                                              <w:divBdr>
                                                <w:top w:val="none" w:sz="0" w:space="0" w:color="auto"/>
                                                <w:left w:val="none" w:sz="0" w:space="0" w:color="auto"/>
                                                <w:bottom w:val="none" w:sz="0" w:space="0" w:color="auto"/>
                                                <w:right w:val="none" w:sz="0" w:space="0" w:color="auto"/>
                                              </w:divBdr>
                                              <w:divsChild>
                                                <w:div w:id="13970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94841">
      <w:bodyDiv w:val="1"/>
      <w:marLeft w:val="0"/>
      <w:marRight w:val="0"/>
      <w:marTop w:val="0"/>
      <w:marBottom w:val="0"/>
      <w:divBdr>
        <w:top w:val="none" w:sz="0" w:space="0" w:color="auto"/>
        <w:left w:val="none" w:sz="0" w:space="0" w:color="auto"/>
        <w:bottom w:val="none" w:sz="0" w:space="0" w:color="auto"/>
        <w:right w:val="none" w:sz="0" w:space="0" w:color="auto"/>
      </w:divBdr>
    </w:div>
    <w:div w:id="2038769866">
      <w:bodyDiv w:val="1"/>
      <w:marLeft w:val="0"/>
      <w:marRight w:val="0"/>
      <w:marTop w:val="0"/>
      <w:marBottom w:val="0"/>
      <w:divBdr>
        <w:top w:val="none" w:sz="0" w:space="0" w:color="auto"/>
        <w:left w:val="none" w:sz="0" w:space="0" w:color="auto"/>
        <w:bottom w:val="none" w:sz="0" w:space="0" w:color="auto"/>
        <w:right w:val="none" w:sz="0" w:space="0" w:color="auto"/>
      </w:divBdr>
    </w:div>
    <w:div w:id="2061979423">
      <w:bodyDiv w:val="1"/>
      <w:marLeft w:val="0"/>
      <w:marRight w:val="0"/>
      <w:marTop w:val="0"/>
      <w:marBottom w:val="0"/>
      <w:divBdr>
        <w:top w:val="none" w:sz="0" w:space="0" w:color="auto"/>
        <w:left w:val="none" w:sz="0" w:space="0" w:color="auto"/>
        <w:bottom w:val="none" w:sz="0" w:space="0" w:color="auto"/>
        <w:right w:val="none" w:sz="0" w:space="0" w:color="auto"/>
      </w:divBdr>
    </w:div>
    <w:div w:id="210163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dfat.gov.au/Info/Treaties/treaties.nsf/AllDocIDs/4DCFF5DADB32AC1FCA2587CE001DA93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WGCDR Brent Marks</dc:creator>
  <cp:keywords/>
  <dc:description/>
  <cp:lastModifiedBy>OIL</cp:lastModifiedBy>
  <cp:revision>2</cp:revision>
  <cp:lastPrinted>2023-06-15T03:45:00Z</cp:lastPrinted>
  <dcterms:created xsi:type="dcterms:W3CDTF">2023-07-07T06:57:00Z</dcterms:created>
  <dcterms:modified xsi:type="dcterms:W3CDTF">2023-07-07T06:57:00Z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BN65907092</vt:lpwstr>
  </property>
  <property fmtid="{D5CDD505-2E9C-101B-9397-08002B2CF9AE}" pid="4" name="Objective-Title">
    <vt:lpwstr>230607 - OIL - RAA - Draft ExCo Documents - Explanatory Statement - Regulations - MADL draft - V1</vt:lpwstr>
  </property>
  <property fmtid="{D5CDD505-2E9C-101B-9397-08002B2CF9AE}" pid="5" name="Objective-Comment">
    <vt:lpwstr/>
  </property>
  <property fmtid="{D5CDD505-2E9C-101B-9397-08002B2CF9AE}" pid="6" name="Objective-CreationStamp">
    <vt:filetime>2023-06-07T00:09:30Z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2023-06-08T00:09:53Z</vt:filetime>
  </property>
  <property fmtid="{D5CDD505-2E9C-101B-9397-08002B2CF9AE}" pid="10" name="Objective-ModificationStamp">
    <vt:filetime>2023-06-08T00:09:53Z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Organisation:Defence Legal:DLD : Defence Legal Division:International Government Agreements and Arrangements:Countries:Defence Legal - International Government Agreements and Arrang</vt:lpwstr>
  </property>
  <property fmtid="{D5CDD505-2E9C-101B-9397-08002B2CF9AE}" pid="13" name="Objective-Parent">
    <vt:lpwstr>Documents for EXCO</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2018/1170929</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