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764A" w14:textId="77777777" w:rsidR="00056B48" w:rsidRPr="00E96F28" w:rsidRDefault="00056B48" w:rsidP="00056B48">
      <w:pPr>
        <w:shd w:val="clear" w:color="auto" w:fill="FFFFFF"/>
        <w:spacing w:after="120"/>
        <w:jc w:val="center"/>
        <w:rPr>
          <w:color w:val="000000"/>
        </w:rPr>
      </w:pPr>
      <w:r w:rsidRPr="00E96F28">
        <w:rPr>
          <w:b/>
          <w:bCs/>
          <w:color w:val="000000"/>
          <w:sz w:val="22"/>
          <w:szCs w:val="22"/>
        </w:rPr>
        <w:t>EXPLANATORY STATEMENT</w:t>
      </w:r>
    </w:p>
    <w:p w14:paraId="1A506BF8" w14:textId="0AAE66F3" w:rsidR="007E418E" w:rsidRPr="00E96F28" w:rsidRDefault="007E418E" w:rsidP="00056B48">
      <w:pPr>
        <w:shd w:val="clear" w:color="auto" w:fill="FFFFFF"/>
        <w:spacing w:before="240"/>
        <w:jc w:val="center"/>
        <w:rPr>
          <w:b/>
          <w:i/>
          <w:iCs/>
          <w:color w:val="000000"/>
          <w:sz w:val="22"/>
          <w:szCs w:val="22"/>
        </w:rPr>
      </w:pPr>
      <w:r w:rsidRPr="00E96F28">
        <w:rPr>
          <w:b/>
          <w:i/>
          <w:iCs/>
          <w:color w:val="000000"/>
          <w:sz w:val="22"/>
          <w:szCs w:val="22"/>
        </w:rPr>
        <w:t>National Health Act 1953</w:t>
      </w:r>
    </w:p>
    <w:p w14:paraId="3F5AF2F6" w14:textId="77777777" w:rsidR="007750DE" w:rsidRPr="00E96F28" w:rsidRDefault="00554DB1" w:rsidP="00922E55">
      <w:pPr>
        <w:shd w:val="clear" w:color="auto" w:fill="FFFFFF"/>
        <w:spacing w:before="120" w:after="120"/>
        <w:jc w:val="center"/>
        <w:rPr>
          <w:bCs/>
          <w:sz w:val="22"/>
          <w:szCs w:val="22"/>
        </w:rPr>
      </w:pPr>
      <w:r w:rsidRPr="00E96F28">
        <w:rPr>
          <w:b/>
          <w:i/>
          <w:iCs/>
          <w:color w:val="000000"/>
          <w:sz w:val="22"/>
          <w:szCs w:val="22"/>
        </w:rPr>
        <w:t xml:space="preserve">National Health (Take Home Naloxone) Amendment (2023 Measures No. 1) Special Arrangement </w:t>
      </w:r>
      <w:r w:rsidRPr="00E96F28">
        <w:rPr>
          <w:b/>
          <w:i/>
          <w:iCs/>
          <w:sz w:val="22"/>
          <w:szCs w:val="22"/>
        </w:rPr>
        <w:t>2023</w:t>
      </w:r>
      <w:r w:rsidR="00AD32A9" w:rsidRPr="00E96F28">
        <w:rPr>
          <w:bCs/>
          <w:sz w:val="22"/>
          <w:szCs w:val="22"/>
        </w:rPr>
        <w:t xml:space="preserve"> </w:t>
      </w:r>
    </w:p>
    <w:p w14:paraId="0848487B" w14:textId="17AD38B5" w:rsidR="00056B48" w:rsidRPr="00E96F28" w:rsidRDefault="00AD32A9" w:rsidP="00922E55">
      <w:pPr>
        <w:shd w:val="clear" w:color="auto" w:fill="FFFFFF"/>
        <w:spacing w:before="120" w:after="120"/>
        <w:jc w:val="center"/>
        <w:rPr>
          <w:bCs/>
          <w:sz w:val="22"/>
          <w:szCs w:val="22"/>
        </w:rPr>
      </w:pPr>
      <w:r w:rsidRPr="00E96F28">
        <w:rPr>
          <w:b/>
          <w:sz w:val="22"/>
          <w:szCs w:val="22"/>
        </w:rPr>
        <w:t xml:space="preserve">PB </w:t>
      </w:r>
      <w:r w:rsidR="00E42B39" w:rsidRPr="00E96F28">
        <w:rPr>
          <w:b/>
          <w:sz w:val="22"/>
          <w:szCs w:val="22"/>
        </w:rPr>
        <w:t>7</w:t>
      </w:r>
      <w:r w:rsidR="001D2A73" w:rsidRPr="00E96F28">
        <w:rPr>
          <w:b/>
          <w:sz w:val="22"/>
          <w:szCs w:val="22"/>
        </w:rPr>
        <w:t>3</w:t>
      </w:r>
      <w:r w:rsidRPr="00E96F28">
        <w:rPr>
          <w:b/>
          <w:sz w:val="22"/>
          <w:szCs w:val="22"/>
        </w:rPr>
        <w:t xml:space="preserve"> of 20</w:t>
      </w:r>
      <w:r w:rsidR="001D2A73" w:rsidRPr="00E96F28">
        <w:rPr>
          <w:b/>
          <w:sz w:val="22"/>
          <w:szCs w:val="22"/>
        </w:rPr>
        <w:t>23</w:t>
      </w:r>
    </w:p>
    <w:p w14:paraId="7FA742C2" w14:textId="77777777" w:rsidR="00AD32A9" w:rsidRPr="00E96F28" w:rsidRDefault="00AD32A9" w:rsidP="00554DB1">
      <w:pPr>
        <w:spacing w:before="120"/>
        <w:rPr>
          <w:b/>
          <w:sz w:val="22"/>
          <w:szCs w:val="22"/>
        </w:rPr>
      </w:pPr>
    </w:p>
    <w:p w14:paraId="4954C717" w14:textId="405107DB" w:rsidR="00554DB1" w:rsidRPr="00E96F28" w:rsidRDefault="00554DB1" w:rsidP="00554DB1">
      <w:pPr>
        <w:spacing w:before="120"/>
        <w:rPr>
          <w:b/>
          <w:sz w:val="22"/>
          <w:szCs w:val="22"/>
        </w:rPr>
      </w:pPr>
      <w:r w:rsidRPr="00E96F28">
        <w:rPr>
          <w:b/>
          <w:sz w:val="22"/>
          <w:szCs w:val="22"/>
        </w:rPr>
        <w:t>Purpose</w:t>
      </w:r>
      <w:r w:rsidR="00AD32A9" w:rsidRPr="00E96F28">
        <w:rPr>
          <w:b/>
          <w:sz w:val="22"/>
          <w:szCs w:val="22"/>
        </w:rPr>
        <w:t xml:space="preserve"> and operation</w:t>
      </w:r>
    </w:p>
    <w:p w14:paraId="7EAC2BDE" w14:textId="06DB082E" w:rsidR="00554DB1" w:rsidRPr="00E96F28" w:rsidRDefault="00554DB1" w:rsidP="00554DB1">
      <w:pPr>
        <w:spacing w:before="120"/>
        <w:rPr>
          <w:sz w:val="22"/>
          <w:szCs w:val="22"/>
        </w:rPr>
      </w:pPr>
      <w:r w:rsidRPr="00E96F28">
        <w:rPr>
          <w:sz w:val="22"/>
          <w:szCs w:val="22"/>
        </w:rPr>
        <w:t>The</w:t>
      </w:r>
      <w:r w:rsidRPr="00E96F28">
        <w:rPr>
          <w:i/>
          <w:sz w:val="22"/>
          <w:szCs w:val="22"/>
        </w:rPr>
        <w:t xml:space="preserve"> </w:t>
      </w:r>
      <w:r w:rsidRPr="00E96F28">
        <w:rPr>
          <w:bCs/>
          <w:i/>
          <w:iCs/>
          <w:sz w:val="22"/>
          <w:szCs w:val="22"/>
        </w:rPr>
        <w:t xml:space="preserve">National Health (Take Home Naloxone) </w:t>
      </w:r>
      <w:r w:rsidR="00AD32A9" w:rsidRPr="00E96F28">
        <w:rPr>
          <w:bCs/>
          <w:i/>
          <w:iCs/>
          <w:sz w:val="22"/>
          <w:szCs w:val="22"/>
        </w:rPr>
        <w:t xml:space="preserve">Amendment (2023 Measures No. 1) </w:t>
      </w:r>
      <w:r w:rsidRPr="00E96F28">
        <w:rPr>
          <w:bCs/>
          <w:i/>
          <w:iCs/>
          <w:sz w:val="22"/>
          <w:szCs w:val="22"/>
        </w:rPr>
        <w:t xml:space="preserve">Special Arrangement </w:t>
      </w:r>
      <w:r w:rsidR="00AD32A9" w:rsidRPr="00E96F28">
        <w:rPr>
          <w:bCs/>
          <w:i/>
          <w:iCs/>
          <w:sz w:val="22"/>
          <w:szCs w:val="22"/>
        </w:rPr>
        <w:t>2023</w:t>
      </w:r>
      <w:r w:rsidRPr="00E96F28">
        <w:rPr>
          <w:bCs/>
          <w:i/>
          <w:iCs/>
          <w:sz w:val="22"/>
          <w:szCs w:val="22"/>
        </w:rPr>
        <w:t xml:space="preserve"> </w:t>
      </w:r>
      <w:r w:rsidRPr="00E96F28">
        <w:rPr>
          <w:bCs/>
          <w:iCs/>
          <w:sz w:val="22"/>
          <w:szCs w:val="22"/>
        </w:rPr>
        <w:t xml:space="preserve">(PB </w:t>
      </w:r>
      <w:r w:rsidR="00E42B39" w:rsidRPr="00E96F28">
        <w:rPr>
          <w:bCs/>
          <w:iCs/>
          <w:sz w:val="22"/>
          <w:szCs w:val="22"/>
        </w:rPr>
        <w:t>7</w:t>
      </w:r>
      <w:r w:rsidR="001D2A73" w:rsidRPr="00E96F28">
        <w:rPr>
          <w:bCs/>
          <w:iCs/>
          <w:sz w:val="22"/>
          <w:szCs w:val="22"/>
        </w:rPr>
        <w:t>3</w:t>
      </w:r>
      <w:r w:rsidRPr="00E96F28">
        <w:rPr>
          <w:bCs/>
          <w:sz w:val="22"/>
          <w:szCs w:val="22"/>
        </w:rPr>
        <w:t xml:space="preserve"> </w:t>
      </w:r>
      <w:r w:rsidRPr="00E96F28">
        <w:rPr>
          <w:bCs/>
          <w:iCs/>
          <w:sz w:val="22"/>
          <w:szCs w:val="22"/>
        </w:rPr>
        <w:t xml:space="preserve">of </w:t>
      </w:r>
      <w:r w:rsidR="00AD32A9" w:rsidRPr="00E96F28">
        <w:rPr>
          <w:bCs/>
          <w:iCs/>
          <w:sz w:val="22"/>
          <w:szCs w:val="22"/>
        </w:rPr>
        <w:t>20</w:t>
      </w:r>
      <w:r w:rsidR="001D2A73" w:rsidRPr="00E96F28">
        <w:rPr>
          <w:bCs/>
          <w:iCs/>
          <w:sz w:val="22"/>
          <w:szCs w:val="22"/>
        </w:rPr>
        <w:t>23</w:t>
      </w:r>
      <w:r w:rsidRPr="00E96F28">
        <w:rPr>
          <w:bCs/>
          <w:iCs/>
          <w:sz w:val="22"/>
          <w:szCs w:val="22"/>
        </w:rPr>
        <w:t>) (</w:t>
      </w:r>
      <w:r w:rsidR="00207E32" w:rsidRPr="00E96F28">
        <w:rPr>
          <w:bCs/>
          <w:iCs/>
          <w:sz w:val="22"/>
          <w:szCs w:val="22"/>
        </w:rPr>
        <w:t>I</w:t>
      </w:r>
      <w:r w:rsidRPr="00E96F28">
        <w:rPr>
          <w:bCs/>
          <w:iCs/>
          <w:sz w:val="22"/>
          <w:szCs w:val="22"/>
        </w:rPr>
        <w:t>nstrument</w:t>
      </w:r>
      <w:r w:rsidR="00AD32A9" w:rsidRPr="00E96F28">
        <w:rPr>
          <w:bCs/>
          <w:iCs/>
          <w:sz w:val="22"/>
          <w:szCs w:val="22"/>
        </w:rPr>
        <w:t>)</w:t>
      </w:r>
      <w:r w:rsidR="00AD32A9" w:rsidRPr="00E96F28">
        <w:rPr>
          <w:sz w:val="22"/>
          <w:szCs w:val="22"/>
        </w:rPr>
        <w:t xml:space="preserve"> </w:t>
      </w:r>
      <w:r w:rsidR="00AD32A9" w:rsidRPr="00E96F28">
        <w:rPr>
          <w:bCs/>
          <w:iCs/>
          <w:sz w:val="22"/>
          <w:szCs w:val="22"/>
        </w:rPr>
        <w:t>amends</w:t>
      </w:r>
      <w:r w:rsidRPr="00E96F28">
        <w:rPr>
          <w:sz w:val="22"/>
          <w:szCs w:val="22"/>
        </w:rPr>
        <w:t xml:space="preserve"> the </w:t>
      </w:r>
      <w:r w:rsidRPr="00E96F28">
        <w:rPr>
          <w:bCs/>
          <w:i/>
          <w:iCs/>
          <w:sz w:val="22"/>
          <w:szCs w:val="22"/>
        </w:rPr>
        <w:t>National Health (Take Home Naloxone) Special Arrangement 2019</w:t>
      </w:r>
      <w:r w:rsidRPr="00E96F28">
        <w:rPr>
          <w:sz w:val="22"/>
          <w:szCs w:val="22"/>
        </w:rPr>
        <w:t xml:space="preserve"> (PB </w:t>
      </w:r>
      <w:r w:rsidR="001D2A73" w:rsidRPr="00E96F28">
        <w:rPr>
          <w:sz w:val="22"/>
          <w:szCs w:val="22"/>
        </w:rPr>
        <w:t>97</w:t>
      </w:r>
      <w:r w:rsidRPr="00E96F28">
        <w:rPr>
          <w:sz w:val="22"/>
          <w:szCs w:val="22"/>
        </w:rPr>
        <w:t xml:space="preserve"> of 20</w:t>
      </w:r>
      <w:r w:rsidR="001D2A73" w:rsidRPr="00E96F28">
        <w:rPr>
          <w:sz w:val="22"/>
          <w:szCs w:val="22"/>
        </w:rPr>
        <w:t>19</w:t>
      </w:r>
      <w:r w:rsidRPr="00E96F28">
        <w:rPr>
          <w:sz w:val="22"/>
          <w:szCs w:val="22"/>
        </w:rPr>
        <w:t>) (Special Arrangement)</w:t>
      </w:r>
      <w:r w:rsidR="00AD32A9" w:rsidRPr="00E96F28">
        <w:rPr>
          <w:sz w:val="22"/>
          <w:szCs w:val="22"/>
        </w:rPr>
        <w:t xml:space="preserve"> to </w:t>
      </w:r>
      <w:r w:rsidRPr="00E96F28">
        <w:rPr>
          <w:sz w:val="22"/>
          <w:szCs w:val="22"/>
        </w:rPr>
        <w:t>include</w:t>
      </w:r>
      <w:r w:rsidR="00AD32A9" w:rsidRPr="00E96F28">
        <w:rPr>
          <w:sz w:val="22"/>
          <w:szCs w:val="22"/>
        </w:rPr>
        <w:t xml:space="preserve"> a</w:t>
      </w:r>
      <w:r w:rsidRPr="00E96F28">
        <w:rPr>
          <w:sz w:val="22"/>
          <w:szCs w:val="22"/>
        </w:rPr>
        <w:t xml:space="preserve"> new </w:t>
      </w:r>
      <w:r w:rsidR="00AD32A9" w:rsidRPr="00E96F28">
        <w:rPr>
          <w:sz w:val="22"/>
          <w:szCs w:val="22"/>
        </w:rPr>
        <w:t>brand of naloxone</w:t>
      </w:r>
      <w:r w:rsidR="00207E32" w:rsidRPr="00E96F28">
        <w:rPr>
          <w:sz w:val="22"/>
          <w:szCs w:val="22"/>
        </w:rPr>
        <w:t xml:space="preserve"> that can be supplied under the Take Home Naloxone program</w:t>
      </w:r>
      <w:r w:rsidRPr="00E96F28">
        <w:rPr>
          <w:sz w:val="22"/>
          <w:szCs w:val="22"/>
        </w:rPr>
        <w:t xml:space="preserve">. </w:t>
      </w:r>
    </w:p>
    <w:p w14:paraId="794F8EC1" w14:textId="77777777" w:rsidR="00FE34E8" w:rsidRPr="00E96F28" w:rsidRDefault="00FE34E8" w:rsidP="00CB576C">
      <w:pPr>
        <w:spacing w:before="120"/>
        <w:rPr>
          <w:b/>
          <w:sz w:val="22"/>
          <w:szCs w:val="22"/>
        </w:rPr>
      </w:pPr>
    </w:p>
    <w:p w14:paraId="7B0D2CF3" w14:textId="489E327C" w:rsidR="00AB6FF2" w:rsidRPr="00E96F28" w:rsidRDefault="00AB6FF2" w:rsidP="00CD09EC">
      <w:pPr>
        <w:spacing w:before="120"/>
        <w:rPr>
          <w:b/>
          <w:sz w:val="22"/>
          <w:szCs w:val="22"/>
        </w:rPr>
      </w:pPr>
      <w:r w:rsidRPr="00E96F28">
        <w:rPr>
          <w:b/>
          <w:sz w:val="22"/>
          <w:szCs w:val="22"/>
        </w:rPr>
        <w:t>Background</w:t>
      </w:r>
    </w:p>
    <w:p w14:paraId="12D67E08" w14:textId="7655516C" w:rsidR="00CD09EC" w:rsidRPr="00E96F28" w:rsidRDefault="008F5BF4" w:rsidP="00CD09EC">
      <w:pPr>
        <w:spacing w:before="120"/>
        <w:rPr>
          <w:sz w:val="22"/>
          <w:szCs w:val="22"/>
        </w:rPr>
      </w:pPr>
      <w:r w:rsidRPr="00E96F28">
        <w:rPr>
          <w:sz w:val="22"/>
          <w:szCs w:val="22"/>
        </w:rPr>
        <w:t xml:space="preserve">The </w:t>
      </w:r>
      <w:r w:rsidR="00F835EE" w:rsidRPr="00E96F28">
        <w:rPr>
          <w:sz w:val="22"/>
          <w:szCs w:val="22"/>
        </w:rPr>
        <w:t>T</w:t>
      </w:r>
      <w:r w:rsidR="00170BED" w:rsidRPr="00E96F28">
        <w:rPr>
          <w:sz w:val="22"/>
          <w:szCs w:val="22"/>
        </w:rPr>
        <w:t xml:space="preserve">ake </w:t>
      </w:r>
      <w:r w:rsidR="00F835EE" w:rsidRPr="00E96F28">
        <w:rPr>
          <w:sz w:val="22"/>
          <w:szCs w:val="22"/>
        </w:rPr>
        <w:t>H</w:t>
      </w:r>
      <w:r w:rsidR="00170BED" w:rsidRPr="00E96F28">
        <w:rPr>
          <w:sz w:val="22"/>
          <w:szCs w:val="22"/>
        </w:rPr>
        <w:t xml:space="preserve">ome </w:t>
      </w:r>
      <w:r w:rsidR="00F835EE" w:rsidRPr="00E96F28">
        <w:rPr>
          <w:sz w:val="22"/>
          <w:szCs w:val="22"/>
        </w:rPr>
        <w:t>N</w:t>
      </w:r>
      <w:r w:rsidR="00170BED" w:rsidRPr="00E96F28">
        <w:rPr>
          <w:sz w:val="22"/>
          <w:szCs w:val="22"/>
        </w:rPr>
        <w:t>aloxone</w:t>
      </w:r>
      <w:r w:rsidR="00412613" w:rsidRPr="00E96F28">
        <w:rPr>
          <w:sz w:val="22"/>
          <w:szCs w:val="22"/>
        </w:rPr>
        <w:t xml:space="preserve"> </w:t>
      </w:r>
      <w:r w:rsidRPr="00E96F28">
        <w:rPr>
          <w:sz w:val="22"/>
          <w:szCs w:val="22"/>
        </w:rPr>
        <w:t>program</w:t>
      </w:r>
      <w:r w:rsidR="00207E32" w:rsidRPr="00E96F28">
        <w:rPr>
          <w:sz w:val="22"/>
          <w:szCs w:val="22"/>
        </w:rPr>
        <w:t>, established by the Special Arrangement,</w:t>
      </w:r>
      <w:r w:rsidRPr="00E96F28">
        <w:rPr>
          <w:sz w:val="22"/>
          <w:szCs w:val="22"/>
        </w:rPr>
        <w:t xml:space="preserve"> </w:t>
      </w:r>
      <w:r w:rsidR="00207E32" w:rsidRPr="00E96F28">
        <w:rPr>
          <w:sz w:val="22"/>
          <w:szCs w:val="22"/>
        </w:rPr>
        <w:t xml:space="preserve">enables </w:t>
      </w:r>
      <w:r w:rsidR="00A332D2" w:rsidRPr="00E96F28">
        <w:rPr>
          <w:sz w:val="22"/>
          <w:szCs w:val="22"/>
        </w:rPr>
        <w:t xml:space="preserve">the supply of naloxone </w:t>
      </w:r>
      <w:r w:rsidR="00207E32" w:rsidRPr="00E96F28">
        <w:rPr>
          <w:sz w:val="22"/>
          <w:szCs w:val="22"/>
        </w:rPr>
        <w:t xml:space="preserve">on the Pharmaceutical Benefits Scheme (PBS) </w:t>
      </w:r>
      <w:r w:rsidR="00A332D2" w:rsidRPr="00E96F28">
        <w:rPr>
          <w:sz w:val="22"/>
          <w:szCs w:val="22"/>
        </w:rPr>
        <w:t>for persons who are risk of an opioid overdose and persons who are likely to be able to assist such persons</w:t>
      </w:r>
      <w:r w:rsidR="00023553" w:rsidRPr="00E96F28">
        <w:rPr>
          <w:sz w:val="22"/>
          <w:szCs w:val="22"/>
        </w:rPr>
        <w:t>, outside of the normal PBS arrangements</w:t>
      </w:r>
      <w:r w:rsidR="00A332D2" w:rsidRPr="00E96F28">
        <w:rPr>
          <w:sz w:val="22"/>
          <w:szCs w:val="22"/>
        </w:rPr>
        <w:t xml:space="preserve">. </w:t>
      </w:r>
    </w:p>
    <w:p w14:paraId="641B5FB7" w14:textId="7ACCFC31" w:rsidR="009918AB" w:rsidRPr="00E96F28" w:rsidRDefault="009918AB" w:rsidP="00CD09EC">
      <w:pPr>
        <w:spacing w:before="120"/>
        <w:rPr>
          <w:sz w:val="22"/>
          <w:szCs w:val="22"/>
        </w:rPr>
      </w:pPr>
      <w:r w:rsidRPr="00E96F28">
        <w:rPr>
          <w:sz w:val="22"/>
          <w:szCs w:val="22"/>
        </w:rPr>
        <w:t>The Special Arrangement enables the supplies of naloxone, free of charge to patients and without a prescription, by hospitals, pharmacists, certain medical practitioners, and other authorised persons or organisations such as needle and syringe programs, alcohol drug treatment centres or correctional release programs.</w:t>
      </w:r>
    </w:p>
    <w:p w14:paraId="072598D6" w14:textId="5FB62872" w:rsidR="00842522" w:rsidRPr="00E96F28" w:rsidRDefault="00CF177D" w:rsidP="008F5BF4">
      <w:pPr>
        <w:spacing w:before="120"/>
        <w:rPr>
          <w:sz w:val="22"/>
          <w:szCs w:val="22"/>
        </w:rPr>
      </w:pPr>
      <w:r w:rsidRPr="00E96F28">
        <w:rPr>
          <w:sz w:val="22"/>
          <w:szCs w:val="22"/>
        </w:rPr>
        <w:t>M</w:t>
      </w:r>
      <w:r w:rsidR="00E5137E" w:rsidRPr="00E96F28">
        <w:rPr>
          <w:sz w:val="22"/>
          <w:szCs w:val="22"/>
        </w:rPr>
        <w:t xml:space="preserve">edicines </w:t>
      </w:r>
      <w:r w:rsidRPr="00E96F28">
        <w:rPr>
          <w:sz w:val="22"/>
          <w:szCs w:val="22"/>
        </w:rPr>
        <w:t xml:space="preserve">able to be supplied </w:t>
      </w:r>
      <w:r w:rsidR="00E5137E" w:rsidRPr="00E96F28">
        <w:rPr>
          <w:sz w:val="22"/>
          <w:szCs w:val="22"/>
        </w:rPr>
        <w:t xml:space="preserve">under the </w:t>
      </w:r>
      <w:r w:rsidR="00F835EE" w:rsidRPr="00E96F28">
        <w:rPr>
          <w:sz w:val="22"/>
          <w:szCs w:val="22"/>
        </w:rPr>
        <w:t>T</w:t>
      </w:r>
      <w:r w:rsidR="00170BED" w:rsidRPr="00E96F28">
        <w:rPr>
          <w:sz w:val="22"/>
          <w:szCs w:val="22"/>
        </w:rPr>
        <w:t xml:space="preserve">ake </w:t>
      </w:r>
      <w:r w:rsidR="00F835EE" w:rsidRPr="00E96F28">
        <w:rPr>
          <w:sz w:val="22"/>
          <w:szCs w:val="22"/>
        </w:rPr>
        <w:t>H</w:t>
      </w:r>
      <w:r w:rsidR="00170BED" w:rsidRPr="00E96F28">
        <w:rPr>
          <w:sz w:val="22"/>
          <w:szCs w:val="22"/>
        </w:rPr>
        <w:t xml:space="preserve">ome </w:t>
      </w:r>
      <w:r w:rsidR="00F835EE" w:rsidRPr="00E96F28">
        <w:rPr>
          <w:sz w:val="22"/>
          <w:szCs w:val="22"/>
        </w:rPr>
        <w:t>N</w:t>
      </w:r>
      <w:r w:rsidR="00170BED" w:rsidRPr="00E96F28">
        <w:rPr>
          <w:sz w:val="22"/>
          <w:szCs w:val="22"/>
        </w:rPr>
        <w:t>aloxone</w:t>
      </w:r>
      <w:r w:rsidR="00412613" w:rsidRPr="00E96F28">
        <w:rPr>
          <w:sz w:val="22"/>
          <w:szCs w:val="22"/>
        </w:rPr>
        <w:t xml:space="preserve"> </w:t>
      </w:r>
      <w:r w:rsidR="00E5137E" w:rsidRPr="00E96F28">
        <w:rPr>
          <w:sz w:val="22"/>
          <w:szCs w:val="22"/>
        </w:rPr>
        <w:t xml:space="preserve">program </w:t>
      </w:r>
      <w:r w:rsidRPr="00E96F28">
        <w:rPr>
          <w:sz w:val="22"/>
          <w:szCs w:val="22"/>
        </w:rPr>
        <w:t>(</w:t>
      </w:r>
      <w:r w:rsidR="00842522" w:rsidRPr="00E96F28">
        <w:rPr>
          <w:sz w:val="22"/>
          <w:szCs w:val="22"/>
        </w:rPr>
        <w:t>designated</w:t>
      </w:r>
      <w:r w:rsidR="00E5137E" w:rsidRPr="00E96F28">
        <w:rPr>
          <w:sz w:val="22"/>
          <w:szCs w:val="22"/>
        </w:rPr>
        <w:t xml:space="preserve"> pharmaceutical benefits</w:t>
      </w:r>
      <w:r w:rsidRPr="00E96F28">
        <w:rPr>
          <w:sz w:val="22"/>
          <w:szCs w:val="22"/>
        </w:rPr>
        <w:t xml:space="preserve">) </w:t>
      </w:r>
      <w:r w:rsidR="00E5137E" w:rsidRPr="00E96F28">
        <w:rPr>
          <w:sz w:val="22"/>
          <w:szCs w:val="22"/>
        </w:rPr>
        <w:t>are set out in Schedule 1</w:t>
      </w:r>
      <w:r w:rsidR="00AD32A9" w:rsidRPr="00E96F28">
        <w:rPr>
          <w:sz w:val="22"/>
          <w:szCs w:val="22"/>
        </w:rPr>
        <w:t xml:space="preserve"> of th</w:t>
      </w:r>
      <w:r w:rsidRPr="00E96F28">
        <w:rPr>
          <w:sz w:val="22"/>
          <w:szCs w:val="22"/>
        </w:rPr>
        <w:t>e Special Arrangement</w:t>
      </w:r>
      <w:r w:rsidR="00E5137E" w:rsidRPr="00E96F28">
        <w:rPr>
          <w:sz w:val="22"/>
          <w:szCs w:val="22"/>
        </w:rPr>
        <w:t xml:space="preserve">. Each </w:t>
      </w:r>
      <w:r w:rsidR="00842522" w:rsidRPr="00E96F28">
        <w:rPr>
          <w:sz w:val="22"/>
          <w:szCs w:val="22"/>
        </w:rPr>
        <w:t>designated</w:t>
      </w:r>
      <w:r w:rsidRPr="00E96F28">
        <w:rPr>
          <w:strike/>
          <w:sz w:val="22"/>
          <w:szCs w:val="22"/>
        </w:rPr>
        <w:t xml:space="preserve"> </w:t>
      </w:r>
      <w:r w:rsidR="00E5137E" w:rsidRPr="00E96F28">
        <w:rPr>
          <w:sz w:val="22"/>
          <w:szCs w:val="22"/>
        </w:rPr>
        <w:t xml:space="preserve">pharmaceutical benefit is a brand of a </w:t>
      </w:r>
      <w:r w:rsidR="00842522" w:rsidRPr="00E96F28">
        <w:rPr>
          <w:sz w:val="22"/>
          <w:szCs w:val="22"/>
        </w:rPr>
        <w:t>naloxone</w:t>
      </w:r>
      <w:r w:rsidR="00E5137E" w:rsidRPr="00E96F28">
        <w:rPr>
          <w:sz w:val="22"/>
          <w:szCs w:val="22"/>
        </w:rPr>
        <w:t xml:space="preserve"> drug in a specified form and with a specified manner of administration. </w:t>
      </w:r>
    </w:p>
    <w:p w14:paraId="6191D8AA" w14:textId="2B783FFA" w:rsidR="00CD2E7D" w:rsidRPr="00E96F28" w:rsidRDefault="00C64A9F" w:rsidP="008F5BF4">
      <w:pPr>
        <w:spacing w:before="120"/>
        <w:rPr>
          <w:sz w:val="22"/>
          <w:szCs w:val="22"/>
        </w:rPr>
      </w:pPr>
      <w:r w:rsidRPr="00E96F28">
        <w:rPr>
          <w:sz w:val="22"/>
          <w:szCs w:val="22"/>
        </w:rPr>
        <w:t xml:space="preserve">The </w:t>
      </w:r>
      <w:r w:rsidR="00EB58F8" w:rsidRPr="00E96F28">
        <w:rPr>
          <w:sz w:val="22"/>
          <w:szCs w:val="22"/>
        </w:rPr>
        <w:t>I</w:t>
      </w:r>
      <w:r w:rsidR="006B2F38" w:rsidRPr="00E96F28">
        <w:rPr>
          <w:sz w:val="22"/>
          <w:szCs w:val="22"/>
        </w:rPr>
        <w:t xml:space="preserve">nstrument </w:t>
      </w:r>
      <w:r w:rsidR="00EB58F8" w:rsidRPr="00E96F28">
        <w:rPr>
          <w:sz w:val="22"/>
          <w:szCs w:val="22"/>
        </w:rPr>
        <w:t xml:space="preserve">inserts the following </w:t>
      </w:r>
      <w:r w:rsidR="006B2F38" w:rsidRPr="00E96F28">
        <w:rPr>
          <w:sz w:val="22"/>
          <w:szCs w:val="22"/>
        </w:rPr>
        <w:t>p</w:t>
      </w:r>
      <w:r w:rsidR="00EB58F8" w:rsidRPr="00E96F28">
        <w:rPr>
          <w:sz w:val="22"/>
          <w:szCs w:val="22"/>
        </w:rPr>
        <w:t xml:space="preserve">harmaceutical </w:t>
      </w:r>
      <w:r w:rsidR="00504CA5" w:rsidRPr="00E96F28">
        <w:rPr>
          <w:sz w:val="22"/>
          <w:szCs w:val="22"/>
        </w:rPr>
        <w:t>benefit i</w:t>
      </w:r>
      <w:r w:rsidR="00EB58F8" w:rsidRPr="00E96F28">
        <w:rPr>
          <w:sz w:val="22"/>
          <w:szCs w:val="22"/>
        </w:rPr>
        <w:t>n</w:t>
      </w:r>
      <w:r w:rsidR="006B2F38" w:rsidRPr="00E96F28">
        <w:rPr>
          <w:sz w:val="22"/>
          <w:szCs w:val="22"/>
        </w:rPr>
        <w:t>to Schedule 1</w:t>
      </w:r>
      <w:r w:rsidR="005501B5" w:rsidRPr="00E96F28">
        <w:rPr>
          <w:sz w:val="22"/>
          <w:szCs w:val="22"/>
        </w:rPr>
        <w:t xml:space="preserve"> of the Special Arrangement</w:t>
      </w:r>
      <w:r w:rsidR="00CD2E7D" w:rsidRPr="00E96F28">
        <w:rPr>
          <w:sz w:val="22"/>
          <w:szCs w:val="22"/>
        </w:rPr>
        <w:t xml:space="preserve">: </w:t>
      </w:r>
    </w:p>
    <w:p w14:paraId="1427D696" w14:textId="410579F7" w:rsidR="00842522" w:rsidRPr="00E96F28" w:rsidRDefault="00842522" w:rsidP="00842522">
      <w:pPr>
        <w:pStyle w:val="ListParagraph"/>
        <w:numPr>
          <w:ilvl w:val="0"/>
          <w:numId w:val="13"/>
        </w:numPr>
        <w:spacing w:before="120"/>
        <w:rPr>
          <w:rFonts w:ascii="Times New Roman" w:hAnsi="Times New Roman" w:cs="Times New Roman"/>
          <w:snapToGrid/>
          <w:szCs w:val="22"/>
        </w:rPr>
      </w:pPr>
      <w:r w:rsidRPr="00E96F28">
        <w:rPr>
          <w:rFonts w:ascii="Times New Roman" w:hAnsi="Times New Roman" w:cs="Times New Roman"/>
          <w:snapToGrid/>
          <w:szCs w:val="22"/>
        </w:rPr>
        <w:t>Naloxone</w:t>
      </w:r>
      <w:r w:rsidR="0003515D" w:rsidRPr="00E96F28">
        <w:rPr>
          <w:rFonts w:ascii="Times New Roman" w:hAnsi="Times New Roman" w:cs="Times New Roman"/>
          <w:snapToGrid/>
          <w:szCs w:val="22"/>
        </w:rPr>
        <w:t xml:space="preserve"> </w:t>
      </w:r>
      <w:r w:rsidRPr="00E96F28">
        <w:rPr>
          <w:rFonts w:ascii="Times New Roman" w:hAnsi="Times New Roman" w:cs="Times New Roman"/>
          <w:snapToGrid/>
          <w:szCs w:val="22"/>
        </w:rPr>
        <w:t>– Injection containing naloxone hydrochloride 400 microgram in 1</w:t>
      </w:r>
      <w:r w:rsidR="00D43751" w:rsidRPr="00E96F28">
        <w:rPr>
          <w:rFonts w:ascii="Times New Roman" w:hAnsi="Times New Roman" w:cs="Times New Roman"/>
          <w:snapToGrid/>
          <w:szCs w:val="22"/>
        </w:rPr>
        <w:t xml:space="preserve"> </w:t>
      </w:r>
      <w:r w:rsidRPr="00E96F28">
        <w:rPr>
          <w:rFonts w:ascii="Times New Roman" w:hAnsi="Times New Roman" w:cs="Times New Roman"/>
          <w:snapToGrid/>
          <w:szCs w:val="22"/>
        </w:rPr>
        <w:t>mL ampoule</w:t>
      </w:r>
      <w:r w:rsidR="005501B5" w:rsidRPr="00E96F28">
        <w:rPr>
          <w:rFonts w:ascii="Times New Roman" w:hAnsi="Times New Roman" w:cs="Times New Roman"/>
          <w:snapToGrid/>
          <w:szCs w:val="22"/>
        </w:rPr>
        <w:t xml:space="preserve"> – Injection</w:t>
      </w:r>
      <w:r w:rsidR="0003515D" w:rsidRPr="00E96F28">
        <w:rPr>
          <w:rFonts w:ascii="Times New Roman" w:hAnsi="Times New Roman" w:cs="Times New Roman"/>
          <w:snapToGrid/>
          <w:szCs w:val="22"/>
        </w:rPr>
        <w:t xml:space="preserve"> </w:t>
      </w:r>
      <w:r w:rsidR="00504CA5" w:rsidRPr="00E96F28">
        <w:rPr>
          <w:rFonts w:ascii="Times New Roman" w:hAnsi="Times New Roman" w:cs="Times New Roman"/>
          <w:snapToGrid/>
          <w:szCs w:val="22"/>
        </w:rPr>
        <w:t xml:space="preserve">– </w:t>
      </w:r>
      <w:r w:rsidR="001D2A73" w:rsidRPr="00E96F28">
        <w:rPr>
          <w:rFonts w:ascii="Times New Roman" w:hAnsi="Times New Roman" w:cs="Times New Roman"/>
          <w:snapToGrid/>
          <w:szCs w:val="22"/>
        </w:rPr>
        <w:t>NALOXONE</w:t>
      </w:r>
      <w:r w:rsidR="00504CA5" w:rsidRPr="00E96F28">
        <w:rPr>
          <w:rFonts w:ascii="Times New Roman" w:hAnsi="Times New Roman" w:cs="Times New Roman"/>
          <w:snapToGrid/>
          <w:szCs w:val="22"/>
        </w:rPr>
        <w:t xml:space="preserve"> SXP </w:t>
      </w:r>
    </w:p>
    <w:p w14:paraId="1B69D5BE" w14:textId="43224CE6" w:rsidR="005501B5" w:rsidRPr="00E96F28" w:rsidRDefault="005501B5" w:rsidP="005501B5">
      <w:pPr>
        <w:spacing w:before="120"/>
        <w:rPr>
          <w:sz w:val="22"/>
          <w:szCs w:val="22"/>
        </w:rPr>
      </w:pPr>
      <w:r w:rsidRPr="00E96F28">
        <w:rPr>
          <w:sz w:val="22"/>
          <w:szCs w:val="22"/>
        </w:rPr>
        <w:t xml:space="preserve">The Special Arrangement will also specify that the maximum quantity of </w:t>
      </w:r>
      <w:r w:rsidR="001D2A73" w:rsidRPr="00E96F28">
        <w:rPr>
          <w:sz w:val="22"/>
          <w:szCs w:val="22"/>
        </w:rPr>
        <w:t>NALOXONE</w:t>
      </w:r>
      <w:r w:rsidRPr="00E96F28">
        <w:rPr>
          <w:sz w:val="22"/>
          <w:szCs w:val="22"/>
        </w:rPr>
        <w:t xml:space="preserve"> SXP that can be supplied to a designated person (being a person who is at risk of an opioid overdose or who is likely to be able to assist such a person) is 10 ampoules.</w:t>
      </w:r>
    </w:p>
    <w:p w14:paraId="11D2EBC1" w14:textId="3BB4F3EF" w:rsidR="0035447D" w:rsidRPr="00E96F28" w:rsidRDefault="001D2A73" w:rsidP="008F5BF4">
      <w:pPr>
        <w:spacing w:before="120"/>
        <w:rPr>
          <w:sz w:val="22"/>
          <w:szCs w:val="22"/>
        </w:rPr>
      </w:pPr>
      <w:r w:rsidRPr="00E96F28">
        <w:rPr>
          <w:sz w:val="22"/>
          <w:szCs w:val="22"/>
        </w:rPr>
        <w:t>NALOXONE</w:t>
      </w:r>
      <w:r w:rsidR="005501B5" w:rsidRPr="00E96F28">
        <w:rPr>
          <w:sz w:val="22"/>
          <w:szCs w:val="22"/>
        </w:rPr>
        <w:t xml:space="preserve"> SXP is already listed on the PBS </w:t>
      </w:r>
      <w:r w:rsidR="0035447D" w:rsidRPr="00E96F28">
        <w:rPr>
          <w:sz w:val="22"/>
          <w:szCs w:val="22"/>
        </w:rPr>
        <w:t xml:space="preserve">for general supply (section 85 supply). </w:t>
      </w:r>
      <w:r w:rsidR="009918AB" w:rsidRPr="00E96F28">
        <w:rPr>
          <w:sz w:val="22"/>
          <w:szCs w:val="22"/>
        </w:rPr>
        <w:t xml:space="preserve">The Instrument merely enables it to be supplied under the Special Arrangement. </w:t>
      </w:r>
    </w:p>
    <w:p w14:paraId="5A8A7C04" w14:textId="77777777" w:rsidR="00FE34E8" w:rsidRPr="00E96F28" w:rsidRDefault="00FE34E8" w:rsidP="008F5BF4">
      <w:pPr>
        <w:spacing w:before="120"/>
        <w:rPr>
          <w:sz w:val="22"/>
          <w:szCs w:val="22"/>
        </w:rPr>
      </w:pPr>
    </w:p>
    <w:p w14:paraId="463C192C" w14:textId="77777777" w:rsidR="00AD32A9" w:rsidRPr="00E96F28" w:rsidRDefault="00AD32A9" w:rsidP="00AD32A9">
      <w:pPr>
        <w:spacing w:before="120"/>
        <w:rPr>
          <w:b/>
          <w:sz w:val="22"/>
          <w:szCs w:val="22"/>
        </w:rPr>
      </w:pPr>
      <w:r w:rsidRPr="00E96F28">
        <w:rPr>
          <w:b/>
          <w:sz w:val="22"/>
          <w:szCs w:val="22"/>
        </w:rPr>
        <w:t>Authority</w:t>
      </w:r>
    </w:p>
    <w:p w14:paraId="0A9E875A" w14:textId="3926735E" w:rsidR="00AD32A9" w:rsidRPr="00E96F28" w:rsidRDefault="00AD32A9" w:rsidP="00AD32A9">
      <w:pPr>
        <w:spacing w:before="120"/>
        <w:rPr>
          <w:sz w:val="22"/>
          <w:szCs w:val="22"/>
        </w:rPr>
      </w:pPr>
      <w:r w:rsidRPr="00E96F28">
        <w:rPr>
          <w:sz w:val="22"/>
          <w:szCs w:val="22"/>
        </w:rPr>
        <w:t xml:space="preserve">Subsection 100(1) of the </w:t>
      </w:r>
      <w:r w:rsidRPr="00E96F28">
        <w:rPr>
          <w:i/>
          <w:sz w:val="22"/>
          <w:szCs w:val="22"/>
        </w:rPr>
        <w:t>National Health Act 1953</w:t>
      </w:r>
      <w:r w:rsidRPr="00E96F28">
        <w:rPr>
          <w:sz w:val="22"/>
          <w:szCs w:val="22"/>
        </w:rPr>
        <w:t xml:space="preserve"> (the Act) enables the Minister to make special arrangements for the supply of certain </w:t>
      </w:r>
      <w:r w:rsidR="003A2079" w:rsidRPr="00E96F28">
        <w:rPr>
          <w:sz w:val="22"/>
          <w:szCs w:val="22"/>
        </w:rPr>
        <w:t>pharmaceutical benefits to persons who are living in isolated areas; persons who are receiving treatment in circumstances in which pharmaceutical benefits are inadequate for that treatment; or if the pharmaceutical benefits covered by the arrangements can be more conveniently or efficiently supplied under the arrangements</w:t>
      </w:r>
      <w:r w:rsidRPr="00E96F28">
        <w:rPr>
          <w:sz w:val="22"/>
          <w:szCs w:val="22"/>
        </w:rPr>
        <w:t>.</w:t>
      </w:r>
    </w:p>
    <w:p w14:paraId="7EBB3D6A" w14:textId="77777777" w:rsidR="00AD32A9" w:rsidRPr="00E96F28" w:rsidRDefault="00AD32A9" w:rsidP="00AD32A9">
      <w:pPr>
        <w:spacing w:before="120"/>
        <w:rPr>
          <w:sz w:val="22"/>
          <w:szCs w:val="22"/>
        </w:rPr>
      </w:pPr>
      <w:r w:rsidRPr="00E96F28">
        <w:rPr>
          <w:sz w:val="22"/>
          <w:szCs w:val="22"/>
        </w:rPr>
        <w:t>Subsection 100(2) of the Act provides that the Minister may vary or revoke a special arrangement made under subsection 100(1) of the Act.</w:t>
      </w:r>
    </w:p>
    <w:p w14:paraId="5EA62B0D" w14:textId="1324BC4F" w:rsidR="00194A3E" w:rsidRPr="00E96F28" w:rsidRDefault="00AD32A9" w:rsidP="00AD32A9">
      <w:pPr>
        <w:spacing w:before="120"/>
        <w:rPr>
          <w:bCs/>
          <w:sz w:val="22"/>
          <w:szCs w:val="22"/>
        </w:rPr>
      </w:pPr>
      <w:r w:rsidRPr="00E96F28">
        <w:rPr>
          <w:sz w:val="22"/>
          <w:szCs w:val="22"/>
        </w:rPr>
        <w:t>Subsection 100(3) of the Act provides that Part VII of the Act, and instruments made for the purposes of Part VII</w:t>
      </w:r>
      <w:r w:rsidR="005E4B7B" w:rsidRPr="00E96F28">
        <w:rPr>
          <w:sz w:val="22"/>
          <w:szCs w:val="22"/>
        </w:rPr>
        <w:t>,</w:t>
      </w:r>
      <w:r w:rsidRPr="00E96F28">
        <w:rPr>
          <w:sz w:val="22"/>
          <w:szCs w:val="22"/>
        </w:rPr>
        <w:t xml:space="preserve"> have effect subject to a special arrangement made under subsection 100(1).</w:t>
      </w:r>
    </w:p>
    <w:p w14:paraId="1D298BA5" w14:textId="77777777" w:rsidR="00194A3E" w:rsidRPr="00E96F28" w:rsidRDefault="00194A3E" w:rsidP="00AD32A9">
      <w:pPr>
        <w:spacing w:before="120"/>
        <w:rPr>
          <w:bCs/>
          <w:sz w:val="22"/>
          <w:szCs w:val="22"/>
        </w:rPr>
      </w:pPr>
    </w:p>
    <w:p w14:paraId="55A7C0BD" w14:textId="08075A8D" w:rsidR="006B2F38" w:rsidRPr="00E96F28" w:rsidRDefault="006B2F38" w:rsidP="00AD32A9">
      <w:pPr>
        <w:spacing w:before="120"/>
        <w:rPr>
          <w:b/>
          <w:sz w:val="22"/>
          <w:szCs w:val="22"/>
        </w:rPr>
      </w:pPr>
      <w:r w:rsidRPr="00E96F28">
        <w:rPr>
          <w:b/>
          <w:sz w:val="22"/>
          <w:szCs w:val="22"/>
        </w:rPr>
        <w:lastRenderedPageBreak/>
        <w:t>Commencement</w:t>
      </w:r>
    </w:p>
    <w:p w14:paraId="6E8022C4" w14:textId="0358F067" w:rsidR="006B2F38" w:rsidRPr="00E96F28" w:rsidRDefault="006B2F38" w:rsidP="00AD32A9">
      <w:pPr>
        <w:spacing w:before="120"/>
        <w:rPr>
          <w:bCs/>
          <w:sz w:val="22"/>
          <w:szCs w:val="22"/>
        </w:rPr>
      </w:pPr>
      <w:r w:rsidRPr="00E96F28">
        <w:rPr>
          <w:bCs/>
          <w:sz w:val="22"/>
          <w:szCs w:val="22"/>
        </w:rPr>
        <w:t xml:space="preserve">The </w:t>
      </w:r>
      <w:r w:rsidR="0035447D" w:rsidRPr="00E96F28">
        <w:rPr>
          <w:bCs/>
          <w:sz w:val="22"/>
          <w:szCs w:val="22"/>
        </w:rPr>
        <w:t>I</w:t>
      </w:r>
      <w:r w:rsidRPr="00E96F28">
        <w:rPr>
          <w:bCs/>
          <w:sz w:val="22"/>
          <w:szCs w:val="22"/>
        </w:rPr>
        <w:t xml:space="preserve">nstrument commences on 1 August 2023. </w:t>
      </w:r>
    </w:p>
    <w:p w14:paraId="6FD61C43" w14:textId="77777777" w:rsidR="00FE34E8" w:rsidRPr="00E96F28" w:rsidRDefault="00FE34E8" w:rsidP="00AD32A9">
      <w:pPr>
        <w:spacing w:before="120"/>
        <w:rPr>
          <w:bCs/>
          <w:sz w:val="22"/>
          <w:szCs w:val="22"/>
        </w:rPr>
      </w:pPr>
    </w:p>
    <w:p w14:paraId="331CF760" w14:textId="1F99E8AE" w:rsidR="008F5BF4" w:rsidRPr="00E96F28" w:rsidRDefault="005B426C" w:rsidP="00AD32A9">
      <w:pPr>
        <w:spacing w:before="120"/>
        <w:rPr>
          <w:b/>
          <w:sz w:val="22"/>
          <w:szCs w:val="22"/>
        </w:rPr>
      </w:pPr>
      <w:r w:rsidRPr="00E96F28">
        <w:rPr>
          <w:b/>
          <w:sz w:val="22"/>
          <w:szCs w:val="22"/>
        </w:rPr>
        <w:t>C</w:t>
      </w:r>
      <w:r w:rsidR="008F5BF4" w:rsidRPr="00E96F28">
        <w:rPr>
          <w:b/>
          <w:sz w:val="22"/>
          <w:szCs w:val="22"/>
        </w:rPr>
        <w:t>onsultation</w:t>
      </w:r>
    </w:p>
    <w:p w14:paraId="65488527" w14:textId="7D8BB4EF" w:rsidR="00CF1CAE" w:rsidRPr="00E96F28" w:rsidRDefault="0003515D" w:rsidP="00CF1CAE">
      <w:pPr>
        <w:spacing w:before="120"/>
        <w:rPr>
          <w:sz w:val="22"/>
          <w:szCs w:val="22"/>
        </w:rPr>
      </w:pPr>
      <w:r w:rsidRPr="00E96F28">
        <w:rPr>
          <w:sz w:val="22"/>
          <w:szCs w:val="22"/>
        </w:rPr>
        <w:t>A</w:t>
      </w:r>
      <w:r w:rsidR="00CF1CAE" w:rsidRPr="00E96F28">
        <w:rPr>
          <w:sz w:val="22"/>
          <w:szCs w:val="22"/>
        </w:rPr>
        <w:t>dvice was sought from the Pharmaceutical Benefits Advisory Committee (PBAC)</w:t>
      </w:r>
      <w:r w:rsidRPr="00E96F28">
        <w:rPr>
          <w:sz w:val="22"/>
          <w:szCs w:val="22"/>
        </w:rPr>
        <w:t xml:space="preserve"> on the selection of brands, </w:t>
      </w:r>
      <w:proofErr w:type="gramStart"/>
      <w:r w:rsidRPr="00E96F28">
        <w:rPr>
          <w:sz w:val="22"/>
          <w:szCs w:val="22"/>
        </w:rPr>
        <w:t>forms</w:t>
      </w:r>
      <w:proofErr w:type="gramEnd"/>
      <w:r w:rsidRPr="00E96F28">
        <w:rPr>
          <w:sz w:val="22"/>
          <w:szCs w:val="22"/>
        </w:rPr>
        <w:t xml:space="preserve"> and strengths of naloxone for inclusion in the Special Arrangement as originally made</w:t>
      </w:r>
      <w:r w:rsidR="00CF1CAE" w:rsidRPr="00E96F28">
        <w:rPr>
          <w:sz w:val="22"/>
          <w:szCs w:val="22"/>
        </w:rPr>
        <w:t>.</w:t>
      </w:r>
    </w:p>
    <w:p w14:paraId="03708960" w14:textId="72DF27CA" w:rsidR="00CF1CAE" w:rsidRPr="00E96F28" w:rsidRDefault="00CF1CAE" w:rsidP="00CF1CAE">
      <w:pPr>
        <w:spacing w:before="120"/>
        <w:rPr>
          <w:sz w:val="22"/>
          <w:szCs w:val="22"/>
        </w:rPr>
      </w:pPr>
      <w:r w:rsidRPr="00E96F28">
        <w:rPr>
          <w:sz w:val="22"/>
          <w:szCs w:val="22"/>
        </w:rPr>
        <w:t xml:space="preserve">The PBAC is an independent expert body established by section 100A of the Act, which makes recommendations to the Minister for Health about which drugs and medicinal preparations should be available as pharmaceutical benefits and the circumstances in which they should be available. </w:t>
      </w:r>
    </w:p>
    <w:p w14:paraId="76065D53" w14:textId="33046147" w:rsidR="00775151" w:rsidRPr="00E96F28" w:rsidRDefault="00775151" w:rsidP="00CF1CAE">
      <w:pPr>
        <w:spacing w:before="120"/>
        <w:rPr>
          <w:sz w:val="22"/>
          <w:szCs w:val="22"/>
        </w:rPr>
      </w:pPr>
      <w:r w:rsidRPr="00E96F28">
        <w:rPr>
          <w:sz w:val="22"/>
          <w:szCs w:val="22"/>
        </w:rPr>
        <w:t xml:space="preserve">The addition of </w:t>
      </w:r>
      <w:r w:rsidR="001D2A73" w:rsidRPr="00E96F28">
        <w:rPr>
          <w:sz w:val="22"/>
          <w:szCs w:val="22"/>
        </w:rPr>
        <w:t>NALOXONE</w:t>
      </w:r>
      <w:r w:rsidRPr="00E96F28">
        <w:rPr>
          <w:sz w:val="22"/>
          <w:szCs w:val="22"/>
        </w:rPr>
        <w:t xml:space="preserve"> SXP is at the request of the responsible person</w:t>
      </w:r>
      <w:r w:rsidR="003C785E" w:rsidRPr="00E96F28">
        <w:rPr>
          <w:sz w:val="22"/>
          <w:szCs w:val="22"/>
        </w:rPr>
        <w:t>, which is a</w:t>
      </w:r>
      <w:r w:rsidRPr="00E96F28">
        <w:rPr>
          <w:sz w:val="22"/>
          <w:szCs w:val="22"/>
        </w:rPr>
        <w:t xml:space="preserve">n additional brand of a pharmaceutical item </w:t>
      </w:r>
      <w:r w:rsidR="003C785E" w:rsidRPr="00E96F28">
        <w:rPr>
          <w:sz w:val="22"/>
          <w:szCs w:val="22"/>
        </w:rPr>
        <w:t>which</w:t>
      </w:r>
      <w:r w:rsidRPr="00E96F28">
        <w:rPr>
          <w:sz w:val="22"/>
          <w:szCs w:val="22"/>
        </w:rPr>
        <w:t xml:space="preserve"> is already included under the </w:t>
      </w:r>
      <w:r w:rsidR="00170BED" w:rsidRPr="00E96F28">
        <w:rPr>
          <w:sz w:val="22"/>
          <w:szCs w:val="22"/>
        </w:rPr>
        <w:t>Take Home Naloxone</w:t>
      </w:r>
      <w:r w:rsidRPr="00E96F28">
        <w:rPr>
          <w:sz w:val="22"/>
          <w:szCs w:val="22"/>
        </w:rPr>
        <w:t xml:space="preserve"> Program</w:t>
      </w:r>
      <w:r w:rsidR="003C785E" w:rsidRPr="00E96F28">
        <w:rPr>
          <w:sz w:val="22"/>
          <w:szCs w:val="22"/>
        </w:rPr>
        <w:t>. N</w:t>
      </w:r>
      <w:r w:rsidRPr="00E96F28">
        <w:rPr>
          <w:sz w:val="22"/>
          <w:szCs w:val="22"/>
        </w:rPr>
        <w:t xml:space="preserve">o additional consultation </w:t>
      </w:r>
      <w:r w:rsidR="003C785E" w:rsidRPr="00E96F28">
        <w:rPr>
          <w:sz w:val="22"/>
          <w:szCs w:val="22"/>
        </w:rPr>
        <w:t xml:space="preserve">with the sponsor </w:t>
      </w:r>
      <w:r w:rsidRPr="00E96F28">
        <w:rPr>
          <w:sz w:val="22"/>
          <w:szCs w:val="22"/>
        </w:rPr>
        <w:t xml:space="preserve">was considered necessary. </w:t>
      </w:r>
    </w:p>
    <w:p w14:paraId="51F254CA" w14:textId="217DA595" w:rsidR="00775151" w:rsidRPr="00E96F28" w:rsidRDefault="00775151" w:rsidP="00CF1CAE">
      <w:pPr>
        <w:spacing w:before="120"/>
        <w:rPr>
          <w:sz w:val="22"/>
          <w:szCs w:val="22"/>
        </w:rPr>
      </w:pPr>
      <w:r w:rsidRPr="00E96F28">
        <w:rPr>
          <w:sz w:val="22"/>
          <w:szCs w:val="22"/>
        </w:rPr>
        <w:t xml:space="preserve">Consultation with the </w:t>
      </w:r>
      <w:r w:rsidR="00170BED" w:rsidRPr="00E96F28">
        <w:rPr>
          <w:sz w:val="22"/>
          <w:szCs w:val="22"/>
        </w:rPr>
        <w:t>Therapeutic Goods Administration (</w:t>
      </w:r>
      <w:r w:rsidRPr="00E96F28">
        <w:rPr>
          <w:sz w:val="22"/>
          <w:szCs w:val="22"/>
        </w:rPr>
        <w:t>TGA</w:t>
      </w:r>
      <w:r w:rsidR="00170BED" w:rsidRPr="00E96F28">
        <w:rPr>
          <w:sz w:val="22"/>
          <w:szCs w:val="22"/>
        </w:rPr>
        <w:t>)</w:t>
      </w:r>
      <w:r w:rsidRPr="00E96F28">
        <w:rPr>
          <w:sz w:val="22"/>
          <w:szCs w:val="22"/>
        </w:rPr>
        <w:t xml:space="preserve"> took place to understand the </w:t>
      </w:r>
      <w:r w:rsidR="003C785E" w:rsidRPr="00E96F28">
        <w:rPr>
          <w:sz w:val="22"/>
          <w:szCs w:val="22"/>
        </w:rPr>
        <w:t>market situation</w:t>
      </w:r>
      <w:r w:rsidRPr="00E96F28">
        <w:rPr>
          <w:sz w:val="22"/>
          <w:szCs w:val="22"/>
        </w:rPr>
        <w:t xml:space="preserve"> across the naloxone brands.</w:t>
      </w:r>
      <w:r w:rsidR="003C785E" w:rsidRPr="00E96F28">
        <w:rPr>
          <w:sz w:val="22"/>
          <w:szCs w:val="22"/>
        </w:rPr>
        <w:t xml:space="preserve"> Consultation was sought with Australian Healthcare Associates who administer payments for the T</w:t>
      </w:r>
      <w:r w:rsidR="00170BED" w:rsidRPr="00E96F28">
        <w:rPr>
          <w:sz w:val="22"/>
          <w:szCs w:val="22"/>
        </w:rPr>
        <w:t xml:space="preserve">ake </w:t>
      </w:r>
      <w:r w:rsidR="003C785E" w:rsidRPr="00E96F28">
        <w:rPr>
          <w:sz w:val="22"/>
          <w:szCs w:val="22"/>
        </w:rPr>
        <w:t>H</w:t>
      </w:r>
      <w:r w:rsidR="00170BED" w:rsidRPr="00E96F28">
        <w:rPr>
          <w:sz w:val="22"/>
          <w:szCs w:val="22"/>
        </w:rPr>
        <w:t xml:space="preserve">ome </w:t>
      </w:r>
      <w:r w:rsidR="003C785E" w:rsidRPr="00E96F28">
        <w:rPr>
          <w:sz w:val="22"/>
          <w:szCs w:val="22"/>
        </w:rPr>
        <w:t>N</w:t>
      </w:r>
      <w:r w:rsidR="00170BED" w:rsidRPr="00E96F28">
        <w:rPr>
          <w:sz w:val="22"/>
          <w:szCs w:val="22"/>
        </w:rPr>
        <w:t>aloxone</w:t>
      </w:r>
      <w:r w:rsidR="003C785E" w:rsidRPr="00E96F28">
        <w:rPr>
          <w:sz w:val="22"/>
          <w:szCs w:val="22"/>
        </w:rPr>
        <w:t xml:space="preserve"> Program. </w:t>
      </w:r>
      <w:r w:rsidRPr="00E96F28">
        <w:rPr>
          <w:sz w:val="22"/>
          <w:szCs w:val="22"/>
        </w:rPr>
        <w:t>Consultation with Services Australia did not take place because the</w:t>
      </w:r>
      <w:r w:rsidR="00D60E0D" w:rsidRPr="00E96F28">
        <w:rPr>
          <w:sz w:val="22"/>
          <w:szCs w:val="22"/>
        </w:rPr>
        <w:t>y have no administrative function with the</w:t>
      </w:r>
      <w:r w:rsidRPr="00E96F28">
        <w:rPr>
          <w:sz w:val="22"/>
          <w:szCs w:val="22"/>
        </w:rPr>
        <w:t xml:space="preserve"> T</w:t>
      </w:r>
      <w:r w:rsidR="00170BED" w:rsidRPr="00E96F28">
        <w:rPr>
          <w:sz w:val="22"/>
          <w:szCs w:val="22"/>
        </w:rPr>
        <w:t xml:space="preserve">ake </w:t>
      </w:r>
      <w:r w:rsidRPr="00E96F28">
        <w:rPr>
          <w:sz w:val="22"/>
          <w:szCs w:val="22"/>
        </w:rPr>
        <w:t>H</w:t>
      </w:r>
      <w:r w:rsidR="00170BED" w:rsidRPr="00E96F28">
        <w:rPr>
          <w:sz w:val="22"/>
          <w:szCs w:val="22"/>
        </w:rPr>
        <w:t xml:space="preserve">ome </w:t>
      </w:r>
      <w:r w:rsidRPr="00E96F28">
        <w:rPr>
          <w:sz w:val="22"/>
          <w:szCs w:val="22"/>
        </w:rPr>
        <w:t>N</w:t>
      </w:r>
      <w:r w:rsidR="00170BED" w:rsidRPr="00E96F28">
        <w:rPr>
          <w:sz w:val="22"/>
          <w:szCs w:val="22"/>
        </w:rPr>
        <w:t>aloxone</w:t>
      </w:r>
      <w:r w:rsidRPr="00E96F28">
        <w:rPr>
          <w:sz w:val="22"/>
          <w:szCs w:val="22"/>
        </w:rPr>
        <w:t xml:space="preserve"> Program. </w:t>
      </w:r>
    </w:p>
    <w:p w14:paraId="6B84D7C8" w14:textId="77777777" w:rsidR="00FE34E8" w:rsidRPr="00E96F28" w:rsidRDefault="00FE34E8" w:rsidP="00803DFD">
      <w:pPr>
        <w:spacing w:before="120"/>
        <w:jc w:val="both"/>
        <w:rPr>
          <w:sz w:val="22"/>
          <w:szCs w:val="22"/>
        </w:rPr>
      </w:pPr>
    </w:p>
    <w:p w14:paraId="2C8778A0" w14:textId="77777777" w:rsidR="006B2F38" w:rsidRPr="00E96F28" w:rsidRDefault="006B2F38" w:rsidP="00803DFD">
      <w:pPr>
        <w:spacing w:before="120"/>
        <w:jc w:val="both"/>
        <w:rPr>
          <w:b/>
          <w:bCs/>
          <w:sz w:val="22"/>
          <w:szCs w:val="22"/>
        </w:rPr>
      </w:pPr>
      <w:r w:rsidRPr="00E96F28">
        <w:rPr>
          <w:b/>
          <w:bCs/>
          <w:sz w:val="22"/>
          <w:szCs w:val="22"/>
        </w:rPr>
        <w:t>General</w:t>
      </w:r>
    </w:p>
    <w:p w14:paraId="45FE49CF" w14:textId="2A832010" w:rsidR="00803DFD" w:rsidRPr="00E96F28" w:rsidRDefault="00803DFD" w:rsidP="00803DFD">
      <w:pPr>
        <w:spacing w:before="120"/>
        <w:jc w:val="both"/>
        <w:rPr>
          <w:sz w:val="22"/>
          <w:szCs w:val="22"/>
        </w:rPr>
      </w:pPr>
      <w:r w:rsidRPr="00E96F28">
        <w:rPr>
          <w:sz w:val="22"/>
          <w:szCs w:val="22"/>
        </w:rPr>
        <w:t xml:space="preserve">This </w:t>
      </w:r>
      <w:r w:rsidR="00F37523" w:rsidRPr="00E96F28">
        <w:rPr>
          <w:sz w:val="22"/>
          <w:szCs w:val="22"/>
        </w:rPr>
        <w:t>i</w:t>
      </w:r>
      <w:r w:rsidR="005B426C" w:rsidRPr="00E96F28">
        <w:rPr>
          <w:sz w:val="22"/>
          <w:szCs w:val="22"/>
        </w:rPr>
        <w:t>nstrument</w:t>
      </w:r>
      <w:r w:rsidRPr="00E96F28">
        <w:rPr>
          <w:sz w:val="22"/>
          <w:szCs w:val="22"/>
        </w:rPr>
        <w:t xml:space="preserve"> is a legislative </w:t>
      </w:r>
      <w:r w:rsidR="005B426C" w:rsidRPr="00E96F28">
        <w:rPr>
          <w:sz w:val="22"/>
          <w:szCs w:val="22"/>
        </w:rPr>
        <w:t>instrument</w:t>
      </w:r>
      <w:r w:rsidRPr="00E96F28">
        <w:rPr>
          <w:sz w:val="22"/>
          <w:szCs w:val="22"/>
        </w:rPr>
        <w:t xml:space="preserve"> for the purposes of the </w:t>
      </w:r>
      <w:r w:rsidRPr="00E96F28">
        <w:rPr>
          <w:i/>
          <w:sz w:val="22"/>
          <w:szCs w:val="22"/>
        </w:rPr>
        <w:t>Legislation Act 2003</w:t>
      </w:r>
      <w:r w:rsidRPr="00E96F28">
        <w:rPr>
          <w:sz w:val="22"/>
          <w:szCs w:val="22"/>
        </w:rPr>
        <w:t>.</w:t>
      </w:r>
    </w:p>
    <w:p w14:paraId="64A57CFB" w14:textId="2760B759" w:rsidR="006B2F38" w:rsidRPr="00E96F28" w:rsidRDefault="006B2F38" w:rsidP="006B2F38">
      <w:pPr>
        <w:spacing w:before="120"/>
        <w:jc w:val="both"/>
        <w:rPr>
          <w:sz w:val="22"/>
          <w:szCs w:val="22"/>
        </w:rPr>
      </w:pPr>
      <w:r w:rsidRPr="00E96F28">
        <w:rPr>
          <w:sz w:val="22"/>
          <w:szCs w:val="22"/>
        </w:rPr>
        <w:t xml:space="preserve">Details of this instrument are set out in </w:t>
      </w:r>
      <w:r w:rsidRPr="00E96F28">
        <w:rPr>
          <w:b/>
          <w:sz w:val="22"/>
          <w:szCs w:val="22"/>
        </w:rPr>
        <w:t>Attachment A</w:t>
      </w:r>
      <w:r w:rsidRPr="00E96F28">
        <w:rPr>
          <w:sz w:val="22"/>
          <w:szCs w:val="22"/>
        </w:rPr>
        <w:t>.</w:t>
      </w:r>
    </w:p>
    <w:p w14:paraId="64EDC339" w14:textId="063D5E64" w:rsidR="006B2F38" w:rsidRPr="00E96F28" w:rsidRDefault="006B2F38" w:rsidP="006B2F38">
      <w:pPr>
        <w:spacing w:before="120"/>
        <w:jc w:val="both"/>
        <w:rPr>
          <w:sz w:val="22"/>
          <w:szCs w:val="22"/>
        </w:rPr>
      </w:pPr>
      <w:r w:rsidRPr="00E96F28">
        <w:rPr>
          <w:sz w:val="22"/>
          <w:szCs w:val="22"/>
        </w:rPr>
        <w:t xml:space="preserve">This instrument is compatible with the human rights and freedoms recognised or declared under section 3 of the </w:t>
      </w:r>
      <w:r w:rsidRPr="00E96F28">
        <w:rPr>
          <w:i/>
          <w:iCs/>
          <w:sz w:val="22"/>
          <w:szCs w:val="22"/>
        </w:rPr>
        <w:t>Human Rights (Parliamentary Scrutiny) Act 2011</w:t>
      </w:r>
      <w:r w:rsidRPr="00E96F28">
        <w:rPr>
          <w:sz w:val="22"/>
          <w:szCs w:val="22"/>
        </w:rPr>
        <w:t xml:space="preserve">. A full statement of compatibility is set out in </w:t>
      </w:r>
      <w:r w:rsidRPr="00E96F28">
        <w:rPr>
          <w:b/>
          <w:bCs/>
          <w:sz w:val="22"/>
          <w:szCs w:val="22"/>
        </w:rPr>
        <w:t>Attachment B</w:t>
      </w:r>
      <w:r w:rsidRPr="00E96F28">
        <w:rPr>
          <w:sz w:val="22"/>
          <w:szCs w:val="22"/>
        </w:rPr>
        <w:t>.</w:t>
      </w:r>
    </w:p>
    <w:p w14:paraId="0C6710F9" w14:textId="47626AA2" w:rsidR="00A77A7B" w:rsidRPr="00E96F28" w:rsidRDefault="00A77A7B">
      <w:pPr>
        <w:spacing w:after="160" w:line="259" w:lineRule="auto"/>
        <w:rPr>
          <w:b/>
          <w:sz w:val="22"/>
          <w:szCs w:val="22"/>
        </w:rPr>
      </w:pPr>
      <w:r w:rsidRPr="00E96F28">
        <w:rPr>
          <w:b/>
          <w:sz w:val="22"/>
          <w:szCs w:val="22"/>
        </w:rPr>
        <w:br w:type="page"/>
      </w:r>
    </w:p>
    <w:p w14:paraId="3ECD6320" w14:textId="29F2E1CE" w:rsidR="008F5BF4" w:rsidRPr="00E96F28" w:rsidRDefault="00C64C51" w:rsidP="00C64C51">
      <w:pPr>
        <w:spacing w:before="120"/>
        <w:jc w:val="right"/>
        <w:rPr>
          <w:b/>
          <w:sz w:val="22"/>
          <w:szCs w:val="22"/>
        </w:rPr>
      </w:pPr>
      <w:r w:rsidRPr="00E96F28">
        <w:rPr>
          <w:b/>
          <w:sz w:val="22"/>
          <w:szCs w:val="22"/>
        </w:rPr>
        <w:lastRenderedPageBreak/>
        <w:t>ATTACHMENT</w:t>
      </w:r>
      <w:r w:rsidR="006B2F38" w:rsidRPr="00E96F28">
        <w:rPr>
          <w:b/>
          <w:sz w:val="22"/>
          <w:szCs w:val="22"/>
        </w:rPr>
        <w:t xml:space="preserve"> A</w:t>
      </w:r>
    </w:p>
    <w:p w14:paraId="01CE8A58" w14:textId="77777777" w:rsidR="00F242D7" w:rsidRPr="00E96F28" w:rsidRDefault="00F242D7" w:rsidP="00CE7F9A">
      <w:pPr>
        <w:spacing w:before="120"/>
        <w:rPr>
          <w:b/>
          <w:sz w:val="22"/>
          <w:szCs w:val="22"/>
        </w:rPr>
      </w:pPr>
    </w:p>
    <w:p w14:paraId="28F694E1" w14:textId="72C2A260" w:rsidR="00F242D7" w:rsidRPr="00E96F28" w:rsidRDefault="00CE7F9A" w:rsidP="00CE7F9A">
      <w:pPr>
        <w:spacing w:before="120"/>
        <w:rPr>
          <w:b/>
          <w:i/>
          <w:sz w:val="22"/>
          <w:szCs w:val="22"/>
          <w:u w:val="single"/>
        </w:rPr>
      </w:pPr>
      <w:r w:rsidRPr="00E96F28">
        <w:rPr>
          <w:b/>
          <w:sz w:val="22"/>
          <w:szCs w:val="22"/>
          <w:u w:val="single"/>
        </w:rPr>
        <w:t xml:space="preserve">Details of the </w:t>
      </w:r>
      <w:r w:rsidR="00F242D7" w:rsidRPr="00E96F28">
        <w:rPr>
          <w:b/>
          <w:sz w:val="22"/>
          <w:szCs w:val="22"/>
          <w:u w:val="single"/>
        </w:rPr>
        <w:t>National Health (Take Home Naloxone) Amendment (2023 Measures No. 1) Special Arrangement 2023</w:t>
      </w:r>
      <w:r w:rsidR="00906698" w:rsidRPr="00E96F28">
        <w:rPr>
          <w:b/>
          <w:sz w:val="22"/>
          <w:szCs w:val="22"/>
          <w:u w:val="single"/>
        </w:rPr>
        <w:t xml:space="preserve"> (PB </w:t>
      </w:r>
      <w:r w:rsidR="001D2A73" w:rsidRPr="00E96F28">
        <w:rPr>
          <w:b/>
          <w:sz w:val="22"/>
          <w:szCs w:val="22"/>
          <w:u w:val="single"/>
        </w:rPr>
        <w:t>73</w:t>
      </w:r>
      <w:r w:rsidR="00906698" w:rsidRPr="00E96F28">
        <w:rPr>
          <w:b/>
          <w:sz w:val="22"/>
          <w:szCs w:val="22"/>
          <w:u w:val="single"/>
        </w:rPr>
        <w:t xml:space="preserve"> of 2023)</w:t>
      </w:r>
    </w:p>
    <w:p w14:paraId="5611FADE" w14:textId="5A0C6871" w:rsidR="008F5BF4" w:rsidRPr="00E96F28" w:rsidRDefault="008F5BF4" w:rsidP="00F242D7">
      <w:pPr>
        <w:spacing w:before="120"/>
        <w:rPr>
          <w:sz w:val="22"/>
          <w:szCs w:val="22"/>
        </w:rPr>
      </w:pPr>
    </w:p>
    <w:p w14:paraId="22832434" w14:textId="77777777" w:rsidR="00D62FFC" w:rsidRPr="00E96F28" w:rsidRDefault="00D62FFC" w:rsidP="004A34BA">
      <w:pPr>
        <w:rPr>
          <w:b/>
          <w:i/>
          <w:sz w:val="22"/>
          <w:szCs w:val="22"/>
        </w:rPr>
      </w:pPr>
    </w:p>
    <w:p w14:paraId="0C5D6BC4" w14:textId="54B118EF" w:rsidR="00CE7F9A" w:rsidRPr="00E96F28" w:rsidRDefault="00335FAE" w:rsidP="004A34BA">
      <w:pPr>
        <w:rPr>
          <w:b/>
          <w:sz w:val="22"/>
          <w:szCs w:val="22"/>
        </w:rPr>
      </w:pPr>
      <w:r w:rsidRPr="00E96F28">
        <w:rPr>
          <w:b/>
          <w:sz w:val="22"/>
          <w:szCs w:val="22"/>
        </w:rPr>
        <w:t>Section</w:t>
      </w:r>
      <w:r w:rsidR="00CE7F9A" w:rsidRPr="00E96F28">
        <w:rPr>
          <w:b/>
          <w:sz w:val="22"/>
          <w:szCs w:val="22"/>
        </w:rPr>
        <w:t xml:space="preserve"> 1</w:t>
      </w:r>
      <w:r w:rsidR="00F242D7" w:rsidRPr="00E96F28">
        <w:rPr>
          <w:b/>
          <w:sz w:val="22"/>
          <w:szCs w:val="22"/>
        </w:rPr>
        <w:t xml:space="preserve"> - </w:t>
      </w:r>
      <w:r w:rsidR="00CE7F9A" w:rsidRPr="00E96F28">
        <w:rPr>
          <w:b/>
          <w:sz w:val="22"/>
          <w:szCs w:val="22"/>
        </w:rPr>
        <w:t>Name</w:t>
      </w:r>
    </w:p>
    <w:p w14:paraId="237DB4A5" w14:textId="5BE0DC2B" w:rsidR="00CE7F9A" w:rsidRPr="00E96F28" w:rsidRDefault="00CE7F9A" w:rsidP="004A34BA">
      <w:pPr>
        <w:rPr>
          <w:b/>
          <w:sz w:val="22"/>
          <w:szCs w:val="22"/>
        </w:rPr>
      </w:pPr>
    </w:p>
    <w:p w14:paraId="5C6B4F70" w14:textId="710E73F7" w:rsidR="00CE7F9A" w:rsidRPr="00E96F28" w:rsidRDefault="00013DE6" w:rsidP="0069614A">
      <w:pPr>
        <w:rPr>
          <w:sz w:val="22"/>
          <w:szCs w:val="22"/>
        </w:rPr>
      </w:pPr>
      <w:r w:rsidRPr="00E96F28">
        <w:rPr>
          <w:sz w:val="22"/>
          <w:szCs w:val="22"/>
        </w:rPr>
        <w:t>Section 1</w:t>
      </w:r>
      <w:r w:rsidR="00CE7F9A" w:rsidRPr="00E96F28">
        <w:rPr>
          <w:sz w:val="22"/>
          <w:szCs w:val="22"/>
        </w:rPr>
        <w:t xml:space="preserve"> provides that the name of the </w:t>
      </w:r>
      <w:r w:rsidR="005B426C" w:rsidRPr="00E96F28">
        <w:rPr>
          <w:sz w:val="22"/>
          <w:szCs w:val="22"/>
        </w:rPr>
        <w:t>instrument</w:t>
      </w:r>
      <w:r w:rsidR="00CE7F9A" w:rsidRPr="00E96F28">
        <w:rPr>
          <w:sz w:val="22"/>
          <w:szCs w:val="22"/>
        </w:rPr>
        <w:t xml:space="preserve"> is the </w:t>
      </w:r>
      <w:r w:rsidRPr="00E96F28">
        <w:rPr>
          <w:i/>
          <w:iCs/>
          <w:sz w:val="22"/>
          <w:szCs w:val="22"/>
        </w:rPr>
        <w:t>National Health (Take Home Naloxone) Amendment (2023 Measures No. 1) Special Arrangement 2023</w:t>
      </w:r>
      <w:r w:rsidRPr="00E96F28">
        <w:rPr>
          <w:sz w:val="22"/>
          <w:szCs w:val="22"/>
        </w:rPr>
        <w:t xml:space="preserve"> </w:t>
      </w:r>
      <w:r w:rsidR="00803DFD" w:rsidRPr="00E96F28">
        <w:rPr>
          <w:sz w:val="22"/>
          <w:szCs w:val="22"/>
        </w:rPr>
        <w:t>(</w:t>
      </w:r>
      <w:r w:rsidR="00C90B91" w:rsidRPr="00E96F28">
        <w:rPr>
          <w:sz w:val="22"/>
          <w:szCs w:val="22"/>
        </w:rPr>
        <w:t>I</w:t>
      </w:r>
      <w:r w:rsidR="005B426C" w:rsidRPr="00E96F28">
        <w:rPr>
          <w:sz w:val="22"/>
          <w:szCs w:val="22"/>
        </w:rPr>
        <w:t>nstrument</w:t>
      </w:r>
      <w:proofErr w:type="gramStart"/>
      <w:r w:rsidR="00BF3C9D" w:rsidRPr="00E96F28">
        <w:rPr>
          <w:sz w:val="22"/>
          <w:szCs w:val="22"/>
        </w:rPr>
        <w:t>)</w:t>
      </w:r>
      <w:proofErr w:type="gramEnd"/>
      <w:r w:rsidR="0069614A" w:rsidRPr="00E96F28">
        <w:rPr>
          <w:i/>
          <w:sz w:val="22"/>
          <w:szCs w:val="22"/>
        </w:rPr>
        <w:t xml:space="preserve"> </w:t>
      </w:r>
      <w:r w:rsidR="0069614A" w:rsidRPr="00E96F28">
        <w:rPr>
          <w:sz w:val="22"/>
          <w:szCs w:val="22"/>
        </w:rPr>
        <w:t xml:space="preserve">and </w:t>
      </w:r>
      <w:r w:rsidR="00C90B91" w:rsidRPr="00E96F28">
        <w:rPr>
          <w:sz w:val="22"/>
          <w:szCs w:val="22"/>
        </w:rPr>
        <w:t xml:space="preserve">it </w:t>
      </w:r>
      <w:r w:rsidR="0069614A" w:rsidRPr="00E96F28">
        <w:rPr>
          <w:sz w:val="22"/>
          <w:szCs w:val="22"/>
        </w:rPr>
        <w:t xml:space="preserve">may also be cited as PB </w:t>
      </w:r>
      <w:r w:rsidR="00E42B39" w:rsidRPr="00E96F28">
        <w:rPr>
          <w:sz w:val="22"/>
          <w:szCs w:val="22"/>
        </w:rPr>
        <w:t>7</w:t>
      </w:r>
      <w:r w:rsidR="001D2A73" w:rsidRPr="00E96F28">
        <w:rPr>
          <w:sz w:val="22"/>
          <w:szCs w:val="22"/>
        </w:rPr>
        <w:t>3</w:t>
      </w:r>
      <w:r w:rsidRPr="00E96F28">
        <w:rPr>
          <w:sz w:val="22"/>
          <w:szCs w:val="22"/>
        </w:rPr>
        <w:t xml:space="preserve"> </w:t>
      </w:r>
      <w:r w:rsidR="00803DFD" w:rsidRPr="00E96F28">
        <w:rPr>
          <w:sz w:val="22"/>
          <w:szCs w:val="22"/>
        </w:rPr>
        <w:t>of 20</w:t>
      </w:r>
      <w:r w:rsidR="001D2A73" w:rsidRPr="00E96F28">
        <w:rPr>
          <w:sz w:val="22"/>
          <w:szCs w:val="22"/>
        </w:rPr>
        <w:t>23</w:t>
      </w:r>
      <w:r w:rsidR="0069614A" w:rsidRPr="00E96F28">
        <w:rPr>
          <w:sz w:val="22"/>
          <w:szCs w:val="22"/>
        </w:rPr>
        <w:t>.</w:t>
      </w:r>
    </w:p>
    <w:p w14:paraId="19454027" w14:textId="65E270C1" w:rsidR="00CE7F9A" w:rsidRPr="00E96F28" w:rsidRDefault="00CE7F9A" w:rsidP="0069614A">
      <w:pPr>
        <w:rPr>
          <w:sz w:val="22"/>
          <w:szCs w:val="22"/>
        </w:rPr>
      </w:pPr>
    </w:p>
    <w:p w14:paraId="3B0C8730" w14:textId="3A1DDA76" w:rsidR="00CE7F9A" w:rsidRPr="00E96F28" w:rsidRDefault="00335FAE" w:rsidP="0069614A">
      <w:pPr>
        <w:rPr>
          <w:b/>
          <w:sz w:val="22"/>
          <w:szCs w:val="22"/>
        </w:rPr>
      </w:pPr>
      <w:r w:rsidRPr="00E96F28">
        <w:rPr>
          <w:b/>
          <w:sz w:val="22"/>
          <w:szCs w:val="22"/>
        </w:rPr>
        <w:t>Section</w:t>
      </w:r>
      <w:r w:rsidR="00CE7F9A" w:rsidRPr="00E96F28">
        <w:rPr>
          <w:b/>
          <w:sz w:val="22"/>
          <w:szCs w:val="22"/>
        </w:rPr>
        <w:t xml:space="preserve"> 2</w:t>
      </w:r>
      <w:r w:rsidR="00F242D7" w:rsidRPr="00E96F28">
        <w:rPr>
          <w:b/>
          <w:sz w:val="22"/>
          <w:szCs w:val="22"/>
        </w:rPr>
        <w:t xml:space="preserve"> - </w:t>
      </w:r>
      <w:r w:rsidR="00CE7F9A" w:rsidRPr="00E96F28">
        <w:rPr>
          <w:b/>
          <w:sz w:val="22"/>
          <w:szCs w:val="22"/>
        </w:rPr>
        <w:t xml:space="preserve">Commencement </w:t>
      </w:r>
    </w:p>
    <w:p w14:paraId="6ADE3140" w14:textId="77777777" w:rsidR="0069614A" w:rsidRPr="00E96F28" w:rsidRDefault="0069614A" w:rsidP="0069614A">
      <w:pPr>
        <w:spacing w:line="259" w:lineRule="auto"/>
        <w:rPr>
          <w:sz w:val="22"/>
          <w:szCs w:val="22"/>
        </w:rPr>
      </w:pPr>
    </w:p>
    <w:p w14:paraId="309A7242" w14:textId="17E9B5F6" w:rsidR="0069614A" w:rsidRPr="00E96F28" w:rsidRDefault="00013DE6" w:rsidP="0069614A">
      <w:pPr>
        <w:spacing w:line="259" w:lineRule="auto"/>
        <w:rPr>
          <w:sz w:val="22"/>
          <w:szCs w:val="22"/>
        </w:rPr>
      </w:pPr>
      <w:r w:rsidRPr="00E96F28">
        <w:rPr>
          <w:sz w:val="22"/>
          <w:szCs w:val="22"/>
        </w:rPr>
        <w:t>Section 2</w:t>
      </w:r>
      <w:r w:rsidR="0069614A" w:rsidRPr="00E96F28">
        <w:rPr>
          <w:sz w:val="22"/>
          <w:szCs w:val="22"/>
        </w:rPr>
        <w:t xml:space="preserve"> provides that the</w:t>
      </w:r>
      <w:r w:rsidRPr="00E96F28">
        <w:rPr>
          <w:sz w:val="22"/>
          <w:szCs w:val="22"/>
        </w:rPr>
        <w:t xml:space="preserve"> </w:t>
      </w:r>
      <w:r w:rsidR="00C90B91" w:rsidRPr="00E96F28">
        <w:rPr>
          <w:sz w:val="22"/>
          <w:szCs w:val="22"/>
        </w:rPr>
        <w:t>I</w:t>
      </w:r>
      <w:r w:rsidR="005B426C" w:rsidRPr="00E96F28">
        <w:rPr>
          <w:sz w:val="22"/>
          <w:szCs w:val="22"/>
        </w:rPr>
        <w:t>nstrument</w:t>
      </w:r>
      <w:r w:rsidR="0069614A" w:rsidRPr="00E96F28">
        <w:rPr>
          <w:sz w:val="22"/>
          <w:szCs w:val="22"/>
        </w:rPr>
        <w:t xml:space="preserve"> commences on 1 </w:t>
      </w:r>
      <w:r w:rsidR="00CF1CAE" w:rsidRPr="00E96F28">
        <w:rPr>
          <w:sz w:val="22"/>
          <w:szCs w:val="22"/>
        </w:rPr>
        <w:t xml:space="preserve">August </w:t>
      </w:r>
      <w:r w:rsidR="0069614A" w:rsidRPr="00E96F28">
        <w:rPr>
          <w:sz w:val="22"/>
          <w:szCs w:val="22"/>
        </w:rPr>
        <w:t>202</w:t>
      </w:r>
      <w:r w:rsidR="00CF1CAE" w:rsidRPr="00E96F28">
        <w:rPr>
          <w:sz w:val="22"/>
          <w:szCs w:val="22"/>
        </w:rPr>
        <w:t>3</w:t>
      </w:r>
      <w:r w:rsidR="00990EB8" w:rsidRPr="00E96F28">
        <w:rPr>
          <w:sz w:val="22"/>
          <w:szCs w:val="22"/>
        </w:rPr>
        <w:t>.</w:t>
      </w:r>
    </w:p>
    <w:p w14:paraId="0AE477B6" w14:textId="77777777" w:rsidR="0069614A" w:rsidRPr="00E96F28" w:rsidRDefault="0069614A" w:rsidP="0069614A">
      <w:pPr>
        <w:spacing w:line="259" w:lineRule="auto"/>
        <w:rPr>
          <w:sz w:val="22"/>
          <w:szCs w:val="22"/>
        </w:rPr>
      </w:pPr>
    </w:p>
    <w:p w14:paraId="0DA2C37E" w14:textId="7BF64E2B" w:rsidR="0069614A" w:rsidRPr="00E96F28" w:rsidRDefault="00335FAE" w:rsidP="0069614A">
      <w:pPr>
        <w:spacing w:line="259" w:lineRule="auto"/>
        <w:rPr>
          <w:b/>
          <w:sz w:val="22"/>
          <w:szCs w:val="22"/>
        </w:rPr>
      </w:pPr>
      <w:r w:rsidRPr="00E96F28">
        <w:rPr>
          <w:b/>
          <w:sz w:val="22"/>
          <w:szCs w:val="22"/>
        </w:rPr>
        <w:t>Section</w:t>
      </w:r>
      <w:r w:rsidR="0069614A" w:rsidRPr="00E96F28">
        <w:rPr>
          <w:b/>
          <w:sz w:val="22"/>
          <w:szCs w:val="22"/>
        </w:rPr>
        <w:t xml:space="preserve"> 3 </w:t>
      </w:r>
      <w:r w:rsidR="00F242D7" w:rsidRPr="00E96F28">
        <w:rPr>
          <w:b/>
          <w:sz w:val="22"/>
          <w:szCs w:val="22"/>
        </w:rPr>
        <w:t xml:space="preserve">- </w:t>
      </w:r>
      <w:r w:rsidR="0069614A" w:rsidRPr="00E96F28">
        <w:rPr>
          <w:b/>
          <w:sz w:val="22"/>
          <w:szCs w:val="22"/>
        </w:rPr>
        <w:t>Authority</w:t>
      </w:r>
    </w:p>
    <w:p w14:paraId="04EABCD6" w14:textId="77777777" w:rsidR="0069614A" w:rsidRPr="00E96F28" w:rsidRDefault="0069614A" w:rsidP="0069614A">
      <w:pPr>
        <w:spacing w:line="259" w:lineRule="auto"/>
        <w:rPr>
          <w:sz w:val="22"/>
          <w:szCs w:val="22"/>
        </w:rPr>
      </w:pPr>
    </w:p>
    <w:p w14:paraId="5D9DB3D1" w14:textId="02F4151D" w:rsidR="0069614A" w:rsidRPr="00E96F28" w:rsidRDefault="00013DE6" w:rsidP="0069614A">
      <w:pPr>
        <w:spacing w:line="259" w:lineRule="auto"/>
        <w:rPr>
          <w:sz w:val="22"/>
          <w:szCs w:val="22"/>
        </w:rPr>
      </w:pPr>
      <w:r w:rsidRPr="00E96F28">
        <w:rPr>
          <w:sz w:val="22"/>
          <w:szCs w:val="22"/>
        </w:rPr>
        <w:t>Section 3</w:t>
      </w:r>
      <w:r w:rsidR="0069614A" w:rsidRPr="00E96F28">
        <w:rPr>
          <w:sz w:val="22"/>
          <w:szCs w:val="22"/>
        </w:rPr>
        <w:t xml:space="preserve"> provides </w:t>
      </w:r>
      <w:r w:rsidR="00417BF0" w:rsidRPr="00E96F28">
        <w:rPr>
          <w:sz w:val="22"/>
          <w:szCs w:val="22"/>
        </w:rPr>
        <w:t>that</w:t>
      </w:r>
      <w:r w:rsidR="0069614A" w:rsidRPr="00E96F28">
        <w:rPr>
          <w:sz w:val="22"/>
          <w:szCs w:val="22"/>
        </w:rPr>
        <w:t xml:space="preserve"> the</w:t>
      </w:r>
      <w:r w:rsidRPr="00E96F28">
        <w:rPr>
          <w:sz w:val="22"/>
          <w:szCs w:val="22"/>
        </w:rPr>
        <w:t xml:space="preserve"> </w:t>
      </w:r>
      <w:r w:rsidR="00C90B91" w:rsidRPr="00E96F28">
        <w:rPr>
          <w:sz w:val="22"/>
          <w:szCs w:val="22"/>
        </w:rPr>
        <w:t>I</w:t>
      </w:r>
      <w:r w:rsidR="005B426C" w:rsidRPr="00E96F28">
        <w:rPr>
          <w:sz w:val="22"/>
          <w:szCs w:val="22"/>
        </w:rPr>
        <w:t>nstrument</w:t>
      </w:r>
      <w:r w:rsidR="0069614A" w:rsidRPr="00E96F28">
        <w:rPr>
          <w:sz w:val="22"/>
          <w:szCs w:val="22"/>
        </w:rPr>
        <w:t xml:space="preserve"> is made under </w:t>
      </w:r>
      <w:r w:rsidR="00335FAE" w:rsidRPr="00E96F28">
        <w:rPr>
          <w:sz w:val="22"/>
          <w:szCs w:val="22"/>
        </w:rPr>
        <w:t>s</w:t>
      </w:r>
      <w:r w:rsidR="004C221E" w:rsidRPr="00E96F28">
        <w:rPr>
          <w:sz w:val="22"/>
          <w:szCs w:val="22"/>
        </w:rPr>
        <w:t>ubs</w:t>
      </w:r>
      <w:r w:rsidR="00335FAE" w:rsidRPr="00E96F28">
        <w:rPr>
          <w:sz w:val="22"/>
          <w:szCs w:val="22"/>
        </w:rPr>
        <w:t>ection</w:t>
      </w:r>
      <w:r w:rsidR="00803DFD" w:rsidRPr="00E96F28">
        <w:rPr>
          <w:sz w:val="22"/>
          <w:szCs w:val="22"/>
        </w:rPr>
        <w:t xml:space="preserve"> </w:t>
      </w:r>
      <w:r w:rsidR="0069614A" w:rsidRPr="00E96F28">
        <w:rPr>
          <w:sz w:val="22"/>
          <w:szCs w:val="22"/>
        </w:rPr>
        <w:t>100</w:t>
      </w:r>
      <w:r w:rsidR="004C221E" w:rsidRPr="00E96F28">
        <w:rPr>
          <w:sz w:val="22"/>
          <w:szCs w:val="22"/>
        </w:rPr>
        <w:t>(2)</w:t>
      </w:r>
      <w:r w:rsidR="0069614A" w:rsidRPr="00E96F28">
        <w:rPr>
          <w:sz w:val="22"/>
          <w:szCs w:val="22"/>
        </w:rPr>
        <w:t xml:space="preserve"> of the </w:t>
      </w:r>
      <w:r w:rsidR="0069614A" w:rsidRPr="00E96F28">
        <w:rPr>
          <w:i/>
          <w:sz w:val="22"/>
          <w:szCs w:val="22"/>
        </w:rPr>
        <w:t>National Health Act 1953</w:t>
      </w:r>
      <w:r w:rsidR="0069614A" w:rsidRPr="00E96F28">
        <w:rPr>
          <w:sz w:val="22"/>
          <w:szCs w:val="22"/>
        </w:rPr>
        <w:t xml:space="preserve">. </w:t>
      </w:r>
    </w:p>
    <w:p w14:paraId="383E53A0" w14:textId="4A1B024F" w:rsidR="0069614A" w:rsidRPr="00E96F28" w:rsidRDefault="0069614A" w:rsidP="0069614A">
      <w:pPr>
        <w:spacing w:line="259" w:lineRule="auto"/>
        <w:rPr>
          <w:b/>
          <w:sz w:val="22"/>
          <w:szCs w:val="22"/>
        </w:rPr>
      </w:pPr>
    </w:p>
    <w:p w14:paraId="09345ABB" w14:textId="29684F8A" w:rsidR="0069614A" w:rsidRPr="00E96F28" w:rsidRDefault="00335FAE" w:rsidP="0069614A">
      <w:pPr>
        <w:spacing w:line="259" w:lineRule="auto"/>
        <w:rPr>
          <w:sz w:val="22"/>
          <w:szCs w:val="22"/>
        </w:rPr>
      </w:pPr>
      <w:r w:rsidRPr="00E96F28">
        <w:rPr>
          <w:b/>
          <w:sz w:val="22"/>
          <w:szCs w:val="22"/>
        </w:rPr>
        <w:t>Section</w:t>
      </w:r>
      <w:r w:rsidR="0069614A" w:rsidRPr="00E96F28">
        <w:rPr>
          <w:b/>
          <w:sz w:val="22"/>
          <w:szCs w:val="22"/>
        </w:rPr>
        <w:t xml:space="preserve"> 4</w:t>
      </w:r>
      <w:r w:rsidR="00F242D7" w:rsidRPr="00E96F28">
        <w:rPr>
          <w:b/>
          <w:sz w:val="22"/>
          <w:szCs w:val="22"/>
        </w:rPr>
        <w:t xml:space="preserve"> - </w:t>
      </w:r>
      <w:r w:rsidR="0069614A" w:rsidRPr="00E96F28">
        <w:rPr>
          <w:b/>
          <w:sz w:val="22"/>
          <w:szCs w:val="22"/>
        </w:rPr>
        <w:t>Schedule</w:t>
      </w:r>
    </w:p>
    <w:p w14:paraId="6CF3A915" w14:textId="5AAA6CA2" w:rsidR="0069614A" w:rsidRPr="00E96F28" w:rsidRDefault="0069614A" w:rsidP="0069614A">
      <w:pPr>
        <w:spacing w:line="259" w:lineRule="auto"/>
        <w:rPr>
          <w:sz w:val="22"/>
          <w:szCs w:val="22"/>
        </w:rPr>
      </w:pPr>
    </w:p>
    <w:p w14:paraId="5716732B" w14:textId="06CEE707" w:rsidR="0069614A" w:rsidRPr="00E96F28" w:rsidRDefault="00013DE6" w:rsidP="0069614A">
      <w:pPr>
        <w:spacing w:line="259" w:lineRule="auto"/>
        <w:rPr>
          <w:sz w:val="22"/>
          <w:szCs w:val="22"/>
        </w:rPr>
      </w:pPr>
      <w:r w:rsidRPr="00E96F28">
        <w:rPr>
          <w:sz w:val="22"/>
          <w:szCs w:val="22"/>
        </w:rPr>
        <w:t>Section 4</w:t>
      </w:r>
      <w:r w:rsidR="00E95C81" w:rsidRPr="00E96F28">
        <w:rPr>
          <w:sz w:val="22"/>
          <w:szCs w:val="22"/>
        </w:rPr>
        <w:t xml:space="preserve"> provides that each instrument </w:t>
      </w:r>
      <w:r w:rsidRPr="00E96F28">
        <w:rPr>
          <w:sz w:val="22"/>
          <w:szCs w:val="22"/>
        </w:rPr>
        <w:t xml:space="preserve">that is </w:t>
      </w:r>
      <w:r w:rsidR="00E95C81" w:rsidRPr="00E96F28">
        <w:rPr>
          <w:sz w:val="22"/>
          <w:szCs w:val="22"/>
        </w:rPr>
        <w:t xml:space="preserve">specified in </w:t>
      </w:r>
      <w:r w:rsidRPr="00E96F28">
        <w:rPr>
          <w:sz w:val="22"/>
          <w:szCs w:val="22"/>
        </w:rPr>
        <w:t>a S</w:t>
      </w:r>
      <w:r w:rsidR="00E95C81" w:rsidRPr="00E96F28">
        <w:rPr>
          <w:sz w:val="22"/>
          <w:szCs w:val="22"/>
        </w:rPr>
        <w:t>chedule</w:t>
      </w:r>
      <w:r w:rsidRPr="00E96F28">
        <w:rPr>
          <w:sz w:val="22"/>
          <w:szCs w:val="22"/>
        </w:rPr>
        <w:t xml:space="preserve"> to the </w:t>
      </w:r>
      <w:r w:rsidR="00C90B91" w:rsidRPr="00E96F28">
        <w:rPr>
          <w:sz w:val="22"/>
          <w:szCs w:val="22"/>
        </w:rPr>
        <w:t>I</w:t>
      </w:r>
      <w:r w:rsidRPr="00E96F28">
        <w:rPr>
          <w:sz w:val="22"/>
          <w:szCs w:val="22"/>
        </w:rPr>
        <w:t>nstrument</w:t>
      </w:r>
      <w:r w:rsidR="00E95C81" w:rsidRPr="00E96F28">
        <w:rPr>
          <w:sz w:val="22"/>
          <w:szCs w:val="22"/>
        </w:rPr>
        <w:t xml:space="preserve"> is amended or repealed as set out in </w:t>
      </w:r>
      <w:r w:rsidRPr="00E96F28">
        <w:rPr>
          <w:sz w:val="22"/>
          <w:szCs w:val="22"/>
        </w:rPr>
        <w:t xml:space="preserve">applicable items in </w:t>
      </w:r>
      <w:r w:rsidR="00E95C81" w:rsidRPr="00E96F28">
        <w:rPr>
          <w:sz w:val="22"/>
          <w:szCs w:val="22"/>
        </w:rPr>
        <w:t xml:space="preserve">the </w:t>
      </w:r>
      <w:r w:rsidRPr="00E96F28">
        <w:rPr>
          <w:sz w:val="22"/>
          <w:szCs w:val="22"/>
        </w:rPr>
        <w:t>S</w:t>
      </w:r>
      <w:r w:rsidR="00E95C81" w:rsidRPr="00E96F28">
        <w:rPr>
          <w:sz w:val="22"/>
          <w:szCs w:val="22"/>
        </w:rPr>
        <w:t>chedule</w:t>
      </w:r>
      <w:r w:rsidRPr="00E96F28">
        <w:rPr>
          <w:sz w:val="22"/>
          <w:szCs w:val="22"/>
        </w:rPr>
        <w:t xml:space="preserve"> concerned,</w:t>
      </w:r>
      <w:r w:rsidR="00E95C81" w:rsidRPr="00E96F28">
        <w:rPr>
          <w:sz w:val="22"/>
          <w:szCs w:val="22"/>
        </w:rPr>
        <w:t xml:space="preserve"> and that any other item in </w:t>
      </w:r>
      <w:r w:rsidRPr="00E96F28">
        <w:rPr>
          <w:sz w:val="22"/>
          <w:szCs w:val="22"/>
        </w:rPr>
        <w:t>a S</w:t>
      </w:r>
      <w:r w:rsidR="00E95C81" w:rsidRPr="00E96F28">
        <w:rPr>
          <w:sz w:val="22"/>
          <w:szCs w:val="22"/>
        </w:rPr>
        <w:t>chedule has effect according to its terms.</w:t>
      </w:r>
      <w:r w:rsidR="00C90B91" w:rsidRPr="00E96F28">
        <w:rPr>
          <w:sz w:val="22"/>
          <w:szCs w:val="22"/>
        </w:rPr>
        <w:t xml:space="preserve"> Schedule 1 to the Instrument amends the </w:t>
      </w:r>
      <w:r w:rsidR="00C90B91" w:rsidRPr="00E96F28">
        <w:rPr>
          <w:i/>
          <w:iCs/>
          <w:sz w:val="22"/>
          <w:szCs w:val="22"/>
        </w:rPr>
        <w:t>National Health (Take Home Naloxone) Special Arrangement 2019</w:t>
      </w:r>
      <w:r w:rsidR="00C90B91" w:rsidRPr="00E96F28">
        <w:rPr>
          <w:sz w:val="22"/>
          <w:szCs w:val="22"/>
        </w:rPr>
        <w:t xml:space="preserve"> (Special Arrangement).</w:t>
      </w:r>
    </w:p>
    <w:p w14:paraId="3985CD61" w14:textId="5D24D63B" w:rsidR="00803DFD" w:rsidRPr="00E96F28" w:rsidRDefault="00803DFD" w:rsidP="0069614A">
      <w:pPr>
        <w:spacing w:line="259" w:lineRule="auto"/>
        <w:rPr>
          <w:sz w:val="22"/>
          <w:szCs w:val="22"/>
        </w:rPr>
      </w:pPr>
    </w:p>
    <w:p w14:paraId="44B2A669" w14:textId="77777777" w:rsidR="00913735" w:rsidRPr="00E96F28" w:rsidRDefault="00913735" w:rsidP="00913735">
      <w:pPr>
        <w:spacing w:line="259" w:lineRule="auto"/>
        <w:rPr>
          <w:sz w:val="22"/>
          <w:szCs w:val="22"/>
        </w:rPr>
      </w:pPr>
    </w:p>
    <w:p w14:paraId="1EEB5625" w14:textId="7C02E58B" w:rsidR="00913735" w:rsidRPr="00E96F28" w:rsidRDefault="00913735" w:rsidP="00913735">
      <w:pPr>
        <w:spacing w:line="259" w:lineRule="auto"/>
        <w:rPr>
          <w:b/>
          <w:sz w:val="22"/>
          <w:szCs w:val="22"/>
        </w:rPr>
      </w:pPr>
      <w:r w:rsidRPr="00E96F28">
        <w:rPr>
          <w:b/>
          <w:sz w:val="22"/>
          <w:szCs w:val="22"/>
        </w:rPr>
        <w:t xml:space="preserve">Schedule 1 – </w:t>
      </w:r>
      <w:r w:rsidR="00C90B91" w:rsidRPr="00E96F28">
        <w:rPr>
          <w:b/>
          <w:sz w:val="22"/>
          <w:szCs w:val="22"/>
        </w:rPr>
        <w:t>Amendments</w:t>
      </w:r>
    </w:p>
    <w:p w14:paraId="349C66D3" w14:textId="77777777" w:rsidR="00F242D7" w:rsidRPr="00E96F28" w:rsidRDefault="00F242D7" w:rsidP="00913735">
      <w:pPr>
        <w:spacing w:line="259" w:lineRule="auto"/>
        <w:rPr>
          <w:b/>
          <w:sz w:val="22"/>
          <w:szCs w:val="22"/>
        </w:rPr>
      </w:pPr>
    </w:p>
    <w:p w14:paraId="45549951" w14:textId="2341F7BB" w:rsidR="00913735" w:rsidRPr="00E96F28" w:rsidRDefault="00942C7C" w:rsidP="00913735">
      <w:pPr>
        <w:spacing w:line="259" w:lineRule="auto"/>
        <w:rPr>
          <w:b/>
          <w:sz w:val="22"/>
          <w:szCs w:val="22"/>
        </w:rPr>
      </w:pPr>
      <w:r w:rsidRPr="00E96F28">
        <w:rPr>
          <w:b/>
          <w:sz w:val="22"/>
          <w:szCs w:val="22"/>
        </w:rPr>
        <w:t xml:space="preserve">Item </w:t>
      </w:r>
      <w:r w:rsidR="00913735" w:rsidRPr="00E96F28">
        <w:rPr>
          <w:b/>
          <w:sz w:val="22"/>
          <w:szCs w:val="22"/>
        </w:rPr>
        <w:t>1</w:t>
      </w:r>
      <w:r w:rsidR="00F242D7" w:rsidRPr="00E96F28">
        <w:rPr>
          <w:b/>
          <w:sz w:val="22"/>
          <w:szCs w:val="22"/>
        </w:rPr>
        <w:t xml:space="preserve"> </w:t>
      </w:r>
      <w:r w:rsidRPr="00E96F28">
        <w:rPr>
          <w:b/>
          <w:sz w:val="22"/>
          <w:szCs w:val="22"/>
        </w:rPr>
        <w:t>–</w:t>
      </w:r>
      <w:r w:rsidR="00F242D7" w:rsidRPr="00E96F28">
        <w:rPr>
          <w:b/>
          <w:sz w:val="22"/>
          <w:szCs w:val="22"/>
        </w:rPr>
        <w:t xml:space="preserve"> </w:t>
      </w:r>
      <w:r w:rsidRPr="00E96F28">
        <w:rPr>
          <w:b/>
          <w:sz w:val="22"/>
          <w:szCs w:val="22"/>
        </w:rPr>
        <w:t>Clause 1 of Schedule 1 (after table item 2)</w:t>
      </w:r>
    </w:p>
    <w:p w14:paraId="45CED1AB" w14:textId="77777777" w:rsidR="00913735" w:rsidRPr="00E96F28" w:rsidRDefault="00913735" w:rsidP="00913735">
      <w:pPr>
        <w:spacing w:line="259" w:lineRule="auto"/>
        <w:rPr>
          <w:sz w:val="22"/>
          <w:szCs w:val="22"/>
        </w:rPr>
      </w:pPr>
    </w:p>
    <w:p w14:paraId="38339C7E" w14:textId="4407AE4C" w:rsidR="00942C7C" w:rsidRPr="00E96F28" w:rsidRDefault="00942C7C" w:rsidP="00913735">
      <w:pPr>
        <w:spacing w:line="259" w:lineRule="auto"/>
        <w:rPr>
          <w:sz w:val="22"/>
          <w:szCs w:val="22"/>
        </w:rPr>
      </w:pPr>
      <w:r w:rsidRPr="00E96F28">
        <w:rPr>
          <w:sz w:val="22"/>
          <w:szCs w:val="22"/>
        </w:rPr>
        <w:t>The table in Schedule 1 of the Special Arrangement sets out the pharmaceutical benefits that can be supplied under the Take Home Naloxone Program. It also specifies the maximum quantity or number of units of the benefit that can be prescribed for supply on the one occasion for the purposes of the Program.</w:t>
      </w:r>
    </w:p>
    <w:p w14:paraId="48167B1D" w14:textId="77777777" w:rsidR="00942C7C" w:rsidRPr="00E96F28" w:rsidRDefault="00942C7C" w:rsidP="00913735">
      <w:pPr>
        <w:spacing w:line="259" w:lineRule="auto"/>
        <w:rPr>
          <w:sz w:val="22"/>
          <w:szCs w:val="22"/>
        </w:rPr>
      </w:pPr>
    </w:p>
    <w:p w14:paraId="75C6460E" w14:textId="42E07879" w:rsidR="00942C7C" w:rsidRPr="00E96F28" w:rsidRDefault="00125A91" w:rsidP="00913735">
      <w:pPr>
        <w:spacing w:line="259" w:lineRule="auto"/>
        <w:rPr>
          <w:sz w:val="22"/>
          <w:szCs w:val="22"/>
        </w:rPr>
      </w:pPr>
      <w:r w:rsidRPr="00E96F28">
        <w:rPr>
          <w:sz w:val="22"/>
          <w:szCs w:val="22"/>
        </w:rPr>
        <w:t xml:space="preserve">Clause 1 amends the table in Schedule 1 to the Special Arrangement by </w:t>
      </w:r>
      <w:r w:rsidR="00942C7C" w:rsidRPr="00E96F28">
        <w:rPr>
          <w:sz w:val="22"/>
          <w:szCs w:val="22"/>
        </w:rPr>
        <w:t xml:space="preserve">inserting </w:t>
      </w:r>
      <w:r w:rsidRPr="00E96F28">
        <w:rPr>
          <w:sz w:val="22"/>
          <w:szCs w:val="22"/>
        </w:rPr>
        <w:t xml:space="preserve">a new </w:t>
      </w:r>
      <w:r w:rsidR="00942C7C" w:rsidRPr="00E96F28">
        <w:rPr>
          <w:sz w:val="22"/>
          <w:szCs w:val="22"/>
        </w:rPr>
        <w:t xml:space="preserve">item 2A that specified a new pharmaceutical benefit, being the </w:t>
      </w:r>
      <w:r w:rsidR="001D2A73" w:rsidRPr="00E96F28">
        <w:rPr>
          <w:sz w:val="22"/>
          <w:szCs w:val="22"/>
        </w:rPr>
        <w:t>NALOXONE</w:t>
      </w:r>
      <w:r w:rsidR="00942C7C" w:rsidRPr="00E96F28">
        <w:rPr>
          <w:sz w:val="22"/>
          <w:szCs w:val="22"/>
        </w:rPr>
        <w:t xml:space="preserve"> SXP </w:t>
      </w:r>
      <w:r w:rsidRPr="00E96F28">
        <w:rPr>
          <w:sz w:val="22"/>
          <w:szCs w:val="22"/>
        </w:rPr>
        <w:t xml:space="preserve">brand of </w:t>
      </w:r>
      <w:r w:rsidR="00942C7C" w:rsidRPr="00E96F28">
        <w:rPr>
          <w:sz w:val="22"/>
          <w:szCs w:val="22"/>
        </w:rPr>
        <w:t xml:space="preserve">the pharmaceutical item that is the drug naloxone, in the form Injection containing naloxone hydrochloride 400 micrograms in 1 mL ampoule, with the manner of administration via injection. It also specifies a maximum quantity or number of units of 10 ampoules. </w:t>
      </w:r>
    </w:p>
    <w:p w14:paraId="6CEFA32A" w14:textId="77777777" w:rsidR="00913735" w:rsidRPr="00E96F28" w:rsidRDefault="00913735" w:rsidP="009A32BF">
      <w:pPr>
        <w:spacing w:line="259" w:lineRule="auto"/>
        <w:rPr>
          <w:sz w:val="22"/>
          <w:szCs w:val="22"/>
        </w:rPr>
      </w:pPr>
    </w:p>
    <w:p w14:paraId="1398DD02" w14:textId="77777777" w:rsidR="006B2F38" w:rsidRPr="00E96F28" w:rsidRDefault="00ED627E" w:rsidP="00ED627E">
      <w:pPr>
        <w:jc w:val="center"/>
        <w:rPr>
          <w:sz w:val="22"/>
          <w:szCs w:val="22"/>
        </w:rPr>
      </w:pPr>
      <w:r w:rsidRPr="00E96F28">
        <w:rPr>
          <w:sz w:val="22"/>
          <w:szCs w:val="22"/>
        </w:rPr>
        <w:br w:type="page"/>
      </w:r>
    </w:p>
    <w:p w14:paraId="00BF41C1" w14:textId="587E506A" w:rsidR="006B2F38" w:rsidRPr="00E96F28" w:rsidRDefault="006B2F38" w:rsidP="006B2F38">
      <w:pPr>
        <w:jc w:val="right"/>
        <w:rPr>
          <w:b/>
          <w:bCs/>
          <w:sz w:val="22"/>
          <w:szCs w:val="22"/>
        </w:rPr>
      </w:pPr>
      <w:r w:rsidRPr="00E96F28">
        <w:rPr>
          <w:b/>
          <w:bCs/>
          <w:sz w:val="22"/>
          <w:szCs w:val="22"/>
        </w:rPr>
        <w:lastRenderedPageBreak/>
        <w:t>ATTACHMENT B</w:t>
      </w:r>
    </w:p>
    <w:p w14:paraId="00DFE00F" w14:textId="77777777" w:rsidR="006B2F38" w:rsidRPr="00E96F28" w:rsidRDefault="006B2F38" w:rsidP="00064580">
      <w:pPr>
        <w:jc w:val="right"/>
        <w:rPr>
          <w:b/>
          <w:bCs/>
          <w:sz w:val="22"/>
          <w:szCs w:val="22"/>
        </w:rPr>
      </w:pPr>
    </w:p>
    <w:p w14:paraId="3F274BE7" w14:textId="6A635BA2" w:rsidR="00ED627E" w:rsidRPr="00E96F28" w:rsidRDefault="00ED627E" w:rsidP="00ED627E">
      <w:pPr>
        <w:jc w:val="center"/>
        <w:rPr>
          <w:b/>
          <w:sz w:val="22"/>
          <w:szCs w:val="22"/>
        </w:rPr>
      </w:pPr>
      <w:r w:rsidRPr="00E96F28">
        <w:rPr>
          <w:b/>
          <w:sz w:val="22"/>
          <w:szCs w:val="22"/>
        </w:rPr>
        <w:t xml:space="preserve">Statement of Compatibility with Human Rights </w:t>
      </w:r>
    </w:p>
    <w:p w14:paraId="6197AA9E" w14:textId="77777777" w:rsidR="00ED627E" w:rsidRPr="00E96F28" w:rsidRDefault="00ED627E" w:rsidP="00ED627E">
      <w:pPr>
        <w:rPr>
          <w:i/>
          <w:sz w:val="22"/>
          <w:szCs w:val="22"/>
        </w:rPr>
      </w:pPr>
    </w:p>
    <w:p w14:paraId="1279571A" w14:textId="77777777" w:rsidR="00ED627E" w:rsidRPr="00E96F28" w:rsidRDefault="00ED627E" w:rsidP="00064580">
      <w:pPr>
        <w:jc w:val="center"/>
        <w:rPr>
          <w:sz w:val="22"/>
          <w:szCs w:val="22"/>
        </w:rPr>
      </w:pPr>
      <w:r w:rsidRPr="00E96F28">
        <w:rPr>
          <w:i/>
          <w:sz w:val="22"/>
          <w:szCs w:val="22"/>
        </w:rPr>
        <w:t>Prepared in accordance with Part 3 of the Human Rights (Parliamentary Scrutiny) Act 2011</w:t>
      </w:r>
    </w:p>
    <w:p w14:paraId="540F42E8" w14:textId="77777777" w:rsidR="00ED627E" w:rsidRPr="00E96F28" w:rsidRDefault="00ED627E" w:rsidP="00ED627E">
      <w:pPr>
        <w:rPr>
          <w:sz w:val="22"/>
          <w:szCs w:val="22"/>
        </w:rPr>
      </w:pPr>
    </w:p>
    <w:p w14:paraId="2509563A" w14:textId="76FEA8DF" w:rsidR="00B854AE" w:rsidRPr="00E96F28" w:rsidRDefault="00B854AE" w:rsidP="00E911D9">
      <w:pPr>
        <w:jc w:val="center"/>
        <w:rPr>
          <w:b/>
          <w:bCs/>
          <w:i/>
          <w:iCs/>
          <w:sz w:val="22"/>
          <w:szCs w:val="22"/>
        </w:rPr>
      </w:pPr>
      <w:r w:rsidRPr="00E96F28">
        <w:rPr>
          <w:b/>
          <w:bCs/>
          <w:i/>
          <w:iCs/>
          <w:sz w:val="22"/>
          <w:szCs w:val="22"/>
        </w:rPr>
        <w:t>National Health (Take Home Naloxone) Amendment (2023 Measures No. 1) Special Arrangement 2023</w:t>
      </w:r>
    </w:p>
    <w:p w14:paraId="1CDA9448" w14:textId="77777777" w:rsidR="00B854AE" w:rsidRPr="00E96F28" w:rsidRDefault="00B854AE" w:rsidP="00E911D9">
      <w:pPr>
        <w:jc w:val="center"/>
        <w:rPr>
          <w:b/>
          <w:bCs/>
          <w:i/>
          <w:iCs/>
          <w:sz w:val="22"/>
          <w:szCs w:val="22"/>
        </w:rPr>
      </w:pPr>
    </w:p>
    <w:p w14:paraId="4606CD71" w14:textId="47C3DB05" w:rsidR="00587DFE" w:rsidRPr="00E96F28" w:rsidRDefault="00587DFE" w:rsidP="00E911D9">
      <w:pPr>
        <w:jc w:val="center"/>
        <w:rPr>
          <w:b/>
          <w:bCs/>
          <w:sz w:val="22"/>
          <w:szCs w:val="22"/>
        </w:rPr>
      </w:pPr>
      <w:r w:rsidRPr="00E96F28">
        <w:rPr>
          <w:b/>
          <w:bCs/>
          <w:sz w:val="22"/>
          <w:szCs w:val="22"/>
        </w:rPr>
        <w:t>PB 73 of 2023</w:t>
      </w:r>
    </w:p>
    <w:p w14:paraId="0F30474E" w14:textId="77777777" w:rsidR="00ED627E" w:rsidRPr="00E96F28" w:rsidRDefault="00ED627E" w:rsidP="00ED627E">
      <w:pPr>
        <w:rPr>
          <w:sz w:val="22"/>
          <w:szCs w:val="22"/>
        </w:rPr>
      </w:pPr>
    </w:p>
    <w:p w14:paraId="4A2C47C3" w14:textId="664E75FD" w:rsidR="00ED627E" w:rsidRPr="00E96F28" w:rsidRDefault="00ED627E" w:rsidP="00593F53">
      <w:pPr>
        <w:rPr>
          <w:sz w:val="22"/>
          <w:szCs w:val="22"/>
        </w:rPr>
      </w:pPr>
      <w:r w:rsidRPr="00E96F28">
        <w:rPr>
          <w:sz w:val="22"/>
          <w:szCs w:val="22"/>
        </w:rPr>
        <w:t xml:space="preserve">This </w:t>
      </w:r>
      <w:r w:rsidR="00B854AE" w:rsidRPr="00E96F28">
        <w:rPr>
          <w:sz w:val="22"/>
          <w:szCs w:val="22"/>
        </w:rPr>
        <w:t xml:space="preserve">Instrument </w:t>
      </w:r>
      <w:r w:rsidRPr="00E96F28">
        <w:rPr>
          <w:sz w:val="22"/>
          <w:szCs w:val="22"/>
        </w:rPr>
        <w:t xml:space="preserve">is compatible with the human rights and freedoms recognised or declared in the international instruments listed in Section 3 of the </w:t>
      </w:r>
      <w:r w:rsidRPr="00E96F28">
        <w:rPr>
          <w:i/>
          <w:sz w:val="22"/>
          <w:szCs w:val="22"/>
        </w:rPr>
        <w:t>Human Rights (Parliamentary Scrutiny) Act 2011</w:t>
      </w:r>
      <w:r w:rsidRPr="00E96F28">
        <w:rPr>
          <w:sz w:val="22"/>
          <w:szCs w:val="22"/>
        </w:rPr>
        <w:t>.</w:t>
      </w:r>
    </w:p>
    <w:p w14:paraId="1FC9E82C" w14:textId="77777777" w:rsidR="00ED627E" w:rsidRPr="00E96F28" w:rsidRDefault="00ED627E" w:rsidP="00ED627E">
      <w:pPr>
        <w:rPr>
          <w:sz w:val="22"/>
          <w:szCs w:val="22"/>
        </w:rPr>
      </w:pPr>
    </w:p>
    <w:p w14:paraId="6D50F92E" w14:textId="592B1EEE" w:rsidR="00ED627E" w:rsidRPr="00E96F28" w:rsidRDefault="00ED627E" w:rsidP="00ED627E">
      <w:pPr>
        <w:rPr>
          <w:sz w:val="22"/>
          <w:szCs w:val="22"/>
        </w:rPr>
      </w:pPr>
      <w:r w:rsidRPr="00E96F28">
        <w:rPr>
          <w:b/>
          <w:sz w:val="22"/>
          <w:szCs w:val="22"/>
        </w:rPr>
        <w:t>Overview of the Instrument</w:t>
      </w:r>
    </w:p>
    <w:p w14:paraId="7977CFFA" w14:textId="415D1359" w:rsidR="00B854AE" w:rsidRPr="00E96F28" w:rsidRDefault="00B854AE" w:rsidP="00ED627E">
      <w:pPr>
        <w:spacing w:before="120"/>
        <w:rPr>
          <w:sz w:val="22"/>
          <w:szCs w:val="22"/>
        </w:rPr>
      </w:pPr>
      <w:r w:rsidRPr="00E96F28">
        <w:rPr>
          <w:sz w:val="22"/>
          <w:szCs w:val="22"/>
        </w:rPr>
        <w:t xml:space="preserve">The </w:t>
      </w:r>
      <w:r w:rsidRPr="00E96F28">
        <w:rPr>
          <w:i/>
          <w:iCs/>
          <w:sz w:val="22"/>
          <w:szCs w:val="22"/>
        </w:rPr>
        <w:t>National Health (Take Home Naloxone) Amendment (2023 Measures No. 1) Special Arrangement 2023</w:t>
      </w:r>
      <w:r w:rsidRPr="00E96F28">
        <w:rPr>
          <w:sz w:val="22"/>
          <w:szCs w:val="22"/>
        </w:rPr>
        <w:t xml:space="preserve"> (PB </w:t>
      </w:r>
      <w:r w:rsidR="001D2A73" w:rsidRPr="00E96F28">
        <w:rPr>
          <w:sz w:val="22"/>
          <w:szCs w:val="22"/>
        </w:rPr>
        <w:t>73</w:t>
      </w:r>
      <w:r w:rsidRPr="00E96F28">
        <w:rPr>
          <w:sz w:val="22"/>
          <w:szCs w:val="22"/>
        </w:rPr>
        <w:t xml:space="preserve"> of 2023) </w:t>
      </w:r>
      <w:r w:rsidR="00D82B7F" w:rsidRPr="00E96F28">
        <w:rPr>
          <w:sz w:val="22"/>
          <w:szCs w:val="22"/>
        </w:rPr>
        <w:t xml:space="preserve">(Instrument) </w:t>
      </w:r>
      <w:r w:rsidRPr="00E96F28">
        <w:rPr>
          <w:sz w:val="22"/>
          <w:szCs w:val="22"/>
        </w:rPr>
        <w:t xml:space="preserve">amends the </w:t>
      </w:r>
      <w:r w:rsidRPr="00E96F28">
        <w:rPr>
          <w:i/>
          <w:sz w:val="22"/>
          <w:szCs w:val="22"/>
        </w:rPr>
        <w:t>National Health (Take Home Naloxone) Special Arrangement 2019</w:t>
      </w:r>
      <w:r w:rsidRPr="00E96F28">
        <w:rPr>
          <w:sz w:val="22"/>
          <w:szCs w:val="22"/>
        </w:rPr>
        <w:t xml:space="preserve"> (PB 97 of 2019) (Special Arrangement)</w:t>
      </w:r>
      <w:r w:rsidR="008D6250" w:rsidRPr="00E96F28">
        <w:rPr>
          <w:sz w:val="22"/>
          <w:szCs w:val="22"/>
        </w:rPr>
        <w:t xml:space="preserve">. The Special Arrangement </w:t>
      </w:r>
      <w:r w:rsidRPr="00E96F28">
        <w:rPr>
          <w:sz w:val="22"/>
          <w:szCs w:val="22"/>
        </w:rPr>
        <w:t>provides for the supply</w:t>
      </w:r>
      <w:r w:rsidR="009918AB" w:rsidRPr="00E96F28">
        <w:rPr>
          <w:sz w:val="22"/>
          <w:szCs w:val="22"/>
        </w:rPr>
        <w:t>,</w:t>
      </w:r>
      <w:r w:rsidRPr="00E96F28">
        <w:rPr>
          <w:sz w:val="22"/>
          <w:szCs w:val="22"/>
        </w:rPr>
        <w:t xml:space="preserve"> </w:t>
      </w:r>
      <w:r w:rsidR="009918AB" w:rsidRPr="00E96F28">
        <w:rPr>
          <w:sz w:val="22"/>
          <w:szCs w:val="22"/>
        </w:rPr>
        <w:t>under the Pharmaceutical Benefits Scheme</w:t>
      </w:r>
      <w:r w:rsidR="008D6250" w:rsidRPr="00E96F28">
        <w:rPr>
          <w:sz w:val="22"/>
          <w:szCs w:val="22"/>
        </w:rPr>
        <w:t xml:space="preserve"> (PBS)</w:t>
      </w:r>
      <w:r w:rsidR="009918AB" w:rsidRPr="00E96F28">
        <w:rPr>
          <w:sz w:val="22"/>
          <w:szCs w:val="22"/>
        </w:rPr>
        <w:t xml:space="preserve">, </w:t>
      </w:r>
      <w:r w:rsidRPr="00E96F28">
        <w:rPr>
          <w:sz w:val="22"/>
          <w:szCs w:val="22"/>
        </w:rPr>
        <w:t>of naloxone for persons who are risk of an opioid overdose and persons who are likely to be able to assist such persons</w:t>
      </w:r>
      <w:r w:rsidR="008D6250" w:rsidRPr="00E96F28">
        <w:rPr>
          <w:sz w:val="22"/>
          <w:szCs w:val="22"/>
        </w:rPr>
        <w:t>, outside normal PBS arrangements.</w:t>
      </w:r>
    </w:p>
    <w:p w14:paraId="205E316D" w14:textId="54ABA097" w:rsidR="008D6250" w:rsidRPr="00E96F28" w:rsidRDefault="008D6250" w:rsidP="008D6250">
      <w:pPr>
        <w:spacing w:before="120"/>
        <w:rPr>
          <w:sz w:val="22"/>
          <w:szCs w:val="22"/>
        </w:rPr>
      </w:pPr>
      <w:r w:rsidRPr="00E96F28">
        <w:rPr>
          <w:sz w:val="22"/>
          <w:szCs w:val="22"/>
        </w:rPr>
        <w:t>The Special Arrangement enables the supplies of naloxone, free of charge to patients and without a prescription, by hospitals, pharmacists, certain medical practitioners, and other authorised persons or organisations such as needle and syringe programs, alcohol drug treatment centres or correctional release programs.</w:t>
      </w:r>
    </w:p>
    <w:p w14:paraId="42E52A1B" w14:textId="14E8DC74" w:rsidR="004D63D8" w:rsidRPr="00E96F28" w:rsidRDefault="0098336B" w:rsidP="00064580">
      <w:pPr>
        <w:spacing w:before="120"/>
        <w:rPr>
          <w:szCs w:val="22"/>
        </w:rPr>
      </w:pPr>
      <w:r w:rsidRPr="00E96F28">
        <w:rPr>
          <w:sz w:val="22"/>
          <w:szCs w:val="22"/>
        </w:rPr>
        <w:t>Th</w:t>
      </w:r>
      <w:r w:rsidR="00225742" w:rsidRPr="00E96F28">
        <w:rPr>
          <w:sz w:val="22"/>
          <w:szCs w:val="22"/>
        </w:rPr>
        <w:t>e</w:t>
      </w:r>
      <w:r w:rsidRPr="00E96F28">
        <w:rPr>
          <w:sz w:val="22"/>
          <w:szCs w:val="22"/>
        </w:rPr>
        <w:t xml:space="preserve"> Instrument</w:t>
      </w:r>
      <w:r w:rsidR="00B854AE" w:rsidRPr="00E96F28">
        <w:rPr>
          <w:sz w:val="22"/>
          <w:szCs w:val="22"/>
        </w:rPr>
        <w:t xml:space="preserve"> is made under subsection 100(2) of the </w:t>
      </w:r>
      <w:r w:rsidR="00B854AE" w:rsidRPr="00E96F28">
        <w:rPr>
          <w:i/>
          <w:iCs/>
          <w:sz w:val="22"/>
          <w:szCs w:val="22"/>
        </w:rPr>
        <w:t>National Health Act 1953</w:t>
      </w:r>
      <w:r w:rsidR="00B854AE" w:rsidRPr="00E96F28">
        <w:rPr>
          <w:sz w:val="22"/>
          <w:szCs w:val="22"/>
        </w:rPr>
        <w:t xml:space="preserve"> and adds a new brand of </w:t>
      </w:r>
      <w:r w:rsidR="009918AB" w:rsidRPr="00E96F28">
        <w:rPr>
          <w:sz w:val="22"/>
          <w:szCs w:val="22"/>
        </w:rPr>
        <w:t xml:space="preserve">pharmaceutical benefit with the drug </w:t>
      </w:r>
      <w:r w:rsidR="00B854AE" w:rsidRPr="00E96F28">
        <w:rPr>
          <w:sz w:val="22"/>
          <w:szCs w:val="22"/>
        </w:rPr>
        <w:t xml:space="preserve">naloxone to the list of designated pharmaceutical benefits contained in Schedule 1 of the Special Arrangement. </w:t>
      </w:r>
      <w:r w:rsidR="009918AB" w:rsidRPr="00E96F28">
        <w:rPr>
          <w:sz w:val="22"/>
          <w:szCs w:val="22"/>
        </w:rPr>
        <w:t xml:space="preserve">Designated pharmaceutical benefits </w:t>
      </w:r>
      <w:proofErr w:type="gramStart"/>
      <w:r w:rsidR="009918AB" w:rsidRPr="00E96F28">
        <w:rPr>
          <w:sz w:val="22"/>
          <w:szCs w:val="22"/>
        </w:rPr>
        <w:t>are able to</w:t>
      </w:r>
      <w:proofErr w:type="gramEnd"/>
      <w:r w:rsidR="009918AB" w:rsidRPr="00E96F28">
        <w:rPr>
          <w:sz w:val="22"/>
          <w:szCs w:val="22"/>
        </w:rPr>
        <w:t xml:space="preserve"> </w:t>
      </w:r>
      <w:r w:rsidR="002A259B" w:rsidRPr="00E96F28">
        <w:rPr>
          <w:sz w:val="22"/>
          <w:szCs w:val="22"/>
        </w:rPr>
        <w:t xml:space="preserve">be </w:t>
      </w:r>
      <w:r w:rsidR="009918AB" w:rsidRPr="00E96F28">
        <w:rPr>
          <w:sz w:val="22"/>
          <w:szCs w:val="22"/>
        </w:rPr>
        <w:t xml:space="preserve">supplied under the Special Arrangement. </w:t>
      </w:r>
    </w:p>
    <w:p w14:paraId="66D2DF28" w14:textId="77777777" w:rsidR="00ED627E" w:rsidRPr="00E96F28" w:rsidRDefault="00ED627E" w:rsidP="00ED627E">
      <w:pPr>
        <w:rPr>
          <w:b/>
          <w:sz w:val="22"/>
          <w:szCs w:val="22"/>
        </w:rPr>
      </w:pPr>
    </w:p>
    <w:p w14:paraId="42C7FFC9" w14:textId="77777777" w:rsidR="00ED627E" w:rsidRPr="00E96F28" w:rsidRDefault="00ED627E" w:rsidP="00ED627E">
      <w:pPr>
        <w:rPr>
          <w:b/>
          <w:sz w:val="22"/>
          <w:szCs w:val="22"/>
        </w:rPr>
      </w:pPr>
      <w:r w:rsidRPr="00E96F28">
        <w:rPr>
          <w:b/>
          <w:sz w:val="22"/>
          <w:szCs w:val="22"/>
        </w:rPr>
        <w:t>Human rights implications</w:t>
      </w:r>
    </w:p>
    <w:p w14:paraId="0DAC9E56" w14:textId="77777777" w:rsidR="00ED627E" w:rsidRPr="00E96F28" w:rsidRDefault="00ED627E" w:rsidP="00ED627E">
      <w:pPr>
        <w:rPr>
          <w:sz w:val="22"/>
          <w:szCs w:val="22"/>
        </w:rPr>
      </w:pPr>
    </w:p>
    <w:p w14:paraId="3242F454" w14:textId="44FC0570" w:rsidR="00ED627E" w:rsidRPr="00E96F28" w:rsidRDefault="00ED627E" w:rsidP="00ED627E">
      <w:pPr>
        <w:rPr>
          <w:sz w:val="22"/>
          <w:szCs w:val="22"/>
        </w:rPr>
      </w:pPr>
      <w:r w:rsidRPr="00E96F28">
        <w:rPr>
          <w:sz w:val="22"/>
          <w:szCs w:val="22"/>
        </w:rPr>
        <w:t>Th</w:t>
      </w:r>
      <w:r w:rsidR="00225742" w:rsidRPr="00E96F28">
        <w:rPr>
          <w:sz w:val="22"/>
          <w:szCs w:val="22"/>
        </w:rPr>
        <w:t xml:space="preserve">e </w:t>
      </w:r>
      <w:r w:rsidR="00B854AE" w:rsidRPr="00E96F28">
        <w:rPr>
          <w:sz w:val="22"/>
          <w:szCs w:val="22"/>
        </w:rPr>
        <w:t xml:space="preserve">Instrument </w:t>
      </w:r>
      <w:r w:rsidRPr="00E96F28">
        <w:rPr>
          <w:sz w:val="22"/>
          <w:szCs w:val="22"/>
        </w:rPr>
        <w:t>engages Article</w:t>
      </w:r>
      <w:r w:rsidR="001D4E96" w:rsidRPr="00E96F28">
        <w:rPr>
          <w:sz w:val="22"/>
          <w:szCs w:val="22"/>
        </w:rPr>
        <w:t>s 2</w:t>
      </w:r>
      <w:r w:rsidR="00D53D37" w:rsidRPr="00E96F28">
        <w:rPr>
          <w:sz w:val="22"/>
          <w:szCs w:val="22"/>
        </w:rPr>
        <w:t xml:space="preserve"> </w:t>
      </w:r>
      <w:r w:rsidR="001D4E96" w:rsidRPr="00E96F28">
        <w:rPr>
          <w:sz w:val="22"/>
          <w:szCs w:val="22"/>
        </w:rPr>
        <w:t>and</w:t>
      </w:r>
      <w:r w:rsidRPr="00E96F28">
        <w:rPr>
          <w:sz w:val="22"/>
          <w:szCs w:val="22"/>
        </w:rPr>
        <w:t xml:space="preserve"> 12 of the International Covenant on Economic, Social and Cultural Rights (ICESCR) by assisting with the progressive realisation by all appropriate means of the right of everyone to the enjoyment of the highest attainable standard of physical and mental health.</w:t>
      </w:r>
      <w:r w:rsidR="00D53D37" w:rsidRPr="00E96F28">
        <w:rPr>
          <w:sz w:val="22"/>
          <w:szCs w:val="22"/>
        </w:rPr>
        <w:t xml:space="preserve"> The Instrument also engages Article 9 of the ICESCR by ensuring access to a social security scheme to all persons, enabling access to essential health care and promoting social inclusion.</w:t>
      </w:r>
    </w:p>
    <w:p w14:paraId="4DA3FF00" w14:textId="77777777" w:rsidR="00ED627E" w:rsidRPr="00E96F28" w:rsidRDefault="00ED627E" w:rsidP="00ED627E">
      <w:pPr>
        <w:rPr>
          <w:sz w:val="22"/>
          <w:szCs w:val="22"/>
        </w:rPr>
      </w:pPr>
    </w:p>
    <w:p w14:paraId="277A7D97" w14:textId="134B1D17" w:rsidR="00ED627E" w:rsidRPr="00E96F28" w:rsidRDefault="001D4E96" w:rsidP="00ED627E">
      <w:pPr>
        <w:rPr>
          <w:sz w:val="22"/>
          <w:szCs w:val="22"/>
        </w:rPr>
      </w:pPr>
      <w:r w:rsidRPr="00E96F28">
        <w:rPr>
          <w:sz w:val="22"/>
          <w:szCs w:val="22"/>
        </w:rPr>
        <w:t xml:space="preserve">The Pharmaceutical Benefits Scheme (PBS) is a benefit scheme which assists with the advancement of this human right by providing for </w:t>
      </w:r>
      <w:r w:rsidR="005F6A0A" w:rsidRPr="00E96F28">
        <w:rPr>
          <w:sz w:val="22"/>
          <w:szCs w:val="22"/>
        </w:rPr>
        <w:t>subsidised</w:t>
      </w:r>
      <w:r w:rsidRPr="00E96F28">
        <w:rPr>
          <w:sz w:val="22"/>
          <w:szCs w:val="22"/>
        </w:rPr>
        <w:t xml:space="preserve"> access</w:t>
      </w:r>
      <w:r w:rsidR="0062720F" w:rsidRPr="00E96F28">
        <w:rPr>
          <w:sz w:val="22"/>
          <w:szCs w:val="22"/>
        </w:rPr>
        <w:t xml:space="preserve"> </w:t>
      </w:r>
      <w:r w:rsidR="005F6A0A" w:rsidRPr="00E96F28">
        <w:rPr>
          <w:sz w:val="22"/>
          <w:szCs w:val="22"/>
        </w:rPr>
        <w:t xml:space="preserve">to medicines </w:t>
      </w:r>
      <w:r w:rsidR="0062720F" w:rsidRPr="00E96F28">
        <w:rPr>
          <w:sz w:val="22"/>
          <w:szCs w:val="22"/>
        </w:rPr>
        <w:t xml:space="preserve">by patients. </w:t>
      </w:r>
      <w:r w:rsidRPr="00E96F28">
        <w:rPr>
          <w:sz w:val="22"/>
          <w:szCs w:val="22"/>
        </w:rPr>
        <w:t xml:space="preserve">The role of the Pharmaceutical Benefits Advisory Committee </w:t>
      </w:r>
      <w:r w:rsidR="00B854AE" w:rsidRPr="00E96F28">
        <w:rPr>
          <w:sz w:val="22"/>
          <w:szCs w:val="22"/>
        </w:rPr>
        <w:t xml:space="preserve">in making recommendations and providing advice about benefits that should be included on the PBS </w:t>
      </w:r>
      <w:r w:rsidRPr="00E96F28">
        <w:rPr>
          <w:sz w:val="22"/>
          <w:szCs w:val="22"/>
        </w:rPr>
        <w:t xml:space="preserve">ensures that decisions about subsidised access to medicines on the PBS are evidence-based. </w:t>
      </w:r>
      <w:r w:rsidR="00ED627E" w:rsidRPr="00E96F28">
        <w:rPr>
          <w:sz w:val="22"/>
          <w:szCs w:val="22"/>
        </w:rPr>
        <w:t xml:space="preserve">This </w:t>
      </w:r>
      <w:r w:rsidR="00B854AE" w:rsidRPr="00E96F28">
        <w:rPr>
          <w:sz w:val="22"/>
          <w:szCs w:val="22"/>
        </w:rPr>
        <w:t xml:space="preserve">Instrument </w:t>
      </w:r>
      <w:r w:rsidR="00ED627E" w:rsidRPr="00E96F28">
        <w:rPr>
          <w:sz w:val="22"/>
          <w:szCs w:val="22"/>
        </w:rPr>
        <w:t xml:space="preserve">assists with the advancement of this right by ensuring continued access to PBS </w:t>
      </w:r>
      <w:r w:rsidR="00974D66" w:rsidRPr="00E96F28">
        <w:rPr>
          <w:sz w:val="22"/>
          <w:szCs w:val="22"/>
        </w:rPr>
        <w:t>medicines</w:t>
      </w:r>
      <w:r w:rsidR="005F6A0A" w:rsidRPr="00E96F28">
        <w:rPr>
          <w:sz w:val="22"/>
          <w:szCs w:val="22"/>
        </w:rPr>
        <w:t>, at no cost,</w:t>
      </w:r>
      <w:r w:rsidR="00ED627E" w:rsidRPr="00E96F28">
        <w:rPr>
          <w:sz w:val="22"/>
          <w:szCs w:val="22"/>
        </w:rPr>
        <w:t xml:space="preserve"> for the treatment of </w:t>
      </w:r>
      <w:r w:rsidR="00974D66" w:rsidRPr="00E96F28">
        <w:rPr>
          <w:sz w:val="22"/>
          <w:szCs w:val="22"/>
        </w:rPr>
        <w:t>acute opioid overdose</w:t>
      </w:r>
      <w:r w:rsidR="00ED627E" w:rsidRPr="00E96F28">
        <w:rPr>
          <w:sz w:val="22"/>
          <w:szCs w:val="22"/>
        </w:rPr>
        <w:t>.</w:t>
      </w:r>
      <w:r w:rsidR="00974D66" w:rsidRPr="00E96F28">
        <w:rPr>
          <w:sz w:val="22"/>
          <w:szCs w:val="22"/>
        </w:rPr>
        <w:t xml:space="preserve"> This </w:t>
      </w:r>
      <w:r w:rsidR="005F6A0A" w:rsidRPr="00E96F28">
        <w:rPr>
          <w:sz w:val="22"/>
          <w:szCs w:val="22"/>
        </w:rPr>
        <w:t>Instrument will provide more patient choice for treatment options and increase availability of treatment in the event of shortage of supply of one brand of pharmaceutical item under the T</w:t>
      </w:r>
      <w:r w:rsidR="00170BED" w:rsidRPr="00E96F28">
        <w:rPr>
          <w:sz w:val="22"/>
          <w:szCs w:val="22"/>
        </w:rPr>
        <w:t xml:space="preserve">ake </w:t>
      </w:r>
      <w:r w:rsidR="005F6A0A" w:rsidRPr="00E96F28">
        <w:rPr>
          <w:sz w:val="22"/>
          <w:szCs w:val="22"/>
        </w:rPr>
        <w:t>H</w:t>
      </w:r>
      <w:r w:rsidR="00170BED" w:rsidRPr="00E96F28">
        <w:rPr>
          <w:sz w:val="22"/>
          <w:szCs w:val="22"/>
        </w:rPr>
        <w:t xml:space="preserve">ome </w:t>
      </w:r>
      <w:r w:rsidR="005F6A0A" w:rsidRPr="00E96F28">
        <w:rPr>
          <w:sz w:val="22"/>
          <w:szCs w:val="22"/>
        </w:rPr>
        <w:t>N</w:t>
      </w:r>
      <w:r w:rsidR="00170BED" w:rsidRPr="00E96F28">
        <w:rPr>
          <w:sz w:val="22"/>
          <w:szCs w:val="22"/>
        </w:rPr>
        <w:t>aloxone</w:t>
      </w:r>
      <w:r w:rsidR="005F6A0A" w:rsidRPr="00E96F28">
        <w:rPr>
          <w:sz w:val="22"/>
          <w:szCs w:val="22"/>
        </w:rPr>
        <w:t xml:space="preserve"> Program.</w:t>
      </w:r>
    </w:p>
    <w:p w14:paraId="2130D47C" w14:textId="77777777" w:rsidR="00ED627E" w:rsidRPr="00E96F28" w:rsidRDefault="00ED627E" w:rsidP="00ED627E">
      <w:pPr>
        <w:rPr>
          <w:b/>
          <w:sz w:val="22"/>
          <w:szCs w:val="22"/>
        </w:rPr>
      </w:pPr>
    </w:p>
    <w:p w14:paraId="69546F96" w14:textId="77777777" w:rsidR="00ED627E" w:rsidRPr="00E96F28" w:rsidRDefault="00ED627E" w:rsidP="00ED627E">
      <w:pPr>
        <w:rPr>
          <w:b/>
          <w:sz w:val="22"/>
          <w:szCs w:val="22"/>
        </w:rPr>
      </w:pPr>
      <w:r w:rsidRPr="00E96F28">
        <w:rPr>
          <w:b/>
          <w:sz w:val="22"/>
          <w:szCs w:val="22"/>
        </w:rPr>
        <w:t>Conclusion</w:t>
      </w:r>
    </w:p>
    <w:p w14:paraId="6749C5D3" w14:textId="77777777" w:rsidR="00ED627E" w:rsidRPr="00E96F28" w:rsidRDefault="00ED627E" w:rsidP="00ED627E">
      <w:pPr>
        <w:rPr>
          <w:sz w:val="22"/>
          <w:szCs w:val="22"/>
        </w:rPr>
      </w:pPr>
    </w:p>
    <w:p w14:paraId="5E2399F4" w14:textId="7B39E99E" w:rsidR="002A113D" w:rsidRPr="00E96F28" w:rsidRDefault="00ED627E" w:rsidP="00B158EB">
      <w:pPr>
        <w:rPr>
          <w:sz w:val="22"/>
          <w:szCs w:val="22"/>
        </w:rPr>
      </w:pPr>
      <w:r w:rsidRPr="00E96F28">
        <w:rPr>
          <w:sz w:val="22"/>
          <w:szCs w:val="22"/>
        </w:rPr>
        <w:t xml:space="preserve">This </w:t>
      </w:r>
      <w:r w:rsidR="00B854AE" w:rsidRPr="00E96F28">
        <w:rPr>
          <w:sz w:val="22"/>
          <w:szCs w:val="22"/>
        </w:rPr>
        <w:t>I</w:t>
      </w:r>
      <w:r w:rsidRPr="00E96F28">
        <w:rPr>
          <w:sz w:val="22"/>
          <w:szCs w:val="22"/>
        </w:rPr>
        <w:t xml:space="preserve">nstrument is compatible with human rights </w:t>
      </w:r>
      <w:r w:rsidR="001D4E96" w:rsidRPr="00E96F28">
        <w:rPr>
          <w:sz w:val="22"/>
          <w:szCs w:val="22"/>
        </w:rPr>
        <w:t>because it promotes the protection of human rights.</w:t>
      </w:r>
    </w:p>
    <w:p w14:paraId="548712A5" w14:textId="77777777" w:rsidR="00B854AE" w:rsidRPr="00E96F28" w:rsidRDefault="00B854AE" w:rsidP="00B158EB">
      <w:pPr>
        <w:rPr>
          <w:sz w:val="22"/>
          <w:szCs w:val="22"/>
        </w:rPr>
      </w:pPr>
    </w:p>
    <w:p w14:paraId="460F0EEF" w14:textId="3F3A8B5E" w:rsidR="00596653" w:rsidRPr="00E96F28" w:rsidRDefault="00CF1CAE" w:rsidP="00CF1CAE">
      <w:pPr>
        <w:jc w:val="center"/>
        <w:rPr>
          <w:b/>
          <w:sz w:val="22"/>
          <w:szCs w:val="22"/>
        </w:rPr>
      </w:pPr>
      <w:r w:rsidRPr="00E96F28">
        <w:rPr>
          <w:b/>
          <w:sz w:val="22"/>
          <w:szCs w:val="22"/>
        </w:rPr>
        <w:t>David Laffan</w:t>
      </w:r>
      <w:r w:rsidR="00596653" w:rsidRPr="00E96F28">
        <w:rPr>
          <w:b/>
          <w:sz w:val="22"/>
          <w:szCs w:val="22"/>
        </w:rPr>
        <w:br/>
        <w:t>Assistant Secretary</w:t>
      </w:r>
      <w:r w:rsidRPr="00E96F28">
        <w:rPr>
          <w:b/>
          <w:sz w:val="22"/>
          <w:szCs w:val="22"/>
        </w:rPr>
        <w:br/>
      </w:r>
      <w:r w:rsidRPr="00E96F28">
        <w:rPr>
          <w:b/>
          <w:sz w:val="22"/>
          <w:szCs w:val="22"/>
        </w:rPr>
        <w:lastRenderedPageBreak/>
        <w:t>Pharmacy Branch</w:t>
      </w:r>
      <w:r w:rsidR="00596653" w:rsidRPr="00E96F28">
        <w:rPr>
          <w:b/>
          <w:sz w:val="22"/>
          <w:szCs w:val="22"/>
        </w:rPr>
        <w:br/>
        <w:t>Technology Assessment and Access Division</w:t>
      </w:r>
    </w:p>
    <w:p w14:paraId="113C016B" w14:textId="4F21CAF5" w:rsidR="00ED627E" w:rsidRPr="00B158EB" w:rsidRDefault="00596653" w:rsidP="00B158EB">
      <w:pPr>
        <w:jc w:val="center"/>
        <w:rPr>
          <w:b/>
          <w:sz w:val="22"/>
          <w:szCs w:val="22"/>
        </w:rPr>
      </w:pPr>
      <w:r w:rsidRPr="00E96F28">
        <w:rPr>
          <w:b/>
          <w:sz w:val="22"/>
          <w:szCs w:val="22"/>
        </w:rPr>
        <w:t>Department of Health</w:t>
      </w:r>
      <w:r w:rsidR="00B854AE" w:rsidRPr="00E96F28">
        <w:rPr>
          <w:b/>
          <w:sz w:val="22"/>
          <w:szCs w:val="22"/>
        </w:rPr>
        <w:t xml:space="preserve"> and Aged Care</w:t>
      </w:r>
    </w:p>
    <w:sectPr w:rsidR="00ED627E" w:rsidRPr="00B158EB" w:rsidSect="00F2132D">
      <w:headerReference w:type="even" r:id="rId8"/>
      <w:headerReference w:type="default" r:id="rId9"/>
      <w:footerReference w:type="even" r:id="rId10"/>
      <w:footerReference w:type="default" r:id="rId11"/>
      <w:headerReference w:type="first" r:id="rId12"/>
      <w:footerReference w:type="firs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D4B4" w14:textId="77777777" w:rsidR="00BD72E5" w:rsidRDefault="00BD72E5" w:rsidP="000728A3">
      <w:r>
        <w:separator/>
      </w:r>
    </w:p>
  </w:endnote>
  <w:endnote w:type="continuationSeparator" w:id="0">
    <w:p w14:paraId="1382E42E" w14:textId="77777777" w:rsidR="00BD72E5" w:rsidRDefault="00BD72E5" w:rsidP="0007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0826" w14:textId="77777777" w:rsidR="000728A3" w:rsidRDefault="00072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3675"/>
      <w:docPartObj>
        <w:docPartGallery w:val="Page Numbers (Bottom of Page)"/>
        <w:docPartUnique/>
      </w:docPartObj>
    </w:sdtPr>
    <w:sdtEndPr>
      <w:rPr>
        <w:noProof/>
      </w:rPr>
    </w:sdtEndPr>
    <w:sdtContent>
      <w:p w14:paraId="168FA2F5" w14:textId="7E67D65C" w:rsidR="000728A3" w:rsidRDefault="000728A3">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6E9DE094" w14:textId="77777777" w:rsidR="000728A3" w:rsidRDefault="00072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60C0" w14:textId="77777777" w:rsidR="000728A3" w:rsidRDefault="00072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10EB4" w14:textId="77777777" w:rsidR="00BD72E5" w:rsidRDefault="00BD72E5" w:rsidP="000728A3">
      <w:r>
        <w:separator/>
      </w:r>
    </w:p>
  </w:footnote>
  <w:footnote w:type="continuationSeparator" w:id="0">
    <w:p w14:paraId="6624FF3F" w14:textId="77777777" w:rsidR="00BD72E5" w:rsidRDefault="00BD72E5" w:rsidP="00072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6010" w14:textId="77777777" w:rsidR="000728A3" w:rsidRDefault="00072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3755" w14:textId="77777777" w:rsidR="000728A3" w:rsidRDefault="000728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9000" w14:textId="77777777" w:rsidR="000728A3" w:rsidRDefault="00072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7C3"/>
    <w:multiLevelType w:val="hybridMultilevel"/>
    <w:tmpl w:val="A9A25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2BA9311B"/>
    <w:multiLevelType w:val="hybridMultilevel"/>
    <w:tmpl w:val="46361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6871A0"/>
    <w:multiLevelType w:val="hybridMultilevel"/>
    <w:tmpl w:val="8ECEE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406071"/>
    <w:multiLevelType w:val="hybridMultilevel"/>
    <w:tmpl w:val="A008CB78"/>
    <w:lvl w:ilvl="0" w:tplc="25C2E506">
      <w:start w:val="1"/>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15:restartNumberingAfterBreak="0">
    <w:nsid w:val="405C46B8"/>
    <w:multiLevelType w:val="hybridMultilevel"/>
    <w:tmpl w:val="F2927176"/>
    <w:lvl w:ilvl="0" w:tplc="B960132C">
      <w:start w:val="1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D337E5"/>
    <w:multiLevelType w:val="hybridMultilevel"/>
    <w:tmpl w:val="BDEED1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64441D5"/>
    <w:multiLevelType w:val="hybridMultilevel"/>
    <w:tmpl w:val="86469EB6"/>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8" w15:restartNumberingAfterBreak="0">
    <w:nsid w:val="575F19F1"/>
    <w:multiLevelType w:val="hybridMultilevel"/>
    <w:tmpl w:val="BBB46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F179FF"/>
    <w:multiLevelType w:val="hybridMultilevel"/>
    <w:tmpl w:val="EDDA6D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5F5F1629"/>
    <w:multiLevelType w:val="hybridMultilevel"/>
    <w:tmpl w:val="B4082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7A24801"/>
    <w:multiLevelType w:val="hybridMultilevel"/>
    <w:tmpl w:val="19E48012"/>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784D033C"/>
    <w:multiLevelType w:val="multilevel"/>
    <w:tmpl w:val="90C20E6E"/>
    <w:lvl w:ilvl="0">
      <w:start w:val="1"/>
      <w:numFmt w:val="decimal"/>
      <w:pStyle w:val="PBACheading1"/>
      <w:lvlText w:val="%1"/>
      <w:lvlJc w:val="left"/>
      <w:pPr>
        <w:ind w:left="720" w:hanging="720"/>
      </w:pPr>
      <w:rPr>
        <w:rFonts w:hint="default"/>
        <w:b/>
      </w:rPr>
    </w:lvl>
    <w:lvl w:ilvl="1">
      <w:start w:val="1"/>
      <w:numFmt w:val="decimal"/>
      <w:pStyle w:val="ListParagraph"/>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BBC3855"/>
    <w:multiLevelType w:val="hybridMultilevel"/>
    <w:tmpl w:val="8ED88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6"/>
  </w:num>
  <w:num w:numId="5">
    <w:abstractNumId w:val="1"/>
  </w:num>
  <w:num w:numId="6">
    <w:abstractNumId w:val="0"/>
  </w:num>
  <w:num w:numId="7">
    <w:abstractNumId w:val="12"/>
  </w:num>
  <w:num w:numId="8">
    <w:abstractNumId w:val="7"/>
  </w:num>
  <w:num w:numId="9">
    <w:abstractNumId w:val="4"/>
  </w:num>
  <w:num w:numId="10">
    <w:abstractNumId w:val="9"/>
  </w:num>
  <w:num w:numId="11">
    <w:abstractNumId w:val="11"/>
  </w:num>
  <w:num w:numId="12">
    <w:abstractNumId w:val="5"/>
  </w:num>
  <w:num w:numId="13">
    <w:abstractNumId w:val="8"/>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879"/>
    <w:rsid w:val="00003743"/>
    <w:rsid w:val="00003C7B"/>
    <w:rsid w:val="00007BC1"/>
    <w:rsid w:val="00011BF3"/>
    <w:rsid w:val="00013DE6"/>
    <w:rsid w:val="0001551E"/>
    <w:rsid w:val="00023553"/>
    <w:rsid w:val="000317FB"/>
    <w:rsid w:val="0003515D"/>
    <w:rsid w:val="00035B8B"/>
    <w:rsid w:val="000372ED"/>
    <w:rsid w:val="0004020A"/>
    <w:rsid w:val="0004209E"/>
    <w:rsid w:val="000425FA"/>
    <w:rsid w:val="0004557F"/>
    <w:rsid w:val="00047E2A"/>
    <w:rsid w:val="00054DD4"/>
    <w:rsid w:val="00056B48"/>
    <w:rsid w:val="000603FC"/>
    <w:rsid w:val="0006217C"/>
    <w:rsid w:val="00064580"/>
    <w:rsid w:val="000707DA"/>
    <w:rsid w:val="000728A3"/>
    <w:rsid w:val="00074620"/>
    <w:rsid w:val="00075CCA"/>
    <w:rsid w:val="000818CE"/>
    <w:rsid w:val="00083392"/>
    <w:rsid w:val="00083563"/>
    <w:rsid w:val="000936C4"/>
    <w:rsid w:val="00097920"/>
    <w:rsid w:val="000A2502"/>
    <w:rsid w:val="000A3120"/>
    <w:rsid w:val="000B3DE6"/>
    <w:rsid w:val="000B4AB8"/>
    <w:rsid w:val="000B641E"/>
    <w:rsid w:val="000C2DF8"/>
    <w:rsid w:val="000D7BA7"/>
    <w:rsid w:val="000E06D8"/>
    <w:rsid w:val="000E13A2"/>
    <w:rsid w:val="000E2135"/>
    <w:rsid w:val="000E595C"/>
    <w:rsid w:val="000F09C5"/>
    <w:rsid w:val="000F47B0"/>
    <w:rsid w:val="001003B8"/>
    <w:rsid w:val="00103640"/>
    <w:rsid w:val="00111324"/>
    <w:rsid w:val="00111826"/>
    <w:rsid w:val="001130AB"/>
    <w:rsid w:val="00114563"/>
    <w:rsid w:val="00114AB2"/>
    <w:rsid w:val="00125935"/>
    <w:rsid w:val="00125A91"/>
    <w:rsid w:val="00130706"/>
    <w:rsid w:val="00131B84"/>
    <w:rsid w:val="0014485A"/>
    <w:rsid w:val="001477C9"/>
    <w:rsid w:val="001506E5"/>
    <w:rsid w:val="00155912"/>
    <w:rsid w:val="0016212B"/>
    <w:rsid w:val="00162ECC"/>
    <w:rsid w:val="00170BED"/>
    <w:rsid w:val="00170F0E"/>
    <w:rsid w:val="00174631"/>
    <w:rsid w:val="00177204"/>
    <w:rsid w:val="00180140"/>
    <w:rsid w:val="00182A31"/>
    <w:rsid w:val="001909A3"/>
    <w:rsid w:val="00191183"/>
    <w:rsid w:val="00193FF5"/>
    <w:rsid w:val="00194A3E"/>
    <w:rsid w:val="00196566"/>
    <w:rsid w:val="001A2AEB"/>
    <w:rsid w:val="001A5132"/>
    <w:rsid w:val="001A6D73"/>
    <w:rsid w:val="001A71A8"/>
    <w:rsid w:val="001B0C89"/>
    <w:rsid w:val="001B31FF"/>
    <w:rsid w:val="001C0FB6"/>
    <w:rsid w:val="001C2D11"/>
    <w:rsid w:val="001C2DCB"/>
    <w:rsid w:val="001C47EF"/>
    <w:rsid w:val="001C4BE5"/>
    <w:rsid w:val="001D2796"/>
    <w:rsid w:val="001D2A60"/>
    <w:rsid w:val="001D2A73"/>
    <w:rsid w:val="001D4E96"/>
    <w:rsid w:val="001D7393"/>
    <w:rsid w:val="001E3DB3"/>
    <w:rsid w:val="001E424B"/>
    <w:rsid w:val="001E570E"/>
    <w:rsid w:val="001E7118"/>
    <w:rsid w:val="001F2281"/>
    <w:rsid w:val="002016C0"/>
    <w:rsid w:val="00204561"/>
    <w:rsid w:val="002076A3"/>
    <w:rsid w:val="00207E32"/>
    <w:rsid w:val="00215D84"/>
    <w:rsid w:val="00216A49"/>
    <w:rsid w:val="002175FD"/>
    <w:rsid w:val="002179A5"/>
    <w:rsid w:val="00225056"/>
    <w:rsid w:val="00225742"/>
    <w:rsid w:val="00226429"/>
    <w:rsid w:val="00232FA8"/>
    <w:rsid w:val="002474CD"/>
    <w:rsid w:val="00266C5A"/>
    <w:rsid w:val="00273DD2"/>
    <w:rsid w:val="00276F8D"/>
    <w:rsid w:val="00277F72"/>
    <w:rsid w:val="00280050"/>
    <w:rsid w:val="00284029"/>
    <w:rsid w:val="00284B07"/>
    <w:rsid w:val="00285B88"/>
    <w:rsid w:val="002957B0"/>
    <w:rsid w:val="002969C5"/>
    <w:rsid w:val="002A113D"/>
    <w:rsid w:val="002A259B"/>
    <w:rsid w:val="002B0F06"/>
    <w:rsid w:val="002B22EB"/>
    <w:rsid w:val="002B255C"/>
    <w:rsid w:val="002B628E"/>
    <w:rsid w:val="002C659C"/>
    <w:rsid w:val="002E7D0C"/>
    <w:rsid w:val="002F3C00"/>
    <w:rsid w:val="002F65A5"/>
    <w:rsid w:val="00301EB5"/>
    <w:rsid w:val="00304494"/>
    <w:rsid w:val="00304964"/>
    <w:rsid w:val="00316658"/>
    <w:rsid w:val="00317615"/>
    <w:rsid w:val="00322F14"/>
    <w:rsid w:val="00325958"/>
    <w:rsid w:val="00326BF8"/>
    <w:rsid w:val="00334D22"/>
    <w:rsid w:val="00335FAE"/>
    <w:rsid w:val="00342706"/>
    <w:rsid w:val="003431B5"/>
    <w:rsid w:val="00344CDA"/>
    <w:rsid w:val="0035447D"/>
    <w:rsid w:val="00360632"/>
    <w:rsid w:val="00367FE9"/>
    <w:rsid w:val="00370085"/>
    <w:rsid w:val="003727CA"/>
    <w:rsid w:val="003760ED"/>
    <w:rsid w:val="00377A63"/>
    <w:rsid w:val="00384024"/>
    <w:rsid w:val="00386AC8"/>
    <w:rsid w:val="00392112"/>
    <w:rsid w:val="0039399D"/>
    <w:rsid w:val="00397256"/>
    <w:rsid w:val="003A066E"/>
    <w:rsid w:val="003A2079"/>
    <w:rsid w:val="003A3E18"/>
    <w:rsid w:val="003B1B6B"/>
    <w:rsid w:val="003B57A7"/>
    <w:rsid w:val="003B6046"/>
    <w:rsid w:val="003B64B8"/>
    <w:rsid w:val="003B6E0B"/>
    <w:rsid w:val="003C0195"/>
    <w:rsid w:val="003C785E"/>
    <w:rsid w:val="003D00AD"/>
    <w:rsid w:val="003D2B72"/>
    <w:rsid w:val="003E256D"/>
    <w:rsid w:val="003E4A04"/>
    <w:rsid w:val="003E4B28"/>
    <w:rsid w:val="003E6430"/>
    <w:rsid w:val="003F571C"/>
    <w:rsid w:val="004018D8"/>
    <w:rsid w:val="00404451"/>
    <w:rsid w:val="004049D2"/>
    <w:rsid w:val="00405AA1"/>
    <w:rsid w:val="00410E15"/>
    <w:rsid w:val="00412613"/>
    <w:rsid w:val="00417BF0"/>
    <w:rsid w:val="00422B16"/>
    <w:rsid w:val="00425C93"/>
    <w:rsid w:val="004269EF"/>
    <w:rsid w:val="004308FA"/>
    <w:rsid w:val="00432098"/>
    <w:rsid w:val="004345D6"/>
    <w:rsid w:val="00434D72"/>
    <w:rsid w:val="00446F7B"/>
    <w:rsid w:val="004552C1"/>
    <w:rsid w:val="004642E9"/>
    <w:rsid w:val="00465165"/>
    <w:rsid w:val="004736F0"/>
    <w:rsid w:val="00480177"/>
    <w:rsid w:val="004908F9"/>
    <w:rsid w:val="004957FE"/>
    <w:rsid w:val="00495EB5"/>
    <w:rsid w:val="004A34BA"/>
    <w:rsid w:val="004A7505"/>
    <w:rsid w:val="004C221E"/>
    <w:rsid w:val="004C55E7"/>
    <w:rsid w:val="004D1006"/>
    <w:rsid w:val="004D14C2"/>
    <w:rsid w:val="004D63D8"/>
    <w:rsid w:val="004D67CB"/>
    <w:rsid w:val="004E1689"/>
    <w:rsid w:val="004F07DE"/>
    <w:rsid w:val="004F4B32"/>
    <w:rsid w:val="005038F1"/>
    <w:rsid w:val="00503D45"/>
    <w:rsid w:val="00504CA5"/>
    <w:rsid w:val="00506218"/>
    <w:rsid w:val="00517CB3"/>
    <w:rsid w:val="00517F0E"/>
    <w:rsid w:val="005222D9"/>
    <w:rsid w:val="0052451E"/>
    <w:rsid w:val="00527E67"/>
    <w:rsid w:val="00531767"/>
    <w:rsid w:val="005334D7"/>
    <w:rsid w:val="005340F1"/>
    <w:rsid w:val="005403F2"/>
    <w:rsid w:val="00543B1F"/>
    <w:rsid w:val="005446F2"/>
    <w:rsid w:val="005501B5"/>
    <w:rsid w:val="00552AEE"/>
    <w:rsid w:val="00554DB1"/>
    <w:rsid w:val="00554E8B"/>
    <w:rsid w:val="00557AFC"/>
    <w:rsid w:val="005609D4"/>
    <w:rsid w:val="00561748"/>
    <w:rsid w:val="00573DD4"/>
    <w:rsid w:val="00580B7F"/>
    <w:rsid w:val="00584A08"/>
    <w:rsid w:val="00587DFE"/>
    <w:rsid w:val="005932C6"/>
    <w:rsid w:val="00593F53"/>
    <w:rsid w:val="00596087"/>
    <w:rsid w:val="00596653"/>
    <w:rsid w:val="005A2A17"/>
    <w:rsid w:val="005A501F"/>
    <w:rsid w:val="005A59BF"/>
    <w:rsid w:val="005B0111"/>
    <w:rsid w:val="005B1B33"/>
    <w:rsid w:val="005B426C"/>
    <w:rsid w:val="005B5855"/>
    <w:rsid w:val="005B5F02"/>
    <w:rsid w:val="005C0DF7"/>
    <w:rsid w:val="005C3490"/>
    <w:rsid w:val="005C38AA"/>
    <w:rsid w:val="005C3BE6"/>
    <w:rsid w:val="005D107E"/>
    <w:rsid w:val="005D17AB"/>
    <w:rsid w:val="005D2A6E"/>
    <w:rsid w:val="005D6C16"/>
    <w:rsid w:val="005E0D01"/>
    <w:rsid w:val="005E184B"/>
    <w:rsid w:val="005E4B7B"/>
    <w:rsid w:val="005E6D2E"/>
    <w:rsid w:val="005E7887"/>
    <w:rsid w:val="005F3A35"/>
    <w:rsid w:val="005F3C67"/>
    <w:rsid w:val="005F6A0A"/>
    <w:rsid w:val="00605DA8"/>
    <w:rsid w:val="00612879"/>
    <w:rsid w:val="006214B8"/>
    <w:rsid w:val="0062720F"/>
    <w:rsid w:val="006303F1"/>
    <w:rsid w:val="00633F20"/>
    <w:rsid w:val="0063579C"/>
    <w:rsid w:val="00637154"/>
    <w:rsid w:val="0063789B"/>
    <w:rsid w:val="00646B50"/>
    <w:rsid w:val="00651149"/>
    <w:rsid w:val="006564FA"/>
    <w:rsid w:val="00660DFE"/>
    <w:rsid w:val="006641BB"/>
    <w:rsid w:val="00665235"/>
    <w:rsid w:val="006765AB"/>
    <w:rsid w:val="00682BC5"/>
    <w:rsid w:val="00684434"/>
    <w:rsid w:val="00691210"/>
    <w:rsid w:val="006931F6"/>
    <w:rsid w:val="0069614A"/>
    <w:rsid w:val="006A2284"/>
    <w:rsid w:val="006A2A4B"/>
    <w:rsid w:val="006A2D4F"/>
    <w:rsid w:val="006B2F38"/>
    <w:rsid w:val="006B395C"/>
    <w:rsid w:val="006B6ECE"/>
    <w:rsid w:val="006C051E"/>
    <w:rsid w:val="006C19DE"/>
    <w:rsid w:val="006C4383"/>
    <w:rsid w:val="006C4DF3"/>
    <w:rsid w:val="006C63C1"/>
    <w:rsid w:val="006C6CEA"/>
    <w:rsid w:val="006E2E8E"/>
    <w:rsid w:val="006E35E2"/>
    <w:rsid w:val="006E396B"/>
    <w:rsid w:val="006E49AA"/>
    <w:rsid w:val="006E4F35"/>
    <w:rsid w:val="00706387"/>
    <w:rsid w:val="00707AD1"/>
    <w:rsid w:val="0071040A"/>
    <w:rsid w:val="007108ED"/>
    <w:rsid w:val="00711325"/>
    <w:rsid w:val="007137FA"/>
    <w:rsid w:val="007208D1"/>
    <w:rsid w:val="00721E0A"/>
    <w:rsid w:val="00722858"/>
    <w:rsid w:val="00724B63"/>
    <w:rsid w:val="007275EF"/>
    <w:rsid w:val="007359F1"/>
    <w:rsid w:val="00740611"/>
    <w:rsid w:val="0075465A"/>
    <w:rsid w:val="007750DE"/>
    <w:rsid w:val="00775151"/>
    <w:rsid w:val="0078469F"/>
    <w:rsid w:val="00785DB4"/>
    <w:rsid w:val="00787267"/>
    <w:rsid w:val="007A75B2"/>
    <w:rsid w:val="007B49C9"/>
    <w:rsid w:val="007B7EB6"/>
    <w:rsid w:val="007D2A16"/>
    <w:rsid w:val="007D3ECE"/>
    <w:rsid w:val="007D5ECC"/>
    <w:rsid w:val="007D755A"/>
    <w:rsid w:val="007E1168"/>
    <w:rsid w:val="007E418E"/>
    <w:rsid w:val="007F1815"/>
    <w:rsid w:val="007F4D86"/>
    <w:rsid w:val="00803DFD"/>
    <w:rsid w:val="0080440C"/>
    <w:rsid w:val="008044E8"/>
    <w:rsid w:val="008137DB"/>
    <w:rsid w:val="00814FDA"/>
    <w:rsid w:val="00815263"/>
    <w:rsid w:val="0081592F"/>
    <w:rsid w:val="0082200D"/>
    <w:rsid w:val="0082328A"/>
    <w:rsid w:val="00823F65"/>
    <w:rsid w:val="00827CCE"/>
    <w:rsid w:val="00832664"/>
    <w:rsid w:val="00832BFA"/>
    <w:rsid w:val="00841223"/>
    <w:rsid w:val="00842522"/>
    <w:rsid w:val="008444AF"/>
    <w:rsid w:val="00866E40"/>
    <w:rsid w:val="00872B9D"/>
    <w:rsid w:val="008805AD"/>
    <w:rsid w:val="0088542B"/>
    <w:rsid w:val="008936CE"/>
    <w:rsid w:val="008A0F93"/>
    <w:rsid w:val="008A431E"/>
    <w:rsid w:val="008A5899"/>
    <w:rsid w:val="008D6250"/>
    <w:rsid w:val="008E0599"/>
    <w:rsid w:val="008E37C7"/>
    <w:rsid w:val="008E4124"/>
    <w:rsid w:val="008E43A0"/>
    <w:rsid w:val="008F0029"/>
    <w:rsid w:val="008F54E1"/>
    <w:rsid w:val="008F5BF4"/>
    <w:rsid w:val="00903A6A"/>
    <w:rsid w:val="00906698"/>
    <w:rsid w:val="009114BD"/>
    <w:rsid w:val="009125FF"/>
    <w:rsid w:val="00913735"/>
    <w:rsid w:val="00913A6C"/>
    <w:rsid w:val="00916BF1"/>
    <w:rsid w:val="009201BE"/>
    <w:rsid w:val="00921956"/>
    <w:rsid w:val="00922E55"/>
    <w:rsid w:val="009244BD"/>
    <w:rsid w:val="009313D9"/>
    <w:rsid w:val="009321F2"/>
    <w:rsid w:val="00933E42"/>
    <w:rsid w:val="00942C7C"/>
    <w:rsid w:val="00947C0F"/>
    <w:rsid w:val="00951E33"/>
    <w:rsid w:val="009532A1"/>
    <w:rsid w:val="00962440"/>
    <w:rsid w:val="009663C6"/>
    <w:rsid w:val="00970196"/>
    <w:rsid w:val="0097268D"/>
    <w:rsid w:val="00973401"/>
    <w:rsid w:val="00974D66"/>
    <w:rsid w:val="00977F7F"/>
    <w:rsid w:val="009815FC"/>
    <w:rsid w:val="0098336B"/>
    <w:rsid w:val="00984BC3"/>
    <w:rsid w:val="00985CDF"/>
    <w:rsid w:val="00990EB8"/>
    <w:rsid w:val="009918AB"/>
    <w:rsid w:val="00991F0D"/>
    <w:rsid w:val="00995D16"/>
    <w:rsid w:val="00996ED5"/>
    <w:rsid w:val="009A32BF"/>
    <w:rsid w:val="009B2878"/>
    <w:rsid w:val="009D177A"/>
    <w:rsid w:val="009D1940"/>
    <w:rsid w:val="009D2B86"/>
    <w:rsid w:val="009D3F44"/>
    <w:rsid w:val="009D6505"/>
    <w:rsid w:val="009D6FF0"/>
    <w:rsid w:val="009E0DDC"/>
    <w:rsid w:val="009E1996"/>
    <w:rsid w:val="009E3907"/>
    <w:rsid w:val="009F42FD"/>
    <w:rsid w:val="009F5B18"/>
    <w:rsid w:val="009F64F8"/>
    <w:rsid w:val="00A10969"/>
    <w:rsid w:val="00A129CF"/>
    <w:rsid w:val="00A138B4"/>
    <w:rsid w:val="00A13F92"/>
    <w:rsid w:val="00A14872"/>
    <w:rsid w:val="00A2349E"/>
    <w:rsid w:val="00A24F4B"/>
    <w:rsid w:val="00A27389"/>
    <w:rsid w:val="00A332D2"/>
    <w:rsid w:val="00A356F6"/>
    <w:rsid w:val="00A37EA3"/>
    <w:rsid w:val="00A37F27"/>
    <w:rsid w:val="00A40BF4"/>
    <w:rsid w:val="00A4764A"/>
    <w:rsid w:val="00A5498A"/>
    <w:rsid w:val="00A54EB8"/>
    <w:rsid w:val="00A57338"/>
    <w:rsid w:val="00A57F2C"/>
    <w:rsid w:val="00A61F90"/>
    <w:rsid w:val="00A664A3"/>
    <w:rsid w:val="00A7014A"/>
    <w:rsid w:val="00A73668"/>
    <w:rsid w:val="00A75AE6"/>
    <w:rsid w:val="00A76363"/>
    <w:rsid w:val="00A77A7B"/>
    <w:rsid w:val="00A8087D"/>
    <w:rsid w:val="00A80A8B"/>
    <w:rsid w:val="00A81CF8"/>
    <w:rsid w:val="00A85D96"/>
    <w:rsid w:val="00A871B1"/>
    <w:rsid w:val="00A92F3D"/>
    <w:rsid w:val="00A9443A"/>
    <w:rsid w:val="00AA09C5"/>
    <w:rsid w:val="00AA2A13"/>
    <w:rsid w:val="00AA78E7"/>
    <w:rsid w:val="00AA7F47"/>
    <w:rsid w:val="00AB0B39"/>
    <w:rsid w:val="00AB3235"/>
    <w:rsid w:val="00AB3D7B"/>
    <w:rsid w:val="00AB52E2"/>
    <w:rsid w:val="00AB68B4"/>
    <w:rsid w:val="00AB6FF2"/>
    <w:rsid w:val="00AC7B9E"/>
    <w:rsid w:val="00AD135F"/>
    <w:rsid w:val="00AD32A9"/>
    <w:rsid w:val="00AD782A"/>
    <w:rsid w:val="00AE38A7"/>
    <w:rsid w:val="00AF7271"/>
    <w:rsid w:val="00B03979"/>
    <w:rsid w:val="00B05158"/>
    <w:rsid w:val="00B111E8"/>
    <w:rsid w:val="00B13A91"/>
    <w:rsid w:val="00B158EB"/>
    <w:rsid w:val="00B16B0E"/>
    <w:rsid w:val="00B21752"/>
    <w:rsid w:val="00B225F3"/>
    <w:rsid w:val="00B27934"/>
    <w:rsid w:val="00B33CC4"/>
    <w:rsid w:val="00B37354"/>
    <w:rsid w:val="00B419CB"/>
    <w:rsid w:val="00B4531E"/>
    <w:rsid w:val="00B51A85"/>
    <w:rsid w:val="00B53BA9"/>
    <w:rsid w:val="00B57148"/>
    <w:rsid w:val="00B6090E"/>
    <w:rsid w:val="00B61FA5"/>
    <w:rsid w:val="00B71022"/>
    <w:rsid w:val="00B72C16"/>
    <w:rsid w:val="00B776B6"/>
    <w:rsid w:val="00B80643"/>
    <w:rsid w:val="00B854AE"/>
    <w:rsid w:val="00B92E26"/>
    <w:rsid w:val="00B936C2"/>
    <w:rsid w:val="00B97138"/>
    <w:rsid w:val="00B97E4A"/>
    <w:rsid w:val="00BA29BF"/>
    <w:rsid w:val="00BA7D06"/>
    <w:rsid w:val="00BB0DE7"/>
    <w:rsid w:val="00BB2A7E"/>
    <w:rsid w:val="00BB60A0"/>
    <w:rsid w:val="00BB746E"/>
    <w:rsid w:val="00BB76A2"/>
    <w:rsid w:val="00BB7DAA"/>
    <w:rsid w:val="00BB7ED1"/>
    <w:rsid w:val="00BC2004"/>
    <w:rsid w:val="00BC215D"/>
    <w:rsid w:val="00BC6A06"/>
    <w:rsid w:val="00BD6672"/>
    <w:rsid w:val="00BD72E5"/>
    <w:rsid w:val="00BE12A3"/>
    <w:rsid w:val="00BE6B74"/>
    <w:rsid w:val="00BF2476"/>
    <w:rsid w:val="00BF37DD"/>
    <w:rsid w:val="00BF3C9D"/>
    <w:rsid w:val="00C01DCB"/>
    <w:rsid w:val="00C02B56"/>
    <w:rsid w:val="00C034D4"/>
    <w:rsid w:val="00C05961"/>
    <w:rsid w:val="00C10907"/>
    <w:rsid w:val="00C10E3A"/>
    <w:rsid w:val="00C12350"/>
    <w:rsid w:val="00C2022E"/>
    <w:rsid w:val="00C259D9"/>
    <w:rsid w:val="00C25A3D"/>
    <w:rsid w:val="00C3153E"/>
    <w:rsid w:val="00C57B1B"/>
    <w:rsid w:val="00C6078A"/>
    <w:rsid w:val="00C64A9F"/>
    <w:rsid w:val="00C64C51"/>
    <w:rsid w:val="00C6573E"/>
    <w:rsid w:val="00C733F8"/>
    <w:rsid w:val="00C7639E"/>
    <w:rsid w:val="00C82D88"/>
    <w:rsid w:val="00C840C0"/>
    <w:rsid w:val="00C85D49"/>
    <w:rsid w:val="00C85F35"/>
    <w:rsid w:val="00C90B91"/>
    <w:rsid w:val="00C90FD1"/>
    <w:rsid w:val="00C94E70"/>
    <w:rsid w:val="00CA5DB9"/>
    <w:rsid w:val="00CB576C"/>
    <w:rsid w:val="00CC24DB"/>
    <w:rsid w:val="00CC3802"/>
    <w:rsid w:val="00CD09EC"/>
    <w:rsid w:val="00CD2E7D"/>
    <w:rsid w:val="00CD3350"/>
    <w:rsid w:val="00CD3EB4"/>
    <w:rsid w:val="00CD3EF5"/>
    <w:rsid w:val="00CD6C8C"/>
    <w:rsid w:val="00CE0F37"/>
    <w:rsid w:val="00CE7F9A"/>
    <w:rsid w:val="00CF177D"/>
    <w:rsid w:val="00CF1CAE"/>
    <w:rsid w:val="00CF343F"/>
    <w:rsid w:val="00CF7077"/>
    <w:rsid w:val="00D020AE"/>
    <w:rsid w:val="00D1148D"/>
    <w:rsid w:val="00D1352E"/>
    <w:rsid w:val="00D14540"/>
    <w:rsid w:val="00D150BF"/>
    <w:rsid w:val="00D154B7"/>
    <w:rsid w:val="00D16308"/>
    <w:rsid w:val="00D20DF5"/>
    <w:rsid w:val="00D22A9E"/>
    <w:rsid w:val="00D269A0"/>
    <w:rsid w:val="00D279CB"/>
    <w:rsid w:val="00D35A4B"/>
    <w:rsid w:val="00D364F9"/>
    <w:rsid w:val="00D43751"/>
    <w:rsid w:val="00D44E18"/>
    <w:rsid w:val="00D53124"/>
    <w:rsid w:val="00D53D37"/>
    <w:rsid w:val="00D60C3B"/>
    <w:rsid w:val="00D60E0D"/>
    <w:rsid w:val="00D615ED"/>
    <w:rsid w:val="00D62FFC"/>
    <w:rsid w:val="00D64682"/>
    <w:rsid w:val="00D73825"/>
    <w:rsid w:val="00D77BA8"/>
    <w:rsid w:val="00D80285"/>
    <w:rsid w:val="00D82B7F"/>
    <w:rsid w:val="00D857D9"/>
    <w:rsid w:val="00D85E10"/>
    <w:rsid w:val="00D85EAF"/>
    <w:rsid w:val="00D916D5"/>
    <w:rsid w:val="00D97531"/>
    <w:rsid w:val="00DA0B42"/>
    <w:rsid w:val="00DA2A0B"/>
    <w:rsid w:val="00DA7254"/>
    <w:rsid w:val="00DA793F"/>
    <w:rsid w:val="00DB1897"/>
    <w:rsid w:val="00DB743F"/>
    <w:rsid w:val="00DC228E"/>
    <w:rsid w:val="00DC4970"/>
    <w:rsid w:val="00DD2301"/>
    <w:rsid w:val="00DD62B2"/>
    <w:rsid w:val="00DD67CD"/>
    <w:rsid w:val="00DD6A2F"/>
    <w:rsid w:val="00DE1DD1"/>
    <w:rsid w:val="00DE1F15"/>
    <w:rsid w:val="00DE4D4A"/>
    <w:rsid w:val="00DF1A9E"/>
    <w:rsid w:val="00DF204E"/>
    <w:rsid w:val="00DF7B96"/>
    <w:rsid w:val="00E02F4B"/>
    <w:rsid w:val="00E053BA"/>
    <w:rsid w:val="00E07171"/>
    <w:rsid w:val="00E07986"/>
    <w:rsid w:val="00E174FB"/>
    <w:rsid w:val="00E21992"/>
    <w:rsid w:val="00E21A6A"/>
    <w:rsid w:val="00E23A32"/>
    <w:rsid w:val="00E25BE5"/>
    <w:rsid w:val="00E37183"/>
    <w:rsid w:val="00E40079"/>
    <w:rsid w:val="00E42299"/>
    <w:rsid w:val="00E42B39"/>
    <w:rsid w:val="00E5137E"/>
    <w:rsid w:val="00E6119F"/>
    <w:rsid w:val="00E61E8D"/>
    <w:rsid w:val="00E629B5"/>
    <w:rsid w:val="00E7244F"/>
    <w:rsid w:val="00E73562"/>
    <w:rsid w:val="00E801BD"/>
    <w:rsid w:val="00E80368"/>
    <w:rsid w:val="00E873C6"/>
    <w:rsid w:val="00E911D9"/>
    <w:rsid w:val="00E92B30"/>
    <w:rsid w:val="00E93783"/>
    <w:rsid w:val="00E947DF"/>
    <w:rsid w:val="00E95C81"/>
    <w:rsid w:val="00E96F28"/>
    <w:rsid w:val="00EA087F"/>
    <w:rsid w:val="00EA1A25"/>
    <w:rsid w:val="00EA1C85"/>
    <w:rsid w:val="00EA30DE"/>
    <w:rsid w:val="00EA5C2B"/>
    <w:rsid w:val="00EA5DB5"/>
    <w:rsid w:val="00EB58F8"/>
    <w:rsid w:val="00EC1863"/>
    <w:rsid w:val="00EC1A63"/>
    <w:rsid w:val="00EC456F"/>
    <w:rsid w:val="00EC5B6A"/>
    <w:rsid w:val="00EC60F5"/>
    <w:rsid w:val="00EC76E3"/>
    <w:rsid w:val="00ED627E"/>
    <w:rsid w:val="00ED64AE"/>
    <w:rsid w:val="00EE42D1"/>
    <w:rsid w:val="00EE6031"/>
    <w:rsid w:val="00EE7B53"/>
    <w:rsid w:val="00EF1C80"/>
    <w:rsid w:val="00EF43A3"/>
    <w:rsid w:val="00EF4E5F"/>
    <w:rsid w:val="00EF697D"/>
    <w:rsid w:val="00F01B02"/>
    <w:rsid w:val="00F01F36"/>
    <w:rsid w:val="00F07635"/>
    <w:rsid w:val="00F13616"/>
    <w:rsid w:val="00F14D60"/>
    <w:rsid w:val="00F14D6C"/>
    <w:rsid w:val="00F2132D"/>
    <w:rsid w:val="00F242D7"/>
    <w:rsid w:val="00F25E91"/>
    <w:rsid w:val="00F366DC"/>
    <w:rsid w:val="00F37523"/>
    <w:rsid w:val="00F40E4C"/>
    <w:rsid w:val="00F442C7"/>
    <w:rsid w:val="00F479B2"/>
    <w:rsid w:val="00F54118"/>
    <w:rsid w:val="00F602F6"/>
    <w:rsid w:val="00F62E49"/>
    <w:rsid w:val="00F6462C"/>
    <w:rsid w:val="00F653E8"/>
    <w:rsid w:val="00F75713"/>
    <w:rsid w:val="00F75E70"/>
    <w:rsid w:val="00F76090"/>
    <w:rsid w:val="00F835EE"/>
    <w:rsid w:val="00F83DF7"/>
    <w:rsid w:val="00F863DD"/>
    <w:rsid w:val="00F87E9C"/>
    <w:rsid w:val="00F90845"/>
    <w:rsid w:val="00F94B3A"/>
    <w:rsid w:val="00FA22C2"/>
    <w:rsid w:val="00FA3C63"/>
    <w:rsid w:val="00FA6182"/>
    <w:rsid w:val="00FA7785"/>
    <w:rsid w:val="00FB7D32"/>
    <w:rsid w:val="00FC582A"/>
    <w:rsid w:val="00FC678A"/>
    <w:rsid w:val="00FD40E2"/>
    <w:rsid w:val="00FE1A0B"/>
    <w:rsid w:val="00FE2BC6"/>
    <w:rsid w:val="00FE3201"/>
    <w:rsid w:val="00FE34E8"/>
    <w:rsid w:val="00FE403A"/>
    <w:rsid w:val="00FE4740"/>
    <w:rsid w:val="00FE50CC"/>
    <w:rsid w:val="00FF26BF"/>
    <w:rsid w:val="00FF2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AFB3"/>
  <w15:chartTrackingRefBased/>
  <w15:docId w15:val="{A489369A-5FD8-4F9B-931F-42339241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3D8"/>
    <w:pPr>
      <w:spacing w:after="0" w:line="240" w:lineRule="auto"/>
    </w:pPr>
    <w:rPr>
      <w:rFonts w:eastAsia="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Footnote,List Paragraph1,Recommendation,Paragraph,Bullet point,Bullets,CV text,Dot pt,F5 List Paragraph,FooterText,L,List Paragraph11,List Paragraph111,List Paragraph2,Medium Grid 1 - Accent 21,NAST Quote,NFP GP Bulleted List"/>
    <w:basedOn w:val="Normal"/>
    <w:link w:val="ListParagraphChar"/>
    <w:uiPriority w:val="34"/>
    <w:qFormat/>
    <w:rsid w:val="00612879"/>
    <w:pPr>
      <w:widowControl w:val="0"/>
      <w:numPr>
        <w:ilvl w:val="1"/>
        <w:numId w:val="1"/>
      </w:numPr>
      <w:contextualSpacing/>
      <w:jc w:val="both"/>
    </w:pPr>
    <w:rPr>
      <w:rFonts w:ascii="Arial" w:hAnsi="Arial" w:cs="Arial"/>
      <w:snapToGrid w:val="0"/>
      <w:sz w:val="22"/>
    </w:rPr>
  </w:style>
  <w:style w:type="character" w:customStyle="1" w:styleId="ListParagraphChar">
    <w:name w:val="List Paragraph Char"/>
    <w:aliases w:val="BulletPoints Char,Footnote Char,List Paragraph1 Char,Recommendation Char,Paragraph Char,Bullet point Char,Bullets Char,CV text Char,Dot pt Char,F5 List Paragraph Char,FooterText Char,L Char,List Paragraph11 Char,List Paragraph2 Char"/>
    <w:basedOn w:val="DefaultParagraphFont"/>
    <w:link w:val="ListParagraph"/>
    <w:uiPriority w:val="34"/>
    <w:qFormat/>
    <w:locked/>
    <w:rsid w:val="00612879"/>
    <w:rPr>
      <w:rFonts w:ascii="Arial" w:eastAsia="Times New Roman" w:hAnsi="Arial" w:cs="Arial"/>
      <w:snapToGrid w:val="0"/>
      <w:sz w:val="22"/>
      <w:szCs w:val="20"/>
    </w:rPr>
  </w:style>
  <w:style w:type="paragraph" w:customStyle="1" w:styleId="PBACheading1">
    <w:name w:val="PBAC heading 1"/>
    <w:qFormat/>
    <w:rsid w:val="00612879"/>
    <w:pPr>
      <w:numPr>
        <w:numId w:val="1"/>
      </w:numPr>
      <w:spacing w:after="0" w:line="240" w:lineRule="auto"/>
      <w:outlineLvl w:val="0"/>
    </w:pPr>
    <w:rPr>
      <w:rFonts w:ascii="Arial" w:eastAsia="Times New Roman" w:hAnsi="Arial" w:cs="Arial"/>
      <w:b/>
      <w:snapToGrid w:val="0"/>
      <w:sz w:val="22"/>
      <w:szCs w:val="22"/>
    </w:rPr>
  </w:style>
  <w:style w:type="table" w:styleId="TableGrid">
    <w:name w:val="Table Grid"/>
    <w:basedOn w:val="TableNormal"/>
    <w:uiPriority w:val="39"/>
    <w:rsid w:val="00E0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25C93"/>
    <w:rPr>
      <w:sz w:val="16"/>
      <w:szCs w:val="16"/>
    </w:rPr>
  </w:style>
  <w:style w:type="paragraph" w:styleId="CommentText">
    <w:name w:val="annotation text"/>
    <w:basedOn w:val="Normal"/>
    <w:link w:val="CommentTextChar"/>
    <w:unhideWhenUsed/>
    <w:rsid w:val="00425C93"/>
  </w:style>
  <w:style w:type="character" w:customStyle="1" w:styleId="CommentTextChar">
    <w:name w:val="Comment Text Char"/>
    <w:basedOn w:val="DefaultParagraphFont"/>
    <w:link w:val="CommentText"/>
    <w:uiPriority w:val="99"/>
    <w:rsid w:val="00425C93"/>
    <w:rPr>
      <w:sz w:val="20"/>
      <w:szCs w:val="20"/>
    </w:rPr>
  </w:style>
  <w:style w:type="paragraph" w:styleId="CommentSubject">
    <w:name w:val="annotation subject"/>
    <w:basedOn w:val="CommentText"/>
    <w:next w:val="CommentText"/>
    <w:link w:val="CommentSubjectChar"/>
    <w:uiPriority w:val="99"/>
    <w:semiHidden/>
    <w:unhideWhenUsed/>
    <w:rsid w:val="00425C93"/>
    <w:rPr>
      <w:b/>
      <w:bCs/>
    </w:rPr>
  </w:style>
  <w:style w:type="character" w:customStyle="1" w:styleId="CommentSubjectChar">
    <w:name w:val="Comment Subject Char"/>
    <w:basedOn w:val="CommentTextChar"/>
    <w:link w:val="CommentSubject"/>
    <w:uiPriority w:val="99"/>
    <w:semiHidden/>
    <w:rsid w:val="00425C93"/>
    <w:rPr>
      <w:b/>
      <w:bCs/>
      <w:sz w:val="20"/>
      <w:szCs w:val="20"/>
    </w:rPr>
  </w:style>
  <w:style w:type="paragraph" w:styleId="BalloonText">
    <w:name w:val="Balloon Text"/>
    <w:basedOn w:val="Normal"/>
    <w:link w:val="BalloonTextChar"/>
    <w:uiPriority w:val="99"/>
    <w:semiHidden/>
    <w:unhideWhenUsed/>
    <w:rsid w:val="00425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C93"/>
    <w:rPr>
      <w:rFonts w:ascii="Segoe UI" w:hAnsi="Segoe UI" w:cs="Segoe UI"/>
      <w:sz w:val="18"/>
      <w:szCs w:val="18"/>
    </w:rPr>
  </w:style>
  <w:style w:type="character" w:styleId="Hyperlink">
    <w:name w:val="Hyperlink"/>
    <w:basedOn w:val="DefaultParagraphFont"/>
    <w:uiPriority w:val="99"/>
    <w:unhideWhenUsed/>
    <w:rsid w:val="00D14540"/>
    <w:rPr>
      <w:color w:val="0563C1" w:themeColor="hyperlink"/>
      <w:u w:val="single"/>
    </w:rPr>
  </w:style>
  <w:style w:type="paragraph" w:styleId="Revision">
    <w:name w:val="Revision"/>
    <w:hidden/>
    <w:uiPriority w:val="99"/>
    <w:semiHidden/>
    <w:rsid w:val="00BC2004"/>
    <w:pPr>
      <w:spacing w:after="0" w:line="240" w:lineRule="auto"/>
    </w:pPr>
    <w:rPr>
      <w:rFonts w:eastAsia="Times New Roman"/>
      <w:sz w:val="20"/>
      <w:szCs w:val="20"/>
      <w:lang w:eastAsia="en-AU"/>
    </w:rPr>
  </w:style>
  <w:style w:type="paragraph" w:customStyle="1" w:styleId="MELegal1">
    <w:name w:val="ME Legal 1"/>
    <w:basedOn w:val="Normal"/>
    <w:rsid w:val="00BC2004"/>
    <w:pPr>
      <w:numPr>
        <w:numId w:val="5"/>
      </w:numPr>
      <w:spacing w:after="240"/>
      <w:outlineLvl w:val="0"/>
    </w:pPr>
    <w:rPr>
      <w:sz w:val="24"/>
      <w:szCs w:val="24"/>
    </w:rPr>
  </w:style>
  <w:style w:type="paragraph" w:customStyle="1" w:styleId="MELegal2">
    <w:name w:val="ME Legal 2"/>
    <w:basedOn w:val="Normal"/>
    <w:rsid w:val="00BC2004"/>
    <w:pPr>
      <w:numPr>
        <w:ilvl w:val="1"/>
        <w:numId w:val="5"/>
      </w:numPr>
      <w:spacing w:after="240"/>
      <w:outlineLvl w:val="1"/>
    </w:pPr>
    <w:rPr>
      <w:sz w:val="24"/>
      <w:szCs w:val="24"/>
    </w:rPr>
  </w:style>
  <w:style w:type="paragraph" w:customStyle="1" w:styleId="MELegal3">
    <w:name w:val="ME Legal 3"/>
    <w:basedOn w:val="Normal"/>
    <w:rsid w:val="00BC2004"/>
    <w:pPr>
      <w:numPr>
        <w:ilvl w:val="2"/>
        <w:numId w:val="5"/>
      </w:numPr>
      <w:spacing w:after="240"/>
      <w:outlineLvl w:val="2"/>
    </w:pPr>
    <w:rPr>
      <w:sz w:val="24"/>
      <w:szCs w:val="24"/>
    </w:rPr>
  </w:style>
  <w:style w:type="paragraph" w:customStyle="1" w:styleId="MELegal4">
    <w:name w:val="ME Legal 4"/>
    <w:basedOn w:val="Normal"/>
    <w:rsid w:val="00BC2004"/>
    <w:pPr>
      <w:numPr>
        <w:ilvl w:val="3"/>
        <w:numId w:val="5"/>
      </w:numPr>
      <w:spacing w:after="240"/>
      <w:outlineLvl w:val="3"/>
    </w:pPr>
    <w:rPr>
      <w:sz w:val="24"/>
      <w:szCs w:val="24"/>
    </w:rPr>
  </w:style>
  <w:style w:type="paragraph" w:customStyle="1" w:styleId="MELegal5">
    <w:name w:val="ME Legal 5"/>
    <w:basedOn w:val="Normal"/>
    <w:rsid w:val="00BC2004"/>
    <w:pPr>
      <w:numPr>
        <w:ilvl w:val="4"/>
        <w:numId w:val="5"/>
      </w:numPr>
      <w:spacing w:after="240"/>
      <w:outlineLvl w:val="4"/>
    </w:pPr>
    <w:rPr>
      <w:sz w:val="24"/>
      <w:szCs w:val="24"/>
    </w:rPr>
  </w:style>
  <w:style w:type="paragraph" w:customStyle="1" w:styleId="MELegal6">
    <w:name w:val="ME Legal 6"/>
    <w:basedOn w:val="Normal"/>
    <w:rsid w:val="00BC2004"/>
    <w:pPr>
      <w:numPr>
        <w:ilvl w:val="5"/>
        <w:numId w:val="5"/>
      </w:numPr>
      <w:spacing w:after="240"/>
      <w:outlineLvl w:val="5"/>
    </w:pPr>
    <w:rPr>
      <w:sz w:val="24"/>
      <w:szCs w:val="24"/>
    </w:rPr>
  </w:style>
  <w:style w:type="character" w:styleId="FollowedHyperlink">
    <w:name w:val="FollowedHyperlink"/>
    <w:basedOn w:val="DefaultParagraphFont"/>
    <w:uiPriority w:val="99"/>
    <w:semiHidden/>
    <w:unhideWhenUsed/>
    <w:rsid w:val="004D67CB"/>
    <w:rPr>
      <w:color w:val="954F72" w:themeColor="followedHyperlink"/>
      <w:u w:val="single"/>
    </w:rPr>
  </w:style>
  <w:style w:type="paragraph" w:customStyle="1" w:styleId="Default">
    <w:name w:val="Default"/>
    <w:rsid w:val="008444AF"/>
    <w:pPr>
      <w:autoSpaceDE w:val="0"/>
      <w:autoSpaceDN w:val="0"/>
      <w:adjustRightInd w:val="0"/>
      <w:spacing w:after="0" w:line="240" w:lineRule="auto"/>
    </w:pPr>
    <w:rPr>
      <w:color w:val="000000"/>
    </w:rPr>
  </w:style>
  <w:style w:type="paragraph" w:styleId="NormalWeb">
    <w:name w:val="Normal (Web)"/>
    <w:basedOn w:val="Normal"/>
    <w:uiPriority w:val="99"/>
    <w:unhideWhenUsed/>
    <w:rsid w:val="00370085"/>
    <w:pPr>
      <w:spacing w:before="100" w:beforeAutospacing="1" w:after="100" w:afterAutospacing="1"/>
    </w:pPr>
    <w:rPr>
      <w:sz w:val="24"/>
      <w:szCs w:val="24"/>
    </w:rPr>
  </w:style>
  <w:style w:type="paragraph" w:customStyle="1" w:styleId="acthead3">
    <w:name w:val="acthead3"/>
    <w:basedOn w:val="Normal"/>
    <w:rsid w:val="00684434"/>
    <w:pPr>
      <w:spacing w:before="100" w:beforeAutospacing="1" w:after="100" w:afterAutospacing="1"/>
    </w:pPr>
    <w:rPr>
      <w:sz w:val="24"/>
      <w:szCs w:val="24"/>
    </w:rPr>
  </w:style>
  <w:style w:type="character" w:customStyle="1" w:styleId="chardivno">
    <w:name w:val="chardivno"/>
    <w:basedOn w:val="DefaultParagraphFont"/>
    <w:rsid w:val="00684434"/>
  </w:style>
  <w:style w:type="character" w:customStyle="1" w:styleId="chardivtext">
    <w:name w:val="chardivtext"/>
    <w:basedOn w:val="DefaultParagraphFont"/>
    <w:rsid w:val="00684434"/>
  </w:style>
  <w:style w:type="paragraph" w:customStyle="1" w:styleId="acthead5">
    <w:name w:val="acthead5"/>
    <w:basedOn w:val="Normal"/>
    <w:rsid w:val="00684434"/>
    <w:pPr>
      <w:spacing w:before="100" w:beforeAutospacing="1" w:after="100" w:afterAutospacing="1"/>
    </w:pPr>
    <w:rPr>
      <w:sz w:val="24"/>
      <w:szCs w:val="24"/>
    </w:rPr>
  </w:style>
  <w:style w:type="character" w:customStyle="1" w:styleId="charsectno">
    <w:name w:val="charsectno"/>
    <w:basedOn w:val="DefaultParagraphFont"/>
    <w:rsid w:val="00684434"/>
  </w:style>
  <w:style w:type="paragraph" w:customStyle="1" w:styleId="subsection">
    <w:name w:val="subsection"/>
    <w:basedOn w:val="Normal"/>
    <w:rsid w:val="00684434"/>
    <w:pPr>
      <w:spacing w:before="100" w:beforeAutospacing="1" w:after="100" w:afterAutospacing="1"/>
    </w:pPr>
    <w:rPr>
      <w:sz w:val="24"/>
      <w:szCs w:val="24"/>
    </w:rPr>
  </w:style>
  <w:style w:type="character" w:customStyle="1" w:styleId="normaltextrun">
    <w:name w:val="normaltextrun"/>
    <w:basedOn w:val="DefaultParagraphFont"/>
    <w:rsid w:val="003C0195"/>
  </w:style>
  <w:style w:type="paragraph" w:styleId="Header">
    <w:name w:val="header"/>
    <w:basedOn w:val="Normal"/>
    <w:link w:val="HeaderChar"/>
    <w:uiPriority w:val="99"/>
    <w:unhideWhenUsed/>
    <w:rsid w:val="000728A3"/>
    <w:pPr>
      <w:tabs>
        <w:tab w:val="center" w:pos="4513"/>
        <w:tab w:val="right" w:pos="9026"/>
      </w:tabs>
    </w:pPr>
  </w:style>
  <w:style w:type="character" w:customStyle="1" w:styleId="HeaderChar">
    <w:name w:val="Header Char"/>
    <w:basedOn w:val="DefaultParagraphFont"/>
    <w:link w:val="Header"/>
    <w:uiPriority w:val="99"/>
    <w:rsid w:val="000728A3"/>
    <w:rPr>
      <w:rFonts w:eastAsia="Times New Roman"/>
      <w:sz w:val="20"/>
      <w:szCs w:val="20"/>
      <w:lang w:eastAsia="en-AU"/>
    </w:rPr>
  </w:style>
  <w:style w:type="paragraph" w:styleId="Footer">
    <w:name w:val="footer"/>
    <w:basedOn w:val="Normal"/>
    <w:link w:val="FooterChar"/>
    <w:uiPriority w:val="99"/>
    <w:unhideWhenUsed/>
    <w:rsid w:val="000728A3"/>
    <w:pPr>
      <w:tabs>
        <w:tab w:val="center" w:pos="4513"/>
        <w:tab w:val="right" w:pos="9026"/>
      </w:tabs>
    </w:pPr>
  </w:style>
  <w:style w:type="character" w:customStyle="1" w:styleId="FooterChar">
    <w:name w:val="Footer Char"/>
    <w:basedOn w:val="DefaultParagraphFont"/>
    <w:link w:val="Footer"/>
    <w:uiPriority w:val="99"/>
    <w:rsid w:val="000728A3"/>
    <w:rPr>
      <w:rFonts w:eastAsia="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62559">
      <w:bodyDiv w:val="1"/>
      <w:marLeft w:val="0"/>
      <w:marRight w:val="0"/>
      <w:marTop w:val="0"/>
      <w:marBottom w:val="0"/>
      <w:divBdr>
        <w:top w:val="none" w:sz="0" w:space="0" w:color="auto"/>
        <w:left w:val="none" w:sz="0" w:space="0" w:color="auto"/>
        <w:bottom w:val="none" w:sz="0" w:space="0" w:color="auto"/>
        <w:right w:val="none" w:sz="0" w:space="0" w:color="auto"/>
      </w:divBdr>
      <w:divsChild>
        <w:div w:id="455173561">
          <w:marLeft w:val="0"/>
          <w:marRight w:val="0"/>
          <w:marTop w:val="0"/>
          <w:marBottom w:val="0"/>
          <w:divBdr>
            <w:top w:val="none" w:sz="0" w:space="0" w:color="auto"/>
            <w:left w:val="none" w:sz="0" w:space="0" w:color="auto"/>
            <w:bottom w:val="none" w:sz="0" w:space="0" w:color="auto"/>
            <w:right w:val="none" w:sz="0" w:space="0" w:color="auto"/>
          </w:divBdr>
          <w:divsChild>
            <w:div w:id="166022871">
              <w:marLeft w:val="0"/>
              <w:marRight w:val="0"/>
              <w:marTop w:val="0"/>
              <w:marBottom w:val="0"/>
              <w:divBdr>
                <w:top w:val="none" w:sz="0" w:space="0" w:color="auto"/>
                <w:left w:val="none" w:sz="0" w:space="0" w:color="auto"/>
                <w:bottom w:val="none" w:sz="0" w:space="0" w:color="auto"/>
                <w:right w:val="none" w:sz="0" w:space="0" w:color="auto"/>
              </w:divBdr>
              <w:divsChild>
                <w:div w:id="1743412034">
                  <w:marLeft w:val="0"/>
                  <w:marRight w:val="0"/>
                  <w:marTop w:val="0"/>
                  <w:marBottom w:val="0"/>
                  <w:divBdr>
                    <w:top w:val="none" w:sz="0" w:space="0" w:color="auto"/>
                    <w:left w:val="none" w:sz="0" w:space="0" w:color="auto"/>
                    <w:bottom w:val="none" w:sz="0" w:space="0" w:color="auto"/>
                    <w:right w:val="none" w:sz="0" w:space="0" w:color="auto"/>
                  </w:divBdr>
                  <w:divsChild>
                    <w:div w:id="510681134">
                      <w:marLeft w:val="0"/>
                      <w:marRight w:val="0"/>
                      <w:marTop w:val="0"/>
                      <w:marBottom w:val="0"/>
                      <w:divBdr>
                        <w:top w:val="none" w:sz="0" w:space="0" w:color="auto"/>
                        <w:left w:val="none" w:sz="0" w:space="0" w:color="auto"/>
                        <w:bottom w:val="none" w:sz="0" w:space="0" w:color="auto"/>
                        <w:right w:val="none" w:sz="0" w:space="0" w:color="auto"/>
                      </w:divBdr>
                      <w:divsChild>
                        <w:div w:id="1353192453">
                          <w:marLeft w:val="0"/>
                          <w:marRight w:val="0"/>
                          <w:marTop w:val="0"/>
                          <w:marBottom w:val="0"/>
                          <w:divBdr>
                            <w:top w:val="none" w:sz="0" w:space="0" w:color="auto"/>
                            <w:left w:val="none" w:sz="0" w:space="0" w:color="auto"/>
                            <w:bottom w:val="none" w:sz="0" w:space="0" w:color="auto"/>
                            <w:right w:val="none" w:sz="0" w:space="0" w:color="auto"/>
                          </w:divBdr>
                          <w:divsChild>
                            <w:div w:id="1868250539">
                              <w:marLeft w:val="0"/>
                              <w:marRight w:val="0"/>
                              <w:marTop w:val="0"/>
                              <w:marBottom w:val="0"/>
                              <w:divBdr>
                                <w:top w:val="none" w:sz="0" w:space="0" w:color="auto"/>
                                <w:left w:val="none" w:sz="0" w:space="0" w:color="auto"/>
                                <w:bottom w:val="none" w:sz="0" w:space="0" w:color="auto"/>
                                <w:right w:val="none" w:sz="0" w:space="0" w:color="auto"/>
                              </w:divBdr>
                              <w:divsChild>
                                <w:div w:id="1533030583">
                                  <w:marLeft w:val="0"/>
                                  <w:marRight w:val="0"/>
                                  <w:marTop w:val="0"/>
                                  <w:marBottom w:val="0"/>
                                  <w:divBdr>
                                    <w:top w:val="none" w:sz="0" w:space="0" w:color="auto"/>
                                    <w:left w:val="none" w:sz="0" w:space="0" w:color="auto"/>
                                    <w:bottom w:val="none" w:sz="0" w:space="0" w:color="auto"/>
                                    <w:right w:val="none" w:sz="0" w:space="0" w:color="auto"/>
                                  </w:divBdr>
                                  <w:divsChild>
                                    <w:div w:id="360671742">
                                      <w:marLeft w:val="0"/>
                                      <w:marRight w:val="0"/>
                                      <w:marTop w:val="0"/>
                                      <w:marBottom w:val="0"/>
                                      <w:divBdr>
                                        <w:top w:val="none" w:sz="0" w:space="0" w:color="auto"/>
                                        <w:left w:val="none" w:sz="0" w:space="0" w:color="auto"/>
                                        <w:bottom w:val="none" w:sz="0" w:space="0" w:color="auto"/>
                                        <w:right w:val="none" w:sz="0" w:space="0" w:color="auto"/>
                                      </w:divBdr>
                                      <w:divsChild>
                                        <w:div w:id="613445664">
                                          <w:marLeft w:val="0"/>
                                          <w:marRight w:val="0"/>
                                          <w:marTop w:val="0"/>
                                          <w:marBottom w:val="0"/>
                                          <w:divBdr>
                                            <w:top w:val="none" w:sz="0" w:space="0" w:color="auto"/>
                                            <w:left w:val="none" w:sz="0" w:space="0" w:color="auto"/>
                                            <w:bottom w:val="none" w:sz="0" w:space="0" w:color="auto"/>
                                            <w:right w:val="none" w:sz="0" w:space="0" w:color="auto"/>
                                          </w:divBdr>
                                          <w:divsChild>
                                            <w:div w:id="147551651">
                                              <w:marLeft w:val="0"/>
                                              <w:marRight w:val="0"/>
                                              <w:marTop w:val="0"/>
                                              <w:marBottom w:val="0"/>
                                              <w:divBdr>
                                                <w:top w:val="none" w:sz="0" w:space="0" w:color="auto"/>
                                                <w:left w:val="none" w:sz="0" w:space="0" w:color="auto"/>
                                                <w:bottom w:val="none" w:sz="0" w:space="0" w:color="auto"/>
                                                <w:right w:val="none" w:sz="0" w:space="0" w:color="auto"/>
                                              </w:divBdr>
                                              <w:divsChild>
                                                <w:div w:id="1130199242">
                                                  <w:marLeft w:val="0"/>
                                                  <w:marRight w:val="0"/>
                                                  <w:marTop w:val="0"/>
                                                  <w:marBottom w:val="0"/>
                                                  <w:divBdr>
                                                    <w:top w:val="none" w:sz="0" w:space="0" w:color="auto"/>
                                                    <w:left w:val="none" w:sz="0" w:space="0" w:color="auto"/>
                                                    <w:bottom w:val="none" w:sz="0" w:space="0" w:color="auto"/>
                                                    <w:right w:val="none" w:sz="0" w:space="0" w:color="auto"/>
                                                  </w:divBdr>
                                                  <w:divsChild>
                                                    <w:div w:id="1481579984">
                                                      <w:marLeft w:val="0"/>
                                                      <w:marRight w:val="0"/>
                                                      <w:marTop w:val="0"/>
                                                      <w:marBottom w:val="0"/>
                                                      <w:divBdr>
                                                        <w:top w:val="none" w:sz="0" w:space="0" w:color="auto"/>
                                                        <w:left w:val="none" w:sz="0" w:space="0" w:color="auto"/>
                                                        <w:bottom w:val="none" w:sz="0" w:space="0" w:color="auto"/>
                                                        <w:right w:val="none" w:sz="0" w:space="0" w:color="auto"/>
                                                      </w:divBdr>
                                                      <w:divsChild>
                                                        <w:div w:id="21073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471518">
      <w:bodyDiv w:val="1"/>
      <w:marLeft w:val="0"/>
      <w:marRight w:val="0"/>
      <w:marTop w:val="0"/>
      <w:marBottom w:val="0"/>
      <w:divBdr>
        <w:top w:val="none" w:sz="0" w:space="0" w:color="auto"/>
        <w:left w:val="none" w:sz="0" w:space="0" w:color="auto"/>
        <w:bottom w:val="none" w:sz="0" w:space="0" w:color="auto"/>
        <w:right w:val="none" w:sz="0" w:space="0" w:color="auto"/>
      </w:divBdr>
    </w:div>
    <w:div w:id="557595764">
      <w:bodyDiv w:val="1"/>
      <w:marLeft w:val="0"/>
      <w:marRight w:val="0"/>
      <w:marTop w:val="0"/>
      <w:marBottom w:val="0"/>
      <w:divBdr>
        <w:top w:val="none" w:sz="0" w:space="0" w:color="auto"/>
        <w:left w:val="none" w:sz="0" w:space="0" w:color="auto"/>
        <w:bottom w:val="none" w:sz="0" w:space="0" w:color="auto"/>
        <w:right w:val="none" w:sz="0" w:space="0" w:color="auto"/>
      </w:divBdr>
    </w:div>
    <w:div w:id="655645104">
      <w:bodyDiv w:val="1"/>
      <w:marLeft w:val="0"/>
      <w:marRight w:val="0"/>
      <w:marTop w:val="0"/>
      <w:marBottom w:val="0"/>
      <w:divBdr>
        <w:top w:val="none" w:sz="0" w:space="0" w:color="auto"/>
        <w:left w:val="none" w:sz="0" w:space="0" w:color="auto"/>
        <w:bottom w:val="none" w:sz="0" w:space="0" w:color="auto"/>
        <w:right w:val="none" w:sz="0" w:space="0" w:color="auto"/>
      </w:divBdr>
      <w:divsChild>
        <w:div w:id="412506563">
          <w:marLeft w:val="0"/>
          <w:marRight w:val="0"/>
          <w:marTop w:val="0"/>
          <w:marBottom w:val="0"/>
          <w:divBdr>
            <w:top w:val="none" w:sz="0" w:space="0" w:color="auto"/>
            <w:left w:val="none" w:sz="0" w:space="0" w:color="auto"/>
            <w:bottom w:val="none" w:sz="0" w:space="0" w:color="auto"/>
            <w:right w:val="none" w:sz="0" w:space="0" w:color="auto"/>
          </w:divBdr>
          <w:divsChild>
            <w:div w:id="1023089353">
              <w:marLeft w:val="0"/>
              <w:marRight w:val="0"/>
              <w:marTop w:val="0"/>
              <w:marBottom w:val="0"/>
              <w:divBdr>
                <w:top w:val="none" w:sz="0" w:space="0" w:color="auto"/>
                <w:left w:val="none" w:sz="0" w:space="0" w:color="auto"/>
                <w:bottom w:val="none" w:sz="0" w:space="0" w:color="auto"/>
                <w:right w:val="none" w:sz="0" w:space="0" w:color="auto"/>
              </w:divBdr>
              <w:divsChild>
                <w:div w:id="1088621757">
                  <w:marLeft w:val="0"/>
                  <w:marRight w:val="0"/>
                  <w:marTop w:val="0"/>
                  <w:marBottom w:val="0"/>
                  <w:divBdr>
                    <w:top w:val="none" w:sz="0" w:space="0" w:color="auto"/>
                    <w:left w:val="none" w:sz="0" w:space="0" w:color="auto"/>
                    <w:bottom w:val="none" w:sz="0" w:space="0" w:color="auto"/>
                    <w:right w:val="none" w:sz="0" w:space="0" w:color="auto"/>
                  </w:divBdr>
                  <w:divsChild>
                    <w:div w:id="329411390">
                      <w:marLeft w:val="0"/>
                      <w:marRight w:val="0"/>
                      <w:marTop w:val="0"/>
                      <w:marBottom w:val="0"/>
                      <w:divBdr>
                        <w:top w:val="none" w:sz="0" w:space="0" w:color="auto"/>
                        <w:left w:val="none" w:sz="0" w:space="0" w:color="auto"/>
                        <w:bottom w:val="none" w:sz="0" w:space="0" w:color="auto"/>
                        <w:right w:val="none" w:sz="0" w:space="0" w:color="auto"/>
                      </w:divBdr>
                      <w:divsChild>
                        <w:div w:id="2069259315">
                          <w:marLeft w:val="0"/>
                          <w:marRight w:val="0"/>
                          <w:marTop w:val="0"/>
                          <w:marBottom w:val="0"/>
                          <w:divBdr>
                            <w:top w:val="none" w:sz="0" w:space="0" w:color="auto"/>
                            <w:left w:val="none" w:sz="0" w:space="0" w:color="auto"/>
                            <w:bottom w:val="none" w:sz="0" w:space="0" w:color="auto"/>
                            <w:right w:val="none" w:sz="0" w:space="0" w:color="auto"/>
                          </w:divBdr>
                          <w:divsChild>
                            <w:div w:id="1850869400">
                              <w:marLeft w:val="0"/>
                              <w:marRight w:val="0"/>
                              <w:marTop w:val="0"/>
                              <w:marBottom w:val="0"/>
                              <w:divBdr>
                                <w:top w:val="none" w:sz="0" w:space="0" w:color="auto"/>
                                <w:left w:val="none" w:sz="0" w:space="0" w:color="auto"/>
                                <w:bottom w:val="none" w:sz="0" w:space="0" w:color="auto"/>
                                <w:right w:val="none" w:sz="0" w:space="0" w:color="auto"/>
                              </w:divBdr>
                              <w:divsChild>
                                <w:div w:id="1300451019">
                                  <w:marLeft w:val="0"/>
                                  <w:marRight w:val="0"/>
                                  <w:marTop w:val="0"/>
                                  <w:marBottom w:val="0"/>
                                  <w:divBdr>
                                    <w:top w:val="none" w:sz="0" w:space="0" w:color="auto"/>
                                    <w:left w:val="none" w:sz="0" w:space="0" w:color="auto"/>
                                    <w:bottom w:val="none" w:sz="0" w:space="0" w:color="auto"/>
                                    <w:right w:val="none" w:sz="0" w:space="0" w:color="auto"/>
                                  </w:divBdr>
                                  <w:divsChild>
                                    <w:div w:id="1355037892">
                                      <w:marLeft w:val="0"/>
                                      <w:marRight w:val="0"/>
                                      <w:marTop w:val="0"/>
                                      <w:marBottom w:val="0"/>
                                      <w:divBdr>
                                        <w:top w:val="none" w:sz="0" w:space="0" w:color="auto"/>
                                        <w:left w:val="none" w:sz="0" w:space="0" w:color="auto"/>
                                        <w:bottom w:val="none" w:sz="0" w:space="0" w:color="auto"/>
                                        <w:right w:val="none" w:sz="0" w:space="0" w:color="auto"/>
                                      </w:divBdr>
                                      <w:divsChild>
                                        <w:div w:id="634913434">
                                          <w:marLeft w:val="0"/>
                                          <w:marRight w:val="0"/>
                                          <w:marTop w:val="0"/>
                                          <w:marBottom w:val="0"/>
                                          <w:divBdr>
                                            <w:top w:val="none" w:sz="0" w:space="0" w:color="auto"/>
                                            <w:left w:val="none" w:sz="0" w:space="0" w:color="auto"/>
                                            <w:bottom w:val="none" w:sz="0" w:space="0" w:color="auto"/>
                                            <w:right w:val="none" w:sz="0" w:space="0" w:color="auto"/>
                                          </w:divBdr>
                                          <w:divsChild>
                                            <w:div w:id="1531918658">
                                              <w:marLeft w:val="0"/>
                                              <w:marRight w:val="0"/>
                                              <w:marTop w:val="0"/>
                                              <w:marBottom w:val="0"/>
                                              <w:divBdr>
                                                <w:top w:val="none" w:sz="0" w:space="0" w:color="auto"/>
                                                <w:left w:val="none" w:sz="0" w:space="0" w:color="auto"/>
                                                <w:bottom w:val="none" w:sz="0" w:space="0" w:color="auto"/>
                                                <w:right w:val="none" w:sz="0" w:space="0" w:color="auto"/>
                                              </w:divBdr>
                                              <w:divsChild>
                                                <w:div w:id="582489305">
                                                  <w:marLeft w:val="0"/>
                                                  <w:marRight w:val="0"/>
                                                  <w:marTop w:val="0"/>
                                                  <w:marBottom w:val="0"/>
                                                  <w:divBdr>
                                                    <w:top w:val="none" w:sz="0" w:space="0" w:color="auto"/>
                                                    <w:left w:val="none" w:sz="0" w:space="0" w:color="auto"/>
                                                    <w:bottom w:val="none" w:sz="0" w:space="0" w:color="auto"/>
                                                    <w:right w:val="none" w:sz="0" w:space="0" w:color="auto"/>
                                                  </w:divBdr>
                                                  <w:divsChild>
                                                    <w:div w:id="1425955537">
                                                      <w:marLeft w:val="0"/>
                                                      <w:marRight w:val="0"/>
                                                      <w:marTop w:val="0"/>
                                                      <w:marBottom w:val="0"/>
                                                      <w:divBdr>
                                                        <w:top w:val="none" w:sz="0" w:space="0" w:color="auto"/>
                                                        <w:left w:val="none" w:sz="0" w:space="0" w:color="auto"/>
                                                        <w:bottom w:val="none" w:sz="0" w:space="0" w:color="auto"/>
                                                        <w:right w:val="none" w:sz="0" w:space="0" w:color="auto"/>
                                                      </w:divBdr>
                                                      <w:divsChild>
                                                        <w:div w:id="20215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0269863">
      <w:bodyDiv w:val="1"/>
      <w:marLeft w:val="0"/>
      <w:marRight w:val="0"/>
      <w:marTop w:val="0"/>
      <w:marBottom w:val="0"/>
      <w:divBdr>
        <w:top w:val="none" w:sz="0" w:space="0" w:color="auto"/>
        <w:left w:val="none" w:sz="0" w:space="0" w:color="auto"/>
        <w:bottom w:val="none" w:sz="0" w:space="0" w:color="auto"/>
        <w:right w:val="none" w:sz="0" w:space="0" w:color="auto"/>
      </w:divBdr>
      <w:divsChild>
        <w:div w:id="1492479225">
          <w:marLeft w:val="0"/>
          <w:marRight w:val="0"/>
          <w:marTop w:val="0"/>
          <w:marBottom w:val="0"/>
          <w:divBdr>
            <w:top w:val="none" w:sz="0" w:space="0" w:color="auto"/>
            <w:left w:val="none" w:sz="0" w:space="0" w:color="auto"/>
            <w:bottom w:val="none" w:sz="0" w:space="0" w:color="auto"/>
            <w:right w:val="none" w:sz="0" w:space="0" w:color="auto"/>
          </w:divBdr>
          <w:divsChild>
            <w:div w:id="350028832">
              <w:marLeft w:val="0"/>
              <w:marRight w:val="0"/>
              <w:marTop w:val="0"/>
              <w:marBottom w:val="0"/>
              <w:divBdr>
                <w:top w:val="none" w:sz="0" w:space="0" w:color="auto"/>
                <w:left w:val="none" w:sz="0" w:space="0" w:color="auto"/>
                <w:bottom w:val="none" w:sz="0" w:space="0" w:color="auto"/>
                <w:right w:val="none" w:sz="0" w:space="0" w:color="auto"/>
              </w:divBdr>
              <w:divsChild>
                <w:div w:id="1789080547">
                  <w:marLeft w:val="0"/>
                  <w:marRight w:val="0"/>
                  <w:marTop w:val="0"/>
                  <w:marBottom w:val="0"/>
                  <w:divBdr>
                    <w:top w:val="none" w:sz="0" w:space="0" w:color="auto"/>
                    <w:left w:val="none" w:sz="0" w:space="0" w:color="auto"/>
                    <w:bottom w:val="none" w:sz="0" w:space="0" w:color="auto"/>
                    <w:right w:val="none" w:sz="0" w:space="0" w:color="auto"/>
                  </w:divBdr>
                  <w:divsChild>
                    <w:div w:id="1207570773">
                      <w:marLeft w:val="0"/>
                      <w:marRight w:val="0"/>
                      <w:marTop w:val="0"/>
                      <w:marBottom w:val="0"/>
                      <w:divBdr>
                        <w:top w:val="none" w:sz="0" w:space="0" w:color="auto"/>
                        <w:left w:val="none" w:sz="0" w:space="0" w:color="auto"/>
                        <w:bottom w:val="none" w:sz="0" w:space="0" w:color="auto"/>
                        <w:right w:val="none" w:sz="0" w:space="0" w:color="auto"/>
                      </w:divBdr>
                      <w:divsChild>
                        <w:div w:id="6756832">
                          <w:marLeft w:val="0"/>
                          <w:marRight w:val="0"/>
                          <w:marTop w:val="0"/>
                          <w:marBottom w:val="0"/>
                          <w:divBdr>
                            <w:top w:val="none" w:sz="0" w:space="0" w:color="auto"/>
                            <w:left w:val="none" w:sz="0" w:space="0" w:color="auto"/>
                            <w:bottom w:val="none" w:sz="0" w:space="0" w:color="auto"/>
                            <w:right w:val="none" w:sz="0" w:space="0" w:color="auto"/>
                          </w:divBdr>
                          <w:divsChild>
                            <w:div w:id="1766419023">
                              <w:marLeft w:val="0"/>
                              <w:marRight w:val="0"/>
                              <w:marTop w:val="0"/>
                              <w:marBottom w:val="0"/>
                              <w:divBdr>
                                <w:top w:val="none" w:sz="0" w:space="0" w:color="auto"/>
                                <w:left w:val="none" w:sz="0" w:space="0" w:color="auto"/>
                                <w:bottom w:val="none" w:sz="0" w:space="0" w:color="auto"/>
                                <w:right w:val="none" w:sz="0" w:space="0" w:color="auto"/>
                              </w:divBdr>
                              <w:divsChild>
                                <w:div w:id="944767249">
                                  <w:marLeft w:val="0"/>
                                  <w:marRight w:val="0"/>
                                  <w:marTop w:val="0"/>
                                  <w:marBottom w:val="0"/>
                                  <w:divBdr>
                                    <w:top w:val="none" w:sz="0" w:space="0" w:color="auto"/>
                                    <w:left w:val="none" w:sz="0" w:space="0" w:color="auto"/>
                                    <w:bottom w:val="none" w:sz="0" w:space="0" w:color="auto"/>
                                    <w:right w:val="none" w:sz="0" w:space="0" w:color="auto"/>
                                  </w:divBdr>
                                  <w:divsChild>
                                    <w:div w:id="1794013100">
                                      <w:marLeft w:val="0"/>
                                      <w:marRight w:val="0"/>
                                      <w:marTop w:val="0"/>
                                      <w:marBottom w:val="0"/>
                                      <w:divBdr>
                                        <w:top w:val="none" w:sz="0" w:space="0" w:color="auto"/>
                                        <w:left w:val="none" w:sz="0" w:space="0" w:color="auto"/>
                                        <w:bottom w:val="none" w:sz="0" w:space="0" w:color="auto"/>
                                        <w:right w:val="none" w:sz="0" w:space="0" w:color="auto"/>
                                      </w:divBdr>
                                      <w:divsChild>
                                        <w:div w:id="1861045853">
                                          <w:marLeft w:val="0"/>
                                          <w:marRight w:val="0"/>
                                          <w:marTop w:val="0"/>
                                          <w:marBottom w:val="0"/>
                                          <w:divBdr>
                                            <w:top w:val="none" w:sz="0" w:space="0" w:color="auto"/>
                                            <w:left w:val="none" w:sz="0" w:space="0" w:color="auto"/>
                                            <w:bottom w:val="none" w:sz="0" w:space="0" w:color="auto"/>
                                            <w:right w:val="none" w:sz="0" w:space="0" w:color="auto"/>
                                          </w:divBdr>
                                          <w:divsChild>
                                            <w:div w:id="1691224875">
                                              <w:marLeft w:val="0"/>
                                              <w:marRight w:val="0"/>
                                              <w:marTop w:val="0"/>
                                              <w:marBottom w:val="0"/>
                                              <w:divBdr>
                                                <w:top w:val="none" w:sz="0" w:space="0" w:color="auto"/>
                                                <w:left w:val="none" w:sz="0" w:space="0" w:color="auto"/>
                                                <w:bottom w:val="none" w:sz="0" w:space="0" w:color="auto"/>
                                                <w:right w:val="none" w:sz="0" w:space="0" w:color="auto"/>
                                              </w:divBdr>
                                              <w:divsChild>
                                                <w:div w:id="528228380">
                                                  <w:marLeft w:val="0"/>
                                                  <w:marRight w:val="0"/>
                                                  <w:marTop w:val="0"/>
                                                  <w:marBottom w:val="0"/>
                                                  <w:divBdr>
                                                    <w:top w:val="none" w:sz="0" w:space="0" w:color="auto"/>
                                                    <w:left w:val="none" w:sz="0" w:space="0" w:color="auto"/>
                                                    <w:bottom w:val="none" w:sz="0" w:space="0" w:color="auto"/>
                                                    <w:right w:val="none" w:sz="0" w:space="0" w:color="auto"/>
                                                  </w:divBdr>
                                                  <w:divsChild>
                                                    <w:div w:id="1096632392">
                                                      <w:marLeft w:val="0"/>
                                                      <w:marRight w:val="0"/>
                                                      <w:marTop w:val="0"/>
                                                      <w:marBottom w:val="0"/>
                                                      <w:divBdr>
                                                        <w:top w:val="none" w:sz="0" w:space="0" w:color="auto"/>
                                                        <w:left w:val="none" w:sz="0" w:space="0" w:color="auto"/>
                                                        <w:bottom w:val="none" w:sz="0" w:space="0" w:color="auto"/>
                                                        <w:right w:val="none" w:sz="0" w:space="0" w:color="auto"/>
                                                      </w:divBdr>
                                                      <w:divsChild>
                                                        <w:div w:id="6689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775754">
      <w:bodyDiv w:val="1"/>
      <w:marLeft w:val="0"/>
      <w:marRight w:val="0"/>
      <w:marTop w:val="0"/>
      <w:marBottom w:val="0"/>
      <w:divBdr>
        <w:top w:val="none" w:sz="0" w:space="0" w:color="auto"/>
        <w:left w:val="none" w:sz="0" w:space="0" w:color="auto"/>
        <w:bottom w:val="none" w:sz="0" w:space="0" w:color="auto"/>
        <w:right w:val="none" w:sz="0" w:space="0" w:color="auto"/>
      </w:divBdr>
      <w:divsChild>
        <w:div w:id="632100193">
          <w:marLeft w:val="0"/>
          <w:marRight w:val="0"/>
          <w:marTop w:val="0"/>
          <w:marBottom w:val="0"/>
          <w:divBdr>
            <w:top w:val="none" w:sz="0" w:space="0" w:color="auto"/>
            <w:left w:val="none" w:sz="0" w:space="0" w:color="auto"/>
            <w:bottom w:val="none" w:sz="0" w:space="0" w:color="auto"/>
            <w:right w:val="none" w:sz="0" w:space="0" w:color="auto"/>
          </w:divBdr>
          <w:divsChild>
            <w:div w:id="1364749744">
              <w:marLeft w:val="0"/>
              <w:marRight w:val="0"/>
              <w:marTop w:val="0"/>
              <w:marBottom w:val="0"/>
              <w:divBdr>
                <w:top w:val="none" w:sz="0" w:space="0" w:color="auto"/>
                <w:left w:val="none" w:sz="0" w:space="0" w:color="auto"/>
                <w:bottom w:val="none" w:sz="0" w:space="0" w:color="auto"/>
                <w:right w:val="none" w:sz="0" w:space="0" w:color="auto"/>
              </w:divBdr>
              <w:divsChild>
                <w:div w:id="1489056987">
                  <w:marLeft w:val="0"/>
                  <w:marRight w:val="0"/>
                  <w:marTop w:val="0"/>
                  <w:marBottom w:val="0"/>
                  <w:divBdr>
                    <w:top w:val="none" w:sz="0" w:space="0" w:color="auto"/>
                    <w:left w:val="none" w:sz="0" w:space="0" w:color="auto"/>
                    <w:bottom w:val="none" w:sz="0" w:space="0" w:color="auto"/>
                    <w:right w:val="none" w:sz="0" w:space="0" w:color="auto"/>
                  </w:divBdr>
                  <w:divsChild>
                    <w:div w:id="1311400582">
                      <w:marLeft w:val="0"/>
                      <w:marRight w:val="0"/>
                      <w:marTop w:val="0"/>
                      <w:marBottom w:val="0"/>
                      <w:divBdr>
                        <w:top w:val="none" w:sz="0" w:space="0" w:color="auto"/>
                        <w:left w:val="none" w:sz="0" w:space="0" w:color="auto"/>
                        <w:bottom w:val="none" w:sz="0" w:space="0" w:color="auto"/>
                        <w:right w:val="none" w:sz="0" w:space="0" w:color="auto"/>
                      </w:divBdr>
                      <w:divsChild>
                        <w:div w:id="383069159">
                          <w:marLeft w:val="0"/>
                          <w:marRight w:val="0"/>
                          <w:marTop w:val="0"/>
                          <w:marBottom w:val="0"/>
                          <w:divBdr>
                            <w:top w:val="none" w:sz="0" w:space="0" w:color="auto"/>
                            <w:left w:val="none" w:sz="0" w:space="0" w:color="auto"/>
                            <w:bottom w:val="none" w:sz="0" w:space="0" w:color="auto"/>
                            <w:right w:val="none" w:sz="0" w:space="0" w:color="auto"/>
                          </w:divBdr>
                          <w:divsChild>
                            <w:div w:id="893396465">
                              <w:marLeft w:val="0"/>
                              <w:marRight w:val="0"/>
                              <w:marTop w:val="0"/>
                              <w:marBottom w:val="0"/>
                              <w:divBdr>
                                <w:top w:val="none" w:sz="0" w:space="0" w:color="auto"/>
                                <w:left w:val="none" w:sz="0" w:space="0" w:color="auto"/>
                                <w:bottom w:val="none" w:sz="0" w:space="0" w:color="auto"/>
                                <w:right w:val="none" w:sz="0" w:space="0" w:color="auto"/>
                              </w:divBdr>
                              <w:divsChild>
                                <w:div w:id="70008654">
                                  <w:marLeft w:val="0"/>
                                  <w:marRight w:val="0"/>
                                  <w:marTop w:val="0"/>
                                  <w:marBottom w:val="0"/>
                                  <w:divBdr>
                                    <w:top w:val="none" w:sz="0" w:space="0" w:color="auto"/>
                                    <w:left w:val="none" w:sz="0" w:space="0" w:color="auto"/>
                                    <w:bottom w:val="none" w:sz="0" w:space="0" w:color="auto"/>
                                    <w:right w:val="none" w:sz="0" w:space="0" w:color="auto"/>
                                  </w:divBdr>
                                  <w:divsChild>
                                    <w:div w:id="75908955">
                                      <w:marLeft w:val="0"/>
                                      <w:marRight w:val="0"/>
                                      <w:marTop w:val="0"/>
                                      <w:marBottom w:val="0"/>
                                      <w:divBdr>
                                        <w:top w:val="none" w:sz="0" w:space="0" w:color="auto"/>
                                        <w:left w:val="none" w:sz="0" w:space="0" w:color="auto"/>
                                        <w:bottom w:val="none" w:sz="0" w:space="0" w:color="auto"/>
                                        <w:right w:val="none" w:sz="0" w:space="0" w:color="auto"/>
                                      </w:divBdr>
                                      <w:divsChild>
                                        <w:div w:id="767236111">
                                          <w:marLeft w:val="0"/>
                                          <w:marRight w:val="0"/>
                                          <w:marTop w:val="0"/>
                                          <w:marBottom w:val="0"/>
                                          <w:divBdr>
                                            <w:top w:val="none" w:sz="0" w:space="0" w:color="auto"/>
                                            <w:left w:val="none" w:sz="0" w:space="0" w:color="auto"/>
                                            <w:bottom w:val="none" w:sz="0" w:space="0" w:color="auto"/>
                                            <w:right w:val="none" w:sz="0" w:space="0" w:color="auto"/>
                                          </w:divBdr>
                                          <w:divsChild>
                                            <w:div w:id="2090803560">
                                              <w:marLeft w:val="0"/>
                                              <w:marRight w:val="0"/>
                                              <w:marTop w:val="0"/>
                                              <w:marBottom w:val="0"/>
                                              <w:divBdr>
                                                <w:top w:val="none" w:sz="0" w:space="0" w:color="auto"/>
                                                <w:left w:val="none" w:sz="0" w:space="0" w:color="auto"/>
                                                <w:bottom w:val="none" w:sz="0" w:space="0" w:color="auto"/>
                                                <w:right w:val="none" w:sz="0" w:space="0" w:color="auto"/>
                                              </w:divBdr>
                                              <w:divsChild>
                                                <w:div w:id="841165557">
                                                  <w:marLeft w:val="0"/>
                                                  <w:marRight w:val="0"/>
                                                  <w:marTop w:val="0"/>
                                                  <w:marBottom w:val="0"/>
                                                  <w:divBdr>
                                                    <w:top w:val="none" w:sz="0" w:space="0" w:color="auto"/>
                                                    <w:left w:val="none" w:sz="0" w:space="0" w:color="auto"/>
                                                    <w:bottom w:val="none" w:sz="0" w:space="0" w:color="auto"/>
                                                    <w:right w:val="none" w:sz="0" w:space="0" w:color="auto"/>
                                                  </w:divBdr>
                                                  <w:divsChild>
                                                    <w:div w:id="656887218">
                                                      <w:marLeft w:val="0"/>
                                                      <w:marRight w:val="0"/>
                                                      <w:marTop w:val="0"/>
                                                      <w:marBottom w:val="0"/>
                                                      <w:divBdr>
                                                        <w:top w:val="none" w:sz="0" w:space="0" w:color="auto"/>
                                                        <w:left w:val="none" w:sz="0" w:space="0" w:color="auto"/>
                                                        <w:bottom w:val="none" w:sz="0" w:space="0" w:color="auto"/>
                                                        <w:right w:val="none" w:sz="0" w:space="0" w:color="auto"/>
                                                      </w:divBdr>
                                                      <w:divsChild>
                                                        <w:div w:id="12436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426154">
      <w:bodyDiv w:val="1"/>
      <w:marLeft w:val="0"/>
      <w:marRight w:val="0"/>
      <w:marTop w:val="0"/>
      <w:marBottom w:val="0"/>
      <w:divBdr>
        <w:top w:val="none" w:sz="0" w:space="0" w:color="auto"/>
        <w:left w:val="none" w:sz="0" w:space="0" w:color="auto"/>
        <w:bottom w:val="none" w:sz="0" w:space="0" w:color="auto"/>
        <w:right w:val="none" w:sz="0" w:space="0" w:color="auto"/>
      </w:divBdr>
    </w:div>
    <w:div w:id="893782419">
      <w:bodyDiv w:val="1"/>
      <w:marLeft w:val="0"/>
      <w:marRight w:val="0"/>
      <w:marTop w:val="0"/>
      <w:marBottom w:val="0"/>
      <w:divBdr>
        <w:top w:val="none" w:sz="0" w:space="0" w:color="auto"/>
        <w:left w:val="none" w:sz="0" w:space="0" w:color="auto"/>
        <w:bottom w:val="none" w:sz="0" w:space="0" w:color="auto"/>
        <w:right w:val="none" w:sz="0" w:space="0" w:color="auto"/>
      </w:divBdr>
    </w:div>
    <w:div w:id="967122510">
      <w:bodyDiv w:val="1"/>
      <w:marLeft w:val="0"/>
      <w:marRight w:val="0"/>
      <w:marTop w:val="0"/>
      <w:marBottom w:val="0"/>
      <w:divBdr>
        <w:top w:val="none" w:sz="0" w:space="0" w:color="auto"/>
        <w:left w:val="none" w:sz="0" w:space="0" w:color="auto"/>
        <w:bottom w:val="none" w:sz="0" w:space="0" w:color="auto"/>
        <w:right w:val="none" w:sz="0" w:space="0" w:color="auto"/>
      </w:divBdr>
      <w:divsChild>
        <w:div w:id="644050616">
          <w:marLeft w:val="0"/>
          <w:marRight w:val="0"/>
          <w:marTop w:val="0"/>
          <w:marBottom w:val="0"/>
          <w:divBdr>
            <w:top w:val="none" w:sz="0" w:space="0" w:color="auto"/>
            <w:left w:val="none" w:sz="0" w:space="0" w:color="auto"/>
            <w:bottom w:val="none" w:sz="0" w:space="0" w:color="auto"/>
            <w:right w:val="none" w:sz="0" w:space="0" w:color="auto"/>
          </w:divBdr>
          <w:divsChild>
            <w:div w:id="1425761942">
              <w:marLeft w:val="0"/>
              <w:marRight w:val="0"/>
              <w:marTop w:val="0"/>
              <w:marBottom w:val="0"/>
              <w:divBdr>
                <w:top w:val="none" w:sz="0" w:space="0" w:color="auto"/>
                <w:left w:val="none" w:sz="0" w:space="0" w:color="auto"/>
                <w:bottom w:val="none" w:sz="0" w:space="0" w:color="auto"/>
                <w:right w:val="none" w:sz="0" w:space="0" w:color="auto"/>
              </w:divBdr>
              <w:divsChild>
                <w:div w:id="1592011267">
                  <w:marLeft w:val="0"/>
                  <w:marRight w:val="0"/>
                  <w:marTop w:val="0"/>
                  <w:marBottom w:val="0"/>
                  <w:divBdr>
                    <w:top w:val="none" w:sz="0" w:space="0" w:color="auto"/>
                    <w:left w:val="none" w:sz="0" w:space="0" w:color="auto"/>
                    <w:bottom w:val="none" w:sz="0" w:space="0" w:color="auto"/>
                    <w:right w:val="none" w:sz="0" w:space="0" w:color="auto"/>
                  </w:divBdr>
                  <w:divsChild>
                    <w:div w:id="47383431">
                      <w:marLeft w:val="0"/>
                      <w:marRight w:val="0"/>
                      <w:marTop w:val="0"/>
                      <w:marBottom w:val="0"/>
                      <w:divBdr>
                        <w:top w:val="none" w:sz="0" w:space="0" w:color="auto"/>
                        <w:left w:val="none" w:sz="0" w:space="0" w:color="auto"/>
                        <w:bottom w:val="none" w:sz="0" w:space="0" w:color="auto"/>
                        <w:right w:val="none" w:sz="0" w:space="0" w:color="auto"/>
                      </w:divBdr>
                      <w:divsChild>
                        <w:div w:id="670379565">
                          <w:marLeft w:val="0"/>
                          <w:marRight w:val="0"/>
                          <w:marTop w:val="0"/>
                          <w:marBottom w:val="0"/>
                          <w:divBdr>
                            <w:top w:val="none" w:sz="0" w:space="0" w:color="auto"/>
                            <w:left w:val="none" w:sz="0" w:space="0" w:color="auto"/>
                            <w:bottom w:val="none" w:sz="0" w:space="0" w:color="auto"/>
                            <w:right w:val="none" w:sz="0" w:space="0" w:color="auto"/>
                          </w:divBdr>
                          <w:divsChild>
                            <w:div w:id="1925145838">
                              <w:marLeft w:val="0"/>
                              <w:marRight w:val="0"/>
                              <w:marTop w:val="0"/>
                              <w:marBottom w:val="0"/>
                              <w:divBdr>
                                <w:top w:val="none" w:sz="0" w:space="0" w:color="auto"/>
                                <w:left w:val="none" w:sz="0" w:space="0" w:color="auto"/>
                                <w:bottom w:val="none" w:sz="0" w:space="0" w:color="auto"/>
                                <w:right w:val="none" w:sz="0" w:space="0" w:color="auto"/>
                              </w:divBdr>
                              <w:divsChild>
                                <w:div w:id="1189173727">
                                  <w:marLeft w:val="0"/>
                                  <w:marRight w:val="0"/>
                                  <w:marTop w:val="0"/>
                                  <w:marBottom w:val="0"/>
                                  <w:divBdr>
                                    <w:top w:val="none" w:sz="0" w:space="0" w:color="auto"/>
                                    <w:left w:val="none" w:sz="0" w:space="0" w:color="auto"/>
                                    <w:bottom w:val="none" w:sz="0" w:space="0" w:color="auto"/>
                                    <w:right w:val="none" w:sz="0" w:space="0" w:color="auto"/>
                                  </w:divBdr>
                                  <w:divsChild>
                                    <w:div w:id="1533806114">
                                      <w:marLeft w:val="0"/>
                                      <w:marRight w:val="0"/>
                                      <w:marTop w:val="0"/>
                                      <w:marBottom w:val="0"/>
                                      <w:divBdr>
                                        <w:top w:val="none" w:sz="0" w:space="0" w:color="auto"/>
                                        <w:left w:val="none" w:sz="0" w:space="0" w:color="auto"/>
                                        <w:bottom w:val="none" w:sz="0" w:space="0" w:color="auto"/>
                                        <w:right w:val="none" w:sz="0" w:space="0" w:color="auto"/>
                                      </w:divBdr>
                                      <w:divsChild>
                                        <w:div w:id="654995172">
                                          <w:marLeft w:val="0"/>
                                          <w:marRight w:val="0"/>
                                          <w:marTop w:val="0"/>
                                          <w:marBottom w:val="0"/>
                                          <w:divBdr>
                                            <w:top w:val="none" w:sz="0" w:space="0" w:color="auto"/>
                                            <w:left w:val="none" w:sz="0" w:space="0" w:color="auto"/>
                                            <w:bottom w:val="none" w:sz="0" w:space="0" w:color="auto"/>
                                            <w:right w:val="none" w:sz="0" w:space="0" w:color="auto"/>
                                          </w:divBdr>
                                          <w:divsChild>
                                            <w:div w:id="1706515764">
                                              <w:marLeft w:val="0"/>
                                              <w:marRight w:val="0"/>
                                              <w:marTop w:val="0"/>
                                              <w:marBottom w:val="0"/>
                                              <w:divBdr>
                                                <w:top w:val="none" w:sz="0" w:space="0" w:color="auto"/>
                                                <w:left w:val="none" w:sz="0" w:space="0" w:color="auto"/>
                                                <w:bottom w:val="none" w:sz="0" w:space="0" w:color="auto"/>
                                                <w:right w:val="none" w:sz="0" w:space="0" w:color="auto"/>
                                              </w:divBdr>
                                              <w:divsChild>
                                                <w:div w:id="642975196">
                                                  <w:marLeft w:val="0"/>
                                                  <w:marRight w:val="0"/>
                                                  <w:marTop w:val="0"/>
                                                  <w:marBottom w:val="0"/>
                                                  <w:divBdr>
                                                    <w:top w:val="none" w:sz="0" w:space="0" w:color="auto"/>
                                                    <w:left w:val="none" w:sz="0" w:space="0" w:color="auto"/>
                                                    <w:bottom w:val="none" w:sz="0" w:space="0" w:color="auto"/>
                                                    <w:right w:val="none" w:sz="0" w:space="0" w:color="auto"/>
                                                  </w:divBdr>
                                                  <w:divsChild>
                                                    <w:div w:id="917596148">
                                                      <w:marLeft w:val="0"/>
                                                      <w:marRight w:val="0"/>
                                                      <w:marTop w:val="0"/>
                                                      <w:marBottom w:val="0"/>
                                                      <w:divBdr>
                                                        <w:top w:val="none" w:sz="0" w:space="0" w:color="auto"/>
                                                        <w:left w:val="none" w:sz="0" w:space="0" w:color="auto"/>
                                                        <w:bottom w:val="none" w:sz="0" w:space="0" w:color="auto"/>
                                                        <w:right w:val="none" w:sz="0" w:space="0" w:color="auto"/>
                                                      </w:divBdr>
                                                      <w:divsChild>
                                                        <w:div w:id="143775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1230659">
      <w:bodyDiv w:val="1"/>
      <w:marLeft w:val="0"/>
      <w:marRight w:val="0"/>
      <w:marTop w:val="0"/>
      <w:marBottom w:val="0"/>
      <w:divBdr>
        <w:top w:val="none" w:sz="0" w:space="0" w:color="auto"/>
        <w:left w:val="none" w:sz="0" w:space="0" w:color="auto"/>
        <w:bottom w:val="none" w:sz="0" w:space="0" w:color="auto"/>
        <w:right w:val="none" w:sz="0" w:space="0" w:color="auto"/>
      </w:divBdr>
      <w:divsChild>
        <w:div w:id="695279990">
          <w:marLeft w:val="0"/>
          <w:marRight w:val="0"/>
          <w:marTop w:val="0"/>
          <w:marBottom w:val="0"/>
          <w:divBdr>
            <w:top w:val="none" w:sz="0" w:space="0" w:color="auto"/>
            <w:left w:val="none" w:sz="0" w:space="0" w:color="auto"/>
            <w:bottom w:val="none" w:sz="0" w:space="0" w:color="auto"/>
            <w:right w:val="none" w:sz="0" w:space="0" w:color="auto"/>
          </w:divBdr>
          <w:divsChild>
            <w:div w:id="550119578">
              <w:marLeft w:val="0"/>
              <w:marRight w:val="0"/>
              <w:marTop w:val="0"/>
              <w:marBottom w:val="0"/>
              <w:divBdr>
                <w:top w:val="none" w:sz="0" w:space="0" w:color="auto"/>
                <w:left w:val="none" w:sz="0" w:space="0" w:color="auto"/>
                <w:bottom w:val="none" w:sz="0" w:space="0" w:color="auto"/>
                <w:right w:val="none" w:sz="0" w:space="0" w:color="auto"/>
              </w:divBdr>
              <w:divsChild>
                <w:div w:id="1010840143">
                  <w:marLeft w:val="0"/>
                  <w:marRight w:val="0"/>
                  <w:marTop w:val="0"/>
                  <w:marBottom w:val="0"/>
                  <w:divBdr>
                    <w:top w:val="none" w:sz="0" w:space="0" w:color="auto"/>
                    <w:left w:val="none" w:sz="0" w:space="0" w:color="auto"/>
                    <w:bottom w:val="none" w:sz="0" w:space="0" w:color="auto"/>
                    <w:right w:val="none" w:sz="0" w:space="0" w:color="auto"/>
                  </w:divBdr>
                  <w:divsChild>
                    <w:div w:id="830219745">
                      <w:marLeft w:val="0"/>
                      <w:marRight w:val="0"/>
                      <w:marTop w:val="0"/>
                      <w:marBottom w:val="0"/>
                      <w:divBdr>
                        <w:top w:val="none" w:sz="0" w:space="0" w:color="auto"/>
                        <w:left w:val="none" w:sz="0" w:space="0" w:color="auto"/>
                        <w:bottom w:val="none" w:sz="0" w:space="0" w:color="auto"/>
                        <w:right w:val="none" w:sz="0" w:space="0" w:color="auto"/>
                      </w:divBdr>
                      <w:divsChild>
                        <w:div w:id="1048838469">
                          <w:marLeft w:val="0"/>
                          <w:marRight w:val="0"/>
                          <w:marTop w:val="0"/>
                          <w:marBottom w:val="0"/>
                          <w:divBdr>
                            <w:top w:val="none" w:sz="0" w:space="0" w:color="auto"/>
                            <w:left w:val="none" w:sz="0" w:space="0" w:color="auto"/>
                            <w:bottom w:val="none" w:sz="0" w:space="0" w:color="auto"/>
                            <w:right w:val="none" w:sz="0" w:space="0" w:color="auto"/>
                          </w:divBdr>
                          <w:divsChild>
                            <w:div w:id="259608653">
                              <w:marLeft w:val="0"/>
                              <w:marRight w:val="0"/>
                              <w:marTop w:val="0"/>
                              <w:marBottom w:val="0"/>
                              <w:divBdr>
                                <w:top w:val="none" w:sz="0" w:space="0" w:color="auto"/>
                                <w:left w:val="none" w:sz="0" w:space="0" w:color="auto"/>
                                <w:bottom w:val="none" w:sz="0" w:space="0" w:color="auto"/>
                                <w:right w:val="none" w:sz="0" w:space="0" w:color="auto"/>
                              </w:divBdr>
                              <w:divsChild>
                                <w:div w:id="1635677386">
                                  <w:marLeft w:val="0"/>
                                  <w:marRight w:val="0"/>
                                  <w:marTop w:val="0"/>
                                  <w:marBottom w:val="0"/>
                                  <w:divBdr>
                                    <w:top w:val="none" w:sz="0" w:space="0" w:color="auto"/>
                                    <w:left w:val="none" w:sz="0" w:space="0" w:color="auto"/>
                                    <w:bottom w:val="none" w:sz="0" w:space="0" w:color="auto"/>
                                    <w:right w:val="none" w:sz="0" w:space="0" w:color="auto"/>
                                  </w:divBdr>
                                  <w:divsChild>
                                    <w:div w:id="1791901169">
                                      <w:marLeft w:val="0"/>
                                      <w:marRight w:val="0"/>
                                      <w:marTop w:val="0"/>
                                      <w:marBottom w:val="0"/>
                                      <w:divBdr>
                                        <w:top w:val="none" w:sz="0" w:space="0" w:color="auto"/>
                                        <w:left w:val="none" w:sz="0" w:space="0" w:color="auto"/>
                                        <w:bottom w:val="none" w:sz="0" w:space="0" w:color="auto"/>
                                        <w:right w:val="none" w:sz="0" w:space="0" w:color="auto"/>
                                      </w:divBdr>
                                      <w:divsChild>
                                        <w:div w:id="1631394584">
                                          <w:marLeft w:val="0"/>
                                          <w:marRight w:val="0"/>
                                          <w:marTop w:val="0"/>
                                          <w:marBottom w:val="0"/>
                                          <w:divBdr>
                                            <w:top w:val="none" w:sz="0" w:space="0" w:color="auto"/>
                                            <w:left w:val="none" w:sz="0" w:space="0" w:color="auto"/>
                                            <w:bottom w:val="none" w:sz="0" w:space="0" w:color="auto"/>
                                            <w:right w:val="none" w:sz="0" w:space="0" w:color="auto"/>
                                          </w:divBdr>
                                          <w:divsChild>
                                            <w:div w:id="975531859">
                                              <w:marLeft w:val="0"/>
                                              <w:marRight w:val="0"/>
                                              <w:marTop w:val="0"/>
                                              <w:marBottom w:val="0"/>
                                              <w:divBdr>
                                                <w:top w:val="none" w:sz="0" w:space="0" w:color="auto"/>
                                                <w:left w:val="none" w:sz="0" w:space="0" w:color="auto"/>
                                                <w:bottom w:val="none" w:sz="0" w:space="0" w:color="auto"/>
                                                <w:right w:val="none" w:sz="0" w:space="0" w:color="auto"/>
                                              </w:divBdr>
                                              <w:divsChild>
                                                <w:div w:id="1885870060">
                                                  <w:marLeft w:val="0"/>
                                                  <w:marRight w:val="0"/>
                                                  <w:marTop w:val="0"/>
                                                  <w:marBottom w:val="0"/>
                                                  <w:divBdr>
                                                    <w:top w:val="none" w:sz="0" w:space="0" w:color="auto"/>
                                                    <w:left w:val="none" w:sz="0" w:space="0" w:color="auto"/>
                                                    <w:bottom w:val="none" w:sz="0" w:space="0" w:color="auto"/>
                                                    <w:right w:val="none" w:sz="0" w:space="0" w:color="auto"/>
                                                  </w:divBdr>
                                                  <w:divsChild>
                                                    <w:div w:id="1395156021">
                                                      <w:marLeft w:val="0"/>
                                                      <w:marRight w:val="0"/>
                                                      <w:marTop w:val="0"/>
                                                      <w:marBottom w:val="0"/>
                                                      <w:divBdr>
                                                        <w:top w:val="none" w:sz="0" w:space="0" w:color="auto"/>
                                                        <w:left w:val="none" w:sz="0" w:space="0" w:color="auto"/>
                                                        <w:bottom w:val="none" w:sz="0" w:space="0" w:color="auto"/>
                                                        <w:right w:val="none" w:sz="0" w:space="0" w:color="auto"/>
                                                      </w:divBdr>
                                                      <w:divsChild>
                                                        <w:div w:id="19247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5679497">
      <w:bodyDiv w:val="1"/>
      <w:marLeft w:val="0"/>
      <w:marRight w:val="0"/>
      <w:marTop w:val="0"/>
      <w:marBottom w:val="0"/>
      <w:divBdr>
        <w:top w:val="none" w:sz="0" w:space="0" w:color="auto"/>
        <w:left w:val="none" w:sz="0" w:space="0" w:color="auto"/>
        <w:bottom w:val="none" w:sz="0" w:space="0" w:color="auto"/>
        <w:right w:val="none" w:sz="0" w:space="0" w:color="auto"/>
      </w:divBdr>
    </w:div>
    <w:div w:id="1458378356">
      <w:bodyDiv w:val="1"/>
      <w:marLeft w:val="0"/>
      <w:marRight w:val="0"/>
      <w:marTop w:val="0"/>
      <w:marBottom w:val="0"/>
      <w:divBdr>
        <w:top w:val="none" w:sz="0" w:space="0" w:color="auto"/>
        <w:left w:val="none" w:sz="0" w:space="0" w:color="auto"/>
        <w:bottom w:val="none" w:sz="0" w:space="0" w:color="auto"/>
        <w:right w:val="none" w:sz="0" w:space="0" w:color="auto"/>
      </w:divBdr>
    </w:div>
    <w:div w:id="1510215901">
      <w:bodyDiv w:val="1"/>
      <w:marLeft w:val="0"/>
      <w:marRight w:val="0"/>
      <w:marTop w:val="0"/>
      <w:marBottom w:val="0"/>
      <w:divBdr>
        <w:top w:val="none" w:sz="0" w:space="0" w:color="auto"/>
        <w:left w:val="none" w:sz="0" w:space="0" w:color="auto"/>
        <w:bottom w:val="none" w:sz="0" w:space="0" w:color="auto"/>
        <w:right w:val="none" w:sz="0" w:space="0" w:color="auto"/>
      </w:divBdr>
    </w:div>
    <w:div w:id="1531802505">
      <w:bodyDiv w:val="1"/>
      <w:marLeft w:val="0"/>
      <w:marRight w:val="0"/>
      <w:marTop w:val="0"/>
      <w:marBottom w:val="0"/>
      <w:divBdr>
        <w:top w:val="none" w:sz="0" w:space="0" w:color="auto"/>
        <w:left w:val="none" w:sz="0" w:space="0" w:color="auto"/>
        <w:bottom w:val="none" w:sz="0" w:space="0" w:color="auto"/>
        <w:right w:val="none" w:sz="0" w:space="0" w:color="auto"/>
      </w:divBdr>
    </w:div>
    <w:div w:id="1637638642">
      <w:bodyDiv w:val="1"/>
      <w:marLeft w:val="0"/>
      <w:marRight w:val="0"/>
      <w:marTop w:val="0"/>
      <w:marBottom w:val="0"/>
      <w:divBdr>
        <w:top w:val="none" w:sz="0" w:space="0" w:color="auto"/>
        <w:left w:val="none" w:sz="0" w:space="0" w:color="auto"/>
        <w:bottom w:val="none" w:sz="0" w:space="0" w:color="auto"/>
        <w:right w:val="none" w:sz="0" w:space="0" w:color="auto"/>
      </w:divBdr>
      <w:divsChild>
        <w:div w:id="247888103">
          <w:marLeft w:val="0"/>
          <w:marRight w:val="0"/>
          <w:marTop w:val="0"/>
          <w:marBottom w:val="0"/>
          <w:divBdr>
            <w:top w:val="none" w:sz="0" w:space="0" w:color="auto"/>
            <w:left w:val="none" w:sz="0" w:space="0" w:color="auto"/>
            <w:bottom w:val="none" w:sz="0" w:space="0" w:color="auto"/>
            <w:right w:val="none" w:sz="0" w:space="0" w:color="auto"/>
          </w:divBdr>
          <w:divsChild>
            <w:div w:id="1991136289">
              <w:marLeft w:val="0"/>
              <w:marRight w:val="0"/>
              <w:marTop w:val="0"/>
              <w:marBottom w:val="0"/>
              <w:divBdr>
                <w:top w:val="none" w:sz="0" w:space="0" w:color="auto"/>
                <w:left w:val="none" w:sz="0" w:space="0" w:color="auto"/>
                <w:bottom w:val="none" w:sz="0" w:space="0" w:color="auto"/>
                <w:right w:val="none" w:sz="0" w:space="0" w:color="auto"/>
              </w:divBdr>
              <w:divsChild>
                <w:div w:id="2112429248">
                  <w:marLeft w:val="0"/>
                  <w:marRight w:val="0"/>
                  <w:marTop w:val="0"/>
                  <w:marBottom w:val="0"/>
                  <w:divBdr>
                    <w:top w:val="none" w:sz="0" w:space="0" w:color="auto"/>
                    <w:left w:val="none" w:sz="0" w:space="0" w:color="auto"/>
                    <w:bottom w:val="none" w:sz="0" w:space="0" w:color="auto"/>
                    <w:right w:val="none" w:sz="0" w:space="0" w:color="auto"/>
                  </w:divBdr>
                  <w:divsChild>
                    <w:div w:id="516043025">
                      <w:marLeft w:val="0"/>
                      <w:marRight w:val="0"/>
                      <w:marTop w:val="0"/>
                      <w:marBottom w:val="0"/>
                      <w:divBdr>
                        <w:top w:val="none" w:sz="0" w:space="0" w:color="auto"/>
                        <w:left w:val="none" w:sz="0" w:space="0" w:color="auto"/>
                        <w:bottom w:val="none" w:sz="0" w:space="0" w:color="auto"/>
                        <w:right w:val="none" w:sz="0" w:space="0" w:color="auto"/>
                      </w:divBdr>
                      <w:divsChild>
                        <w:div w:id="324431921">
                          <w:marLeft w:val="0"/>
                          <w:marRight w:val="0"/>
                          <w:marTop w:val="0"/>
                          <w:marBottom w:val="0"/>
                          <w:divBdr>
                            <w:top w:val="none" w:sz="0" w:space="0" w:color="auto"/>
                            <w:left w:val="none" w:sz="0" w:space="0" w:color="auto"/>
                            <w:bottom w:val="none" w:sz="0" w:space="0" w:color="auto"/>
                            <w:right w:val="none" w:sz="0" w:space="0" w:color="auto"/>
                          </w:divBdr>
                          <w:divsChild>
                            <w:div w:id="721753493">
                              <w:marLeft w:val="0"/>
                              <w:marRight w:val="0"/>
                              <w:marTop w:val="0"/>
                              <w:marBottom w:val="0"/>
                              <w:divBdr>
                                <w:top w:val="none" w:sz="0" w:space="0" w:color="auto"/>
                                <w:left w:val="none" w:sz="0" w:space="0" w:color="auto"/>
                                <w:bottom w:val="none" w:sz="0" w:space="0" w:color="auto"/>
                                <w:right w:val="none" w:sz="0" w:space="0" w:color="auto"/>
                              </w:divBdr>
                              <w:divsChild>
                                <w:div w:id="663051482">
                                  <w:marLeft w:val="0"/>
                                  <w:marRight w:val="0"/>
                                  <w:marTop w:val="0"/>
                                  <w:marBottom w:val="0"/>
                                  <w:divBdr>
                                    <w:top w:val="none" w:sz="0" w:space="0" w:color="auto"/>
                                    <w:left w:val="none" w:sz="0" w:space="0" w:color="auto"/>
                                    <w:bottom w:val="none" w:sz="0" w:space="0" w:color="auto"/>
                                    <w:right w:val="none" w:sz="0" w:space="0" w:color="auto"/>
                                  </w:divBdr>
                                  <w:divsChild>
                                    <w:div w:id="1057046110">
                                      <w:marLeft w:val="0"/>
                                      <w:marRight w:val="0"/>
                                      <w:marTop w:val="0"/>
                                      <w:marBottom w:val="0"/>
                                      <w:divBdr>
                                        <w:top w:val="none" w:sz="0" w:space="0" w:color="auto"/>
                                        <w:left w:val="none" w:sz="0" w:space="0" w:color="auto"/>
                                        <w:bottom w:val="none" w:sz="0" w:space="0" w:color="auto"/>
                                        <w:right w:val="none" w:sz="0" w:space="0" w:color="auto"/>
                                      </w:divBdr>
                                      <w:divsChild>
                                        <w:div w:id="1300720319">
                                          <w:marLeft w:val="0"/>
                                          <w:marRight w:val="0"/>
                                          <w:marTop w:val="0"/>
                                          <w:marBottom w:val="0"/>
                                          <w:divBdr>
                                            <w:top w:val="none" w:sz="0" w:space="0" w:color="auto"/>
                                            <w:left w:val="none" w:sz="0" w:space="0" w:color="auto"/>
                                            <w:bottom w:val="none" w:sz="0" w:space="0" w:color="auto"/>
                                            <w:right w:val="none" w:sz="0" w:space="0" w:color="auto"/>
                                          </w:divBdr>
                                          <w:divsChild>
                                            <w:div w:id="1616912044">
                                              <w:marLeft w:val="0"/>
                                              <w:marRight w:val="0"/>
                                              <w:marTop w:val="0"/>
                                              <w:marBottom w:val="0"/>
                                              <w:divBdr>
                                                <w:top w:val="none" w:sz="0" w:space="0" w:color="auto"/>
                                                <w:left w:val="none" w:sz="0" w:space="0" w:color="auto"/>
                                                <w:bottom w:val="none" w:sz="0" w:space="0" w:color="auto"/>
                                                <w:right w:val="none" w:sz="0" w:space="0" w:color="auto"/>
                                              </w:divBdr>
                                              <w:divsChild>
                                                <w:div w:id="144855135">
                                                  <w:marLeft w:val="0"/>
                                                  <w:marRight w:val="0"/>
                                                  <w:marTop w:val="0"/>
                                                  <w:marBottom w:val="0"/>
                                                  <w:divBdr>
                                                    <w:top w:val="none" w:sz="0" w:space="0" w:color="auto"/>
                                                    <w:left w:val="none" w:sz="0" w:space="0" w:color="auto"/>
                                                    <w:bottom w:val="none" w:sz="0" w:space="0" w:color="auto"/>
                                                    <w:right w:val="none" w:sz="0" w:space="0" w:color="auto"/>
                                                  </w:divBdr>
                                                  <w:divsChild>
                                                    <w:div w:id="1905293814">
                                                      <w:marLeft w:val="0"/>
                                                      <w:marRight w:val="0"/>
                                                      <w:marTop w:val="0"/>
                                                      <w:marBottom w:val="0"/>
                                                      <w:divBdr>
                                                        <w:top w:val="none" w:sz="0" w:space="0" w:color="auto"/>
                                                        <w:left w:val="none" w:sz="0" w:space="0" w:color="auto"/>
                                                        <w:bottom w:val="none" w:sz="0" w:space="0" w:color="auto"/>
                                                        <w:right w:val="none" w:sz="0" w:space="0" w:color="auto"/>
                                                      </w:divBdr>
                                                      <w:divsChild>
                                                        <w:div w:id="15504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6916245">
      <w:bodyDiv w:val="1"/>
      <w:marLeft w:val="0"/>
      <w:marRight w:val="0"/>
      <w:marTop w:val="0"/>
      <w:marBottom w:val="0"/>
      <w:divBdr>
        <w:top w:val="none" w:sz="0" w:space="0" w:color="auto"/>
        <w:left w:val="none" w:sz="0" w:space="0" w:color="auto"/>
        <w:bottom w:val="none" w:sz="0" w:space="0" w:color="auto"/>
        <w:right w:val="none" w:sz="0" w:space="0" w:color="auto"/>
      </w:divBdr>
      <w:divsChild>
        <w:div w:id="1203980152">
          <w:marLeft w:val="0"/>
          <w:marRight w:val="0"/>
          <w:marTop w:val="0"/>
          <w:marBottom w:val="0"/>
          <w:divBdr>
            <w:top w:val="none" w:sz="0" w:space="0" w:color="auto"/>
            <w:left w:val="none" w:sz="0" w:space="0" w:color="auto"/>
            <w:bottom w:val="none" w:sz="0" w:space="0" w:color="auto"/>
            <w:right w:val="none" w:sz="0" w:space="0" w:color="auto"/>
          </w:divBdr>
          <w:divsChild>
            <w:div w:id="2036609630">
              <w:marLeft w:val="0"/>
              <w:marRight w:val="0"/>
              <w:marTop w:val="0"/>
              <w:marBottom w:val="0"/>
              <w:divBdr>
                <w:top w:val="none" w:sz="0" w:space="0" w:color="auto"/>
                <w:left w:val="none" w:sz="0" w:space="0" w:color="auto"/>
                <w:bottom w:val="none" w:sz="0" w:space="0" w:color="auto"/>
                <w:right w:val="none" w:sz="0" w:space="0" w:color="auto"/>
              </w:divBdr>
              <w:divsChild>
                <w:div w:id="1320231948">
                  <w:marLeft w:val="0"/>
                  <w:marRight w:val="0"/>
                  <w:marTop w:val="0"/>
                  <w:marBottom w:val="0"/>
                  <w:divBdr>
                    <w:top w:val="none" w:sz="0" w:space="0" w:color="auto"/>
                    <w:left w:val="none" w:sz="0" w:space="0" w:color="auto"/>
                    <w:bottom w:val="none" w:sz="0" w:space="0" w:color="auto"/>
                    <w:right w:val="none" w:sz="0" w:space="0" w:color="auto"/>
                  </w:divBdr>
                  <w:divsChild>
                    <w:div w:id="2134518665">
                      <w:marLeft w:val="0"/>
                      <w:marRight w:val="0"/>
                      <w:marTop w:val="0"/>
                      <w:marBottom w:val="0"/>
                      <w:divBdr>
                        <w:top w:val="none" w:sz="0" w:space="0" w:color="auto"/>
                        <w:left w:val="none" w:sz="0" w:space="0" w:color="auto"/>
                        <w:bottom w:val="none" w:sz="0" w:space="0" w:color="auto"/>
                        <w:right w:val="none" w:sz="0" w:space="0" w:color="auto"/>
                      </w:divBdr>
                      <w:divsChild>
                        <w:div w:id="404761359">
                          <w:marLeft w:val="0"/>
                          <w:marRight w:val="0"/>
                          <w:marTop w:val="0"/>
                          <w:marBottom w:val="0"/>
                          <w:divBdr>
                            <w:top w:val="none" w:sz="0" w:space="0" w:color="auto"/>
                            <w:left w:val="none" w:sz="0" w:space="0" w:color="auto"/>
                            <w:bottom w:val="none" w:sz="0" w:space="0" w:color="auto"/>
                            <w:right w:val="none" w:sz="0" w:space="0" w:color="auto"/>
                          </w:divBdr>
                          <w:divsChild>
                            <w:div w:id="1914120816">
                              <w:marLeft w:val="0"/>
                              <w:marRight w:val="0"/>
                              <w:marTop w:val="0"/>
                              <w:marBottom w:val="0"/>
                              <w:divBdr>
                                <w:top w:val="none" w:sz="0" w:space="0" w:color="auto"/>
                                <w:left w:val="none" w:sz="0" w:space="0" w:color="auto"/>
                                <w:bottom w:val="none" w:sz="0" w:space="0" w:color="auto"/>
                                <w:right w:val="none" w:sz="0" w:space="0" w:color="auto"/>
                              </w:divBdr>
                              <w:divsChild>
                                <w:div w:id="1001814054">
                                  <w:marLeft w:val="0"/>
                                  <w:marRight w:val="0"/>
                                  <w:marTop w:val="0"/>
                                  <w:marBottom w:val="0"/>
                                  <w:divBdr>
                                    <w:top w:val="none" w:sz="0" w:space="0" w:color="auto"/>
                                    <w:left w:val="none" w:sz="0" w:space="0" w:color="auto"/>
                                    <w:bottom w:val="none" w:sz="0" w:space="0" w:color="auto"/>
                                    <w:right w:val="none" w:sz="0" w:space="0" w:color="auto"/>
                                  </w:divBdr>
                                  <w:divsChild>
                                    <w:div w:id="277414917">
                                      <w:marLeft w:val="0"/>
                                      <w:marRight w:val="0"/>
                                      <w:marTop w:val="0"/>
                                      <w:marBottom w:val="0"/>
                                      <w:divBdr>
                                        <w:top w:val="none" w:sz="0" w:space="0" w:color="auto"/>
                                        <w:left w:val="none" w:sz="0" w:space="0" w:color="auto"/>
                                        <w:bottom w:val="none" w:sz="0" w:space="0" w:color="auto"/>
                                        <w:right w:val="none" w:sz="0" w:space="0" w:color="auto"/>
                                      </w:divBdr>
                                      <w:divsChild>
                                        <w:div w:id="269048125">
                                          <w:marLeft w:val="0"/>
                                          <w:marRight w:val="0"/>
                                          <w:marTop w:val="0"/>
                                          <w:marBottom w:val="0"/>
                                          <w:divBdr>
                                            <w:top w:val="none" w:sz="0" w:space="0" w:color="auto"/>
                                            <w:left w:val="none" w:sz="0" w:space="0" w:color="auto"/>
                                            <w:bottom w:val="none" w:sz="0" w:space="0" w:color="auto"/>
                                            <w:right w:val="none" w:sz="0" w:space="0" w:color="auto"/>
                                          </w:divBdr>
                                          <w:divsChild>
                                            <w:div w:id="2014260501">
                                              <w:marLeft w:val="0"/>
                                              <w:marRight w:val="0"/>
                                              <w:marTop w:val="0"/>
                                              <w:marBottom w:val="0"/>
                                              <w:divBdr>
                                                <w:top w:val="none" w:sz="0" w:space="0" w:color="auto"/>
                                                <w:left w:val="none" w:sz="0" w:space="0" w:color="auto"/>
                                                <w:bottom w:val="none" w:sz="0" w:space="0" w:color="auto"/>
                                                <w:right w:val="none" w:sz="0" w:space="0" w:color="auto"/>
                                              </w:divBdr>
                                              <w:divsChild>
                                                <w:div w:id="36858894">
                                                  <w:marLeft w:val="0"/>
                                                  <w:marRight w:val="0"/>
                                                  <w:marTop w:val="0"/>
                                                  <w:marBottom w:val="0"/>
                                                  <w:divBdr>
                                                    <w:top w:val="none" w:sz="0" w:space="0" w:color="auto"/>
                                                    <w:left w:val="none" w:sz="0" w:space="0" w:color="auto"/>
                                                    <w:bottom w:val="none" w:sz="0" w:space="0" w:color="auto"/>
                                                    <w:right w:val="none" w:sz="0" w:space="0" w:color="auto"/>
                                                  </w:divBdr>
                                                  <w:divsChild>
                                                    <w:div w:id="1813138978">
                                                      <w:marLeft w:val="0"/>
                                                      <w:marRight w:val="0"/>
                                                      <w:marTop w:val="0"/>
                                                      <w:marBottom w:val="0"/>
                                                      <w:divBdr>
                                                        <w:top w:val="none" w:sz="0" w:space="0" w:color="auto"/>
                                                        <w:left w:val="none" w:sz="0" w:space="0" w:color="auto"/>
                                                        <w:bottom w:val="none" w:sz="0" w:space="0" w:color="auto"/>
                                                        <w:right w:val="none" w:sz="0" w:space="0" w:color="auto"/>
                                                      </w:divBdr>
                                                      <w:divsChild>
                                                        <w:div w:id="1849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6138632">
      <w:bodyDiv w:val="1"/>
      <w:marLeft w:val="0"/>
      <w:marRight w:val="0"/>
      <w:marTop w:val="0"/>
      <w:marBottom w:val="0"/>
      <w:divBdr>
        <w:top w:val="none" w:sz="0" w:space="0" w:color="auto"/>
        <w:left w:val="none" w:sz="0" w:space="0" w:color="auto"/>
        <w:bottom w:val="none" w:sz="0" w:space="0" w:color="auto"/>
        <w:right w:val="none" w:sz="0" w:space="0" w:color="auto"/>
      </w:divBdr>
    </w:div>
    <w:div w:id="212286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6B1BF-69A6-43D1-A944-8F78DC30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Gianna</dc:creator>
  <cp:keywords/>
  <dc:description/>
  <cp:lastModifiedBy>VANCUYLENBURG, Chrisanne</cp:lastModifiedBy>
  <cp:revision>20</cp:revision>
  <cp:lastPrinted>2020-03-19T04:14:00Z</cp:lastPrinted>
  <dcterms:created xsi:type="dcterms:W3CDTF">2023-07-12T00:19:00Z</dcterms:created>
  <dcterms:modified xsi:type="dcterms:W3CDTF">2023-07-25T02:32:00Z</dcterms:modified>
</cp:coreProperties>
</file>