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2F1B"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D19028A" w14:textId="2FFAD7E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0E6D8E161A4E48D28529F6BEDAE3EA2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C7EB1">
            <w:rPr>
              <w:rStyle w:val="DefaultChar"/>
            </w:rPr>
            <w:t>the Assistant Treasurer and Minister for Financial Services</w:t>
          </w:r>
        </w:sdtContent>
      </w:sdt>
      <w:r w:rsidR="00076178" w:rsidRPr="003C5719">
        <w:rPr>
          <w:sz w:val="24"/>
          <w:szCs w:val="24"/>
        </w:rPr>
        <w:t xml:space="preserve"> </w:t>
      </w:r>
    </w:p>
    <w:p w14:paraId="338338FB" w14:textId="4D77FEB4" w:rsidR="00F109D4" w:rsidRPr="003C5719" w:rsidRDefault="00BC7EB1" w:rsidP="00BC7EB1">
      <w:pPr>
        <w:spacing w:before="240" w:after="240"/>
        <w:jc w:val="center"/>
        <w:rPr>
          <w:i/>
        </w:rPr>
      </w:pPr>
      <w:r>
        <w:rPr>
          <w:i/>
        </w:rPr>
        <w:t>Corporations Act 2001</w:t>
      </w:r>
    </w:p>
    <w:p w14:paraId="4C2DCEA6" w14:textId="439D40AD" w:rsidR="00F109D4" w:rsidRPr="003C5719" w:rsidRDefault="00BC7EB1" w:rsidP="00BC7EB1">
      <w:pPr>
        <w:tabs>
          <w:tab w:val="left" w:pos="1418"/>
        </w:tabs>
        <w:spacing w:before="0" w:after="240"/>
        <w:jc w:val="center"/>
        <w:rPr>
          <w:i/>
        </w:rPr>
      </w:pPr>
      <w:bookmarkStart w:id="0" w:name="_Hlk105508192"/>
      <w:r>
        <w:rPr>
          <w:i/>
        </w:rPr>
        <w:t>Corporations (Derivatives) Determination 2023</w:t>
      </w:r>
      <w:bookmarkEnd w:id="0"/>
    </w:p>
    <w:p w14:paraId="3CE04076" w14:textId="4E7F848E" w:rsidR="003517FB" w:rsidRDefault="00847EB0" w:rsidP="00BC7EB1">
      <w:pPr>
        <w:spacing w:before="240"/>
      </w:pPr>
      <w:r>
        <w:t xml:space="preserve">Part </w:t>
      </w:r>
      <w:r w:rsidR="00095088">
        <w:t xml:space="preserve">7.5A of the </w:t>
      </w:r>
      <w:r w:rsidR="00095088" w:rsidRPr="00C9206F">
        <w:rPr>
          <w:i/>
          <w:iCs/>
        </w:rPr>
        <w:t>Corporations Act 2001</w:t>
      </w:r>
      <w:r w:rsidR="00095088" w:rsidRPr="00503E44">
        <w:t xml:space="preserve"> (the Act) </w:t>
      </w:r>
      <w:r w:rsidR="00095088">
        <w:t>provides for the</w:t>
      </w:r>
      <w:r>
        <w:t xml:space="preserve"> </w:t>
      </w:r>
      <w:r w:rsidR="00264F0B">
        <w:t>regulation of derivative transactions and derivative trade repositories</w:t>
      </w:r>
      <w:r w:rsidR="00086F94">
        <w:t xml:space="preserve">. </w:t>
      </w:r>
      <w:r w:rsidR="000C27D7">
        <w:t>Under s</w:t>
      </w:r>
      <w:r w:rsidR="002F2457">
        <w:t>ection</w:t>
      </w:r>
      <w:r w:rsidR="00FC4E7D">
        <w:t xml:space="preserve"> 901A of the Act </w:t>
      </w:r>
      <w:r w:rsidR="009E04C7">
        <w:t xml:space="preserve">the Australian Securities and Investments Commission (ASIC) </w:t>
      </w:r>
      <w:r w:rsidR="00314AFD">
        <w:t>may</w:t>
      </w:r>
      <w:r w:rsidR="009E04C7">
        <w:t xml:space="preserve"> make derivative transaction rules</w:t>
      </w:r>
      <w:r w:rsidR="00103C38">
        <w:t xml:space="preserve"> (DTRs)</w:t>
      </w:r>
      <w:r w:rsidR="0069123A">
        <w:t xml:space="preserve"> </w:t>
      </w:r>
      <w:r w:rsidR="00E175A8">
        <w:t>impos</w:t>
      </w:r>
      <w:r w:rsidR="00477C20">
        <w:t>ing</w:t>
      </w:r>
      <w:r w:rsidR="00E175A8">
        <w:t xml:space="preserve"> </w:t>
      </w:r>
      <w:r w:rsidR="00F5576A">
        <w:t xml:space="preserve">certain </w:t>
      </w:r>
      <w:r w:rsidR="00E175A8">
        <w:t>requirements</w:t>
      </w:r>
      <w:r w:rsidR="00854C43">
        <w:t xml:space="preserve"> in relation to derivati</w:t>
      </w:r>
      <w:r w:rsidR="00CA5FAD">
        <w:t>ves</w:t>
      </w:r>
      <w:r w:rsidR="00764531">
        <w:t xml:space="preserve">. </w:t>
      </w:r>
      <w:r w:rsidR="0076713C">
        <w:t>However</w:t>
      </w:r>
      <w:r w:rsidR="007849F9">
        <w:t>,</w:t>
      </w:r>
      <w:r w:rsidR="00764531">
        <w:t xml:space="preserve"> such requirements </w:t>
      </w:r>
      <w:r w:rsidR="00AA59FB" w:rsidRPr="00AA59FB">
        <w:t xml:space="preserve">can only be imposed in relation to </w:t>
      </w:r>
      <w:r w:rsidR="00E45B26">
        <w:t xml:space="preserve">derivatives </w:t>
      </w:r>
      <w:r w:rsidR="00CA5FAD">
        <w:t xml:space="preserve">covered by </w:t>
      </w:r>
      <w:r w:rsidR="00BA6546">
        <w:t>a determination under s</w:t>
      </w:r>
      <w:r w:rsidR="00E175A8">
        <w:t>ection 901B.</w:t>
      </w:r>
    </w:p>
    <w:p w14:paraId="18DF2C5A" w14:textId="444D065A" w:rsidR="00BC7EB1" w:rsidRDefault="00BC7EB1" w:rsidP="00BC7EB1">
      <w:pPr>
        <w:spacing w:before="240"/>
      </w:pPr>
      <w:r>
        <w:t>Subs</w:t>
      </w:r>
      <w:r w:rsidRPr="00503E44">
        <w:t xml:space="preserve">ection </w:t>
      </w:r>
      <w:r>
        <w:t>901</w:t>
      </w:r>
      <w:proofErr w:type="gramStart"/>
      <w:r>
        <w:t>B(</w:t>
      </w:r>
      <w:proofErr w:type="gramEnd"/>
      <w:r>
        <w:t>2</w:t>
      </w:r>
      <w:r w:rsidRPr="00503E44">
        <w:t xml:space="preserve">) provides that the </w:t>
      </w:r>
      <w:r>
        <w:t>Minister</w:t>
      </w:r>
      <w:r w:rsidRPr="00503E44">
        <w:t xml:space="preserve"> may</w:t>
      </w:r>
      <w:r>
        <w:t xml:space="preserve">, by legislative instrument, determine one or more classes of derivatives in relation to which execution requirements, reporting requirements, or clearing requirements may be imposed under </w:t>
      </w:r>
      <w:r w:rsidR="00934629">
        <w:t>DTRs</w:t>
      </w:r>
      <w:r>
        <w:t>.</w:t>
      </w:r>
    </w:p>
    <w:p w14:paraId="365C8E01" w14:textId="1F4618D0" w:rsidR="00BC7EB1" w:rsidRDefault="00BC7EB1" w:rsidP="00BC7EB1">
      <w:pPr>
        <w:spacing w:before="240"/>
        <w:rPr>
          <w:iCs/>
        </w:rPr>
      </w:pPr>
      <w:r>
        <w:t xml:space="preserve">The purpose of the </w:t>
      </w:r>
      <w:r w:rsidRPr="00C9206F">
        <w:rPr>
          <w:i/>
        </w:rPr>
        <w:t>Corporations (Derivatives) Determination 202</w:t>
      </w:r>
      <w:r>
        <w:rPr>
          <w:i/>
        </w:rPr>
        <w:t xml:space="preserve">3 </w:t>
      </w:r>
      <w:r>
        <w:rPr>
          <w:iCs/>
        </w:rPr>
        <w:t>(the proposed Determination)</w:t>
      </w:r>
      <w:r>
        <w:rPr>
          <w:i/>
        </w:rPr>
        <w:t xml:space="preserve"> </w:t>
      </w:r>
      <w:r>
        <w:rPr>
          <w:iCs/>
        </w:rPr>
        <w:t xml:space="preserve">is to repeal and remake the </w:t>
      </w:r>
      <w:r w:rsidRPr="00C9206F">
        <w:rPr>
          <w:i/>
        </w:rPr>
        <w:t>Corporations (Derivatives) Determination 20</w:t>
      </w:r>
      <w:r>
        <w:rPr>
          <w:i/>
        </w:rPr>
        <w:t>13</w:t>
      </w:r>
      <w:r>
        <w:rPr>
          <w:iCs/>
        </w:rPr>
        <w:t xml:space="preserve"> (the Determination) before the instrument sunsets. The </w:t>
      </w:r>
      <w:r>
        <w:rPr>
          <w:i/>
        </w:rPr>
        <w:t xml:space="preserve">Legislation Act 2003 </w:t>
      </w:r>
      <w:r>
        <w:rPr>
          <w:iCs/>
        </w:rPr>
        <w:t xml:space="preserve">provides that legislative instruments registered after 1 January 2005, other than exempt instruments, </w:t>
      </w:r>
      <w:r>
        <w:t>are automatically repealed on 1 April or 1 October on or immediately following the tenth anniversary of their registration</w:t>
      </w:r>
      <w:r>
        <w:rPr>
          <w:iCs/>
        </w:rPr>
        <w:t>. The Determination is due to sunset on 1 October 2023.</w:t>
      </w:r>
    </w:p>
    <w:p w14:paraId="272650CC" w14:textId="332C888E" w:rsidR="009922B8" w:rsidRDefault="009922B8" w:rsidP="009922B8">
      <w:pPr>
        <w:spacing w:before="240"/>
        <w:rPr>
          <w:iCs/>
        </w:rPr>
      </w:pPr>
      <w:r>
        <w:rPr>
          <w:iCs/>
        </w:rPr>
        <w:t xml:space="preserve">The proposed Determination repeals and remakes the Determination </w:t>
      </w:r>
      <w:r w:rsidR="00BA127D">
        <w:rPr>
          <w:iCs/>
        </w:rPr>
        <w:t>in the same terms</w:t>
      </w:r>
      <w:r>
        <w:rPr>
          <w:iCs/>
        </w:rPr>
        <w:t>.</w:t>
      </w:r>
    </w:p>
    <w:p w14:paraId="03F6591C" w14:textId="0C7EB58D" w:rsidR="009922B8" w:rsidRDefault="009922B8" w:rsidP="009922B8">
      <w:pPr>
        <w:spacing w:before="240"/>
        <w:rPr>
          <w:iCs/>
        </w:rPr>
      </w:pPr>
      <w:r w:rsidRPr="0024333C">
        <w:rPr>
          <w:iCs/>
        </w:rPr>
        <w:t xml:space="preserve">Over the past decade, rapid growth in </w:t>
      </w:r>
      <w:r>
        <w:rPr>
          <w:iCs/>
        </w:rPr>
        <w:t>OTC</w:t>
      </w:r>
      <w:r w:rsidRPr="0024333C">
        <w:rPr>
          <w:iCs/>
        </w:rPr>
        <w:t xml:space="preserve"> derivatives markets has been accompanied by an increasing awareness of the systemic importance and risks inherent in these markets</w:t>
      </w:r>
      <w:r>
        <w:rPr>
          <w:iCs/>
        </w:rPr>
        <w:t xml:space="preserve">. </w:t>
      </w:r>
      <w:r w:rsidR="005A6AC6">
        <w:rPr>
          <w:iCs/>
        </w:rPr>
        <w:t>T</w:t>
      </w:r>
      <w:r w:rsidRPr="0024333C">
        <w:rPr>
          <w:iCs/>
        </w:rPr>
        <w:t>he Australian Government implement</w:t>
      </w:r>
      <w:r>
        <w:rPr>
          <w:iCs/>
        </w:rPr>
        <w:t>ed</w:t>
      </w:r>
      <w:r w:rsidRPr="0024333C">
        <w:rPr>
          <w:iCs/>
        </w:rPr>
        <w:t xml:space="preserve"> reforms, including</w:t>
      </w:r>
      <w:r>
        <w:rPr>
          <w:iCs/>
        </w:rPr>
        <w:t xml:space="preserve"> reporting and</w:t>
      </w:r>
      <w:r w:rsidRPr="0024333C">
        <w:rPr>
          <w:iCs/>
        </w:rPr>
        <w:t xml:space="preserve"> central clearing, to the regulation of</w:t>
      </w:r>
      <w:r>
        <w:rPr>
          <w:iCs/>
        </w:rPr>
        <w:t xml:space="preserve"> OTC</w:t>
      </w:r>
      <w:r w:rsidRPr="0024333C">
        <w:rPr>
          <w:iCs/>
        </w:rPr>
        <w:t xml:space="preserve"> derivatives markets. These reforms </w:t>
      </w:r>
      <w:r>
        <w:rPr>
          <w:iCs/>
        </w:rPr>
        <w:t xml:space="preserve">were </w:t>
      </w:r>
      <w:r w:rsidRPr="0024333C">
        <w:rPr>
          <w:iCs/>
        </w:rPr>
        <w:t>part of a coordinated effort by G20 jurisdictions to improve transparency and risk management in these important markets.</w:t>
      </w:r>
    </w:p>
    <w:p w14:paraId="74AF63AF" w14:textId="0D0D14AE" w:rsidR="009922B8" w:rsidRDefault="009922B8" w:rsidP="009922B8">
      <w:pPr>
        <w:spacing w:before="240"/>
        <w:rPr>
          <w:iCs/>
        </w:rPr>
      </w:pPr>
      <w:r>
        <w:rPr>
          <w:iCs/>
        </w:rPr>
        <w:t>The Determination empower</w:t>
      </w:r>
      <w:r w:rsidR="009B73B8">
        <w:rPr>
          <w:iCs/>
        </w:rPr>
        <w:t>ed</w:t>
      </w:r>
      <w:r>
        <w:rPr>
          <w:iCs/>
        </w:rPr>
        <w:t xml:space="preserve"> ASIC to make DTRs necessary for the implementation of Australia’s </w:t>
      </w:r>
      <w:r w:rsidR="00C3539C">
        <w:rPr>
          <w:iCs/>
        </w:rPr>
        <w:t>derivative transaction</w:t>
      </w:r>
      <w:r>
        <w:rPr>
          <w:iCs/>
        </w:rPr>
        <w:t xml:space="preserve"> regime, in line with the accepted international practice. There are currently two types of DTRs. DTRs in relation to reporting are rules that impose obligations on relevant entities to report information about their transactions and positions in OTC derivatives to a license</w:t>
      </w:r>
      <w:r w:rsidR="00814B44">
        <w:rPr>
          <w:iCs/>
        </w:rPr>
        <w:t>d</w:t>
      </w:r>
      <w:r>
        <w:rPr>
          <w:iCs/>
        </w:rPr>
        <w:t xml:space="preserve"> or prescribed trade repository. DTRs in relation to clearing are rules that mandate a central clearing regime in Australia for OTC interest rate derivatives denominated in specified currencies.</w:t>
      </w:r>
    </w:p>
    <w:p w14:paraId="07902F22" w14:textId="7407ACB3" w:rsidR="009922B8" w:rsidRDefault="009922B8" w:rsidP="009922B8">
      <w:pPr>
        <w:spacing w:before="240"/>
        <w:rPr>
          <w:iCs/>
        </w:rPr>
      </w:pPr>
      <w:r>
        <w:rPr>
          <w:iCs/>
        </w:rPr>
        <w:t>The Determination, when it was made, empowered ASIC to develop DTRs which set out the scope of the obligations and how they can be complied with. The proposed Determination will have the same effect.</w:t>
      </w:r>
    </w:p>
    <w:p w14:paraId="416CD6E3" w14:textId="65793DFF" w:rsidR="009922B8" w:rsidRDefault="009922B8" w:rsidP="009922B8">
      <w:pPr>
        <w:spacing w:before="240"/>
      </w:pPr>
      <w:r>
        <w:t>Subs</w:t>
      </w:r>
      <w:r w:rsidRPr="00503E44">
        <w:t xml:space="preserve">ection </w:t>
      </w:r>
      <w:r>
        <w:t>901</w:t>
      </w:r>
      <w:proofErr w:type="gramStart"/>
      <w:r>
        <w:t>B(</w:t>
      </w:r>
      <w:proofErr w:type="gramEnd"/>
      <w:r>
        <w:t xml:space="preserve">4) </w:t>
      </w:r>
      <w:r w:rsidRPr="00503E44">
        <w:t xml:space="preserve">of the </w:t>
      </w:r>
      <w:r>
        <w:t xml:space="preserve">Act provides that the Minister </w:t>
      </w:r>
      <w:r w:rsidR="000E132B">
        <w:t xml:space="preserve">must not </w:t>
      </w:r>
      <w:r>
        <w:t>make a determination of this type without consulting ASIC, the Australian Prudential Regulatory Authority (APRA) and the Reserve Bank of Australia</w:t>
      </w:r>
      <w:r w:rsidR="00CF742A">
        <w:t xml:space="preserve"> about the proposed determination</w:t>
      </w:r>
      <w:r>
        <w:t>.</w:t>
      </w:r>
    </w:p>
    <w:p w14:paraId="077C8A66" w14:textId="77777777" w:rsidR="009922B8" w:rsidRDefault="009922B8" w:rsidP="009922B8">
      <w:pPr>
        <w:spacing w:before="240"/>
      </w:pPr>
      <w:r>
        <w:lastRenderedPageBreak/>
        <w:t xml:space="preserve">Details of the proposed Determination are set out in </w:t>
      </w:r>
      <w:r w:rsidRPr="00317816">
        <w:rPr>
          <w:u w:val="single"/>
        </w:rPr>
        <w:t>Attachment</w:t>
      </w:r>
      <w:r>
        <w:rPr>
          <w:u w:val="single"/>
        </w:rPr>
        <w:t xml:space="preserve"> A</w:t>
      </w:r>
      <w:r>
        <w:t>.</w:t>
      </w:r>
    </w:p>
    <w:p w14:paraId="4FD62CEB" w14:textId="77777777" w:rsidR="009922B8" w:rsidRDefault="009922B8" w:rsidP="009922B8">
      <w:pPr>
        <w:spacing w:before="240"/>
      </w:pPr>
      <w:r>
        <w:t>The</w:t>
      </w:r>
      <w:r w:rsidRPr="00D3322F">
        <w:t xml:space="preserve"> </w:t>
      </w:r>
      <w:r>
        <w:t>proposed Determination is</w:t>
      </w:r>
      <w:r w:rsidRPr="00D3322F">
        <w:t xml:space="preserve"> a legislative instrument for the purposes of the</w:t>
      </w:r>
      <w:r w:rsidRPr="00322524">
        <w:t xml:space="preserve"> </w:t>
      </w:r>
      <w:r w:rsidRPr="00D3322F">
        <w:rPr>
          <w:i/>
        </w:rPr>
        <w:t>Legislation Act 2003</w:t>
      </w:r>
      <w:r w:rsidRPr="00D3322F">
        <w:t>.</w:t>
      </w:r>
    </w:p>
    <w:p w14:paraId="6686003F" w14:textId="77777777" w:rsidR="009922B8" w:rsidRPr="00647BB7" w:rsidRDefault="009922B8" w:rsidP="009922B8">
      <w:pPr>
        <w:spacing w:before="240"/>
        <w:rPr>
          <w:i/>
        </w:rPr>
      </w:pPr>
      <w:r w:rsidRPr="00503E44">
        <w:t xml:space="preserve">The </w:t>
      </w:r>
      <w:r>
        <w:t>proposed Determination</w:t>
      </w:r>
      <w:r w:rsidRPr="00503E44">
        <w:t xml:space="preserve"> commence</w:t>
      </w:r>
      <w:r>
        <w:t>s on 1 October 2023.</w:t>
      </w:r>
    </w:p>
    <w:p w14:paraId="73F18682" w14:textId="2AB93C2B" w:rsidR="00EB2AEF" w:rsidRPr="003C5719" w:rsidRDefault="0011527C" w:rsidP="004A27A8">
      <w:pPr>
        <w:spacing w:before="240"/>
      </w:pPr>
      <w:r w:rsidRPr="003C5719">
        <w:t xml:space="preserve">The Office of Impact Analysis has been (OIA) consulted (OIA </w:t>
      </w:r>
      <w:r w:rsidR="00AE460D">
        <w:t xml:space="preserve">ref: </w:t>
      </w:r>
      <w:sdt>
        <w:sdtPr>
          <w:id w:val="-2093919849"/>
          <w:placeholder>
            <w:docPart w:val="0DC4C51B49384BED9454E964227A91CD"/>
          </w:placeholder>
        </w:sdtPr>
        <w:sdtEndPr/>
        <w:sdtContent>
          <w:r w:rsidR="007311A0">
            <w:t>23-05074</w:t>
          </w:r>
        </w:sdtContent>
      </w:sdt>
      <w:r w:rsidRPr="003C5719">
        <w:t>) and agreed that</w:t>
      </w:r>
      <w:r w:rsidR="0002104D">
        <w:t>, subject to consultation,</w:t>
      </w:r>
      <w:r w:rsidRPr="003C5719">
        <w:t xml:space="preserve"> </w:t>
      </w:r>
      <w:r w:rsidR="00FC41B1">
        <w:t xml:space="preserve">Treasury may self-assess whether the instrument is operating </w:t>
      </w:r>
      <w:r w:rsidR="00AF0A68">
        <w:t>efficiently and effectively</w:t>
      </w:r>
      <w:r w:rsidRPr="003C5719">
        <w:t xml:space="preserve">. </w:t>
      </w:r>
      <w:r w:rsidR="000247CE">
        <w:t>The measure has no impact on compliance costs</w:t>
      </w:r>
      <w:r w:rsidRPr="003C5719">
        <w:t>.</w:t>
      </w:r>
    </w:p>
    <w:p w14:paraId="13C211E8" w14:textId="33AD0E60" w:rsidR="00EA4DD8" w:rsidRPr="003C5719" w:rsidRDefault="00EA4DD8" w:rsidP="004A27A8">
      <w:pPr>
        <w:pageBreakBefore/>
        <w:spacing w:before="240"/>
        <w:jc w:val="right"/>
        <w:rPr>
          <w:b/>
          <w:u w:val="single"/>
        </w:rPr>
      </w:pPr>
      <w:r w:rsidRPr="003C5719">
        <w:rPr>
          <w:b/>
          <w:u w:val="single"/>
        </w:rPr>
        <w:lastRenderedPageBreak/>
        <w:t xml:space="preserve">ATTACHMENT </w:t>
      </w:r>
      <w:r w:rsidR="009922B8">
        <w:rPr>
          <w:b/>
          <w:u w:val="single"/>
        </w:rPr>
        <w:t>A</w:t>
      </w:r>
    </w:p>
    <w:p w14:paraId="17359B52" w14:textId="367EF4A9" w:rsidR="00EA4DD8" w:rsidRPr="003C5719" w:rsidRDefault="00EA4DD8" w:rsidP="004A27A8">
      <w:pPr>
        <w:spacing w:before="240"/>
        <w:rPr>
          <w:b/>
          <w:bCs/>
          <w:szCs w:val="24"/>
          <w:u w:val="single"/>
        </w:rPr>
      </w:pPr>
      <w:r w:rsidRPr="003C5719">
        <w:rPr>
          <w:b/>
          <w:bCs/>
          <w:u w:val="single"/>
        </w:rPr>
        <w:t xml:space="preserve">Details of the </w:t>
      </w:r>
      <w:r w:rsidR="009922B8">
        <w:rPr>
          <w:b/>
          <w:i/>
          <w:u w:val="single"/>
        </w:rPr>
        <w:t>Corporations (Derivatives) Determination 2023</w:t>
      </w:r>
    </w:p>
    <w:p w14:paraId="7E944871"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16B3F08E" w14:textId="65E281DD" w:rsidR="009922B8" w:rsidRPr="00D83457" w:rsidRDefault="009922B8" w:rsidP="009922B8">
      <w:pPr>
        <w:spacing w:before="240"/>
        <w:rPr>
          <w:i/>
        </w:rPr>
      </w:pPr>
      <w:r>
        <w:t xml:space="preserve">This section provides that the name of the Determination is the </w:t>
      </w:r>
      <w:r w:rsidRPr="00D83457">
        <w:rPr>
          <w:i/>
        </w:rPr>
        <w:t>Corporations (Derivatives) Determination 202</w:t>
      </w:r>
      <w:r>
        <w:rPr>
          <w:i/>
        </w:rPr>
        <w:t>3</w:t>
      </w:r>
      <w:r>
        <w:t xml:space="preserve"> (the proposed Determination).</w:t>
      </w:r>
    </w:p>
    <w:p w14:paraId="774789EA" w14:textId="77777777" w:rsidR="00EA4DD8" w:rsidRPr="003C5719" w:rsidRDefault="00EA4DD8" w:rsidP="004A27A8">
      <w:pPr>
        <w:spacing w:before="240"/>
        <w:rPr>
          <w:u w:val="single"/>
        </w:rPr>
      </w:pPr>
      <w:r w:rsidRPr="003C5719">
        <w:rPr>
          <w:u w:val="single"/>
        </w:rPr>
        <w:t>Section 2 – Commencement</w:t>
      </w:r>
    </w:p>
    <w:p w14:paraId="6F9E80A8" w14:textId="7D404FDF" w:rsidR="00C024DA" w:rsidRDefault="00C024DA" w:rsidP="00C024DA">
      <w:pPr>
        <w:spacing w:before="240"/>
        <w:ind w:right="91"/>
      </w:pPr>
      <w:r>
        <w:t xml:space="preserve">The proposed Determination commences on </w:t>
      </w:r>
      <w:sdt>
        <w:sdtPr>
          <w:id w:val="-36432914"/>
          <w:placeholder>
            <w:docPart w:val="E0B03515AC45492587BE729274E4E4EF"/>
          </w:placeholder>
          <w:date w:fullDate="2023-10-01T00:00:00Z">
            <w:dateFormat w:val="d MMMM yyyy"/>
            <w:lid w:val="en-AU"/>
            <w:storeMappedDataAs w:val="dateTime"/>
            <w:calendar w:val="gregorian"/>
          </w:date>
        </w:sdtPr>
        <w:sdtEndPr/>
        <w:sdtContent>
          <w:r>
            <w:t>1 October 2023</w:t>
          </w:r>
        </w:sdtContent>
      </w:sdt>
      <w:r>
        <w:t>.</w:t>
      </w:r>
    </w:p>
    <w:p w14:paraId="48D1706F" w14:textId="77777777" w:rsidR="00EA4DD8" w:rsidRPr="003C5719" w:rsidRDefault="00EA4DD8" w:rsidP="004A27A8">
      <w:pPr>
        <w:spacing w:before="240"/>
        <w:rPr>
          <w:u w:val="single"/>
        </w:rPr>
      </w:pPr>
      <w:r w:rsidRPr="003C5719">
        <w:rPr>
          <w:u w:val="single"/>
        </w:rPr>
        <w:t>Section 3 – Authority</w:t>
      </w:r>
    </w:p>
    <w:p w14:paraId="233763A0" w14:textId="32E926D0" w:rsidR="00C024DA" w:rsidRDefault="00C024DA" w:rsidP="00C024DA">
      <w:pPr>
        <w:spacing w:before="240"/>
        <w:ind w:right="91"/>
      </w:pPr>
      <w:r>
        <w:t>The proposed Determination is made under subsection 901</w:t>
      </w:r>
      <w:proofErr w:type="gramStart"/>
      <w:r>
        <w:t>B(</w:t>
      </w:r>
      <w:proofErr w:type="gramEnd"/>
      <w:r>
        <w:t xml:space="preserve">2) of the </w:t>
      </w:r>
      <w:r>
        <w:rPr>
          <w:i/>
        </w:rPr>
        <w:t>Corporations Act 2001</w:t>
      </w:r>
      <w:r>
        <w:t xml:space="preserve"> (the Act).</w:t>
      </w:r>
    </w:p>
    <w:p w14:paraId="51BE0E15" w14:textId="0D535FB1" w:rsidR="00DD1C6B" w:rsidRDefault="00DD1C6B" w:rsidP="00DD1C6B">
      <w:pPr>
        <w:spacing w:before="240"/>
        <w:ind w:right="91"/>
        <w:rPr>
          <w:u w:val="single"/>
        </w:rPr>
      </w:pPr>
      <w:r>
        <w:rPr>
          <w:u w:val="single"/>
        </w:rPr>
        <w:t>Section 4 – Schedules</w:t>
      </w:r>
    </w:p>
    <w:p w14:paraId="032F12A0" w14:textId="77777777" w:rsidR="00DD1C6B" w:rsidRDefault="00DD1C6B" w:rsidP="00DD1C6B">
      <w:pPr>
        <w:spacing w:before="240" w:after="200"/>
        <w:ind w:right="91"/>
      </w:pPr>
      <w:r>
        <w:t>This section provides that each instrument that is specified in the Schedule to this instrument is amended or repealed as set out in the applicable item in the Schedule, and any other item in the Schedule to this instrument has effect according to its terms.</w:t>
      </w:r>
    </w:p>
    <w:p w14:paraId="718D0875" w14:textId="3582B6C8" w:rsidR="00C024DA" w:rsidRPr="000B7833" w:rsidRDefault="00C024DA" w:rsidP="00C024DA">
      <w:pPr>
        <w:spacing w:before="240"/>
        <w:ind w:right="91"/>
        <w:rPr>
          <w:u w:val="single"/>
        </w:rPr>
      </w:pPr>
      <w:r w:rsidRPr="000B7833">
        <w:rPr>
          <w:u w:val="single"/>
        </w:rPr>
        <w:t xml:space="preserve">Section </w:t>
      </w:r>
      <w:r w:rsidR="00DD1C6B">
        <w:rPr>
          <w:u w:val="single"/>
        </w:rPr>
        <w:t>5</w:t>
      </w:r>
      <w:r>
        <w:rPr>
          <w:u w:val="single"/>
        </w:rPr>
        <w:t xml:space="preserve"> </w:t>
      </w:r>
      <w:r w:rsidRPr="000B7833">
        <w:rPr>
          <w:u w:val="single"/>
        </w:rPr>
        <w:t>– Definitions</w:t>
      </w:r>
    </w:p>
    <w:p w14:paraId="4A8A629F" w14:textId="77777777" w:rsidR="00C024DA" w:rsidRDefault="00C024DA" w:rsidP="00C024DA">
      <w:pPr>
        <w:spacing w:before="240"/>
        <w:ind w:right="91"/>
      </w:pPr>
      <w:r>
        <w:t xml:space="preserve">This section contains definitions of terms used in the Instrument. </w:t>
      </w:r>
    </w:p>
    <w:p w14:paraId="319C1D7F" w14:textId="3BAF988E" w:rsidR="00182D1D" w:rsidRPr="00946F7C" w:rsidRDefault="00D25A90" w:rsidP="00084593">
      <w:pPr>
        <w:spacing w:before="240"/>
        <w:ind w:right="91"/>
        <w:rPr>
          <w:rStyle w:val="CharPartText"/>
          <w:u w:val="single"/>
        </w:rPr>
      </w:pPr>
      <w:r w:rsidRPr="00946F7C">
        <w:rPr>
          <w:u w:val="single"/>
        </w:rPr>
        <w:t>Section 6</w:t>
      </w:r>
      <w:r w:rsidR="0001455E">
        <w:rPr>
          <w:u w:val="single"/>
        </w:rPr>
        <w:t xml:space="preserve"> </w:t>
      </w:r>
      <w:r w:rsidRPr="00946F7C">
        <w:rPr>
          <w:u w:val="single"/>
        </w:rPr>
        <w:t xml:space="preserve">– </w:t>
      </w:r>
      <w:r w:rsidR="00084593" w:rsidRPr="00946F7C">
        <w:rPr>
          <w:rStyle w:val="CharPartText"/>
          <w:u w:val="single"/>
        </w:rPr>
        <w:t xml:space="preserve">Derivatives for which rules may impose reporting </w:t>
      </w:r>
      <w:proofErr w:type="gramStart"/>
      <w:r w:rsidR="00084593" w:rsidRPr="00946F7C">
        <w:rPr>
          <w:rStyle w:val="CharPartText"/>
          <w:u w:val="single"/>
        </w:rPr>
        <w:t>requirements</w:t>
      </w:r>
      <w:proofErr w:type="gramEnd"/>
    </w:p>
    <w:p w14:paraId="2128B7FA" w14:textId="72AAD97D" w:rsidR="00084593" w:rsidRDefault="00B23D21" w:rsidP="00084593">
      <w:pPr>
        <w:spacing w:before="240"/>
        <w:ind w:right="91"/>
        <w:rPr>
          <w:rStyle w:val="CharPartText"/>
        </w:rPr>
      </w:pPr>
      <w:r>
        <w:rPr>
          <w:rStyle w:val="CharPartText"/>
        </w:rPr>
        <w:t xml:space="preserve">Section 6 </w:t>
      </w:r>
      <w:r w:rsidR="000B124E">
        <w:rPr>
          <w:rStyle w:val="CharPartText"/>
        </w:rPr>
        <w:t>sets out the</w:t>
      </w:r>
      <w:r w:rsidR="00524320">
        <w:rPr>
          <w:rStyle w:val="CharPartText"/>
        </w:rPr>
        <w:t xml:space="preserve"> classes of derivatives </w:t>
      </w:r>
      <w:r w:rsidR="00412ECE">
        <w:rPr>
          <w:rStyle w:val="CharPartText"/>
        </w:rPr>
        <w:t xml:space="preserve">in relation </w:t>
      </w:r>
      <w:r w:rsidR="00524320">
        <w:rPr>
          <w:rStyle w:val="CharPartText"/>
        </w:rPr>
        <w:t xml:space="preserve">to which reporting </w:t>
      </w:r>
      <w:r w:rsidR="00C95B05">
        <w:rPr>
          <w:rStyle w:val="CharPartText"/>
        </w:rPr>
        <w:t xml:space="preserve">requirements may be imposed. </w:t>
      </w:r>
      <w:r w:rsidR="00DE2F4C">
        <w:rPr>
          <w:rStyle w:val="CharPartText"/>
        </w:rPr>
        <w:t>The purpose of this section is to empower</w:t>
      </w:r>
      <w:r w:rsidR="00DE2F4C">
        <w:rPr>
          <w:color w:val="000000"/>
          <w:shd w:val="clear" w:color="auto" w:fill="FFFFFF"/>
          <w:lang w:val="en-US"/>
        </w:rPr>
        <w:t xml:space="preserve"> ASIC to make rules requiring the reporting of interest rate, foreign exchange, credit, </w:t>
      </w:r>
      <w:proofErr w:type="gramStart"/>
      <w:r w:rsidR="00DE2F4C">
        <w:rPr>
          <w:color w:val="000000"/>
          <w:shd w:val="clear" w:color="auto" w:fill="FFFFFF"/>
          <w:lang w:val="en-US"/>
        </w:rPr>
        <w:t>equity</w:t>
      </w:r>
      <w:proofErr w:type="gramEnd"/>
      <w:r w:rsidR="00DE2F4C">
        <w:rPr>
          <w:color w:val="000000"/>
          <w:shd w:val="clear" w:color="auto" w:fill="FFFFFF"/>
          <w:lang w:val="en-US"/>
        </w:rPr>
        <w:t xml:space="preserve"> and all commodity derivatives </w:t>
      </w:r>
      <w:r w:rsidR="00286F54">
        <w:rPr>
          <w:color w:val="000000"/>
          <w:shd w:val="clear" w:color="auto" w:fill="FFFFFF"/>
          <w:lang w:val="en-US"/>
        </w:rPr>
        <w:t>(</w:t>
      </w:r>
      <w:r w:rsidR="00DE2F4C">
        <w:rPr>
          <w:color w:val="000000"/>
          <w:shd w:val="clear" w:color="auto" w:fill="FFFFFF"/>
          <w:lang w:val="en-US"/>
        </w:rPr>
        <w:t>with the exception of electricity derivatives</w:t>
      </w:r>
      <w:r w:rsidR="00286F54">
        <w:rPr>
          <w:color w:val="000000"/>
          <w:shd w:val="clear" w:color="auto" w:fill="FFFFFF"/>
          <w:lang w:val="en-US"/>
        </w:rPr>
        <w:t>)</w:t>
      </w:r>
      <w:r w:rsidR="00DE2F4C">
        <w:rPr>
          <w:color w:val="000000"/>
          <w:shd w:val="clear" w:color="auto" w:fill="FFFFFF"/>
          <w:lang w:val="en-US"/>
        </w:rPr>
        <w:t xml:space="preserve"> to licensed </w:t>
      </w:r>
      <w:r w:rsidR="00412ECE">
        <w:rPr>
          <w:color w:val="000000"/>
          <w:shd w:val="clear" w:color="auto" w:fill="FFFFFF"/>
          <w:lang w:val="en-US"/>
        </w:rPr>
        <w:t xml:space="preserve">derivative </w:t>
      </w:r>
      <w:r w:rsidR="00DE2F4C">
        <w:rPr>
          <w:color w:val="000000"/>
          <w:shd w:val="clear" w:color="auto" w:fill="FFFFFF"/>
          <w:lang w:val="en-US"/>
        </w:rPr>
        <w:t>trade repositories</w:t>
      </w:r>
      <w:r w:rsidR="00412ECE">
        <w:rPr>
          <w:color w:val="000000"/>
          <w:shd w:val="clear" w:color="auto" w:fill="FFFFFF"/>
          <w:lang w:val="en-US"/>
        </w:rPr>
        <w:t xml:space="preserve"> or other prescribed facilities</w:t>
      </w:r>
      <w:r w:rsidR="00DE2F4C">
        <w:rPr>
          <w:color w:val="000000"/>
          <w:shd w:val="clear" w:color="auto" w:fill="FFFFFF"/>
          <w:lang w:val="en-US"/>
        </w:rPr>
        <w:t>.</w:t>
      </w:r>
    </w:p>
    <w:p w14:paraId="46D04DE0" w14:textId="78443322" w:rsidR="00084593" w:rsidRPr="00946F7C" w:rsidRDefault="00084593" w:rsidP="00084593">
      <w:pPr>
        <w:spacing w:before="240"/>
        <w:ind w:right="91"/>
        <w:rPr>
          <w:rStyle w:val="CharPartText"/>
          <w:u w:val="single"/>
        </w:rPr>
      </w:pPr>
      <w:r w:rsidRPr="00946F7C">
        <w:rPr>
          <w:u w:val="single"/>
        </w:rPr>
        <w:t xml:space="preserve">Section 7 – </w:t>
      </w:r>
      <w:r w:rsidRPr="00946F7C">
        <w:rPr>
          <w:rStyle w:val="CharPartText"/>
          <w:u w:val="single"/>
        </w:rPr>
        <w:t xml:space="preserve">Derivatives for which rules may impose clearing </w:t>
      </w:r>
      <w:proofErr w:type="gramStart"/>
      <w:r w:rsidRPr="00946F7C">
        <w:rPr>
          <w:rStyle w:val="CharPartText"/>
          <w:u w:val="single"/>
        </w:rPr>
        <w:t>requirements</w:t>
      </w:r>
      <w:proofErr w:type="gramEnd"/>
    </w:p>
    <w:p w14:paraId="7B75FCD9" w14:textId="1F669184" w:rsidR="008270B2" w:rsidRDefault="008270B2" w:rsidP="00084593">
      <w:pPr>
        <w:spacing w:before="240"/>
        <w:ind w:right="91"/>
        <w:rPr>
          <w:color w:val="000000"/>
          <w:shd w:val="clear" w:color="auto" w:fill="FFFFFF"/>
        </w:rPr>
      </w:pPr>
      <w:r>
        <w:rPr>
          <w:rStyle w:val="CharPartText"/>
        </w:rPr>
        <w:t xml:space="preserve">Section 7 </w:t>
      </w:r>
      <w:r w:rsidR="000B124E">
        <w:rPr>
          <w:rStyle w:val="CharPartText"/>
        </w:rPr>
        <w:t>sets out the</w:t>
      </w:r>
      <w:r>
        <w:rPr>
          <w:rStyle w:val="CharPartText"/>
        </w:rPr>
        <w:t xml:space="preserve"> classes of derivatives </w:t>
      </w:r>
      <w:r w:rsidR="00412ECE">
        <w:rPr>
          <w:rStyle w:val="CharPartText"/>
        </w:rPr>
        <w:t xml:space="preserve">in relation </w:t>
      </w:r>
      <w:r>
        <w:rPr>
          <w:rStyle w:val="CharPartText"/>
        </w:rPr>
        <w:t xml:space="preserve">to which </w:t>
      </w:r>
      <w:r w:rsidR="000B124E">
        <w:rPr>
          <w:rStyle w:val="CharPartText"/>
        </w:rPr>
        <w:t xml:space="preserve">clearing requirements may be imposed. </w:t>
      </w:r>
      <w:r w:rsidR="00CD042C">
        <w:rPr>
          <w:rStyle w:val="CharPartText"/>
        </w:rPr>
        <w:t>The purpose of this section is to empower</w:t>
      </w:r>
      <w:r w:rsidR="00CD042C">
        <w:rPr>
          <w:color w:val="000000"/>
          <w:shd w:val="clear" w:color="auto" w:fill="FFFFFF"/>
          <w:lang w:val="en-US"/>
        </w:rPr>
        <w:t xml:space="preserve"> ASIC </w:t>
      </w:r>
      <w:r w:rsidR="003B5AD8">
        <w:rPr>
          <w:rStyle w:val="CharPartText"/>
        </w:rPr>
        <w:t xml:space="preserve">to </w:t>
      </w:r>
      <w:r w:rsidR="00412ECE">
        <w:rPr>
          <w:rStyle w:val="CharPartText"/>
        </w:rPr>
        <w:t xml:space="preserve">make rules </w:t>
      </w:r>
      <w:r w:rsidR="003B5AD8">
        <w:rPr>
          <w:rStyle w:val="CharPartText"/>
        </w:rPr>
        <w:t>impos</w:t>
      </w:r>
      <w:r w:rsidR="00412ECE">
        <w:rPr>
          <w:rStyle w:val="CharPartText"/>
        </w:rPr>
        <w:t>ing</w:t>
      </w:r>
      <w:r w:rsidR="003B5AD8">
        <w:rPr>
          <w:rStyle w:val="CharPartText"/>
        </w:rPr>
        <w:t xml:space="preserve"> </w:t>
      </w:r>
      <w:r w:rsidR="00767E2C">
        <w:rPr>
          <w:rStyle w:val="CharPartText"/>
        </w:rPr>
        <w:t xml:space="preserve">clearing requirements for </w:t>
      </w:r>
      <w:proofErr w:type="gramStart"/>
      <w:r w:rsidR="00086A40">
        <w:rPr>
          <w:rStyle w:val="CharPartText"/>
        </w:rPr>
        <w:t>over-the-counter</w:t>
      </w:r>
      <w:proofErr w:type="gramEnd"/>
      <w:r w:rsidR="00086A40">
        <w:rPr>
          <w:rStyle w:val="CharPartText"/>
        </w:rPr>
        <w:t xml:space="preserve"> (OTC) interest rate derivatives </w:t>
      </w:r>
      <w:r w:rsidR="00086A40">
        <w:rPr>
          <w:color w:val="000000"/>
          <w:shd w:val="clear" w:color="auto" w:fill="FFFFFF"/>
        </w:rPr>
        <w:t>denominated in Australian dollars and four global currencies (being US dollars, euros, British pounds and Japanese yen).</w:t>
      </w:r>
      <w:r w:rsidR="00CB53B6">
        <w:rPr>
          <w:color w:val="000000"/>
          <w:shd w:val="clear" w:color="auto" w:fill="FFFFFF"/>
        </w:rPr>
        <w:t xml:space="preserve"> </w:t>
      </w:r>
      <w:r w:rsidR="003C4A12">
        <w:rPr>
          <w:color w:val="000000"/>
          <w:shd w:val="clear" w:color="auto" w:fill="FFFFFF"/>
        </w:rPr>
        <w:t xml:space="preserve">The effect of this section is to improve transparency and risk management </w:t>
      </w:r>
      <w:r w:rsidR="001A4137">
        <w:rPr>
          <w:color w:val="000000"/>
          <w:shd w:val="clear" w:color="auto" w:fill="FFFFFF"/>
        </w:rPr>
        <w:t>for the market.</w:t>
      </w:r>
    </w:p>
    <w:p w14:paraId="129C20F3" w14:textId="116A9B29" w:rsidR="00FC5E6F" w:rsidRDefault="006064F4" w:rsidP="00084593">
      <w:pPr>
        <w:spacing w:before="240"/>
        <w:ind w:right="91"/>
        <w:rPr>
          <w:u w:val="single"/>
        </w:rPr>
      </w:pPr>
      <w:r>
        <w:rPr>
          <w:u w:val="single"/>
        </w:rPr>
        <w:t>Schedule 1</w:t>
      </w:r>
      <w:r w:rsidRPr="006064F4">
        <w:rPr>
          <w:u w:val="single"/>
        </w:rPr>
        <w:t>–</w:t>
      </w:r>
      <w:r>
        <w:rPr>
          <w:u w:val="single"/>
        </w:rPr>
        <w:t xml:space="preserve"> Repeals </w:t>
      </w:r>
    </w:p>
    <w:p w14:paraId="5ECE685E" w14:textId="3CE9273B" w:rsidR="00EA4DD8" w:rsidRPr="00BF6666" w:rsidRDefault="002369BE" w:rsidP="00060799">
      <w:pPr>
        <w:spacing w:before="240"/>
        <w:ind w:right="91"/>
      </w:pPr>
      <w:r w:rsidRPr="00060799">
        <w:t xml:space="preserve">Schedule 1 repeals the </w:t>
      </w:r>
      <w:r w:rsidR="00EC5320" w:rsidRPr="00060799">
        <w:rPr>
          <w:i/>
        </w:rPr>
        <w:t>Corporations (Derivatives) Determination 2013</w:t>
      </w:r>
      <w:r w:rsidR="00EC5320">
        <w:rPr>
          <w:i/>
          <w:iCs/>
          <w:u w:val="single"/>
        </w:rPr>
        <w:t xml:space="preserve"> </w:t>
      </w:r>
      <w:r w:rsidR="00980AA8">
        <w:t>(the Determination). The Determination is due to sunset on 1 October 2023</w:t>
      </w:r>
      <w:r w:rsidR="001C5360">
        <w:t xml:space="preserve">. The proposed Determination replaces the Determination before the sunsetting date. </w:t>
      </w:r>
      <w:r w:rsidR="00D60819">
        <w:t xml:space="preserve">The inclusion of Schedule 1 ensures the existing Determination is repealed </w:t>
      </w:r>
      <w:r w:rsidR="00A232E5">
        <w:t>concurrently</w:t>
      </w:r>
      <w:r w:rsidR="00D60819">
        <w:t xml:space="preserve"> with the commencement of the proposed Determination.</w:t>
      </w:r>
    </w:p>
    <w:p w14:paraId="2F86C986" w14:textId="4BE45FBA" w:rsidR="0093421F" w:rsidRPr="003C5719" w:rsidRDefault="007A55A7" w:rsidP="0093421F">
      <w:pPr>
        <w:pageBreakBefore/>
        <w:spacing w:before="240"/>
        <w:jc w:val="right"/>
        <w:rPr>
          <w:b/>
          <w:u w:val="single"/>
        </w:rPr>
      </w:pPr>
      <w:r w:rsidRPr="003C5719">
        <w:rPr>
          <w:b/>
          <w:u w:val="single"/>
        </w:rPr>
        <w:lastRenderedPageBreak/>
        <w:t xml:space="preserve">ATTACHMENT </w:t>
      </w:r>
      <w:r w:rsidR="00C024DA">
        <w:rPr>
          <w:b/>
          <w:u w:val="single"/>
        </w:rPr>
        <w:t>B</w:t>
      </w:r>
    </w:p>
    <w:p w14:paraId="08D4CAFE" w14:textId="77777777" w:rsidR="00757B95" w:rsidRPr="00757B95" w:rsidRDefault="00757B95" w:rsidP="00757B95">
      <w:pPr>
        <w:pStyle w:val="base-text-paragraph"/>
      </w:pPr>
    </w:p>
    <w:p w14:paraId="667C2B97" w14:textId="77777777" w:rsidR="00E4438C" w:rsidRPr="003C5719" w:rsidRDefault="00E4438C" w:rsidP="00883863">
      <w:pPr>
        <w:pStyle w:val="Heading3"/>
        <w:jc w:val="center"/>
      </w:pPr>
      <w:r w:rsidRPr="003C5719">
        <w:t>Statement of Compatibility with Human Rights</w:t>
      </w:r>
    </w:p>
    <w:p w14:paraId="44A13E56"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56FECCBC" w14:textId="77777777" w:rsidR="00C024DA" w:rsidRPr="00B84976" w:rsidRDefault="00C024DA" w:rsidP="00C024DA">
      <w:pPr>
        <w:tabs>
          <w:tab w:val="left" w:pos="1418"/>
        </w:tabs>
        <w:spacing w:before="0" w:after="240"/>
        <w:jc w:val="center"/>
        <w:rPr>
          <w:b/>
          <w:bCs/>
          <w:i/>
        </w:rPr>
      </w:pPr>
      <w:r w:rsidRPr="00B84976">
        <w:rPr>
          <w:b/>
          <w:bCs/>
          <w:i/>
        </w:rPr>
        <w:t>Corporations (Derivatives) Determination 2023</w:t>
      </w:r>
    </w:p>
    <w:p w14:paraId="08013CD0" w14:textId="77777777" w:rsidR="00C024DA" w:rsidRPr="00647BB7" w:rsidRDefault="00C024DA" w:rsidP="00C024DA">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286BC59" w14:textId="77777777" w:rsidR="00C024DA" w:rsidRPr="00647BB7" w:rsidRDefault="00C024DA" w:rsidP="00C024DA">
      <w:pPr>
        <w:pStyle w:val="Heading3"/>
      </w:pPr>
      <w:r w:rsidRPr="00647BB7">
        <w:t>Overview of the Legislative Instrument</w:t>
      </w:r>
    </w:p>
    <w:p w14:paraId="75F4726D" w14:textId="7AC8C234" w:rsidR="00C024DA" w:rsidRPr="00356247" w:rsidRDefault="00C024DA" w:rsidP="00C024DA">
      <w:pPr>
        <w:spacing w:before="240"/>
        <w:rPr>
          <w:iCs/>
        </w:rPr>
      </w:pPr>
      <w:r>
        <w:t xml:space="preserve">The purpose of the </w:t>
      </w:r>
      <w:r w:rsidRPr="00C9206F">
        <w:rPr>
          <w:i/>
        </w:rPr>
        <w:t>Corporations (Derivatives) Determination 202</w:t>
      </w:r>
      <w:r>
        <w:rPr>
          <w:i/>
        </w:rPr>
        <w:t xml:space="preserve">3 </w:t>
      </w:r>
      <w:r>
        <w:rPr>
          <w:iCs/>
        </w:rPr>
        <w:t>(the proposed Determination)</w:t>
      </w:r>
      <w:r>
        <w:rPr>
          <w:i/>
        </w:rPr>
        <w:t xml:space="preserve"> </w:t>
      </w:r>
      <w:r>
        <w:rPr>
          <w:iCs/>
        </w:rPr>
        <w:t xml:space="preserve">is to repeal and remake the </w:t>
      </w:r>
      <w:r w:rsidRPr="00C9206F">
        <w:rPr>
          <w:i/>
        </w:rPr>
        <w:t>Corporations (Derivatives) Determination 20</w:t>
      </w:r>
      <w:r>
        <w:rPr>
          <w:i/>
        </w:rPr>
        <w:t>13</w:t>
      </w:r>
      <w:r>
        <w:rPr>
          <w:iCs/>
        </w:rPr>
        <w:t xml:space="preserve"> (the Determination) before the instrument sunsets. The Determination is due to sunset on 1 October 2023. The proposed Determination remakes the Determination </w:t>
      </w:r>
      <w:r w:rsidR="000A2F9F">
        <w:rPr>
          <w:iCs/>
        </w:rPr>
        <w:t>in the same terms</w:t>
      </w:r>
      <w:r>
        <w:rPr>
          <w:iCs/>
        </w:rPr>
        <w:t>.</w:t>
      </w:r>
    </w:p>
    <w:p w14:paraId="3DD6C678" w14:textId="77777777" w:rsidR="00C024DA" w:rsidRPr="00647BB7" w:rsidRDefault="00C024DA" w:rsidP="00C024DA">
      <w:pPr>
        <w:pStyle w:val="Heading3"/>
      </w:pPr>
      <w:r w:rsidRPr="00647BB7">
        <w:t>Human rights implications</w:t>
      </w:r>
    </w:p>
    <w:p w14:paraId="7388C1A2" w14:textId="77777777" w:rsidR="00C024DA" w:rsidRPr="00647BB7" w:rsidRDefault="00C024DA" w:rsidP="00C024DA">
      <w:pPr>
        <w:spacing w:before="240"/>
      </w:pPr>
      <w:r w:rsidRPr="00647BB7">
        <w:t>This Legislative Instrument does not engage any of the applicable rights or freedoms.</w:t>
      </w:r>
    </w:p>
    <w:p w14:paraId="60794E19" w14:textId="77777777" w:rsidR="00C024DA" w:rsidRPr="00647BB7" w:rsidRDefault="00C024DA" w:rsidP="00C024DA">
      <w:pPr>
        <w:pStyle w:val="Heading3"/>
      </w:pPr>
      <w:r w:rsidRPr="00647BB7">
        <w:t>Conclusion</w:t>
      </w:r>
    </w:p>
    <w:p w14:paraId="651F16A1" w14:textId="7BC8C86E" w:rsidR="00E37FF7" w:rsidRPr="00C84FA0" w:rsidRDefault="00C024DA" w:rsidP="00BF6666">
      <w:pPr>
        <w:spacing w:before="240"/>
      </w:pPr>
      <w:r w:rsidRPr="00647BB7">
        <w:t>This Legislative Instrument is compatible with human rights as it does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1D99" w14:textId="77777777" w:rsidR="002623A7" w:rsidRDefault="002623A7" w:rsidP="00954679">
      <w:pPr>
        <w:spacing w:before="0" w:after="0"/>
      </w:pPr>
      <w:r>
        <w:separator/>
      </w:r>
    </w:p>
  </w:endnote>
  <w:endnote w:type="continuationSeparator" w:id="0">
    <w:p w14:paraId="22E65C9B" w14:textId="77777777" w:rsidR="002623A7" w:rsidRDefault="002623A7" w:rsidP="00954679">
      <w:pPr>
        <w:spacing w:before="0" w:after="0"/>
      </w:pPr>
      <w:r>
        <w:continuationSeparator/>
      </w:r>
    </w:p>
  </w:endnote>
  <w:endnote w:type="continuationNotice" w:id="1">
    <w:p w14:paraId="69E55D8B" w14:textId="77777777" w:rsidR="002623A7" w:rsidRDefault="002623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B33823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371F" w14:textId="77777777" w:rsidR="002623A7" w:rsidRDefault="002623A7" w:rsidP="00954679">
      <w:pPr>
        <w:spacing w:before="0" w:after="0"/>
      </w:pPr>
      <w:r>
        <w:separator/>
      </w:r>
    </w:p>
  </w:footnote>
  <w:footnote w:type="continuationSeparator" w:id="0">
    <w:p w14:paraId="79E9B563" w14:textId="77777777" w:rsidR="002623A7" w:rsidRDefault="002623A7" w:rsidP="00954679">
      <w:pPr>
        <w:spacing w:before="0" w:after="0"/>
      </w:pPr>
      <w:r>
        <w:continuationSeparator/>
      </w:r>
    </w:p>
  </w:footnote>
  <w:footnote w:type="continuationNotice" w:id="1">
    <w:p w14:paraId="618D5B8A" w14:textId="77777777" w:rsidR="002623A7" w:rsidRDefault="002623A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B1"/>
    <w:rsid w:val="000026BE"/>
    <w:rsid w:val="00003189"/>
    <w:rsid w:val="00003C50"/>
    <w:rsid w:val="000052F3"/>
    <w:rsid w:val="00005B51"/>
    <w:rsid w:val="0000628C"/>
    <w:rsid w:val="00013390"/>
    <w:rsid w:val="000133E7"/>
    <w:rsid w:val="000133F7"/>
    <w:rsid w:val="0001455E"/>
    <w:rsid w:val="000167F4"/>
    <w:rsid w:val="00016EA2"/>
    <w:rsid w:val="0002104D"/>
    <w:rsid w:val="000247CE"/>
    <w:rsid w:val="0002546A"/>
    <w:rsid w:val="00031AE1"/>
    <w:rsid w:val="000323F4"/>
    <w:rsid w:val="000352CC"/>
    <w:rsid w:val="00041C87"/>
    <w:rsid w:val="000434E3"/>
    <w:rsid w:val="000455BA"/>
    <w:rsid w:val="00051648"/>
    <w:rsid w:val="00051AEF"/>
    <w:rsid w:val="000524A9"/>
    <w:rsid w:val="0005316A"/>
    <w:rsid w:val="000547DB"/>
    <w:rsid w:val="00054A29"/>
    <w:rsid w:val="00060799"/>
    <w:rsid w:val="000626B2"/>
    <w:rsid w:val="000664D4"/>
    <w:rsid w:val="00066CD2"/>
    <w:rsid w:val="000677D9"/>
    <w:rsid w:val="00075A77"/>
    <w:rsid w:val="00076178"/>
    <w:rsid w:val="00076E15"/>
    <w:rsid w:val="00076FF9"/>
    <w:rsid w:val="00080673"/>
    <w:rsid w:val="00083A77"/>
    <w:rsid w:val="00084593"/>
    <w:rsid w:val="00084CA2"/>
    <w:rsid w:val="000854E0"/>
    <w:rsid w:val="00086A40"/>
    <w:rsid w:val="00086F94"/>
    <w:rsid w:val="0008741E"/>
    <w:rsid w:val="00090742"/>
    <w:rsid w:val="00095088"/>
    <w:rsid w:val="00095211"/>
    <w:rsid w:val="00096248"/>
    <w:rsid w:val="00097AF9"/>
    <w:rsid w:val="000A0A5F"/>
    <w:rsid w:val="000A2F9F"/>
    <w:rsid w:val="000A2FAF"/>
    <w:rsid w:val="000A63F1"/>
    <w:rsid w:val="000A69C5"/>
    <w:rsid w:val="000B124E"/>
    <w:rsid w:val="000B39A1"/>
    <w:rsid w:val="000C10DF"/>
    <w:rsid w:val="000C27D7"/>
    <w:rsid w:val="000C2E12"/>
    <w:rsid w:val="000C3ECC"/>
    <w:rsid w:val="000C4992"/>
    <w:rsid w:val="000C4B61"/>
    <w:rsid w:val="000C51C0"/>
    <w:rsid w:val="000C5C40"/>
    <w:rsid w:val="000C6935"/>
    <w:rsid w:val="000D11E5"/>
    <w:rsid w:val="000D2234"/>
    <w:rsid w:val="000D4032"/>
    <w:rsid w:val="000D5827"/>
    <w:rsid w:val="000D59B4"/>
    <w:rsid w:val="000E132B"/>
    <w:rsid w:val="000E32E3"/>
    <w:rsid w:val="000E67D1"/>
    <w:rsid w:val="000F1F12"/>
    <w:rsid w:val="000F2682"/>
    <w:rsid w:val="000F37D8"/>
    <w:rsid w:val="000F3A05"/>
    <w:rsid w:val="000F53D9"/>
    <w:rsid w:val="001012C2"/>
    <w:rsid w:val="00101948"/>
    <w:rsid w:val="00103C38"/>
    <w:rsid w:val="001101D0"/>
    <w:rsid w:val="00113305"/>
    <w:rsid w:val="00113B45"/>
    <w:rsid w:val="00114003"/>
    <w:rsid w:val="0011527C"/>
    <w:rsid w:val="00117A67"/>
    <w:rsid w:val="00117C02"/>
    <w:rsid w:val="00120167"/>
    <w:rsid w:val="0012216A"/>
    <w:rsid w:val="001276B4"/>
    <w:rsid w:val="001279A1"/>
    <w:rsid w:val="001319C8"/>
    <w:rsid w:val="001331B7"/>
    <w:rsid w:val="00133D7A"/>
    <w:rsid w:val="00142BCF"/>
    <w:rsid w:val="00144C99"/>
    <w:rsid w:val="0014608E"/>
    <w:rsid w:val="00152516"/>
    <w:rsid w:val="001721EC"/>
    <w:rsid w:val="00172B5A"/>
    <w:rsid w:val="00174303"/>
    <w:rsid w:val="001745A7"/>
    <w:rsid w:val="00182D1D"/>
    <w:rsid w:val="00186833"/>
    <w:rsid w:val="00186E3B"/>
    <w:rsid w:val="0018737F"/>
    <w:rsid w:val="00187857"/>
    <w:rsid w:val="00190D17"/>
    <w:rsid w:val="00195A29"/>
    <w:rsid w:val="001A4137"/>
    <w:rsid w:val="001B3D03"/>
    <w:rsid w:val="001B4919"/>
    <w:rsid w:val="001B7535"/>
    <w:rsid w:val="001B7EC2"/>
    <w:rsid w:val="001C0477"/>
    <w:rsid w:val="001C485B"/>
    <w:rsid w:val="001C5360"/>
    <w:rsid w:val="001C7B47"/>
    <w:rsid w:val="001E3A15"/>
    <w:rsid w:val="001E41D7"/>
    <w:rsid w:val="001E6A74"/>
    <w:rsid w:val="001F2144"/>
    <w:rsid w:val="001F41D0"/>
    <w:rsid w:val="001F462C"/>
    <w:rsid w:val="002135BB"/>
    <w:rsid w:val="002201A6"/>
    <w:rsid w:val="00220F16"/>
    <w:rsid w:val="00221082"/>
    <w:rsid w:val="002231A3"/>
    <w:rsid w:val="00226201"/>
    <w:rsid w:val="00231837"/>
    <w:rsid w:val="0023218E"/>
    <w:rsid w:val="002349A0"/>
    <w:rsid w:val="002369BE"/>
    <w:rsid w:val="00240D31"/>
    <w:rsid w:val="0024245F"/>
    <w:rsid w:val="0024780B"/>
    <w:rsid w:val="00254C5B"/>
    <w:rsid w:val="002623A7"/>
    <w:rsid w:val="00263EEB"/>
    <w:rsid w:val="00264F0B"/>
    <w:rsid w:val="0027118E"/>
    <w:rsid w:val="002725F4"/>
    <w:rsid w:val="00274AF4"/>
    <w:rsid w:val="00275B1D"/>
    <w:rsid w:val="00275D42"/>
    <w:rsid w:val="002771E5"/>
    <w:rsid w:val="00277840"/>
    <w:rsid w:val="00282B7E"/>
    <w:rsid w:val="00286F54"/>
    <w:rsid w:val="0028728E"/>
    <w:rsid w:val="00287C5A"/>
    <w:rsid w:val="00293839"/>
    <w:rsid w:val="0029532A"/>
    <w:rsid w:val="002A1236"/>
    <w:rsid w:val="002A3C80"/>
    <w:rsid w:val="002A6DA4"/>
    <w:rsid w:val="002A74BF"/>
    <w:rsid w:val="002A7B74"/>
    <w:rsid w:val="002A7E1F"/>
    <w:rsid w:val="002B1675"/>
    <w:rsid w:val="002C00EE"/>
    <w:rsid w:val="002C0792"/>
    <w:rsid w:val="002C0A5A"/>
    <w:rsid w:val="002C226C"/>
    <w:rsid w:val="002C34B1"/>
    <w:rsid w:val="002C3EE2"/>
    <w:rsid w:val="002C7A8B"/>
    <w:rsid w:val="002D4B55"/>
    <w:rsid w:val="002D5415"/>
    <w:rsid w:val="002E0D1D"/>
    <w:rsid w:val="002E73BB"/>
    <w:rsid w:val="002F022D"/>
    <w:rsid w:val="002F2457"/>
    <w:rsid w:val="002F6BB1"/>
    <w:rsid w:val="002F6D48"/>
    <w:rsid w:val="003037F8"/>
    <w:rsid w:val="003041FA"/>
    <w:rsid w:val="00307F4E"/>
    <w:rsid w:val="00310F10"/>
    <w:rsid w:val="003121F2"/>
    <w:rsid w:val="00312A68"/>
    <w:rsid w:val="00314AFD"/>
    <w:rsid w:val="003221DE"/>
    <w:rsid w:val="003342CD"/>
    <w:rsid w:val="0033477F"/>
    <w:rsid w:val="00335042"/>
    <w:rsid w:val="00341642"/>
    <w:rsid w:val="0034423D"/>
    <w:rsid w:val="00347CE3"/>
    <w:rsid w:val="003517FB"/>
    <w:rsid w:val="00355872"/>
    <w:rsid w:val="00357733"/>
    <w:rsid w:val="00360C0A"/>
    <w:rsid w:val="00362B70"/>
    <w:rsid w:val="00364DEE"/>
    <w:rsid w:val="00370395"/>
    <w:rsid w:val="003703F4"/>
    <w:rsid w:val="0037180D"/>
    <w:rsid w:val="00373853"/>
    <w:rsid w:val="003766B8"/>
    <w:rsid w:val="0038180F"/>
    <w:rsid w:val="003852A4"/>
    <w:rsid w:val="003911A8"/>
    <w:rsid w:val="003920CB"/>
    <w:rsid w:val="00392BBA"/>
    <w:rsid w:val="00392C0C"/>
    <w:rsid w:val="00394C9F"/>
    <w:rsid w:val="003954FD"/>
    <w:rsid w:val="00396BC5"/>
    <w:rsid w:val="003B19DD"/>
    <w:rsid w:val="003B31F4"/>
    <w:rsid w:val="003B4356"/>
    <w:rsid w:val="003B5AD8"/>
    <w:rsid w:val="003C3B5D"/>
    <w:rsid w:val="003C445C"/>
    <w:rsid w:val="003C4A12"/>
    <w:rsid w:val="003C4C90"/>
    <w:rsid w:val="003C5719"/>
    <w:rsid w:val="003C7907"/>
    <w:rsid w:val="003C7B82"/>
    <w:rsid w:val="003D0B99"/>
    <w:rsid w:val="003D392B"/>
    <w:rsid w:val="003D60D7"/>
    <w:rsid w:val="003E0411"/>
    <w:rsid w:val="003E1A8C"/>
    <w:rsid w:val="003E1C8F"/>
    <w:rsid w:val="003E1CE3"/>
    <w:rsid w:val="003E5C73"/>
    <w:rsid w:val="003E77BC"/>
    <w:rsid w:val="003E7A07"/>
    <w:rsid w:val="003F1721"/>
    <w:rsid w:val="003F17A4"/>
    <w:rsid w:val="003F3B86"/>
    <w:rsid w:val="003F430D"/>
    <w:rsid w:val="004000AE"/>
    <w:rsid w:val="0040010F"/>
    <w:rsid w:val="004049A9"/>
    <w:rsid w:val="004057FE"/>
    <w:rsid w:val="00412BB6"/>
    <w:rsid w:val="00412ECE"/>
    <w:rsid w:val="0041556C"/>
    <w:rsid w:val="0042164F"/>
    <w:rsid w:val="00427FC4"/>
    <w:rsid w:val="0043207A"/>
    <w:rsid w:val="00436952"/>
    <w:rsid w:val="00444625"/>
    <w:rsid w:val="004545F6"/>
    <w:rsid w:val="00454E2D"/>
    <w:rsid w:val="004577E7"/>
    <w:rsid w:val="00462095"/>
    <w:rsid w:val="00464356"/>
    <w:rsid w:val="00466731"/>
    <w:rsid w:val="00466DD5"/>
    <w:rsid w:val="00467E83"/>
    <w:rsid w:val="0047265F"/>
    <w:rsid w:val="00473B71"/>
    <w:rsid w:val="004755FE"/>
    <w:rsid w:val="00477C20"/>
    <w:rsid w:val="00482120"/>
    <w:rsid w:val="0048215F"/>
    <w:rsid w:val="00482B81"/>
    <w:rsid w:val="00482D4C"/>
    <w:rsid w:val="00482DAD"/>
    <w:rsid w:val="00483475"/>
    <w:rsid w:val="004838E4"/>
    <w:rsid w:val="0048463A"/>
    <w:rsid w:val="004857F3"/>
    <w:rsid w:val="00486215"/>
    <w:rsid w:val="00491914"/>
    <w:rsid w:val="00492BF6"/>
    <w:rsid w:val="00495E3B"/>
    <w:rsid w:val="004A10CE"/>
    <w:rsid w:val="004A1638"/>
    <w:rsid w:val="004A27A8"/>
    <w:rsid w:val="004A2FE8"/>
    <w:rsid w:val="004A3018"/>
    <w:rsid w:val="004A43AD"/>
    <w:rsid w:val="004A4499"/>
    <w:rsid w:val="004A5D00"/>
    <w:rsid w:val="004B3C0F"/>
    <w:rsid w:val="004B4A3C"/>
    <w:rsid w:val="004C05E4"/>
    <w:rsid w:val="004C28DF"/>
    <w:rsid w:val="004D2E1C"/>
    <w:rsid w:val="004D369F"/>
    <w:rsid w:val="004D4AE5"/>
    <w:rsid w:val="004D653A"/>
    <w:rsid w:val="004E286A"/>
    <w:rsid w:val="004E2EE7"/>
    <w:rsid w:val="004E3590"/>
    <w:rsid w:val="004E39E1"/>
    <w:rsid w:val="004E7A32"/>
    <w:rsid w:val="004F00BA"/>
    <w:rsid w:val="004F011F"/>
    <w:rsid w:val="004F03F4"/>
    <w:rsid w:val="004F4C00"/>
    <w:rsid w:val="004F56D0"/>
    <w:rsid w:val="00500495"/>
    <w:rsid w:val="0050235E"/>
    <w:rsid w:val="00503A99"/>
    <w:rsid w:val="00503E44"/>
    <w:rsid w:val="00504760"/>
    <w:rsid w:val="00506A44"/>
    <w:rsid w:val="0050777E"/>
    <w:rsid w:val="00510CA2"/>
    <w:rsid w:val="00513FE8"/>
    <w:rsid w:val="0051429B"/>
    <w:rsid w:val="00514A09"/>
    <w:rsid w:val="00515283"/>
    <w:rsid w:val="0051763D"/>
    <w:rsid w:val="005227CE"/>
    <w:rsid w:val="005231C5"/>
    <w:rsid w:val="00524320"/>
    <w:rsid w:val="00530C47"/>
    <w:rsid w:val="0053105A"/>
    <w:rsid w:val="00533926"/>
    <w:rsid w:val="00535E9B"/>
    <w:rsid w:val="00537BA4"/>
    <w:rsid w:val="00537FB7"/>
    <w:rsid w:val="005411D1"/>
    <w:rsid w:val="00542873"/>
    <w:rsid w:val="005477D8"/>
    <w:rsid w:val="005509AF"/>
    <w:rsid w:val="0055675D"/>
    <w:rsid w:val="005570FB"/>
    <w:rsid w:val="005573C4"/>
    <w:rsid w:val="0055790D"/>
    <w:rsid w:val="00563CED"/>
    <w:rsid w:val="00566E8F"/>
    <w:rsid w:val="005709DE"/>
    <w:rsid w:val="005726BA"/>
    <w:rsid w:val="00573835"/>
    <w:rsid w:val="00573FFC"/>
    <w:rsid w:val="0057422E"/>
    <w:rsid w:val="005742D1"/>
    <w:rsid w:val="0057545B"/>
    <w:rsid w:val="00577CFA"/>
    <w:rsid w:val="00577D63"/>
    <w:rsid w:val="005833BE"/>
    <w:rsid w:val="005858FB"/>
    <w:rsid w:val="00590A7B"/>
    <w:rsid w:val="00591AEB"/>
    <w:rsid w:val="0059302A"/>
    <w:rsid w:val="005A2572"/>
    <w:rsid w:val="005A6AC6"/>
    <w:rsid w:val="005B3AF1"/>
    <w:rsid w:val="005C032C"/>
    <w:rsid w:val="005C6878"/>
    <w:rsid w:val="005C73D6"/>
    <w:rsid w:val="005D2168"/>
    <w:rsid w:val="005D7D5A"/>
    <w:rsid w:val="005D7E35"/>
    <w:rsid w:val="005E0439"/>
    <w:rsid w:val="005E4792"/>
    <w:rsid w:val="005E4BAC"/>
    <w:rsid w:val="005E580A"/>
    <w:rsid w:val="005E775F"/>
    <w:rsid w:val="005F0ABE"/>
    <w:rsid w:val="005F1BC2"/>
    <w:rsid w:val="005F1EB7"/>
    <w:rsid w:val="005F45D8"/>
    <w:rsid w:val="005F5340"/>
    <w:rsid w:val="0060130D"/>
    <w:rsid w:val="006064F4"/>
    <w:rsid w:val="00606671"/>
    <w:rsid w:val="006100E5"/>
    <w:rsid w:val="00612329"/>
    <w:rsid w:val="006137A6"/>
    <w:rsid w:val="00613AE8"/>
    <w:rsid w:val="00613B16"/>
    <w:rsid w:val="00615574"/>
    <w:rsid w:val="00623F9C"/>
    <w:rsid w:val="006243C6"/>
    <w:rsid w:val="00630893"/>
    <w:rsid w:val="0064129F"/>
    <w:rsid w:val="0064309D"/>
    <w:rsid w:val="00647BB7"/>
    <w:rsid w:val="006553D4"/>
    <w:rsid w:val="00660F56"/>
    <w:rsid w:val="00663A93"/>
    <w:rsid w:val="00664BEA"/>
    <w:rsid w:val="006703F9"/>
    <w:rsid w:val="006711DF"/>
    <w:rsid w:val="0067377C"/>
    <w:rsid w:val="00680297"/>
    <w:rsid w:val="0068046D"/>
    <w:rsid w:val="00680871"/>
    <w:rsid w:val="0068251D"/>
    <w:rsid w:val="00683956"/>
    <w:rsid w:val="006873CE"/>
    <w:rsid w:val="0069123A"/>
    <w:rsid w:val="0069205F"/>
    <w:rsid w:val="006925C0"/>
    <w:rsid w:val="006A0786"/>
    <w:rsid w:val="006A11D6"/>
    <w:rsid w:val="006A1F88"/>
    <w:rsid w:val="006B390F"/>
    <w:rsid w:val="006B520A"/>
    <w:rsid w:val="006B523A"/>
    <w:rsid w:val="006B7762"/>
    <w:rsid w:val="006C170A"/>
    <w:rsid w:val="006C45D2"/>
    <w:rsid w:val="006D10EC"/>
    <w:rsid w:val="006D478B"/>
    <w:rsid w:val="006D4DAA"/>
    <w:rsid w:val="006D60D0"/>
    <w:rsid w:val="006D672B"/>
    <w:rsid w:val="006E04DB"/>
    <w:rsid w:val="006E0852"/>
    <w:rsid w:val="006E0CBA"/>
    <w:rsid w:val="006E0E47"/>
    <w:rsid w:val="006E3AB4"/>
    <w:rsid w:val="006E6321"/>
    <w:rsid w:val="006F06C1"/>
    <w:rsid w:val="006F47F4"/>
    <w:rsid w:val="006F683C"/>
    <w:rsid w:val="006F6C2A"/>
    <w:rsid w:val="006F74AB"/>
    <w:rsid w:val="0070169C"/>
    <w:rsid w:val="00701F57"/>
    <w:rsid w:val="00704CCA"/>
    <w:rsid w:val="00705171"/>
    <w:rsid w:val="007053B0"/>
    <w:rsid w:val="00710E94"/>
    <w:rsid w:val="007119AF"/>
    <w:rsid w:val="00727D8A"/>
    <w:rsid w:val="00730BE9"/>
    <w:rsid w:val="00730DA8"/>
    <w:rsid w:val="007311A0"/>
    <w:rsid w:val="00731FEA"/>
    <w:rsid w:val="007323F4"/>
    <w:rsid w:val="00735921"/>
    <w:rsid w:val="0073599B"/>
    <w:rsid w:val="00736F61"/>
    <w:rsid w:val="0074185E"/>
    <w:rsid w:val="00742253"/>
    <w:rsid w:val="007436F0"/>
    <w:rsid w:val="0074422A"/>
    <w:rsid w:val="0074674D"/>
    <w:rsid w:val="0074728E"/>
    <w:rsid w:val="007519FB"/>
    <w:rsid w:val="00757431"/>
    <w:rsid w:val="00757B95"/>
    <w:rsid w:val="007639E2"/>
    <w:rsid w:val="00764531"/>
    <w:rsid w:val="007650FD"/>
    <w:rsid w:val="007662C7"/>
    <w:rsid w:val="0076713C"/>
    <w:rsid w:val="00767E2C"/>
    <w:rsid w:val="00772FAF"/>
    <w:rsid w:val="00775FFA"/>
    <w:rsid w:val="00776306"/>
    <w:rsid w:val="00776F2E"/>
    <w:rsid w:val="00781502"/>
    <w:rsid w:val="007816E2"/>
    <w:rsid w:val="007849F9"/>
    <w:rsid w:val="007873F0"/>
    <w:rsid w:val="007A1887"/>
    <w:rsid w:val="007A33F8"/>
    <w:rsid w:val="007A55A7"/>
    <w:rsid w:val="007A57BC"/>
    <w:rsid w:val="007B1F10"/>
    <w:rsid w:val="007B2143"/>
    <w:rsid w:val="007B335E"/>
    <w:rsid w:val="007B4A9D"/>
    <w:rsid w:val="007B534C"/>
    <w:rsid w:val="007B6CE6"/>
    <w:rsid w:val="007C137D"/>
    <w:rsid w:val="007C7D64"/>
    <w:rsid w:val="007D0F84"/>
    <w:rsid w:val="007D6771"/>
    <w:rsid w:val="007E018D"/>
    <w:rsid w:val="007E45C4"/>
    <w:rsid w:val="007E6A45"/>
    <w:rsid w:val="007F1B71"/>
    <w:rsid w:val="007F4A11"/>
    <w:rsid w:val="007F5E6E"/>
    <w:rsid w:val="0080320B"/>
    <w:rsid w:val="008060BA"/>
    <w:rsid w:val="00807E7D"/>
    <w:rsid w:val="008118D1"/>
    <w:rsid w:val="00811B21"/>
    <w:rsid w:val="008145BA"/>
    <w:rsid w:val="00814B44"/>
    <w:rsid w:val="00815143"/>
    <w:rsid w:val="008176DC"/>
    <w:rsid w:val="00823D41"/>
    <w:rsid w:val="008249BE"/>
    <w:rsid w:val="00825C3D"/>
    <w:rsid w:val="008270B2"/>
    <w:rsid w:val="00827DC7"/>
    <w:rsid w:val="00831675"/>
    <w:rsid w:val="00833654"/>
    <w:rsid w:val="008404AD"/>
    <w:rsid w:val="00841C2D"/>
    <w:rsid w:val="00844849"/>
    <w:rsid w:val="00845A80"/>
    <w:rsid w:val="00845E09"/>
    <w:rsid w:val="00847EB0"/>
    <w:rsid w:val="00852EA9"/>
    <w:rsid w:val="008545A8"/>
    <w:rsid w:val="00854C43"/>
    <w:rsid w:val="008552D6"/>
    <w:rsid w:val="00855DA3"/>
    <w:rsid w:val="00860BB5"/>
    <w:rsid w:val="00862443"/>
    <w:rsid w:val="00864675"/>
    <w:rsid w:val="00867542"/>
    <w:rsid w:val="00870DAC"/>
    <w:rsid w:val="00871206"/>
    <w:rsid w:val="00871AB0"/>
    <w:rsid w:val="00877071"/>
    <w:rsid w:val="008779B4"/>
    <w:rsid w:val="00877A2F"/>
    <w:rsid w:val="0088138D"/>
    <w:rsid w:val="00883863"/>
    <w:rsid w:val="0088467C"/>
    <w:rsid w:val="008853B9"/>
    <w:rsid w:val="00885AA3"/>
    <w:rsid w:val="008861DB"/>
    <w:rsid w:val="00891F21"/>
    <w:rsid w:val="00892D3B"/>
    <w:rsid w:val="00894579"/>
    <w:rsid w:val="00895CD6"/>
    <w:rsid w:val="008A2BDB"/>
    <w:rsid w:val="008A5B67"/>
    <w:rsid w:val="008A5CCD"/>
    <w:rsid w:val="008A6A6D"/>
    <w:rsid w:val="008B062A"/>
    <w:rsid w:val="008B29E7"/>
    <w:rsid w:val="008B2C4E"/>
    <w:rsid w:val="008B33DF"/>
    <w:rsid w:val="008B3B3B"/>
    <w:rsid w:val="008B4EF0"/>
    <w:rsid w:val="008B5C0B"/>
    <w:rsid w:val="008C2216"/>
    <w:rsid w:val="008D07E2"/>
    <w:rsid w:val="008D16F7"/>
    <w:rsid w:val="008D1EEC"/>
    <w:rsid w:val="008D40FA"/>
    <w:rsid w:val="008D4835"/>
    <w:rsid w:val="008D49B3"/>
    <w:rsid w:val="008D6E22"/>
    <w:rsid w:val="008E1427"/>
    <w:rsid w:val="008E52C7"/>
    <w:rsid w:val="008E5A1D"/>
    <w:rsid w:val="008F0C50"/>
    <w:rsid w:val="008F2529"/>
    <w:rsid w:val="008F46E8"/>
    <w:rsid w:val="008F52A4"/>
    <w:rsid w:val="008F778A"/>
    <w:rsid w:val="009022EF"/>
    <w:rsid w:val="00902BDF"/>
    <w:rsid w:val="00902ED6"/>
    <w:rsid w:val="0090320B"/>
    <w:rsid w:val="00905BCC"/>
    <w:rsid w:val="00906037"/>
    <w:rsid w:val="0091280A"/>
    <w:rsid w:val="009143A0"/>
    <w:rsid w:val="00916463"/>
    <w:rsid w:val="00921B5A"/>
    <w:rsid w:val="00922FFE"/>
    <w:rsid w:val="00925124"/>
    <w:rsid w:val="00925635"/>
    <w:rsid w:val="009275C2"/>
    <w:rsid w:val="00927C59"/>
    <w:rsid w:val="00931881"/>
    <w:rsid w:val="0093421F"/>
    <w:rsid w:val="00934629"/>
    <w:rsid w:val="00936902"/>
    <w:rsid w:val="00942170"/>
    <w:rsid w:val="0094486D"/>
    <w:rsid w:val="00946F7C"/>
    <w:rsid w:val="00950AE5"/>
    <w:rsid w:val="00950E58"/>
    <w:rsid w:val="00952DF0"/>
    <w:rsid w:val="00952EE3"/>
    <w:rsid w:val="00953B23"/>
    <w:rsid w:val="00954334"/>
    <w:rsid w:val="00954679"/>
    <w:rsid w:val="009552FE"/>
    <w:rsid w:val="00955673"/>
    <w:rsid w:val="009562E9"/>
    <w:rsid w:val="00956AA0"/>
    <w:rsid w:val="00957FEB"/>
    <w:rsid w:val="009618A9"/>
    <w:rsid w:val="009655DA"/>
    <w:rsid w:val="00965BBC"/>
    <w:rsid w:val="009673D0"/>
    <w:rsid w:val="00972823"/>
    <w:rsid w:val="00974996"/>
    <w:rsid w:val="00974ABC"/>
    <w:rsid w:val="00980AA8"/>
    <w:rsid w:val="0098737D"/>
    <w:rsid w:val="00987798"/>
    <w:rsid w:val="009879B3"/>
    <w:rsid w:val="00990BE6"/>
    <w:rsid w:val="009922B8"/>
    <w:rsid w:val="00995E62"/>
    <w:rsid w:val="009A2167"/>
    <w:rsid w:val="009A302C"/>
    <w:rsid w:val="009A49F0"/>
    <w:rsid w:val="009A5307"/>
    <w:rsid w:val="009B73B8"/>
    <w:rsid w:val="009B7A38"/>
    <w:rsid w:val="009C0051"/>
    <w:rsid w:val="009C26CE"/>
    <w:rsid w:val="009C6A1E"/>
    <w:rsid w:val="009C7566"/>
    <w:rsid w:val="009D2F0C"/>
    <w:rsid w:val="009D477C"/>
    <w:rsid w:val="009E04C7"/>
    <w:rsid w:val="009E2714"/>
    <w:rsid w:val="009E27A5"/>
    <w:rsid w:val="009E2F86"/>
    <w:rsid w:val="009E7B11"/>
    <w:rsid w:val="009F78D5"/>
    <w:rsid w:val="00A036EA"/>
    <w:rsid w:val="00A12209"/>
    <w:rsid w:val="00A20DF7"/>
    <w:rsid w:val="00A232E5"/>
    <w:rsid w:val="00A255E4"/>
    <w:rsid w:val="00A31484"/>
    <w:rsid w:val="00A31681"/>
    <w:rsid w:val="00A34CA4"/>
    <w:rsid w:val="00A36DF3"/>
    <w:rsid w:val="00A44156"/>
    <w:rsid w:val="00A4441D"/>
    <w:rsid w:val="00A532DD"/>
    <w:rsid w:val="00A5522E"/>
    <w:rsid w:val="00A60308"/>
    <w:rsid w:val="00A60C62"/>
    <w:rsid w:val="00A649B6"/>
    <w:rsid w:val="00A74B90"/>
    <w:rsid w:val="00A760F0"/>
    <w:rsid w:val="00A766DA"/>
    <w:rsid w:val="00A80BCF"/>
    <w:rsid w:val="00A825D1"/>
    <w:rsid w:val="00A8369C"/>
    <w:rsid w:val="00A86579"/>
    <w:rsid w:val="00A90212"/>
    <w:rsid w:val="00A90CC4"/>
    <w:rsid w:val="00A91A4E"/>
    <w:rsid w:val="00A9401D"/>
    <w:rsid w:val="00A96009"/>
    <w:rsid w:val="00A9673C"/>
    <w:rsid w:val="00AA1689"/>
    <w:rsid w:val="00AA496F"/>
    <w:rsid w:val="00AA5770"/>
    <w:rsid w:val="00AA5897"/>
    <w:rsid w:val="00AA59FB"/>
    <w:rsid w:val="00AA70DB"/>
    <w:rsid w:val="00AA7213"/>
    <w:rsid w:val="00AB29C0"/>
    <w:rsid w:val="00AB2E70"/>
    <w:rsid w:val="00AB325E"/>
    <w:rsid w:val="00AB33C1"/>
    <w:rsid w:val="00AB3E03"/>
    <w:rsid w:val="00AB629C"/>
    <w:rsid w:val="00AC1D15"/>
    <w:rsid w:val="00AC1DB8"/>
    <w:rsid w:val="00AC7E09"/>
    <w:rsid w:val="00AD44C6"/>
    <w:rsid w:val="00AD67C1"/>
    <w:rsid w:val="00AE460D"/>
    <w:rsid w:val="00AE7F82"/>
    <w:rsid w:val="00AF0A68"/>
    <w:rsid w:val="00AF7AEF"/>
    <w:rsid w:val="00B01468"/>
    <w:rsid w:val="00B05CCA"/>
    <w:rsid w:val="00B07B0C"/>
    <w:rsid w:val="00B120F9"/>
    <w:rsid w:val="00B14EB6"/>
    <w:rsid w:val="00B23041"/>
    <w:rsid w:val="00B23CDB"/>
    <w:rsid w:val="00B23D21"/>
    <w:rsid w:val="00B25563"/>
    <w:rsid w:val="00B261A6"/>
    <w:rsid w:val="00B26D48"/>
    <w:rsid w:val="00B2789F"/>
    <w:rsid w:val="00B27E46"/>
    <w:rsid w:val="00B40949"/>
    <w:rsid w:val="00B40D80"/>
    <w:rsid w:val="00B41F7B"/>
    <w:rsid w:val="00B42EE1"/>
    <w:rsid w:val="00B44DA7"/>
    <w:rsid w:val="00B47155"/>
    <w:rsid w:val="00B4733D"/>
    <w:rsid w:val="00B47A59"/>
    <w:rsid w:val="00B50E0E"/>
    <w:rsid w:val="00B5349B"/>
    <w:rsid w:val="00B5649C"/>
    <w:rsid w:val="00B7138A"/>
    <w:rsid w:val="00B7549A"/>
    <w:rsid w:val="00B8293D"/>
    <w:rsid w:val="00B87A49"/>
    <w:rsid w:val="00B91ECE"/>
    <w:rsid w:val="00B92478"/>
    <w:rsid w:val="00B93098"/>
    <w:rsid w:val="00B942BF"/>
    <w:rsid w:val="00B943FB"/>
    <w:rsid w:val="00B97463"/>
    <w:rsid w:val="00BA127D"/>
    <w:rsid w:val="00BA13A1"/>
    <w:rsid w:val="00BA25B4"/>
    <w:rsid w:val="00BA4CE1"/>
    <w:rsid w:val="00BA6188"/>
    <w:rsid w:val="00BA6546"/>
    <w:rsid w:val="00BB608E"/>
    <w:rsid w:val="00BB7567"/>
    <w:rsid w:val="00BB7BCD"/>
    <w:rsid w:val="00BC2781"/>
    <w:rsid w:val="00BC299C"/>
    <w:rsid w:val="00BC361A"/>
    <w:rsid w:val="00BC3F33"/>
    <w:rsid w:val="00BC68C2"/>
    <w:rsid w:val="00BC7EB1"/>
    <w:rsid w:val="00BD2045"/>
    <w:rsid w:val="00BD3450"/>
    <w:rsid w:val="00BD3D7D"/>
    <w:rsid w:val="00BD49F7"/>
    <w:rsid w:val="00BD61A2"/>
    <w:rsid w:val="00BE484D"/>
    <w:rsid w:val="00BE4D77"/>
    <w:rsid w:val="00BF2596"/>
    <w:rsid w:val="00BF6666"/>
    <w:rsid w:val="00BF7588"/>
    <w:rsid w:val="00C00B11"/>
    <w:rsid w:val="00C024DA"/>
    <w:rsid w:val="00C171CA"/>
    <w:rsid w:val="00C245C7"/>
    <w:rsid w:val="00C24EDE"/>
    <w:rsid w:val="00C31283"/>
    <w:rsid w:val="00C31DA0"/>
    <w:rsid w:val="00C3539C"/>
    <w:rsid w:val="00C37E05"/>
    <w:rsid w:val="00C417B2"/>
    <w:rsid w:val="00C4270A"/>
    <w:rsid w:val="00C47789"/>
    <w:rsid w:val="00C50818"/>
    <w:rsid w:val="00C52172"/>
    <w:rsid w:val="00C55D29"/>
    <w:rsid w:val="00C56F2E"/>
    <w:rsid w:val="00C60204"/>
    <w:rsid w:val="00C62B3A"/>
    <w:rsid w:val="00C63741"/>
    <w:rsid w:val="00C651A7"/>
    <w:rsid w:val="00C80F98"/>
    <w:rsid w:val="00C83DB6"/>
    <w:rsid w:val="00C84FA0"/>
    <w:rsid w:val="00C86F6D"/>
    <w:rsid w:val="00C948D8"/>
    <w:rsid w:val="00C95B05"/>
    <w:rsid w:val="00C968DA"/>
    <w:rsid w:val="00CA0BE9"/>
    <w:rsid w:val="00CA138D"/>
    <w:rsid w:val="00CA13F8"/>
    <w:rsid w:val="00CA1C7E"/>
    <w:rsid w:val="00CA524F"/>
    <w:rsid w:val="00CA57D9"/>
    <w:rsid w:val="00CA5D67"/>
    <w:rsid w:val="00CA5FAD"/>
    <w:rsid w:val="00CB5033"/>
    <w:rsid w:val="00CB53B6"/>
    <w:rsid w:val="00CB684F"/>
    <w:rsid w:val="00CC1A5B"/>
    <w:rsid w:val="00CC220F"/>
    <w:rsid w:val="00CC2AFE"/>
    <w:rsid w:val="00CC7641"/>
    <w:rsid w:val="00CD042C"/>
    <w:rsid w:val="00CD0988"/>
    <w:rsid w:val="00CD5756"/>
    <w:rsid w:val="00CE0B46"/>
    <w:rsid w:val="00CE4EFB"/>
    <w:rsid w:val="00CE590E"/>
    <w:rsid w:val="00CE7D19"/>
    <w:rsid w:val="00CF0681"/>
    <w:rsid w:val="00CF2515"/>
    <w:rsid w:val="00CF3E79"/>
    <w:rsid w:val="00CF5B8E"/>
    <w:rsid w:val="00CF6988"/>
    <w:rsid w:val="00CF742A"/>
    <w:rsid w:val="00D074A2"/>
    <w:rsid w:val="00D10B62"/>
    <w:rsid w:val="00D124C2"/>
    <w:rsid w:val="00D13794"/>
    <w:rsid w:val="00D139BA"/>
    <w:rsid w:val="00D218E7"/>
    <w:rsid w:val="00D24052"/>
    <w:rsid w:val="00D24386"/>
    <w:rsid w:val="00D24818"/>
    <w:rsid w:val="00D25A90"/>
    <w:rsid w:val="00D2723B"/>
    <w:rsid w:val="00D31575"/>
    <w:rsid w:val="00D31A89"/>
    <w:rsid w:val="00D34626"/>
    <w:rsid w:val="00D34FB4"/>
    <w:rsid w:val="00D359BA"/>
    <w:rsid w:val="00D4257A"/>
    <w:rsid w:val="00D43A5B"/>
    <w:rsid w:val="00D44AA6"/>
    <w:rsid w:val="00D450E9"/>
    <w:rsid w:val="00D456A9"/>
    <w:rsid w:val="00D52798"/>
    <w:rsid w:val="00D5468A"/>
    <w:rsid w:val="00D60819"/>
    <w:rsid w:val="00D61745"/>
    <w:rsid w:val="00D62665"/>
    <w:rsid w:val="00D63152"/>
    <w:rsid w:val="00D645AC"/>
    <w:rsid w:val="00D66C71"/>
    <w:rsid w:val="00D66D7C"/>
    <w:rsid w:val="00D70205"/>
    <w:rsid w:val="00D735EF"/>
    <w:rsid w:val="00D74A20"/>
    <w:rsid w:val="00D7609F"/>
    <w:rsid w:val="00D76986"/>
    <w:rsid w:val="00D81587"/>
    <w:rsid w:val="00D81AA7"/>
    <w:rsid w:val="00D8274A"/>
    <w:rsid w:val="00D82E47"/>
    <w:rsid w:val="00D84A01"/>
    <w:rsid w:val="00D85152"/>
    <w:rsid w:val="00D977EA"/>
    <w:rsid w:val="00DB148C"/>
    <w:rsid w:val="00DB1A31"/>
    <w:rsid w:val="00DB1B27"/>
    <w:rsid w:val="00DB202E"/>
    <w:rsid w:val="00DB463D"/>
    <w:rsid w:val="00DB4F78"/>
    <w:rsid w:val="00DC027B"/>
    <w:rsid w:val="00DC0CDE"/>
    <w:rsid w:val="00DC1A85"/>
    <w:rsid w:val="00DC498E"/>
    <w:rsid w:val="00DC4D72"/>
    <w:rsid w:val="00DC6525"/>
    <w:rsid w:val="00DC7018"/>
    <w:rsid w:val="00DC771F"/>
    <w:rsid w:val="00DD12B0"/>
    <w:rsid w:val="00DD1C6B"/>
    <w:rsid w:val="00DD5610"/>
    <w:rsid w:val="00DE2F4C"/>
    <w:rsid w:val="00DF0CB3"/>
    <w:rsid w:val="00DF4044"/>
    <w:rsid w:val="00DF494C"/>
    <w:rsid w:val="00DF6D0B"/>
    <w:rsid w:val="00DF7812"/>
    <w:rsid w:val="00DF7E0D"/>
    <w:rsid w:val="00E02395"/>
    <w:rsid w:val="00E0624D"/>
    <w:rsid w:val="00E175A8"/>
    <w:rsid w:val="00E179D4"/>
    <w:rsid w:val="00E20023"/>
    <w:rsid w:val="00E353A3"/>
    <w:rsid w:val="00E35C9D"/>
    <w:rsid w:val="00E37FF7"/>
    <w:rsid w:val="00E430CC"/>
    <w:rsid w:val="00E4438C"/>
    <w:rsid w:val="00E457F3"/>
    <w:rsid w:val="00E45B26"/>
    <w:rsid w:val="00E46EF6"/>
    <w:rsid w:val="00E47A02"/>
    <w:rsid w:val="00E50663"/>
    <w:rsid w:val="00E5280A"/>
    <w:rsid w:val="00E53574"/>
    <w:rsid w:val="00E55F9B"/>
    <w:rsid w:val="00E576F5"/>
    <w:rsid w:val="00E57A6A"/>
    <w:rsid w:val="00E73CC1"/>
    <w:rsid w:val="00E81673"/>
    <w:rsid w:val="00E8213E"/>
    <w:rsid w:val="00E844EB"/>
    <w:rsid w:val="00E86357"/>
    <w:rsid w:val="00E8725E"/>
    <w:rsid w:val="00E87284"/>
    <w:rsid w:val="00E97664"/>
    <w:rsid w:val="00EA2D6D"/>
    <w:rsid w:val="00EA4DD8"/>
    <w:rsid w:val="00EA7959"/>
    <w:rsid w:val="00EB2AEF"/>
    <w:rsid w:val="00EB2BED"/>
    <w:rsid w:val="00EB6ED2"/>
    <w:rsid w:val="00EB7E71"/>
    <w:rsid w:val="00EC5320"/>
    <w:rsid w:val="00ED123E"/>
    <w:rsid w:val="00ED1F15"/>
    <w:rsid w:val="00ED216B"/>
    <w:rsid w:val="00ED2562"/>
    <w:rsid w:val="00EF2788"/>
    <w:rsid w:val="00EF3103"/>
    <w:rsid w:val="00EF6785"/>
    <w:rsid w:val="00EF6E9B"/>
    <w:rsid w:val="00EF7714"/>
    <w:rsid w:val="00F023DB"/>
    <w:rsid w:val="00F0383F"/>
    <w:rsid w:val="00F06FB9"/>
    <w:rsid w:val="00F109D4"/>
    <w:rsid w:val="00F10A6F"/>
    <w:rsid w:val="00F15EE9"/>
    <w:rsid w:val="00F211F0"/>
    <w:rsid w:val="00F24736"/>
    <w:rsid w:val="00F27344"/>
    <w:rsid w:val="00F343AA"/>
    <w:rsid w:val="00F35B23"/>
    <w:rsid w:val="00F4241B"/>
    <w:rsid w:val="00F46704"/>
    <w:rsid w:val="00F46C17"/>
    <w:rsid w:val="00F47585"/>
    <w:rsid w:val="00F515AB"/>
    <w:rsid w:val="00F51996"/>
    <w:rsid w:val="00F5576A"/>
    <w:rsid w:val="00F6249C"/>
    <w:rsid w:val="00F63FC2"/>
    <w:rsid w:val="00F6766F"/>
    <w:rsid w:val="00F678B8"/>
    <w:rsid w:val="00F7078E"/>
    <w:rsid w:val="00F75BDB"/>
    <w:rsid w:val="00F81232"/>
    <w:rsid w:val="00F8291C"/>
    <w:rsid w:val="00F85E6F"/>
    <w:rsid w:val="00F866B8"/>
    <w:rsid w:val="00F95449"/>
    <w:rsid w:val="00F97DFB"/>
    <w:rsid w:val="00FA1942"/>
    <w:rsid w:val="00FA380A"/>
    <w:rsid w:val="00FA4AE7"/>
    <w:rsid w:val="00FA7AB1"/>
    <w:rsid w:val="00FB2E5B"/>
    <w:rsid w:val="00FB4BE4"/>
    <w:rsid w:val="00FB4DE0"/>
    <w:rsid w:val="00FB582D"/>
    <w:rsid w:val="00FB6AC2"/>
    <w:rsid w:val="00FC2CB5"/>
    <w:rsid w:val="00FC38D9"/>
    <w:rsid w:val="00FC3A8F"/>
    <w:rsid w:val="00FC41B1"/>
    <w:rsid w:val="00FC4E7D"/>
    <w:rsid w:val="00FC595E"/>
    <w:rsid w:val="00FC5E6F"/>
    <w:rsid w:val="00FC73BA"/>
    <w:rsid w:val="00FD0652"/>
    <w:rsid w:val="00FD19F7"/>
    <w:rsid w:val="00FD7402"/>
    <w:rsid w:val="00FD7A7F"/>
    <w:rsid w:val="00FE04E4"/>
    <w:rsid w:val="00FE2830"/>
    <w:rsid w:val="00FE2DD7"/>
    <w:rsid w:val="00FE6741"/>
    <w:rsid w:val="00FE73A8"/>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5AEE"/>
  <w15:docId w15:val="{154EFCD5-8297-4BB7-A2E7-7EF4B5D9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harPartText">
    <w:name w:val="CharPartText"/>
    <w:basedOn w:val="DefaultParagraphFont"/>
    <w:qFormat/>
    <w:rsid w:val="000434E3"/>
  </w:style>
  <w:style w:type="character" w:styleId="Mention">
    <w:name w:val="Mention"/>
    <w:basedOn w:val="DefaultParagraphFont"/>
    <w:uiPriority w:val="99"/>
    <w:unhideWhenUsed/>
    <w:rsid w:val="00A232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3924">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D8E161A4E48D28529F6BEDAE3EA2E"/>
        <w:category>
          <w:name w:val="General"/>
          <w:gallery w:val="placeholder"/>
        </w:category>
        <w:types>
          <w:type w:val="bbPlcHdr"/>
        </w:types>
        <w:behaviors>
          <w:behavior w:val="content"/>
        </w:behaviors>
        <w:guid w:val="{F38D46F8-2884-4A7B-B355-BA905FBAEB55}"/>
      </w:docPartPr>
      <w:docPartBody>
        <w:p w:rsidR="009336DE" w:rsidRDefault="001A1CF8">
          <w:pPr>
            <w:pStyle w:val="0E6D8E161A4E48D28529F6BEDAE3EA2E"/>
          </w:pPr>
          <w:r w:rsidRPr="003C5719">
            <w:rPr>
              <w:rStyle w:val="PlaceholderText"/>
              <w:sz w:val="24"/>
              <w:szCs w:val="24"/>
            </w:rPr>
            <w:t>select a Minister</w:t>
          </w:r>
        </w:p>
      </w:docPartBody>
    </w:docPart>
    <w:docPart>
      <w:docPartPr>
        <w:name w:val="0DC4C51B49384BED9454E964227A91CD"/>
        <w:category>
          <w:name w:val="General"/>
          <w:gallery w:val="placeholder"/>
        </w:category>
        <w:types>
          <w:type w:val="bbPlcHdr"/>
        </w:types>
        <w:behaviors>
          <w:behavior w:val="content"/>
        </w:behaviors>
        <w:guid w:val="{D1C7DAFD-D761-42B9-96C9-AD2A6F07A789}"/>
      </w:docPartPr>
      <w:docPartBody>
        <w:p w:rsidR="009336DE" w:rsidRDefault="001A1CF8">
          <w:pPr>
            <w:pStyle w:val="0DC4C51B49384BED9454E964227A91CD"/>
          </w:pPr>
          <w:r w:rsidRPr="00965AC7">
            <w:rPr>
              <w:rStyle w:val="PlaceholderText"/>
            </w:rPr>
            <w:t>Click or tap here to enter text.</w:t>
          </w:r>
        </w:p>
      </w:docPartBody>
    </w:docPart>
    <w:docPart>
      <w:docPartPr>
        <w:name w:val="E0B03515AC45492587BE729274E4E4EF"/>
        <w:category>
          <w:name w:val="General"/>
          <w:gallery w:val="placeholder"/>
        </w:category>
        <w:types>
          <w:type w:val="bbPlcHdr"/>
        </w:types>
        <w:behaviors>
          <w:behavior w:val="content"/>
        </w:behaviors>
        <w:guid w:val="{A951A636-8EAD-4242-87BC-A737FD380058}"/>
      </w:docPartPr>
      <w:docPartBody>
        <w:p w:rsidR="009336DE" w:rsidRDefault="001A1CF8" w:rsidP="001A1CF8">
          <w:pPr>
            <w:pStyle w:val="E0B03515AC45492587BE729274E4E4EF"/>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F8"/>
    <w:rsid w:val="001A1CF8"/>
    <w:rsid w:val="0038549B"/>
    <w:rsid w:val="00414FF5"/>
    <w:rsid w:val="009336DE"/>
    <w:rsid w:val="009E4E15"/>
    <w:rsid w:val="00B266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CF8"/>
    <w:rPr>
      <w:color w:val="808080"/>
    </w:rPr>
  </w:style>
  <w:style w:type="paragraph" w:customStyle="1" w:styleId="0E6D8E161A4E48D28529F6BEDAE3EA2E">
    <w:name w:val="0E6D8E161A4E48D28529F6BEDAE3EA2E"/>
  </w:style>
  <w:style w:type="paragraph" w:customStyle="1" w:styleId="0DC4C51B49384BED9454E964227A91CD">
    <w:name w:val="0DC4C51B49384BED9454E964227A91CD"/>
  </w:style>
  <w:style w:type="paragraph" w:customStyle="1" w:styleId="E0B03515AC45492587BE729274E4E4EF">
    <w:name w:val="E0B03515AC45492587BE729274E4E4EF"/>
    <w:rsid w:val="001A1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5D7SUYYWNZQE-1616336108-873</_dlc_DocId>
    <_dlc_DocIdUrl xmlns="fe39d773-a83d-4623-ae74-f25711a76616">
      <Url>https://austreasury.sharepoint.com/sites/leg-meas-function/_layouts/15/DocIdRedir.aspx?ID=5D7SUYYWNZQE-1616336108-873</Url>
      <Description>5D7SUYYWNZQE-1616336108-873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90</Value>
      <Value>3</Value>
      <Value>153</Value>
      <Value>1</Value>
      <Value>28</Value>
    </TaxCatchAll>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TSY/46/1127</PT_x002f_Measure_x0020_No.>
    <Keydoc xmlns="a289cb20-8bb9-401f-8d7b-706fb1a2988d" xsi:nil="true"/>
    <Act_x0028_s_x0029_beingamended xmlns="a289cb20-8bb9-401f-8d7b-706fb1a2988d">Instrument made under section 901B(2)</Act_x0028_s_x0029_beingamended>
    <Projectname xmlns="a289cb20-8bb9-401f-8d7b-706fb1a2988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3" ma:contentTypeDescription="Create a new document." ma:contentTypeScope="" ma:versionID="6bbdea5dd9d6549eb48534dff1c7314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59a97669-a6c8-4691-b007-60f3016a35d2" targetNamespace="http://schemas.microsoft.com/office/2006/metadata/properties" ma:root="true" ma:fieldsID="649521e76a944f32e07158ea2ff424c6" ns1:_="" ns2:_="" ns3:_="" ns4:_="" ns5:_="">
    <xsd:import namespace="http://schemas.microsoft.com/sharepoint/v3"/>
    <xsd:import namespace="ff38c824-6e29-4496-8487-69f397e7ed29"/>
    <xsd:import namespace="fe39d773-a83d-4623-ae74-f25711a76616"/>
    <xsd:import namespace="a289cb20-8bb9-401f-8d7b-706fb1a2988d"/>
    <xsd:import namespace="59a97669-a6c8-4691-b007-60f3016a35d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97669-a6c8-4691-b007-60f3016a35d2"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ff38c824-6e29-4496-8487-69f397e7ed29"/>
    <ds:schemaRef ds:uri="http://purl.org/dc/dcmitype/"/>
    <ds:schemaRef ds:uri="59a97669-a6c8-4691-b007-60f3016a35d2"/>
    <ds:schemaRef ds:uri="http://purl.org/dc/elements/1.1/"/>
    <ds:schemaRef ds:uri="fe39d773-a83d-4623-ae74-f25711a76616"/>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a289cb20-8bb9-401f-8d7b-706fb1a2988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C5C7BCFB-1700-4CEF-B5F7-2B78BAEA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59a97669-a6c8-4691-b007-60f3016a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4</Pages>
  <Words>956</Words>
  <Characters>5704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De Keijzer, Rebekah</dc:creator>
  <cp:keywords/>
  <cp:lastModifiedBy>Halse, Katie</cp:lastModifiedBy>
  <cp:revision>2</cp:revision>
  <cp:lastPrinted>2023-08-02T22:17:00Z</cp:lastPrinted>
  <dcterms:created xsi:type="dcterms:W3CDTF">2023-08-09T23:30:00Z</dcterms:created>
  <dcterms:modified xsi:type="dcterms:W3CDTF">2023-08-09T23:30:00Z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0x01010069F666C557CD6C41B02D0F5E9912B6FE</vt:lpwstr>
  </property>
  <property fmtid="{D5CDD505-2E9C-101B-9397-08002B2CF9AE}" pid="4" name="TSYRecordClass">
    <vt:lpwstr>1;#AE-20260-Destroy 7 years after action completed|623f5ec9-ec5d-4824-8e13-9c9bfc51fe7e</vt:lpwstr>
  </property>
  <property fmtid="{D5CDD505-2E9C-101B-9397-08002B2CF9AE}" pid="5" name="_dlc_DocIdItemGuid">
    <vt:lpwstr>47ed07f5-0f5a-49c8-a07c-72b6591bf6ac</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90;#Corporations Law|272b01ba-7d50-447b-a0f2-c5e953189886</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EmailAttachments">
    <vt:bool>false</vt:bool>
  </property>
  <property fmtid="{D5CDD505-2E9C-101B-9397-08002B2CF9AE}" pid="16" name="LMDivision">
    <vt:lpwstr>3;#Treasury Enterprise Terms|69519368-d55f-4403-adc0-7b3d464d5501</vt:lpwstr>
  </property>
</Properties>
</file>