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23C7" w14:textId="77777777" w:rsidR="00715914" w:rsidRPr="00DF1168" w:rsidRDefault="00DA186E" w:rsidP="00715914">
      <w:pPr>
        <w:rPr>
          <w:sz w:val="28"/>
        </w:rPr>
      </w:pPr>
      <w:r w:rsidRPr="00DF1168">
        <w:rPr>
          <w:noProof/>
          <w:lang w:eastAsia="en-AU"/>
        </w:rPr>
        <w:drawing>
          <wp:inline distT="0" distB="0" distL="0" distR="0" wp14:anchorId="05A5A838" wp14:editId="3F33110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A385174" w14:textId="77777777" w:rsidR="00715914" w:rsidRPr="00DF1168" w:rsidRDefault="00715914" w:rsidP="00715914">
      <w:pPr>
        <w:rPr>
          <w:sz w:val="19"/>
        </w:rPr>
      </w:pPr>
    </w:p>
    <w:p w14:paraId="7D997F8A" w14:textId="78136CAD" w:rsidR="00554826" w:rsidRPr="00DF1168" w:rsidRDefault="00F40605" w:rsidP="00554826">
      <w:pPr>
        <w:pStyle w:val="ShortT"/>
      </w:pPr>
      <w:r w:rsidRPr="00DF1168">
        <w:t>Therapeutic Goods</w:t>
      </w:r>
      <w:r w:rsidR="00554826" w:rsidRPr="00DF1168">
        <w:t xml:space="preserve"> (</w:t>
      </w:r>
      <w:r w:rsidR="00706EB9" w:rsidRPr="00DF1168">
        <w:t>Articles</w:t>
      </w:r>
      <w:r w:rsidRPr="00DF1168">
        <w:t xml:space="preserve"> that are Not Medical Devices</w:t>
      </w:r>
      <w:r w:rsidR="00554826" w:rsidRPr="00DF1168">
        <w:t xml:space="preserve">) </w:t>
      </w:r>
      <w:r w:rsidR="00706EB9" w:rsidRPr="00DF1168">
        <w:t xml:space="preserve">Declaration </w:t>
      </w:r>
      <w:r w:rsidRPr="00DF1168">
        <w:t>2023</w:t>
      </w:r>
    </w:p>
    <w:p w14:paraId="04BEDE60" w14:textId="49DE1A1C" w:rsidR="00554826" w:rsidRPr="00DF1168" w:rsidRDefault="00554826" w:rsidP="00554826">
      <w:pPr>
        <w:pStyle w:val="SignCoverPageStart"/>
        <w:spacing w:before="240"/>
        <w:ind w:right="91"/>
        <w:rPr>
          <w:szCs w:val="22"/>
        </w:rPr>
      </w:pPr>
      <w:r w:rsidRPr="00DF1168">
        <w:rPr>
          <w:szCs w:val="22"/>
        </w:rPr>
        <w:t xml:space="preserve">I, </w:t>
      </w:r>
      <w:r w:rsidR="00F35B56" w:rsidRPr="00DF1168">
        <w:rPr>
          <w:szCs w:val="22"/>
        </w:rPr>
        <w:t>Tracey Duffy</w:t>
      </w:r>
      <w:r w:rsidRPr="00DF1168">
        <w:rPr>
          <w:szCs w:val="22"/>
        </w:rPr>
        <w:t xml:space="preserve">, </w:t>
      </w:r>
      <w:r w:rsidR="00F40605" w:rsidRPr="00DF1168">
        <w:rPr>
          <w:szCs w:val="22"/>
        </w:rPr>
        <w:t>as delegate of the Secretary of the Department of Health and Aged Care</w:t>
      </w:r>
      <w:r w:rsidRPr="00DF1168">
        <w:rPr>
          <w:szCs w:val="22"/>
        </w:rPr>
        <w:t xml:space="preserve">, make the following </w:t>
      </w:r>
      <w:r w:rsidR="00706EB9" w:rsidRPr="00DF1168">
        <w:rPr>
          <w:szCs w:val="22"/>
        </w:rPr>
        <w:t>declaration</w:t>
      </w:r>
      <w:r w:rsidRPr="00DF1168">
        <w:rPr>
          <w:szCs w:val="22"/>
        </w:rPr>
        <w:t>.</w:t>
      </w:r>
    </w:p>
    <w:p w14:paraId="2965CB7D" w14:textId="120E5527" w:rsidR="00554826" w:rsidRPr="00DF1168" w:rsidRDefault="00BF341D" w:rsidP="00554826">
      <w:pPr>
        <w:keepNext/>
        <w:spacing w:before="300" w:line="240" w:lineRule="atLeast"/>
        <w:ind w:right="397"/>
        <w:jc w:val="both"/>
        <w:rPr>
          <w:szCs w:val="22"/>
        </w:rPr>
      </w:pPr>
      <w:r w:rsidRPr="00DF1168">
        <w:rPr>
          <w:szCs w:val="22"/>
        </w:rPr>
        <w:t>Dated</w:t>
      </w:r>
      <w:r w:rsidR="003C665F">
        <w:rPr>
          <w:szCs w:val="22"/>
        </w:rPr>
        <w:t xml:space="preserve"> 16 August </w:t>
      </w:r>
      <w:r w:rsidRPr="00DF1168">
        <w:rPr>
          <w:szCs w:val="22"/>
        </w:rPr>
        <w:t>2023</w:t>
      </w:r>
    </w:p>
    <w:p w14:paraId="413C403E" w14:textId="1768EF1C" w:rsidR="00554826" w:rsidRPr="00DF1168" w:rsidRDefault="00F35B56" w:rsidP="00554826">
      <w:pPr>
        <w:keepNext/>
        <w:tabs>
          <w:tab w:val="left" w:pos="3402"/>
        </w:tabs>
        <w:spacing w:before="1440" w:line="300" w:lineRule="atLeast"/>
        <w:ind w:right="397"/>
        <w:rPr>
          <w:b/>
          <w:szCs w:val="22"/>
        </w:rPr>
      </w:pPr>
      <w:r w:rsidRPr="00DF1168">
        <w:rPr>
          <w:szCs w:val="22"/>
        </w:rPr>
        <w:t>Tracey Duffy</w:t>
      </w:r>
    </w:p>
    <w:p w14:paraId="731F03CD" w14:textId="553C5A8A" w:rsidR="00BF341D" w:rsidRPr="00DF1168" w:rsidRDefault="001B4E30" w:rsidP="00554826">
      <w:pPr>
        <w:pStyle w:val="SignCoverPageEnd"/>
        <w:ind w:right="91"/>
        <w:rPr>
          <w:sz w:val="22"/>
        </w:rPr>
      </w:pPr>
      <w:r w:rsidRPr="00DF1168">
        <w:rPr>
          <w:sz w:val="22"/>
        </w:rPr>
        <w:t>First Assistant Secretary</w:t>
      </w:r>
      <w:r w:rsidRPr="00DF1168">
        <w:rPr>
          <w:sz w:val="22"/>
        </w:rPr>
        <w:br/>
        <w:t>Medical Devices and Product Quality Division</w:t>
      </w:r>
    </w:p>
    <w:p w14:paraId="2B03EA92" w14:textId="77777777" w:rsidR="00BF341D" w:rsidRPr="00DF1168" w:rsidRDefault="00BF341D" w:rsidP="00554826">
      <w:pPr>
        <w:pStyle w:val="SignCoverPageEnd"/>
        <w:ind w:right="91"/>
        <w:rPr>
          <w:sz w:val="22"/>
        </w:rPr>
      </w:pPr>
      <w:r w:rsidRPr="00DF1168">
        <w:rPr>
          <w:sz w:val="22"/>
        </w:rPr>
        <w:t>Health Products Regulation Group</w:t>
      </w:r>
    </w:p>
    <w:p w14:paraId="3F796F74" w14:textId="0244F8A8" w:rsidR="00554826" w:rsidRPr="00DF1168" w:rsidRDefault="00BF341D" w:rsidP="00554826">
      <w:pPr>
        <w:pStyle w:val="SignCoverPageEnd"/>
        <w:ind w:right="91"/>
        <w:rPr>
          <w:sz w:val="22"/>
        </w:rPr>
      </w:pPr>
      <w:r w:rsidRPr="00DF1168">
        <w:rPr>
          <w:sz w:val="22"/>
        </w:rPr>
        <w:t>Department of Health and Aged Care</w:t>
      </w:r>
    </w:p>
    <w:p w14:paraId="30B58251" w14:textId="77777777" w:rsidR="00554826" w:rsidRPr="00DF1168" w:rsidRDefault="00554826" w:rsidP="00554826"/>
    <w:p w14:paraId="3E553AB6" w14:textId="77777777" w:rsidR="00554826" w:rsidRPr="00DF1168" w:rsidRDefault="00554826" w:rsidP="00554826"/>
    <w:p w14:paraId="66BA376D" w14:textId="77777777" w:rsidR="00F6696E" w:rsidRPr="00DF1168" w:rsidRDefault="00F6696E" w:rsidP="00F6696E"/>
    <w:p w14:paraId="10ED2C3D" w14:textId="77777777" w:rsidR="00F6696E" w:rsidRPr="00DF1168" w:rsidRDefault="00F6696E" w:rsidP="00F6696E">
      <w:pPr>
        <w:sectPr w:rsidR="00F6696E" w:rsidRPr="00DF1168"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75C6D941" w14:textId="77777777" w:rsidR="007500C8" w:rsidRPr="00DF1168" w:rsidRDefault="00715914" w:rsidP="00715914">
      <w:pPr>
        <w:outlineLvl w:val="0"/>
        <w:rPr>
          <w:sz w:val="36"/>
        </w:rPr>
      </w:pPr>
      <w:r w:rsidRPr="00DF1168">
        <w:rPr>
          <w:sz w:val="36"/>
        </w:rPr>
        <w:lastRenderedPageBreak/>
        <w:t>Contents</w:t>
      </w:r>
    </w:p>
    <w:p w14:paraId="33444F4D" w14:textId="71EDBC07" w:rsidR="00DF1168" w:rsidRDefault="00B418CB">
      <w:pPr>
        <w:pStyle w:val="TOC5"/>
        <w:rPr>
          <w:rFonts w:asciiTheme="minorHAnsi" w:eastAsiaTheme="minorEastAsia" w:hAnsiTheme="minorHAnsi" w:cstheme="minorBidi"/>
          <w:noProof/>
          <w:kern w:val="0"/>
          <w:sz w:val="22"/>
          <w:szCs w:val="22"/>
        </w:rPr>
      </w:pPr>
      <w:r w:rsidRPr="00DF1168">
        <w:fldChar w:fldCharType="begin"/>
      </w:r>
      <w:r w:rsidRPr="00DF1168">
        <w:instrText xml:space="preserve"> TOC \o "1-9" </w:instrText>
      </w:r>
      <w:r w:rsidRPr="00DF1168">
        <w:fldChar w:fldCharType="separate"/>
      </w:r>
      <w:r w:rsidR="00DF1168">
        <w:rPr>
          <w:noProof/>
        </w:rPr>
        <w:t>1  Name</w:t>
      </w:r>
      <w:r w:rsidR="00DF1168">
        <w:rPr>
          <w:noProof/>
        </w:rPr>
        <w:tab/>
      </w:r>
      <w:r w:rsidR="00DF1168">
        <w:rPr>
          <w:noProof/>
        </w:rPr>
        <w:fldChar w:fldCharType="begin"/>
      </w:r>
      <w:r w:rsidR="00DF1168">
        <w:rPr>
          <w:noProof/>
        </w:rPr>
        <w:instrText xml:space="preserve"> PAGEREF _Toc143074808 \h </w:instrText>
      </w:r>
      <w:r w:rsidR="00DF1168">
        <w:rPr>
          <w:noProof/>
        </w:rPr>
      </w:r>
      <w:r w:rsidR="00DF1168">
        <w:rPr>
          <w:noProof/>
        </w:rPr>
        <w:fldChar w:fldCharType="separate"/>
      </w:r>
      <w:r w:rsidR="00DF1168">
        <w:rPr>
          <w:noProof/>
        </w:rPr>
        <w:t>1</w:t>
      </w:r>
      <w:r w:rsidR="00DF1168">
        <w:rPr>
          <w:noProof/>
        </w:rPr>
        <w:fldChar w:fldCharType="end"/>
      </w:r>
    </w:p>
    <w:p w14:paraId="5EA31E87" w14:textId="4EF47498" w:rsidR="00DF1168" w:rsidRDefault="00DF116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_Toc143074809 \h </w:instrText>
      </w:r>
      <w:r>
        <w:rPr>
          <w:noProof/>
        </w:rPr>
      </w:r>
      <w:r>
        <w:rPr>
          <w:noProof/>
        </w:rPr>
        <w:fldChar w:fldCharType="separate"/>
      </w:r>
      <w:r>
        <w:rPr>
          <w:noProof/>
        </w:rPr>
        <w:t>1</w:t>
      </w:r>
      <w:r>
        <w:rPr>
          <w:noProof/>
        </w:rPr>
        <w:fldChar w:fldCharType="end"/>
      </w:r>
    </w:p>
    <w:p w14:paraId="32D70DEA" w14:textId="7774A56F" w:rsidR="00DF1168" w:rsidRDefault="00DF116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_Toc143074810 \h </w:instrText>
      </w:r>
      <w:r>
        <w:rPr>
          <w:noProof/>
        </w:rPr>
      </w:r>
      <w:r>
        <w:rPr>
          <w:noProof/>
        </w:rPr>
        <w:fldChar w:fldCharType="separate"/>
      </w:r>
      <w:r>
        <w:rPr>
          <w:noProof/>
        </w:rPr>
        <w:t>1</w:t>
      </w:r>
      <w:r>
        <w:rPr>
          <w:noProof/>
        </w:rPr>
        <w:fldChar w:fldCharType="end"/>
      </w:r>
    </w:p>
    <w:p w14:paraId="7F3DA0EC" w14:textId="31536776" w:rsidR="00DF1168" w:rsidRDefault="00DF1168">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_Toc143074811 \h </w:instrText>
      </w:r>
      <w:r>
        <w:rPr>
          <w:noProof/>
        </w:rPr>
      </w:r>
      <w:r>
        <w:rPr>
          <w:noProof/>
        </w:rPr>
        <w:fldChar w:fldCharType="separate"/>
      </w:r>
      <w:r>
        <w:rPr>
          <w:noProof/>
        </w:rPr>
        <w:t>1</w:t>
      </w:r>
      <w:r>
        <w:rPr>
          <w:noProof/>
        </w:rPr>
        <w:fldChar w:fldCharType="end"/>
      </w:r>
    </w:p>
    <w:p w14:paraId="7A53728B" w14:textId="62004840" w:rsidR="00DF1168" w:rsidRDefault="00DF1168">
      <w:pPr>
        <w:pStyle w:val="TOC5"/>
        <w:rPr>
          <w:rFonts w:asciiTheme="minorHAnsi" w:eastAsiaTheme="minorEastAsia" w:hAnsiTheme="minorHAnsi" w:cstheme="minorBidi"/>
          <w:noProof/>
          <w:kern w:val="0"/>
          <w:sz w:val="22"/>
          <w:szCs w:val="22"/>
        </w:rPr>
      </w:pPr>
      <w:r>
        <w:rPr>
          <w:noProof/>
        </w:rPr>
        <w:t>5  Articles that are not medical devices</w:t>
      </w:r>
      <w:r>
        <w:rPr>
          <w:noProof/>
        </w:rPr>
        <w:tab/>
      </w:r>
      <w:r>
        <w:rPr>
          <w:noProof/>
        </w:rPr>
        <w:fldChar w:fldCharType="begin"/>
      </w:r>
      <w:r>
        <w:rPr>
          <w:noProof/>
        </w:rPr>
        <w:instrText xml:space="preserve"> PAGEREF _Toc143074812 \h </w:instrText>
      </w:r>
      <w:r>
        <w:rPr>
          <w:noProof/>
        </w:rPr>
      </w:r>
      <w:r>
        <w:rPr>
          <w:noProof/>
        </w:rPr>
        <w:fldChar w:fldCharType="separate"/>
      </w:r>
      <w:r>
        <w:rPr>
          <w:noProof/>
        </w:rPr>
        <w:t>2</w:t>
      </w:r>
      <w:r>
        <w:rPr>
          <w:noProof/>
        </w:rPr>
        <w:fldChar w:fldCharType="end"/>
      </w:r>
    </w:p>
    <w:p w14:paraId="6E5E4597" w14:textId="47804C4E" w:rsidR="00DF1168" w:rsidRDefault="00DF1168">
      <w:pPr>
        <w:pStyle w:val="TOC5"/>
        <w:rPr>
          <w:rFonts w:asciiTheme="minorHAnsi" w:eastAsiaTheme="minorEastAsia" w:hAnsiTheme="minorHAnsi" w:cstheme="minorBidi"/>
          <w:noProof/>
          <w:kern w:val="0"/>
          <w:sz w:val="22"/>
          <w:szCs w:val="22"/>
        </w:rPr>
      </w:pPr>
      <w:r>
        <w:rPr>
          <w:noProof/>
        </w:rPr>
        <w:t>6  Repeals</w:t>
      </w:r>
      <w:r>
        <w:rPr>
          <w:noProof/>
        </w:rPr>
        <w:tab/>
      </w:r>
      <w:r>
        <w:rPr>
          <w:noProof/>
        </w:rPr>
        <w:fldChar w:fldCharType="begin"/>
      </w:r>
      <w:r>
        <w:rPr>
          <w:noProof/>
        </w:rPr>
        <w:instrText xml:space="preserve"> PAGEREF _Toc143074813 \h </w:instrText>
      </w:r>
      <w:r>
        <w:rPr>
          <w:noProof/>
        </w:rPr>
      </w:r>
      <w:r>
        <w:rPr>
          <w:noProof/>
        </w:rPr>
        <w:fldChar w:fldCharType="separate"/>
      </w:r>
      <w:r>
        <w:rPr>
          <w:noProof/>
        </w:rPr>
        <w:t>2</w:t>
      </w:r>
      <w:r>
        <w:rPr>
          <w:noProof/>
        </w:rPr>
        <w:fldChar w:fldCharType="end"/>
      </w:r>
    </w:p>
    <w:p w14:paraId="31A09EE1" w14:textId="132A20F5" w:rsidR="00DF1168" w:rsidRDefault="00DF1168">
      <w:pPr>
        <w:pStyle w:val="TOC1"/>
        <w:rPr>
          <w:rFonts w:asciiTheme="minorHAnsi" w:eastAsiaTheme="minorEastAsia" w:hAnsiTheme="minorHAnsi" w:cstheme="minorBidi"/>
          <w:b w:val="0"/>
          <w:noProof/>
          <w:kern w:val="0"/>
          <w:sz w:val="22"/>
          <w:szCs w:val="22"/>
        </w:rPr>
      </w:pPr>
      <w:r>
        <w:rPr>
          <w:noProof/>
        </w:rPr>
        <w:t>Schedule 1—Articles that are not medical devices</w:t>
      </w:r>
      <w:r>
        <w:rPr>
          <w:noProof/>
        </w:rPr>
        <w:tab/>
      </w:r>
      <w:r>
        <w:rPr>
          <w:noProof/>
        </w:rPr>
        <w:fldChar w:fldCharType="begin"/>
      </w:r>
      <w:r>
        <w:rPr>
          <w:noProof/>
        </w:rPr>
        <w:instrText xml:space="preserve"> PAGEREF _Toc143074814 \h </w:instrText>
      </w:r>
      <w:r>
        <w:rPr>
          <w:noProof/>
        </w:rPr>
      </w:r>
      <w:r>
        <w:rPr>
          <w:noProof/>
        </w:rPr>
        <w:fldChar w:fldCharType="separate"/>
      </w:r>
      <w:r>
        <w:rPr>
          <w:noProof/>
        </w:rPr>
        <w:t>3</w:t>
      </w:r>
      <w:r>
        <w:rPr>
          <w:noProof/>
        </w:rPr>
        <w:fldChar w:fldCharType="end"/>
      </w:r>
    </w:p>
    <w:p w14:paraId="79FBDC4D" w14:textId="7F062A29" w:rsidR="00DF1168" w:rsidRDefault="00DF1168">
      <w:pPr>
        <w:pStyle w:val="TOC6"/>
        <w:rPr>
          <w:rFonts w:asciiTheme="minorHAnsi" w:eastAsiaTheme="minorEastAsia" w:hAnsiTheme="minorHAnsi" w:cstheme="minorBidi"/>
          <w:b w:val="0"/>
          <w:noProof/>
          <w:kern w:val="0"/>
          <w:sz w:val="22"/>
          <w:szCs w:val="22"/>
        </w:rPr>
      </w:pPr>
      <w:r>
        <w:rPr>
          <w:noProof/>
        </w:rPr>
        <w:t>Schedule 2—Repeals</w:t>
      </w:r>
      <w:r>
        <w:rPr>
          <w:noProof/>
        </w:rPr>
        <w:tab/>
      </w:r>
      <w:r>
        <w:rPr>
          <w:noProof/>
        </w:rPr>
        <w:fldChar w:fldCharType="begin"/>
      </w:r>
      <w:r>
        <w:rPr>
          <w:noProof/>
        </w:rPr>
        <w:instrText xml:space="preserve"> PAGEREF _Toc143074815 \h </w:instrText>
      </w:r>
      <w:r>
        <w:rPr>
          <w:noProof/>
        </w:rPr>
      </w:r>
      <w:r>
        <w:rPr>
          <w:noProof/>
        </w:rPr>
        <w:fldChar w:fldCharType="separate"/>
      </w:r>
      <w:r>
        <w:rPr>
          <w:noProof/>
        </w:rPr>
        <w:t>4</w:t>
      </w:r>
      <w:r>
        <w:rPr>
          <w:noProof/>
        </w:rPr>
        <w:fldChar w:fldCharType="end"/>
      </w:r>
    </w:p>
    <w:p w14:paraId="4E3F6983" w14:textId="7EAE41D4" w:rsidR="00DF1168" w:rsidRDefault="00DF1168">
      <w:pPr>
        <w:pStyle w:val="TOC9"/>
        <w:rPr>
          <w:rFonts w:asciiTheme="minorHAnsi" w:eastAsiaTheme="minorEastAsia" w:hAnsiTheme="minorHAnsi" w:cstheme="minorBidi"/>
          <w:i w:val="0"/>
          <w:noProof/>
          <w:kern w:val="0"/>
          <w:sz w:val="22"/>
          <w:szCs w:val="22"/>
        </w:rPr>
      </w:pPr>
      <w:r w:rsidRPr="00EE5782">
        <w:rPr>
          <w:i w:val="0"/>
          <w:iCs/>
          <w:noProof/>
        </w:rPr>
        <w:t>Therapeutic Goods (Articles that are not Medical Devices) Order No.2 of 2004</w:t>
      </w:r>
      <w:r>
        <w:rPr>
          <w:noProof/>
        </w:rPr>
        <w:tab/>
      </w:r>
      <w:r>
        <w:rPr>
          <w:noProof/>
        </w:rPr>
        <w:fldChar w:fldCharType="begin"/>
      </w:r>
      <w:r>
        <w:rPr>
          <w:noProof/>
        </w:rPr>
        <w:instrText xml:space="preserve"> PAGEREF _Toc143074816 \h </w:instrText>
      </w:r>
      <w:r>
        <w:rPr>
          <w:noProof/>
        </w:rPr>
      </w:r>
      <w:r>
        <w:rPr>
          <w:noProof/>
        </w:rPr>
        <w:fldChar w:fldCharType="separate"/>
      </w:r>
      <w:r>
        <w:rPr>
          <w:noProof/>
        </w:rPr>
        <w:t>4</w:t>
      </w:r>
      <w:r>
        <w:rPr>
          <w:noProof/>
        </w:rPr>
        <w:fldChar w:fldCharType="end"/>
      </w:r>
    </w:p>
    <w:p w14:paraId="71BFA406" w14:textId="45738118" w:rsidR="00DF1168" w:rsidRDefault="00DF1168">
      <w:pPr>
        <w:pStyle w:val="TOC9"/>
        <w:rPr>
          <w:rFonts w:asciiTheme="minorHAnsi" w:eastAsiaTheme="minorEastAsia" w:hAnsiTheme="minorHAnsi" w:cstheme="minorBidi"/>
          <w:i w:val="0"/>
          <w:noProof/>
          <w:kern w:val="0"/>
          <w:sz w:val="22"/>
          <w:szCs w:val="22"/>
        </w:rPr>
      </w:pPr>
      <w:r w:rsidRPr="00EE5782">
        <w:rPr>
          <w:i w:val="0"/>
          <w:iCs/>
          <w:noProof/>
        </w:rPr>
        <w:t>Therapeutic Goods Information (Articles that are not Medical Devices) Order No.1 of 2010</w:t>
      </w:r>
      <w:r>
        <w:rPr>
          <w:noProof/>
        </w:rPr>
        <w:tab/>
      </w:r>
      <w:r>
        <w:rPr>
          <w:noProof/>
        </w:rPr>
        <w:fldChar w:fldCharType="begin"/>
      </w:r>
      <w:r>
        <w:rPr>
          <w:noProof/>
        </w:rPr>
        <w:instrText xml:space="preserve"> PAGEREF _Toc143074817 \h </w:instrText>
      </w:r>
      <w:r>
        <w:rPr>
          <w:noProof/>
        </w:rPr>
      </w:r>
      <w:r>
        <w:rPr>
          <w:noProof/>
        </w:rPr>
        <w:fldChar w:fldCharType="separate"/>
      </w:r>
      <w:r>
        <w:rPr>
          <w:noProof/>
        </w:rPr>
        <w:t>4</w:t>
      </w:r>
      <w:r>
        <w:rPr>
          <w:noProof/>
        </w:rPr>
        <w:fldChar w:fldCharType="end"/>
      </w:r>
    </w:p>
    <w:p w14:paraId="6004676C" w14:textId="3BF7D995" w:rsidR="00DF1168" w:rsidRDefault="00DF1168">
      <w:pPr>
        <w:pStyle w:val="TOC9"/>
        <w:rPr>
          <w:rFonts w:asciiTheme="minorHAnsi" w:eastAsiaTheme="minorEastAsia" w:hAnsiTheme="minorHAnsi" w:cstheme="minorBidi"/>
          <w:i w:val="0"/>
          <w:noProof/>
          <w:kern w:val="0"/>
          <w:sz w:val="22"/>
          <w:szCs w:val="22"/>
        </w:rPr>
      </w:pPr>
      <w:r>
        <w:rPr>
          <w:noProof/>
        </w:rPr>
        <w:t>Therapeutic Goods (Articles that are not Medical Devices) Order No.1 2017</w:t>
      </w:r>
      <w:r>
        <w:rPr>
          <w:noProof/>
        </w:rPr>
        <w:tab/>
      </w:r>
      <w:r>
        <w:rPr>
          <w:noProof/>
        </w:rPr>
        <w:fldChar w:fldCharType="begin"/>
      </w:r>
      <w:r>
        <w:rPr>
          <w:noProof/>
        </w:rPr>
        <w:instrText xml:space="preserve"> PAGEREF _Toc143074818 \h </w:instrText>
      </w:r>
      <w:r>
        <w:rPr>
          <w:noProof/>
        </w:rPr>
      </w:r>
      <w:r>
        <w:rPr>
          <w:noProof/>
        </w:rPr>
        <w:fldChar w:fldCharType="separate"/>
      </w:r>
      <w:r>
        <w:rPr>
          <w:noProof/>
        </w:rPr>
        <w:t>4</w:t>
      </w:r>
      <w:r>
        <w:rPr>
          <w:noProof/>
        </w:rPr>
        <w:fldChar w:fldCharType="end"/>
      </w:r>
    </w:p>
    <w:p w14:paraId="24009425" w14:textId="4E6FD20E" w:rsidR="00DF1168" w:rsidRDefault="00DF1168">
      <w:pPr>
        <w:pStyle w:val="TOC9"/>
        <w:rPr>
          <w:rFonts w:asciiTheme="minorHAnsi" w:eastAsiaTheme="minorEastAsia" w:hAnsiTheme="minorHAnsi" w:cstheme="minorBidi"/>
          <w:i w:val="0"/>
          <w:noProof/>
          <w:kern w:val="0"/>
          <w:sz w:val="22"/>
          <w:szCs w:val="22"/>
        </w:rPr>
      </w:pPr>
      <w:r>
        <w:rPr>
          <w:noProof/>
        </w:rPr>
        <w:t>Therapeutic Goods (Materials or Articles that are Not Medical Devices) Order 2019</w:t>
      </w:r>
      <w:r>
        <w:rPr>
          <w:noProof/>
        </w:rPr>
        <w:tab/>
      </w:r>
      <w:r>
        <w:rPr>
          <w:noProof/>
        </w:rPr>
        <w:fldChar w:fldCharType="begin"/>
      </w:r>
      <w:r>
        <w:rPr>
          <w:noProof/>
        </w:rPr>
        <w:instrText xml:space="preserve"> PAGEREF _Toc143074819 \h </w:instrText>
      </w:r>
      <w:r>
        <w:rPr>
          <w:noProof/>
        </w:rPr>
      </w:r>
      <w:r>
        <w:rPr>
          <w:noProof/>
        </w:rPr>
        <w:fldChar w:fldCharType="separate"/>
      </w:r>
      <w:r>
        <w:rPr>
          <w:noProof/>
        </w:rPr>
        <w:t>4</w:t>
      </w:r>
      <w:r>
        <w:rPr>
          <w:noProof/>
        </w:rPr>
        <w:fldChar w:fldCharType="end"/>
      </w:r>
    </w:p>
    <w:p w14:paraId="700F755C" w14:textId="45401739" w:rsidR="00F6696E" w:rsidRPr="00DF1168" w:rsidRDefault="00B418CB" w:rsidP="00F6696E">
      <w:pPr>
        <w:outlineLvl w:val="0"/>
      </w:pPr>
      <w:r w:rsidRPr="00DF1168">
        <w:fldChar w:fldCharType="end"/>
      </w:r>
    </w:p>
    <w:p w14:paraId="1C163619" w14:textId="77777777" w:rsidR="00F6696E" w:rsidRPr="00DF1168" w:rsidRDefault="00F6696E" w:rsidP="00F6696E">
      <w:pPr>
        <w:outlineLvl w:val="0"/>
        <w:rPr>
          <w:sz w:val="20"/>
        </w:rPr>
      </w:pPr>
    </w:p>
    <w:p w14:paraId="1B26114F" w14:textId="77777777" w:rsidR="00F6696E" w:rsidRPr="00DF1168" w:rsidRDefault="00F6696E" w:rsidP="00F6696E">
      <w:pPr>
        <w:sectPr w:rsidR="00F6696E" w:rsidRPr="00DF1168"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1E72CE55" w14:textId="77777777" w:rsidR="00554826" w:rsidRPr="00DF1168" w:rsidRDefault="00554826" w:rsidP="00554826">
      <w:pPr>
        <w:pStyle w:val="ActHead5"/>
      </w:pPr>
      <w:bookmarkStart w:id="0" w:name="_Toc143074808"/>
      <w:r w:rsidRPr="00DF1168">
        <w:lastRenderedPageBreak/>
        <w:t>1  Name</w:t>
      </w:r>
      <w:bookmarkEnd w:id="0"/>
    </w:p>
    <w:p w14:paraId="3562430F" w14:textId="43AD2FA5" w:rsidR="00554826" w:rsidRPr="00DF1168" w:rsidRDefault="00554826" w:rsidP="00554826">
      <w:pPr>
        <w:pStyle w:val="subsection"/>
      </w:pPr>
      <w:r w:rsidRPr="00DF1168">
        <w:tab/>
      </w:r>
      <w:r w:rsidRPr="00DF1168">
        <w:tab/>
        <w:t xml:space="preserve">This instrument is the </w:t>
      </w:r>
      <w:bookmarkStart w:id="1" w:name="BKCheck15B_3"/>
      <w:bookmarkEnd w:id="1"/>
      <w:r w:rsidR="00BF341D" w:rsidRPr="00DF1168">
        <w:rPr>
          <w:i/>
        </w:rPr>
        <w:t>Therapeutic Goods (</w:t>
      </w:r>
      <w:r w:rsidR="00706EB9" w:rsidRPr="00DF1168">
        <w:rPr>
          <w:i/>
        </w:rPr>
        <w:t>Articles</w:t>
      </w:r>
      <w:r w:rsidR="00454246" w:rsidRPr="00DF1168">
        <w:rPr>
          <w:i/>
        </w:rPr>
        <w:t xml:space="preserve"> </w:t>
      </w:r>
      <w:r w:rsidR="00BF341D" w:rsidRPr="00DF1168">
        <w:rPr>
          <w:i/>
        </w:rPr>
        <w:t xml:space="preserve">that are Not Medical Devices) </w:t>
      </w:r>
      <w:r w:rsidR="00706EB9" w:rsidRPr="00DF1168">
        <w:rPr>
          <w:i/>
        </w:rPr>
        <w:t xml:space="preserve">Declaration </w:t>
      </w:r>
      <w:r w:rsidR="00BF341D" w:rsidRPr="00DF1168">
        <w:rPr>
          <w:i/>
        </w:rPr>
        <w:t>2023</w:t>
      </w:r>
      <w:r w:rsidRPr="00DF1168">
        <w:t>.</w:t>
      </w:r>
    </w:p>
    <w:p w14:paraId="15B3686C" w14:textId="77777777" w:rsidR="00554826" w:rsidRPr="00DF1168" w:rsidRDefault="00554826" w:rsidP="00554826">
      <w:pPr>
        <w:pStyle w:val="ActHead5"/>
      </w:pPr>
      <w:bookmarkStart w:id="2" w:name="_Toc143074809"/>
      <w:r w:rsidRPr="00DF1168">
        <w:t>2  Commencement</w:t>
      </w:r>
      <w:bookmarkEnd w:id="2"/>
    </w:p>
    <w:p w14:paraId="5BD93CC3" w14:textId="03A436BA" w:rsidR="00BF341D" w:rsidRPr="00DF1168" w:rsidRDefault="00BF341D" w:rsidP="00BF341D">
      <w:pPr>
        <w:pStyle w:val="subsection"/>
      </w:pPr>
      <w:r w:rsidRPr="00DF1168">
        <w:tab/>
        <w:t>(1)</w:t>
      </w:r>
      <w:r w:rsidRPr="00DF1168">
        <w:tab/>
        <w:t>Each provision of this instrument specified in column 1 of the table commences, or is taken to have commenced, in accordance with column 2 of the table. Any other statement in column 2 has effect according to its terms.</w:t>
      </w:r>
    </w:p>
    <w:p w14:paraId="37FCE4F9" w14:textId="77777777" w:rsidR="00BF341D" w:rsidRPr="00DF1168" w:rsidRDefault="00BF341D" w:rsidP="00BF341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F341D" w:rsidRPr="00DF1168" w14:paraId="34B2984F" w14:textId="77777777" w:rsidTr="00704254">
        <w:trPr>
          <w:tblHeader/>
        </w:trPr>
        <w:tc>
          <w:tcPr>
            <w:tcW w:w="8364" w:type="dxa"/>
            <w:gridSpan w:val="3"/>
            <w:tcBorders>
              <w:top w:val="single" w:sz="12" w:space="0" w:color="auto"/>
              <w:bottom w:val="single" w:sz="6" w:space="0" w:color="auto"/>
            </w:tcBorders>
            <w:shd w:val="clear" w:color="auto" w:fill="auto"/>
            <w:hideMark/>
          </w:tcPr>
          <w:p w14:paraId="7BE90004" w14:textId="77777777" w:rsidR="00BF341D" w:rsidRPr="00DF1168" w:rsidRDefault="00BF341D" w:rsidP="00704254">
            <w:pPr>
              <w:pStyle w:val="TableHeading"/>
            </w:pPr>
            <w:r w:rsidRPr="00DF1168">
              <w:t>Commencement information</w:t>
            </w:r>
          </w:p>
        </w:tc>
      </w:tr>
      <w:tr w:rsidR="00BF341D" w:rsidRPr="00DF1168" w14:paraId="56F3846A" w14:textId="77777777" w:rsidTr="00704254">
        <w:trPr>
          <w:tblHeader/>
        </w:trPr>
        <w:tc>
          <w:tcPr>
            <w:tcW w:w="2127" w:type="dxa"/>
            <w:tcBorders>
              <w:top w:val="single" w:sz="6" w:space="0" w:color="auto"/>
              <w:bottom w:val="single" w:sz="6" w:space="0" w:color="auto"/>
            </w:tcBorders>
            <w:shd w:val="clear" w:color="auto" w:fill="auto"/>
            <w:hideMark/>
          </w:tcPr>
          <w:p w14:paraId="4289D61B" w14:textId="77777777" w:rsidR="00BF341D" w:rsidRPr="00DF1168" w:rsidRDefault="00BF341D" w:rsidP="00704254">
            <w:pPr>
              <w:pStyle w:val="TableHeading"/>
            </w:pPr>
            <w:r w:rsidRPr="00DF1168">
              <w:t>Column 1</w:t>
            </w:r>
          </w:p>
        </w:tc>
        <w:tc>
          <w:tcPr>
            <w:tcW w:w="4394" w:type="dxa"/>
            <w:tcBorders>
              <w:top w:val="single" w:sz="6" w:space="0" w:color="auto"/>
              <w:bottom w:val="single" w:sz="6" w:space="0" w:color="auto"/>
            </w:tcBorders>
            <w:shd w:val="clear" w:color="auto" w:fill="auto"/>
            <w:hideMark/>
          </w:tcPr>
          <w:p w14:paraId="3CE7A79F" w14:textId="77777777" w:rsidR="00BF341D" w:rsidRPr="00DF1168" w:rsidRDefault="00BF341D" w:rsidP="00704254">
            <w:pPr>
              <w:pStyle w:val="TableHeading"/>
            </w:pPr>
            <w:r w:rsidRPr="00DF1168">
              <w:t>Column 2</w:t>
            </w:r>
          </w:p>
        </w:tc>
        <w:tc>
          <w:tcPr>
            <w:tcW w:w="1843" w:type="dxa"/>
            <w:tcBorders>
              <w:top w:val="single" w:sz="6" w:space="0" w:color="auto"/>
              <w:bottom w:val="single" w:sz="6" w:space="0" w:color="auto"/>
            </w:tcBorders>
            <w:shd w:val="clear" w:color="auto" w:fill="auto"/>
            <w:hideMark/>
          </w:tcPr>
          <w:p w14:paraId="1E164220" w14:textId="77777777" w:rsidR="00BF341D" w:rsidRPr="00DF1168" w:rsidRDefault="00BF341D" w:rsidP="00704254">
            <w:pPr>
              <w:pStyle w:val="TableHeading"/>
            </w:pPr>
            <w:r w:rsidRPr="00DF1168">
              <w:t>Column 3</w:t>
            </w:r>
          </w:p>
        </w:tc>
      </w:tr>
      <w:tr w:rsidR="00BF341D" w:rsidRPr="00DF1168" w14:paraId="1BF2ABA5" w14:textId="77777777" w:rsidTr="00704254">
        <w:trPr>
          <w:tblHeader/>
        </w:trPr>
        <w:tc>
          <w:tcPr>
            <w:tcW w:w="2127" w:type="dxa"/>
            <w:tcBorders>
              <w:top w:val="single" w:sz="6" w:space="0" w:color="auto"/>
              <w:bottom w:val="single" w:sz="12" w:space="0" w:color="auto"/>
            </w:tcBorders>
            <w:shd w:val="clear" w:color="auto" w:fill="auto"/>
            <w:hideMark/>
          </w:tcPr>
          <w:p w14:paraId="572BB896" w14:textId="77777777" w:rsidR="00BF341D" w:rsidRPr="00DF1168" w:rsidRDefault="00BF341D" w:rsidP="00704254">
            <w:pPr>
              <w:pStyle w:val="TableHeading"/>
            </w:pPr>
            <w:r w:rsidRPr="00DF1168">
              <w:t>Provisions</w:t>
            </w:r>
          </w:p>
        </w:tc>
        <w:tc>
          <w:tcPr>
            <w:tcW w:w="4394" w:type="dxa"/>
            <w:tcBorders>
              <w:top w:val="single" w:sz="6" w:space="0" w:color="auto"/>
              <w:bottom w:val="single" w:sz="12" w:space="0" w:color="auto"/>
            </w:tcBorders>
            <w:shd w:val="clear" w:color="auto" w:fill="auto"/>
            <w:hideMark/>
          </w:tcPr>
          <w:p w14:paraId="435549C7" w14:textId="77777777" w:rsidR="00BF341D" w:rsidRPr="00DF1168" w:rsidRDefault="00BF341D" w:rsidP="00704254">
            <w:pPr>
              <w:pStyle w:val="TableHeading"/>
            </w:pPr>
            <w:r w:rsidRPr="00DF1168">
              <w:t>Commencement</w:t>
            </w:r>
          </w:p>
        </w:tc>
        <w:tc>
          <w:tcPr>
            <w:tcW w:w="1843" w:type="dxa"/>
            <w:tcBorders>
              <w:top w:val="single" w:sz="6" w:space="0" w:color="auto"/>
              <w:bottom w:val="single" w:sz="12" w:space="0" w:color="auto"/>
            </w:tcBorders>
            <w:shd w:val="clear" w:color="auto" w:fill="auto"/>
            <w:hideMark/>
          </w:tcPr>
          <w:p w14:paraId="39FC37BA" w14:textId="77777777" w:rsidR="00BF341D" w:rsidRPr="00DF1168" w:rsidRDefault="00BF341D" w:rsidP="00704254">
            <w:pPr>
              <w:pStyle w:val="TableHeading"/>
            </w:pPr>
            <w:r w:rsidRPr="00DF1168">
              <w:t>Date/Details</w:t>
            </w:r>
          </w:p>
        </w:tc>
      </w:tr>
      <w:tr w:rsidR="00BF341D" w:rsidRPr="00DF1168" w14:paraId="2A2D6940" w14:textId="77777777" w:rsidTr="00704254">
        <w:tc>
          <w:tcPr>
            <w:tcW w:w="2127" w:type="dxa"/>
            <w:tcBorders>
              <w:top w:val="single" w:sz="12" w:space="0" w:color="auto"/>
              <w:bottom w:val="single" w:sz="12" w:space="0" w:color="auto"/>
            </w:tcBorders>
            <w:shd w:val="clear" w:color="auto" w:fill="auto"/>
            <w:hideMark/>
          </w:tcPr>
          <w:p w14:paraId="47AFA0F3" w14:textId="77777777" w:rsidR="00BF341D" w:rsidRPr="00DF1168" w:rsidRDefault="00BF341D" w:rsidP="00704254">
            <w:pPr>
              <w:pStyle w:val="Tabletext"/>
              <w:rPr>
                <w:i/>
              </w:rPr>
            </w:pPr>
            <w:r w:rsidRPr="00DF1168">
              <w:t xml:space="preserve">1.  </w:t>
            </w:r>
            <w:r w:rsidRPr="00DF1168">
              <w:rPr>
                <w:iCs/>
              </w:rPr>
              <w:t>The whole of this instrument</w:t>
            </w:r>
          </w:p>
        </w:tc>
        <w:tc>
          <w:tcPr>
            <w:tcW w:w="4394" w:type="dxa"/>
            <w:tcBorders>
              <w:top w:val="single" w:sz="12" w:space="0" w:color="auto"/>
              <w:bottom w:val="single" w:sz="12" w:space="0" w:color="auto"/>
            </w:tcBorders>
            <w:shd w:val="clear" w:color="auto" w:fill="auto"/>
            <w:hideMark/>
          </w:tcPr>
          <w:p w14:paraId="37BE531C" w14:textId="504652B6" w:rsidR="00BF341D" w:rsidRPr="00DF1168" w:rsidRDefault="001B4E30" w:rsidP="00704254">
            <w:pPr>
              <w:pStyle w:val="Tabletext"/>
              <w:rPr>
                <w:i/>
              </w:rPr>
            </w:pPr>
            <w:r w:rsidRPr="00DF1168">
              <w:rPr>
                <w:iCs/>
              </w:rPr>
              <w:t>The day after this instrument is registered.</w:t>
            </w:r>
          </w:p>
        </w:tc>
        <w:tc>
          <w:tcPr>
            <w:tcW w:w="1843" w:type="dxa"/>
            <w:tcBorders>
              <w:top w:val="single" w:sz="12" w:space="0" w:color="auto"/>
              <w:bottom w:val="single" w:sz="12" w:space="0" w:color="auto"/>
            </w:tcBorders>
            <w:shd w:val="clear" w:color="auto" w:fill="auto"/>
          </w:tcPr>
          <w:p w14:paraId="1B8721EE" w14:textId="0DA74147" w:rsidR="00BF341D" w:rsidRPr="00DF1168" w:rsidRDefault="00BF341D" w:rsidP="00704254">
            <w:pPr>
              <w:pStyle w:val="Tabletext"/>
              <w:rPr>
                <w:iCs/>
              </w:rPr>
            </w:pPr>
          </w:p>
        </w:tc>
      </w:tr>
    </w:tbl>
    <w:p w14:paraId="2B2B8229" w14:textId="77777777" w:rsidR="00BF341D" w:rsidRPr="00DF1168" w:rsidRDefault="00BF341D" w:rsidP="00BF341D">
      <w:pPr>
        <w:pStyle w:val="notetext"/>
      </w:pPr>
      <w:r w:rsidRPr="00DF1168">
        <w:rPr>
          <w:snapToGrid w:val="0"/>
          <w:lang w:eastAsia="en-US"/>
        </w:rPr>
        <w:t>Note:</w:t>
      </w:r>
      <w:r w:rsidRPr="00DF1168">
        <w:rPr>
          <w:snapToGrid w:val="0"/>
          <w:lang w:eastAsia="en-US"/>
        </w:rPr>
        <w:tab/>
        <w:t>This table relates only to the provisions of this instrument</w:t>
      </w:r>
      <w:r w:rsidRPr="00DF1168">
        <w:t xml:space="preserve"> </w:t>
      </w:r>
      <w:r w:rsidRPr="00DF1168">
        <w:rPr>
          <w:snapToGrid w:val="0"/>
          <w:lang w:eastAsia="en-US"/>
        </w:rPr>
        <w:t>as originally made. It will not be amended to deal with any later amendments of this instrument.</w:t>
      </w:r>
    </w:p>
    <w:p w14:paraId="1EB9C623" w14:textId="3F2D246E" w:rsidR="00554826" w:rsidRPr="00DF1168" w:rsidRDefault="00BF341D" w:rsidP="00BF341D">
      <w:pPr>
        <w:pStyle w:val="subsection"/>
      </w:pPr>
      <w:r w:rsidRPr="00DF1168">
        <w:tab/>
        <w:t>(2)</w:t>
      </w:r>
      <w:r w:rsidRPr="00DF1168">
        <w:tab/>
        <w:t>Any information in column 3 of the table is not part of this instrument. Information may be inserted in this column, or information in it may be edited, in any published version of this instrument.</w:t>
      </w:r>
    </w:p>
    <w:p w14:paraId="57F2EA74" w14:textId="77777777" w:rsidR="00554826" w:rsidRPr="00DF1168" w:rsidRDefault="00554826" w:rsidP="00554826">
      <w:pPr>
        <w:pStyle w:val="ActHead5"/>
      </w:pPr>
      <w:bookmarkStart w:id="3" w:name="_Toc143074810"/>
      <w:r w:rsidRPr="00DF1168">
        <w:t>3  Authority</w:t>
      </w:r>
      <w:bookmarkEnd w:id="3"/>
    </w:p>
    <w:p w14:paraId="1D1957C2" w14:textId="0B2B6F75" w:rsidR="00554826" w:rsidRPr="00DF1168" w:rsidRDefault="00554826" w:rsidP="00554826">
      <w:pPr>
        <w:pStyle w:val="subsection"/>
      </w:pPr>
      <w:r w:rsidRPr="00DF1168">
        <w:tab/>
      </w:r>
      <w:r w:rsidRPr="00DF1168">
        <w:tab/>
        <w:t xml:space="preserve">This instrument is made under </w:t>
      </w:r>
      <w:r w:rsidR="00BF341D" w:rsidRPr="00DF1168">
        <w:t xml:space="preserve">subsection 41BD(3) of the </w:t>
      </w:r>
      <w:r w:rsidR="00BF341D" w:rsidRPr="00DF1168">
        <w:rPr>
          <w:i/>
        </w:rPr>
        <w:t>Therapeutic Goods Act 1989</w:t>
      </w:r>
      <w:r w:rsidRPr="00DF1168">
        <w:t>.</w:t>
      </w:r>
    </w:p>
    <w:p w14:paraId="70486B5D" w14:textId="77777777" w:rsidR="00554826" w:rsidRPr="00DF1168" w:rsidRDefault="00554826" w:rsidP="00554826">
      <w:pPr>
        <w:pStyle w:val="ActHead5"/>
      </w:pPr>
      <w:bookmarkStart w:id="4" w:name="_Toc143074811"/>
      <w:r w:rsidRPr="00DF1168">
        <w:t>4  Definitions</w:t>
      </w:r>
      <w:bookmarkEnd w:id="4"/>
    </w:p>
    <w:p w14:paraId="254BD057" w14:textId="7EA9891E" w:rsidR="00554826" w:rsidRPr="00DF1168" w:rsidRDefault="00554826" w:rsidP="00554826">
      <w:pPr>
        <w:pStyle w:val="notetext"/>
      </w:pPr>
      <w:r w:rsidRPr="00DF1168">
        <w:t>Note:</w:t>
      </w:r>
      <w:r w:rsidRPr="00DF1168">
        <w:tab/>
        <w:t xml:space="preserve">A number of expressions used in this instrument are defined in </w:t>
      </w:r>
      <w:r w:rsidR="00BF341D" w:rsidRPr="00DF1168">
        <w:t>subsection 3(1)</w:t>
      </w:r>
      <w:r w:rsidRPr="00DF1168">
        <w:t xml:space="preserve"> of the Act, including the following:</w:t>
      </w:r>
    </w:p>
    <w:p w14:paraId="68844F54" w14:textId="5E43ACA8" w:rsidR="00554826" w:rsidRPr="00DF1168" w:rsidRDefault="00554826" w:rsidP="00554826">
      <w:pPr>
        <w:pStyle w:val="notepara"/>
      </w:pPr>
      <w:r w:rsidRPr="00DF1168">
        <w:t>(a)</w:t>
      </w:r>
      <w:r w:rsidRPr="00DF1168">
        <w:tab/>
      </w:r>
      <w:r w:rsidR="002E6E47" w:rsidRPr="00DF1168">
        <w:t>medical device</w:t>
      </w:r>
      <w:r w:rsidRPr="00DF1168">
        <w:t>;</w:t>
      </w:r>
    </w:p>
    <w:p w14:paraId="6FED6EA9" w14:textId="0B56C9EA" w:rsidR="007F314F" w:rsidRPr="00DF1168" w:rsidRDefault="007F314F" w:rsidP="00554826">
      <w:pPr>
        <w:pStyle w:val="notepara"/>
      </w:pPr>
      <w:r w:rsidRPr="00DF1168">
        <w:t xml:space="preserve">(b) </w:t>
      </w:r>
      <w:r w:rsidRPr="00DF1168">
        <w:tab/>
        <w:t>medicine</w:t>
      </w:r>
      <w:r w:rsidR="003D6C64" w:rsidRPr="00DF1168">
        <w:t>.</w:t>
      </w:r>
    </w:p>
    <w:p w14:paraId="6A88FC14" w14:textId="151625DE" w:rsidR="00554826" w:rsidRPr="00DF1168" w:rsidRDefault="00554826" w:rsidP="00554826">
      <w:pPr>
        <w:pStyle w:val="subsection"/>
      </w:pPr>
      <w:r w:rsidRPr="00DF1168">
        <w:tab/>
      </w:r>
      <w:r w:rsidRPr="00DF1168">
        <w:tab/>
        <w:t>In this instrument:</w:t>
      </w:r>
    </w:p>
    <w:p w14:paraId="243B8B18" w14:textId="0AFBD51B" w:rsidR="00554826" w:rsidRPr="00DF1168" w:rsidRDefault="00554826" w:rsidP="00554826">
      <w:pPr>
        <w:pStyle w:val="Definition"/>
      </w:pPr>
      <w:r w:rsidRPr="00DF1168">
        <w:rPr>
          <w:b/>
          <w:i/>
        </w:rPr>
        <w:t>Act</w:t>
      </w:r>
      <w:r w:rsidRPr="00DF1168">
        <w:t xml:space="preserve"> means the </w:t>
      </w:r>
      <w:r w:rsidR="00C276AE" w:rsidRPr="00DF1168">
        <w:rPr>
          <w:i/>
        </w:rPr>
        <w:t>Therapeutic Goods Act 1989</w:t>
      </w:r>
      <w:r w:rsidRPr="00DF1168">
        <w:t>.</w:t>
      </w:r>
    </w:p>
    <w:p w14:paraId="7A2B12B8" w14:textId="14A296E7" w:rsidR="00B42A56" w:rsidRPr="00DF1168" w:rsidRDefault="00B42A56" w:rsidP="00554826">
      <w:pPr>
        <w:pStyle w:val="Definition"/>
        <w:rPr>
          <w:bCs/>
          <w:iCs/>
        </w:rPr>
      </w:pPr>
      <w:r w:rsidRPr="00DF1168">
        <w:rPr>
          <w:b/>
          <w:i/>
        </w:rPr>
        <w:t>fungicide</w:t>
      </w:r>
      <w:r w:rsidRPr="00DF1168">
        <w:rPr>
          <w:bCs/>
          <w:iCs/>
        </w:rPr>
        <w:t xml:space="preserve"> has the same meaning as in the Regulations.</w:t>
      </w:r>
    </w:p>
    <w:p w14:paraId="3C83CC19" w14:textId="617A0115" w:rsidR="00B42A56" w:rsidRPr="00DF1168" w:rsidRDefault="00B42A56" w:rsidP="00554826">
      <w:pPr>
        <w:pStyle w:val="Definition"/>
        <w:rPr>
          <w:bCs/>
          <w:iCs/>
        </w:rPr>
      </w:pPr>
      <w:r w:rsidRPr="00DF1168">
        <w:rPr>
          <w:b/>
          <w:i/>
        </w:rPr>
        <w:t>hospital grade disinfectant</w:t>
      </w:r>
      <w:r w:rsidRPr="00DF1168">
        <w:rPr>
          <w:bCs/>
          <w:iCs/>
        </w:rPr>
        <w:t xml:space="preserve"> has the same meaning as in the Regulations.</w:t>
      </w:r>
    </w:p>
    <w:p w14:paraId="20886CF4" w14:textId="4F4AFA0A" w:rsidR="00B42A56" w:rsidRPr="00DF1168" w:rsidRDefault="00B42A56" w:rsidP="00554826">
      <w:pPr>
        <w:pStyle w:val="Definition"/>
        <w:rPr>
          <w:bCs/>
          <w:iCs/>
        </w:rPr>
      </w:pPr>
      <w:r w:rsidRPr="00DF1168">
        <w:rPr>
          <w:b/>
          <w:i/>
        </w:rPr>
        <w:t>household grade disinfectant</w:t>
      </w:r>
      <w:r w:rsidRPr="00DF1168">
        <w:rPr>
          <w:bCs/>
          <w:iCs/>
        </w:rPr>
        <w:t xml:space="preserve"> has the same meaning as in the Regulations.</w:t>
      </w:r>
    </w:p>
    <w:p w14:paraId="142B4C65" w14:textId="6FF98F43" w:rsidR="00F92A6D" w:rsidRPr="00DF1168" w:rsidRDefault="00F92A6D" w:rsidP="00554826">
      <w:pPr>
        <w:pStyle w:val="Definition"/>
        <w:rPr>
          <w:bCs/>
          <w:iCs/>
        </w:rPr>
      </w:pPr>
      <w:r w:rsidRPr="00DF1168">
        <w:rPr>
          <w:b/>
          <w:i/>
        </w:rPr>
        <w:t>Regulations</w:t>
      </w:r>
      <w:r w:rsidRPr="00DF1168">
        <w:rPr>
          <w:bCs/>
          <w:iCs/>
        </w:rPr>
        <w:t xml:space="preserve"> means the </w:t>
      </w:r>
      <w:r w:rsidRPr="00DF1168">
        <w:rPr>
          <w:bCs/>
          <w:i/>
        </w:rPr>
        <w:t>Therapeutic Goods Regulations 1990</w:t>
      </w:r>
      <w:r w:rsidRPr="00DF1168">
        <w:rPr>
          <w:bCs/>
          <w:iCs/>
        </w:rPr>
        <w:t>.</w:t>
      </w:r>
    </w:p>
    <w:p w14:paraId="53F9E976" w14:textId="25C5BCE9" w:rsidR="00B42A56" w:rsidRPr="00DF1168" w:rsidRDefault="00B42A56" w:rsidP="00554826">
      <w:pPr>
        <w:pStyle w:val="Definition"/>
        <w:rPr>
          <w:bCs/>
          <w:iCs/>
        </w:rPr>
      </w:pPr>
      <w:r w:rsidRPr="00DF1168">
        <w:rPr>
          <w:b/>
          <w:i/>
        </w:rPr>
        <w:t>sporicide</w:t>
      </w:r>
      <w:r w:rsidRPr="00DF1168">
        <w:rPr>
          <w:bCs/>
          <w:iCs/>
        </w:rPr>
        <w:t xml:space="preserve"> has the same meaning as in the Regulations.</w:t>
      </w:r>
    </w:p>
    <w:p w14:paraId="2DECF151" w14:textId="498B66E5" w:rsidR="00B42A56" w:rsidRPr="00DF1168" w:rsidRDefault="00B42A56" w:rsidP="00554826">
      <w:pPr>
        <w:pStyle w:val="Definition"/>
        <w:rPr>
          <w:bCs/>
          <w:iCs/>
        </w:rPr>
      </w:pPr>
      <w:r w:rsidRPr="00DF1168">
        <w:rPr>
          <w:b/>
          <w:i/>
        </w:rPr>
        <w:t>sterilant</w:t>
      </w:r>
      <w:r w:rsidRPr="00DF1168">
        <w:rPr>
          <w:bCs/>
          <w:iCs/>
        </w:rPr>
        <w:t xml:space="preserve"> has the same meaning as in the Regulations.</w:t>
      </w:r>
    </w:p>
    <w:p w14:paraId="03F73C55" w14:textId="4F551E17" w:rsidR="00B42A56" w:rsidRPr="00DF1168" w:rsidRDefault="00B42A56" w:rsidP="00554826">
      <w:pPr>
        <w:pStyle w:val="Definition"/>
        <w:rPr>
          <w:bCs/>
          <w:iCs/>
        </w:rPr>
      </w:pPr>
      <w:r w:rsidRPr="00DF1168">
        <w:rPr>
          <w:b/>
          <w:i/>
        </w:rPr>
        <w:t>tuberculocide</w:t>
      </w:r>
      <w:r w:rsidRPr="00DF1168">
        <w:rPr>
          <w:bCs/>
          <w:iCs/>
        </w:rPr>
        <w:t xml:space="preserve"> has the same meaning as in the Regulations.</w:t>
      </w:r>
    </w:p>
    <w:p w14:paraId="0F702A08" w14:textId="7C46DE13" w:rsidR="00B42A56" w:rsidRPr="00DF1168" w:rsidRDefault="00B42A56" w:rsidP="00554826">
      <w:pPr>
        <w:pStyle w:val="Definition"/>
        <w:rPr>
          <w:bCs/>
          <w:iCs/>
        </w:rPr>
      </w:pPr>
      <w:r w:rsidRPr="00DF1168">
        <w:rPr>
          <w:b/>
          <w:i/>
        </w:rPr>
        <w:lastRenderedPageBreak/>
        <w:t>virucide</w:t>
      </w:r>
      <w:r w:rsidRPr="00DF1168">
        <w:rPr>
          <w:bCs/>
          <w:iCs/>
        </w:rPr>
        <w:t xml:space="preserve"> has the same meaning as in the Regulations.</w:t>
      </w:r>
    </w:p>
    <w:p w14:paraId="13B723EF" w14:textId="422634D1" w:rsidR="00554826" w:rsidRPr="00DF1168" w:rsidRDefault="00554826" w:rsidP="00B42A56">
      <w:pPr>
        <w:pStyle w:val="ActHead5"/>
        <w:keepNext w:val="0"/>
        <w:keepLines w:val="0"/>
      </w:pPr>
      <w:bookmarkStart w:id="5" w:name="_Toc454781205"/>
      <w:bookmarkStart w:id="6" w:name="_Toc143074812"/>
      <w:r w:rsidRPr="00DF1168">
        <w:t xml:space="preserve">5  </w:t>
      </w:r>
      <w:bookmarkEnd w:id="5"/>
      <w:r w:rsidR="008E25A6" w:rsidRPr="00DF1168">
        <w:t>Articles</w:t>
      </w:r>
      <w:r w:rsidR="002B193C" w:rsidRPr="00DF1168">
        <w:t xml:space="preserve"> </w:t>
      </w:r>
      <w:r w:rsidR="00F35B56" w:rsidRPr="00DF1168">
        <w:t xml:space="preserve">that are </w:t>
      </w:r>
      <w:r w:rsidR="001B4E30" w:rsidRPr="00DF1168">
        <w:t xml:space="preserve">not </w:t>
      </w:r>
      <w:r w:rsidR="002B193C" w:rsidRPr="00DF1168">
        <w:t>medical devices</w:t>
      </w:r>
      <w:bookmarkEnd w:id="6"/>
    </w:p>
    <w:p w14:paraId="286C553F" w14:textId="616D6C27" w:rsidR="00FD07D9" w:rsidRPr="00DF1168" w:rsidRDefault="00FD07D9" w:rsidP="00B42A56">
      <w:pPr>
        <w:pStyle w:val="subsection"/>
      </w:pPr>
      <w:r w:rsidRPr="00DF1168">
        <w:tab/>
      </w:r>
      <w:r w:rsidRPr="00DF1168">
        <w:tab/>
      </w:r>
      <w:r w:rsidR="00F35B56" w:rsidRPr="00DF1168">
        <w:t>For the purposes of the Act, the</w:t>
      </w:r>
      <w:r w:rsidRPr="00DF1168">
        <w:t xml:space="preserve"> instrument</w:t>
      </w:r>
      <w:r w:rsidR="00F35B56" w:rsidRPr="00DF1168">
        <w:t>s</w:t>
      </w:r>
      <w:r w:rsidRPr="00DF1168">
        <w:t>, apparatus, appliance</w:t>
      </w:r>
      <w:r w:rsidR="00F35B56" w:rsidRPr="00DF1168">
        <w:t>s</w:t>
      </w:r>
      <w:r w:rsidRPr="00DF1168">
        <w:t>, software, implant</w:t>
      </w:r>
      <w:r w:rsidR="00F35B56" w:rsidRPr="00DF1168">
        <w:t>s</w:t>
      </w:r>
      <w:r w:rsidRPr="00DF1168">
        <w:t>, reagent</w:t>
      </w:r>
      <w:r w:rsidR="00F35B56" w:rsidRPr="00DF1168">
        <w:t>s</w:t>
      </w:r>
      <w:r w:rsidRPr="00DF1168">
        <w:t>, material</w:t>
      </w:r>
      <w:r w:rsidR="00F35B56" w:rsidRPr="00DF1168">
        <w:t>s</w:t>
      </w:r>
      <w:r w:rsidRPr="00DF1168">
        <w:t xml:space="preserve"> or other article</w:t>
      </w:r>
      <w:r w:rsidR="00F35B56" w:rsidRPr="00DF1168">
        <w:t>s</w:t>
      </w:r>
      <w:r w:rsidRPr="00DF1168">
        <w:t>, or class</w:t>
      </w:r>
      <w:r w:rsidR="00F35B56" w:rsidRPr="00DF1168">
        <w:t>es</w:t>
      </w:r>
      <w:r w:rsidRPr="00DF1168">
        <w:t xml:space="preserve"> of instruments, apparatus, appliances, software, implants, reagents, materials or other articles, specified in Schedule 1 </w:t>
      </w:r>
      <w:r w:rsidR="00F92A6D" w:rsidRPr="00DF1168">
        <w:t>are</w:t>
      </w:r>
      <w:r w:rsidRPr="00DF1168">
        <w:t xml:space="preserve"> not medical devices.</w:t>
      </w:r>
    </w:p>
    <w:p w14:paraId="006075E6" w14:textId="20CAF763" w:rsidR="00FC13E5" w:rsidRPr="00DF1168" w:rsidRDefault="00FC13E5" w:rsidP="00B42A56">
      <w:pPr>
        <w:pStyle w:val="ActHead5"/>
        <w:keepNext w:val="0"/>
        <w:keepLines w:val="0"/>
      </w:pPr>
      <w:bookmarkStart w:id="7" w:name="_Toc143074813"/>
      <w:r w:rsidRPr="00DF1168">
        <w:t>6  Repeals</w:t>
      </w:r>
      <w:bookmarkEnd w:id="7"/>
    </w:p>
    <w:p w14:paraId="258151C8" w14:textId="53608EAC" w:rsidR="00FC13E5" w:rsidRPr="00DF1168" w:rsidRDefault="00FC13E5" w:rsidP="00B42A56">
      <w:pPr>
        <w:pStyle w:val="subsection"/>
      </w:pPr>
      <w:r w:rsidRPr="00DF1168">
        <w:tab/>
      </w:r>
      <w:r w:rsidRPr="00DF1168">
        <w:tab/>
        <w:t>Each instrument that is specified in Schedule 2 to this instrument is repealed as set out in the applicable items in that Schedule.</w:t>
      </w:r>
    </w:p>
    <w:p w14:paraId="0AB21439" w14:textId="1695FE23" w:rsidR="00554826" w:rsidRPr="00DF1168" w:rsidRDefault="00554826" w:rsidP="00851F88">
      <w:pPr>
        <w:pStyle w:val="subsection"/>
        <w:ind w:left="0" w:firstLine="0"/>
      </w:pPr>
      <w:r w:rsidRPr="00DF1168">
        <w:br w:type="page"/>
      </w:r>
    </w:p>
    <w:p w14:paraId="6CBE7AC3" w14:textId="26D31C9F" w:rsidR="00D6537E" w:rsidRPr="00DF1168" w:rsidRDefault="004E1307" w:rsidP="001B4E30">
      <w:pPr>
        <w:pStyle w:val="ActHead1"/>
        <w:pageBreakBefore/>
        <w:rPr>
          <w:rStyle w:val="CharChapNo"/>
        </w:rPr>
      </w:pPr>
      <w:bookmarkStart w:id="8" w:name="_Toc143074814"/>
      <w:r w:rsidRPr="00DF1168">
        <w:rPr>
          <w:rStyle w:val="CharChapNo"/>
        </w:rPr>
        <w:lastRenderedPageBreak/>
        <w:t xml:space="preserve">Schedule </w:t>
      </w:r>
      <w:r w:rsidR="00D6537E" w:rsidRPr="00DF1168">
        <w:rPr>
          <w:rStyle w:val="CharChapNo"/>
        </w:rPr>
        <w:t>1—</w:t>
      </w:r>
      <w:r w:rsidR="001B4E30" w:rsidRPr="00DF1168">
        <w:rPr>
          <w:rStyle w:val="CharChapNo"/>
        </w:rPr>
        <w:t xml:space="preserve">Articles </w:t>
      </w:r>
      <w:r w:rsidR="002E7FEB" w:rsidRPr="00DF1168">
        <w:rPr>
          <w:rStyle w:val="CharChapNo"/>
        </w:rPr>
        <w:t xml:space="preserve">that are </w:t>
      </w:r>
      <w:r w:rsidR="001B4E30" w:rsidRPr="00DF1168">
        <w:rPr>
          <w:rStyle w:val="CharChapNo"/>
        </w:rPr>
        <w:t>not medical devices</w:t>
      </w:r>
      <w:bookmarkEnd w:id="8"/>
    </w:p>
    <w:p w14:paraId="5A5B8FBA" w14:textId="36C0C588" w:rsidR="00A75FE9" w:rsidRPr="00DF1168" w:rsidRDefault="001B4E30" w:rsidP="001B4E30">
      <w:pPr>
        <w:pStyle w:val="notetext"/>
        <w:spacing w:after="300"/>
        <w:ind w:left="0" w:firstLine="0"/>
        <w:rPr>
          <w:snapToGrid w:val="0"/>
          <w:lang w:eastAsia="en-US"/>
        </w:rPr>
      </w:pPr>
      <w:r w:rsidRPr="00DF1168">
        <w:rPr>
          <w:snapToGrid w:val="0"/>
          <w:lang w:eastAsia="en-US"/>
        </w:rPr>
        <w:t>Note:</w:t>
      </w:r>
      <w:r w:rsidRPr="00DF1168">
        <w:rPr>
          <w:snapToGrid w:val="0"/>
          <w:lang w:eastAsia="en-US"/>
        </w:rPr>
        <w:tab/>
        <w:t>See section 5.</w:t>
      </w: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01"/>
        <w:gridCol w:w="7212"/>
      </w:tblGrid>
      <w:tr w:rsidR="001B4E30" w:rsidRPr="00DF1168" w14:paraId="6A80D721" w14:textId="77777777" w:rsidTr="00B42A56">
        <w:trPr>
          <w:tblHeader/>
        </w:trPr>
        <w:tc>
          <w:tcPr>
            <w:tcW w:w="5000" w:type="pct"/>
            <w:gridSpan w:val="2"/>
            <w:tcBorders>
              <w:top w:val="single" w:sz="12" w:space="0" w:color="auto"/>
              <w:bottom w:val="single" w:sz="8" w:space="0" w:color="auto"/>
            </w:tcBorders>
            <w:shd w:val="clear" w:color="auto" w:fill="auto"/>
          </w:tcPr>
          <w:p w14:paraId="45CD27E8" w14:textId="5E585441" w:rsidR="001B4E30" w:rsidRPr="00DF1168" w:rsidRDefault="001B4E30" w:rsidP="00BC583F">
            <w:pPr>
              <w:pStyle w:val="TableHeading"/>
            </w:pPr>
            <w:r w:rsidRPr="00DF1168">
              <w:t xml:space="preserve">Articles </w:t>
            </w:r>
            <w:r w:rsidR="002E7FEB" w:rsidRPr="00DF1168">
              <w:t xml:space="preserve">that are </w:t>
            </w:r>
            <w:r w:rsidRPr="00DF1168">
              <w:t>not medical devices</w:t>
            </w:r>
          </w:p>
        </w:tc>
      </w:tr>
      <w:tr w:rsidR="001B4E30" w:rsidRPr="00DF1168" w14:paraId="291CF720" w14:textId="77777777" w:rsidTr="00BC583F">
        <w:trPr>
          <w:tblHeader/>
        </w:trPr>
        <w:tc>
          <w:tcPr>
            <w:tcW w:w="662" w:type="pct"/>
            <w:tcBorders>
              <w:top w:val="single" w:sz="4" w:space="0" w:color="auto"/>
              <w:bottom w:val="single" w:sz="8" w:space="0" w:color="auto"/>
            </w:tcBorders>
            <w:shd w:val="clear" w:color="auto" w:fill="auto"/>
          </w:tcPr>
          <w:p w14:paraId="6BCA03BF" w14:textId="77777777" w:rsidR="001B4E30" w:rsidRPr="00DF1168" w:rsidRDefault="001B4E30" w:rsidP="00BC583F">
            <w:pPr>
              <w:pStyle w:val="TableHeading"/>
            </w:pPr>
            <w:r w:rsidRPr="00DF1168">
              <w:t>Column 1</w:t>
            </w:r>
          </w:p>
        </w:tc>
        <w:tc>
          <w:tcPr>
            <w:tcW w:w="4338" w:type="pct"/>
            <w:tcBorders>
              <w:top w:val="single" w:sz="4" w:space="0" w:color="auto"/>
              <w:bottom w:val="single" w:sz="8" w:space="0" w:color="auto"/>
            </w:tcBorders>
            <w:shd w:val="clear" w:color="auto" w:fill="auto"/>
          </w:tcPr>
          <w:p w14:paraId="3FFEB2C5" w14:textId="77777777" w:rsidR="001B4E30" w:rsidRPr="00DF1168" w:rsidRDefault="001B4E30" w:rsidP="00BC583F">
            <w:pPr>
              <w:pStyle w:val="TableHeading"/>
            </w:pPr>
            <w:r w:rsidRPr="00DF1168">
              <w:t>Column 2</w:t>
            </w:r>
          </w:p>
        </w:tc>
      </w:tr>
      <w:tr w:rsidR="001B4E30" w:rsidRPr="00DF1168" w14:paraId="4F133928" w14:textId="77777777" w:rsidTr="00BC583F">
        <w:trPr>
          <w:tblHeader/>
        </w:trPr>
        <w:tc>
          <w:tcPr>
            <w:tcW w:w="662" w:type="pct"/>
            <w:tcBorders>
              <w:top w:val="single" w:sz="8" w:space="0" w:color="auto"/>
              <w:bottom w:val="single" w:sz="12" w:space="0" w:color="auto"/>
            </w:tcBorders>
            <w:shd w:val="clear" w:color="auto" w:fill="auto"/>
          </w:tcPr>
          <w:p w14:paraId="57414C02" w14:textId="77777777" w:rsidR="001B4E30" w:rsidRPr="00DF1168" w:rsidRDefault="001B4E30" w:rsidP="00BC583F">
            <w:pPr>
              <w:pStyle w:val="TableHeading"/>
            </w:pPr>
            <w:r w:rsidRPr="00DF1168">
              <w:t>Item</w:t>
            </w:r>
          </w:p>
        </w:tc>
        <w:tc>
          <w:tcPr>
            <w:tcW w:w="4338" w:type="pct"/>
            <w:tcBorders>
              <w:top w:val="single" w:sz="8" w:space="0" w:color="auto"/>
              <w:bottom w:val="single" w:sz="12" w:space="0" w:color="auto"/>
            </w:tcBorders>
            <w:shd w:val="clear" w:color="auto" w:fill="auto"/>
          </w:tcPr>
          <w:p w14:paraId="7F0DCA34" w14:textId="7DA53333" w:rsidR="001B4E30" w:rsidRPr="00DF1168" w:rsidRDefault="002E7FEB" w:rsidP="00BC583F">
            <w:pPr>
              <w:pStyle w:val="TableHeading"/>
            </w:pPr>
            <w:r w:rsidRPr="00DF1168">
              <w:t>A</w:t>
            </w:r>
            <w:r w:rsidR="001B4E30" w:rsidRPr="00DF1168">
              <w:t>rticles</w:t>
            </w:r>
            <w:r w:rsidRPr="00DF1168">
              <w:t xml:space="preserve"> or classes of articles</w:t>
            </w:r>
          </w:p>
        </w:tc>
      </w:tr>
      <w:tr w:rsidR="00FF4D52" w:rsidRPr="00DF1168" w14:paraId="0620391D" w14:textId="77777777" w:rsidTr="00BC583F">
        <w:tc>
          <w:tcPr>
            <w:tcW w:w="662" w:type="pct"/>
            <w:tcBorders>
              <w:top w:val="single" w:sz="4" w:space="0" w:color="auto"/>
              <w:bottom w:val="single" w:sz="4" w:space="0" w:color="auto"/>
            </w:tcBorders>
            <w:shd w:val="clear" w:color="auto" w:fill="auto"/>
          </w:tcPr>
          <w:p w14:paraId="69EAA361" w14:textId="78A47B90" w:rsidR="00FF4D52" w:rsidRPr="00DF1168" w:rsidRDefault="00FF4D52" w:rsidP="00BC583F">
            <w:pPr>
              <w:pStyle w:val="Tabletext"/>
            </w:pPr>
            <w:r w:rsidRPr="00DF1168">
              <w:t>1</w:t>
            </w:r>
          </w:p>
        </w:tc>
        <w:tc>
          <w:tcPr>
            <w:tcW w:w="4338" w:type="pct"/>
            <w:tcBorders>
              <w:top w:val="single" w:sz="4" w:space="0" w:color="auto"/>
              <w:bottom w:val="single" w:sz="4" w:space="0" w:color="auto"/>
            </w:tcBorders>
            <w:shd w:val="clear" w:color="auto" w:fill="auto"/>
          </w:tcPr>
          <w:p w14:paraId="698A9FC5" w14:textId="100FDBD2" w:rsidR="00FF4D52" w:rsidRPr="00DF1168" w:rsidDel="00FF4D52" w:rsidRDefault="00FF4D52" w:rsidP="00FF4D52">
            <w:pPr>
              <w:pStyle w:val="Tabletext"/>
            </w:pPr>
            <w:r w:rsidRPr="00DF1168">
              <w:t>articles incorporating tissues, cells or substances of human origin, other than medical devices incorporating stable derivatives of either human blood or human plasma, that act on, or are likely to act on, the human body in a way that is ancillary to the device</w:t>
            </w:r>
          </w:p>
        </w:tc>
      </w:tr>
      <w:tr w:rsidR="00FF4D52" w:rsidRPr="00DF1168" w14:paraId="24FF083D" w14:textId="77777777" w:rsidTr="00BC583F">
        <w:tc>
          <w:tcPr>
            <w:tcW w:w="662" w:type="pct"/>
            <w:tcBorders>
              <w:top w:val="single" w:sz="4" w:space="0" w:color="auto"/>
              <w:bottom w:val="single" w:sz="4" w:space="0" w:color="auto"/>
            </w:tcBorders>
            <w:shd w:val="clear" w:color="auto" w:fill="auto"/>
          </w:tcPr>
          <w:p w14:paraId="7EFA6DEF" w14:textId="21684198" w:rsidR="00FF4D52" w:rsidRPr="00DF1168" w:rsidRDefault="00FF4D52" w:rsidP="00FF4D52">
            <w:pPr>
              <w:pStyle w:val="Tabletext"/>
            </w:pPr>
            <w:r w:rsidRPr="00DF1168">
              <w:t>2</w:t>
            </w:r>
          </w:p>
        </w:tc>
        <w:tc>
          <w:tcPr>
            <w:tcW w:w="4338" w:type="pct"/>
            <w:tcBorders>
              <w:top w:val="single" w:sz="4" w:space="0" w:color="auto"/>
              <w:bottom w:val="single" w:sz="4" w:space="0" w:color="auto"/>
            </w:tcBorders>
            <w:shd w:val="clear" w:color="auto" w:fill="auto"/>
          </w:tcPr>
          <w:p w14:paraId="685877F6" w14:textId="29BD7415" w:rsidR="00FF4D52" w:rsidRPr="00DF1168" w:rsidDel="00FF4D52" w:rsidRDefault="00FF4D52" w:rsidP="00FF4D52">
            <w:pPr>
              <w:pStyle w:val="Tabletext"/>
            </w:pPr>
            <w:r w:rsidRPr="00DF1168">
              <w:t>articles incorporating viable tissues, cells or substances of animal origin</w:t>
            </w:r>
          </w:p>
        </w:tc>
      </w:tr>
      <w:tr w:rsidR="00FF4D52" w:rsidRPr="00DF1168" w14:paraId="3A8E4DB7" w14:textId="77777777" w:rsidTr="00BC583F">
        <w:tc>
          <w:tcPr>
            <w:tcW w:w="662" w:type="pct"/>
            <w:tcBorders>
              <w:top w:val="single" w:sz="4" w:space="0" w:color="auto"/>
              <w:bottom w:val="single" w:sz="4" w:space="0" w:color="auto"/>
            </w:tcBorders>
            <w:shd w:val="clear" w:color="auto" w:fill="auto"/>
          </w:tcPr>
          <w:p w14:paraId="2F848E92" w14:textId="01161AB7" w:rsidR="00FF4D52" w:rsidRPr="00DF1168" w:rsidRDefault="00FF4D52" w:rsidP="00FF4D52">
            <w:pPr>
              <w:pStyle w:val="Tabletext"/>
            </w:pPr>
            <w:r w:rsidRPr="00DF1168">
              <w:t>3</w:t>
            </w:r>
          </w:p>
        </w:tc>
        <w:tc>
          <w:tcPr>
            <w:tcW w:w="4338" w:type="pct"/>
            <w:tcBorders>
              <w:top w:val="single" w:sz="4" w:space="0" w:color="auto"/>
              <w:bottom w:val="single" w:sz="4" w:space="0" w:color="auto"/>
            </w:tcBorders>
            <w:shd w:val="clear" w:color="auto" w:fill="auto"/>
          </w:tcPr>
          <w:p w14:paraId="0B5E451E" w14:textId="16F7BDE6" w:rsidR="00FF4D52" w:rsidRPr="00DF1168" w:rsidRDefault="00FF4D52" w:rsidP="00FF4D52">
            <w:pPr>
              <w:pStyle w:val="Tabletext"/>
            </w:pPr>
            <w:r w:rsidRPr="00DF1168">
              <w:t xml:space="preserve">articles that </w:t>
            </w:r>
            <w:r w:rsidR="00A43534" w:rsidRPr="00DF1168">
              <w:t>are</w:t>
            </w:r>
            <w:r w:rsidRPr="00DF1168">
              <w:t xml:space="preserve"> intended to administer a medicine in such a way that the medicine and the article form a single integral product which is intended exclusively for use in the given combination and that are not reusable (may be </w:t>
            </w:r>
            <w:r w:rsidR="009F50FD" w:rsidRPr="00DF1168">
              <w:t>multi</w:t>
            </w:r>
            <w:r w:rsidR="00267665" w:rsidRPr="00DF1168">
              <w:t>-</w:t>
            </w:r>
            <w:r w:rsidRPr="00DF1168">
              <w:t>dose)</w:t>
            </w:r>
          </w:p>
        </w:tc>
      </w:tr>
      <w:tr w:rsidR="00FF4D52" w:rsidRPr="00DF1168" w14:paraId="53CA703E" w14:textId="77777777" w:rsidTr="00F92A6D">
        <w:tc>
          <w:tcPr>
            <w:tcW w:w="662" w:type="pct"/>
            <w:tcBorders>
              <w:top w:val="single" w:sz="4" w:space="0" w:color="auto"/>
              <w:bottom w:val="single" w:sz="4" w:space="0" w:color="auto"/>
            </w:tcBorders>
            <w:shd w:val="clear" w:color="auto" w:fill="auto"/>
          </w:tcPr>
          <w:p w14:paraId="25DC9987" w14:textId="76473361" w:rsidR="00FF4D52" w:rsidRPr="00DF1168" w:rsidRDefault="00FF4D52" w:rsidP="00FF4D52">
            <w:pPr>
              <w:pStyle w:val="Tabletext"/>
              <w:rPr>
                <w:rFonts w:eastAsia="Calibri"/>
                <w:color w:val="313131"/>
                <w:shd w:val="clear" w:color="auto" w:fill="FFFFFF"/>
                <w:lang w:val="en-GB" w:eastAsia="en-US"/>
              </w:rPr>
            </w:pPr>
            <w:r w:rsidRPr="00DF1168">
              <w:rPr>
                <w:rFonts w:eastAsia="Calibri"/>
                <w:color w:val="313131"/>
                <w:shd w:val="clear" w:color="auto" w:fill="FFFFFF"/>
                <w:lang w:val="en-GB" w:eastAsia="en-US"/>
              </w:rPr>
              <w:t>4</w:t>
            </w:r>
          </w:p>
        </w:tc>
        <w:tc>
          <w:tcPr>
            <w:tcW w:w="4338" w:type="pct"/>
            <w:tcBorders>
              <w:top w:val="single" w:sz="4" w:space="0" w:color="auto"/>
              <w:bottom w:val="single" w:sz="4" w:space="0" w:color="auto"/>
            </w:tcBorders>
            <w:shd w:val="clear" w:color="auto" w:fill="auto"/>
          </w:tcPr>
          <w:p w14:paraId="2B2F61DF" w14:textId="76D94772" w:rsidR="00FF4D52" w:rsidRPr="00DF1168" w:rsidRDefault="00FF4D52" w:rsidP="00FF4D52">
            <w:pPr>
              <w:pStyle w:val="Tabletext"/>
              <w:rPr>
                <w:rFonts w:eastAsia="Calibri"/>
                <w:color w:val="313131"/>
                <w:shd w:val="clear" w:color="auto" w:fill="FFFFFF"/>
                <w:lang w:val="en-GB"/>
              </w:rPr>
            </w:pPr>
            <w:r w:rsidRPr="00DF1168">
              <w:t>chemical oxygen generators</w:t>
            </w:r>
          </w:p>
        </w:tc>
      </w:tr>
      <w:tr w:rsidR="00FF4D52" w:rsidRPr="00DF1168" w14:paraId="29BA8FD1" w14:textId="77777777" w:rsidTr="00F92A6D">
        <w:tc>
          <w:tcPr>
            <w:tcW w:w="662" w:type="pct"/>
            <w:tcBorders>
              <w:top w:val="single" w:sz="4" w:space="0" w:color="auto"/>
              <w:bottom w:val="single" w:sz="4" w:space="0" w:color="auto"/>
            </w:tcBorders>
            <w:shd w:val="clear" w:color="auto" w:fill="auto"/>
          </w:tcPr>
          <w:p w14:paraId="5711CACD" w14:textId="6897EC15" w:rsidR="00FF4D52" w:rsidRPr="00DF1168" w:rsidRDefault="00FF4D52" w:rsidP="00FF4D52">
            <w:pPr>
              <w:pStyle w:val="Tabletext"/>
              <w:rPr>
                <w:rFonts w:eastAsia="Calibri"/>
                <w:color w:val="313131"/>
                <w:shd w:val="clear" w:color="auto" w:fill="FFFFFF"/>
                <w:lang w:val="en-GB" w:eastAsia="en-US"/>
              </w:rPr>
            </w:pPr>
            <w:r w:rsidRPr="00DF1168">
              <w:rPr>
                <w:rFonts w:eastAsia="Calibri"/>
                <w:color w:val="313131"/>
                <w:shd w:val="clear" w:color="auto" w:fill="FFFFFF"/>
                <w:lang w:val="en-GB" w:eastAsia="en-US"/>
              </w:rPr>
              <w:t>5</w:t>
            </w:r>
          </w:p>
        </w:tc>
        <w:tc>
          <w:tcPr>
            <w:tcW w:w="4338" w:type="pct"/>
            <w:tcBorders>
              <w:top w:val="single" w:sz="4" w:space="0" w:color="auto"/>
              <w:bottom w:val="single" w:sz="4" w:space="0" w:color="auto"/>
            </w:tcBorders>
            <w:shd w:val="clear" w:color="auto" w:fill="auto"/>
          </w:tcPr>
          <w:p w14:paraId="609E088A" w14:textId="07C738A9" w:rsidR="00FF4D52" w:rsidRPr="00DF1168" w:rsidRDefault="00FF4D52" w:rsidP="00FF4D52">
            <w:pPr>
              <w:pStyle w:val="Tabletext"/>
            </w:pPr>
            <w:r w:rsidRPr="00DF1168">
              <w:t>hospital grade disinfectants or household grade disinfectants that are claimed to be sterilants, fungicides, sporicides, tuberculocides or virucides</w:t>
            </w:r>
          </w:p>
        </w:tc>
      </w:tr>
      <w:tr w:rsidR="00FF4D52" w:rsidRPr="00DF1168" w14:paraId="0394CA7D" w14:textId="77777777" w:rsidTr="00F92A6D">
        <w:tc>
          <w:tcPr>
            <w:tcW w:w="662" w:type="pct"/>
            <w:tcBorders>
              <w:top w:val="single" w:sz="4" w:space="0" w:color="auto"/>
              <w:bottom w:val="single" w:sz="4" w:space="0" w:color="auto"/>
            </w:tcBorders>
            <w:shd w:val="clear" w:color="auto" w:fill="auto"/>
          </w:tcPr>
          <w:p w14:paraId="5E80EEBB" w14:textId="4CC4E2E9" w:rsidR="00FF4D52" w:rsidRPr="00DF1168" w:rsidRDefault="00FF4D52" w:rsidP="00FF4D52">
            <w:pPr>
              <w:pStyle w:val="Tabletext"/>
              <w:rPr>
                <w:rFonts w:eastAsia="Calibri"/>
                <w:color w:val="313131"/>
                <w:shd w:val="clear" w:color="auto" w:fill="FFFFFF"/>
                <w:lang w:val="en-GB" w:eastAsia="en-US"/>
              </w:rPr>
            </w:pPr>
            <w:r w:rsidRPr="00DF1168">
              <w:rPr>
                <w:rFonts w:eastAsia="Calibri"/>
                <w:color w:val="313131"/>
                <w:shd w:val="clear" w:color="auto" w:fill="FFFFFF"/>
                <w:lang w:val="en-GB" w:eastAsia="en-US"/>
              </w:rPr>
              <w:t>6</w:t>
            </w:r>
          </w:p>
        </w:tc>
        <w:tc>
          <w:tcPr>
            <w:tcW w:w="4338" w:type="pct"/>
            <w:tcBorders>
              <w:top w:val="single" w:sz="4" w:space="0" w:color="auto"/>
              <w:bottom w:val="single" w:sz="4" w:space="0" w:color="auto"/>
            </w:tcBorders>
            <w:shd w:val="clear" w:color="auto" w:fill="auto"/>
          </w:tcPr>
          <w:p w14:paraId="135373F9" w14:textId="70E5D72F" w:rsidR="00FF4D52" w:rsidRPr="00DF1168" w:rsidRDefault="00FF4D52" w:rsidP="00FF4D52">
            <w:pPr>
              <w:pStyle w:val="Tabletext"/>
              <w:rPr>
                <w:rFonts w:eastAsia="Calibri"/>
                <w:color w:val="313131"/>
                <w:shd w:val="clear" w:color="auto" w:fill="FFFFFF"/>
                <w:lang w:val="en-GB"/>
              </w:rPr>
            </w:pPr>
            <w:r w:rsidRPr="00DF1168">
              <w:rPr>
                <w:color w:val="313131"/>
                <w:shd w:val="clear" w:color="auto" w:fill="FFFFFF"/>
              </w:rPr>
              <w:t>in-vivo imaging agents injected, ingested, or otherwise instilled into the body</w:t>
            </w:r>
          </w:p>
        </w:tc>
      </w:tr>
      <w:tr w:rsidR="00FF4D52" w:rsidRPr="00DF1168" w14:paraId="182798E5" w14:textId="77777777" w:rsidTr="00F92A6D">
        <w:tc>
          <w:tcPr>
            <w:tcW w:w="662" w:type="pct"/>
            <w:tcBorders>
              <w:top w:val="single" w:sz="4" w:space="0" w:color="auto"/>
              <w:bottom w:val="single" w:sz="4" w:space="0" w:color="auto"/>
            </w:tcBorders>
            <w:shd w:val="clear" w:color="auto" w:fill="auto"/>
          </w:tcPr>
          <w:p w14:paraId="451F105E" w14:textId="7043470C" w:rsidR="00FF4D52" w:rsidRPr="00DF1168" w:rsidRDefault="000B7DFF" w:rsidP="00FF4D52">
            <w:pPr>
              <w:pStyle w:val="Tabletext"/>
              <w:rPr>
                <w:rFonts w:eastAsia="Calibri"/>
                <w:color w:val="313131"/>
                <w:shd w:val="clear" w:color="auto" w:fill="FFFFFF"/>
                <w:lang w:val="en-GB" w:eastAsia="en-US"/>
              </w:rPr>
            </w:pPr>
            <w:r w:rsidRPr="00DF1168">
              <w:rPr>
                <w:rFonts w:eastAsia="Calibri"/>
                <w:color w:val="313131"/>
                <w:shd w:val="clear" w:color="auto" w:fill="FFFFFF"/>
                <w:lang w:val="en-GB" w:eastAsia="en-US"/>
              </w:rPr>
              <w:t>7</w:t>
            </w:r>
          </w:p>
        </w:tc>
        <w:tc>
          <w:tcPr>
            <w:tcW w:w="4338" w:type="pct"/>
            <w:tcBorders>
              <w:top w:val="single" w:sz="4" w:space="0" w:color="auto"/>
              <w:bottom w:val="single" w:sz="4" w:space="0" w:color="auto"/>
            </w:tcBorders>
            <w:shd w:val="clear" w:color="auto" w:fill="auto"/>
          </w:tcPr>
          <w:p w14:paraId="63A627E5" w14:textId="34EFD5B9" w:rsidR="00FF4D52" w:rsidRPr="00DF1168" w:rsidRDefault="00FF4D52" w:rsidP="00FF4D52">
            <w:pPr>
              <w:pStyle w:val="Tabletext"/>
            </w:pPr>
            <w:r w:rsidRPr="00DF1168">
              <w:t>riboflavin products instilled into the eye that are used in the treatment of disorders of the eye which cause structural changes within the cornea</w:t>
            </w:r>
          </w:p>
          <w:p w14:paraId="53C3C349" w14:textId="7629A24F" w:rsidR="00FF4D52" w:rsidRPr="00DF1168" w:rsidRDefault="00FF4D52" w:rsidP="00B42A56">
            <w:pPr>
              <w:pStyle w:val="notetext"/>
              <w:spacing w:line="240" w:lineRule="auto"/>
              <w:ind w:left="709" w:hanging="709"/>
              <w:rPr>
                <w:rFonts w:eastAsiaTheme="minorHAnsi"/>
                <w:color w:val="313131"/>
                <w:shd w:val="clear" w:color="auto" w:fill="FFFFFF"/>
              </w:rPr>
            </w:pPr>
            <w:r w:rsidRPr="00DF1168">
              <w:rPr>
                <w:snapToGrid w:val="0"/>
                <w:lang w:eastAsia="en-US"/>
              </w:rPr>
              <w:t>Note:</w:t>
            </w:r>
            <w:r w:rsidRPr="00DF1168">
              <w:rPr>
                <w:snapToGrid w:val="0"/>
                <w:lang w:eastAsia="en-US"/>
              </w:rPr>
              <w:tab/>
              <w:t>These riboflavin products are used with UV-A light illumination in order to achieve an alteration of the normal chemical process of crosslinking of collagen, with the purpose of making the cornea stronger and more stable.</w:t>
            </w:r>
          </w:p>
        </w:tc>
      </w:tr>
      <w:tr w:rsidR="00FF4D52" w:rsidRPr="00DF1168" w14:paraId="2C7D3EED" w14:textId="77777777" w:rsidTr="00525E7A">
        <w:tc>
          <w:tcPr>
            <w:tcW w:w="662" w:type="pct"/>
            <w:tcBorders>
              <w:top w:val="single" w:sz="4" w:space="0" w:color="auto"/>
              <w:bottom w:val="single" w:sz="4" w:space="0" w:color="auto"/>
            </w:tcBorders>
            <w:shd w:val="clear" w:color="auto" w:fill="auto"/>
          </w:tcPr>
          <w:p w14:paraId="40C10BEB" w14:textId="6FE6E0B6" w:rsidR="00FF4D52" w:rsidRPr="00DF1168" w:rsidRDefault="000B7DFF" w:rsidP="00FF4D52">
            <w:pPr>
              <w:pStyle w:val="Tabletext"/>
              <w:rPr>
                <w:rFonts w:eastAsia="Calibri"/>
                <w:color w:val="313131"/>
                <w:shd w:val="clear" w:color="auto" w:fill="FFFFFF"/>
                <w:lang w:val="en-GB" w:eastAsia="en-US"/>
              </w:rPr>
            </w:pPr>
            <w:r w:rsidRPr="00DF1168">
              <w:rPr>
                <w:rFonts w:eastAsia="Calibri"/>
                <w:color w:val="313131"/>
                <w:shd w:val="clear" w:color="auto" w:fill="FFFFFF"/>
                <w:lang w:val="en-GB" w:eastAsia="en-US"/>
              </w:rPr>
              <w:t>8</w:t>
            </w:r>
          </w:p>
        </w:tc>
        <w:tc>
          <w:tcPr>
            <w:tcW w:w="4338" w:type="pct"/>
            <w:tcBorders>
              <w:top w:val="single" w:sz="4" w:space="0" w:color="auto"/>
              <w:bottom w:val="single" w:sz="4" w:space="0" w:color="auto"/>
            </w:tcBorders>
            <w:shd w:val="clear" w:color="auto" w:fill="auto"/>
          </w:tcPr>
          <w:p w14:paraId="48F2FA68" w14:textId="0747A367" w:rsidR="00FF4D52" w:rsidRPr="00DF1168" w:rsidRDefault="00FF4D52" w:rsidP="00FF4D52">
            <w:pPr>
              <w:pStyle w:val="Tabletext"/>
            </w:pPr>
            <w:r w:rsidRPr="00DF1168">
              <w:t>topical applications intended to remove or neutralise chemical, biological or radiological agents used in chemical, biological or radiological warfare</w:t>
            </w:r>
          </w:p>
        </w:tc>
      </w:tr>
      <w:tr w:rsidR="000B7DFF" w:rsidRPr="00DF1168" w14:paraId="458ED708" w14:textId="77777777" w:rsidTr="00525E7A">
        <w:tc>
          <w:tcPr>
            <w:tcW w:w="662" w:type="pct"/>
            <w:tcBorders>
              <w:top w:val="single" w:sz="4" w:space="0" w:color="auto"/>
              <w:bottom w:val="single" w:sz="12" w:space="0" w:color="auto"/>
            </w:tcBorders>
            <w:shd w:val="clear" w:color="auto" w:fill="auto"/>
          </w:tcPr>
          <w:p w14:paraId="33DC9F62" w14:textId="24281C90" w:rsidR="000B7DFF" w:rsidRPr="00DF1168" w:rsidRDefault="000B7DFF" w:rsidP="00FF4D52">
            <w:pPr>
              <w:pStyle w:val="Tabletext"/>
              <w:rPr>
                <w:rFonts w:eastAsia="Calibri"/>
                <w:color w:val="313131"/>
                <w:shd w:val="clear" w:color="auto" w:fill="FFFFFF"/>
                <w:lang w:val="en-GB" w:eastAsia="en-US"/>
              </w:rPr>
            </w:pPr>
            <w:r w:rsidRPr="00DF1168">
              <w:rPr>
                <w:rFonts w:eastAsia="Calibri"/>
                <w:color w:val="313131"/>
                <w:shd w:val="clear" w:color="auto" w:fill="FFFFFF"/>
                <w:lang w:val="en-GB" w:eastAsia="en-US"/>
              </w:rPr>
              <w:t>9</w:t>
            </w:r>
          </w:p>
        </w:tc>
        <w:tc>
          <w:tcPr>
            <w:tcW w:w="4338" w:type="pct"/>
            <w:tcBorders>
              <w:top w:val="single" w:sz="4" w:space="0" w:color="auto"/>
              <w:bottom w:val="single" w:sz="12" w:space="0" w:color="auto"/>
            </w:tcBorders>
            <w:shd w:val="clear" w:color="auto" w:fill="auto"/>
          </w:tcPr>
          <w:p w14:paraId="31DB4FBD" w14:textId="5FA1EEBC" w:rsidR="000B7DFF" w:rsidRPr="00DF1168" w:rsidRDefault="000B7DFF" w:rsidP="00FF4D52">
            <w:pPr>
              <w:pStyle w:val="Tabletext"/>
            </w:pPr>
            <w:r w:rsidRPr="00DF1168">
              <w:t>unmedicated preparations for topical use for protecting against, or providing relief from, nappy rash symptoms by acting only as a barrier for the skin (whether or not the preparations also have a moisturising action)</w:t>
            </w:r>
          </w:p>
        </w:tc>
      </w:tr>
    </w:tbl>
    <w:p w14:paraId="10B0B70A" w14:textId="77777777" w:rsidR="00FC13E5" w:rsidRPr="00DF1168" w:rsidRDefault="00FC13E5">
      <w:pPr>
        <w:spacing w:line="240" w:lineRule="auto"/>
        <w:rPr>
          <w:rFonts w:eastAsia="Times New Roman" w:cs="Times New Roman"/>
          <w:snapToGrid w:val="0"/>
          <w:sz w:val="18"/>
        </w:rPr>
      </w:pPr>
      <w:r w:rsidRPr="00DF1168">
        <w:rPr>
          <w:snapToGrid w:val="0"/>
        </w:rPr>
        <w:br w:type="page"/>
      </w:r>
    </w:p>
    <w:p w14:paraId="034E9B7C" w14:textId="77777777" w:rsidR="00F92A6D" w:rsidRPr="00DF1168" w:rsidRDefault="00F92A6D" w:rsidP="00B42A56">
      <w:pPr>
        <w:pStyle w:val="ActHead6"/>
        <w:keepNext w:val="0"/>
        <w:keepLines w:val="0"/>
      </w:pPr>
      <w:bookmarkStart w:id="9" w:name="_Toc454512518"/>
      <w:bookmarkStart w:id="10" w:name="_Toc136800876"/>
      <w:bookmarkStart w:id="11" w:name="_Toc143074815"/>
      <w:r w:rsidRPr="00DF1168">
        <w:lastRenderedPageBreak/>
        <w:t>Schedule 2—Repeals</w:t>
      </w:r>
      <w:bookmarkEnd w:id="9"/>
      <w:bookmarkEnd w:id="10"/>
      <w:bookmarkEnd w:id="11"/>
    </w:p>
    <w:p w14:paraId="79AF9905" w14:textId="77777777" w:rsidR="00F92A6D" w:rsidRPr="00DF1168" w:rsidRDefault="00F92A6D" w:rsidP="00B42A56">
      <w:pPr>
        <w:pStyle w:val="notemargin"/>
      </w:pPr>
      <w:r w:rsidRPr="00DF1168">
        <w:t>Note:</w:t>
      </w:r>
      <w:r w:rsidRPr="00DF1168">
        <w:tab/>
        <w:t>See section 6.</w:t>
      </w:r>
    </w:p>
    <w:p w14:paraId="608E3EC4" w14:textId="4517E6A0" w:rsidR="00F92A6D" w:rsidRPr="00DF1168" w:rsidRDefault="00F92A6D" w:rsidP="00B42A56">
      <w:pPr>
        <w:pStyle w:val="ActHead9"/>
        <w:keepNext w:val="0"/>
        <w:keepLines w:val="0"/>
        <w:rPr>
          <w:i w:val="0"/>
          <w:iCs/>
        </w:rPr>
      </w:pPr>
      <w:bookmarkStart w:id="12" w:name="_Toc136800877"/>
      <w:bookmarkStart w:id="13" w:name="_Toc143074816"/>
      <w:r w:rsidRPr="00DF1168">
        <w:rPr>
          <w:i w:val="0"/>
          <w:iCs/>
        </w:rPr>
        <w:t xml:space="preserve">Therapeutic Goods </w:t>
      </w:r>
      <w:bookmarkEnd w:id="12"/>
      <w:r w:rsidRPr="00DF1168">
        <w:rPr>
          <w:i w:val="0"/>
          <w:iCs/>
        </w:rPr>
        <w:t>(Articles that are not Medical Devices) Order No.2 of 2004</w:t>
      </w:r>
      <w:bookmarkEnd w:id="13"/>
    </w:p>
    <w:p w14:paraId="4C0ACFFA" w14:textId="77777777" w:rsidR="00F92A6D" w:rsidRPr="00DF1168" w:rsidRDefault="00F92A6D" w:rsidP="00B42A56">
      <w:pPr>
        <w:pStyle w:val="ItemHead"/>
        <w:keepNext w:val="0"/>
        <w:keepLines w:val="0"/>
      </w:pPr>
      <w:r w:rsidRPr="00DF1168">
        <w:t>1  The whole of the instrument</w:t>
      </w:r>
    </w:p>
    <w:p w14:paraId="55D97D70" w14:textId="77777777" w:rsidR="00F92A6D" w:rsidRPr="00DF1168" w:rsidRDefault="00F92A6D" w:rsidP="00B42A56">
      <w:pPr>
        <w:pStyle w:val="Item"/>
        <w:keepLines w:val="0"/>
      </w:pPr>
      <w:r w:rsidRPr="00DF1168">
        <w:t>Repeal the instrument.</w:t>
      </w:r>
    </w:p>
    <w:p w14:paraId="6B7FCF6B" w14:textId="1A093D1A" w:rsidR="00F92A6D" w:rsidRPr="00DF1168" w:rsidRDefault="00F92A6D" w:rsidP="00B42A56">
      <w:pPr>
        <w:pStyle w:val="ActHead9"/>
        <w:keepNext w:val="0"/>
        <w:keepLines w:val="0"/>
        <w:rPr>
          <w:i w:val="0"/>
          <w:iCs/>
        </w:rPr>
      </w:pPr>
      <w:bookmarkStart w:id="14" w:name="_Toc143074817"/>
      <w:r w:rsidRPr="00DF1168">
        <w:rPr>
          <w:i w:val="0"/>
          <w:iCs/>
        </w:rPr>
        <w:t>Therapeutic Goods Information (Articles that are not Medical Devices) Order No.1 of 2010</w:t>
      </w:r>
      <w:bookmarkEnd w:id="14"/>
    </w:p>
    <w:p w14:paraId="214538A1" w14:textId="096F92DA" w:rsidR="00F92A6D" w:rsidRPr="00DF1168" w:rsidRDefault="00F92A6D" w:rsidP="00B42A56">
      <w:pPr>
        <w:pStyle w:val="ItemHead"/>
        <w:keepNext w:val="0"/>
        <w:keepLines w:val="0"/>
      </w:pPr>
      <w:r w:rsidRPr="00DF1168">
        <w:t>2  The whole of the instrument</w:t>
      </w:r>
    </w:p>
    <w:p w14:paraId="779A3C98" w14:textId="77777777" w:rsidR="00F92A6D" w:rsidRPr="00DF1168" w:rsidRDefault="00F92A6D" w:rsidP="00B42A56">
      <w:pPr>
        <w:pStyle w:val="Item"/>
        <w:keepLines w:val="0"/>
      </w:pPr>
      <w:r w:rsidRPr="00DF1168">
        <w:t>Repeal the instrument.</w:t>
      </w:r>
    </w:p>
    <w:p w14:paraId="180C0368" w14:textId="52075B02" w:rsidR="00F92A6D" w:rsidRPr="00DF1168" w:rsidRDefault="00F92A6D" w:rsidP="00B42A56">
      <w:pPr>
        <w:pStyle w:val="ActHead9"/>
        <w:keepNext w:val="0"/>
        <w:keepLines w:val="0"/>
      </w:pPr>
      <w:bookmarkStart w:id="15" w:name="_Toc143074818"/>
      <w:r w:rsidRPr="00DF1168">
        <w:t>Therapeutic Goods (Articles that are not Medical Devices) Order No.1 2017</w:t>
      </w:r>
      <w:bookmarkEnd w:id="15"/>
    </w:p>
    <w:p w14:paraId="1FEB6953" w14:textId="4099C4A1" w:rsidR="00F92A6D" w:rsidRPr="00DF1168" w:rsidRDefault="00F92A6D" w:rsidP="00B42A56">
      <w:pPr>
        <w:pStyle w:val="ItemHead"/>
        <w:keepNext w:val="0"/>
        <w:keepLines w:val="0"/>
      </w:pPr>
      <w:r w:rsidRPr="00DF1168">
        <w:t>3  The whole of the instrument</w:t>
      </w:r>
    </w:p>
    <w:p w14:paraId="25346600" w14:textId="77777777" w:rsidR="00F92A6D" w:rsidRPr="00DF1168" w:rsidRDefault="00F92A6D" w:rsidP="00B42A56">
      <w:pPr>
        <w:pStyle w:val="Item"/>
        <w:keepLines w:val="0"/>
      </w:pPr>
      <w:r w:rsidRPr="00DF1168">
        <w:t>Repeal the instrument.</w:t>
      </w:r>
    </w:p>
    <w:p w14:paraId="282D7C6E" w14:textId="650E8D3D" w:rsidR="00F92A6D" w:rsidRPr="00DF1168" w:rsidRDefault="00F92A6D" w:rsidP="00B42A56">
      <w:pPr>
        <w:pStyle w:val="ActHead9"/>
        <w:keepNext w:val="0"/>
        <w:keepLines w:val="0"/>
      </w:pPr>
      <w:bookmarkStart w:id="16" w:name="_Toc143074819"/>
      <w:r w:rsidRPr="00DF1168">
        <w:t>Therapeutic Goods (Materials or Articles that are Not Medical Devices) Order 2019</w:t>
      </w:r>
      <w:bookmarkEnd w:id="16"/>
    </w:p>
    <w:p w14:paraId="740B55F5" w14:textId="250C5434" w:rsidR="00F92A6D" w:rsidRPr="00DF1168" w:rsidRDefault="00F92A6D" w:rsidP="00B42A56">
      <w:pPr>
        <w:pStyle w:val="ItemHead"/>
        <w:keepNext w:val="0"/>
        <w:keepLines w:val="0"/>
      </w:pPr>
      <w:r w:rsidRPr="00DF1168">
        <w:t>4  The whole of the instrument</w:t>
      </w:r>
    </w:p>
    <w:p w14:paraId="4D788189" w14:textId="4F620F72" w:rsidR="002E7FEB" w:rsidRPr="002E7FEB" w:rsidRDefault="00F92A6D" w:rsidP="00B42A56">
      <w:pPr>
        <w:pStyle w:val="Item"/>
        <w:keepLines w:val="0"/>
      </w:pPr>
      <w:r w:rsidRPr="00DF1168">
        <w:t>Repeal the instrument.</w:t>
      </w:r>
    </w:p>
    <w:sectPr w:rsidR="002E7FEB" w:rsidRPr="002E7FEB"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9FD2" w14:textId="77777777" w:rsidR="007E32D9" w:rsidRDefault="007E32D9" w:rsidP="00715914">
      <w:pPr>
        <w:spacing w:line="240" w:lineRule="auto"/>
      </w:pPr>
      <w:r>
        <w:separator/>
      </w:r>
    </w:p>
  </w:endnote>
  <w:endnote w:type="continuationSeparator" w:id="0">
    <w:p w14:paraId="405BCB63" w14:textId="77777777" w:rsidR="007E32D9" w:rsidRDefault="007E32D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814A"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3C61E7E7" w14:textId="77777777" w:rsidTr="00B33709">
      <w:tc>
        <w:tcPr>
          <w:tcW w:w="709" w:type="dxa"/>
          <w:tcBorders>
            <w:top w:val="nil"/>
            <w:left w:val="nil"/>
            <w:bottom w:val="nil"/>
            <w:right w:val="nil"/>
          </w:tcBorders>
        </w:tcPr>
        <w:p w14:paraId="685EEB2B"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1C70B10E"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81502">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2A453729" w14:textId="77777777" w:rsidR="0072147A" w:rsidRDefault="0072147A" w:rsidP="00A369E3">
          <w:pPr>
            <w:spacing w:line="0" w:lineRule="atLeast"/>
            <w:jc w:val="right"/>
            <w:rPr>
              <w:sz w:val="18"/>
            </w:rPr>
          </w:pPr>
        </w:p>
      </w:tc>
    </w:tr>
    <w:tr w:rsidR="0072147A" w14:paraId="0DEEFB8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30A51C0" w14:textId="77777777" w:rsidR="0072147A" w:rsidRDefault="0072147A" w:rsidP="00A369E3">
          <w:pPr>
            <w:jc w:val="right"/>
            <w:rPr>
              <w:sz w:val="18"/>
            </w:rPr>
          </w:pPr>
        </w:p>
      </w:tc>
    </w:tr>
  </w:tbl>
  <w:p w14:paraId="24336C04"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0451"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63F8CC53" w14:textId="77777777" w:rsidTr="00A369E3">
      <w:tc>
        <w:tcPr>
          <w:tcW w:w="1384" w:type="dxa"/>
          <w:tcBorders>
            <w:top w:val="nil"/>
            <w:left w:val="nil"/>
            <w:bottom w:val="nil"/>
            <w:right w:val="nil"/>
          </w:tcBorders>
        </w:tcPr>
        <w:p w14:paraId="4DAE86D8" w14:textId="77777777" w:rsidR="0072147A" w:rsidRDefault="0072147A" w:rsidP="00A369E3">
          <w:pPr>
            <w:spacing w:line="0" w:lineRule="atLeast"/>
            <w:rPr>
              <w:sz w:val="18"/>
            </w:rPr>
          </w:pPr>
        </w:p>
      </w:tc>
      <w:tc>
        <w:tcPr>
          <w:tcW w:w="6379" w:type="dxa"/>
          <w:tcBorders>
            <w:top w:val="nil"/>
            <w:left w:val="nil"/>
            <w:bottom w:val="nil"/>
            <w:right w:val="nil"/>
          </w:tcBorders>
        </w:tcPr>
        <w:p w14:paraId="3B77EA21"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81502">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025DCFC8"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164C1D0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AC36D7C" w14:textId="77777777" w:rsidR="0072147A" w:rsidRDefault="0072147A" w:rsidP="00A369E3">
          <w:pPr>
            <w:rPr>
              <w:sz w:val="18"/>
            </w:rPr>
          </w:pPr>
        </w:p>
      </w:tc>
    </w:tr>
  </w:tbl>
  <w:p w14:paraId="0101FCAC"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1436"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58BFF04" w14:textId="77777777" w:rsidTr="00B33709">
      <w:tc>
        <w:tcPr>
          <w:tcW w:w="1384" w:type="dxa"/>
          <w:tcBorders>
            <w:top w:val="nil"/>
            <w:left w:val="nil"/>
            <w:bottom w:val="nil"/>
            <w:right w:val="nil"/>
          </w:tcBorders>
        </w:tcPr>
        <w:p w14:paraId="6EA05D8A" w14:textId="77777777" w:rsidR="0072147A" w:rsidRDefault="0072147A" w:rsidP="00A369E3">
          <w:pPr>
            <w:spacing w:line="0" w:lineRule="atLeast"/>
            <w:rPr>
              <w:sz w:val="18"/>
            </w:rPr>
          </w:pPr>
        </w:p>
      </w:tc>
      <w:tc>
        <w:tcPr>
          <w:tcW w:w="6379" w:type="dxa"/>
          <w:tcBorders>
            <w:top w:val="nil"/>
            <w:left w:val="nil"/>
            <w:bottom w:val="nil"/>
            <w:right w:val="nil"/>
          </w:tcBorders>
        </w:tcPr>
        <w:p w14:paraId="19317624"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198DF210" w14:textId="77777777" w:rsidR="0072147A" w:rsidRDefault="0072147A" w:rsidP="00A369E3">
          <w:pPr>
            <w:spacing w:line="0" w:lineRule="atLeast"/>
            <w:jc w:val="right"/>
            <w:rPr>
              <w:sz w:val="18"/>
            </w:rPr>
          </w:pPr>
        </w:p>
      </w:tc>
    </w:tr>
  </w:tbl>
  <w:p w14:paraId="16C326EE"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74CF"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65120B54" w14:textId="77777777" w:rsidTr="00A87A58">
      <w:tc>
        <w:tcPr>
          <w:tcW w:w="365" w:type="pct"/>
        </w:tcPr>
        <w:p w14:paraId="2A50EB96"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7D6AB0C8"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81502">
            <w:rPr>
              <w:i/>
              <w:noProof/>
              <w:sz w:val="18"/>
            </w:rPr>
            <w:t>Act Name (Subject Matter) Kind of Instrument Year</w:t>
          </w:r>
          <w:r w:rsidRPr="004E1307">
            <w:rPr>
              <w:i/>
              <w:sz w:val="18"/>
            </w:rPr>
            <w:fldChar w:fldCharType="end"/>
          </w:r>
        </w:p>
      </w:tc>
      <w:tc>
        <w:tcPr>
          <w:tcW w:w="947" w:type="pct"/>
        </w:tcPr>
        <w:p w14:paraId="010CD9F4" w14:textId="77777777" w:rsidR="00F6696E" w:rsidRDefault="00F6696E" w:rsidP="000850AC">
          <w:pPr>
            <w:spacing w:line="0" w:lineRule="atLeast"/>
            <w:jc w:val="right"/>
            <w:rPr>
              <w:sz w:val="18"/>
            </w:rPr>
          </w:pPr>
        </w:p>
      </w:tc>
    </w:tr>
    <w:tr w:rsidR="00F6696E" w14:paraId="1E5B5B03" w14:textId="77777777" w:rsidTr="00A87A58">
      <w:tc>
        <w:tcPr>
          <w:tcW w:w="5000" w:type="pct"/>
          <w:gridSpan w:val="3"/>
        </w:tcPr>
        <w:p w14:paraId="00497D5F" w14:textId="77777777" w:rsidR="00F6696E" w:rsidRDefault="00F6696E" w:rsidP="000850AC">
          <w:pPr>
            <w:jc w:val="right"/>
            <w:rPr>
              <w:sz w:val="18"/>
            </w:rPr>
          </w:pPr>
        </w:p>
      </w:tc>
    </w:tr>
  </w:tbl>
  <w:p w14:paraId="31BF5018"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FD2F"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42BDF81F" w14:textId="77777777" w:rsidTr="00A87A58">
      <w:tc>
        <w:tcPr>
          <w:tcW w:w="947" w:type="pct"/>
        </w:tcPr>
        <w:p w14:paraId="679BE237" w14:textId="77777777" w:rsidR="00F6696E" w:rsidRDefault="00F6696E" w:rsidP="000850AC">
          <w:pPr>
            <w:spacing w:line="0" w:lineRule="atLeast"/>
            <w:rPr>
              <w:sz w:val="18"/>
            </w:rPr>
          </w:pPr>
        </w:p>
      </w:tc>
      <w:tc>
        <w:tcPr>
          <w:tcW w:w="3688" w:type="pct"/>
        </w:tcPr>
        <w:p w14:paraId="624258A1" w14:textId="6F720F4F"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C665F">
            <w:rPr>
              <w:i/>
              <w:noProof/>
              <w:sz w:val="18"/>
            </w:rPr>
            <w:t>Therapeutic Goods (Articles that are Not Medical Devices) Declaration 2023</w:t>
          </w:r>
          <w:r w:rsidRPr="004E1307">
            <w:rPr>
              <w:i/>
              <w:sz w:val="18"/>
            </w:rPr>
            <w:fldChar w:fldCharType="end"/>
          </w:r>
        </w:p>
      </w:tc>
      <w:tc>
        <w:tcPr>
          <w:tcW w:w="365" w:type="pct"/>
        </w:tcPr>
        <w:p w14:paraId="264F13F9"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371E4249" w14:textId="77777777" w:rsidTr="00A87A58">
      <w:tc>
        <w:tcPr>
          <w:tcW w:w="5000" w:type="pct"/>
          <w:gridSpan w:val="3"/>
        </w:tcPr>
        <w:p w14:paraId="0CE48DBD" w14:textId="77777777" w:rsidR="00F6696E" w:rsidRDefault="00F6696E" w:rsidP="000850AC">
          <w:pPr>
            <w:rPr>
              <w:sz w:val="18"/>
            </w:rPr>
          </w:pPr>
        </w:p>
      </w:tc>
    </w:tr>
  </w:tbl>
  <w:p w14:paraId="1EE1ADF5"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7C64"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6363081E" w14:textId="77777777" w:rsidTr="00A87A58">
      <w:tc>
        <w:tcPr>
          <w:tcW w:w="365" w:type="pct"/>
        </w:tcPr>
        <w:p w14:paraId="2FAED402"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610815BC" w14:textId="5C32E833"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C665F">
            <w:rPr>
              <w:i/>
              <w:noProof/>
              <w:sz w:val="18"/>
            </w:rPr>
            <w:t>Therapeutic Goods (Articles that are Not Medical Devices) Declaration 2023</w:t>
          </w:r>
          <w:r w:rsidRPr="004E1307">
            <w:rPr>
              <w:i/>
              <w:sz w:val="18"/>
            </w:rPr>
            <w:fldChar w:fldCharType="end"/>
          </w:r>
        </w:p>
      </w:tc>
      <w:tc>
        <w:tcPr>
          <w:tcW w:w="947" w:type="pct"/>
        </w:tcPr>
        <w:p w14:paraId="0E36B24E" w14:textId="77777777" w:rsidR="008C2EAC" w:rsidRDefault="008C2EAC" w:rsidP="000850AC">
          <w:pPr>
            <w:spacing w:line="0" w:lineRule="atLeast"/>
            <w:jc w:val="right"/>
            <w:rPr>
              <w:sz w:val="18"/>
            </w:rPr>
          </w:pPr>
        </w:p>
      </w:tc>
    </w:tr>
    <w:tr w:rsidR="008C2EAC" w14:paraId="21158580" w14:textId="77777777" w:rsidTr="00A87A58">
      <w:tc>
        <w:tcPr>
          <w:tcW w:w="5000" w:type="pct"/>
          <w:gridSpan w:val="3"/>
        </w:tcPr>
        <w:p w14:paraId="693B4010" w14:textId="77777777" w:rsidR="008C2EAC" w:rsidRDefault="008C2EAC" w:rsidP="000850AC">
          <w:pPr>
            <w:jc w:val="right"/>
            <w:rPr>
              <w:sz w:val="18"/>
            </w:rPr>
          </w:pPr>
        </w:p>
      </w:tc>
    </w:tr>
  </w:tbl>
  <w:p w14:paraId="51AF3140"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A1AD"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245EDF1D" w14:textId="77777777" w:rsidTr="00A87A58">
      <w:tc>
        <w:tcPr>
          <w:tcW w:w="947" w:type="pct"/>
        </w:tcPr>
        <w:p w14:paraId="3E9F55D2" w14:textId="77777777" w:rsidR="008C2EAC" w:rsidRDefault="008C2EAC" w:rsidP="000850AC">
          <w:pPr>
            <w:spacing w:line="0" w:lineRule="atLeast"/>
            <w:rPr>
              <w:sz w:val="18"/>
            </w:rPr>
          </w:pPr>
        </w:p>
      </w:tc>
      <w:tc>
        <w:tcPr>
          <w:tcW w:w="3688" w:type="pct"/>
        </w:tcPr>
        <w:p w14:paraId="01AC2951" w14:textId="0A44BDD2"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C665F">
            <w:rPr>
              <w:i/>
              <w:noProof/>
              <w:sz w:val="18"/>
            </w:rPr>
            <w:t>Therapeutic Goods (Articles that are Not Medical Devices) Declaration 2023</w:t>
          </w:r>
          <w:r w:rsidRPr="004E1307">
            <w:rPr>
              <w:i/>
              <w:sz w:val="18"/>
            </w:rPr>
            <w:fldChar w:fldCharType="end"/>
          </w:r>
        </w:p>
      </w:tc>
      <w:tc>
        <w:tcPr>
          <w:tcW w:w="365" w:type="pct"/>
        </w:tcPr>
        <w:p w14:paraId="44B9BB9A"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72409698" w14:textId="77777777" w:rsidTr="00A87A58">
      <w:tc>
        <w:tcPr>
          <w:tcW w:w="5000" w:type="pct"/>
          <w:gridSpan w:val="3"/>
        </w:tcPr>
        <w:p w14:paraId="66A20FAF" w14:textId="77777777" w:rsidR="008C2EAC" w:rsidRDefault="008C2EAC" w:rsidP="000850AC">
          <w:pPr>
            <w:rPr>
              <w:sz w:val="18"/>
            </w:rPr>
          </w:pPr>
        </w:p>
      </w:tc>
    </w:tr>
  </w:tbl>
  <w:p w14:paraId="32DE463F"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CF74" w14:textId="77777777" w:rsidR="007E32D9" w:rsidRDefault="007E32D9" w:rsidP="00715914">
      <w:pPr>
        <w:spacing w:line="240" w:lineRule="auto"/>
      </w:pPr>
      <w:r>
        <w:separator/>
      </w:r>
    </w:p>
  </w:footnote>
  <w:footnote w:type="continuationSeparator" w:id="0">
    <w:p w14:paraId="12800180" w14:textId="77777777" w:rsidR="007E32D9" w:rsidRDefault="007E32D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348F"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0F34"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205B"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C31F"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F7CD"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167A" w14:textId="77777777" w:rsidR="004E1307" w:rsidRDefault="004E1307" w:rsidP="00715914">
    <w:pPr>
      <w:rPr>
        <w:sz w:val="20"/>
      </w:rPr>
    </w:pPr>
  </w:p>
  <w:p w14:paraId="03AA2928" w14:textId="77777777" w:rsidR="004E1307" w:rsidRDefault="004E1307" w:rsidP="00715914">
    <w:pPr>
      <w:rPr>
        <w:sz w:val="20"/>
      </w:rPr>
    </w:pPr>
  </w:p>
  <w:p w14:paraId="31F9870C" w14:textId="77777777" w:rsidR="004E1307" w:rsidRPr="007A1328" w:rsidRDefault="004E1307" w:rsidP="00715914">
    <w:pPr>
      <w:rPr>
        <w:sz w:val="20"/>
      </w:rPr>
    </w:pPr>
  </w:p>
  <w:p w14:paraId="4CBEB4F2" w14:textId="77777777" w:rsidR="004E1307" w:rsidRPr="007A1328" w:rsidRDefault="004E1307" w:rsidP="00715914">
    <w:pPr>
      <w:rPr>
        <w:b/>
        <w:sz w:val="24"/>
      </w:rPr>
    </w:pPr>
  </w:p>
  <w:p w14:paraId="4B307CBC"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33BC" w14:textId="77777777" w:rsidR="004E1307" w:rsidRPr="007A1328" w:rsidRDefault="004E1307" w:rsidP="00715914">
    <w:pPr>
      <w:jc w:val="right"/>
      <w:rPr>
        <w:sz w:val="20"/>
      </w:rPr>
    </w:pPr>
  </w:p>
  <w:p w14:paraId="54988EC9" w14:textId="77777777" w:rsidR="004E1307" w:rsidRPr="007A1328" w:rsidRDefault="004E1307" w:rsidP="00715914">
    <w:pPr>
      <w:jc w:val="right"/>
      <w:rPr>
        <w:sz w:val="20"/>
      </w:rPr>
    </w:pPr>
  </w:p>
  <w:p w14:paraId="7BAA868A" w14:textId="77777777" w:rsidR="004E1307" w:rsidRPr="007A1328" w:rsidRDefault="004E1307" w:rsidP="00715914">
    <w:pPr>
      <w:jc w:val="right"/>
      <w:rPr>
        <w:sz w:val="20"/>
      </w:rPr>
    </w:pPr>
  </w:p>
  <w:p w14:paraId="57F84DF3" w14:textId="77777777" w:rsidR="004E1307" w:rsidRPr="007A1328" w:rsidRDefault="004E1307" w:rsidP="00715914">
    <w:pPr>
      <w:jc w:val="right"/>
      <w:rPr>
        <w:b/>
        <w:sz w:val="24"/>
      </w:rPr>
    </w:pPr>
  </w:p>
  <w:p w14:paraId="6BD339D1"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712556B2"/>
    <w:multiLevelType w:val="hybridMultilevel"/>
    <w:tmpl w:val="7916C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4180790">
    <w:abstractNumId w:val="9"/>
  </w:num>
  <w:num w:numId="2" w16cid:durableId="1447853166">
    <w:abstractNumId w:val="7"/>
  </w:num>
  <w:num w:numId="3" w16cid:durableId="2037581293">
    <w:abstractNumId w:val="6"/>
  </w:num>
  <w:num w:numId="4" w16cid:durableId="810556611">
    <w:abstractNumId w:val="5"/>
  </w:num>
  <w:num w:numId="5" w16cid:durableId="1928268873">
    <w:abstractNumId w:val="4"/>
  </w:num>
  <w:num w:numId="6" w16cid:durableId="23025628">
    <w:abstractNumId w:val="8"/>
  </w:num>
  <w:num w:numId="7" w16cid:durableId="413011151">
    <w:abstractNumId w:val="3"/>
  </w:num>
  <w:num w:numId="8" w16cid:durableId="706877292">
    <w:abstractNumId w:val="2"/>
  </w:num>
  <w:num w:numId="9" w16cid:durableId="750808901">
    <w:abstractNumId w:val="1"/>
  </w:num>
  <w:num w:numId="10" w16cid:durableId="1794865604">
    <w:abstractNumId w:val="0"/>
  </w:num>
  <w:num w:numId="11" w16cid:durableId="101001955">
    <w:abstractNumId w:val="12"/>
  </w:num>
  <w:num w:numId="12" w16cid:durableId="2097826655">
    <w:abstractNumId w:val="10"/>
  </w:num>
  <w:num w:numId="13" w16cid:durableId="1665164827">
    <w:abstractNumId w:val="11"/>
  </w:num>
  <w:num w:numId="14" w16cid:durableId="15505303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02"/>
    <w:rsid w:val="00004174"/>
    <w:rsid w:val="00004470"/>
    <w:rsid w:val="000136AF"/>
    <w:rsid w:val="00021411"/>
    <w:rsid w:val="000258B1"/>
    <w:rsid w:val="00040A89"/>
    <w:rsid w:val="000437C1"/>
    <w:rsid w:val="0004455A"/>
    <w:rsid w:val="0005295B"/>
    <w:rsid w:val="0005365D"/>
    <w:rsid w:val="000614BF"/>
    <w:rsid w:val="0006709C"/>
    <w:rsid w:val="00074376"/>
    <w:rsid w:val="000978F5"/>
    <w:rsid w:val="000B15CD"/>
    <w:rsid w:val="000B35EB"/>
    <w:rsid w:val="000B7DFF"/>
    <w:rsid w:val="000C2C6A"/>
    <w:rsid w:val="000C5CB1"/>
    <w:rsid w:val="000D05EF"/>
    <w:rsid w:val="000E2261"/>
    <w:rsid w:val="000E78B7"/>
    <w:rsid w:val="000F0A61"/>
    <w:rsid w:val="000F21C1"/>
    <w:rsid w:val="000F70E0"/>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B4E30"/>
    <w:rsid w:val="001C61C5"/>
    <w:rsid w:val="001C69C4"/>
    <w:rsid w:val="001D37EF"/>
    <w:rsid w:val="001E3590"/>
    <w:rsid w:val="001E7407"/>
    <w:rsid w:val="001F5D5E"/>
    <w:rsid w:val="001F6219"/>
    <w:rsid w:val="001F6CD4"/>
    <w:rsid w:val="002033A6"/>
    <w:rsid w:val="00206C4D"/>
    <w:rsid w:val="00215AF1"/>
    <w:rsid w:val="002321E8"/>
    <w:rsid w:val="00232984"/>
    <w:rsid w:val="0024010F"/>
    <w:rsid w:val="00240749"/>
    <w:rsid w:val="00243018"/>
    <w:rsid w:val="002564A4"/>
    <w:rsid w:val="00265B2D"/>
    <w:rsid w:val="0026736C"/>
    <w:rsid w:val="00267665"/>
    <w:rsid w:val="00281308"/>
    <w:rsid w:val="00284719"/>
    <w:rsid w:val="00297ECB"/>
    <w:rsid w:val="002A29BA"/>
    <w:rsid w:val="002A7BCF"/>
    <w:rsid w:val="002B193C"/>
    <w:rsid w:val="002C2AB8"/>
    <w:rsid w:val="002C3FD1"/>
    <w:rsid w:val="002D043A"/>
    <w:rsid w:val="002D266B"/>
    <w:rsid w:val="002D4956"/>
    <w:rsid w:val="002D6224"/>
    <w:rsid w:val="002E6E47"/>
    <w:rsid w:val="002E7FEB"/>
    <w:rsid w:val="00304F8B"/>
    <w:rsid w:val="00335BC6"/>
    <w:rsid w:val="003415D3"/>
    <w:rsid w:val="00344338"/>
    <w:rsid w:val="00344701"/>
    <w:rsid w:val="00346244"/>
    <w:rsid w:val="00352B0F"/>
    <w:rsid w:val="00353253"/>
    <w:rsid w:val="00360459"/>
    <w:rsid w:val="0038049F"/>
    <w:rsid w:val="003C6231"/>
    <w:rsid w:val="003C665F"/>
    <w:rsid w:val="003D0BFE"/>
    <w:rsid w:val="003D5700"/>
    <w:rsid w:val="003D6C64"/>
    <w:rsid w:val="003E341B"/>
    <w:rsid w:val="003E4D00"/>
    <w:rsid w:val="004116CD"/>
    <w:rsid w:val="00417EB9"/>
    <w:rsid w:val="00424CA9"/>
    <w:rsid w:val="004276DF"/>
    <w:rsid w:val="00431E9B"/>
    <w:rsid w:val="0043562C"/>
    <w:rsid w:val="004379E3"/>
    <w:rsid w:val="0044015E"/>
    <w:rsid w:val="0044291A"/>
    <w:rsid w:val="0044538B"/>
    <w:rsid w:val="00454246"/>
    <w:rsid w:val="00467661"/>
    <w:rsid w:val="00472DBE"/>
    <w:rsid w:val="00474A19"/>
    <w:rsid w:val="00477830"/>
    <w:rsid w:val="00481502"/>
    <w:rsid w:val="00487764"/>
    <w:rsid w:val="00496F97"/>
    <w:rsid w:val="004B6C48"/>
    <w:rsid w:val="004C4E59"/>
    <w:rsid w:val="004C6809"/>
    <w:rsid w:val="004E063A"/>
    <w:rsid w:val="004E1307"/>
    <w:rsid w:val="004E7BEC"/>
    <w:rsid w:val="00505D3D"/>
    <w:rsid w:val="00506AF6"/>
    <w:rsid w:val="00516B8D"/>
    <w:rsid w:val="00525E7A"/>
    <w:rsid w:val="005303C8"/>
    <w:rsid w:val="0053075B"/>
    <w:rsid w:val="00537FBC"/>
    <w:rsid w:val="00554826"/>
    <w:rsid w:val="00562877"/>
    <w:rsid w:val="00565366"/>
    <w:rsid w:val="00573CA7"/>
    <w:rsid w:val="00584811"/>
    <w:rsid w:val="00585784"/>
    <w:rsid w:val="00593AA6"/>
    <w:rsid w:val="00594161"/>
    <w:rsid w:val="00594749"/>
    <w:rsid w:val="005A65D5"/>
    <w:rsid w:val="005B4067"/>
    <w:rsid w:val="005C3F41"/>
    <w:rsid w:val="005D1D92"/>
    <w:rsid w:val="005D2D09"/>
    <w:rsid w:val="00600219"/>
    <w:rsid w:val="00601C83"/>
    <w:rsid w:val="00604F2A"/>
    <w:rsid w:val="00620076"/>
    <w:rsid w:val="00627E0A"/>
    <w:rsid w:val="0065488B"/>
    <w:rsid w:val="00670EA1"/>
    <w:rsid w:val="00677CC2"/>
    <w:rsid w:val="0068744B"/>
    <w:rsid w:val="006905DE"/>
    <w:rsid w:val="0069207B"/>
    <w:rsid w:val="006A154F"/>
    <w:rsid w:val="006A437B"/>
    <w:rsid w:val="006B31F6"/>
    <w:rsid w:val="006B5789"/>
    <w:rsid w:val="006C30C5"/>
    <w:rsid w:val="006C7F8C"/>
    <w:rsid w:val="006E2E1C"/>
    <w:rsid w:val="006E6246"/>
    <w:rsid w:val="006E69C2"/>
    <w:rsid w:val="006E6DCC"/>
    <w:rsid w:val="006F318F"/>
    <w:rsid w:val="0070017E"/>
    <w:rsid w:val="00700B2C"/>
    <w:rsid w:val="007050A2"/>
    <w:rsid w:val="00706EB9"/>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277E"/>
    <w:rsid w:val="00783E89"/>
    <w:rsid w:val="00793915"/>
    <w:rsid w:val="007C2253"/>
    <w:rsid w:val="007D6B12"/>
    <w:rsid w:val="007D7911"/>
    <w:rsid w:val="007E163D"/>
    <w:rsid w:val="007E32D9"/>
    <w:rsid w:val="007E667A"/>
    <w:rsid w:val="007F28C9"/>
    <w:rsid w:val="007F314F"/>
    <w:rsid w:val="007F51B2"/>
    <w:rsid w:val="0080005B"/>
    <w:rsid w:val="008040DD"/>
    <w:rsid w:val="00811481"/>
    <w:rsid w:val="008117E9"/>
    <w:rsid w:val="008209A5"/>
    <w:rsid w:val="00824498"/>
    <w:rsid w:val="00826BD1"/>
    <w:rsid w:val="00851F88"/>
    <w:rsid w:val="00854D0B"/>
    <w:rsid w:val="00856A31"/>
    <w:rsid w:val="00860B4E"/>
    <w:rsid w:val="00867B37"/>
    <w:rsid w:val="008754D0"/>
    <w:rsid w:val="00875D13"/>
    <w:rsid w:val="008855C9"/>
    <w:rsid w:val="00886456"/>
    <w:rsid w:val="00896176"/>
    <w:rsid w:val="008A46E1"/>
    <w:rsid w:val="008A4F43"/>
    <w:rsid w:val="008B2706"/>
    <w:rsid w:val="008C2EAC"/>
    <w:rsid w:val="008D0EE0"/>
    <w:rsid w:val="008E0027"/>
    <w:rsid w:val="008E25A6"/>
    <w:rsid w:val="008E6067"/>
    <w:rsid w:val="008F54E7"/>
    <w:rsid w:val="00903422"/>
    <w:rsid w:val="009230D3"/>
    <w:rsid w:val="009254C3"/>
    <w:rsid w:val="0092733E"/>
    <w:rsid w:val="00932377"/>
    <w:rsid w:val="00941236"/>
    <w:rsid w:val="00943FD5"/>
    <w:rsid w:val="00947D5A"/>
    <w:rsid w:val="009532A5"/>
    <w:rsid w:val="009545BD"/>
    <w:rsid w:val="00964CF0"/>
    <w:rsid w:val="00977806"/>
    <w:rsid w:val="00982242"/>
    <w:rsid w:val="009868E9"/>
    <w:rsid w:val="009900A3"/>
    <w:rsid w:val="009B67E0"/>
    <w:rsid w:val="009C3413"/>
    <w:rsid w:val="009C48D1"/>
    <w:rsid w:val="009D534F"/>
    <w:rsid w:val="009F50FD"/>
    <w:rsid w:val="00A0441E"/>
    <w:rsid w:val="00A12128"/>
    <w:rsid w:val="00A22C98"/>
    <w:rsid w:val="00A231E2"/>
    <w:rsid w:val="00A369E3"/>
    <w:rsid w:val="00A40AD0"/>
    <w:rsid w:val="00A43534"/>
    <w:rsid w:val="00A57600"/>
    <w:rsid w:val="00A64912"/>
    <w:rsid w:val="00A70A74"/>
    <w:rsid w:val="00A75FE9"/>
    <w:rsid w:val="00AD53CC"/>
    <w:rsid w:val="00AD5641"/>
    <w:rsid w:val="00AF06CF"/>
    <w:rsid w:val="00B07CDB"/>
    <w:rsid w:val="00B16A31"/>
    <w:rsid w:val="00B17DFD"/>
    <w:rsid w:val="00B25306"/>
    <w:rsid w:val="00B27831"/>
    <w:rsid w:val="00B308FE"/>
    <w:rsid w:val="00B33709"/>
    <w:rsid w:val="00B33B3C"/>
    <w:rsid w:val="00B36392"/>
    <w:rsid w:val="00B418CB"/>
    <w:rsid w:val="00B42A56"/>
    <w:rsid w:val="00B47444"/>
    <w:rsid w:val="00B504CA"/>
    <w:rsid w:val="00B50ADC"/>
    <w:rsid w:val="00B566B1"/>
    <w:rsid w:val="00B63834"/>
    <w:rsid w:val="00B80199"/>
    <w:rsid w:val="00B83204"/>
    <w:rsid w:val="00B856E7"/>
    <w:rsid w:val="00B85FE3"/>
    <w:rsid w:val="00BA220B"/>
    <w:rsid w:val="00BA3A57"/>
    <w:rsid w:val="00BB1533"/>
    <w:rsid w:val="00BB4E1A"/>
    <w:rsid w:val="00BC015E"/>
    <w:rsid w:val="00BC76AC"/>
    <w:rsid w:val="00BD0ECB"/>
    <w:rsid w:val="00BE2155"/>
    <w:rsid w:val="00BE719A"/>
    <w:rsid w:val="00BE720A"/>
    <w:rsid w:val="00BF0D73"/>
    <w:rsid w:val="00BF2465"/>
    <w:rsid w:val="00BF341D"/>
    <w:rsid w:val="00C16619"/>
    <w:rsid w:val="00C25E7F"/>
    <w:rsid w:val="00C2746F"/>
    <w:rsid w:val="00C276AE"/>
    <w:rsid w:val="00C323D6"/>
    <w:rsid w:val="00C324A0"/>
    <w:rsid w:val="00C42BF8"/>
    <w:rsid w:val="00C50043"/>
    <w:rsid w:val="00C7573B"/>
    <w:rsid w:val="00C97A54"/>
    <w:rsid w:val="00CA5B23"/>
    <w:rsid w:val="00CB602E"/>
    <w:rsid w:val="00CB7E90"/>
    <w:rsid w:val="00CE051D"/>
    <w:rsid w:val="00CE1335"/>
    <w:rsid w:val="00CE493D"/>
    <w:rsid w:val="00CF07FA"/>
    <w:rsid w:val="00CF0BB2"/>
    <w:rsid w:val="00CF3EE8"/>
    <w:rsid w:val="00D0633A"/>
    <w:rsid w:val="00D06748"/>
    <w:rsid w:val="00D13441"/>
    <w:rsid w:val="00D150E7"/>
    <w:rsid w:val="00D44003"/>
    <w:rsid w:val="00D52DC2"/>
    <w:rsid w:val="00D53BCC"/>
    <w:rsid w:val="00D54C9E"/>
    <w:rsid w:val="00D6537E"/>
    <w:rsid w:val="00D70DFB"/>
    <w:rsid w:val="00D766DF"/>
    <w:rsid w:val="00D8206C"/>
    <w:rsid w:val="00D91F10"/>
    <w:rsid w:val="00DA186E"/>
    <w:rsid w:val="00DA4116"/>
    <w:rsid w:val="00DB251C"/>
    <w:rsid w:val="00DB4630"/>
    <w:rsid w:val="00DC0E62"/>
    <w:rsid w:val="00DC4F88"/>
    <w:rsid w:val="00DE107C"/>
    <w:rsid w:val="00DF1168"/>
    <w:rsid w:val="00DF2388"/>
    <w:rsid w:val="00E05704"/>
    <w:rsid w:val="00E338EF"/>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32BA8"/>
    <w:rsid w:val="00F32EE0"/>
    <w:rsid w:val="00F349F1"/>
    <w:rsid w:val="00F35B56"/>
    <w:rsid w:val="00F40605"/>
    <w:rsid w:val="00F4350D"/>
    <w:rsid w:val="00F479C4"/>
    <w:rsid w:val="00F567F7"/>
    <w:rsid w:val="00F6696E"/>
    <w:rsid w:val="00F73BD6"/>
    <w:rsid w:val="00F83989"/>
    <w:rsid w:val="00F85099"/>
    <w:rsid w:val="00F92A6D"/>
    <w:rsid w:val="00F9379C"/>
    <w:rsid w:val="00F94A1A"/>
    <w:rsid w:val="00F9632C"/>
    <w:rsid w:val="00FA1E52"/>
    <w:rsid w:val="00FB5A08"/>
    <w:rsid w:val="00FC13E5"/>
    <w:rsid w:val="00FC1EA7"/>
    <w:rsid w:val="00FC6A80"/>
    <w:rsid w:val="00FD07D9"/>
    <w:rsid w:val="00FE4688"/>
    <w:rsid w:val="00FF4D52"/>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B5155"/>
  <w15:docId w15:val="{D098ECB2-338F-4DA0-8EF2-44417F72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9C48D1"/>
    <w:rPr>
      <w:sz w:val="16"/>
      <w:szCs w:val="16"/>
    </w:rPr>
  </w:style>
  <w:style w:type="paragraph" w:styleId="CommentText">
    <w:name w:val="annotation text"/>
    <w:basedOn w:val="Normal"/>
    <w:link w:val="CommentTextChar"/>
    <w:uiPriority w:val="99"/>
    <w:semiHidden/>
    <w:unhideWhenUsed/>
    <w:rsid w:val="009C48D1"/>
    <w:pPr>
      <w:spacing w:line="240" w:lineRule="auto"/>
    </w:pPr>
    <w:rPr>
      <w:sz w:val="20"/>
    </w:rPr>
  </w:style>
  <w:style w:type="character" w:customStyle="1" w:styleId="CommentTextChar">
    <w:name w:val="Comment Text Char"/>
    <w:basedOn w:val="DefaultParagraphFont"/>
    <w:link w:val="CommentText"/>
    <w:uiPriority w:val="99"/>
    <w:semiHidden/>
    <w:rsid w:val="009C48D1"/>
  </w:style>
  <w:style w:type="paragraph" w:styleId="CommentSubject">
    <w:name w:val="annotation subject"/>
    <w:basedOn w:val="CommentText"/>
    <w:next w:val="CommentText"/>
    <w:link w:val="CommentSubjectChar"/>
    <w:uiPriority w:val="99"/>
    <w:semiHidden/>
    <w:unhideWhenUsed/>
    <w:rsid w:val="009C48D1"/>
    <w:rPr>
      <w:b/>
      <w:bCs/>
    </w:rPr>
  </w:style>
  <w:style w:type="character" w:customStyle="1" w:styleId="CommentSubjectChar">
    <w:name w:val="Comment Subject Char"/>
    <w:basedOn w:val="CommentTextChar"/>
    <w:link w:val="CommentSubject"/>
    <w:uiPriority w:val="99"/>
    <w:semiHidden/>
    <w:rsid w:val="009C48D1"/>
    <w:rPr>
      <w:b/>
      <w:bCs/>
    </w:rPr>
  </w:style>
  <w:style w:type="character" w:styleId="Hyperlink">
    <w:name w:val="Hyperlink"/>
    <w:basedOn w:val="DefaultParagraphFont"/>
    <w:uiPriority w:val="99"/>
    <w:unhideWhenUsed/>
    <w:rsid w:val="008E25A6"/>
    <w:rPr>
      <w:color w:val="0000FF" w:themeColor="hyperlink"/>
      <w:u w:val="single"/>
    </w:rPr>
  </w:style>
  <w:style w:type="character" w:styleId="UnresolvedMention">
    <w:name w:val="Unresolved Mention"/>
    <w:basedOn w:val="DefaultParagraphFont"/>
    <w:uiPriority w:val="99"/>
    <w:semiHidden/>
    <w:unhideWhenUsed/>
    <w:rsid w:val="008E25A6"/>
    <w:rPr>
      <w:color w:val="605E5C"/>
      <w:shd w:val="clear" w:color="auto" w:fill="E1DFDD"/>
    </w:rPr>
  </w:style>
  <w:style w:type="paragraph" w:styleId="ListParagraph">
    <w:name w:val="List Paragraph"/>
    <w:basedOn w:val="Normal"/>
    <w:uiPriority w:val="34"/>
    <w:qFormat/>
    <w:rsid w:val="00FF4D52"/>
    <w:pPr>
      <w:spacing w:line="240" w:lineRule="auto"/>
      <w:ind w:left="720"/>
      <w:contextualSpacing/>
    </w:pPr>
    <w:rPr>
      <w:rFonts w:eastAsia="Times New Roman" w:cs="Times New Roman"/>
      <w:sz w:val="24"/>
      <w:szCs w:val="24"/>
      <w:lang w:eastAsia="en-AU"/>
    </w:rPr>
  </w:style>
  <w:style w:type="character" w:styleId="FollowedHyperlink">
    <w:name w:val="FollowedHyperlink"/>
    <w:basedOn w:val="DefaultParagraphFont"/>
    <w:uiPriority w:val="99"/>
    <w:semiHidden/>
    <w:unhideWhenUsed/>
    <w:rsid w:val="00565366"/>
    <w:rPr>
      <w:color w:val="800080" w:themeColor="followedHyperlink"/>
      <w:u w:val="single"/>
    </w:rPr>
  </w:style>
  <w:style w:type="paragraph" w:styleId="Revision">
    <w:name w:val="Revision"/>
    <w:hidden/>
    <w:uiPriority w:val="99"/>
    <w:semiHidden/>
    <w:rsid w:val="007D6B1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867</Words>
  <Characters>4944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SINNATHAMBY, Priya</dc:creator>
  <cp:lastModifiedBy>MCDONALD, Jess</cp:lastModifiedBy>
  <cp:revision>2</cp:revision>
  <dcterms:created xsi:type="dcterms:W3CDTF">2023-08-16T04:55:00Z</dcterms:created>
  <dcterms:modified xsi:type="dcterms:W3CDTF">2023-08-16T04:55:00Z</dcterms:modified>
</cp:coreProperties>
</file>