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7777777" w:rsidR="006D6009" w:rsidRPr="00833358" w:rsidRDefault="006D6009" w:rsidP="00440246">
      <w:pPr>
        <w:keepNext/>
        <w:spacing w:after="60" w:line="240" w:lineRule="auto"/>
        <w:ind w:left="720" w:hanging="720"/>
        <w:rPr>
          <w:rFonts w:ascii="Arial" w:eastAsia="Times New Roman" w:hAnsi="Arial"/>
          <w:b/>
          <w:sz w:val="24"/>
          <w:szCs w:val="24"/>
        </w:rPr>
      </w:pPr>
      <w:r w:rsidRPr="00833358">
        <w:rPr>
          <w:rFonts w:ascii="Arial" w:eastAsia="Times New Roman" w:hAnsi="Arial"/>
          <w:b/>
          <w:sz w:val="24"/>
          <w:szCs w:val="24"/>
        </w:rPr>
        <w:t>Explanatory Statement</w:t>
      </w:r>
    </w:p>
    <w:p w14:paraId="21B3C712" w14:textId="77777777" w:rsidR="0097132A" w:rsidRPr="00833358" w:rsidRDefault="0097132A" w:rsidP="006D6009">
      <w:pPr>
        <w:keepNext/>
        <w:spacing w:before="180" w:after="60"/>
        <w:ind w:left="720" w:hanging="720"/>
        <w:rPr>
          <w:rFonts w:ascii="Arial" w:eastAsia="Times New Roman" w:hAnsi="Arial"/>
          <w:b/>
          <w:sz w:val="24"/>
          <w:szCs w:val="24"/>
        </w:rPr>
      </w:pPr>
      <w:r w:rsidRPr="00833358">
        <w:rPr>
          <w:rFonts w:ascii="Arial" w:eastAsia="Times New Roman" w:hAnsi="Arial"/>
          <w:b/>
          <w:sz w:val="24"/>
          <w:szCs w:val="24"/>
        </w:rPr>
        <w:t>Civil Aviation Safety Regulations 1998</w:t>
      </w:r>
    </w:p>
    <w:p w14:paraId="6E3FBEBE" w14:textId="55530690" w:rsidR="001F7018" w:rsidRPr="00C24FBC" w:rsidRDefault="001F7018" w:rsidP="00D7372D">
      <w:pPr>
        <w:keepNext/>
        <w:spacing w:before="180" w:after="240"/>
        <w:rPr>
          <w:rFonts w:ascii="Arial" w:eastAsia="Times New Roman" w:hAnsi="Arial"/>
          <w:b/>
          <w:color w:val="000000" w:themeColor="text1"/>
          <w:sz w:val="24"/>
          <w:szCs w:val="24"/>
        </w:rPr>
      </w:pPr>
      <w:r w:rsidRPr="00D7372D">
        <w:rPr>
          <w:rFonts w:ascii="Arial" w:eastAsia="Times New Roman" w:hAnsi="Arial"/>
          <w:b/>
          <w:color w:val="000000" w:themeColor="text1"/>
          <w:sz w:val="24"/>
          <w:szCs w:val="24"/>
        </w:rPr>
        <w:t>CASA EX</w:t>
      </w:r>
      <w:r w:rsidR="000B70A9">
        <w:rPr>
          <w:rFonts w:ascii="Arial" w:eastAsia="Times New Roman" w:hAnsi="Arial"/>
          <w:b/>
          <w:color w:val="000000" w:themeColor="text1"/>
          <w:sz w:val="24"/>
          <w:szCs w:val="24"/>
        </w:rPr>
        <w:t>86</w:t>
      </w:r>
      <w:r w:rsidRPr="00D7372D">
        <w:rPr>
          <w:rFonts w:ascii="Arial" w:eastAsia="Times New Roman" w:hAnsi="Arial"/>
          <w:b/>
          <w:color w:val="000000" w:themeColor="text1"/>
          <w:sz w:val="24"/>
          <w:szCs w:val="24"/>
        </w:rPr>
        <w:t>/2</w:t>
      </w:r>
      <w:r w:rsidR="00D7372D">
        <w:rPr>
          <w:rFonts w:ascii="Arial" w:eastAsia="Times New Roman" w:hAnsi="Arial"/>
          <w:b/>
          <w:color w:val="000000" w:themeColor="text1"/>
          <w:sz w:val="24"/>
          <w:szCs w:val="24"/>
        </w:rPr>
        <w:t>3</w:t>
      </w:r>
      <w:r w:rsidR="002331E9">
        <w:rPr>
          <w:rFonts w:ascii="Arial" w:eastAsia="Times New Roman" w:hAnsi="Arial"/>
          <w:b/>
          <w:color w:val="000000" w:themeColor="text1"/>
          <w:sz w:val="24"/>
          <w:szCs w:val="24"/>
        </w:rPr>
        <w:t> —</w:t>
      </w:r>
      <w:r w:rsidRPr="00D7372D">
        <w:rPr>
          <w:rFonts w:ascii="Arial" w:eastAsia="Times New Roman" w:hAnsi="Arial"/>
          <w:b/>
          <w:color w:val="000000" w:themeColor="text1"/>
          <w:sz w:val="24"/>
          <w:szCs w:val="24"/>
        </w:rPr>
        <w:t xml:space="preserve"> DAMP Requirements for Maintenance Organisations </w:t>
      </w:r>
      <w:r w:rsidRPr="00C24FBC">
        <w:rPr>
          <w:rFonts w:ascii="Arial" w:eastAsia="Times New Roman" w:hAnsi="Arial"/>
          <w:b/>
          <w:color w:val="000000" w:themeColor="text1"/>
          <w:sz w:val="24"/>
          <w:szCs w:val="24"/>
        </w:rPr>
        <w:t>Outside Australian Territory Exemption 202</w:t>
      </w:r>
      <w:r w:rsidR="00D7372D">
        <w:rPr>
          <w:rFonts w:ascii="Arial" w:eastAsia="Times New Roman" w:hAnsi="Arial"/>
          <w:b/>
          <w:color w:val="000000" w:themeColor="text1"/>
          <w:sz w:val="24"/>
          <w:szCs w:val="24"/>
        </w:rPr>
        <w:t>3</w:t>
      </w:r>
    </w:p>
    <w:p w14:paraId="761602C9" w14:textId="3E734CD8" w:rsidR="006D6009" w:rsidRPr="00833358" w:rsidRDefault="006D6009" w:rsidP="006D6009">
      <w:pPr>
        <w:spacing w:after="0" w:line="240" w:lineRule="auto"/>
        <w:rPr>
          <w:rFonts w:ascii="Times New Roman" w:eastAsia="Times New Roman" w:hAnsi="Times New Roman"/>
          <w:b/>
          <w:sz w:val="24"/>
          <w:szCs w:val="24"/>
          <w:lang w:eastAsia="en-AU"/>
        </w:rPr>
      </w:pPr>
      <w:r w:rsidRPr="00833358">
        <w:rPr>
          <w:rFonts w:ascii="Times New Roman" w:eastAsia="Times New Roman" w:hAnsi="Times New Roman"/>
          <w:b/>
          <w:sz w:val="24"/>
          <w:szCs w:val="24"/>
          <w:lang w:eastAsia="en-AU"/>
        </w:rPr>
        <w:t>Purpose</w:t>
      </w:r>
    </w:p>
    <w:p w14:paraId="5F44581B" w14:textId="5A68E917" w:rsidR="00782070" w:rsidRDefault="00782070" w:rsidP="00782070">
      <w:pPr>
        <w:pStyle w:val="LDBodytext"/>
      </w:pPr>
      <w:r>
        <w:t xml:space="preserve">The purpose of </w:t>
      </w:r>
      <w:r w:rsidRPr="00934E87">
        <w:rPr>
          <w:i/>
          <w:iCs/>
        </w:rPr>
        <w:t>CASA EX</w:t>
      </w:r>
      <w:r w:rsidR="000B70A9">
        <w:rPr>
          <w:i/>
          <w:iCs/>
        </w:rPr>
        <w:t>86</w:t>
      </w:r>
      <w:r w:rsidRPr="00934E87">
        <w:rPr>
          <w:i/>
          <w:iCs/>
        </w:rPr>
        <w:t>/2</w:t>
      </w:r>
      <w:r w:rsidR="00045254">
        <w:rPr>
          <w:i/>
          <w:iCs/>
        </w:rPr>
        <w:t>3</w:t>
      </w:r>
      <w:r w:rsidR="00FC620A">
        <w:rPr>
          <w:i/>
          <w:iCs/>
        </w:rPr>
        <w:t> </w:t>
      </w:r>
      <w:r w:rsidR="009006DD">
        <w:rPr>
          <w:i/>
          <w:iCs/>
        </w:rPr>
        <w:t>—</w:t>
      </w:r>
      <w:r w:rsidRPr="00934E87">
        <w:rPr>
          <w:i/>
          <w:iCs/>
        </w:rPr>
        <w:t xml:space="preserve"> DAMP Requirements for Maintenance Organisations Outside Australian Territory Exemption 202</w:t>
      </w:r>
      <w:r w:rsidR="00FC620A">
        <w:rPr>
          <w:i/>
          <w:iCs/>
        </w:rPr>
        <w:t>3</w:t>
      </w:r>
      <w:r>
        <w:t xml:space="preserve"> (the </w:t>
      </w:r>
      <w:r w:rsidRPr="00934E87">
        <w:rPr>
          <w:b/>
          <w:bCs/>
          <w:i/>
          <w:iCs/>
        </w:rPr>
        <w:t>instrument</w:t>
      </w:r>
      <w:r>
        <w:t>) is to allow DAMP organisations carrying out maintenance on aircraft or aeronautical products outside Australian territory to be exempt, subject to conditions, from the obligation to have a drug and alcohol management plan (</w:t>
      </w:r>
      <w:r>
        <w:rPr>
          <w:b/>
          <w:i/>
        </w:rPr>
        <w:t>DAMP</w:t>
      </w:r>
      <w:r>
        <w:t>) in relation to the maintenance carried out outside Australia by the organisation.</w:t>
      </w:r>
    </w:p>
    <w:p w14:paraId="5BF4DE65" w14:textId="77777777" w:rsidR="00782070" w:rsidRDefault="00782070" w:rsidP="00782070">
      <w:pPr>
        <w:pStyle w:val="LDBodytext"/>
      </w:pPr>
    </w:p>
    <w:p w14:paraId="5C04B9AF" w14:textId="2DE41EEE" w:rsidR="00782070" w:rsidRDefault="00782070" w:rsidP="00782070">
      <w:pPr>
        <w:pStyle w:val="LDBodytext"/>
      </w:pPr>
      <w:r w:rsidRPr="00934E87">
        <w:t xml:space="preserve">The instrument would </w:t>
      </w:r>
      <w:r>
        <w:t xml:space="preserve">effectively renew the exemption and conditions in </w:t>
      </w:r>
      <w:r w:rsidRPr="00EA26CB">
        <w:rPr>
          <w:i/>
          <w:iCs/>
        </w:rPr>
        <w:t>CASA EX102/</w:t>
      </w:r>
      <w:r w:rsidR="00C53FD9">
        <w:rPr>
          <w:i/>
          <w:iCs/>
        </w:rPr>
        <w:t>2</w:t>
      </w:r>
      <w:r w:rsidRPr="00EA26CB">
        <w:rPr>
          <w:i/>
          <w:iCs/>
        </w:rPr>
        <w:t>1 — DAMP Requirements for Maintenance Organisations Outside Australian Territory Exemption 20</w:t>
      </w:r>
      <w:r w:rsidR="00C53FD9">
        <w:rPr>
          <w:i/>
          <w:iCs/>
        </w:rPr>
        <w:t>2</w:t>
      </w:r>
      <w:r w:rsidRPr="00EA26CB">
        <w:rPr>
          <w:i/>
          <w:iCs/>
        </w:rPr>
        <w:t>1</w:t>
      </w:r>
      <w:r w:rsidRPr="00EA26CB">
        <w:t xml:space="preserve"> </w:t>
      </w:r>
      <w:r>
        <w:t>(</w:t>
      </w:r>
      <w:r w:rsidRPr="00EA26CB">
        <w:rPr>
          <w:b/>
          <w:bCs/>
          <w:i/>
          <w:iCs/>
        </w:rPr>
        <w:t>CASA</w:t>
      </w:r>
      <w:r w:rsidR="00A60882">
        <w:rPr>
          <w:b/>
          <w:bCs/>
          <w:i/>
          <w:iCs/>
        </w:rPr>
        <w:t xml:space="preserve"> </w:t>
      </w:r>
      <w:r w:rsidRPr="00EA26CB">
        <w:rPr>
          <w:b/>
          <w:bCs/>
          <w:i/>
          <w:iCs/>
        </w:rPr>
        <w:t>EX102/</w:t>
      </w:r>
      <w:r w:rsidR="00C53FD9">
        <w:rPr>
          <w:b/>
          <w:bCs/>
          <w:i/>
          <w:iCs/>
        </w:rPr>
        <w:t>2</w:t>
      </w:r>
      <w:r w:rsidRPr="00EA26CB">
        <w:rPr>
          <w:b/>
          <w:bCs/>
          <w:i/>
          <w:iCs/>
        </w:rPr>
        <w:t>1</w:t>
      </w:r>
      <w:r>
        <w:t>)</w:t>
      </w:r>
      <w:r w:rsidRPr="00934E87">
        <w:t>.</w:t>
      </w:r>
    </w:p>
    <w:p w14:paraId="3C54451E" w14:textId="77777777" w:rsidR="00782070" w:rsidRPr="00934E87" w:rsidRDefault="00782070" w:rsidP="00782070">
      <w:pPr>
        <w:pStyle w:val="LDBodytext"/>
      </w:pPr>
    </w:p>
    <w:p w14:paraId="5241124D" w14:textId="77777777" w:rsidR="006D6009" w:rsidRPr="00833358" w:rsidRDefault="006D6009" w:rsidP="00045254">
      <w:pPr>
        <w:spacing w:after="0" w:line="240" w:lineRule="auto"/>
        <w:rPr>
          <w:rFonts w:ascii="Times New Roman" w:eastAsia="Times New Roman" w:hAnsi="Times New Roman"/>
          <w:sz w:val="24"/>
          <w:szCs w:val="24"/>
          <w:lang w:eastAsia="en-AU"/>
        </w:rPr>
      </w:pPr>
      <w:r w:rsidRPr="00833358">
        <w:rPr>
          <w:rFonts w:ascii="Times New Roman" w:eastAsia="Times New Roman" w:hAnsi="Times New Roman"/>
          <w:b/>
          <w:sz w:val="24"/>
          <w:szCs w:val="24"/>
          <w:lang w:eastAsia="en-AU"/>
        </w:rPr>
        <w:t>Legislation</w:t>
      </w:r>
    </w:p>
    <w:p w14:paraId="2567FF46" w14:textId="50B75A8F"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Section</w:t>
      </w:r>
      <w:r w:rsidR="00AB7455"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98 of the </w:t>
      </w:r>
      <w:r w:rsidRPr="00833358">
        <w:rPr>
          <w:rFonts w:ascii="Times New Roman" w:eastAsia="Times New Roman" w:hAnsi="Times New Roman"/>
          <w:i/>
          <w:sz w:val="24"/>
          <w:szCs w:val="24"/>
        </w:rPr>
        <w:t>Civil Aviation Act 1988</w:t>
      </w:r>
      <w:r w:rsidRPr="00833358">
        <w:rPr>
          <w:rFonts w:ascii="Times New Roman" w:eastAsia="Times New Roman" w:hAnsi="Times New Roman"/>
          <w:sz w:val="24"/>
          <w:szCs w:val="24"/>
        </w:rPr>
        <w:t xml:space="preserve"> (the </w:t>
      </w:r>
      <w:r w:rsidRPr="00833358">
        <w:rPr>
          <w:rFonts w:ascii="Times New Roman" w:eastAsia="Times New Roman" w:hAnsi="Times New Roman"/>
          <w:b/>
          <w:i/>
          <w:sz w:val="24"/>
          <w:szCs w:val="24"/>
        </w:rPr>
        <w:t>Act</w:t>
      </w:r>
      <w:r w:rsidRPr="00833358">
        <w:rPr>
          <w:rFonts w:ascii="Times New Roman" w:eastAsia="Times New Roman" w:hAnsi="Times New Roman"/>
          <w:sz w:val="24"/>
          <w:szCs w:val="24"/>
        </w:rPr>
        <w:t>) empowers the Governor-General to make regulations for the Act and in the interests of the safety of air navigation.</w:t>
      </w:r>
      <w:r w:rsidR="00F25143" w:rsidRPr="00833358">
        <w:rPr>
          <w:rFonts w:ascii="Times New Roman" w:eastAsia="Times New Roman" w:hAnsi="Times New Roman"/>
          <w:sz w:val="24"/>
          <w:szCs w:val="24"/>
        </w:rPr>
        <w:t xml:space="preserve"> Relevantly, the Governor-General has made the </w:t>
      </w:r>
      <w:r w:rsidR="00F25143" w:rsidRPr="00833358">
        <w:rPr>
          <w:rFonts w:ascii="Times New Roman" w:eastAsia="Times New Roman" w:hAnsi="Times New Roman"/>
          <w:i/>
          <w:sz w:val="24"/>
          <w:szCs w:val="24"/>
        </w:rPr>
        <w:t>Civil Aviation Safety Regulations</w:t>
      </w:r>
      <w:r w:rsidR="00FE2811">
        <w:rPr>
          <w:rFonts w:ascii="Times New Roman" w:eastAsia="Times New Roman" w:hAnsi="Times New Roman"/>
          <w:i/>
          <w:sz w:val="24"/>
          <w:szCs w:val="24"/>
        </w:rPr>
        <w:t xml:space="preserve"> </w:t>
      </w:r>
      <w:r w:rsidR="00F25143" w:rsidRPr="00833358">
        <w:rPr>
          <w:rFonts w:ascii="Times New Roman" w:eastAsia="Times New Roman" w:hAnsi="Times New Roman"/>
          <w:i/>
          <w:sz w:val="24"/>
          <w:szCs w:val="24"/>
        </w:rPr>
        <w:t xml:space="preserve">1998 </w:t>
      </w:r>
      <w:r w:rsidR="00F25143" w:rsidRPr="00833358">
        <w:rPr>
          <w:rFonts w:ascii="Times New Roman" w:eastAsia="Times New Roman" w:hAnsi="Times New Roman"/>
          <w:sz w:val="24"/>
          <w:szCs w:val="24"/>
        </w:rPr>
        <w:t>(</w:t>
      </w:r>
      <w:r w:rsidR="00F25143" w:rsidRPr="00833358">
        <w:rPr>
          <w:rFonts w:ascii="Times New Roman" w:eastAsia="Times New Roman" w:hAnsi="Times New Roman"/>
          <w:b/>
          <w:i/>
          <w:sz w:val="24"/>
          <w:szCs w:val="24"/>
        </w:rPr>
        <w:t>CASR</w:t>
      </w:r>
      <w:r w:rsidR="00F25143" w:rsidRPr="00833358">
        <w:rPr>
          <w:rFonts w:ascii="Times New Roman" w:eastAsia="Times New Roman" w:hAnsi="Times New Roman"/>
          <w:sz w:val="24"/>
          <w:szCs w:val="24"/>
        </w:rPr>
        <w:t xml:space="preserve">) and </w:t>
      </w:r>
      <w:r w:rsidR="00F25143" w:rsidRPr="00833358">
        <w:rPr>
          <w:rFonts w:ascii="Times New Roman" w:eastAsia="Times New Roman" w:hAnsi="Times New Roman"/>
          <w:i/>
          <w:sz w:val="24"/>
          <w:szCs w:val="24"/>
        </w:rPr>
        <w:t>Civil Aviation Regulations</w:t>
      </w:r>
      <w:r w:rsidR="00161DCF">
        <w:rPr>
          <w:rFonts w:ascii="Times New Roman" w:eastAsia="Times New Roman" w:hAnsi="Times New Roman"/>
          <w:i/>
          <w:sz w:val="24"/>
          <w:szCs w:val="24"/>
        </w:rPr>
        <w:t xml:space="preserve"> </w:t>
      </w:r>
      <w:r w:rsidR="00F25143" w:rsidRPr="00833358">
        <w:rPr>
          <w:rFonts w:ascii="Times New Roman" w:eastAsia="Times New Roman" w:hAnsi="Times New Roman"/>
          <w:i/>
          <w:sz w:val="24"/>
          <w:szCs w:val="24"/>
        </w:rPr>
        <w:t>1988</w:t>
      </w:r>
      <w:r w:rsidR="00F25143" w:rsidRPr="00833358">
        <w:rPr>
          <w:rFonts w:ascii="Times New Roman" w:eastAsia="Times New Roman" w:hAnsi="Times New Roman"/>
          <w:sz w:val="24"/>
          <w:szCs w:val="24"/>
        </w:rPr>
        <w:t xml:space="preserve"> (</w:t>
      </w:r>
      <w:r w:rsidR="00F25143" w:rsidRPr="00833358">
        <w:rPr>
          <w:rFonts w:ascii="Times New Roman" w:eastAsia="Times New Roman" w:hAnsi="Times New Roman"/>
          <w:b/>
          <w:i/>
          <w:sz w:val="24"/>
          <w:szCs w:val="24"/>
        </w:rPr>
        <w:t>CAR</w:t>
      </w:r>
      <w:r w:rsidR="00F25143" w:rsidRPr="00833358">
        <w:rPr>
          <w:rFonts w:ascii="Times New Roman" w:eastAsia="Times New Roman" w:hAnsi="Times New Roman"/>
          <w:sz w:val="24"/>
          <w:szCs w:val="24"/>
        </w:rPr>
        <w:t>).</w:t>
      </w:r>
    </w:p>
    <w:p w14:paraId="21B8D81B" w14:textId="77777777" w:rsidR="006D6009" w:rsidRPr="007566CF" w:rsidRDefault="006D6009" w:rsidP="006D6009">
      <w:pPr>
        <w:spacing w:after="0" w:line="240" w:lineRule="auto"/>
        <w:rPr>
          <w:rFonts w:ascii="Times New Roman" w:eastAsia="Times New Roman" w:hAnsi="Times New Roman"/>
          <w:iCs/>
          <w:sz w:val="24"/>
          <w:szCs w:val="24"/>
        </w:rPr>
      </w:pPr>
    </w:p>
    <w:p w14:paraId="7E6E910D" w14:textId="52FA5210" w:rsidR="007566CF" w:rsidRPr="00934E87" w:rsidRDefault="007566CF" w:rsidP="007566CF">
      <w:pPr>
        <w:keepNext/>
        <w:spacing w:after="0" w:line="240" w:lineRule="auto"/>
        <w:rPr>
          <w:rFonts w:ascii="Times New Roman" w:hAnsi="Times New Roman"/>
          <w:bCs/>
          <w:i/>
          <w:iCs/>
          <w:sz w:val="24"/>
          <w:szCs w:val="24"/>
        </w:rPr>
      </w:pPr>
      <w:r w:rsidRPr="00934E87">
        <w:rPr>
          <w:rFonts w:ascii="Times New Roman" w:hAnsi="Times New Roman"/>
          <w:bCs/>
          <w:i/>
          <w:iCs/>
          <w:sz w:val="24"/>
          <w:szCs w:val="24"/>
        </w:rPr>
        <w:t>Drug and alcohol management plans</w:t>
      </w:r>
    </w:p>
    <w:p w14:paraId="72BF973B" w14:textId="013E6727" w:rsidR="007566CF" w:rsidRDefault="007566CF" w:rsidP="007566CF">
      <w:pPr>
        <w:spacing w:after="0" w:line="240" w:lineRule="auto"/>
        <w:rPr>
          <w:rFonts w:ascii="Times New Roman" w:hAnsi="Times New Roman"/>
          <w:sz w:val="24"/>
          <w:szCs w:val="24"/>
        </w:rPr>
      </w:pPr>
      <w:r w:rsidRPr="00934E87">
        <w:rPr>
          <w:rFonts w:ascii="Times New Roman" w:hAnsi="Times New Roman"/>
          <w:sz w:val="24"/>
          <w:szCs w:val="24"/>
        </w:rPr>
        <w:t xml:space="preserve">Part IV of the </w:t>
      </w:r>
      <w:r w:rsidRPr="00934E87">
        <w:rPr>
          <w:rFonts w:ascii="Times New Roman" w:hAnsi="Times New Roman"/>
          <w:bCs/>
          <w:iCs/>
          <w:sz w:val="24"/>
          <w:szCs w:val="24"/>
        </w:rPr>
        <w:t>Act</w:t>
      </w:r>
      <w:r w:rsidRPr="00934E87">
        <w:rPr>
          <w:rFonts w:ascii="Times New Roman" w:hAnsi="Times New Roman"/>
          <w:sz w:val="24"/>
          <w:szCs w:val="24"/>
        </w:rPr>
        <w:t xml:space="preserve"> deals with drug and alcohol management plans and testing. Division 1 of Part IV defines </w:t>
      </w:r>
      <w:r w:rsidRPr="00934E87">
        <w:rPr>
          <w:rFonts w:ascii="Times New Roman" w:hAnsi="Times New Roman"/>
          <w:b/>
          <w:i/>
          <w:sz w:val="24"/>
          <w:szCs w:val="24"/>
        </w:rPr>
        <w:t>safety-sensitive aviation activities</w:t>
      </w:r>
      <w:r w:rsidRPr="00934E87">
        <w:rPr>
          <w:rFonts w:ascii="Times New Roman" w:hAnsi="Times New Roman"/>
          <w:sz w:val="24"/>
          <w:szCs w:val="24"/>
        </w:rPr>
        <w:t xml:space="preserve"> (</w:t>
      </w:r>
      <w:r w:rsidRPr="00934E87">
        <w:rPr>
          <w:rFonts w:ascii="Times New Roman" w:hAnsi="Times New Roman"/>
          <w:b/>
          <w:bCs/>
          <w:i/>
          <w:iCs/>
          <w:sz w:val="24"/>
          <w:szCs w:val="24"/>
        </w:rPr>
        <w:t>SSAA</w:t>
      </w:r>
      <w:r w:rsidRPr="00934E87">
        <w:rPr>
          <w:rFonts w:ascii="Times New Roman" w:hAnsi="Times New Roman"/>
          <w:sz w:val="24"/>
          <w:szCs w:val="24"/>
        </w:rPr>
        <w:t>) to mean activities that impact directly or indirectly on the safety of civil air operations in Australian territory or the operation of Australian aircraft outside Australian territory.</w:t>
      </w:r>
    </w:p>
    <w:p w14:paraId="3B19A7D9" w14:textId="77777777" w:rsidR="007566CF" w:rsidRPr="00934E87" w:rsidRDefault="007566CF" w:rsidP="007566CF">
      <w:pPr>
        <w:spacing w:after="0" w:line="240" w:lineRule="auto"/>
        <w:rPr>
          <w:rFonts w:ascii="Times New Roman" w:hAnsi="Times New Roman"/>
          <w:sz w:val="24"/>
          <w:szCs w:val="24"/>
        </w:rPr>
      </w:pPr>
    </w:p>
    <w:p w14:paraId="6248FB95" w14:textId="77777777" w:rsidR="007566CF" w:rsidRPr="00934E87" w:rsidRDefault="007566CF" w:rsidP="007566CF">
      <w:pPr>
        <w:pStyle w:val="LDBodytext"/>
      </w:pPr>
      <w:r w:rsidRPr="00934E87">
        <w:rPr>
          <w:b/>
          <w:i/>
        </w:rPr>
        <w:t>Australian aircraft</w:t>
      </w:r>
      <w:r w:rsidRPr="00934E87">
        <w:t xml:space="preserve"> means aircraft registered in Australia or aircraft in Australian territory other than foreign registered aircraft and state aircraft</w:t>
      </w:r>
      <w:r>
        <w:t>:</w:t>
      </w:r>
      <w:r w:rsidRPr="00934E87">
        <w:t xml:space="preserve"> see section 3 of the Act.</w:t>
      </w:r>
    </w:p>
    <w:p w14:paraId="24E87579" w14:textId="77777777" w:rsidR="007566CF" w:rsidRPr="00934E87" w:rsidRDefault="007566CF" w:rsidP="007566CF">
      <w:pPr>
        <w:pStyle w:val="LDBodytext"/>
      </w:pPr>
    </w:p>
    <w:p w14:paraId="04EF5D7B" w14:textId="77777777" w:rsidR="007566CF" w:rsidRPr="00934E87" w:rsidRDefault="007566CF" w:rsidP="007566CF">
      <w:pPr>
        <w:spacing w:after="0" w:line="240" w:lineRule="auto"/>
        <w:rPr>
          <w:rFonts w:ascii="Times New Roman" w:hAnsi="Times New Roman"/>
          <w:sz w:val="24"/>
          <w:szCs w:val="24"/>
        </w:rPr>
      </w:pPr>
      <w:r w:rsidRPr="00934E87">
        <w:rPr>
          <w:rFonts w:ascii="Times New Roman" w:hAnsi="Times New Roman"/>
          <w:sz w:val="24"/>
          <w:szCs w:val="24"/>
        </w:rPr>
        <w:t>Division 2 of Part IV of the Act sets out regulation-making powers in relation to DAMP and testing.</w:t>
      </w:r>
    </w:p>
    <w:p w14:paraId="6DE1E5D6" w14:textId="77777777" w:rsidR="007566CF" w:rsidRPr="00934E87" w:rsidRDefault="007566CF" w:rsidP="007566CF">
      <w:pPr>
        <w:pStyle w:val="LDBodytext"/>
      </w:pPr>
    </w:p>
    <w:p w14:paraId="0E3B3EC0" w14:textId="7C428556" w:rsidR="007566CF" w:rsidRPr="00934E87" w:rsidRDefault="007566CF" w:rsidP="007566CF">
      <w:pPr>
        <w:pStyle w:val="LDBodytext"/>
      </w:pPr>
      <w:r w:rsidRPr="00934E87">
        <w:t xml:space="preserve">Subsection 34(1) of the Act provides that the regulations may make provision for and in relation to the development, implementation and enforcement of DAMP covering persons who perform, or are available to perform, </w:t>
      </w:r>
      <w:r w:rsidR="00E90CF4">
        <w:t>SSAA</w:t>
      </w:r>
      <w:r w:rsidRPr="00934E87">
        <w:t>.</w:t>
      </w:r>
    </w:p>
    <w:p w14:paraId="11E316E8" w14:textId="77777777" w:rsidR="007566CF" w:rsidRPr="00934E87" w:rsidRDefault="007566CF" w:rsidP="007566CF">
      <w:pPr>
        <w:pStyle w:val="LDBodytext"/>
      </w:pPr>
    </w:p>
    <w:p w14:paraId="4FF27CE0" w14:textId="704E6F43" w:rsidR="007566CF" w:rsidRPr="00934E87" w:rsidRDefault="007566CF" w:rsidP="007566CF">
      <w:pPr>
        <w:pStyle w:val="LDBodytext"/>
      </w:pPr>
      <w:r w:rsidRPr="00934E87">
        <w:t xml:space="preserve">Subsection 34(3) provides that regulations may not be made for the purposes of section 34 unless the performance of the </w:t>
      </w:r>
      <w:r w:rsidR="00E90CF4">
        <w:t>SSAA</w:t>
      </w:r>
      <w:r w:rsidRPr="00934E87">
        <w:t xml:space="preserve"> concerned could be adversely affected by the use of alcohol or a testable drug by persons who perform the activities.</w:t>
      </w:r>
    </w:p>
    <w:p w14:paraId="24AD78DD" w14:textId="77777777" w:rsidR="007566CF" w:rsidRPr="00934E87" w:rsidRDefault="007566CF" w:rsidP="007566CF">
      <w:pPr>
        <w:pStyle w:val="LDBodytext"/>
      </w:pPr>
    </w:p>
    <w:p w14:paraId="2E0287CF" w14:textId="152717D6" w:rsidR="007566CF" w:rsidRPr="00934E87" w:rsidRDefault="007566CF" w:rsidP="007566CF">
      <w:pPr>
        <w:pStyle w:val="LDBodytext"/>
      </w:pPr>
      <w:r w:rsidRPr="00934E87">
        <w:t>Section 35 of the Act provides the kinds of things that may be covered by regulations made under subsection 34(1) of the Act. These include the persons required to develop a DAMP, the persons covered by the plans and the content of such plans including requirements for drug and alcohol tests, drug and alcohol management, treatment, counselling and rehabilitation.</w:t>
      </w:r>
    </w:p>
    <w:p w14:paraId="3220DBA7" w14:textId="77777777" w:rsidR="007566CF" w:rsidRPr="00934E87" w:rsidRDefault="007566CF" w:rsidP="007566CF">
      <w:pPr>
        <w:pStyle w:val="LDBodytext"/>
      </w:pPr>
    </w:p>
    <w:p w14:paraId="31976C23" w14:textId="77777777" w:rsidR="007566CF" w:rsidRPr="00934E87" w:rsidRDefault="007566CF" w:rsidP="007566CF">
      <w:pPr>
        <w:spacing w:after="0" w:line="240" w:lineRule="auto"/>
        <w:rPr>
          <w:rFonts w:ascii="Times New Roman" w:hAnsi="Times New Roman"/>
          <w:bCs/>
          <w:i/>
          <w:iCs/>
          <w:sz w:val="24"/>
          <w:szCs w:val="24"/>
        </w:rPr>
      </w:pPr>
      <w:r w:rsidRPr="00934E87">
        <w:rPr>
          <w:rFonts w:ascii="Times New Roman" w:hAnsi="Times New Roman"/>
          <w:bCs/>
          <w:i/>
          <w:iCs/>
          <w:sz w:val="24"/>
          <w:szCs w:val="24"/>
        </w:rPr>
        <w:lastRenderedPageBreak/>
        <w:t>Part 99 of CASR</w:t>
      </w:r>
    </w:p>
    <w:p w14:paraId="191C45B9" w14:textId="44844500" w:rsidR="007566CF" w:rsidRPr="00934E87" w:rsidRDefault="007566CF" w:rsidP="007566CF">
      <w:pPr>
        <w:spacing w:after="0" w:line="240" w:lineRule="auto"/>
        <w:rPr>
          <w:rFonts w:ascii="Times New Roman" w:hAnsi="Times New Roman"/>
          <w:sz w:val="24"/>
          <w:szCs w:val="24"/>
        </w:rPr>
      </w:pPr>
      <w:r w:rsidRPr="00934E87">
        <w:rPr>
          <w:rFonts w:ascii="Times New Roman" w:hAnsi="Times New Roman"/>
          <w:sz w:val="24"/>
          <w:szCs w:val="24"/>
        </w:rPr>
        <w:t>Part 99 of CASR provides for the development, implementation and enforcement of DAMP covering persons who perform, or are available to perform, applicable SSAA</w:t>
      </w:r>
      <w:r>
        <w:rPr>
          <w:rFonts w:ascii="Times New Roman" w:hAnsi="Times New Roman"/>
          <w:sz w:val="24"/>
          <w:szCs w:val="24"/>
        </w:rPr>
        <w:t>:</w:t>
      </w:r>
      <w:r w:rsidRPr="00934E87">
        <w:rPr>
          <w:rFonts w:ascii="Times New Roman" w:hAnsi="Times New Roman"/>
          <w:sz w:val="24"/>
          <w:szCs w:val="24"/>
        </w:rPr>
        <w:t xml:space="preserve"> see paragraph 99.005(1)(a).</w:t>
      </w:r>
    </w:p>
    <w:p w14:paraId="6CAB76DD" w14:textId="77777777" w:rsidR="007566CF" w:rsidRPr="00934E87" w:rsidRDefault="007566CF" w:rsidP="007566CF">
      <w:pPr>
        <w:pStyle w:val="LDBodytext"/>
      </w:pPr>
    </w:p>
    <w:p w14:paraId="08FBE005" w14:textId="04161C29" w:rsidR="007566CF" w:rsidRPr="00934E87" w:rsidRDefault="007566CF" w:rsidP="007566CF">
      <w:pPr>
        <w:pStyle w:val="LDBodytext"/>
      </w:pPr>
      <w:r w:rsidRPr="00934E87">
        <w:rPr>
          <w:b/>
          <w:i/>
        </w:rPr>
        <w:t>Applicable SSAA</w:t>
      </w:r>
      <w:r w:rsidRPr="00934E87">
        <w:t xml:space="preserve"> is defined in subregulation 99.010(1) to mean a</w:t>
      </w:r>
      <w:r w:rsidR="00B73100">
        <w:t>n</w:t>
      </w:r>
      <w:r w:rsidRPr="00934E87">
        <w:t xml:space="preserve"> </w:t>
      </w:r>
      <w:r w:rsidR="00B73100">
        <w:t>SSAA</w:t>
      </w:r>
      <w:r w:rsidRPr="00934E87">
        <w:t xml:space="preserve"> to which Part 99 of CASR applies under regulation 99.015.</w:t>
      </w:r>
    </w:p>
    <w:p w14:paraId="41CDCA4D" w14:textId="77777777" w:rsidR="007566CF" w:rsidRPr="00934E87" w:rsidRDefault="007566CF" w:rsidP="007566CF">
      <w:pPr>
        <w:pStyle w:val="LDBodytext"/>
      </w:pPr>
    </w:p>
    <w:p w14:paraId="0ED6C571" w14:textId="77777777" w:rsidR="007566CF" w:rsidRPr="00934E87" w:rsidRDefault="007566CF" w:rsidP="007566CF">
      <w:pPr>
        <w:pStyle w:val="LDBodytext"/>
      </w:pPr>
      <w:r w:rsidRPr="00934E87">
        <w:t xml:space="preserve">Regulation 99.015 </w:t>
      </w:r>
      <w:r>
        <w:t xml:space="preserve">of CASR </w:t>
      </w:r>
      <w:r w:rsidRPr="00934E87">
        <w:t>sets out the applicable SSAAs for Part 99 and includes:</w:t>
      </w:r>
    </w:p>
    <w:p w14:paraId="60612EE1" w14:textId="27632685" w:rsidR="007566CF" w:rsidRPr="00934E87" w:rsidRDefault="007566CF" w:rsidP="007566CF">
      <w:pPr>
        <w:pStyle w:val="LDBodytext"/>
        <w:numPr>
          <w:ilvl w:val="0"/>
          <w:numId w:val="2"/>
        </w:numPr>
      </w:pPr>
      <w:r w:rsidRPr="00934E87">
        <w:t>maintenance of aircraft, aeronautical products, aviation radionavigation products and aviation telecommunications products</w:t>
      </w:r>
      <w:r w:rsidR="007D53D0">
        <w:t> —</w:t>
      </w:r>
      <w:r w:rsidRPr="00934E87">
        <w:t xml:space="preserve"> see paragraph 99.015(2)(c)</w:t>
      </w:r>
    </w:p>
    <w:p w14:paraId="0B505BBD" w14:textId="4DF2C2E7" w:rsidR="007566CF" w:rsidRPr="00934E87" w:rsidRDefault="007566CF" w:rsidP="007566CF">
      <w:pPr>
        <w:pStyle w:val="LDBodytext"/>
        <w:numPr>
          <w:ilvl w:val="0"/>
          <w:numId w:val="2"/>
        </w:numPr>
      </w:pPr>
      <w:r w:rsidRPr="00934E87">
        <w:t>the certification of maintenance of a kind mentioned in paragraph 99.015(2)(c)</w:t>
      </w:r>
      <w:r w:rsidR="007D53D0">
        <w:t> —</w:t>
      </w:r>
      <w:r w:rsidRPr="00934E87">
        <w:t xml:space="preserve"> see paragraph 99.015(2)(d)</w:t>
      </w:r>
    </w:p>
    <w:p w14:paraId="24DC07A7" w14:textId="69F1A7F5" w:rsidR="007566CF" w:rsidRPr="00934E87" w:rsidRDefault="007566CF" w:rsidP="007566CF">
      <w:pPr>
        <w:pStyle w:val="LDBodytext"/>
        <w:numPr>
          <w:ilvl w:val="0"/>
          <w:numId w:val="2"/>
        </w:numPr>
      </w:pPr>
      <w:r w:rsidRPr="00934E87">
        <w:t>issuing a certificate of release to service for an aircraft or aeronautical product in relation to maintenance carried out on the aircraft or aeronautical product</w:t>
      </w:r>
      <w:r w:rsidR="00BF7C2A">
        <w:t> —</w:t>
      </w:r>
      <w:r>
        <w:t xml:space="preserve"> </w:t>
      </w:r>
      <w:r w:rsidRPr="00934E87">
        <w:t>see paragraph 99.015(2)(da).</w:t>
      </w:r>
    </w:p>
    <w:p w14:paraId="281E48AB" w14:textId="77777777" w:rsidR="007566CF" w:rsidRPr="00934E87" w:rsidRDefault="007566CF" w:rsidP="007566CF">
      <w:pPr>
        <w:pStyle w:val="LDBodytext"/>
      </w:pPr>
    </w:p>
    <w:p w14:paraId="2CD68809" w14:textId="23D321C7" w:rsidR="007566CF" w:rsidRPr="00934E87" w:rsidRDefault="007566CF" w:rsidP="007566CF">
      <w:pPr>
        <w:spacing w:after="0" w:line="240" w:lineRule="auto"/>
        <w:rPr>
          <w:rFonts w:ascii="Times New Roman" w:hAnsi="Times New Roman"/>
          <w:sz w:val="24"/>
          <w:szCs w:val="24"/>
        </w:rPr>
      </w:pPr>
      <w:r w:rsidRPr="00934E87">
        <w:rPr>
          <w:rFonts w:ascii="Times New Roman" w:hAnsi="Times New Roman"/>
          <w:sz w:val="24"/>
          <w:szCs w:val="24"/>
        </w:rPr>
        <w:t>Under subregulation 99.030(1) of CASR, an organisation must develop a DAMP if the organisation is listed in subregulation 99.030(2) and has an employee or contractor who performs, or is available to perform, an SSAA. This is a strict liability criminal offence provision with a penalty of 50 penalty units.</w:t>
      </w:r>
    </w:p>
    <w:p w14:paraId="3D2D98C9" w14:textId="77777777" w:rsidR="007566CF" w:rsidRPr="00934E87" w:rsidRDefault="007566CF" w:rsidP="007566CF">
      <w:pPr>
        <w:pStyle w:val="LDBodytext"/>
      </w:pPr>
    </w:p>
    <w:p w14:paraId="194B36DB" w14:textId="78664423" w:rsidR="007566CF" w:rsidRPr="00934E87" w:rsidRDefault="007566CF" w:rsidP="007566CF">
      <w:pPr>
        <w:spacing w:after="0" w:line="240" w:lineRule="auto"/>
        <w:rPr>
          <w:rFonts w:ascii="Times New Roman" w:hAnsi="Times New Roman"/>
          <w:sz w:val="24"/>
          <w:szCs w:val="24"/>
        </w:rPr>
      </w:pPr>
      <w:r w:rsidRPr="00934E87">
        <w:rPr>
          <w:rFonts w:ascii="Times New Roman" w:hAnsi="Times New Roman"/>
          <w:sz w:val="24"/>
          <w:szCs w:val="24"/>
        </w:rPr>
        <w:t>Paragraphs 99.030(2)(</w:t>
      </w:r>
      <w:proofErr w:type="spellStart"/>
      <w:r w:rsidRPr="00934E87">
        <w:rPr>
          <w:rFonts w:ascii="Times New Roman" w:hAnsi="Times New Roman"/>
          <w:sz w:val="24"/>
          <w:szCs w:val="24"/>
        </w:rPr>
        <w:t>i</w:t>
      </w:r>
      <w:proofErr w:type="spellEnd"/>
      <w:r w:rsidRPr="00934E87">
        <w:rPr>
          <w:rFonts w:ascii="Times New Roman" w:hAnsi="Times New Roman"/>
          <w:sz w:val="24"/>
          <w:szCs w:val="24"/>
        </w:rPr>
        <w:t>) and (j) list the holder of a certificate of approval under regulation</w:t>
      </w:r>
      <w:r w:rsidR="00E50F29">
        <w:rPr>
          <w:rFonts w:ascii="Times New Roman" w:hAnsi="Times New Roman"/>
          <w:sz w:val="24"/>
          <w:szCs w:val="24"/>
        </w:rPr>
        <w:t xml:space="preserve"> </w:t>
      </w:r>
      <w:r w:rsidRPr="00934E87">
        <w:rPr>
          <w:rFonts w:ascii="Times New Roman" w:hAnsi="Times New Roman"/>
          <w:sz w:val="24"/>
          <w:szCs w:val="24"/>
        </w:rPr>
        <w:t xml:space="preserve">30 of </w:t>
      </w:r>
      <w:r w:rsidR="00371471">
        <w:rPr>
          <w:rFonts w:ascii="Times New Roman" w:hAnsi="Times New Roman"/>
          <w:sz w:val="24"/>
          <w:szCs w:val="24"/>
        </w:rPr>
        <w:t>CAR</w:t>
      </w:r>
      <w:r w:rsidRPr="00934E87">
        <w:rPr>
          <w:rFonts w:ascii="Times New Roman" w:hAnsi="Times New Roman"/>
          <w:sz w:val="24"/>
          <w:szCs w:val="24"/>
        </w:rPr>
        <w:t xml:space="preserve"> and a Part 145 organisation as organisations that must develop a DAMP.</w:t>
      </w:r>
      <w:r w:rsidR="000A5E90">
        <w:rPr>
          <w:rFonts w:ascii="Times New Roman" w:hAnsi="Times New Roman"/>
          <w:sz w:val="24"/>
          <w:szCs w:val="24"/>
        </w:rPr>
        <w:t xml:space="preserve"> These organisations are approved to </w:t>
      </w:r>
      <w:r w:rsidR="001A572B">
        <w:rPr>
          <w:rFonts w:ascii="Times New Roman" w:hAnsi="Times New Roman"/>
          <w:sz w:val="24"/>
          <w:szCs w:val="24"/>
        </w:rPr>
        <w:t>provide maintenance services for aircraft and aeronautical products.</w:t>
      </w:r>
    </w:p>
    <w:p w14:paraId="75842F3F" w14:textId="77777777" w:rsidR="007566CF" w:rsidRPr="00934E87" w:rsidRDefault="007566CF" w:rsidP="007566CF">
      <w:pPr>
        <w:pStyle w:val="LDBodytext"/>
      </w:pPr>
    </w:p>
    <w:p w14:paraId="6B156CDC" w14:textId="713BD53F" w:rsidR="007566CF" w:rsidRPr="00934E87" w:rsidRDefault="007566CF" w:rsidP="007566CF">
      <w:pPr>
        <w:pStyle w:val="LDBodytext"/>
      </w:pPr>
      <w:r w:rsidRPr="00934E87">
        <w:t xml:space="preserve">Subregulation 99.035(1) </w:t>
      </w:r>
      <w:r>
        <w:t xml:space="preserve">of CASR </w:t>
      </w:r>
      <w:r w:rsidRPr="00934E87">
        <w:t>provides that a person who is required to develop a DAMP must implement the DAMP by giving effect to regulation 99.080 and making the DAMP available to the person’s SSAA employees as required by Subpart 99.B.</w:t>
      </w:r>
    </w:p>
    <w:p w14:paraId="2FFE2032" w14:textId="77777777" w:rsidR="007566CF" w:rsidRDefault="007566CF" w:rsidP="007566CF">
      <w:pPr>
        <w:spacing w:after="0" w:line="240" w:lineRule="auto"/>
        <w:rPr>
          <w:rFonts w:ascii="Times New Roman" w:hAnsi="Times New Roman"/>
          <w:sz w:val="24"/>
          <w:szCs w:val="24"/>
        </w:rPr>
      </w:pPr>
    </w:p>
    <w:p w14:paraId="4325E3C6" w14:textId="77777777" w:rsidR="007566CF" w:rsidRPr="00934E87" w:rsidRDefault="007566CF" w:rsidP="007566CF">
      <w:pPr>
        <w:spacing w:after="0" w:line="240" w:lineRule="auto"/>
        <w:rPr>
          <w:rFonts w:ascii="Times New Roman" w:eastAsia="Times New Roman" w:hAnsi="Times New Roman"/>
          <w:sz w:val="24"/>
          <w:szCs w:val="24"/>
        </w:rPr>
      </w:pPr>
      <w:r w:rsidRPr="00934E87">
        <w:rPr>
          <w:rFonts w:ascii="Times New Roman" w:hAnsi="Times New Roman"/>
          <w:sz w:val="24"/>
          <w:szCs w:val="24"/>
        </w:rPr>
        <w:t xml:space="preserve">Regulation 99.040 </w:t>
      </w:r>
      <w:r>
        <w:rPr>
          <w:rFonts w:ascii="Times New Roman" w:hAnsi="Times New Roman"/>
          <w:sz w:val="24"/>
          <w:szCs w:val="24"/>
        </w:rPr>
        <w:t xml:space="preserve">of CASR </w:t>
      </w:r>
      <w:r w:rsidRPr="00934E87">
        <w:rPr>
          <w:rFonts w:ascii="Times New Roman" w:hAnsi="Times New Roman"/>
          <w:sz w:val="24"/>
          <w:szCs w:val="24"/>
        </w:rPr>
        <w:t>sets out the requirements for a DAMP organisation making its DAMP available to SSAA employees.</w:t>
      </w:r>
    </w:p>
    <w:p w14:paraId="1F9FF2F5" w14:textId="77777777" w:rsidR="007566CF" w:rsidRPr="00440246" w:rsidRDefault="007566CF" w:rsidP="007566CF">
      <w:pPr>
        <w:spacing w:after="0" w:line="240" w:lineRule="auto"/>
        <w:rPr>
          <w:rFonts w:ascii="Times New Roman" w:eastAsia="Times New Roman" w:hAnsi="Times New Roman"/>
          <w:bCs/>
          <w:sz w:val="24"/>
          <w:szCs w:val="24"/>
        </w:rPr>
      </w:pPr>
    </w:p>
    <w:p w14:paraId="0543F019" w14:textId="77777777" w:rsidR="004E62AF" w:rsidRPr="00934E87" w:rsidRDefault="004E62AF" w:rsidP="004E62AF">
      <w:pPr>
        <w:pStyle w:val="LDBodytext"/>
        <w:keepNext/>
        <w:rPr>
          <w:i/>
          <w:iCs/>
        </w:rPr>
      </w:pPr>
      <w:r w:rsidRPr="00934E87">
        <w:rPr>
          <w:i/>
          <w:iCs/>
        </w:rPr>
        <w:t>Exemptions</w:t>
      </w:r>
    </w:p>
    <w:p w14:paraId="25402A7D" w14:textId="6AF743CE"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Subpart 11.F of</w:t>
      </w:r>
      <w:r w:rsidR="004213FD" w:rsidRPr="00833358">
        <w:rPr>
          <w:rFonts w:ascii="Times New Roman" w:eastAsia="Times New Roman" w:hAnsi="Times New Roman"/>
          <w:sz w:val="24"/>
          <w:szCs w:val="24"/>
        </w:rPr>
        <w:t xml:space="preserve"> </w:t>
      </w:r>
      <w:r w:rsidR="004213FD" w:rsidRPr="00857516">
        <w:rPr>
          <w:rFonts w:ascii="Times New Roman" w:eastAsia="Times New Roman" w:hAnsi="Times New Roman"/>
          <w:bCs/>
          <w:iCs/>
          <w:sz w:val="24"/>
          <w:szCs w:val="24"/>
        </w:rPr>
        <w:t>CASR</w:t>
      </w:r>
      <w:r w:rsidR="004213FD" w:rsidRPr="00833358">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provides for the granting of exemptions from particular provisions of the regulations. Subregulation 11.160(1) of CASR provides that, for subsection 98(5A) of the Act, </w:t>
      </w:r>
      <w:r w:rsidR="0044563D" w:rsidRPr="00833358">
        <w:rPr>
          <w:rFonts w:ascii="Times New Roman" w:eastAsia="Times New Roman" w:hAnsi="Times New Roman"/>
          <w:sz w:val="24"/>
          <w:szCs w:val="24"/>
        </w:rPr>
        <w:t>the Civil Aviation Safety Authority (</w:t>
      </w:r>
      <w:r w:rsidRPr="00833358">
        <w:rPr>
          <w:rFonts w:ascii="Times New Roman" w:eastAsia="Times New Roman" w:hAnsi="Times New Roman"/>
          <w:b/>
          <w:i/>
          <w:sz w:val="24"/>
          <w:szCs w:val="24"/>
        </w:rPr>
        <w:t>CASA</w:t>
      </w:r>
      <w:r w:rsidR="0044563D" w:rsidRPr="00833358">
        <w:rPr>
          <w:rFonts w:ascii="Times New Roman" w:eastAsia="Times New Roman" w:hAnsi="Times New Roman"/>
          <w:sz w:val="24"/>
          <w:szCs w:val="24"/>
        </w:rPr>
        <w:t>)</w:t>
      </w:r>
      <w:r w:rsidRPr="00833358">
        <w:rPr>
          <w:rFonts w:ascii="Times New Roman" w:eastAsia="Times New Roman" w:hAnsi="Times New Roman"/>
          <w:sz w:val="24"/>
          <w:szCs w:val="24"/>
        </w:rPr>
        <w:t xml:space="preserve"> may grant an exemption from </w:t>
      </w:r>
      <w:r w:rsidR="00A626C5" w:rsidRPr="00833358">
        <w:rPr>
          <w:rFonts w:ascii="Times New Roman" w:eastAsia="Times New Roman" w:hAnsi="Times New Roman"/>
          <w:sz w:val="24"/>
          <w:szCs w:val="24"/>
        </w:rPr>
        <w:t xml:space="preserve">compliance with </w:t>
      </w:r>
      <w:r w:rsidRPr="00833358">
        <w:rPr>
          <w:rFonts w:ascii="Times New Roman" w:eastAsia="Times New Roman" w:hAnsi="Times New Roman"/>
          <w:sz w:val="24"/>
          <w:szCs w:val="24"/>
        </w:rPr>
        <w:t xml:space="preserve">a provision of </w:t>
      </w:r>
      <w:r w:rsidR="0087502E">
        <w:rPr>
          <w:rFonts w:ascii="Times New Roman" w:eastAsia="Times New Roman" w:hAnsi="Times New Roman"/>
          <w:sz w:val="24"/>
          <w:szCs w:val="24"/>
        </w:rPr>
        <w:t>CASR</w:t>
      </w:r>
      <w:r w:rsidRPr="00833358">
        <w:rPr>
          <w:rFonts w:ascii="Times New Roman" w:eastAsia="Times New Roman" w:hAnsi="Times New Roman"/>
          <w:sz w:val="24"/>
          <w:szCs w:val="24"/>
        </w:rPr>
        <w:t>.</w:t>
      </w:r>
    </w:p>
    <w:p w14:paraId="29AAC3C5" w14:textId="77777777" w:rsidR="006D6009" w:rsidRPr="00833358" w:rsidRDefault="006D6009" w:rsidP="006D6009">
      <w:pPr>
        <w:spacing w:after="0" w:line="240" w:lineRule="auto"/>
        <w:rPr>
          <w:rFonts w:ascii="Times New Roman" w:eastAsia="Times New Roman" w:hAnsi="Times New Roman"/>
          <w:sz w:val="24"/>
          <w:szCs w:val="24"/>
        </w:rPr>
      </w:pPr>
    </w:p>
    <w:p w14:paraId="1725258D" w14:textId="5155CA2C"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11.160(2) of CASR, an exemption may be granted to a person or a class of persons, and may specify the class by reference to membership of a specified body or any other characteristic.</w:t>
      </w:r>
    </w:p>
    <w:p w14:paraId="071E428E" w14:textId="77777777" w:rsidR="005E5D0B" w:rsidRPr="00833358" w:rsidRDefault="005E5D0B" w:rsidP="006D6009">
      <w:pPr>
        <w:spacing w:after="0" w:line="240" w:lineRule="auto"/>
        <w:rPr>
          <w:rFonts w:ascii="Times New Roman" w:eastAsia="Times New Roman" w:hAnsi="Times New Roman"/>
          <w:sz w:val="24"/>
          <w:szCs w:val="24"/>
        </w:rPr>
      </w:pPr>
    </w:p>
    <w:p w14:paraId="2EEBFB22" w14:textId="6284E81C" w:rsidR="009B3897" w:rsidRPr="00833358" w:rsidRDefault="009B3897" w:rsidP="009B3897">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Under subregulation 11.160(3) of CASR, an exemption may be granted on application by a person or on CASA’s own initiative.</w:t>
      </w:r>
    </w:p>
    <w:p w14:paraId="2E0E0E03" w14:textId="77777777" w:rsidR="009B3897" w:rsidRPr="00833358" w:rsidRDefault="009B3897" w:rsidP="009B3897">
      <w:pPr>
        <w:spacing w:after="0" w:line="240" w:lineRule="auto"/>
        <w:rPr>
          <w:rFonts w:ascii="Times New Roman" w:eastAsia="Times New Roman" w:hAnsi="Times New Roman"/>
          <w:sz w:val="24"/>
          <w:szCs w:val="24"/>
        </w:rPr>
      </w:pPr>
    </w:p>
    <w:p w14:paraId="6C3C4794" w14:textId="143E11DE" w:rsidR="005E5D0B" w:rsidRPr="00833358" w:rsidRDefault="005E5D0B"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Under subregulation 11.175(4) of CASR, in deciding whether to reissue an exemption, CASA must regard as paramount the preservation of at least an acceptable level of aviation </w:t>
      </w:r>
      <w:r w:rsidRPr="00833358">
        <w:rPr>
          <w:rFonts w:ascii="Times New Roman" w:eastAsia="Times New Roman" w:hAnsi="Times New Roman"/>
          <w:sz w:val="24"/>
          <w:szCs w:val="24"/>
        </w:rPr>
        <w:lastRenderedPageBreak/>
        <w:t>safety.</w:t>
      </w:r>
      <w:r w:rsidR="009B3897" w:rsidRPr="00833358">
        <w:rPr>
          <w:rFonts w:ascii="Times New Roman" w:eastAsia="Times New Roman" w:hAnsi="Times New Roman"/>
          <w:sz w:val="24"/>
          <w:szCs w:val="24"/>
        </w:rPr>
        <w:t xml:space="preserve"> CASA has regard to the same test when deciding whether to </w:t>
      </w:r>
      <w:r w:rsidR="00CC3408">
        <w:rPr>
          <w:rFonts w:ascii="Times New Roman" w:eastAsia="Times New Roman" w:hAnsi="Times New Roman"/>
          <w:sz w:val="24"/>
          <w:szCs w:val="24"/>
        </w:rPr>
        <w:t>renew</w:t>
      </w:r>
      <w:r w:rsidR="009B3897" w:rsidRPr="00833358">
        <w:rPr>
          <w:rFonts w:ascii="Times New Roman" w:eastAsia="Times New Roman" w:hAnsi="Times New Roman"/>
          <w:sz w:val="24"/>
          <w:szCs w:val="24"/>
        </w:rPr>
        <w:t xml:space="preserve"> an exemption on its own initiative.</w:t>
      </w:r>
    </w:p>
    <w:p w14:paraId="5F92E556" w14:textId="77777777" w:rsidR="006D6009" w:rsidRPr="00833358" w:rsidRDefault="006D6009" w:rsidP="006D6009">
      <w:pPr>
        <w:spacing w:after="0" w:line="240" w:lineRule="auto"/>
        <w:rPr>
          <w:rFonts w:ascii="Times New Roman" w:eastAsia="Times New Roman" w:hAnsi="Times New Roman"/>
          <w:sz w:val="24"/>
          <w:szCs w:val="24"/>
        </w:rPr>
      </w:pPr>
    </w:p>
    <w:p w14:paraId="2174F5BA" w14:textId="468C5ADE"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Regulation 11.205 provides that CASA may impose conditions on an exemption if necessary in the interests of the safety of air navigation. Under regulation 11.210, it is a strict liability offence not to comply with the obligations imposed by a condition.</w:t>
      </w:r>
    </w:p>
    <w:p w14:paraId="1F03A01D" w14:textId="77777777" w:rsidR="006D6009" w:rsidRPr="00833358" w:rsidRDefault="006D6009" w:rsidP="006D6009">
      <w:pPr>
        <w:spacing w:after="0" w:line="240" w:lineRule="auto"/>
        <w:rPr>
          <w:rFonts w:ascii="Times New Roman" w:eastAsia="Times New Roman" w:hAnsi="Times New Roman"/>
          <w:sz w:val="24"/>
          <w:szCs w:val="24"/>
        </w:rPr>
      </w:pPr>
    </w:p>
    <w:p w14:paraId="69222D35" w14:textId="76C541C2"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Regulation 11.225 of CASR requires an exemption to be published on the </w:t>
      </w:r>
      <w:r w:rsidR="00713E4C">
        <w:rPr>
          <w:rFonts w:ascii="Times New Roman" w:eastAsia="Times New Roman" w:hAnsi="Times New Roman"/>
          <w:sz w:val="24"/>
          <w:szCs w:val="24"/>
        </w:rPr>
        <w:t>i</w:t>
      </w:r>
      <w:r w:rsidRPr="00833358">
        <w:rPr>
          <w:rFonts w:ascii="Times New Roman" w:eastAsia="Times New Roman" w:hAnsi="Times New Roman"/>
          <w:sz w:val="24"/>
          <w:szCs w:val="24"/>
        </w:rPr>
        <w:t>nternet. Under subregulation 11.230(1), the maximum duration of an exemption is 3 years.</w:t>
      </w:r>
    </w:p>
    <w:p w14:paraId="5F2D3EB1" w14:textId="77777777" w:rsidR="006D6009" w:rsidRPr="00833358" w:rsidRDefault="006D6009" w:rsidP="006D6009">
      <w:pPr>
        <w:spacing w:after="0" w:line="240" w:lineRule="auto"/>
        <w:rPr>
          <w:rFonts w:ascii="Times New Roman" w:eastAsia="Times New Roman" w:hAnsi="Times New Roman"/>
          <w:i/>
          <w:sz w:val="24"/>
          <w:szCs w:val="24"/>
        </w:rPr>
      </w:pPr>
    </w:p>
    <w:p w14:paraId="76742DED" w14:textId="28586F8B" w:rsidR="006D6009" w:rsidRPr="00833358" w:rsidRDefault="006D6009" w:rsidP="001258CE">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Background</w:t>
      </w:r>
    </w:p>
    <w:p w14:paraId="4DC80997" w14:textId="0E626E50" w:rsidR="00100B59" w:rsidRDefault="00100B59" w:rsidP="00100B59">
      <w:pPr>
        <w:pStyle w:val="LDBodytext"/>
        <w:rPr>
          <w:bCs/>
        </w:rPr>
      </w:pPr>
      <w:r>
        <w:rPr>
          <w:bCs/>
        </w:rPr>
        <w:t>Instrument CASA EX102/21 is in substantially the same terms as this instrument and expires at the end of 31 August 2023. In turn, it replaced instrument CASA EX1</w:t>
      </w:r>
      <w:r w:rsidR="00516364">
        <w:rPr>
          <w:bCs/>
        </w:rPr>
        <w:t>0</w:t>
      </w:r>
      <w:r>
        <w:rPr>
          <w:bCs/>
        </w:rPr>
        <w:t>2/1</w:t>
      </w:r>
      <w:r w:rsidR="00EA446D">
        <w:rPr>
          <w:bCs/>
        </w:rPr>
        <w:t>9</w:t>
      </w:r>
      <w:r>
        <w:rPr>
          <w:bCs/>
        </w:rPr>
        <w:t>, which was in substantially the same terms.</w:t>
      </w:r>
    </w:p>
    <w:p w14:paraId="04FAD02D" w14:textId="77777777" w:rsidR="006D6009" w:rsidRPr="00440246" w:rsidRDefault="006D6009" w:rsidP="006D6009">
      <w:pPr>
        <w:spacing w:after="0" w:line="240" w:lineRule="auto"/>
        <w:rPr>
          <w:rFonts w:ascii="Times New Roman" w:eastAsia="Times New Roman" w:hAnsi="Times New Roman"/>
          <w:bCs/>
          <w:sz w:val="24"/>
          <w:szCs w:val="24"/>
        </w:rPr>
      </w:pPr>
    </w:p>
    <w:p w14:paraId="25110BF1" w14:textId="77777777" w:rsidR="006D6009" w:rsidRPr="00833358" w:rsidRDefault="007B5B91" w:rsidP="001258CE">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Overview of instrument</w:t>
      </w:r>
    </w:p>
    <w:p w14:paraId="6A70A408" w14:textId="77B17797" w:rsidR="00AB0163" w:rsidRPr="00CC2C06" w:rsidRDefault="00AB0163" w:rsidP="00AB0163">
      <w:pPr>
        <w:spacing w:after="0" w:line="240" w:lineRule="auto"/>
        <w:rPr>
          <w:rFonts w:ascii="Times New Roman" w:hAnsi="Times New Roman"/>
          <w:sz w:val="24"/>
          <w:szCs w:val="24"/>
        </w:rPr>
      </w:pPr>
      <w:r w:rsidRPr="00CC2C06">
        <w:rPr>
          <w:rFonts w:ascii="Times New Roman" w:hAnsi="Times New Roman"/>
          <w:sz w:val="24"/>
          <w:szCs w:val="24"/>
        </w:rPr>
        <w:t xml:space="preserve">The instrument </w:t>
      </w:r>
      <w:r w:rsidR="00B91412">
        <w:rPr>
          <w:rFonts w:ascii="Times New Roman" w:hAnsi="Times New Roman"/>
          <w:sz w:val="24"/>
          <w:szCs w:val="24"/>
        </w:rPr>
        <w:t>has</w:t>
      </w:r>
      <w:r w:rsidRPr="00CC2C06">
        <w:rPr>
          <w:rFonts w:ascii="Times New Roman" w:hAnsi="Times New Roman"/>
          <w:sz w:val="24"/>
          <w:szCs w:val="24"/>
        </w:rPr>
        <w:t xml:space="preserve"> the effect of enabling DAMP organisations carrying out maintenance on aircraft or aeronautical products outside Australian territory to either develop a DAMP that covers the performance of the applicable SSAA outside Australian territory, or to rely on the exemption, and put in place measures to ensure that a person performing the applicable SSAA is not affected by alcohol or drugs and to notify CASA of these measures.</w:t>
      </w:r>
    </w:p>
    <w:p w14:paraId="7E51BA84" w14:textId="77777777" w:rsidR="00AB0163" w:rsidRPr="00FC0051" w:rsidRDefault="00AB0163" w:rsidP="00AB0163">
      <w:pPr>
        <w:spacing w:after="0" w:line="240" w:lineRule="auto"/>
        <w:rPr>
          <w:rFonts w:ascii="Times New Roman" w:eastAsia="Times New Roman" w:hAnsi="Times New Roman"/>
          <w:i/>
          <w:color w:val="000000" w:themeColor="text1"/>
          <w:sz w:val="24"/>
          <w:szCs w:val="24"/>
        </w:rPr>
      </w:pPr>
    </w:p>
    <w:p w14:paraId="206D6493" w14:textId="77777777" w:rsidR="00AB0163" w:rsidRPr="00CC2C06" w:rsidRDefault="00AB0163" w:rsidP="00AB0163">
      <w:pPr>
        <w:spacing w:after="0" w:line="240" w:lineRule="auto"/>
        <w:rPr>
          <w:rFonts w:ascii="Times New Roman" w:eastAsia="Times New Roman" w:hAnsi="Times New Roman"/>
          <w:iCs/>
          <w:sz w:val="24"/>
          <w:szCs w:val="24"/>
        </w:rPr>
      </w:pPr>
      <w:r w:rsidRPr="00CC2C06">
        <w:rPr>
          <w:rFonts w:ascii="Times New Roman" w:eastAsia="Times New Roman" w:hAnsi="Times New Roman"/>
          <w:iCs/>
          <w:sz w:val="24"/>
          <w:szCs w:val="24"/>
        </w:rPr>
        <w:t>CASA is satisfied that the instrument has no negative impact on aviation safety.</w:t>
      </w:r>
    </w:p>
    <w:p w14:paraId="1FB81061" w14:textId="77777777" w:rsidR="00AB0163" w:rsidRDefault="00AB0163" w:rsidP="00AB0163">
      <w:pPr>
        <w:spacing w:after="0" w:line="240" w:lineRule="auto"/>
        <w:rPr>
          <w:rFonts w:ascii="Times New Roman" w:eastAsia="Times New Roman" w:hAnsi="Times New Roman"/>
          <w:i/>
          <w:sz w:val="24"/>
          <w:szCs w:val="24"/>
        </w:rPr>
      </w:pPr>
    </w:p>
    <w:p w14:paraId="285862C1" w14:textId="77777777" w:rsidR="006D6009" w:rsidRPr="00833358" w:rsidRDefault="003651EA" w:rsidP="001258CE">
      <w:pPr>
        <w:spacing w:after="0" w:line="240" w:lineRule="auto"/>
        <w:rPr>
          <w:rFonts w:ascii="Times New Roman" w:eastAsia="Times New Roman" w:hAnsi="Times New Roman"/>
          <w:b/>
          <w:i/>
          <w:sz w:val="24"/>
          <w:szCs w:val="24"/>
        </w:rPr>
      </w:pPr>
      <w:bookmarkStart w:id="0" w:name="_Hlk3456348"/>
      <w:r w:rsidRPr="00833358">
        <w:rPr>
          <w:rFonts w:ascii="Times New Roman" w:eastAsia="Times New Roman" w:hAnsi="Times New Roman"/>
          <w:b/>
          <w:i/>
          <w:sz w:val="24"/>
          <w:szCs w:val="24"/>
        </w:rPr>
        <w:t>Content of instrument</w:t>
      </w:r>
    </w:p>
    <w:p w14:paraId="54029496" w14:textId="77777777" w:rsidR="00124302" w:rsidRDefault="00124302" w:rsidP="00124302">
      <w:pPr>
        <w:pStyle w:val="LDBodytext"/>
      </w:pPr>
      <w:r>
        <w:t>Section 1 sets out the name of the instrument.</w:t>
      </w:r>
    </w:p>
    <w:p w14:paraId="020B25BF" w14:textId="77777777" w:rsidR="00124302" w:rsidRDefault="00124302" w:rsidP="00124302">
      <w:pPr>
        <w:pStyle w:val="LDBodytext"/>
      </w:pPr>
    </w:p>
    <w:p w14:paraId="00B3CF68" w14:textId="16652E6E" w:rsidR="00124302" w:rsidRDefault="00124302" w:rsidP="00124302">
      <w:pPr>
        <w:pStyle w:val="LDBodytext"/>
      </w:pPr>
      <w:r>
        <w:t>Section 2 provides that the instrument commences on 1</w:t>
      </w:r>
      <w:r w:rsidR="00F34C55">
        <w:t xml:space="preserve"> </w:t>
      </w:r>
      <w:r>
        <w:t>September</w:t>
      </w:r>
      <w:r w:rsidR="00F34C55">
        <w:t xml:space="preserve"> </w:t>
      </w:r>
      <w:r>
        <w:t>202</w:t>
      </w:r>
      <w:r w:rsidR="0033409E">
        <w:t>3</w:t>
      </w:r>
      <w:r>
        <w:t xml:space="preserve"> and is repealed at the end of 31 August 202</w:t>
      </w:r>
      <w:r w:rsidR="0033409E">
        <w:t>6</w:t>
      </w:r>
      <w:r>
        <w:t>.</w:t>
      </w:r>
    </w:p>
    <w:p w14:paraId="0D28730C" w14:textId="77777777" w:rsidR="00124302" w:rsidRDefault="00124302" w:rsidP="00124302">
      <w:pPr>
        <w:pStyle w:val="LDBodytext"/>
      </w:pPr>
    </w:p>
    <w:p w14:paraId="63D2488D" w14:textId="77777777" w:rsidR="00124302" w:rsidRPr="007B5FDB" w:rsidRDefault="00124302" w:rsidP="00124302">
      <w:pPr>
        <w:pStyle w:val="LDBodytext"/>
        <w:rPr>
          <w:b/>
          <w:bCs/>
          <w:i/>
          <w:iCs/>
        </w:rPr>
      </w:pPr>
      <w:r>
        <w:t xml:space="preserve">Section 3 sets out definitions of terms used in the instrument, such as </w:t>
      </w:r>
      <w:r>
        <w:rPr>
          <w:b/>
          <w:bCs/>
          <w:i/>
          <w:iCs/>
        </w:rPr>
        <w:t>applicable SSAA</w:t>
      </w:r>
      <w:r>
        <w:t>,</w:t>
      </w:r>
      <w:r>
        <w:rPr>
          <w:b/>
          <w:bCs/>
          <w:i/>
          <w:iCs/>
        </w:rPr>
        <w:t xml:space="preserve"> DAMP</w:t>
      </w:r>
      <w:r>
        <w:t>,</w:t>
      </w:r>
      <w:r>
        <w:rPr>
          <w:b/>
          <w:bCs/>
          <w:i/>
          <w:iCs/>
        </w:rPr>
        <w:t xml:space="preserve"> DAMP organisation</w:t>
      </w:r>
      <w:r w:rsidRPr="007B5FDB">
        <w:t xml:space="preserve">, </w:t>
      </w:r>
      <w:r>
        <w:rPr>
          <w:b/>
          <w:bCs/>
          <w:i/>
          <w:iCs/>
        </w:rPr>
        <w:t>SSAA</w:t>
      </w:r>
      <w:r w:rsidRPr="007B5FDB">
        <w:t xml:space="preserve"> and</w:t>
      </w:r>
      <w:r w:rsidRPr="00FA04F6">
        <w:t xml:space="preserve"> </w:t>
      </w:r>
      <w:r>
        <w:rPr>
          <w:b/>
          <w:bCs/>
          <w:i/>
          <w:iCs/>
        </w:rPr>
        <w:t>SSAA employee</w:t>
      </w:r>
      <w:r>
        <w:t>.</w:t>
      </w:r>
      <w:r>
        <w:rPr>
          <w:i/>
          <w:iCs/>
        </w:rPr>
        <w:t xml:space="preserve"> </w:t>
      </w:r>
      <w:r w:rsidRPr="007B5FDB">
        <w:t>These terms are defined in Part</w:t>
      </w:r>
      <w:r>
        <w:t> </w:t>
      </w:r>
      <w:r w:rsidRPr="007B5FDB">
        <w:t>99</w:t>
      </w:r>
      <w:r>
        <w:t xml:space="preserve">.010 </w:t>
      </w:r>
      <w:r w:rsidRPr="007B5FDB">
        <w:t>of CASR and have the same meaning in the instrument.</w:t>
      </w:r>
    </w:p>
    <w:p w14:paraId="153634F4" w14:textId="77777777" w:rsidR="00124302" w:rsidRDefault="00124302" w:rsidP="00124302">
      <w:pPr>
        <w:pStyle w:val="LDBodytext"/>
      </w:pPr>
    </w:p>
    <w:p w14:paraId="5B9A37A0" w14:textId="09333C9B" w:rsidR="00124302" w:rsidRDefault="00124302" w:rsidP="00124302">
      <w:pPr>
        <w:pStyle w:val="LDBodytext"/>
      </w:pPr>
      <w:r>
        <w:t>S</w:t>
      </w:r>
      <w:r w:rsidR="0094608D">
        <w:t>ubs</w:t>
      </w:r>
      <w:r>
        <w:t xml:space="preserve">ection 4(1) of the instrument provides that </w:t>
      </w:r>
      <w:r w:rsidR="00B91412">
        <w:t>section 4</w:t>
      </w:r>
      <w:r>
        <w:t xml:space="preserve"> applies to a DAMP organisation in relation to the maintenance of Australian aircraft or aeronautical products outside Australian territory, if the organisation is the holder of a certificate of approval </w:t>
      </w:r>
      <w:r w:rsidR="00756BE4">
        <w:t xml:space="preserve">in force under regulations 30 of CAR </w:t>
      </w:r>
      <w:r>
        <w:t>or is a Part</w:t>
      </w:r>
      <w:r w:rsidR="004F7CBC">
        <w:t xml:space="preserve"> </w:t>
      </w:r>
      <w:r>
        <w:t>145 organisation. Further, the instrument only applies if the DAMP organisation has not developed a DAMP that covers the performance of the applicable SSAA outside Australian territory. In this way, the instrument gives the DAMP organisation the choice of covering the performance of the SSAA outside Australian territory or relying on the exemption.</w:t>
      </w:r>
    </w:p>
    <w:p w14:paraId="4654DDCD" w14:textId="77777777" w:rsidR="00124302" w:rsidRDefault="00124302" w:rsidP="00124302">
      <w:pPr>
        <w:pStyle w:val="LDBodytext"/>
      </w:pPr>
    </w:p>
    <w:p w14:paraId="40CDD1CC" w14:textId="41087EBB" w:rsidR="00124302" w:rsidRDefault="00124302" w:rsidP="00124302">
      <w:pPr>
        <w:pStyle w:val="LDBodytext"/>
      </w:pPr>
      <w:r>
        <w:t>S</w:t>
      </w:r>
      <w:r w:rsidR="0094608D">
        <w:t>u</w:t>
      </w:r>
      <w:r w:rsidR="005C5223">
        <w:t>bs</w:t>
      </w:r>
      <w:r>
        <w:t>ection 4(2) of the instrument exempts the DAMP organisation from compliance with regulations 99.030, 99.035 and 99.040 in relation to the performance of the applicable SSAA outside Australian territory.</w:t>
      </w:r>
    </w:p>
    <w:p w14:paraId="32F64E29" w14:textId="77777777" w:rsidR="00124302" w:rsidRDefault="00124302" w:rsidP="00124302">
      <w:pPr>
        <w:pStyle w:val="LDBodytext"/>
      </w:pPr>
    </w:p>
    <w:p w14:paraId="2E214693" w14:textId="77777777" w:rsidR="00124302" w:rsidRDefault="00124302" w:rsidP="00124302">
      <w:pPr>
        <w:pStyle w:val="LDBodytext"/>
      </w:pPr>
      <w:r>
        <w:t>Section 5 imposes conditions on the exemption. The conditions require the DAMP organisation to put in place measures to ensure that a person performing the applicable SSAA is not affected by alcohol or drugs and to notify CASA of these measures.</w:t>
      </w:r>
    </w:p>
    <w:p w14:paraId="3AE01303" w14:textId="77777777" w:rsidR="00C92C44" w:rsidRPr="00833358" w:rsidRDefault="00C92C44" w:rsidP="006D6009">
      <w:pPr>
        <w:spacing w:after="0" w:line="240" w:lineRule="auto"/>
        <w:rPr>
          <w:rFonts w:ascii="Times New Roman" w:eastAsia="Times New Roman" w:hAnsi="Times New Roman"/>
          <w:i/>
          <w:sz w:val="24"/>
          <w:szCs w:val="24"/>
        </w:rPr>
      </w:pPr>
    </w:p>
    <w:bookmarkEnd w:id="0"/>
    <w:p w14:paraId="222CF3B7" w14:textId="77777777" w:rsidR="006D6009" w:rsidRPr="00833358" w:rsidRDefault="006D6009" w:rsidP="0077616B">
      <w:pPr>
        <w:keepNext/>
        <w:spacing w:after="0" w:line="240" w:lineRule="auto"/>
        <w:rPr>
          <w:rFonts w:ascii="Times New Roman" w:eastAsia="Times New Roman" w:hAnsi="Times New Roman"/>
          <w:b/>
          <w:sz w:val="24"/>
          <w:szCs w:val="24"/>
        </w:rPr>
      </w:pPr>
      <w:r w:rsidRPr="00833358">
        <w:rPr>
          <w:rFonts w:ascii="Times New Roman" w:eastAsia="Times New Roman" w:hAnsi="Times New Roman"/>
          <w:b/>
          <w:i/>
          <w:sz w:val="24"/>
          <w:szCs w:val="24"/>
        </w:rPr>
        <w:lastRenderedPageBreak/>
        <w:t>Legislation Act 2003</w:t>
      </w:r>
      <w:r w:rsidRPr="00833358">
        <w:rPr>
          <w:rFonts w:ascii="Times New Roman" w:eastAsia="Times New Roman" w:hAnsi="Times New Roman"/>
          <w:b/>
          <w:sz w:val="24"/>
          <w:szCs w:val="24"/>
        </w:rPr>
        <w:t xml:space="preserve"> (the </w:t>
      </w:r>
      <w:r w:rsidRPr="00833358">
        <w:rPr>
          <w:rFonts w:ascii="Times New Roman" w:eastAsia="Times New Roman" w:hAnsi="Times New Roman"/>
          <w:b/>
          <w:i/>
          <w:sz w:val="24"/>
          <w:szCs w:val="24"/>
        </w:rPr>
        <w:t>LA</w:t>
      </w:r>
      <w:r w:rsidRPr="00833358">
        <w:rPr>
          <w:rFonts w:ascii="Times New Roman" w:eastAsia="Times New Roman" w:hAnsi="Times New Roman"/>
          <w:b/>
          <w:sz w:val="24"/>
          <w:szCs w:val="24"/>
        </w:rPr>
        <w:t>)</w:t>
      </w:r>
    </w:p>
    <w:p w14:paraId="1EE814A4" w14:textId="0878B4ED" w:rsidR="006D6009" w:rsidRPr="00B846DF" w:rsidRDefault="006D6009" w:rsidP="00161A36">
      <w:pPr>
        <w:spacing w:after="0" w:line="240" w:lineRule="auto"/>
        <w:rPr>
          <w:rFonts w:ascii="Times New Roman" w:eastAsia="Times New Roman" w:hAnsi="Times New Roman"/>
          <w:iCs/>
          <w:sz w:val="24"/>
          <w:szCs w:val="24"/>
        </w:rPr>
      </w:pPr>
      <w:r w:rsidRPr="00B846DF">
        <w:rPr>
          <w:rFonts w:ascii="Times New Roman" w:eastAsia="Times New Roman" w:hAnsi="Times New Roman"/>
          <w:sz w:val="24"/>
          <w:szCs w:val="24"/>
        </w:rPr>
        <w:t xml:space="preserve">Paragraph 98(5A)(a) of the Act provides that </w:t>
      </w:r>
      <w:r w:rsidR="00C22B62" w:rsidRPr="00B846DF">
        <w:rPr>
          <w:rFonts w:ascii="Times New Roman" w:eastAsia="Times New Roman" w:hAnsi="Times New Roman"/>
          <w:sz w:val="24"/>
          <w:szCs w:val="24"/>
        </w:rPr>
        <w:t xml:space="preserve">the regulations may empower </w:t>
      </w:r>
      <w:r w:rsidRPr="00B846DF">
        <w:rPr>
          <w:rFonts w:ascii="Times New Roman" w:eastAsia="Times New Roman" w:hAnsi="Times New Roman"/>
          <w:sz w:val="24"/>
          <w:szCs w:val="24"/>
        </w:rPr>
        <w:t xml:space="preserve">CASA </w:t>
      </w:r>
      <w:r w:rsidR="00C22B62" w:rsidRPr="00B846DF">
        <w:rPr>
          <w:rFonts w:ascii="Times New Roman" w:eastAsia="Times New Roman" w:hAnsi="Times New Roman"/>
          <w:sz w:val="24"/>
          <w:szCs w:val="24"/>
        </w:rPr>
        <w:t>to</w:t>
      </w:r>
      <w:r w:rsidRPr="00B846DF">
        <w:rPr>
          <w:rFonts w:ascii="Times New Roman" w:eastAsia="Times New Roman" w:hAnsi="Times New Roman"/>
          <w:sz w:val="24"/>
          <w:szCs w:val="24"/>
        </w:rPr>
        <w:t xml:space="preserve"> issue instruments in relation to matters affecting the safe navigation and operation</w:t>
      </w:r>
      <w:r w:rsidR="00C22B62" w:rsidRPr="00B846DF">
        <w:rPr>
          <w:rFonts w:ascii="Times New Roman" w:eastAsia="Times New Roman" w:hAnsi="Times New Roman"/>
          <w:sz w:val="24"/>
          <w:szCs w:val="24"/>
        </w:rPr>
        <w:t>,</w:t>
      </w:r>
      <w:r w:rsidRPr="00B846DF">
        <w:rPr>
          <w:rFonts w:ascii="Times New Roman" w:eastAsia="Times New Roman" w:hAnsi="Times New Roman"/>
          <w:sz w:val="24"/>
          <w:szCs w:val="24"/>
        </w:rPr>
        <w:t xml:space="preserve"> or the maintenance</w:t>
      </w:r>
      <w:r w:rsidR="00C22B62" w:rsidRPr="00B846DF">
        <w:rPr>
          <w:rFonts w:ascii="Times New Roman" w:eastAsia="Times New Roman" w:hAnsi="Times New Roman"/>
          <w:sz w:val="24"/>
          <w:szCs w:val="24"/>
        </w:rPr>
        <w:t>,</w:t>
      </w:r>
      <w:r w:rsidRPr="00B846DF">
        <w:rPr>
          <w:rFonts w:ascii="Times New Roman" w:eastAsia="Times New Roman" w:hAnsi="Times New Roman"/>
          <w:sz w:val="24"/>
          <w:szCs w:val="24"/>
        </w:rPr>
        <w:t xml:space="preserve"> of aircraft.</w:t>
      </w:r>
      <w:r w:rsidR="006E319E" w:rsidRPr="00B846DF">
        <w:rPr>
          <w:rFonts w:ascii="Times New Roman" w:eastAsia="Times New Roman" w:hAnsi="Times New Roman"/>
          <w:sz w:val="24"/>
          <w:szCs w:val="24"/>
        </w:rPr>
        <w:t xml:space="preserve"> </w:t>
      </w:r>
      <w:r w:rsidRPr="00B846DF">
        <w:rPr>
          <w:rFonts w:ascii="Times New Roman" w:eastAsia="Times New Roman" w:hAnsi="Times New Roman"/>
          <w:sz w:val="24"/>
          <w:szCs w:val="24"/>
        </w:rPr>
        <w:t xml:space="preserve">Additionally, paragraph 98(5AA)(a) of the Act provides that an instrument issued under paragraph 98(5A)(a) is a legislative instrument if the instrument is expressed to apply </w:t>
      </w:r>
      <w:r w:rsidR="00161A36" w:rsidRPr="00B846DF">
        <w:rPr>
          <w:rFonts w:ascii="Times New Roman" w:eastAsia="Times New Roman" w:hAnsi="Times New Roman"/>
          <w:sz w:val="24"/>
          <w:szCs w:val="24"/>
        </w:rPr>
        <w:t xml:space="preserve">in relation </w:t>
      </w:r>
      <w:r w:rsidRPr="00B846DF">
        <w:rPr>
          <w:rFonts w:ascii="Times New Roman" w:eastAsia="Times New Roman" w:hAnsi="Times New Roman"/>
          <w:sz w:val="24"/>
          <w:szCs w:val="24"/>
        </w:rPr>
        <w:t>to a class of persons.</w:t>
      </w:r>
      <w:r w:rsidR="00B846DF" w:rsidRPr="00B846DF">
        <w:rPr>
          <w:rFonts w:ascii="Times New Roman" w:eastAsia="Times New Roman" w:hAnsi="Times New Roman"/>
          <w:sz w:val="24"/>
          <w:szCs w:val="24"/>
        </w:rPr>
        <w:t xml:space="preserve"> </w:t>
      </w:r>
      <w:r w:rsidR="00B846DF" w:rsidRPr="00B846DF">
        <w:rPr>
          <w:rFonts w:ascii="Times New Roman" w:hAnsi="Times New Roman"/>
          <w:sz w:val="24"/>
          <w:szCs w:val="24"/>
        </w:rPr>
        <w:t>The instrument exempts a class of persons, being DAMP organisations carrying out maintenance on aircraft or aeronautical products outside Australian territory, from complying with the provisions in regulations</w:t>
      </w:r>
      <w:r w:rsidR="00A64B62">
        <w:rPr>
          <w:rFonts w:ascii="Times New Roman" w:hAnsi="Times New Roman"/>
          <w:sz w:val="24"/>
          <w:szCs w:val="24"/>
        </w:rPr>
        <w:t> </w:t>
      </w:r>
      <w:r w:rsidR="00B846DF" w:rsidRPr="00B846DF">
        <w:rPr>
          <w:rFonts w:ascii="Times New Roman" w:hAnsi="Times New Roman"/>
          <w:sz w:val="24"/>
          <w:szCs w:val="24"/>
        </w:rPr>
        <w:t>99.030, 99.035 and 99.040 of CASR.</w:t>
      </w:r>
      <w:r w:rsidR="004A07C5" w:rsidRPr="00B846DF">
        <w:rPr>
          <w:rFonts w:ascii="Times New Roman" w:eastAsia="Times New Roman" w:hAnsi="Times New Roman"/>
          <w:i/>
          <w:color w:val="0070C0"/>
          <w:sz w:val="24"/>
          <w:szCs w:val="24"/>
        </w:rPr>
        <w:t xml:space="preserve"> </w:t>
      </w:r>
      <w:r w:rsidRPr="00B846DF">
        <w:rPr>
          <w:rFonts w:ascii="Times New Roman" w:eastAsia="Times New Roman" w:hAnsi="Times New Roman"/>
          <w:sz w:val="24"/>
          <w:szCs w:val="24"/>
        </w:rPr>
        <w:t xml:space="preserve">The instrument is, therefore, a legislative instrument, and is </w:t>
      </w:r>
      <w:r w:rsidRPr="00B846DF">
        <w:rPr>
          <w:rFonts w:ascii="Times New Roman" w:eastAsia="Times New Roman" w:hAnsi="Times New Roman"/>
          <w:iCs/>
          <w:sz w:val="24"/>
          <w:szCs w:val="24"/>
        </w:rPr>
        <w:t>subject to tabling and disallowance in the Parliament under sections 38 and 42 of the LA.</w:t>
      </w:r>
    </w:p>
    <w:p w14:paraId="229B4264" w14:textId="77777777" w:rsidR="008576FC" w:rsidRPr="00833358" w:rsidRDefault="008576FC" w:rsidP="00161A36">
      <w:pPr>
        <w:spacing w:after="0" w:line="240" w:lineRule="auto"/>
        <w:rPr>
          <w:rFonts w:ascii="Times New Roman" w:eastAsia="Times New Roman" w:hAnsi="Times New Roman"/>
          <w:sz w:val="24"/>
          <w:szCs w:val="24"/>
        </w:rPr>
      </w:pPr>
    </w:p>
    <w:p w14:paraId="64752C47" w14:textId="77777777" w:rsidR="00FC1372" w:rsidRPr="006D5525" w:rsidRDefault="00FC1372" w:rsidP="00E240B0">
      <w:pPr>
        <w:spacing w:after="0" w:line="240" w:lineRule="auto"/>
        <w:rPr>
          <w:rFonts w:ascii="Times New Roman" w:eastAsia="Times New Roman" w:hAnsi="Times New Roman"/>
          <w:b/>
          <w:bCs/>
          <w:iCs/>
          <w:color w:val="000000" w:themeColor="text1"/>
          <w:sz w:val="24"/>
          <w:szCs w:val="24"/>
        </w:rPr>
      </w:pPr>
      <w:r w:rsidRPr="006D5525">
        <w:rPr>
          <w:rFonts w:ascii="Times New Roman" w:eastAsia="Times New Roman" w:hAnsi="Times New Roman"/>
          <w:b/>
          <w:bCs/>
          <w:iCs/>
          <w:color w:val="000000" w:themeColor="text1"/>
          <w:sz w:val="24"/>
          <w:szCs w:val="24"/>
        </w:rPr>
        <w:t>Sunsetting</w:t>
      </w:r>
    </w:p>
    <w:p w14:paraId="269C2585" w14:textId="46314DF3" w:rsidR="00E240B0" w:rsidRPr="00833358" w:rsidRDefault="002A5137" w:rsidP="00E240B0">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Part</w:t>
      </w:r>
      <w:r w:rsidR="002E1A2F">
        <w:rPr>
          <w:rFonts w:ascii="Times New Roman" w:eastAsia="Times New Roman" w:hAnsi="Times New Roman"/>
          <w:sz w:val="24"/>
          <w:szCs w:val="24"/>
        </w:rPr>
        <w:t xml:space="preserve"> </w:t>
      </w:r>
      <w:r w:rsidRPr="00833358">
        <w:rPr>
          <w:rFonts w:ascii="Times New Roman" w:eastAsia="Times New Roman" w:hAnsi="Times New Roman"/>
          <w:sz w:val="24"/>
          <w:szCs w:val="24"/>
        </w:rPr>
        <w:t>4 of Chapter</w:t>
      </w:r>
      <w:r w:rsidR="002E1A2F">
        <w:rPr>
          <w:rFonts w:ascii="Times New Roman" w:eastAsia="Times New Roman" w:hAnsi="Times New Roman"/>
          <w:sz w:val="24"/>
          <w:szCs w:val="24"/>
        </w:rPr>
        <w:t xml:space="preserve"> </w:t>
      </w:r>
      <w:r w:rsidRPr="00833358">
        <w:rPr>
          <w:rFonts w:ascii="Times New Roman" w:eastAsia="Times New Roman" w:hAnsi="Times New Roman"/>
          <w:sz w:val="24"/>
          <w:szCs w:val="24"/>
        </w:rPr>
        <w:t xml:space="preserve">3 of the LA (the </w:t>
      </w:r>
      <w:r w:rsidRPr="00833358">
        <w:rPr>
          <w:rFonts w:ascii="Times New Roman" w:eastAsia="Times New Roman" w:hAnsi="Times New Roman"/>
          <w:b/>
          <w:bCs/>
          <w:i/>
          <w:iCs/>
          <w:sz w:val="24"/>
          <w:szCs w:val="24"/>
        </w:rPr>
        <w:t>sunsetting provisions</w:t>
      </w:r>
      <w:r w:rsidRPr="00833358">
        <w:rPr>
          <w:rFonts w:ascii="Times New Roman" w:eastAsia="Times New Roman" w:hAnsi="Times New Roman"/>
          <w:sz w:val="24"/>
          <w:szCs w:val="24"/>
        </w:rPr>
        <w:t>) does not apply to the instrument</w:t>
      </w:r>
      <w:r>
        <w:rPr>
          <w:rFonts w:ascii="Times New Roman" w:eastAsia="Times New Roman" w:hAnsi="Times New Roman"/>
          <w:sz w:val="24"/>
          <w:szCs w:val="24"/>
        </w:rPr>
        <w:t>, because</w:t>
      </w:r>
      <w:r w:rsidR="00E240B0" w:rsidRPr="00833358">
        <w:rPr>
          <w:rFonts w:ascii="Times New Roman" w:eastAsia="Times New Roman" w:hAnsi="Times New Roman"/>
          <w:sz w:val="24"/>
          <w:szCs w:val="24"/>
        </w:rPr>
        <w:t xml:space="preserve"> the instrument relates to aviation safety and is made under </w:t>
      </w:r>
      <w:r w:rsidR="00E240B0" w:rsidRPr="000F0205">
        <w:rPr>
          <w:rFonts w:ascii="Times New Roman" w:eastAsia="Times New Roman" w:hAnsi="Times New Roman"/>
          <w:sz w:val="24"/>
          <w:szCs w:val="24"/>
        </w:rPr>
        <w:t>CASR</w:t>
      </w:r>
      <w:r w:rsidR="00E240B0" w:rsidRPr="00833358">
        <w:rPr>
          <w:rFonts w:ascii="Times New Roman" w:eastAsia="Times New Roman" w:hAnsi="Times New Roman"/>
          <w:sz w:val="24"/>
          <w:szCs w:val="24"/>
        </w:rPr>
        <w:t xml:space="preserve"> (item 15 of the table in section 12 of the </w:t>
      </w:r>
      <w:r w:rsidR="00E240B0" w:rsidRPr="00833358">
        <w:rPr>
          <w:rFonts w:ascii="Times New Roman" w:eastAsia="Times New Roman" w:hAnsi="Times New Roman"/>
          <w:i/>
          <w:iCs/>
          <w:sz w:val="24"/>
          <w:szCs w:val="24"/>
        </w:rPr>
        <w:t>Legislation (Exemptions and Other Matters) Regulation 2015</w:t>
      </w:r>
      <w:r w:rsidR="00E240B0" w:rsidRPr="00833358">
        <w:rPr>
          <w:rFonts w:ascii="Times New Roman" w:eastAsia="Times New Roman" w:hAnsi="Times New Roman"/>
          <w:sz w:val="24"/>
          <w:szCs w:val="24"/>
        </w:rPr>
        <w:t>).</w:t>
      </w:r>
      <w:r w:rsidR="006456EA">
        <w:rPr>
          <w:rFonts w:ascii="Times New Roman" w:eastAsia="Times New Roman" w:hAnsi="Times New Roman"/>
          <w:sz w:val="24"/>
          <w:szCs w:val="24"/>
        </w:rPr>
        <w:t xml:space="preserve"> </w:t>
      </w:r>
      <w:r w:rsidR="00E240B0" w:rsidRPr="00833358">
        <w:rPr>
          <w:rFonts w:ascii="Times New Roman" w:eastAsia="Times New Roman" w:hAnsi="Times New Roman"/>
          <w:sz w:val="24"/>
          <w:szCs w:val="24"/>
        </w:rPr>
        <w:t xml:space="preserve">However, this instrument will be repealed at the end of </w:t>
      </w:r>
      <w:r w:rsidR="006456EA">
        <w:rPr>
          <w:rFonts w:ascii="Times New Roman" w:eastAsia="Times New Roman" w:hAnsi="Times New Roman"/>
          <w:sz w:val="24"/>
          <w:szCs w:val="24"/>
        </w:rPr>
        <w:t>31 August 2026</w:t>
      </w:r>
      <w:r w:rsidR="00E240B0" w:rsidRPr="00833358">
        <w:rPr>
          <w:rFonts w:ascii="Times New Roman" w:eastAsia="Times New Roman" w:hAnsi="Times New Roman"/>
          <w:sz w:val="24"/>
          <w:szCs w:val="24"/>
        </w:rPr>
        <w:t xml:space="preserve">, which will occur before </w:t>
      </w:r>
      <w:r w:rsidR="00F62443" w:rsidRPr="00833358">
        <w:rPr>
          <w:rFonts w:ascii="Times New Roman" w:eastAsia="Times New Roman" w:hAnsi="Times New Roman"/>
          <w:sz w:val="24"/>
          <w:szCs w:val="24"/>
        </w:rPr>
        <w:t xml:space="preserve">the sunsetting provisions </w:t>
      </w:r>
      <w:r w:rsidR="00E240B0" w:rsidRPr="00833358">
        <w:rPr>
          <w:rFonts w:ascii="Times New Roman" w:eastAsia="Times New Roman" w:hAnsi="Times New Roman"/>
          <w:sz w:val="24"/>
          <w:szCs w:val="24"/>
        </w:rPr>
        <w:t>would have repealed the instrument</w:t>
      </w:r>
      <w:r w:rsidR="001141FE" w:rsidRPr="00833358">
        <w:rPr>
          <w:rFonts w:ascii="Times New Roman" w:eastAsia="Times New Roman" w:hAnsi="Times New Roman"/>
          <w:sz w:val="24"/>
          <w:szCs w:val="24"/>
        </w:rPr>
        <w:t xml:space="preserve"> if </w:t>
      </w:r>
      <w:r w:rsidR="007B0B67" w:rsidRPr="00833358">
        <w:rPr>
          <w:rFonts w:ascii="Times New Roman" w:eastAsia="Times New Roman" w:hAnsi="Times New Roman"/>
          <w:sz w:val="24"/>
          <w:szCs w:val="24"/>
        </w:rPr>
        <w:t>they</w:t>
      </w:r>
      <w:r w:rsidR="001141FE" w:rsidRPr="00833358">
        <w:rPr>
          <w:rFonts w:ascii="Times New Roman" w:eastAsia="Times New Roman" w:hAnsi="Times New Roman"/>
          <w:sz w:val="24"/>
          <w:szCs w:val="24"/>
        </w:rPr>
        <w:t xml:space="preserve"> had applied</w:t>
      </w:r>
      <w:r w:rsidR="00E240B0" w:rsidRPr="00833358">
        <w:rPr>
          <w:rFonts w:ascii="Times New Roman" w:eastAsia="Times New Roman" w:hAnsi="Times New Roman"/>
          <w:sz w:val="24"/>
          <w:szCs w:val="24"/>
        </w:rPr>
        <w:t xml:space="preserve">. Any renewal of the instrument will be </w:t>
      </w:r>
      <w:r w:rsidR="00E240B0" w:rsidRPr="00833358">
        <w:rPr>
          <w:rFonts w:ascii="Times New Roman" w:eastAsia="Times New Roman" w:hAnsi="Times New Roman"/>
          <w:iCs/>
          <w:sz w:val="24"/>
          <w:szCs w:val="24"/>
        </w:rPr>
        <w:t>subject to tabling and disallowance in the Parliament under sections 38 and</w:t>
      </w:r>
      <w:r w:rsidR="00EC44E7">
        <w:rPr>
          <w:rFonts w:ascii="Times New Roman" w:eastAsia="Times New Roman" w:hAnsi="Times New Roman"/>
          <w:iCs/>
          <w:sz w:val="24"/>
          <w:szCs w:val="24"/>
        </w:rPr>
        <w:t xml:space="preserve"> </w:t>
      </w:r>
      <w:r w:rsidR="00E240B0" w:rsidRPr="00833358">
        <w:rPr>
          <w:rFonts w:ascii="Times New Roman" w:eastAsia="Times New Roman" w:hAnsi="Times New Roman"/>
          <w:iCs/>
          <w:sz w:val="24"/>
          <w:szCs w:val="24"/>
        </w:rPr>
        <w:t>42 of the LA.</w:t>
      </w:r>
      <w:r w:rsidR="00E240B0" w:rsidRPr="00833358">
        <w:rPr>
          <w:rFonts w:ascii="Times New Roman" w:eastAsia="Times New Roman" w:hAnsi="Times New Roman"/>
          <w:sz w:val="24"/>
          <w:szCs w:val="24"/>
        </w:rPr>
        <w:t xml:space="preserve"> Therefore, the exemption from sunsetting does not affect parliamentary oversight of this instrument.</w:t>
      </w:r>
    </w:p>
    <w:p w14:paraId="4F583436" w14:textId="01400082" w:rsidR="00E240B0" w:rsidRPr="00833358" w:rsidRDefault="00E240B0" w:rsidP="00E240B0">
      <w:pPr>
        <w:spacing w:after="0" w:line="240" w:lineRule="auto"/>
        <w:rPr>
          <w:rFonts w:ascii="Times New Roman" w:eastAsia="Times New Roman" w:hAnsi="Times New Roman"/>
          <w:sz w:val="24"/>
          <w:szCs w:val="24"/>
        </w:rPr>
      </w:pPr>
    </w:p>
    <w:p w14:paraId="3643D0E4" w14:textId="77777777" w:rsidR="006D6009" w:rsidRPr="00833358" w:rsidRDefault="006D6009" w:rsidP="004A7B1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Consultation</w:t>
      </w:r>
    </w:p>
    <w:p w14:paraId="628C00F7" w14:textId="548DA126" w:rsidR="00C90555" w:rsidRDefault="00C90555" w:rsidP="00C90555">
      <w:pPr>
        <w:spacing w:after="0" w:line="240" w:lineRule="auto"/>
        <w:rPr>
          <w:rFonts w:ascii="Times New Roman" w:hAnsi="Times New Roman"/>
          <w:sz w:val="24"/>
          <w:szCs w:val="24"/>
        </w:rPr>
      </w:pPr>
      <w:r w:rsidRPr="00DC206D">
        <w:rPr>
          <w:rFonts w:ascii="Times New Roman" w:hAnsi="Times New Roman"/>
          <w:sz w:val="24"/>
          <w:szCs w:val="24"/>
        </w:rPr>
        <w:t xml:space="preserve">Consultation in accordance with section 17 of the LA took place with a number of overseas organisations </w:t>
      </w:r>
      <w:r>
        <w:rPr>
          <w:rFonts w:ascii="Times New Roman" w:hAnsi="Times New Roman"/>
          <w:sz w:val="24"/>
          <w:szCs w:val="24"/>
        </w:rPr>
        <w:t xml:space="preserve">with certificates under regulation 30 of CAR </w:t>
      </w:r>
      <w:r w:rsidRPr="00DC206D">
        <w:rPr>
          <w:rFonts w:ascii="Times New Roman" w:hAnsi="Times New Roman"/>
          <w:sz w:val="24"/>
          <w:szCs w:val="24"/>
        </w:rPr>
        <w:t>when the policy for granting exemptions from Part 99.B was</w:t>
      </w:r>
      <w:r w:rsidRPr="00DC206D">
        <w:rPr>
          <w:rFonts w:ascii="Times New Roman" w:hAnsi="Times New Roman"/>
          <w:color w:val="FF0000"/>
          <w:sz w:val="24"/>
          <w:szCs w:val="24"/>
        </w:rPr>
        <w:t xml:space="preserve"> </w:t>
      </w:r>
      <w:r w:rsidRPr="00DC206D">
        <w:rPr>
          <w:rFonts w:ascii="Times New Roman" w:hAnsi="Times New Roman"/>
          <w:sz w:val="24"/>
          <w:szCs w:val="24"/>
        </w:rPr>
        <w:t>first being determined for CASA EX95/13. There have been no known safety issues resulting from the implementation of previous such exemptions. The exemption relieves DAMP organisations from the difficulties of implementing a Part 99 DAMP outside of Australia, while still having measures in place to ensure persons performing SSAA for their organisation are not affected by drugs or alcohol. As the instrument is a renewal of previous such exemptions, no further consultation has been undertaken. CASA proposes to amend Part</w:t>
      </w:r>
      <w:r w:rsidR="003860BF">
        <w:rPr>
          <w:rFonts w:ascii="Times New Roman" w:hAnsi="Times New Roman"/>
          <w:sz w:val="24"/>
          <w:szCs w:val="24"/>
        </w:rPr>
        <w:t xml:space="preserve"> </w:t>
      </w:r>
      <w:r w:rsidRPr="00DC206D">
        <w:rPr>
          <w:rFonts w:ascii="Times New Roman" w:hAnsi="Times New Roman"/>
          <w:sz w:val="24"/>
          <w:szCs w:val="24"/>
        </w:rPr>
        <w:t>99 of CASR to remove the need for such exemptions</w:t>
      </w:r>
      <w:r>
        <w:rPr>
          <w:rFonts w:ascii="Times New Roman" w:hAnsi="Times New Roman"/>
          <w:sz w:val="24"/>
          <w:szCs w:val="24"/>
        </w:rPr>
        <w:t>, and the exemption in the instrument will be included in the proposed amendments</w:t>
      </w:r>
      <w:r w:rsidRPr="00DC206D">
        <w:rPr>
          <w:rFonts w:ascii="Times New Roman" w:hAnsi="Times New Roman"/>
          <w:sz w:val="24"/>
          <w:szCs w:val="24"/>
        </w:rPr>
        <w:t xml:space="preserve">. </w:t>
      </w:r>
      <w:r w:rsidR="00CF0091" w:rsidRPr="00DC206D">
        <w:rPr>
          <w:rFonts w:ascii="Times New Roman" w:hAnsi="Times New Roman"/>
          <w:sz w:val="24"/>
          <w:szCs w:val="24"/>
        </w:rPr>
        <w:t xml:space="preserve">CASA </w:t>
      </w:r>
      <w:r w:rsidR="00CF0091">
        <w:rPr>
          <w:rFonts w:ascii="Times New Roman" w:hAnsi="Times New Roman"/>
          <w:sz w:val="24"/>
          <w:szCs w:val="24"/>
        </w:rPr>
        <w:t xml:space="preserve">will undertake consultation on this exception to the general requirements in </w:t>
      </w:r>
      <w:r w:rsidR="00CC1A27">
        <w:rPr>
          <w:rFonts w:ascii="Times New Roman" w:hAnsi="Times New Roman"/>
          <w:sz w:val="24"/>
          <w:szCs w:val="24"/>
        </w:rPr>
        <w:t>Part 99 of CASR d</w:t>
      </w:r>
      <w:r>
        <w:rPr>
          <w:rFonts w:ascii="Times New Roman" w:hAnsi="Times New Roman"/>
          <w:sz w:val="24"/>
          <w:szCs w:val="24"/>
        </w:rPr>
        <w:t>uring the drafting of the proposed amendments.</w:t>
      </w:r>
    </w:p>
    <w:p w14:paraId="300DDCD2" w14:textId="77777777" w:rsidR="00C90555" w:rsidRDefault="00C90555" w:rsidP="00C90555">
      <w:pPr>
        <w:spacing w:after="0" w:line="240" w:lineRule="auto"/>
        <w:rPr>
          <w:rFonts w:ascii="Times New Roman" w:hAnsi="Times New Roman"/>
          <w:sz w:val="24"/>
          <w:szCs w:val="24"/>
        </w:rPr>
      </w:pPr>
    </w:p>
    <w:p w14:paraId="1EDD3D02" w14:textId="77777777" w:rsidR="00C90555" w:rsidRDefault="00C90555" w:rsidP="00C90555">
      <w:pPr>
        <w:spacing w:after="0" w:line="240" w:lineRule="auto"/>
        <w:rPr>
          <w:rFonts w:ascii="Times New Roman" w:hAnsi="Times New Roman"/>
          <w:color w:val="000000" w:themeColor="text1"/>
          <w:sz w:val="24"/>
          <w:szCs w:val="24"/>
        </w:rPr>
      </w:pPr>
      <w:r w:rsidRPr="00B9628E">
        <w:rPr>
          <w:rFonts w:ascii="Times New Roman" w:hAnsi="Times New Roman"/>
          <w:color w:val="000000" w:themeColor="text1"/>
          <w:sz w:val="24"/>
          <w:szCs w:val="24"/>
        </w:rPr>
        <w:t>CASA is satisfied that no further consultation is appropriate or reasonably practicable for this instrument for section 17 of the LA.</w:t>
      </w:r>
    </w:p>
    <w:p w14:paraId="287A2B9A" w14:textId="77777777" w:rsidR="00C90555" w:rsidRPr="00B9628E" w:rsidRDefault="00C90555" w:rsidP="00C90555">
      <w:pPr>
        <w:spacing w:after="0" w:line="240" w:lineRule="auto"/>
        <w:rPr>
          <w:rFonts w:ascii="Times New Roman" w:eastAsia="Times New Roman" w:hAnsi="Times New Roman"/>
          <w:i/>
          <w:color w:val="000000" w:themeColor="text1"/>
          <w:sz w:val="24"/>
          <w:szCs w:val="24"/>
        </w:rPr>
      </w:pPr>
    </w:p>
    <w:p w14:paraId="44C2B728" w14:textId="54F004B1" w:rsidR="00BB10C4" w:rsidRPr="00833358" w:rsidRDefault="00BB10C4" w:rsidP="00773B07">
      <w:pPr>
        <w:keepNext/>
        <w:spacing w:after="0" w:line="240" w:lineRule="auto"/>
        <w:rPr>
          <w:rFonts w:ascii="Times New Roman" w:hAnsi="Times New Roman"/>
          <w:b/>
          <w:bCs/>
          <w:sz w:val="24"/>
          <w:szCs w:val="24"/>
        </w:rPr>
      </w:pPr>
      <w:r w:rsidRPr="00833358">
        <w:rPr>
          <w:rFonts w:ascii="Times New Roman" w:hAnsi="Times New Roman"/>
          <w:b/>
          <w:bCs/>
          <w:sz w:val="24"/>
          <w:szCs w:val="24"/>
        </w:rPr>
        <w:t>Sector risk, economic and cost impact</w:t>
      </w:r>
    </w:p>
    <w:p w14:paraId="7CF9511E" w14:textId="70D7BB67"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Subsection 9A(1) of the Act states that, in exercising its powers and performing its functions, CASA must regard the safety of air navigation as the most important consideration. Subsection 9A(3) of the Act states that, subject to subsection (1), in developing and promulgating aviation safety standards under paragraph 9(1)(c), CASA must:</w:t>
      </w:r>
    </w:p>
    <w:p w14:paraId="03A9F911" w14:textId="77777777" w:rsidR="00BB10C4" w:rsidRPr="00833358" w:rsidRDefault="00BB10C4" w:rsidP="00BB10C4">
      <w:pPr>
        <w:pStyle w:val="LDP1a"/>
        <w:tabs>
          <w:tab w:val="clear" w:pos="454"/>
          <w:tab w:val="right" w:pos="567"/>
        </w:tabs>
        <w:ind w:left="454"/>
      </w:pPr>
      <w:r w:rsidRPr="00833358">
        <w:t>(a)</w:t>
      </w:r>
      <w:r w:rsidRPr="00833358">
        <w:tab/>
        <w:t>consider the economic and cost impact on individuals, businesses and the community of the standards; and</w:t>
      </w:r>
    </w:p>
    <w:p w14:paraId="2AC4BCBF" w14:textId="77777777" w:rsidR="00BB10C4" w:rsidRPr="00833358" w:rsidRDefault="00BB10C4" w:rsidP="00BB10C4">
      <w:pPr>
        <w:pStyle w:val="LDP1a"/>
        <w:tabs>
          <w:tab w:val="clear" w:pos="454"/>
          <w:tab w:val="right" w:pos="567"/>
        </w:tabs>
        <w:ind w:left="454"/>
      </w:pPr>
      <w:r w:rsidRPr="00833358">
        <w:t>(b)</w:t>
      </w:r>
      <w:r w:rsidRPr="00833358">
        <w:tab/>
        <w:t>take into account the differing risks associated with different industry sectors.</w:t>
      </w:r>
    </w:p>
    <w:p w14:paraId="5889AE5F" w14:textId="77777777" w:rsidR="00BB10C4" w:rsidRPr="00833358" w:rsidRDefault="00BB10C4" w:rsidP="00BB10C4">
      <w:pPr>
        <w:spacing w:after="0" w:line="240" w:lineRule="auto"/>
        <w:rPr>
          <w:rFonts w:ascii="Times New Roman" w:hAnsi="Times New Roman"/>
          <w:sz w:val="24"/>
          <w:szCs w:val="24"/>
        </w:rPr>
      </w:pPr>
    </w:p>
    <w:p w14:paraId="34F35B30" w14:textId="77777777" w:rsidR="00BB10C4" w:rsidRPr="00833358" w:rsidRDefault="00BB10C4" w:rsidP="00BB10C4">
      <w:pPr>
        <w:spacing w:after="0" w:line="240" w:lineRule="auto"/>
        <w:rPr>
          <w:rFonts w:ascii="Times New Roman" w:hAnsi="Times New Roman"/>
          <w:sz w:val="24"/>
          <w:szCs w:val="24"/>
          <w:lang w:val="en-US"/>
        </w:rPr>
      </w:pPr>
      <w:r w:rsidRPr="00833358">
        <w:rPr>
          <w:rFonts w:ascii="Times New Roman" w:hAnsi="Times New Roman"/>
          <w:sz w:val="24"/>
          <w:szCs w:val="24"/>
          <w:lang w:val="en-US"/>
        </w:rPr>
        <w:t xml:space="preserve">The cost impact of a standard refers to the direct cost (in the sense of price or expense) which a standard would cause individuals, businesses and the community to incur. The economic </w:t>
      </w:r>
      <w:r w:rsidRPr="00833358">
        <w:rPr>
          <w:rFonts w:ascii="Times New Roman" w:hAnsi="Times New Roman"/>
          <w:sz w:val="24"/>
          <w:szCs w:val="24"/>
          <w:lang w:val="en-US"/>
        </w:rPr>
        <w:lastRenderedPageBreak/>
        <w:t>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833358" w:rsidRDefault="00BB10C4" w:rsidP="00BB10C4">
      <w:pPr>
        <w:spacing w:after="0" w:line="240" w:lineRule="auto"/>
        <w:rPr>
          <w:rFonts w:ascii="Times New Roman" w:hAnsi="Times New Roman"/>
          <w:sz w:val="24"/>
          <w:szCs w:val="24"/>
        </w:rPr>
      </w:pPr>
    </w:p>
    <w:p w14:paraId="07574D1C" w14:textId="313083E4" w:rsidR="00BB10C4" w:rsidRPr="00833358" w:rsidRDefault="00BB10C4" w:rsidP="00BB10C4">
      <w:pPr>
        <w:spacing w:after="0" w:line="240" w:lineRule="auto"/>
        <w:rPr>
          <w:rFonts w:ascii="Times New Roman" w:hAnsi="Times New Roman"/>
          <w:sz w:val="24"/>
          <w:szCs w:val="24"/>
        </w:rPr>
      </w:pPr>
      <w:r w:rsidRPr="00833358">
        <w:rPr>
          <w:rFonts w:ascii="Times New Roman" w:hAnsi="Times New Roman"/>
          <w:sz w:val="24"/>
          <w:szCs w:val="24"/>
        </w:rPr>
        <w:t>As the instrument replaces an expiring instrument with the same (or largely the same) provisions and conditions, there will be no change of economic or cost impact on individuals, businesses or the community.</w:t>
      </w:r>
    </w:p>
    <w:p w14:paraId="3B35E5B1" w14:textId="77777777" w:rsidR="00BB10C4" w:rsidRPr="00833358" w:rsidRDefault="00BB10C4" w:rsidP="00BB10C4">
      <w:pPr>
        <w:spacing w:after="0" w:line="240" w:lineRule="auto"/>
        <w:rPr>
          <w:rFonts w:ascii="Times New Roman" w:hAnsi="Times New Roman"/>
          <w:sz w:val="24"/>
          <w:szCs w:val="24"/>
        </w:rPr>
      </w:pPr>
    </w:p>
    <w:p w14:paraId="3289DA8E" w14:textId="7777777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categories of operations</w:t>
      </w:r>
    </w:p>
    <w:p w14:paraId="080CE17D" w14:textId="4B97C149" w:rsidR="000E73E9" w:rsidRPr="00846598" w:rsidRDefault="000E73E9" w:rsidP="000E73E9">
      <w:pPr>
        <w:spacing w:after="0" w:line="240" w:lineRule="auto"/>
        <w:rPr>
          <w:rFonts w:ascii="Times New Roman" w:hAnsi="Times New Roman"/>
          <w:sz w:val="24"/>
          <w:szCs w:val="24"/>
        </w:rPr>
      </w:pPr>
      <w:r w:rsidRPr="00846598">
        <w:rPr>
          <w:rFonts w:ascii="Times New Roman" w:hAnsi="Times New Roman"/>
          <w:sz w:val="24"/>
          <w:szCs w:val="24"/>
        </w:rPr>
        <w:t xml:space="preserve">The instrument is likely to have a beneficial effect on </w:t>
      </w:r>
      <w:r w:rsidR="00266F67" w:rsidRPr="00846598">
        <w:rPr>
          <w:rFonts w:ascii="Times New Roman" w:hAnsi="Times New Roman"/>
          <w:sz w:val="24"/>
          <w:szCs w:val="24"/>
        </w:rPr>
        <w:t xml:space="preserve">maintenance organisations </w:t>
      </w:r>
      <w:r w:rsidR="00F70CFF" w:rsidRPr="00846598">
        <w:rPr>
          <w:rFonts w:ascii="Times New Roman" w:hAnsi="Times New Roman"/>
          <w:sz w:val="24"/>
          <w:szCs w:val="24"/>
        </w:rPr>
        <w:t xml:space="preserve">by providing a practical scheme for managing drug and alcohol issues in relation to </w:t>
      </w:r>
      <w:r w:rsidR="00846598" w:rsidRPr="00846598">
        <w:rPr>
          <w:rFonts w:ascii="Times New Roman" w:hAnsi="Times New Roman"/>
          <w:sz w:val="24"/>
          <w:szCs w:val="24"/>
        </w:rPr>
        <w:t>maintenance carried out overseas</w:t>
      </w:r>
      <w:r w:rsidRPr="00846598">
        <w:rPr>
          <w:rFonts w:ascii="Times New Roman" w:hAnsi="Times New Roman"/>
          <w:sz w:val="24"/>
          <w:szCs w:val="24"/>
        </w:rPr>
        <w:t>.</w:t>
      </w:r>
    </w:p>
    <w:p w14:paraId="713337A6" w14:textId="77777777" w:rsidR="000E73E9" w:rsidRPr="00846598" w:rsidRDefault="000E73E9" w:rsidP="000E73E9">
      <w:pPr>
        <w:spacing w:after="0" w:line="240" w:lineRule="auto"/>
        <w:rPr>
          <w:rFonts w:ascii="Times New Roman" w:hAnsi="Times New Roman"/>
          <w:sz w:val="24"/>
          <w:szCs w:val="24"/>
        </w:rPr>
      </w:pPr>
    </w:p>
    <w:p w14:paraId="5E328A44" w14:textId="77777777" w:rsidR="000E73E9" w:rsidRPr="00833358" w:rsidRDefault="000E73E9" w:rsidP="000E73E9">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Impact on regional and remote communities</w:t>
      </w:r>
    </w:p>
    <w:p w14:paraId="5301123C" w14:textId="4CBD8F5B" w:rsidR="000142F4" w:rsidRPr="00846598" w:rsidRDefault="000142F4" w:rsidP="000142F4">
      <w:pPr>
        <w:spacing w:after="0" w:line="240" w:lineRule="auto"/>
        <w:rPr>
          <w:rFonts w:ascii="Times New Roman" w:hAnsi="Times New Roman"/>
          <w:sz w:val="24"/>
          <w:szCs w:val="24"/>
        </w:rPr>
      </w:pPr>
      <w:r w:rsidRPr="00846598">
        <w:rPr>
          <w:rFonts w:ascii="Times New Roman" w:hAnsi="Times New Roman"/>
          <w:sz w:val="24"/>
          <w:szCs w:val="24"/>
        </w:rPr>
        <w:t xml:space="preserve">The instrument is </w:t>
      </w:r>
      <w:r w:rsidR="00846598" w:rsidRPr="00846598">
        <w:rPr>
          <w:rFonts w:ascii="Times New Roman" w:hAnsi="Times New Roman"/>
          <w:sz w:val="24"/>
          <w:szCs w:val="24"/>
        </w:rPr>
        <w:t>not expected to have any</w:t>
      </w:r>
      <w:r w:rsidR="00ED7B4B">
        <w:rPr>
          <w:rFonts w:ascii="Times New Roman" w:hAnsi="Times New Roman"/>
          <w:sz w:val="24"/>
          <w:szCs w:val="24"/>
        </w:rPr>
        <w:t xml:space="preserve"> special</w:t>
      </w:r>
      <w:r w:rsidR="00846598" w:rsidRPr="00846598">
        <w:rPr>
          <w:rFonts w:ascii="Times New Roman" w:hAnsi="Times New Roman"/>
          <w:sz w:val="24"/>
          <w:szCs w:val="24"/>
        </w:rPr>
        <w:t xml:space="preserve"> impact on regional and remote communities</w:t>
      </w:r>
      <w:r w:rsidRPr="00846598">
        <w:rPr>
          <w:rFonts w:ascii="Times New Roman" w:hAnsi="Times New Roman"/>
          <w:sz w:val="24"/>
          <w:szCs w:val="24"/>
        </w:rPr>
        <w:t>.</w:t>
      </w:r>
    </w:p>
    <w:p w14:paraId="6B2557D1" w14:textId="77777777" w:rsidR="000142F4" w:rsidRPr="00846598" w:rsidRDefault="000142F4" w:rsidP="000142F4">
      <w:pPr>
        <w:spacing w:after="0" w:line="240" w:lineRule="auto"/>
        <w:rPr>
          <w:rFonts w:ascii="Times New Roman" w:hAnsi="Times New Roman"/>
          <w:sz w:val="24"/>
          <w:szCs w:val="24"/>
        </w:rPr>
      </w:pPr>
    </w:p>
    <w:p w14:paraId="13843021" w14:textId="3DE26C90" w:rsidR="006D6009" w:rsidRPr="00833358" w:rsidRDefault="006D6009" w:rsidP="000A2352">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 xml:space="preserve">Office of </w:t>
      </w:r>
      <w:r w:rsidR="007847C1">
        <w:rPr>
          <w:rFonts w:ascii="Times New Roman" w:eastAsia="Times New Roman" w:hAnsi="Times New Roman"/>
          <w:b/>
          <w:sz w:val="24"/>
          <w:szCs w:val="24"/>
        </w:rPr>
        <w:t>Impact Analysis</w:t>
      </w:r>
      <w:r w:rsidRPr="00833358">
        <w:rPr>
          <w:rFonts w:ascii="Times New Roman" w:eastAsia="Times New Roman" w:hAnsi="Times New Roman"/>
          <w:b/>
          <w:sz w:val="24"/>
          <w:szCs w:val="24"/>
        </w:rPr>
        <w:t xml:space="preserve"> (</w:t>
      </w:r>
      <w:r w:rsidRPr="00833358">
        <w:rPr>
          <w:rFonts w:ascii="Times New Roman" w:eastAsia="Times New Roman" w:hAnsi="Times New Roman"/>
          <w:b/>
          <w:i/>
          <w:sz w:val="24"/>
          <w:szCs w:val="24"/>
        </w:rPr>
        <w:t>O</w:t>
      </w:r>
      <w:r w:rsidR="007847C1">
        <w:rPr>
          <w:rFonts w:ascii="Times New Roman" w:eastAsia="Times New Roman" w:hAnsi="Times New Roman"/>
          <w:b/>
          <w:i/>
          <w:sz w:val="24"/>
          <w:szCs w:val="24"/>
        </w:rPr>
        <w:t>IA</w:t>
      </w:r>
      <w:r w:rsidRPr="00833358">
        <w:rPr>
          <w:rFonts w:ascii="Times New Roman" w:eastAsia="Times New Roman" w:hAnsi="Times New Roman"/>
          <w:b/>
          <w:sz w:val="24"/>
          <w:szCs w:val="24"/>
        </w:rPr>
        <w:t>)</w:t>
      </w:r>
    </w:p>
    <w:p w14:paraId="4B9DCC9D" w14:textId="468A8CF2" w:rsidR="006D6009" w:rsidRDefault="006D6009" w:rsidP="00BF37F4">
      <w:pPr>
        <w:spacing w:after="0" w:line="240" w:lineRule="auto"/>
        <w:rPr>
          <w:rFonts w:ascii="Times New Roman" w:hAnsi="Times New Roman"/>
          <w:sz w:val="24"/>
          <w:szCs w:val="24"/>
        </w:rPr>
      </w:pPr>
      <w:r w:rsidRPr="00BF37F4">
        <w:rPr>
          <w:rFonts w:ascii="Times New Roman" w:hAnsi="Times New Roman"/>
          <w:sz w:val="24"/>
          <w:szCs w:val="24"/>
        </w:rPr>
        <w:t>A</w:t>
      </w:r>
      <w:r w:rsidR="00DE37D8" w:rsidRPr="00BF37F4">
        <w:rPr>
          <w:rFonts w:ascii="Times New Roman" w:hAnsi="Times New Roman"/>
          <w:sz w:val="24"/>
          <w:szCs w:val="24"/>
        </w:rPr>
        <w:t>n</w:t>
      </w:r>
      <w:r w:rsidRPr="00BF37F4">
        <w:rPr>
          <w:rFonts w:ascii="Times New Roman" w:hAnsi="Times New Roman"/>
          <w:sz w:val="24"/>
          <w:szCs w:val="24"/>
        </w:rPr>
        <w:t xml:space="preserve"> Impact </w:t>
      </w:r>
      <w:r w:rsidR="00DE37D8" w:rsidRPr="00BF37F4">
        <w:rPr>
          <w:rFonts w:ascii="Times New Roman" w:hAnsi="Times New Roman"/>
          <w:sz w:val="24"/>
          <w:szCs w:val="24"/>
        </w:rPr>
        <w:t>Analysis</w:t>
      </w:r>
      <w:r w:rsidRPr="00BF37F4">
        <w:rPr>
          <w:rFonts w:ascii="Times New Roman" w:hAnsi="Times New Roman"/>
          <w:sz w:val="24"/>
          <w:szCs w:val="24"/>
        </w:rPr>
        <w:t xml:space="preserve"> (</w:t>
      </w:r>
      <w:r w:rsidRPr="00ED7B4B">
        <w:rPr>
          <w:rFonts w:ascii="Times New Roman" w:hAnsi="Times New Roman"/>
          <w:b/>
          <w:bCs/>
          <w:i/>
          <w:iCs/>
          <w:sz w:val="24"/>
          <w:szCs w:val="24"/>
        </w:rPr>
        <w:t>I</w:t>
      </w:r>
      <w:r w:rsidR="00DE37D8" w:rsidRPr="00ED7B4B">
        <w:rPr>
          <w:rFonts w:ascii="Times New Roman" w:hAnsi="Times New Roman"/>
          <w:b/>
          <w:bCs/>
          <w:i/>
          <w:iCs/>
          <w:sz w:val="24"/>
          <w:szCs w:val="24"/>
        </w:rPr>
        <w:t>A</w:t>
      </w:r>
      <w:r w:rsidRPr="00BF37F4">
        <w:rPr>
          <w:rFonts w:ascii="Times New Roman" w:hAnsi="Times New Roman"/>
          <w:sz w:val="24"/>
          <w:szCs w:val="24"/>
        </w:rPr>
        <w:t xml:space="preserve">) is not required in this case, as the </w:t>
      </w:r>
      <w:r w:rsidR="00846598" w:rsidRPr="00BF37F4">
        <w:rPr>
          <w:rFonts w:ascii="Times New Roman" w:hAnsi="Times New Roman"/>
          <w:sz w:val="24"/>
          <w:szCs w:val="24"/>
        </w:rPr>
        <w:t>instrument</w:t>
      </w:r>
      <w:r w:rsidRPr="00BF37F4">
        <w:rPr>
          <w:rFonts w:ascii="Times New Roman" w:hAnsi="Times New Roman"/>
          <w:sz w:val="24"/>
          <w:szCs w:val="24"/>
        </w:rPr>
        <w:t xml:space="preserve"> is covered by a standing agreement between CASA and O</w:t>
      </w:r>
      <w:r w:rsidR="007847C1" w:rsidRPr="00BF37F4">
        <w:rPr>
          <w:rFonts w:ascii="Times New Roman" w:hAnsi="Times New Roman"/>
          <w:sz w:val="24"/>
          <w:szCs w:val="24"/>
        </w:rPr>
        <w:t>IA</w:t>
      </w:r>
      <w:r w:rsidRPr="00BF37F4">
        <w:rPr>
          <w:rFonts w:ascii="Times New Roman" w:hAnsi="Times New Roman"/>
          <w:sz w:val="24"/>
          <w:szCs w:val="24"/>
        </w:rPr>
        <w:t xml:space="preserve"> under which a</w:t>
      </w:r>
      <w:r w:rsidR="00DE37D8" w:rsidRPr="00BF37F4">
        <w:rPr>
          <w:rFonts w:ascii="Times New Roman" w:hAnsi="Times New Roman"/>
          <w:sz w:val="24"/>
          <w:szCs w:val="24"/>
        </w:rPr>
        <w:t>n IA</w:t>
      </w:r>
      <w:r w:rsidRPr="00BF37F4">
        <w:rPr>
          <w:rFonts w:ascii="Times New Roman" w:hAnsi="Times New Roman"/>
          <w:sz w:val="24"/>
          <w:szCs w:val="24"/>
        </w:rPr>
        <w:t xml:space="preserve"> is not required for exemptions (O</w:t>
      </w:r>
      <w:r w:rsidR="007847C1" w:rsidRPr="00BF37F4">
        <w:rPr>
          <w:rFonts w:ascii="Times New Roman" w:hAnsi="Times New Roman"/>
          <w:sz w:val="24"/>
          <w:szCs w:val="24"/>
        </w:rPr>
        <w:t>IA</w:t>
      </w:r>
      <w:r w:rsidRPr="00BF37F4">
        <w:rPr>
          <w:rFonts w:ascii="Times New Roman" w:hAnsi="Times New Roman"/>
          <w:sz w:val="24"/>
          <w:szCs w:val="24"/>
        </w:rPr>
        <w:t xml:space="preserve"> id: 14507).</w:t>
      </w:r>
    </w:p>
    <w:p w14:paraId="2172E4C9" w14:textId="77777777" w:rsidR="00BF37F4" w:rsidRPr="00BF37F4" w:rsidRDefault="00BF37F4" w:rsidP="00BF37F4">
      <w:pPr>
        <w:spacing w:after="0" w:line="240" w:lineRule="auto"/>
        <w:rPr>
          <w:rFonts w:ascii="Times New Roman" w:hAnsi="Times New Roman"/>
          <w:sz w:val="24"/>
          <w:szCs w:val="24"/>
        </w:rPr>
      </w:pPr>
    </w:p>
    <w:p w14:paraId="7B4C3D60" w14:textId="77777777" w:rsidR="006D6009" w:rsidRPr="00833358" w:rsidRDefault="006D6009" w:rsidP="000A2352">
      <w:pPr>
        <w:spacing w:after="0" w:line="240" w:lineRule="auto"/>
        <w:rPr>
          <w:rFonts w:ascii="Times New Roman" w:eastAsia="Times New Roman" w:hAnsi="Times New Roman"/>
          <w:sz w:val="24"/>
          <w:szCs w:val="24"/>
        </w:rPr>
      </w:pPr>
      <w:r w:rsidRPr="00833358">
        <w:rPr>
          <w:rFonts w:ascii="Times New Roman" w:eastAsia="Times New Roman" w:hAnsi="Times New Roman"/>
          <w:b/>
          <w:iCs/>
          <w:sz w:val="24"/>
          <w:szCs w:val="24"/>
        </w:rPr>
        <w:t>Statement of Compatibility with Human Rights</w:t>
      </w:r>
    </w:p>
    <w:p w14:paraId="36DB7B38" w14:textId="3C8C91C2"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Statement of Compatibility with Human Rights at Attachment 1 has been prepared in accordance with Part 3 of the </w:t>
      </w:r>
      <w:r w:rsidRPr="00833358">
        <w:rPr>
          <w:rFonts w:ascii="Times New Roman" w:eastAsia="Times New Roman" w:hAnsi="Times New Roman"/>
          <w:i/>
          <w:sz w:val="24"/>
          <w:szCs w:val="24"/>
        </w:rPr>
        <w:t>Human Rights (Parliamentary Scrutiny) Act</w:t>
      </w:r>
      <w:r w:rsidR="00EC6A8C" w:rsidRPr="00833358">
        <w:rPr>
          <w:rFonts w:ascii="Times New Roman" w:eastAsia="Times New Roman" w:hAnsi="Times New Roman"/>
          <w:i/>
          <w:sz w:val="24"/>
          <w:szCs w:val="24"/>
        </w:rPr>
        <w:t> </w:t>
      </w:r>
      <w:r w:rsidRPr="00833358">
        <w:rPr>
          <w:rFonts w:ascii="Times New Roman" w:eastAsia="Times New Roman" w:hAnsi="Times New Roman"/>
          <w:i/>
          <w:sz w:val="24"/>
          <w:szCs w:val="24"/>
        </w:rPr>
        <w:t>2011</w:t>
      </w:r>
      <w:r w:rsidRPr="00833358">
        <w:rPr>
          <w:rFonts w:ascii="Times New Roman" w:eastAsia="Times New Roman" w:hAnsi="Times New Roman"/>
          <w:sz w:val="24"/>
          <w:szCs w:val="24"/>
        </w:rPr>
        <w:t>.</w:t>
      </w:r>
    </w:p>
    <w:p w14:paraId="1D12EA30" w14:textId="77777777" w:rsidR="006D6009" w:rsidRPr="00833358" w:rsidRDefault="006D6009" w:rsidP="006D6009">
      <w:pPr>
        <w:spacing w:after="0" w:line="240" w:lineRule="auto"/>
        <w:rPr>
          <w:rFonts w:ascii="Times New Roman" w:eastAsia="Times New Roman" w:hAnsi="Times New Roman"/>
          <w:sz w:val="24"/>
          <w:szCs w:val="24"/>
        </w:rPr>
      </w:pPr>
    </w:p>
    <w:p w14:paraId="79AEFAEA" w14:textId="77777777" w:rsidR="006D6009" w:rsidRPr="00833358" w:rsidRDefault="006D6009" w:rsidP="000A2352">
      <w:pPr>
        <w:spacing w:after="0" w:line="240" w:lineRule="auto"/>
        <w:rPr>
          <w:rFonts w:ascii="Times New Roman" w:eastAsia="Times New Roman" w:hAnsi="Times New Roman"/>
          <w:b/>
          <w:sz w:val="24"/>
          <w:szCs w:val="24"/>
        </w:rPr>
      </w:pPr>
      <w:r w:rsidRPr="00833358">
        <w:rPr>
          <w:rFonts w:ascii="Times New Roman" w:eastAsia="Times New Roman" w:hAnsi="Times New Roman"/>
          <w:b/>
          <w:sz w:val="24"/>
          <w:szCs w:val="24"/>
        </w:rPr>
        <w:t>Making and commencement</w:t>
      </w:r>
    </w:p>
    <w:p w14:paraId="48DCEE26" w14:textId="44877FAF"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w:t>
      </w:r>
      <w:r w:rsidR="00D6412A" w:rsidRPr="00833358">
        <w:rPr>
          <w:rFonts w:ascii="Times New Roman" w:eastAsia="Times New Roman" w:hAnsi="Times New Roman"/>
          <w:sz w:val="24"/>
          <w:szCs w:val="24"/>
        </w:rPr>
        <w:t>instrument</w:t>
      </w:r>
      <w:r w:rsidRPr="00833358">
        <w:rPr>
          <w:rFonts w:ascii="Times New Roman" w:eastAsia="Times New Roman" w:hAnsi="Times New Roman"/>
          <w:sz w:val="24"/>
          <w:szCs w:val="24"/>
        </w:rPr>
        <w:t xml:space="preserve"> has been made by a delegate of CASA relying on the power of delegation under subregulation 11.260(1) of </w:t>
      </w:r>
      <w:r w:rsidR="006E319E" w:rsidRPr="00833358">
        <w:rPr>
          <w:rFonts w:ascii="Times New Roman" w:eastAsia="Times New Roman" w:hAnsi="Times New Roman"/>
          <w:sz w:val="24"/>
          <w:szCs w:val="24"/>
        </w:rPr>
        <w:t>CASR</w:t>
      </w:r>
      <w:r w:rsidR="007E6ECC" w:rsidRPr="00833358">
        <w:rPr>
          <w:rFonts w:ascii="Times New Roman" w:eastAsia="Times New Roman" w:hAnsi="Times New Roman"/>
          <w:sz w:val="24"/>
          <w:szCs w:val="24"/>
        </w:rPr>
        <w:t>.</w:t>
      </w:r>
    </w:p>
    <w:p w14:paraId="1677142F" w14:textId="77777777" w:rsidR="006D6009" w:rsidRPr="00833358" w:rsidRDefault="006D6009" w:rsidP="006D6009">
      <w:pPr>
        <w:spacing w:after="0" w:line="240" w:lineRule="auto"/>
        <w:rPr>
          <w:rFonts w:ascii="Times New Roman" w:eastAsia="Times New Roman" w:hAnsi="Times New Roman"/>
          <w:sz w:val="24"/>
          <w:szCs w:val="24"/>
        </w:rPr>
      </w:pPr>
    </w:p>
    <w:p w14:paraId="714E0326" w14:textId="022528DE" w:rsidR="006D6009" w:rsidRPr="00833358" w:rsidRDefault="006D6009" w:rsidP="006D6009">
      <w:pPr>
        <w:spacing w:after="0" w:line="240" w:lineRule="auto"/>
        <w:rPr>
          <w:rFonts w:ascii="Times New Roman" w:eastAsia="Times New Roman" w:hAnsi="Times New Roman"/>
          <w:sz w:val="24"/>
          <w:szCs w:val="24"/>
        </w:rPr>
      </w:pPr>
      <w:r w:rsidRPr="00833358">
        <w:rPr>
          <w:rFonts w:ascii="Times New Roman" w:eastAsia="Times New Roman" w:hAnsi="Times New Roman"/>
          <w:sz w:val="24"/>
          <w:szCs w:val="24"/>
        </w:rPr>
        <w:t xml:space="preserve">The instrument commences on </w:t>
      </w:r>
      <w:r w:rsidR="008D7108">
        <w:rPr>
          <w:rFonts w:ascii="Times New Roman" w:eastAsia="Times New Roman" w:hAnsi="Times New Roman"/>
          <w:sz w:val="24"/>
          <w:szCs w:val="24"/>
        </w:rPr>
        <w:t>1 September 2023</w:t>
      </w:r>
      <w:r w:rsidRPr="00833358">
        <w:rPr>
          <w:rFonts w:ascii="Times New Roman" w:eastAsia="Times New Roman" w:hAnsi="Times New Roman"/>
          <w:sz w:val="24"/>
          <w:szCs w:val="24"/>
        </w:rPr>
        <w:t xml:space="preserve"> and is repealed at the en</w:t>
      </w:r>
      <w:r w:rsidR="007E6ECC" w:rsidRPr="00833358">
        <w:rPr>
          <w:rFonts w:ascii="Times New Roman" w:eastAsia="Times New Roman" w:hAnsi="Times New Roman"/>
          <w:sz w:val="24"/>
          <w:szCs w:val="24"/>
        </w:rPr>
        <w:t xml:space="preserve">d of </w:t>
      </w:r>
      <w:r w:rsidR="008D7108">
        <w:rPr>
          <w:rFonts w:ascii="Times New Roman" w:eastAsia="Times New Roman" w:hAnsi="Times New Roman"/>
          <w:sz w:val="24"/>
          <w:szCs w:val="24"/>
        </w:rPr>
        <w:t>31</w:t>
      </w:r>
      <w:r w:rsidR="006342C2">
        <w:rPr>
          <w:rFonts w:ascii="Times New Roman" w:eastAsia="Times New Roman" w:hAnsi="Times New Roman"/>
          <w:sz w:val="24"/>
          <w:szCs w:val="24"/>
        </w:rPr>
        <w:t> </w:t>
      </w:r>
      <w:r w:rsidR="008D7108">
        <w:rPr>
          <w:rFonts w:ascii="Times New Roman" w:eastAsia="Times New Roman" w:hAnsi="Times New Roman"/>
          <w:sz w:val="24"/>
          <w:szCs w:val="24"/>
        </w:rPr>
        <w:t>August</w:t>
      </w:r>
      <w:r w:rsidR="006342C2">
        <w:rPr>
          <w:rFonts w:ascii="Times New Roman" w:eastAsia="Times New Roman" w:hAnsi="Times New Roman"/>
          <w:sz w:val="24"/>
          <w:szCs w:val="24"/>
        </w:rPr>
        <w:t> </w:t>
      </w:r>
      <w:r w:rsidR="008D7108">
        <w:rPr>
          <w:rFonts w:ascii="Times New Roman" w:eastAsia="Times New Roman" w:hAnsi="Times New Roman"/>
          <w:sz w:val="24"/>
          <w:szCs w:val="24"/>
        </w:rPr>
        <w:t>2026</w:t>
      </w:r>
      <w:r w:rsidR="007E6ECC" w:rsidRPr="00833358">
        <w:rPr>
          <w:rFonts w:ascii="Times New Roman" w:eastAsia="Times New Roman" w:hAnsi="Times New Roman"/>
          <w:sz w:val="24"/>
          <w:szCs w:val="24"/>
        </w:rPr>
        <w:t>.</w:t>
      </w:r>
    </w:p>
    <w:p w14:paraId="65BEADB1" w14:textId="77777777" w:rsidR="006D6009" w:rsidRPr="00833358" w:rsidRDefault="006D6009" w:rsidP="006D6009">
      <w:pPr>
        <w:pageBreakBefore/>
        <w:spacing w:after="120" w:line="240" w:lineRule="auto"/>
        <w:jc w:val="right"/>
        <w:rPr>
          <w:rFonts w:ascii="Times New Roman" w:hAnsi="Times New Roman"/>
          <w:b/>
          <w:sz w:val="24"/>
          <w:szCs w:val="24"/>
          <w:lang w:eastAsia="en-AU"/>
        </w:rPr>
      </w:pPr>
      <w:r w:rsidRPr="00833358">
        <w:rPr>
          <w:rFonts w:ascii="Times New Roman" w:hAnsi="Times New Roman"/>
          <w:b/>
          <w:sz w:val="24"/>
          <w:szCs w:val="24"/>
          <w:lang w:eastAsia="en-AU"/>
        </w:rPr>
        <w:lastRenderedPageBreak/>
        <w:t>Attachment 1</w:t>
      </w:r>
    </w:p>
    <w:p w14:paraId="5F1A54F0" w14:textId="77777777" w:rsidR="006D6009" w:rsidRPr="00833358" w:rsidRDefault="006D6009" w:rsidP="006D6009">
      <w:pPr>
        <w:spacing w:before="360" w:after="120" w:line="240" w:lineRule="auto"/>
        <w:jc w:val="center"/>
        <w:rPr>
          <w:rFonts w:ascii="Times New Roman" w:hAnsi="Times New Roman"/>
          <w:b/>
          <w:sz w:val="28"/>
          <w:szCs w:val="28"/>
          <w:lang w:eastAsia="en-AU"/>
        </w:rPr>
      </w:pPr>
      <w:r w:rsidRPr="00833358">
        <w:rPr>
          <w:rFonts w:ascii="Times New Roman" w:hAnsi="Times New Roman"/>
          <w:b/>
          <w:sz w:val="28"/>
          <w:szCs w:val="28"/>
          <w:lang w:eastAsia="en-AU"/>
        </w:rPr>
        <w:t>Statement of Compatibility with Human Rights</w:t>
      </w:r>
    </w:p>
    <w:p w14:paraId="10395BC6" w14:textId="77777777" w:rsidR="006D6009" w:rsidRPr="00833358" w:rsidRDefault="006D6009" w:rsidP="006D6009">
      <w:pPr>
        <w:spacing w:before="120" w:after="120" w:line="240" w:lineRule="auto"/>
        <w:jc w:val="center"/>
        <w:rPr>
          <w:rFonts w:ascii="Times New Roman" w:hAnsi="Times New Roman"/>
          <w:i/>
          <w:sz w:val="24"/>
          <w:szCs w:val="24"/>
          <w:lang w:eastAsia="en-AU"/>
        </w:rPr>
      </w:pPr>
      <w:r w:rsidRPr="00833358">
        <w:rPr>
          <w:rFonts w:ascii="Times New Roman" w:hAnsi="Times New Roman"/>
          <w:i/>
          <w:sz w:val="24"/>
          <w:szCs w:val="24"/>
          <w:lang w:eastAsia="en-AU"/>
        </w:rPr>
        <w:t>Prepared in accordance with Part 3 of the</w:t>
      </w:r>
      <w:r w:rsidRPr="00833358">
        <w:rPr>
          <w:rFonts w:ascii="Times New Roman" w:hAnsi="Times New Roman"/>
          <w:i/>
          <w:sz w:val="24"/>
          <w:szCs w:val="24"/>
          <w:lang w:eastAsia="en-AU"/>
        </w:rPr>
        <w:br/>
        <w:t>Human Rights (Parliamentary Scrutiny) Act 2011</w:t>
      </w:r>
    </w:p>
    <w:p w14:paraId="03827394" w14:textId="77777777" w:rsidR="006D6009" w:rsidRPr="00833358" w:rsidRDefault="006D6009" w:rsidP="006D6009">
      <w:pPr>
        <w:spacing w:before="120" w:after="120" w:line="240" w:lineRule="auto"/>
        <w:rPr>
          <w:rFonts w:ascii="Times New Roman" w:hAnsi="Times New Roman"/>
          <w:sz w:val="24"/>
          <w:szCs w:val="24"/>
          <w:lang w:eastAsia="en-AU"/>
        </w:rPr>
      </w:pPr>
    </w:p>
    <w:p w14:paraId="539F56CC" w14:textId="0991F1CA" w:rsidR="002F254F" w:rsidRPr="002F254F" w:rsidRDefault="002F254F" w:rsidP="002F254F">
      <w:pPr>
        <w:spacing w:after="0" w:line="240" w:lineRule="auto"/>
        <w:jc w:val="center"/>
        <w:rPr>
          <w:rFonts w:ascii="Times New Roman" w:hAnsi="Times New Roman"/>
          <w:b/>
          <w:iCs/>
          <w:color w:val="000000" w:themeColor="text1"/>
          <w:sz w:val="24"/>
          <w:szCs w:val="24"/>
        </w:rPr>
      </w:pPr>
      <w:r w:rsidRPr="002F254F">
        <w:rPr>
          <w:rFonts w:ascii="Times New Roman" w:hAnsi="Times New Roman"/>
          <w:b/>
          <w:iCs/>
          <w:color w:val="000000" w:themeColor="text1"/>
          <w:sz w:val="24"/>
          <w:szCs w:val="24"/>
        </w:rPr>
        <w:t>CASA EX</w:t>
      </w:r>
      <w:r w:rsidR="002331E9">
        <w:rPr>
          <w:rFonts w:ascii="Times New Roman" w:hAnsi="Times New Roman"/>
          <w:b/>
          <w:iCs/>
          <w:color w:val="000000" w:themeColor="text1"/>
          <w:sz w:val="24"/>
          <w:szCs w:val="24"/>
        </w:rPr>
        <w:t>86</w:t>
      </w:r>
      <w:r w:rsidRPr="002F254F">
        <w:rPr>
          <w:rFonts w:ascii="Times New Roman" w:hAnsi="Times New Roman"/>
          <w:b/>
          <w:iCs/>
          <w:color w:val="000000" w:themeColor="text1"/>
          <w:sz w:val="24"/>
          <w:szCs w:val="24"/>
        </w:rPr>
        <w:t>/23</w:t>
      </w:r>
      <w:r w:rsidR="002331E9">
        <w:rPr>
          <w:rFonts w:ascii="Times New Roman" w:hAnsi="Times New Roman"/>
          <w:b/>
          <w:iCs/>
          <w:color w:val="000000" w:themeColor="text1"/>
          <w:sz w:val="24"/>
          <w:szCs w:val="24"/>
        </w:rPr>
        <w:t> —</w:t>
      </w:r>
      <w:r w:rsidRPr="002F254F">
        <w:rPr>
          <w:rFonts w:ascii="Times New Roman" w:hAnsi="Times New Roman"/>
          <w:b/>
          <w:iCs/>
          <w:color w:val="000000" w:themeColor="text1"/>
          <w:sz w:val="24"/>
          <w:szCs w:val="24"/>
        </w:rPr>
        <w:t xml:space="preserve"> DAMP Requirements for Maintenance Organisations Outside Australian Territory Exemption 2023</w:t>
      </w:r>
    </w:p>
    <w:p w14:paraId="5C70AAD5" w14:textId="77777777" w:rsidR="006D6009" w:rsidRPr="00833358" w:rsidRDefault="006D6009" w:rsidP="006D6009">
      <w:pPr>
        <w:spacing w:after="0" w:line="240" w:lineRule="auto"/>
        <w:rPr>
          <w:rFonts w:ascii="Times New Roman" w:hAnsi="Times New Roman"/>
          <w:sz w:val="24"/>
          <w:szCs w:val="24"/>
        </w:rPr>
      </w:pPr>
    </w:p>
    <w:p w14:paraId="6956935B" w14:textId="77777777" w:rsidR="006D6009" w:rsidRPr="00833358" w:rsidRDefault="006D6009" w:rsidP="006D6009">
      <w:pPr>
        <w:spacing w:after="0" w:line="240" w:lineRule="auto"/>
        <w:jc w:val="center"/>
        <w:rPr>
          <w:rFonts w:ascii="Times New Roman" w:hAnsi="Times New Roman"/>
          <w:sz w:val="24"/>
          <w:szCs w:val="24"/>
        </w:rPr>
      </w:pPr>
      <w:r w:rsidRPr="00833358">
        <w:rPr>
          <w:rFonts w:ascii="Times New Roman" w:hAnsi="Times New Roman"/>
          <w:sz w:val="24"/>
          <w:szCs w:val="24"/>
        </w:rPr>
        <w:t>This legislative instrument is compatible with the human rights and freedoms</w:t>
      </w:r>
      <w:r w:rsidRPr="00833358">
        <w:rPr>
          <w:rFonts w:ascii="Times New Roman" w:hAnsi="Times New Roman"/>
          <w:sz w:val="24"/>
          <w:szCs w:val="24"/>
        </w:rPr>
        <w:br/>
        <w:t>recognised or declared in the international instruments listed in section 3 of the</w:t>
      </w:r>
      <w:r w:rsidRPr="00833358">
        <w:rPr>
          <w:rFonts w:ascii="Times New Roman" w:hAnsi="Times New Roman"/>
          <w:sz w:val="24"/>
          <w:szCs w:val="24"/>
        </w:rPr>
        <w:br/>
      </w:r>
      <w:r w:rsidRPr="00833358">
        <w:rPr>
          <w:rFonts w:ascii="Times New Roman" w:hAnsi="Times New Roman"/>
          <w:i/>
          <w:sz w:val="24"/>
          <w:szCs w:val="24"/>
        </w:rPr>
        <w:t>Human Rights (Parliamentary Scrutiny) Act 2011</w:t>
      </w:r>
      <w:r w:rsidRPr="00833358">
        <w:rPr>
          <w:rFonts w:ascii="Times New Roman" w:hAnsi="Times New Roman"/>
          <w:sz w:val="24"/>
          <w:szCs w:val="24"/>
        </w:rPr>
        <w:t>.</w:t>
      </w:r>
    </w:p>
    <w:p w14:paraId="39600312" w14:textId="77777777" w:rsidR="006D6009" w:rsidRPr="00833358" w:rsidRDefault="006D6009" w:rsidP="00440246">
      <w:pPr>
        <w:spacing w:after="0" w:line="240" w:lineRule="auto"/>
        <w:rPr>
          <w:rFonts w:ascii="Times New Roman" w:hAnsi="Times New Roman"/>
          <w:sz w:val="24"/>
          <w:szCs w:val="24"/>
        </w:rPr>
      </w:pPr>
    </w:p>
    <w:p w14:paraId="33628A6E"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Overview of the legislative instrument</w:t>
      </w:r>
    </w:p>
    <w:p w14:paraId="7D141698" w14:textId="3014D083" w:rsidR="006C0C64" w:rsidRDefault="006C0C64" w:rsidP="006C0C64">
      <w:pPr>
        <w:spacing w:after="0" w:line="240" w:lineRule="auto"/>
        <w:rPr>
          <w:rFonts w:ascii="Times New Roman" w:hAnsi="Times New Roman"/>
          <w:sz w:val="24"/>
          <w:szCs w:val="24"/>
        </w:rPr>
      </w:pPr>
      <w:r w:rsidRPr="00CC2C06">
        <w:rPr>
          <w:rFonts w:ascii="Times New Roman" w:hAnsi="Times New Roman"/>
          <w:sz w:val="24"/>
          <w:szCs w:val="24"/>
        </w:rPr>
        <w:t xml:space="preserve">The instrument would have the effect of </w:t>
      </w:r>
      <w:r w:rsidR="00ED7B4B">
        <w:rPr>
          <w:rFonts w:ascii="Times New Roman" w:hAnsi="Times New Roman"/>
          <w:sz w:val="24"/>
          <w:szCs w:val="24"/>
        </w:rPr>
        <w:t>giving</w:t>
      </w:r>
      <w:r w:rsidRPr="00CC2C06">
        <w:rPr>
          <w:rFonts w:ascii="Times New Roman" w:hAnsi="Times New Roman"/>
          <w:sz w:val="24"/>
          <w:szCs w:val="24"/>
        </w:rPr>
        <w:t xml:space="preserve"> </w:t>
      </w:r>
      <w:r>
        <w:rPr>
          <w:rFonts w:ascii="Times New Roman" w:hAnsi="Times New Roman"/>
          <w:sz w:val="24"/>
          <w:szCs w:val="24"/>
        </w:rPr>
        <w:t>certain</w:t>
      </w:r>
      <w:r w:rsidRPr="00CC2C06">
        <w:rPr>
          <w:rFonts w:ascii="Times New Roman" w:hAnsi="Times New Roman"/>
          <w:sz w:val="24"/>
          <w:szCs w:val="24"/>
        </w:rPr>
        <w:t xml:space="preserve"> organisations </w:t>
      </w:r>
      <w:r w:rsidR="009B3B20">
        <w:rPr>
          <w:rFonts w:ascii="Times New Roman" w:hAnsi="Times New Roman"/>
          <w:sz w:val="24"/>
          <w:szCs w:val="24"/>
        </w:rPr>
        <w:t xml:space="preserve">that </w:t>
      </w:r>
      <w:r w:rsidRPr="00CC2C06">
        <w:rPr>
          <w:rFonts w:ascii="Times New Roman" w:hAnsi="Times New Roman"/>
          <w:sz w:val="24"/>
          <w:szCs w:val="24"/>
        </w:rPr>
        <w:t xml:space="preserve">carry out maintenance on aircraft or aeronautical products outside Australian territory </w:t>
      </w:r>
      <w:r w:rsidR="009B3B20">
        <w:rPr>
          <w:rFonts w:ascii="Times New Roman" w:hAnsi="Times New Roman"/>
          <w:sz w:val="24"/>
          <w:szCs w:val="24"/>
        </w:rPr>
        <w:t xml:space="preserve">an alternative </w:t>
      </w:r>
      <w:r w:rsidRPr="00CC2C06">
        <w:rPr>
          <w:rFonts w:ascii="Times New Roman" w:hAnsi="Times New Roman"/>
          <w:sz w:val="24"/>
          <w:szCs w:val="24"/>
        </w:rPr>
        <w:t>to develop</w:t>
      </w:r>
      <w:r w:rsidR="009B3B20">
        <w:rPr>
          <w:rFonts w:ascii="Times New Roman" w:hAnsi="Times New Roman"/>
          <w:sz w:val="24"/>
          <w:szCs w:val="24"/>
        </w:rPr>
        <w:t>ing</w:t>
      </w:r>
      <w:r w:rsidRPr="00CC2C06">
        <w:rPr>
          <w:rFonts w:ascii="Times New Roman" w:hAnsi="Times New Roman"/>
          <w:sz w:val="24"/>
          <w:szCs w:val="24"/>
        </w:rPr>
        <w:t xml:space="preserve"> a </w:t>
      </w:r>
      <w:r>
        <w:rPr>
          <w:rFonts w:ascii="Times New Roman" w:hAnsi="Times New Roman"/>
          <w:sz w:val="24"/>
          <w:szCs w:val="24"/>
        </w:rPr>
        <w:t>drug and alcohol management plan</w:t>
      </w:r>
      <w:r w:rsidRPr="00CC2C06">
        <w:rPr>
          <w:rFonts w:ascii="Times New Roman" w:hAnsi="Times New Roman"/>
          <w:sz w:val="24"/>
          <w:szCs w:val="24"/>
        </w:rPr>
        <w:t xml:space="preserve"> that covers the performance of </w:t>
      </w:r>
      <w:r>
        <w:rPr>
          <w:rFonts w:ascii="Times New Roman" w:hAnsi="Times New Roman"/>
          <w:sz w:val="24"/>
          <w:szCs w:val="24"/>
        </w:rPr>
        <w:t xml:space="preserve">applicable </w:t>
      </w:r>
      <w:r w:rsidRPr="00CA35ED">
        <w:rPr>
          <w:rFonts w:ascii="Times New Roman" w:hAnsi="Times New Roman"/>
          <w:sz w:val="24"/>
          <w:szCs w:val="24"/>
        </w:rPr>
        <w:t>safety</w:t>
      </w:r>
      <w:r>
        <w:rPr>
          <w:rFonts w:ascii="Times New Roman" w:hAnsi="Times New Roman"/>
          <w:sz w:val="24"/>
          <w:szCs w:val="24"/>
        </w:rPr>
        <w:noBreakHyphen/>
      </w:r>
      <w:r w:rsidRPr="00CA35ED">
        <w:rPr>
          <w:rFonts w:ascii="Times New Roman" w:hAnsi="Times New Roman"/>
          <w:sz w:val="24"/>
          <w:szCs w:val="24"/>
        </w:rPr>
        <w:t>sensitive aviation activities</w:t>
      </w:r>
      <w:r w:rsidRPr="00934E87">
        <w:rPr>
          <w:rFonts w:ascii="Times New Roman" w:hAnsi="Times New Roman"/>
          <w:sz w:val="24"/>
          <w:szCs w:val="24"/>
        </w:rPr>
        <w:t xml:space="preserve"> </w:t>
      </w:r>
      <w:r>
        <w:rPr>
          <w:rFonts w:ascii="Times New Roman" w:hAnsi="Times New Roman"/>
          <w:sz w:val="24"/>
          <w:szCs w:val="24"/>
        </w:rPr>
        <w:t>(</w:t>
      </w:r>
      <w:r w:rsidRPr="00CA35ED">
        <w:rPr>
          <w:rFonts w:ascii="Times New Roman" w:hAnsi="Times New Roman"/>
          <w:b/>
          <w:bCs/>
          <w:i/>
          <w:iCs/>
          <w:sz w:val="24"/>
          <w:szCs w:val="24"/>
        </w:rPr>
        <w:t>SSAA</w:t>
      </w:r>
      <w:r>
        <w:rPr>
          <w:rFonts w:ascii="Times New Roman" w:hAnsi="Times New Roman"/>
          <w:sz w:val="24"/>
          <w:szCs w:val="24"/>
        </w:rPr>
        <w:t xml:space="preserve">) </w:t>
      </w:r>
      <w:r w:rsidRPr="00CC2C06">
        <w:rPr>
          <w:rFonts w:ascii="Times New Roman" w:hAnsi="Times New Roman"/>
          <w:sz w:val="24"/>
          <w:szCs w:val="24"/>
        </w:rPr>
        <w:t>outside Australian territory</w:t>
      </w:r>
      <w:r w:rsidR="004B3B2F">
        <w:rPr>
          <w:rFonts w:ascii="Times New Roman" w:hAnsi="Times New Roman"/>
          <w:sz w:val="24"/>
          <w:szCs w:val="24"/>
        </w:rPr>
        <w:t xml:space="preserve">. Those organisations may instead </w:t>
      </w:r>
      <w:r w:rsidRPr="00CC2C06">
        <w:rPr>
          <w:rFonts w:ascii="Times New Roman" w:hAnsi="Times New Roman"/>
          <w:sz w:val="24"/>
          <w:szCs w:val="24"/>
        </w:rPr>
        <w:t>rely on the exemption</w:t>
      </w:r>
      <w:r w:rsidR="004B3B2F">
        <w:rPr>
          <w:rFonts w:ascii="Times New Roman" w:hAnsi="Times New Roman"/>
          <w:sz w:val="24"/>
          <w:szCs w:val="24"/>
        </w:rPr>
        <w:t xml:space="preserve"> in the instrument</w:t>
      </w:r>
      <w:r w:rsidRPr="00CC2C06">
        <w:rPr>
          <w:rFonts w:ascii="Times New Roman" w:hAnsi="Times New Roman"/>
          <w:sz w:val="24"/>
          <w:szCs w:val="24"/>
        </w:rPr>
        <w:t>, put in place measures to ensure that a person performing the applicable SSAA is not affected by alcohol or drugs and notify CASA of these measures</w:t>
      </w:r>
      <w:r w:rsidR="00305F91">
        <w:rPr>
          <w:rFonts w:ascii="Times New Roman" w:hAnsi="Times New Roman"/>
          <w:sz w:val="24"/>
          <w:szCs w:val="24"/>
        </w:rPr>
        <w:t>.</w:t>
      </w:r>
    </w:p>
    <w:p w14:paraId="59ACB371" w14:textId="77777777" w:rsidR="006D6009" w:rsidRPr="00833358" w:rsidRDefault="006D6009" w:rsidP="006D6009">
      <w:pPr>
        <w:spacing w:after="0" w:line="240" w:lineRule="auto"/>
        <w:rPr>
          <w:rFonts w:ascii="Times New Roman" w:hAnsi="Times New Roman"/>
          <w:sz w:val="24"/>
          <w:szCs w:val="24"/>
        </w:rPr>
      </w:pPr>
    </w:p>
    <w:p w14:paraId="516CE0F9"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Human rights implications</w:t>
      </w:r>
    </w:p>
    <w:p w14:paraId="58FF9203" w14:textId="77777777"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 xml:space="preserve">This legislative instrument </w:t>
      </w:r>
      <w:bookmarkStart w:id="1" w:name="_Hlk508024160"/>
      <w:r w:rsidRPr="00833358">
        <w:rPr>
          <w:rFonts w:ascii="Times New Roman" w:hAnsi="Times New Roman"/>
          <w:sz w:val="24"/>
          <w:szCs w:val="24"/>
        </w:rPr>
        <w:t>does not engage any of the applicable rights or freedoms</w:t>
      </w:r>
      <w:bookmarkEnd w:id="1"/>
      <w:r w:rsidRPr="00833358">
        <w:rPr>
          <w:rFonts w:ascii="Times New Roman" w:hAnsi="Times New Roman"/>
          <w:sz w:val="24"/>
          <w:szCs w:val="24"/>
        </w:rPr>
        <w:t>.</w:t>
      </w:r>
    </w:p>
    <w:p w14:paraId="5F9169F6" w14:textId="77777777" w:rsidR="006D6009" w:rsidRPr="00833358" w:rsidRDefault="006D6009" w:rsidP="006D6009">
      <w:pPr>
        <w:spacing w:after="0" w:line="240" w:lineRule="auto"/>
        <w:rPr>
          <w:rFonts w:ascii="Times New Roman" w:hAnsi="Times New Roman"/>
          <w:sz w:val="24"/>
          <w:szCs w:val="24"/>
        </w:rPr>
      </w:pPr>
    </w:p>
    <w:p w14:paraId="53CF71C0" w14:textId="77777777" w:rsidR="006D6009" w:rsidRPr="00833358" w:rsidRDefault="006D6009" w:rsidP="006D6009">
      <w:pPr>
        <w:spacing w:after="0" w:line="240" w:lineRule="auto"/>
        <w:rPr>
          <w:rFonts w:ascii="Times New Roman" w:hAnsi="Times New Roman"/>
          <w:b/>
          <w:sz w:val="24"/>
          <w:szCs w:val="24"/>
        </w:rPr>
      </w:pPr>
      <w:r w:rsidRPr="00833358">
        <w:rPr>
          <w:rFonts w:ascii="Times New Roman" w:hAnsi="Times New Roman"/>
          <w:b/>
          <w:sz w:val="24"/>
          <w:szCs w:val="24"/>
        </w:rPr>
        <w:t>Conclusion</w:t>
      </w:r>
    </w:p>
    <w:p w14:paraId="584BB8BA" w14:textId="77777777" w:rsidR="006D6009" w:rsidRPr="00833358" w:rsidRDefault="006D6009" w:rsidP="006D6009">
      <w:pPr>
        <w:spacing w:after="0" w:line="240" w:lineRule="auto"/>
        <w:rPr>
          <w:rFonts w:ascii="Times New Roman" w:hAnsi="Times New Roman"/>
          <w:sz w:val="24"/>
          <w:szCs w:val="24"/>
        </w:rPr>
      </w:pPr>
      <w:r w:rsidRPr="00833358">
        <w:rPr>
          <w:rFonts w:ascii="Times New Roman" w:hAnsi="Times New Roman"/>
          <w:sz w:val="24"/>
          <w:szCs w:val="24"/>
        </w:rPr>
        <w:t>This legislative instrument is compatible with human rights as it does not raise any human rights issues.</w:t>
      </w:r>
    </w:p>
    <w:p w14:paraId="6BFA9993" w14:textId="77777777" w:rsidR="006D6009" w:rsidRPr="00440246" w:rsidRDefault="006D6009" w:rsidP="006D6009">
      <w:pPr>
        <w:spacing w:after="0" w:line="240" w:lineRule="auto"/>
        <w:rPr>
          <w:rFonts w:ascii="Times New Roman" w:hAnsi="Times New Roman"/>
          <w:sz w:val="24"/>
          <w:szCs w:val="24"/>
        </w:rPr>
      </w:pPr>
    </w:p>
    <w:p w14:paraId="07E28CB9" w14:textId="77777777" w:rsidR="006D6009" w:rsidRPr="00440246" w:rsidRDefault="006D6009" w:rsidP="006D6009">
      <w:pPr>
        <w:spacing w:after="0" w:line="240" w:lineRule="auto"/>
        <w:rPr>
          <w:rFonts w:ascii="Times New Roman" w:hAnsi="Times New Roman"/>
          <w:sz w:val="24"/>
          <w:szCs w:val="24"/>
        </w:rPr>
      </w:pPr>
    </w:p>
    <w:p w14:paraId="193D537A" w14:textId="77777777" w:rsidR="006D6009" w:rsidRPr="00440246" w:rsidRDefault="006D6009" w:rsidP="00440246">
      <w:pPr>
        <w:spacing w:after="0" w:line="240" w:lineRule="auto"/>
        <w:rPr>
          <w:rFonts w:ascii="Times New Roman" w:hAnsi="Times New Roman"/>
          <w:sz w:val="24"/>
          <w:szCs w:val="24"/>
        </w:rPr>
      </w:pPr>
    </w:p>
    <w:p w14:paraId="2C527C38" w14:textId="12CFB3FE" w:rsidR="001B4C54" w:rsidRDefault="006D6009" w:rsidP="00817456">
      <w:pPr>
        <w:spacing w:after="0" w:line="240" w:lineRule="auto"/>
        <w:jc w:val="center"/>
      </w:pPr>
      <w:r w:rsidRPr="00833358">
        <w:rPr>
          <w:rFonts w:ascii="Times New Roman" w:hAnsi="Times New Roman"/>
          <w:b/>
          <w:bCs/>
          <w:sz w:val="24"/>
          <w:szCs w:val="24"/>
        </w:rPr>
        <w:t>Civil Aviation Safety Authority</w:t>
      </w:r>
    </w:p>
    <w:sectPr w:rsidR="001B4C54" w:rsidSect="00FE2811">
      <w:headerReference w:type="default" r:id="rId10"/>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5EE81" w14:textId="77777777" w:rsidR="00786961" w:rsidRDefault="00786961" w:rsidP="00777D3F">
      <w:pPr>
        <w:spacing w:after="0" w:line="240" w:lineRule="auto"/>
      </w:pPr>
      <w:r>
        <w:separator/>
      </w:r>
    </w:p>
  </w:endnote>
  <w:endnote w:type="continuationSeparator" w:id="0">
    <w:p w14:paraId="02EDCBDF" w14:textId="77777777" w:rsidR="00786961" w:rsidRDefault="00786961"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55310" w14:textId="77777777" w:rsidR="00786961" w:rsidRDefault="00786961" w:rsidP="00777D3F">
      <w:pPr>
        <w:spacing w:after="0" w:line="240" w:lineRule="auto"/>
      </w:pPr>
      <w:r>
        <w:separator/>
      </w:r>
    </w:p>
  </w:footnote>
  <w:footnote w:type="continuationSeparator" w:id="0">
    <w:p w14:paraId="2E7882F6" w14:textId="77777777" w:rsidR="00786961" w:rsidRDefault="00786961"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440246"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C26E1"/>
    <w:multiLevelType w:val="hybridMultilevel"/>
    <w:tmpl w:val="65C0F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1"/>
  </w:num>
  <w:num w:numId="2" w16cid:durableId="28613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10280"/>
    <w:rsid w:val="000142F4"/>
    <w:rsid w:val="00045254"/>
    <w:rsid w:val="00047C47"/>
    <w:rsid w:val="00051BCD"/>
    <w:rsid w:val="0005410B"/>
    <w:rsid w:val="0008465C"/>
    <w:rsid w:val="00093629"/>
    <w:rsid w:val="000A2352"/>
    <w:rsid w:val="000A42AC"/>
    <w:rsid w:val="000A4D84"/>
    <w:rsid w:val="000A5E90"/>
    <w:rsid w:val="000A6D8B"/>
    <w:rsid w:val="000B70A9"/>
    <w:rsid w:val="000E6F47"/>
    <w:rsid w:val="000E73E9"/>
    <w:rsid w:val="000F0205"/>
    <w:rsid w:val="00100B59"/>
    <w:rsid w:val="00101B05"/>
    <w:rsid w:val="00102C90"/>
    <w:rsid w:val="001141FE"/>
    <w:rsid w:val="00114734"/>
    <w:rsid w:val="00124302"/>
    <w:rsid w:val="001258CE"/>
    <w:rsid w:val="00143A7D"/>
    <w:rsid w:val="001446E6"/>
    <w:rsid w:val="0015117E"/>
    <w:rsid w:val="00161A36"/>
    <w:rsid w:val="00161DCF"/>
    <w:rsid w:val="001656D5"/>
    <w:rsid w:val="00185EDA"/>
    <w:rsid w:val="001A3C90"/>
    <w:rsid w:val="001A572B"/>
    <w:rsid w:val="001B4C54"/>
    <w:rsid w:val="001B525D"/>
    <w:rsid w:val="001D762D"/>
    <w:rsid w:val="001E017E"/>
    <w:rsid w:val="001E69E2"/>
    <w:rsid w:val="001F7018"/>
    <w:rsid w:val="002274C9"/>
    <w:rsid w:val="002331E9"/>
    <w:rsid w:val="002451AC"/>
    <w:rsid w:val="00253A3B"/>
    <w:rsid w:val="0026535B"/>
    <w:rsid w:val="00266F67"/>
    <w:rsid w:val="00282ED8"/>
    <w:rsid w:val="002A5137"/>
    <w:rsid w:val="002E1A2F"/>
    <w:rsid w:val="002F0987"/>
    <w:rsid w:val="002F254F"/>
    <w:rsid w:val="00305F91"/>
    <w:rsid w:val="003126B1"/>
    <w:rsid w:val="0033409E"/>
    <w:rsid w:val="00342D57"/>
    <w:rsid w:val="00360F91"/>
    <w:rsid w:val="003651EA"/>
    <w:rsid w:val="00371471"/>
    <w:rsid w:val="003860BF"/>
    <w:rsid w:val="00394931"/>
    <w:rsid w:val="003A7937"/>
    <w:rsid w:val="003D10E4"/>
    <w:rsid w:val="003E0D6F"/>
    <w:rsid w:val="00405C18"/>
    <w:rsid w:val="004213FD"/>
    <w:rsid w:val="00424404"/>
    <w:rsid w:val="00440246"/>
    <w:rsid w:val="00442559"/>
    <w:rsid w:val="0044563D"/>
    <w:rsid w:val="00491F5D"/>
    <w:rsid w:val="004A07C5"/>
    <w:rsid w:val="004A471F"/>
    <w:rsid w:val="004A7B19"/>
    <w:rsid w:val="004B3B2F"/>
    <w:rsid w:val="004E1578"/>
    <w:rsid w:val="004E3657"/>
    <w:rsid w:val="004E62AF"/>
    <w:rsid w:val="004F3092"/>
    <w:rsid w:val="004F7CBC"/>
    <w:rsid w:val="00507A32"/>
    <w:rsid w:val="00516364"/>
    <w:rsid w:val="00560BDA"/>
    <w:rsid w:val="00583B15"/>
    <w:rsid w:val="00586B76"/>
    <w:rsid w:val="00591DB0"/>
    <w:rsid w:val="005A4ECB"/>
    <w:rsid w:val="005C5223"/>
    <w:rsid w:val="005D5EDF"/>
    <w:rsid w:val="005E5D0B"/>
    <w:rsid w:val="005E77A6"/>
    <w:rsid w:val="00625FDC"/>
    <w:rsid w:val="00633870"/>
    <w:rsid w:val="006342C2"/>
    <w:rsid w:val="0064385F"/>
    <w:rsid w:val="006456EA"/>
    <w:rsid w:val="00651447"/>
    <w:rsid w:val="00651B71"/>
    <w:rsid w:val="006802BC"/>
    <w:rsid w:val="00687F1E"/>
    <w:rsid w:val="006C0C64"/>
    <w:rsid w:val="006C25F6"/>
    <w:rsid w:val="006D5525"/>
    <w:rsid w:val="006D6009"/>
    <w:rsid w:val="006E319E"/>
    <w:rsid w:val="006E565D"/>
    <w:rsid w:val="006F2AB9"/>
    <w:rsid w:val="00713E4C"/>
    <w:rsid w:val="007238BD"/>
    <w:rsid w:val="007566CF"/>
    <w:rsid w:val="00756BE4"/>
    <w:rsid w:val="007603EF"/>
    <w:rsid w:val="00761120"/>
    <w:rsid w:val="00773B07"/>
    <w:rsid w:val="00774E99"/>
    <w:rsid w:val="0077616B"/>
    <w:rsid w:val="00777D3F"/>
    <w:rsid w:val="00782070"/>
    <w:rsid w:val="007847C1"/>
    <w:rsid w:val="00786961"/>
    <w:rsid w:val="007A0D8E"/>
    <w:rsid w:val="007B0B67"/>
    <w:rsid w:val="007B5B91"/>
    <w:rsid w:val="007C2776"/>
    <w:rsid w:val="007C2CED"/>
    <w:rsid w:val="007D187A"/>
    <w:rsid w:val="007D53D0"/>
    <w:rsid w:val="007E6ECC"/>
    <w:rsid w:val="007F2F23"/>
    <w:rsid w:val="00800A23"/>
    <w:rsid w:val="00807B5B"/>
    <w:rsid w:val="00817456"/>
    <w:rsid w:val="00820372"/>
    <w:rsid w:val="00833358"/>
    <w:rsid w:val="00846232"/>
    <w:rsid w:val="00846598"/>
    <w:rsid w:val="00857516"/>
    <w:rsid w:val="008576FC"/>
    <w:rsid w:val="00866C9A"/>
    <w:rsid w:val="00867CA0"/>
    <w:rsid w:val="0087502E"/>
    <w:rsid w:val="00886032"/>
    <w:rsid w:val="00887B2E"/>
    <w:rsid w:val="00890907"/>
    <w:rsid w:val="008A6181"/>
    <w:rsid w:val="008D7108"/>
    <w:rsid w:val="008F7B60"/>
    <w:rsid w:val="009006DD"/>
    <w:rsid w:val="00912244"/>
    <w:rsid w:val="0094608D"/>
    <w:rsid w:val="0097132A"/>
    <w:rsid w:val="009969CC"/>
    <w:rsid w:val="009A5BF6"/>
    <w:rsid w:val="009B0F46"/>
    <w:rsid w:val="009B3623"/>
    <w:rsid w:val="009B3897"/>
    <w:rsid w:val="009B3B20"/>
    <w:rsid w:val="009B5D10"/>
    <w:rsid w:val="009C3E2A"/>
    <w:rsid w:val="00A2376F"/>
    <w:rsid w:val="00A3779C"/>
    <w:rsid w:val="00A60882"/>
    <w:rsid w:val="00A62004"/>
    <w:rsid w:val="00A62329"/>
    <w:rsid w:val="00A626C5"/>
    <w:rsid w:val="00A64B62"/>
    <w:rsid w:val="00A66291"/>
    <w:rsid w:val="00A73B74"/>
    <w:rsid w:val="00AA5B23"/>
    <w:rsid w:val="00AA7178"/>
    <w:rsid w:val="00AB0163"/>
    <w:rsid w:val="00AB0E31"/>
    <w:rsid w:val="00AB7455"/>
    <w:rsid w:val="00AC2872"/>
    <w:rsid w:val="00AD191C"/>
    <w:rsid w:val="00B11167"/>
    <w:rsid w:val="00B27D05"/>
    <w:rsid w:val="00B366C3"/>
    <w:rsid w:val="00B36D3D"/>
    <w:rsid w:val="00B53874"/>
    <w:rsid w:val="00B577AD"/>
    <w:rsid w:val="00B727A5"/>
    <w:rsid w:val="00B73100"/>
    <w:rsid w:val="00B74630"/>
    <w:rsid w:val="00B846DF"/>
    <w:rsid w:val="00B91412"/>
    <w:rsid w:val="00BA1FE5"/>
    <w:rsid w:val="00BA365D"/>
    <w:rsid w:val="00BA3DCE"/>
    <w:rsid w:val="00BB10C4"/>
    <w:rsid w:val="00BB5DD3"/>
    <w:rsid w:val="00BE08C2"/>
    <w:rsid w:val="00BF37F4"/>
    <w:rsid w:val="00BF7C2A"/>
    <w:rsid w:val="00BF7D74"/>
    <w:rsid w:val="00C02830"/>
    <w:rsid w:val="00C22385"/>
    <w:rsid w:val="00C22B62"/>
    <w:rsid w:val="00C24FBC"/>
    <w:rsid w:val="00C53FD9"/>
    <w:rsid w:val="00C635B6"/>
    <w:rsid w:val="00C84D44"/>
    <w:rsid w:val="00C90555"/>
    <w:rsid w:val="00C925D5"/>
    <w:rsid w:val="00C92C44"/>
    <w:rsid w:val="00CA26C5"/>
    <w:rsid w:val="00CA39DC"/>
    <w:rsid w:val="00CB09A6"/>
    <w:rsid w:val="00CC1A27"/>
    <w:rsid w:val="00CC3408"/>
    <w:rsid w:val="00CF0091"/>
    <w:rsid w:val="00CF36E6"/>
    <w:rsid w:val="00D37100"/>
    <w:rsid w:val="00D600E7"/>
    <w:rsid w:val="00D61A6B"/>
    <w:rsid w:val="00D625E5"/>
    <w:rsid w:val="00D6412A"/>
    <w:rsid w:val="00D7372D"/>
    <w:rsid w:val="00D77641"/>
    <w:rsid w:val="00D83801"/>
    <w:rsid w:val="00D93D17"/>
    <w:rsid w:val="00DD35BE"/>
    <w:rsid w:val="00DE3377"/>
    <w:rsid w:val="00DE37D8"/>
    <w:rsid w:val="00DE49A9"/>
    <w:rsid w:val="00DE502B"/>
    <w:rsid w:val="00E14E30"/>
    <w:rsid w:val="00E23122"/>
    <w:rsid w:val="00E240B0"/>
    <w:rsid w:val="00E318FE"/>
    <w:rsid w:val="00E50F29"/>
    <w:rsid w:val="00E631D6"/>
    <w:rsid w:val="00E64819"/>
    <w:rsid w:val="00E82AF0"/>
    <w:rsid w:val="00E90CF4"/>
    <w:rsid w:val="00EA446D"/>
    <w:rsid w:val="00EB2FB9"/>
    <w:rsid w:val="00EB5442"/>
    <w:rsid w:val="00EC26B5"/>
    <w:rsid w:val="00EC44E7"/>
    <w:rsid w:val="00EC6A8C"/>
    <w:rsid w:val="00ED3BEF"/>
    <w:rsid w:val="00ED7B4B"/>
    <w:rsid w:val="00EE4726"/>
    <w:rsid w:val="00F11DD2"/>
    <w:rsid w:val="00F1301A"/>
    <w:rsid w:val="00F16FE0"/>
    <w:rsid w:val="00F25143"/>
    <w:rsid w:val="00F275D0"/>
    <w:rsid w:val="00F33DDA"/>
    <w:rsid w:val="00F34C55"/>
    <w:rsid w:val="00F408A1"/>
    <w:rsid w:val="00F62443"/>
    <w:rsid w:val="00F70CFF"/>
    <w:rsid w:val="00FA04F6"/>
    <w:rsid w:val="00FA4186"/>
    <w:rsid w:val="00FB53F2"/>
    <w:rsid w:val="00FC1372"/>
    <w:rsid w:val="00FC620A"/>
    <w:rsid w:val="00FE2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styleId="Revision">
    <w:name w:val="Revision"/>
    <w:hidden/>
    <w:uiPriority w:val="99"/>
    <w:semiHidden/>
    <w:rsid w:val="000B70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4B9D2-77DF-47D0-A355-9797029E7748}">
  <ds:schemaRefs>
    <ds:schemaRef ds:uri="http://schemas.microsoft.com/sharepoint/v3/contenttype/forms"/>
  </ds:schemaRefs>
</ds:datastoreItem>
</file>

<file path=customXml/itemProps2.xml><?xml version="1.0" encoding="utf-8"?>
<ds:datastoreItem xmlns:ds="http://schemas.openxmlformats.org/officeDocument/2006/customXml" ds:itemID="{494BE3F9-7B92-4EFF-A902-7D8E002237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F7E828-B07C-4518-A9DA-638A78A58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CASA EX86/23 —Explanatory Statement</vt:lpstr>
    </vt:vector>
  </TitlesOfParts>
  <Company>Civil Aviation Safety Authority</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EX86/23 —Explanatory Statement</dc:title>
  <dc:subject>DAMP Requirements for Maintenance Organisations Outside Australian Territory Exemption 2023</dc:subject>
  <dc:creator>Civil Aviation Safety Authority</dc:creator>
  <cp:lastModifiedBy>Spesyvy, Nadia</cp:lastModifiedBy>
  <cp:revision>14</cp:revision>
  <cp:lastPrinted>2023-08-21T05:56:00Z</cp:lastPrinted>
  <dcterms:created xsi:type="dcterms:W3CDTF">2023-08-22T02:09:00Z</dcterms:created>
  <dcterms:modified xsi:type="dcterms:W3CDTF">2023-08-22T02:46:00Z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