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52B0" w14:textId="77777777" w:rsidR="00B53FA6" w:rsidRPr="00B53FA6" w:rsidRDefault="00B53FA6" w:rsidP="00B53FA6">
      <w:pPr>
        <w:spacing w:before="120" w:after="120"/>
        <w:rPr>
          <w:rFonts w:eastAsia="Times New Roman" w:cs="Times New Roman"/>
          <w:noProof/>
          <w:sz w:val="20"/>
          <w:szCs w:val="24"/>
          <w:highlight w:val="yellow"/>
          <w:lang w:val="en-AU" w:eastAsia="en-AU" w:bidi="en-US"/>
        </w:rPr>
      </w:pPr>
      <w:r w:rsidRPr="00B53FA6">
        <w:rPr>
          <w:rFonts w:eastAsia="Times New Roman" w:cs="Times New Roman"/>
          <w:noProof/>
          <w:sz w:val="20"/>
          <w:szCs w:val="24"/>
          <w:highlight w:val="yellow"/>
          <w:lang w:val="en-AU" w:eastAsia="en-AU" w:bidi="en-US"/>
        </w:rPr>
        <w:drawing>
          <wp:inline distT="0" distB="0" distL="0" distR="0" wp14:anchorId="097C055D" wp14:editId="75E669D8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2C17" w14:textId="77777777" w:rsidR="00B53FA6" w:rsidRPr="00B53FA6" w:rsidRDefault="00B53FA6" w:rsidP="00B53FA6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highlight w:val="yellow"/>
          <w:lang w:bidi="en-US"/>
        </w:rPr>
      </w:pPr>
    </w:p>
    <w:p w14:paraId="2DC13577" w14:textId="77777777" w:rsidR="00B53FA6" w:rsidRPr="00B53FA6" w:rsidRDefault="00B53FA6" w:rsidP="00B53FA6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B53FA6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A1228 – </w:t>
      </w:r>
      <w:r w:rsidRPr="00B53FA6">
        <w:rPr>
          <w:rFonts w:eastAsia="Times New Roman" w:cs="Times New Roman"/>
          <w:b/>
          <w:bCs/>
          <w:sz w:val="20"/>
          <w:szCs w:val="24"/>
          <w:lang w:bidi="en-US"/>
        </w:rPr>
        <w:t xml:space="preserve">Endo-1,4-beta-xylanase from GM </w:t>
      </w:r>
      <w:r w:rsidRPr="00B53FA6">
        <w:rPr>
          <w:rFonts w:eastAsia="Times New Roman" w:cs="Times New Roman"/>
          <w:b/>
          <w:bCs/>
          <w:i/>
          <w:iCs/>
          <w:sz w:val="20"/>
          <w:szCs w:val="24"/>
          <w:lang w:bidi="en-US"/>
        </w:rPr>
        <w:t xml:space="preserve">Trichoderma </w:t>
      </w:r>
      <w:proofErr w:type="spellStart"/>
      <w:r w:rsidRPr="00B53FA6">
        <w:rPr>
          <w:rFonts w:eastAsia="Times New Roman" w:cs="Times New Roman"/>
          <w:b/>
          <w:bCs/>
          <w:i/>
          <w:iCs/>
          <w:sz w:val="20"/>
          <w:szCs w:val="24"/>
          <w:lang w:bidi="en-US"/>
        </w:rPr>
        <w:t>reesei</w:t>
      </w:r>
      <w:proofErr w:type="spellEnd"/>
      <w:r w:rsidRPr="00B53FA6">
        <w:rPr>
          <w:rFonts w:eastAsia="Times New Roman" w:cs="Times New Roman"/>
          <w:b/>
          <w:bCs/>
          <w:sz w:val="20"/>
          <w:szCs w:val="24"/>
          <w:lang w:bidi="en-US"/>
        </w:rPr>
        <w:t xml:space="preserve"> (gene donor: </w:t>
      </w:r>
      <w:proofErr w:type="spellStart"/>
      <w:r w:rsidRPr="00B53FA6">
        <w:rPr>
          <w:rFonts w:eastAsia="Times New Roman" w:cs="Times New Roman"/>
          <w:b/>
          <w:bCs/>
          <w:i/>
          <w:iCs/>
          <w:sz w:val="20"/>
          <w:szCs w:val="24"/>
          <w:lang w:bidi="en-US"/>
        </w:rPr>
        <w:t>Talaromyces</w:t>
      </w:r>
      <w:proofErr w:type="spellEnd"/>
      <w:r w:rsidRPr="00B53FA6">
        <w:rPr>
          <w:rFonts w:eastAsia="Times New Roman" w:cs="Times New Roman"/>
          <w:b/>
          <w:bCs/>
          <w:i/>
          <w:iCs/>
          <w:sz w:val="20"/>
          <w:szCs w:val="24"/>
          <w:lang w:bidi="en-US"/>
        </w:rPr>
        <w:t xml:space="preserve"> </w:t>
      </w:r>
      <w:proofErr w:type="spellStart"/>
      <w:r w:rsidRPr="00B53FA6">
        <w:rPr>
          <w:rFonts w:eastAsia="Times New Roman" w:cs="Times New Roman"/>
          <w:b/>
          <w:bCs/>
          <w:i/>
          <w:iCs/>
          <w:sz w:val="20"/>
          <w:szCs w:val="24"/>
          <w:lang w:bidi="en-US"/>
        </w:rPr>
        <w:t>leycettanus</w:t>
      </w:r>
      <w:proofErr w:type="spellEnd"/>
      <w:r w:rsidRPr="00B53FA6">
        <w:rPr>
          <w:rFonts w:eastAsia="Times New Roman" w:cs="Times New Roman"/>
          <w:b/>
          <w:bCs/>
          <w:sz w:val="20"/>
          <w:szCs w:val="24"/>
          <w:lang w:bidi="en-US"/>
        </w:rPr>
        <w:t>) as a processing aid)</w:t>
      </w:r>
      <w:r w:rsidRPr="00B53FA6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682CD82A" w14:textId="77777777" w:rsidR="00B53FA6" w:rsidRPr="00B53FA6" w:rsidRDefault="00B53FA6" w:rsidP="00B53FA6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</w:p>
    <w:p w14:paraId="1B6DBD78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5C0A61E2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53FA6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B53FA6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B53FA6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155A0B46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C8CEA06" w14:textId="77777777" w:rsidR="005D4B8D" w:rsidRPr="00227D6B" w:rsidRDefault="005D4B8D" w:rsidP="005D4B8D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27D6B">
        <w:rPr>
          <w:rFonts w:eastAsia="Times New Roman" w:cs="Times New Roman"/>
          <w:sz w:val="20"/>
          <w:szCs w:val="24"/>
          <w:lang w:bidi="en-US"/>
        </w:rPr>
        <w:t>Dated 24 August 2023</w:t>
      </w:r>
    </w:p>
    <w:p w14:paraId="1922CC81" w14:textId="05A85159" w:rsidR="005D4B8D" w:rsidRPr="0042360F" w:rsidRDefault="002E5148" w:rsidP="005D4B8D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noProof/>
        </w:rPr>
        <w:drawing>
          <wp:inline distT="0" distB="0" distL="0" distR="0" wp14:anchorId="254570D1" wp14:editId="3DF4017E">
            <wp:extent cx="952381" cy="676190"/>
            <wp:effectExtent l="0" t="0" r="635" b="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3053" w14:textId="77777777" w:rsidR="005D4B8D" w:rsidRPr="0042360F" w:rsidRDefault="005D4B8D" w:rsidP="005D4B8D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9A6DA95" w14:textId="77777777" w:rsidR="005D4B8D" w:rsidRPr="0042360F" w:rsidRDefault="005D4B8D" w:rsidP="005D4B8D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  <w:r w:rsidRPr="00227D6B">
        <w:rPr>
          <w:rFonts w:eastAsia="Times New Roman" w:cs="Times New Roman"/>
          <w:sz w:val="20"/>
          <w:szCs w:val="24"/>
          <w:lang w:bidi="en-US"/>
        </w:rPr>
        <w:t>Owen Walsh, Standards Management Officer</w:t>
      </w:r>
    </w:p>
    <w:p w14:paraId="711C7EB0" w14:textId="77777777" w:rsidR="005D4B8D" w:rsidRPr="0042360F" w:rsidRDefault="005D4B8D" w:rsidP="005D4B8D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42360F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2676CBC4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3673F472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97595E1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4F0391C2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56FBA215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E85DAF8" w14:textId="77777777" w:rsidR="00B53FA6" w:rsidRPr="00B53FA6" w:rsidRDefault="00B53FA6" w:rsidP="00B5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B53FA6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448229E8" w14:textId="649952C3" w:rsidR="00B53FA6" w:rsidRPr="00A315FB" w:rsidRDefault="00B53FA6" w:rsidP="00B5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B53FA6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</w:t>
      </w:r>
      <w:r w:rsidRPr="00A315FB">
        <w:rPr>
          <w:rFonts w:eastAsia="Times New Roman" w:cs="Times New Roman"/>
          <w:sz w:val="20"/>
          <w:szCs w:val="24"/>
          <w:lang w:val="en-AU" w:bidi="en-US"/>
        </w:rPr>
        <w:t xml:space="preserve">No. FSC 161 on </w:t>
      </w:r>
      <w:r w:rsidR="00BE203B" w:rsidRPr="00A315FB">
        <w:rPr>
          <w:rFonts w:eastAsia="Times New Roman" w:cs="Times New Roman"/>
          <w:sz w:val="20"/>
          <w:szCs w:val="24"/>
          <w:lang w:val="en-AU" w:bidi="en-US"/>
        </w:rPr>
        <w:t>1 September</w:t>
      </w:r>
      <w:r w:rsidRPr="00A315FB">
        <w:rPr>
          <w:rFonts w:eastAsia="Times New Roman" w:cs="Times New Roman"/>
          <w:sz w:val="20"/>
          <w:szCs w:val="24"/>
          <w:lang w:val="en-AU" w:bidi="en-US"/>
        </w:rPr>
        <w:t xml:space="preserve"> 2023. This means that this date is the gazettal date for the purposes of clause 3 of the variation. </w:t>
      </w:r>
    </w:p>
    <w:p w14:paraId="508E7F00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5AAF50D" w14:textId="77777777" w:rsidR="00B53FA6" w:rsidRPr="00B53FA6" w:rsidRDefault="00B53FA6" w:rsidP="00B53FA6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53FA6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0A87A33B" w14:textId="77777777" w:rsidR="00B53FA6" w:rsidRPr="00B53FA6" w:rsidRDefault="00B53FA6" w:rsidP="00B53FA6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53FA6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B53FA6">
        <w:rPr>
          <w:rFonts w:eastAsia="Times New Roman" w:cs="Times New Roman"/>
          <w:b/>
          <w:sz w:val="20"/>
          <w:szCs w:val="20"/>
        </w:rPr>
        <w:tab/>
        <w:t>Name</w:t>
      </w:r>
    </w:p>
    <w:p w14:paraId="108DC80F" w14:textId="77777777" w:rsidR="00B53FA6" w:rsidRPr="00B53FA6" w:rsidRDefault="00B53FA6" w:rsidP="00B53FA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53FA6">
        <w:rPr>
          <w:rFonts w:eastAsia="Times New Roman" w:cs="Times New Roman"/>
          <w:sz w:val="20"/>
          <w:szCs w:val="20"/>
        </w:rPr>
        <w:t xml:space="preserve">This instrument is the </w:t>
      </w:r>
      <w:r w:rsidRPr="00B53FA6">
        <w:rPr>
          <w:rFonts w:eastAsia="Times New Roman" w:cs="Times New Roman"/>
          <w:i/>
          <w:sz w:val="20"/>
          <w:szCs w:val="20"/>
        </w:rPr>
        <w:t xml:space="preserve">Food Standards </w:t>
      </w:r>
      <w:r w:rsidRPr="00B53FA6">
        <w:rPr>
          <w:rFonts w:eastAsia="Times New Roman" w:cs="Times New Roman"/>
          <w:i/>
          <w:iCs/>
          <w:sz w:val="20"/>
          <w:szCs w:val="20"/>
        </w:rPr>
        <w:t xml:space="preserve">(Application A1228 – Endo-1,4-beta-xylanase from GM </w:t>
      </w:r>
      <w:r w:rsidRPr="00B53FA6">
        <w:rPr>
          <w:rFonts w:eastAsia="Times New Roman" w:cs="Times New Roman"/>
          <w:sz w:val="20"/>
          <w:szCs w:val="20"/>
        </w:rPr>
        <w:t xml:space="preserve">Trichoderma </w:t>
      </w:r>
      <w:proofErr w:type="spellStart"/>
      <w:r w:rsidRPr="00B53FA6">
        <w:rPr>
          <w:rFonts w:eastAsia="Times New Roman" w:cs="Times New Roman"/>
          <w:sz w:val="20"/>
          <w:szCs w:val="20"/>
        </w:rPr>
        <w:t>reesei</w:t>
      </w:r>
      <w:proofErr w:type="spellEnd"/>
      <w:r w:rsidRPr="00B53FA6">
        <w:rPr>
          <w:rFonts w:eastAsia="Times New Roman" w:cs="Times New Roman"/>
          <w:i/>
          <w:iCs/>
          <w:sz w:val="20"/>
          <w:szCs w:val="20"/>
        </w:rPr>
        <w:t xml:space="preserve"> (gene donor: </w:t>
      </w:r>
      <w:proofErr w:type="spellStart"/>
      <w:r w:rsidRPr="00B53FA6">
        <w:rPr>
          <w:rFonts w:eastAsia="Times New Roman" w:cs="Times New Roman"/>
          <w:sz w:val="20"/>
          <w:szCs w:val="20"/>
        </w:rPr>
        <w:t>Talaromyces</w:t>
      </w:r>
      <w:proofErr w:type="spellEnd"/>
      <w:r w:rsidRPr="00B53FA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53FA6">
        <w:rPr>
          <w:rFonts w:eastAsia="Times New Roman" w:cs="Times New Roman"/>
          <w:sz w:val="20"/>
          <w:szCs w:val="20"/>
        </w:rPr>
        <w:t>leycettanus</w:t>
      </w:r>
      <w:proofErr w:type="spellEnd"/>
      <w:r w:rsidRPr="00B53FA6">
        <w:rPr>
          <w:rFonts w:eastAsia="Times New Roman" w:cs="Times New Roman"/>
          <w:i/>
          <w:iCs/>
          <w:sz w:val="20"/>
          <w:szCs w:val="20"/>
        </w:rPr>
        <w:t xml:space="preserve">) </w:t>
      </w:r>
      <w:r w:rsidRPr="00B53FA6">
        <w:rPr>
          <w:rFonts w:eastAsia="Times New Roman" w:cs="Times New Roman"/>
          <w:i/>
          <w:sz w:val="20"/>
          <w:szCs w:val="20"/>
        </w:rPr>
        <w:t>as a processing aid) Variation</w:t>
      </w:r>
      <w:r w:rsidRPr="00B53FA6">
        <w:rPr>
          <w:rFonts w:eastAsia="Times New Roman" w:cs="Times New Roman"/>
          <w:sz w:val="20"/>
          <w:szCs w:val="20"/>
        </w:rPr>
        <w:t>.</w:t>
      </w:r>
    </w:p>
    <w:p w14:paraId="2A408EB7" w14:textId="77777777" w:rsidR="00B53FA6" w:rsidRPr="00B53FA6" w:rsidRDefault="00B53FA6" w:rsidP="00B53FA6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53FA6">
        <w:rPr>
          <w:rFonts w:eastAsia="Times New Roman" w:cs="Times New Roman"/>
          <w:b/>
          <w:sz w:val="20"/>
          <w:szCs w:val="20"/>
        </w:rPr>
        <w:t>2</w:t>
      </w:r>
      <w:r w:rsidRPr="00B53FA6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B53FA6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09AFBCDA" w14:textId="77777777" w:rsidR="00B53FA6" w:rsidRPr="00B53FA6" w:rsidRDefault="00B53FA6" w:rsidP="00B53FA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53FA6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B53FA6">
        <w:rPr>
          <w:rFonts w:eastAsia="Times New Roman" w:cs="Times New Roman"/>
          <w:iCs/>
          <w:sz w:val="20"/>
          <w:szCs w:val="20"/>
        </w:rPr>
        <w:t>Australia New Zealand Food Standards Code</w:t>
      </w:r>
      <w:r w:rsidRPr="00B53FA6">
        <w:rPr>
          <w:rFonts w:eastAsia="Times New Roman" w:cs="Times New Roman"/>
          <w:sz w:val="20"/>
          <w:szCs w:val="20"/>
        </w:rPr>
        <w:t>.</w:t>
      </w:r>
    </w:p>
    <w:p w14:paraId="35ECBDC7" w14:textId="77777777" w:rsidR="00B53FA6" w:rsidRPr="00B53FA6" w:rsidRDefault="00B53FA6" w:rsidP="00B53FA6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53FA6">
        <w:rPr>
          <w:rFonts w:eastAsia="Times New Roman" w:cs="Times New Roman"/>
          <w:b/>
          <w:sz w:val="20"/>
          <w:szCs w:val="20"/>
        </w:rPr>
        <w:t>3</w:t>
      </w:r>
      <w:r w:rsidRPr="00B53FA6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5639592D" w14:textId="77777777" w:rsidR="00B53FA6" w:rsidRPr="00B53FA6" w:rsidRDefault="00B53FA6" w:rsidP="00B53FA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53FA6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711F040A" w14:textId="77777777" w:rsidR="00B53FA6" w:rsidRPr="00B53FA6" w:rsidRDefault="00B53FA6" w:rsidP="00B53FA6">
      <w:pPr>
        <w:spacing w:before="120" w:after="12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B53FA6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4DEAD4AA" w14:textId="77777777" w:rsidR="00B53FA6" w:rsidRPr="00B53FA6" w:rsidRDefault="00B53FA6" w:rsidP="00B53FA6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B53FA6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B53FA6">
        <w:rPr>
          <w:rFonts w:eastAsia="Times New Roman" w:cs="Times New Roman"/>
          <w:b/>
          <w:sz w:val="20"/>
          <w:szCs w:val="20"/>
          <w:lang w:bidi="en-US"/>
        </w:rPr>
        <w:t>—Processing aids</w:t>
      </w:r>
    </w:p>
    <w:p w14:paraId="44ED604A" w14:textId="77777777" w:rsidR="00B53FA6" w:rsidRPr="00B53FA6" w:rsidRDefault="00B53FA6" w:rsidP="00B53FA6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53FA6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B53FA6">
        <w:rPr>
          <w:rFonts w:eastAsia="Times New Roman" w:cs="Times New Roman"/>
          <w:b/>
          <w:color w:val="000000"/>
          <w:sz w:val="20"/>
          <w:szCs w:val="20"/>
        </w:rPr>
        <w:tab/>
      </w:r>
      <w:r w:rsidRPr="00B53FA6">
        <w:rPr>
          <w:rFonts w:eastAsia="Times New Roman" w:cs="Times New Roman"/>
          <w:b/>
          <w:sz w:val="20"/>
          <w:szCs w:val="20"/>
        </w:rPr>
        <w:t>Subsection S18—9(3) (table)</w:t>
      </w:r>
    </w:p>
    <w:p w14:paraId="6193CB40" w14:textId="77777777" w:rsidR="00B53FA6" w:rsidRPr="00B53FA6" w:rsidRDefault="00B53FA6" w:rsidP="00B53FA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53FA6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B53FA6" w:rsidRPr="00B53FA6" w14:paraId="12E380EC" w14:textId="77777777" w:rsidTr="004658EC">
        <w:trPr>
          <w:jc w:val="center"/>
        </w:trPr>
        <w:tc>
          <w:tcPr>
            <w:tcW w:w="3120" w:type="dxa"/>
          </w:tcPr>
          <w:p w14:paraId="7DE94451" w14:textId="77777777" w:rsidR="00B53FA6" w:rsidRPr="00B53FA6" w:rsidRDefault="00B53FA6" w:rsidP="00B53FA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iCs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 xml:space="preserve">Endo-1,4-beta-xylanase (EC 3.2.1.8) sourced from </w:t>
            </w:r>
            <w:r w:rsidRPr="00B53FA6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Trichoderma </w:t>
            </w:r>
            <w:proofErr w:type="spellStart"/>
            <w:r w:rsidRPr="00B53FA6">
              <w:rPr>
                <w:rFonts w:ascii="Arial" w:hAnsi="Arial" w:cs="Arial"/>
                <w:i/>
                <w:iCs/>
                <w:sz w:val="18"/>
                <w:lang w:eastAsia="en-AU"/>
              </w:rPr>
              <w:t>reesei</w:t>
            </w:r>
            <w:proofErr w:type="spellEnd"/>
            <w:r w:rsidRPr="00B53FA6">
              <w:rPr>
                <w:rFonts w:ascii="Arial" w:hAnsi="Arial" w:cs="Arial"/>
                <w:sz w:val="18"/>
                <w:lang w:eastAsia="en-AU"/>
              </w:rPr>
              <w:t xml:space="preserve"> containing the endo-1,4-beta-xylanase gene from </w:t>
            </w:r>
            <w:proofErr w:type="spellStart"/>
            <w:r w:rsidRPr="00B53FA6">
              <w:rPr>
                <w:rFonts w:ascii="Arial" w:hAnsi="Arial" w:cs="Arial"/>
                <w:i/>
                <w:iCs/>
                <w:sz w:val="18"/>
                <w:lang w:eastAsia="en-AU"/>
              </w:rPr>
              <w:t>Talaromyces</w:t>
            </w:r>
            <w:proofErr w:type="spellEnd"/>
            <w:r w:rsidRPr="00B53FA6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 </w:t>
            </w:r>
            <w:proofErr w:type="spellStart"/>
            <w:r w:rsidRPr="00B53FA6">
              <w:rPr>
                <w:rFonts w:ascii="Arial" w:hAnsi="Arial" w:cs="Arial"/>
                <w:i/>
                <w:iCs/>
                <w:sz w:val="18"/>
                <w:lang w:eastAsia="en-AU"/>
              </w:rPr>
              <w:t>leycettanus</w:t>
            </w:r>
            <w:proofErr w:type="spellEnd"/>
          </w:p>
        </w:tc>
        <w:tc>
          <w:tcPr>
            <w:tcW w:w="3603" w:type="dxa"/>
          </w:tcPr>
          <w:p w14:paraId="78EED11B" w14:textId="77777777" w:rsidR="00B53FA6" w:rsidRPr="00B53FA6" w:rsidRDefault="00B53FA6" w:rsidP="00B53FA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>For use in:</w:t>
            </w:r>
          </w:p>
          <w:p w14:paraId="7CD8F868" w14:textId="77777777" w:rsidR="00B53FA6" w:rsidRPr="00B53FA6" w:rsidRDefault="00B53FA6" w:rsidP="00B53FA6">
            <w:pPr>
              <w:keepLines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>brewing; and</w:t>
            </w:r>
          </w:p>
          <w:p w14:paraId="2ABEBADF" w14:textId="77777777" w:rsidR="00B53FA6" w:rsidRPr="00B53FA6" w:rsidRDefault="00B53FA6" w:rsidP="00B53FA6">
            <w:pPr>
              <w:keepLines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>fats and oils processing; and</w:t>
            </w:r>
          </w:p>
          <w:p w14:paraId="7213D80C" w14:textId="77777777" w:rsidR="00B53FA6" w:rsidRPr="00B53FA6" w:rsidRDefault="00B53FA6" w:rsidP="00B53FA6">
            <w:pPr>
              <w:keepLines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>grain processing; and</w:t>
            </w:r>
          </w:p>
          <w:p w14:paraId="7E5438CB" w14:textId="77777777" w:rsidR="00B53FA6" w:rsidRPr="00B53FA6" w:rsidRDefault="00B53FA6" w:rsidP="00B53FA6">
            <w:pPr>
              <w:keepLines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53FA6">
              <w:rPr>
                <w:rFonts w:ascii="Arial" w:hAnsi="Arial" w:cs="Arial"/>
                <w:sz w:val="18"/>
                <w:lang w:eastAsia="en-AU"/>
              </w:rPr>
              <w:t>the production of potable alcohol.</w:t>
            </w:r>
          </w:p>
        </w:tc>
        <w:tc>
          <w:tcPr>
            <w:tcW w:w="2349" w:type="dxa"/>
          </w:tcPr>
          <w:p w14:paraId="0013CE71" w14:textId="77777777" w:rsidR="00B53FA6" w:rsidRPr="00B53FA6" w:rsidRDefault="00B53FA6" w:rsidP="00B53FA6">
            <w:pPr>
              <w:widowControl w:val="0"/>
              <w:tabs>
                <w:tab w:val="left" w:pos="1134"/>
              </w:tabs>
              <w:spacing w:before="120" w:after="120"/>
              <w:ind w:left="1701" w:hanging="1701"/>
              <w:rPr>
                <w:rFonts w:ascii="Arial" w:hAnsi="Arial" w:cs="Arial"/>
                <w:iCs/>
                <w:lang w:eastAsia="en-AU"/>
              </w:rPr>
            </w:pPr>
            <w:r w:rsidRPr="00B53FA6">
              <w:rPr>
                <w:rFonts w:ascii="Arial" w:hAnsi="Arial" w:cs="Arial"/>
                <w:iCs/>
                <w:lang w:eastAsia="en-AU"/>
              </w:rPr>
              <w:t>GMP</w:t>
            </w:r>
          </w:p>
        </w:tc>
      </w:tr>
    </w:tbl>
    <w:p w14:paraId="3CD5963B" w14:textId="77777777" w:rsidR="00B53FA6" w:rsidRPr="00B53FA6" w:rsidRDefault="00B53FA6" w:rsidP="00B53FA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highlight w:val="yellow"/>
        </w:rPr>
      </w:pPr>
    </w:p>
    <w:p w14:paraId="77B87E13" w14:textId="417A97DC" w:rsidR="00D5526B" w:rsidRPr="000333F0" w:rsidRDefault="00D5526B" w:rsidP="000333F0">
      <w:pPr>
        <w:spacing w:before="120" w:after="120"/>
        <w:rPr>
          <w:rFonts w:eastAsia="Times New Roman" w:cs="Arial"/>
          <w:b/>
          <w:bCs/>
          <w:iCs/>
          <w:sz w:val="20"/>
          <w:szCs w:val="20"/>
          <w:highlight w:val="yellow"/>
        </w:rPr>
      </w:pPr>
    </w:p>
    <w:sectPr w:rsidR="00D5526B" w:rsidRPr="000333F0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061C" w14:textId="77777777" w:rsidR="00B53FA6" w:rsidRDefault="00B53FA6" w:rsidP="00B53FA6">
      <w:r>
        <w:separator/>
      </w:r>
    </w:p>
  </w:endnote>
  <w:endnote w:type="continuationSeparator" w:id="0">
    <w:p w14:paraId="73C96747" w14:textId="77777777" w:rsidR="00B53FA6" w:rsidRDefault="00B53FA6" w:rsidP="00B5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BDC" w14:textId="77777777" w:rsidR="00B53FA6" w:rsidRDefault="00B53FA6" w:rsidP="00B53FA6">
      <w:r>
        <w:separator/>
      </w:r>
    </w:p>
  </w:footnote>
  <w:footnote w:type="continuationSeparator" w:id="0">
    <w:p w14:paraId="04A189C1" w14:textId="77777777" w:rsidR="00B53FA6" w:rsidRDefault="00B53FA6" w:rsidP="00B5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BEA"/>
    <w:multiLevelType w:val="hybridMultilevel"/>
    <w:tmpl w:val="5EF8BA1E"/>
    <w:lvl w:ilvl="0" w:tplc="A9326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47148501">
    <w:abstractNumId w:val="1"/>
  </w:num>
  <w:num w:numId="2" w16cid:durableId="1793555349">
    <w:abstractNumId w:val="1"/>
  </w:num>
  <w:num w:numId="3" w16cid:durableId="14314230">
    <w:abstractNumId w:val="1"/>
  </w:num>
  <w:num w:numId="4" w16cid:durableId="276177283">
    <w:abstractNumId w:val="1"/>
  </w:num>
  <w:num w:numId="5" w16cid:durableId="291834862">
    <w:abstractNumId w:val="1"/>
  </w:num>
  <w:num w:numId="6" w16cid:durableId="1509254247">
    <w:abstractNumId w:val="1"/>
  </w:num>
  <w:num w:numId="7" w16cid:durableId="1953242450">
    <w:abstractNumId w:val="1"/>
  </w:num>
  <w:num w:numId="8" w16cid:durableId="965963893">
    <w:abstractNumId w:val="4"/>
  </w:num>
  <w:num w:numId="9" w16cid:durableId="894047275">
    <w:abstractNumId w:val="2"/>
  </w:num>
  <w:num w:numId="10" w16cid:durableId="450437592">
    <w:abstractNumId w:val="3"/>
  </w:num>
  <w:num w:numId="11" w16cid:durableId="1253664966">
    <w:abstractNumId w:val="4"/>
  </w:num>
  <w:num w:numId="12" w16cid:durableId="701857588">
    <w:abstractNumId w:val="2"/>
  </w:num>
  <w:num w:numId="13" w16cid:durableId="867177567">
    <w:abstractNumId w:val="3"/>
  </w:num>
  <w:num w:numId="14" w16cid:durableId="121149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6"/>
    <w:rsid w:val="0000542C"/>
    <w:rsid w:val="000333F0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E5148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D4B8D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8F4920"/>
    <w:rsid w:val="00935023"/>
    <w:rsid w:val="009806A5"/>
    <w:rsid w:val="009E265A"/>
    <w:rsid w:val="00A25B29"/>
    <w:rsid w:val="00A26F82"/>
    <w:rsid w:val="00A315FB"/>
    <w:rsid w:val="00A808E9"/>
    <w:rsid w:val="00B53154"/>
    <w:rsid w:val="00B53FA6"/>
    <w:rsid w:val="00B72074"/>
    <w:rsid w:val="00BC2133"/>
    <w:rsid w:val="00BE203B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0EFECE"/>
  <w15:chartTrackingRefBased/>
  <w15:docId w15:val="{FFA7E5D0-CBCA-49FF-9AB9-220D87F3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B53FA6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5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3F6BC9DE-CFAC-4417-ACFD-D5A3CAC8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41F69-7F15-4D72-A402-B290F0C119D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03D09A-1246-446D-B921-78217B11D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D3AB3F-1570-4122-9836-C83777F4897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e0bee33-077a-46d4-80d5-abd1b3a3b8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1261</Characters>
  <Application>Microsoft Office Word</Application>
  <DocSecurity>0</DocSecurity>
  <Lines>49</Lines>
  <Paragraphs>24</Paragraphs>
  <ScaleCrop>false</ScaleCrop>
  <Company>Food Standards Australia New Zealand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7</cp:revision>
  <dcterms:created xsi:type="dcterms:W3CDTF">2023-08-21T22:41:00Z</dcterms:created>
  <dcterms:modified xsi:type="dcterms:W3CDTF">2023-08-28T02:33:00Z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v=2022.1;a=SHA256;h=982DDB34D367872488EEDDE304E7D3C85FD5ED521AFD83A8F142C66BF144E772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2023-08-28T02:32:50Z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1B9E9C2B58E44E72A9E91520B730F120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60AD0D0D5AA1451D85F87BC04E463B66</vt:lpwstr>
  </property>
  <property fmtid="{D5CDD505-2E9C-101B-9397-08002B2CF9AE}" pid="25" name="PM_Hash_Salt">
    <vt:lpwstr>58C8667744B1F1BA7F7443053F753930</vt:lpwstr>
  </property>
  <property fmtid="{D5CDD505-2E9C-101B-9397-08002B2CF9AE}" pid="26" name="PM_Hash_SHA1">
    <vt:lpwstr>DCF2251F27DDF9A82539441DBCBD68325A014664</vt:lpwstr>
  </property>
  <property fmtid="{D5CDD505-2E9C-101B-9397-08002B2CF9AE}" pid="27" name="ContentTypeId">
    <vt:lpwstr>0x010100F5F252698E4843DFA3EBBF7EC57E522A00D1FD65540778064E8071EC7105C190BC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3;#OFFICIAL|3776503d-ed4e-4d70-8dfd-8e17b238523b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35;#Instruments|4a8ff5e5-1f0e-4751-ab44-bc0d33b46a80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</Properties>
</file>