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BC8" w14:textId="77777777" w:rsidR="003A6026" w:rsidRPr="00244CAD" w:rsidRDefault="003A6026" w:rsidP="003A6026">
      <w:pPr>
        <w:jc w:val="center"/>
        <w:rPr>
          <w:b/>
        </w:rPr>
      </w:pPr>
      <w:r w:rsidRPr="00244CAD">
        <w:rPr>
          <w:b/>
        </w:rPr>
        <w:t>EXPLANATORY STATEMENT</w:t>
      </w:r>
    </w:p>
    <w:p w14:paraId="4A7CF115" w14:textId="77777777" w:rsidR="00202381" w:rsidRPr="00244CAD" w:rsidRDefault="00202381" w:rsidP="003A6026">
      <w:pPr>
        <w:rPr>
          <w:u w:val="single"/>
        </w:rPr>
      </w:pPr>
    </w:p>
    <w:p w14:paraId="36398525" w14:textId="77777777" w:rsidR="003A6026" w:rsidRPr="00244CAD" w:rsidRDefault="00873ADE" w:rsidP="00AB1D6C">
      <w:pPr>
        <w:jc w:val="center"/>
        <w:rPr>
          <w:b/>
          <w:i/>
        </w:rPr>
      </w:pPr>
      <w:r w:rsidRPr="00244CAD">
        <w:rPr>
          <w:b/>
          <w:i/>
        </w:rPr>
        <w:t>National Health Act 1953</w:t>
      </w:r>
    </w:p>
    <w:p w14:paraId="57B5ADE3" w14:textId="4734CFFA" w:rsidR="000A2975" w:rsidRPr="00244CAD" w:rsidRDefault="000A2975" w:rsidP="000A2975">
      <w:pPr>
        <w:spacing w:before="240"/>
        <w:jc w:val="center"/>
        <w:rPr>
          <w:b/>
          <w:i/>
          <w:sz w:val="22"/>
          <w:szCs w:val="22"/>
        </w:rPr>
      </w:pPr>
      <w:r w:rsidRPr="00244CAD">
        <w:rPr>
          <w:b/>
          <w:i/>
          <w:sz w:val="22"/>
          <w:szCs w:val="22"/>
        </w:rPr>
        <w:t>NATIONAL HEALTH (</w:t>
      </w:r>
      <w:r w:rsidR="00FF0036" w:rsidRPr="00244CAD">
        <w:rPr>
          <w:b/>
          <w:i/>
          <w:sz w:val="22"/>
          <w:szCs w:val="22"/>
        </w:rPr>
        <w:t>CONTINUED DISPENSING</w:t>
      </w:r>
      <w:r w:rsidRPr="00244CAD">
        <w:rPr>
          <w:b/>
          <w:i/>
          <w:sz w:val="22"/>
          <w:szCs w:val="22"/>
        </w:rPr>
        <w:t xml:space="preserve">) </w:t>
      </w:r>
      <w:r w:rsidR="00FF0036" w:rsidRPr="00244CAD">
        <w:rPr>
          <w:b/>
          <w:i/>
          <w:sz w:val="22"/>
          <w:szCs w:val="22"/>
        </w:rPr>
        <w:br/>
      </w:r>
      <w:r w:rsidRPr="00244CAD">
        <w:rPr>
          <w:b/>
          <w:i/>
          <w:sz w:val="22"/>
          <w:szCs w:val="22"/>
        </w:rPr>
        <w:t>AMENDMENT DETERMINATION 202</w:t>
      </w:r>
      <w:r w:rsidR="00FE5878" w:rsidRPr="00244CAD">
        <w:rPr>
          <w:b/>
          <w:i/>
          <w:sz w:val="22"/>
          <w:szCs w:val="22"/>
        </w:rPr>
        <w:t>3</w:t>
      </w:r>
      <w:r w:rsidRPr="00244CAD">
        <w:rPr>
          <w:b/>
          <w:i/>
          <w:sz w:val="22"/>
          <w:szCs w:val="22"/>
        </w:rPr>
        <w:t xml:space="preserve"> </w:t>
      </w:r>
      <w:r w:rsidR="00FF0036" w:rsidRPr="00244CAD">
        <w:rPr>
          <w:b/>
          <w:i/>
          <w:sz w:val="22"/>
          <w:szCs w:val="22"/>
        </w:rPr>
        <w:t xml:space="preserve">(No. </w:t>
      </w:r>
      <w:r w:rsidR="00952F22" w:rsidRPr="00244CAD">
        <w:rPr>
          <w:b/>
          <w:i/>
          <w:sz w:val="22"/>
          <w:szCs w:val="22"/>
        </w:rPr>
        <w:t>2</w:t>
      </w:r>
      <w:r w:rsidR="00FF0036" w:rsidRPr="00244CAD">
        <w:rPr>
          <w:b/>
          <w:i/>
          <w:sz w:val="22"/>
          <w:szCs w:val="22"/>
        </w:rPr>
        <w:t>)</w:t>
      </w:r>
    </w:p>
    <w:p w14:paraId="6FDCC84F" w14:textId="4B013555" w:rsidR="003C45A4" w:rsidRPr="00244CAD" w:rsidRDefault="00FE5878" w:rsidP="00D40A2C">
      <w:pPr>
        <w:spacing w:before="240"/>
        <w:jc w:val="center"/>
        <w:rPr>
          <w:b/>
          <w:i/>
          <w:sz w:val="22"/>
          <w:szCs w:val="22"/>
        </w:rPr>
      </w:pPr>
      <w:r w:rsidRPr="00244CAD">
        <w:rPr>
          <w:b/>
        </w:rPr>
        <w:t xml:space="preserve">PB </w:t>
      </w:r>
      <w:r w:rsidR="00541EC4" w:rsidRPr="00244CAD">
        <w:rPr>
          <w:b/>
        </w:rPr>
        <w:t>83</w:t>
      </w:r>
      <w:r w:rsidR="00876EF5" w:rsidRPr="00244CAD">
        <w:rPr>
          <w:b/>
        </w:rPr>
        <w:t xml:space="preserve"> </w:t>
      </w:r>
      <w:r w:rsidR="003C45A4" w:rsidRPr="00244CAD">
        <w:rPr>
          <w:b/>
        </w:rPr>
        <w:t>of 202</w:t>
      </w:r>
      <w:r w:rsidRPr="00244CAD">
        <w:rPr>
          <w:b/>
        </w:rPr>
        <w:t>3</w:t>
      </w:r>
    </w:p>
    <w:p w14:paraId="03FD7FA8" w14:textId="77777777" w:rsidR="00F1637F" w:rsidRPr="00244CAD" w:rsidRDefault="00F1637F" w:rsidP="00F1637F">
      <w:pPr>
        <w:spacing w:before="120"/>
        <w:rPr>
          <w:sz w:val="22"/>
          <w:szCs w:val="22"/>
        </w:rPr>
      </w:pPr>
    </w:p>
    <w:p w14:paraId="2F16F45F" w14:textId="77777777" w:rsidR="00F1637F" w:rsidRPr="00244CAD" w:rsidRDefault="00F1637F" w:rsidP="00213BD0">
      <w:pPr>
        <w:spacing w:before="240"/>
        <w:rPr>
          <w:b/>
          <w:sz w:val="22"/>
          <w:szCs w:val="22"/>
        </w:rPr>
      </w:pPr>
      <w:r w:rsidRPr="00244CAD">
        <w:rPr>
          <w:b/>
          <w:sz w:val="22"/>
          <w:szCs w:val="22"/>
        </w:rPr>
        <w:t>Purpose</w:t>
      </w:r>
    </w:p>
    <w:p w14:paraId="1EA9BE06" w14:textId="007417E3" w:rsidR="00896193" w:rsidRPr="00244CAD" w:rsidRDefault="00896193" w:rsidP="0077721F">
      <w:pPr>
        <w:spacing w:before="120"/>
        <w:jc w:val="both"/>
        <w:rPr>
          <w:sz w:val="22"/>
          <w:szCs w:val="22"/>
        </w:rPr>
      </w:pPr>
      <w:r w:rsidRPr="00244CAD">
        <w:rPr>
          <w:sz w:val="22"/>
          <w:szCs w:val="22"/>
        </w:rPr>
        <w:t xml:space="preserve">The purpose of this legislative instrument, made under subsection </w:t>
      </w:r>
      <w:r w:rsidRPr="00244CAD">
        <w:rPr>
          <w:color w:val="000000"/>
          <w:sz w:val="22"/>
          <w:szCs w:val="22"/>
        </w:rPr>
        <w:t xml:space="preserve">89A(3) of the </w:t>
      </w:r>
      <w:r w:rsidRPr="00244CAD">
        <w:rPr>
          <w:i/>
          <w:sz w:val="22"/>
          <w:szCs w:val="22"/>
        </w:rPr>
        <w:t>National Health Act 1953</w:t>
      </w:r>
      <w:r w:rsidRPr="00244CAD">
        <w:rPr>
          <w:sz w:val="22"/>
          <w:szCs w:val="22"/>
        </w:rPr>
        <w:t xml:space="preserve"> (the Act), is to amend the </w:t>
      </w:r>
      <w:r w:rsidRPr="00244CAD">
        <w:rPr>
          <w:i/>
          <w:sz w:val="22"/>
          <w:szCs w:val="22"/>
        </w:rPr>
        <w:t>National Health (</w:t>
      </w:r>
      <w:r w:rsidR="00FF0036" w:rsidRPr="00244CAD">
        <w:rPr>
          <w:i/>
          <w:sz w:val="22"/>
          <w:szCs w:val="22"/>
        </w:rPr>
        <w:t>Continued Dispensing</w:t>
      </w:r>
      <w:r w:rsidRPr="00244CAD">
        <w:rPr>
          <w:i/>
          <w:sz w:val="22"/>
          <w:szCs w:val="22"/>
        </w:rPr>
        <w:t>) Determination 202</w:t>
      </w:r>
      <w:r w:rsidR="00FF0036" w:rsidRPr="00244CAD">
        <w:rPr>
          <w:i/>
          <w:sz w:val="22"/>
          <w:szCs w:val="22"/>
        </w:rPr>
        <w:t>2</w:t>
      </w:r>
      <w:r w:rsidRPr="00244CAD">
        <w:rPr>
          <w:i/>
          <w:sz w:val="22"/>
          <w:szCs w:val="22"/>
        </w:rPr>
        <w:t xml:space="preserve"> </w:t>
      </w:r>
      <w:r w:rsidRPr="00244CAD">
        <w:rPr>
          <w:sz w:val="22"/>
          <w:szCs w:val="22"/>
        </w:rPr>
        <w:t xml:space="preserve">to make changes to the </w:t>
      </w:r>
      <w:r w:rsidRPr="00244CAD">
        <w:rPr>
          <w:color w:val="000000"/>
          <w:sz w:val="22"/>
          <w:szCs w:val="22"/>
          <w:shd w:val="clear" w:color="auto" w:fill="FFFFFF"/>
        </w:rPr>
        <w:t>pharmaceutical benefits eligible to be provided as a Continued Dispensing supply</w:t>
      </w:r>
      <w:r w:rsidRPr="00244CAD">
        <w:rPr>
          <w:sz w:val="22"/>
          <w:szCs w:val="22"/>
        </w:rPr>
        <w:t>.</w:t>
      </w:r>
    </w:p>
    <w:p w14:paraId="70EBBA07" w14:textId="6493D7F9" w:rsidR="00896193" w:rsidRPr="00244CAD" w:rsidRDefault="00896193" w:rsidP="0077721F">
      <w:pPr>
        <w:shd w:val="clear" w:color="auto" w:fill="FFFFFF"/>
        <w:spacing w:before="120"/>
        <w:jc w:val="both"/>
        <w:rPr>
          <w:sz w:val="22"/>
          <w:szCs w:val="22"/>
        </w:rPr>
      </w:pPr>
      <w:r w:rsidRPr="00244CAD">
        <w:rPr>
          <w:color w:val="000000"/>
          <w:sz w:val="22"/>
          <w:szCs w:val="22"/>
        </w:rPr>
        <w:t xml:space="preserve">The </w:t>
      </w:r>
      <w:r w:rsidRPr="00244CAD">
        <w:rPr>
          <w:i/>
          <w:sz w:val="22"/>
          <w:szCs w:val="22"/>
        </w:rPr>
        <w:t>National Health (</w:t>
      </w:r>
      <w:r w:rsidR="00FF0036" w:rsidRPr="00244CAD">
        <w:rPr>
          <w:i/>
          <w:sz w:val="22"/>
          <w:szCs w:val="22"/>
        </w:rPr>
        <w:t>Continued Dispensing</w:t>
      </w:r>
      <w:r w:rsidRPr="00244CAD">
        <w:rPr>
          <w:i/>
          <w:sz w:val="22"/>
          <w:szCs w:val="22"/>
        </w:rPr>
        <w:t>) Determination 202</w:t>
      </w:r>
      <w:r w:rsidR="00FF0036" w:rsidRPr="00244CAD">
        <w:rPr>
          <w:i/>
          <w:sz w:val="22"/>
          <w:szCs w:val="22"/>
        </w:rPr>
        <w:t>2</w:t>
      </w:r>
      <w:r w:rsidRPr="00244CAD">
        <w:rPr>
          <w:color w:val="000000"/>
          <w:sz w:val="22"/>
          <w:szCs w:val="22"/>
        </w:rPr>
        <w:t xml:space="preserve"> (the Principal Instrument) </w:t>
      </w:r>
      <w:r w:rsidRPr="00244CAD">
        <w:rPr>
          <w:sz w:val="22"/>
          <w:szCs w:val="22"/>
        </w:rPr>
        <w:t>list</w:t>
      </w:r>
      <w:r w:rsidR="00712130" w:rsidRPr="00244CAD">
        <w:rPr>
          <w:sz w:val="22"/>
          <w:szCs w:val="22"/>
        </w:rPr>
        <w:t>s the</w:t>
      </w:r>
      <w:r w:rsidRPr="00244CAD">
        <w:rPr>
          <w:sz w:val="22"/>
          <w:szCs w:val="22"/>
        </w:rPr>
        <w:t xml:space="preserve"> pharmaceutical benefits that can be supplied by an approved pharmacist under Part VII of the Act</w:t>
      </w:r>
      <w:r w:rsidRPr="00244CAD">
        <w:rPr>
          <w:i/>
          <w:sz w:val="22"/>
          <w:szCs w:val="22"/>
        </w:rPr>
        <w:t xml:space="preserve"> </w:t>
      </w:r>
      <w:r w:rsidRPr="00244CAD">
        <w:rPr>
          <w:sz w:val="22"/>
          <w:szCs w:val="22"/>
        </w:rPr>
        <w:t xml:space="preserve">without a </w:t>
      </w:r>
      <w:proofErr w:type="gramStart"/>
      <w:r w:rsidRPr="00244CAD">
        <w:rPr>
          <w:sz w:val="22"/>
          <w:szCs w:val="22"/>
        </w:rPr>
        <w:t>prescription</w:t>
      </w:r>
      <w:r w:rsidR="00623B33" w:rsidRPr="00244CAD">
        <w:rPr>
          <w:sz w:val="22"/>
          <w:szCs w:val="22"/>
        </w:rPr>
        <w:t>,</w:t>
      </w:r>
      <w:r w:rsidRPr="00244CAD">
        <w:rPr>
          <w:sz w:val="22"/>
          <w:szCs w:val="22"/>
        </w:rPr>
        <w:t xml:space="preserve"> and</w:t>
      </w:r>
      <w:proofErr w:type="gramEnd"/>
      <w:r w:rsidRPr="00244CAD">
        <w:rPr>
          <w:sz w:val="22"/>
          <w:szCs w:val="22"/>
        </w:rPr>
        <w:t xml:space="preserve"> provides the conditions for such a supply (a ‘Continued Dispensing’ supply).</w:t>
      </w:r>
    </w:p>
    <w:p w14:paraId="1E4C942F" w14:textId="77777777" w:rsidR="003754B8" w:rsidRPr="00244CAD" w:rsidRDefault="003754B8" w:rsidP="0077721F">
      <w:pPr>
        <w:shd w:val="clear" w:color="auto" w:fill="FFFFFF"/>
        <w:spacing w:before="120"/>
        <w:jc w:val="both"/>
        <w:rPr>
          <w:sz w:val="22"/>
          <w:szCs w:val="22"/>
        </w:rPr>
      </w:pPr>
      <w:r w:rsidRPr="00244CAD">
        <w:rPr>
          <w:sz w:val="22"/>
          <w:szCs w:val="22"/>
        </w:rPr>
        <w:t xml:space="preserve">The amendments made by this </w:t>
      </w:r>
      <w:r w:rsidR="0092794E" w:rsidRPr="00244CAD">
        <w:rPr>
          <w:sz w:val="22"/>
          <w:szCs w:val="22"/>
        </w:rPr>
        <w:t>i</w:t>
      </w:r>
      <w:r w:rsidRPr="00244CAD">
        <w:rPr>
          <w:sz w:val="22"/>
          <w:szCs w:val="22"/>
        </w:rPr>
        <w:t xml:space="preserve">nstrument reflect amendments to the </w:t>
      </w:r>
      <w:r w:rsidRPr="00244CAD">
        <w:rPr>
          <w:i/>
          <w:sz w:val="22"/>
          <w:szCs w:val="22"/>
        </w:rPr>
        <w:t>National Health (Listing of Pharmaceutical Benefits) Instrument 2012</w:t>
      </w:r>
      <w:r w:rsidRPr="00244CAD">
        <w:rPr>
          <w:sz w:val="22"/>
          <w:szCs w:val="22"/>
        </w:rPr>
        <w:t xml:space="preserve"> (PB 71 of 2012), which commence on the same day. The </w:t>
      </w:r>
      <w:r w:rsidRPr="00244CAD">
        <w:rPr>
          <w:i/>
          <w:sz w:val="22"/>
          <w:szCs w:val="22"/>
        </w:rPr>
        <w:t>National Health (Listing of Pharmaceutical Benefits) Instrument 2012</w:t>
      </w:r>
      <w:r w:rsidRPr="00244CAD">
        <w:rPr>
          <w:sz w:val="22"/>
          <w:szCs w:val="22"/>
        </w:rPr>
        <w:t xml:space="preserve"> (PB 71 of 2012) is made under sections 84AF, 84AK, 85, 85A, 88 and 101 of the Act.</w:t>
      </w:r>
    </w:p>
    <w:p w14:paraId="7ADD8971" w14:textId="77777777" w:rsidR="003754B8" w:rsidRPr="00244CAD" w:rsidRDefault="00856FFF" w:rsidP="006A039F">
      <w:pPr>
        <w:spacing w:before="240"/>
        <w:rPr>
          <w:color w:val="000000"/>
          <w:sz w:val="22"/>
          <w:szCs w:val="22"/>
        </w:rPr>
      </w:pPr>
      <w:r w:rsidRPr="00244CAD">
        <w:rPr>
          <w:b/>
          <w:sz w:val="22"/>
          <w:szCs w:val="22"/>
        </w:rPr>
        <w:t>Authority</w:t>
      </w:r>
    </w:p>
    <w:p w14:paraId="1FEEA100" w14:textId="77777777" w:rsidR="00E84D1E" w:rsidRPr="00244CAD" w:rsidRDefault="00E84D1E" w:rsidP="0077721F">
      <w:pPr>
        <w:spacing w:before="120"/>
        <w:jc w:val="both"/>
        <w:rPr>
          <w:sz w:val="22"/>
          <w:szCs w:val="22"/>
        </w:rPr>
      </w:pPr>
      <w:r w:rsidRPr="00244CAD">
        <w:rPr>
          <w:sz w:val="22"/>
          <w:szCs w:val="22"/>
        </w:rPr>
        <w:t xml:space="preserve">Subsection 89A(3) of the </w:t>
      </w:r>
      <w:r w:rsidRPr="00244CAD">
        <w:rPr>
          <w:i/>
          <w:iCs/>
          <w:sz w:val="22"/>
          <w:szCs w:val="22"/>
        </w:rPr>
        <w:t>National Health Act 1953</w:t>
      </w:r>
      <w:r w:rsidRPr="00244CAD">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2E7D21DB" w:rsidR="00CB578A" w:rsidRPr="00244CAD" w:rsidRDefault="00004A3C" w:rsidP="0077721F">
      <w:pPr>
        <w:spacing w:before="120"/>
        <w:jc w:val="both"/>
        <w:rPr>
          <w:color w:val="000000"/>
          <w:sz w:val="22"/>
          <w:szCs w:val="22"/>
        </w:rPr>
      </w:pPr>
      <w:r w:rsidRPr="00244CAD">
        <w:rPr>
          <w:color w:val="000000"/>
          <w:sz w:val="22"/>
          <w:szCs w:val="22"/>
        </w:rPr>
        <w:t xml:space="preserve">This instrument does not override </w:t>
      </w:r>
      <w:r w:rsidR="0090114E" w:rsidRPr="00244CAD">
        <w:rPr>
          <w:color w:val="000000"/>
          <w:sz w:val="22"/>
          <w:szCs w:val="22"/>
        </w:rPr>
        <w:t>s</w:t>
      </w:r>
      <w:r w:rsidRPr="00244CAD">
        <w:rPr>
          <w:color w:val="000000"/>
          <w:sz w:val="22"/>
          <w:szCs w:val="22"/>
        </w:rPr>
        <w:t xml:space="preserve">tate and </w:t>
      </w:r>
      <w:r w:rsidR="0090114E" w:rsidRPr="00244CAD">
        <w:rPr>
          <w:color w:val="000000"/>
          <w:sz w:val="22"/>
          <w:szCs w:val="22"/>
        </w:rPr>
        <w:t>t</w:t>
      </w:r>
      <w:r w:rsidRPr="00244CAD">
        <w:rPr>
          <w:color w:val="000000"/>
          <w:sz w:val="22"/>
          <w:szCs w:val="22"/>
        </w:rPr>
        <w:t xml:space="preserve">erritory legislation and does not apply in the external </w:t>
      </w:r>
      <w:r w:rsidR="0090114E" w:rsidRPr="00244CAD">
        <w:rPr>
          <w:color w:val="000000"/>
          <w:sz w:val="22"/>
          <w:szCs w:val="22"/>
        </w:rPr>
        <w:t>t</w:t>
      </w:r>
      <w:r w:rsidRPr="00244CAD">
        <w:rPr>
          <w:color w:val="000000"/>
          <w:sz w:val="22"/>
          <w:szCs w:val="22"/>
        </w:rPr>
        <w:t>erritories.</w:t>
      </w:r>
      <w:r w:rsidR="00F1637F" w:rsidRPr="00244CAD">
        <w:rPr>
          <w:color w:val="000000"/>
          <w:sz w:val="22"/>
          <w:szCs w:val="22"/>
          <w:lang w:val="en-US"/>
        </w:rPr>
        <w:t xml:space="preserve"> States and territories have been informed of the intended Commonwealth changes and asked to consider amendments that may be required to their law to allow access to the eligible medicines.</w:t>
      </w:r>
    </w:p>
    <w:p w14:paraId="302882C0" w14:textId="77777777" w:rsidR="00CB10F5" w:rsidRPr="00244CAD" w:rsidRDefault="003E4020" w:rsidP="006A039F">
      <w:pPr>
        <w:spacing w:before="240"/>
        <w:rPr>
          <w:b/>
          <w:sz w:val="22"/>
          <w:szCs w:val="22"/>
        </w:rPr>
      </w:pPr>
      <w:bookmarkStart w:id="0" w:name="_Hlk79737915"/>
      <w:r w:rsidRPr="00244CAD">
        <w:rPr>
          <w:b/>
          <w:sz w:val="22"/>
          <w:szCs w:val="22"/>
        </w:rPr>
        <w:t>Amendment</w:t>
      </w:r>
      <w:r w:rsidR="00CB10F5" w:rsidRPr="00244CAD">
        <w:rPr>
          <w:b/>
          <w:sz w:val="22"/>
          <w:szCs w:val="22"/>
        </w:rPr>
        <w:t xml:space="preserve">s made </w:t>
      </w:r>
      <w:r w:rsidRPr="00244CAD">
        <w:rPr>
          <w:b/>
          <w:sz w:val="22"/>
          <w:szCs w:val="22"/>
        </w:rPr>
        <w:t>by</w:t>
      </w:r>
      <w:r w:rsidR="00CB10F5" w:rsidRPr="00244CAD">
        <w:rPr>
          <w:b/>
          <w:sz w:val="22"/>
          <w:szCs w:val="22"/>
        </w:rPr>
        <w:t xml:space="preserve"> this Instrument</w:t>
      </w:r>
    </w:p>
    <w:bookmarkEnd w:id="0"/>
    <w:p w14:paraId="66FEE2A5" w14:textId="0E80213D" w:rsidR="002027DF" w:rsidRPr="00244CAD" w:rsidRDefault="00896193" w:rsidP="0077721F">
      <w:pPr>
        <w:pStyle w:val="NormalWeb"/>
        <w:spacing w:before="120" w:beforeAutospacing="0" w:after="0" w:afterAutospacing="0"/>
        <w:jc w:val="both"/>
        <w:rPr>
          <w:color w:val="000000"/>
          <w:sz w:val="22"/>
          <w:szCs w:val="22"/>
        </w:rPr>
      </w:pPr>
      <w:r w:rsidRPr="00244CAD">
        <w:rPr>
          <w:sz w:val="22"/>
          <w:szCs w:val="22"/>
        </w:rPr>
        <w:t xml:space="preserve">Schedule 1 to this </w:t>
      </w:r>
      <w:r w:rsidR="00931A6C" w:rsidRPr="00244CAD">
        <w:rPr>
          <w:sz w:val="22"/>
          <w:szCs w:val="22"/>
        </w:rPr>
        <w:t>i</w:t>
      </w:r>
      <w:r w:rsidRPr="00244CAD">
        <w:rPr>
          <w:sz w:val="22"/>
          <w:szCs w:val="22"/>
        </w:rPr>
        <w:t xml:space="preserve">nstrument provides for the </w:t>
      </w:r>
      <w:r w:rsidR="00ED4D22" w:rsidRPr="00244CAD">
        <w:rPr>
          <w:sz w:val="22"/>
          <w:szCs w:val="22"/>
        </w:rPr>
        <w:t>deletion</w:t>
      </w:r>
      <w:r w:rsidR="00931A6C" w:rsidRPr="00244CAD">
        <w:rPr>
          <w:sz w:val="22"/>
          <w:szCs w:val="22"/>
        </w:rPr>
        <w:t xml:space="preserve"> of</w:t>
      </w:r>
      <w:r w:rsidR="00055CBF" w:rsidRPr="00244CAD">
        <w:rPr>
          <w:sz w:val="22"/>
          <w:szCs w:val="22"/>
        </w:rPr>
        <w:t xml:space="preserve"> the </w:t>
      </w:r>
      <w:r w:rsidR="005E1A6E" w:rsidRPr="00244CAD">
        <w:rPr>
          <w:sz w:val="22"/>
          <w:szCs w:val="22"/>
        </w:rPr>
        <w:t xml:space="preserve">listed </w:t>
      </w:r>
      <w:r w:rsidR="00ED4D22" w:rsidRPr="00244CAD">
        <w:rPr>
          <w:sz w:val="22"/>
          <w:szCs w:val="22"/>
        </w:rPr>
        <w:t>drug</w:t>
      </w:r>
      <w:r w:rsidR="00987F26" w:rsidRPr="00244CAD">
        <w:rPr>
          <w:sz w:val="22"/>
          <w:szCs w:val="22"/>
        </w:rPr>
        <w:t xml:space="preserve"> </w:t>
      </w:r>
      <w:r w:rsidR="005E1A6E" w:rsidRPr="00244CAD">
        <w:rPr>
          <w:sz w:val="22"/>
          <w:szCs w:val="22"/>
        </w:rPr>
        <w:t xml:space="preserve">saquinavir </w:t>
      </w:r>
      <w:r w:rsidR="007C6D71" w:rsidRPr="00244CAD">
        <w:rPr>
          <w:sz w:val="22"/>
          <w:szCs w:val="22"/>
        </w:rPr>
        <w:t>from</w:t>
      </w:r>
      <w:r w:rsidR="00187C8A" w:rsidRPr="00244CAD">
        <w:rPr>
          <w:color w:val="000000"/>
          <w:sz w:val="22"/>
          <w:szCs w:val="22"/>
        </w:rPr>
        <w:t xml:space="preserve"> the list</w:t>
      </w:r>
      <w:r w:rsidR="00095820" w:rsidRPr="00244CAD">
        <w:rPr>
          <w:color w:val="000000"/>
          <w:sz w:val="22"/>
          <w:szCs w:val="22"/>
        </w:rPr>
        <w:t xml:space="preserve"> of pharmaceutical benefits that may be supplied as a Continued Dispensing supply</w:t>
      </w:r>
      <w:r w:rsidR="00655A7F" w:rsidRPr="00244CAD">
        <w:rPr>
          <w:color w:val="000000"/>
          <w:sz w:val="22"/>
          <w:szCs w:val="22"/>
        </w:rPr>
        <w:t>.</w:t>
      </w:r>
      <w:r w:rsidR="00931A6C" w:rsidRPr="00244CAD">
        <w:rPr>
          <w:color w:val="000000"/>
          <w:sz w:val="22"/>
          <w:szCs w:val="22"/>
        </w:rPr>
        <w:t xml:space="preserve"> </w:t>
      </w:r>
    </w:p>
    <w:p w14:paraId="1D2CD88B" w14:textId="340379CB" w:rsidR="00896193" w:rsidRPr="00244CAD" w:rsidRDefault="00896193" w:rsidP="00FE5878">
      <w:pPr>
        <w:pStyle w:val="NormalWeb"/>
        <w:spacing w:before="120" w:beforeAutospacing="0" w:after="0" w:afterAutospacing="0"/>
        <w:rPr>
          <w:sz w:val="22"/>
          <w:szCs w:val="22"/>
        </w:rPr>
      </w:pPr>
      <w:r w:rsidRPr="00244CAD">
        <w:rPr>
          <w:sz w:val="22"/>
          <w:szCs w:val="22"/>
        </w:rPr>
        <w:t>Th</w:t>
      </w:r>
      <w:r w:rsidR="005E1A6E" w:rsidRPr="00244CAD">
        <w:rPr>
          <w:sz w:val="22"/>
          <w:szCs w:val="22"/>
        </w:rPr>
        <w:t xml:space="preserve">is </w:t>
      </w:r>
      <w:r w:rsidRPr="00244CAD">
        <w:rPr>
          <w:sz w:val="22"/>
          <w:szCs w:val="22"/>
        </w:rPr>
        <w:t>change</w:t>
      </w:r>
      <w:r w:rsidR="005E1A6E" w:rsidRPr="00244CAD">
        <w:rPr>
          <w:sz w:val="22"/>
          <w:szCs w:val="22"/>
        </w:rPr>
        <w:t xml:space="preserve"> is </w:t>
      </w:r>
      <w:r w:rsidRPr="00244CAD">
        <w:rPr>
          <w:sz w:val="22"/>
          <w:szCs w:val="22"/>
        </w:rPr>
        <w:t>summarised, by subject matter, in the Attachment.</w:t>
      </w:r>
    </w:p>
    <w:p w14:paraId="5C7C0956" w14:textId="77777777" w:rsidR="00DD023C" w:rsidRPr="00244CAD" w:rsidRDefault="00691F6A" w:rsidP="00C767C4">
      <w:pPr>
        <w:spacing w:before="240"/>
        <w:rPr>
          <w:b/>
          <w:sz w:val="22"/>
          <w:szCs w:val="22"/>
        </w:rPr>
      </w:pPr>
      <w:r w:rsidRPr="00244CAD">
        <w:rPr>
          <w:b/>
          <w:sz w:val="22"/>
          <w:szCs w:val="22"/>
        </w:rPr>
        <w:t>C</w:t>
      </w:r>
      <w:r w:rsidR="00DD023C" w:rsidRPr="00244CAD">
        <w:rPr>
          <w:b/>
          <w:sz w:val="22"/>
          <w:szCs w:val="22"/>
        </w:rPr>
        <w:t>onsultation</w:t>
      </w:r>
    </w:p>
    <w:p w14:paraId="1D7F14F7" w14:textId="660DF4DB" w:rsidR="00DD023C" w:rsidRPr="00244CAD" w:rsidRDefault="00853092" w:rsidP="0077721F">
      <w:pPr>
        <w:spacing w:before="120"/>
        <w:jc w:val="both"/>
        <w:rPr>
          <w:sz w:val="22"/>
          <w:szCs w:val="22"/>
          <w:lang w:val="en-US"/>
        </w:rPr>
      </w:pPr>
      <w:r w:rsidRPr="00244CAD">
        <w:rPr>
          <w:sz w:val="22"/>
          <w:szCs w:val="22"/>
          <w:lang w:val="en-US"/>
        </w:rPr>
        <w:t>This i</w:t>
      </w:r>
      <w:r w:rsidR="000909F1" w:rsidRPr="00244CAD">
        <w:rPr>
          <w:sz w:val="22"/>
          <w:szCs w:val="22"/>
          <w:lang w:val="en-US"/>
        </w:rPr>
        <w:t>nstrument affects approved pharmacists, at or from premises in respect of which the pharmacist is for the time being approved, supplying a pharmaceutical benefit.</w:t>
      </w:r>
      <w:r w:rsidR="00EA7CAB" w:rsidRPr="00244CAD">
        <w:rPr>
          <w:sz w:val="22"/>
          <w:szCs w:val="22"/>
          <w:lang w:val="en-US"/>
        </w:rPr>
        <w:t xml:space="preserve"> </w:t>
      </w:r>
      <w:r w:rsidR="000909F1" w:rsidRPr="00244CAD">
        <w:rPr>
          <w:sz w:val="22"/>
          <w:szCs w:val="22"/>
          <w:lang w:val="en-US"/>
        </w:rPr>
        <w:t xml:space="preserve">Consultation </w:t>
      </w:r>
      <w:r w:rsidR="00672428" w:rsidRPr="00244CAD">
        <w:rPr>
          <w:sz w:val="22"/>
          <w:szCs w:val="22"/>
          <w:lang w:val="en-US"/>
        </w:rPr>
        <w:t xml:space="preserve">was </w:t>
      </w:r>
      <w:r w:rsidR="000909F1" w:rsidRPr="00244CAD">
        <w:rPr>
          <w:sz w:val="22"/>
          <w:szCs w:val="22"/>
          <w:lang w:val="en-US"/>
        </w:rPr>
        <w:t xml:space="preserve">undertaken </w:t>
      </w:r>
      <w:r w:rsidR="00672428" w:rsidRPr="00244CAD">
        <w:rPr>
          <w:sz w:val="22"/>
          <w:szCs w:val="22"/>
          <w:lang w:val="en-US"/>
        </w:rPr>
        <w:t xml:space="preserve">prior to commencement of the Principal </w:t>
      </w:r>
      <w:r w:rsidR="0092794E" w:rsidRPr="00244CAD">
        <w:rPr>
          <w:sz w:val="22"/>
          <w:szCs w:val="22"/>
          <w:lang w:val="en-US"/>
        </w:rPr>
        <w:t>I</w:t>
      </w:r>
      <w:r w:rsidR="00672428" w:rsidRPr="00244CAD">
        <w:rPr>
          <w:sz w:val="22"/>
          <w:szCs w:val="22"/>
          <w:lang w:val="en-US"/>
        </w:rPr>
        <w:t xml:space="preserve">nstrument </w:t>
      </w:r>
      <w:r w:rsidR="000909F1" w:rsidRPr="00244CAD">
        <w:rPr>
          <w:sz w:val="22"/>
          <w:szCs w:val="22"/>
          <w:lang w:val="en-US"/>
        </w:rPr>
        <w:t xml:space="preserve">with relevant peak bodies including the </w:t>
      </w:r>
      <w:r w:rsidR="00004A3C" w:rsidRPr="00244CAD">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000909F1" w:rsidRPr="00244CAD">
        <w:rPr>
          <w:sz w:val="22"/>
          <w:szCs w:val="22"/>
          <w:lang w:val="en-US"/>
        </w:rPr>
        <w:t xml:space="preserve"> T</w:t>
      </w:r>
      <w:r w:rsidR="00DD023C" w:rsidRPr="00244CAD">
        <w:rPr>
          <w:sz w:val="22"/>
          <w:szCs w:val="22"/>
          <w:lang w:val="en-US"/>
        </w:rPr>
        <w:t xml:space="preserve">he Department has </w:t>
      </w:r>
      <w:r w:rsidR="00672428" w:rsidRPr="00244CAD">
        <w:rPr>
          <w:sz w:val="22"/>
          <w:szCs w:val="22"/>
          <w:lang w:val="en-US"/>
        </w:rPr>
        <w:t xml:space="preserve">also </w:t>
      </w:r>
      <w:r w:rsidR="008C5E44" w:rsidRPr="00244CAD">
        <w:rPr>
          <w:sz w:val="22"/>
          <w:szCs w:val="22"/>
          <w:lang w:val="en-US"/>
        </w:rPr>
        <w:t>u</w:t>
      </w:r>
      <w:r w:rsidR="00DD023C" w:rsidRPr="00244CAD">
        <w:rPr>
          <w:sz w:val="22"/>
          <w:szCs w:val="22"/>
          <w:lang w:val="en-US"/>
        </w:rPr>
        <w:t xml:space="preserve">ndertaken direct consultation with Services </w:t>
      </w:r>
      <w:r w:rsidR="000909F1" w:rsidRPr="00244CAD">
        <w:rPr>
          <w:sz w:val="22"/>
          <w:szCs w:val="22"/>
          <w:lang w:val="en-US"/>
        </w:rPr>
        <w:t xml:space="preserve">Australia </w:t>
      </w:r>
      <w:r w:rsidRPr="00244CAD">
        <w:rPr>
          <w:sz w:val="22"/>
          <w:szCs w:val="22"/>
          <w:lang w:val="en-US"/>
        </w:rPr>
        <w:t xml:space="preserve">and has </w:t>
      </w:r>
      <w:r w:rsidR="00DD023C" w:rsidRPr="00244CAD">
        <w:rPr>
          <w:sz w:val="22"/>
          <w:szCs w:val="22"/>
          <w:lang w:val="en-US"/>
        </w:rPr>
        <w:t xml:space="preserve">consulted with state and territory Departments of Health </w:t>
      </w:r>
      <w:r w:rsidR="00E6797D" w:rsidRPr="00244CAD">
        <w:rPr>
          <w:sz w:val="22"/>
          <w:szCs w:val="22"/>
          <w:lang w:val="en-US"/>
        </w:rPr>
        <w:t>about implementation</w:t>
      </w:r>
      <w:r w:rsidR="001B3CE5" w:rsidRPr="00244CAD">
        <w:rPr>
          <w:sz w:val="22"/>
          <w:szCs w:val="22"/>
          <w:lang w:val="en-US"/>
        </w:rPr>
        <w:t>.</w:t>
      </w:r>
    </w:p>
    <w:p w14:paraId="2F5410B6" w14:textId="77777777" w:rsidR="007B769F" w:rsidRPr="00244CAD" w:rsidRDefault="00672428" w:rsidP="0077721F">
      <w:pPr>
        <w:spacing w:before="120"/>
        <w:jc w:val="both"/>
        <w:rPr>
          <w:b/>
          <w:sz w:val="22"/>
          <w:szCs w:val="22"/>
        </w:rPr>
      </w:pPr>
      <w:r w:rsidRPr="00244CAD">
        <w:rPr>
          <w:sz w:val="22"/>
          <w:szCs w:val="22"/>
        </w:rPr>
        <w:t>It was considered that</w:t>
      </w:r>
      <w:r w:rsidR="00853092" w:rsidRPr="00244CAD">
        <w:rPr>
          <w:sz w:val="22"/>
          <w:szCs w:val="22"/>
        </w:rPr>
        <w:t xml:space="preserve"> further consultation for this i</w:t>
      </w:r>
      <w:r w:rsidRPr="00244CAD">
        <w:rPr>
          <w:sz w:val="22"/>
          <w:szCs w:val="22"/>
        </w:rPr>
        <w:t>nstrument was unnecessary due to the nature of the consultation that had already taken place.</w:t>
      </w:r>
      <w:r w:rsidR="007B769F" w:rsidRPr="00244CAD">
        <w:rPr>
          <w:b/>
          <w:sz w:val="22"/>
          <w:szCs w:val="22"/>
        </w:rPr>
        <w:br w:type="page"/>
      </w:r>
    </w:p>
    <w:p w14:paraId="4711ECCF" w14:textId="77777777" w:rsidR="00CB578A" w:rsidRPr="00244CAD" w:rsidRDefault="00CB578A" w:rsidP="00CB578A">
      <w:pPr>
        <w:spacing w:before="240"/>
        <w:rPr>
          <w:b/>
          <w:sz w:val="22"/>
          <w:szCs w:val="22"/>
        </w:rPr>
      </w:pPr>
      <w:bookmarkStart w:id="1" w:name="_Hlk79737994"/>
      <w:r w:rsidRPr="00244CAD">
        <w:rPr>
          <w:b/>
          <w:sz w:val="22"/>
          <w:szCs w:val="22"/>
        </w:rPr>
        <w:lastRenderedPageBreak/>
        <w:t>General</w:t>
      </w:r>
    </w:p>
    <w:p w14:paraId="15B6A11C" w14:textId="77777777" w:rsidR="00EA7CAB" w:rsidRPr="00244CAD" w:rsidRDefault="00EA7CAB" w:rsidP="00CB578A">
      <w:pPr>
        <w:spacing w:before="120"/>
        <w:rPr>
          <w:sz w:val="22"/>
          <w:szCs w:val="22"/>
        </w:rPr>
      </w:pPr>
      <w:bookmarkStart w:id="2" w:name="_Hlk79737982"/>
      <w:bookmarkEnd w:id="1"/>
      <w:r w:rsidRPr="00244CAD">
        <w:rPr>
          <w:sz w:val="22"/>
          <w:szCs w:val="22"/>
        </w:rPr>
        <w:t>A provision-b</w:t>
      </w:r>
      <w:r w:rsidR="00853092" w:rsidRPr="00244CAD">
        <w:rPr>
          <w:sz w:val="22"/>
          <w:szCs w:val="22"/>
        </w:rPr>
        <w:t>y-provision description of this i</w:t>
      </w:r>
      <w:r w:rsidRPr="00244CAD">
        <w:rPr>
          <w:sz w:val="22"/>
          <w:szCs w:val="22"/>
        </w:rPr>
        <w:t>nstrument is contained in the Attachment.</w:t>
      </w:r>
    </w:p>
    <w:p w14:paraId="1A4F75D5" w14:textId="21CE9CD9" w:rsidR="00CB578A" w:rsidRPr="00244CAD" w:rsidRDefault="00CB578A" w:rsidP="00CB578A">
      <w:pPr>
        <w:spacing w:before="120"/>
        <w:rPr>
          <w:sz w:val="22"/>
          <w:szCs w:val="22"/>
        </w:rPr>
      </w:pPr>
      <w:r w:rsidRPr="00244CAD">
        <w:rPr>
          <w:sz w:val="22"/>
          <w:szCs w:val="22"/>
        </w:rPr>
        <w:t xml:space="preserve">This </w:t>
      </w:r>
      <w:r w:rsidR="00853092" w:rsidRPr="00244CAD">
        <w:rPr>
          <w:sz w:val="22"/>
          <w:szCs w:val="22"/>
        </w:rPr>
        <w:t>i</w:t>
      </w:r>
      <w:r w:rsidRPr="00244CAD">
        <w:rPr>
          <w:sz w:val="22"/>
          <w:szCs w:val="22"/>
        </w:rPr>
        <w:t xml:space="preserve">nstrument commences on </w:t>
      </w:r>
      <w:r w:rsidR="00FF0036" w:rsidRPr="00244CAD">
        <w:rPr>
          <w:sz w:val="22"/>
          <w:szCs w:val="22"/>
        </w:rPr>
        <w:t xml:space="preserve">1 </w:t>
      </w:r>
      <w:r w:rsidR="00967EBF" w:rsidRPr="00244CAD">
        <w:rPr>
          <w:sz w:val="22"/>
          <w:szCs w:val="22"/>
        </w:rPr>
        <w:t>September</w:t>
      </w:r>
      <w:r w:rsidR="00DB6BCC" w:rsidRPr="00244CAD">
        <w:rPr>
          <w:sz w:val="22"/>
          <w:szCs w:val="22"/>
        </w:rPr>
        <w:t xml:space="preserve"> </w:t>
      </w:r>
      <w:r w:rsidR="00FF0036" w:rsidRPr="00244CAD">
        <w:rPr>
          <w:sz w:val="22"/>
          <w:szCs w:val="22"/>
        </w:rPr>
        <w:t>202</w:t>
      </w:r>
      <w:r w:rsidR="00FE5878" w:rsidRPr="00244CAD">
        <w:rPr>
          <w:sz w:val="22"/>
          <w:szCs w:val="22"/>
        </w:rPr>
        <w:t>3</w:t>
      </w:r>
      <w:r w:rsidRPr="00244CAD">
        <w:rPr>
          <w:sz w:val="22"/>
          <w:szCs w:val="22"/>
        </w:rPr>
        <w:t>.</w:t>
      </w:r>
    </w:p>
    <w:bookmarkEnd w:id="2"/>
    <w:p w14:paraId="75682ADE" w14:textId="77777777" w:rsidR="00DE7EF7" w:rsidRPr="00244CAD" w:rsidRDefault="00853092" w:rsidP="00EA7CAB">
      <w:pPr>
        <w:spacing w:before="120"/>
        <w:rPr>
          <w:sz w:val="22"/>
          <w:szCs w:val="22"/>
          <w:lang w:val="en-US"/>
        </w:rPr>
      </w:pPr>
      <w:r w:rsidRPr="00244CAD">
        <w:rPr>
          <w:sz w:val="22"/>
          <w:szCs w:val="22"/>
          <w:lang w:val="en-US"/>
        </w:rPr>
        <w:t>This i</w:t>
      </w:r>
      <w:r w:rsidR="00DE7EF7" w:rsidRPr="00244CAD">
        <w:rPr>
          <w:sz w:val="22"/>
          <w:szCs w:val="22"/>
          <w:lang w:val="en-US"/>
        </w:rPr>
        <w:t xml:space="preserve">nstrument is a legislative instrument for the purposes of the </w:t>
      </w:r>
      <w:r w:rsidR="00DE7EF7" w:rsidRPr="00244CAD">
        <w:rPr>
          <w:i/>
          <w:sz w:val="22"/>
          <w:szCs w:val="22"/>
          <w:lang w:val="en-US"/>
        </w:rPr>
        <w:t>Legislat</w:t>
      </w:r>
      <w:r w:rsidR="00EA7CAB" w:rsidRPr="00244CAD">
        <w:rPr>
          <w:i/>
          <w:sz w:val="22"/>
          <w:szCs w:val="22"/>
          <w:lang w:val="en-US"/>
        </w:rPr>
        <w:t>ion</w:t>
      </w:r>
      <w:r w:rsidR="00DE7EF7" w:rsidRPr="00244CAD">
        <w:rPr>
          <w:i/>
          <w:sz w:val="22"/>
          <w:szCs w:val="22"/>
          <w:lang w:val="en-US"/>
        </w:rPr>
        <w:t xml:space="preserve"> Act 2003</w:t>
      </w:r>
      <w:r w:rsidR="00DE7EF7" w:rsidRPr="00244CAD">
        <w:rPr>
          <w:sz w:val="22"/>
          <w:szCs w:val="22"/>
          <w:lang w:val="en-US"/>
        </w:rPr>
        <w:t>.</w:t>
      </w:r>
    </w:p>
    <w:p w14:paraId="38417338" w14:textId="77777777" w:rsidR="00DD023C" w:rsidRPr="00244CAD" w:rsidRDefault="00DD023C" w:rsidP="00FA70F4">
      <w:pPr>
        <w:spacing w:before="120" w:after="120"/>
        <w:jc w:val="right"/>
        <w:rPr>
          <w:b/>
        </w:rPr>
      </w:pPr>
      <w:r w:rsidRPr="00244CAD">
        <w:rPr>
          <w:sz w:val="23"/>
          <w:szCs w:val="23"/>
          <w:lang w:val="en-US"/>
        </w:rPr>
        <w:br w:type="page"/>
      </w:r>
      <w:r w:rsidRPr="00244CAD">
        <w:rPr>
          <w:b/>
        </w:rPr>
        <w:lastRenderedPageBreak/>
        <w:t>ATTACHMENT</w:t>
      </w:r>
    </w:p>
    <w:p w14:paraId="646EE08E" w14:textId="6D1DA12D" w:rsidR="00693682" w:rsidRPr="00244CAD" w:rsidRDefault="006A61DB" w:rsidP="00FA70F4">
      <w:pPr>
        <w:spacing w:before="360"/>
        <w:jc w:val="both"/>
        <w:rPr>
          <w:b/>
          <w:sz w:val="22"/>
          <w:szCs w:val="22"/>
        </w:rPr>
      </w:pPr>
      <w:r w:rsidRPr="00244CAD">
        <w:rPr>
          <w:b/>
          <w:sz w:val="22"/>
          <w:szCs w:val="22"/>
        </w:rPr>
        <w:t xml:space="preserve">PROVISION-BY-PROVISION DESCRIPTION OF </w:t>
      </w:r>
      <w:r w:rsidR="000A3BE6" w:rsidRPr="00244CAD">
        <w:rPr>
          <w:b/>
          <w:i/>
          <w:caps/>
          <w:sz w:val="22"/>
          <w:szCs w:val="22"/>
        </w:rPr>
        <w:t>National Health (</w:t>
      </w:r>
      <w:r w:rsidR="00FF0036" w:rsidRPr="00244CAD">
        <w:rPr>
          <w:b/>
          <w:i/>
          <w:caps/>
          <w:sz w:val="22"/>
          <w:szCs w:val="22"/>
        </w:rPr>
        <w:t>CONTINUED DISPENSING</w:t>
      </w:r>
      <w:r w:rsidR="000A3BE6" w:rsidRPr="00244CAD">
        <w:rPr>
          <w:b/>
          <w:i/>
          <w:caps/>
          <w:sz w:val="22"/>
          <w:szCs w:val="22"/>
        </w:rPr>
        <w:t xml:space="preserve">) </w:t>
      </w:r>
      <w:r w:rsidR="00CB578A" w:rsidRPr="00244CAD">
        <w:rPr>
          <w:b/>
          <w:i/>
          <w:sz w:val="22"/>
          <w:szCs w:val="22"/>
        </w:rPr>
        <w:t xml:space="preserve">AMENDMENT </w:t>
      </w:r>
      <w:r w:rsidR="000A3BE6" w:rsidRPr="00244CAD">
        <w:rPr>
          <w:b/>
          <w:i/>
          <w:caps/>
          <w:sz w:val="22"/>
          <w:szCs w:val="22"/>
        </w:rPr>
        <w:t xml:space="preserve">Determination </w:t>
      </w:r>
      <w:r w:rsidR="00FE5878" w:rsidRPr="00244CAD">
        <w:rPr>
          <w:b/>
          <w:i/>
          <w:caps/>
          <w:sz w:val="22"/>
          <w:szCs w:val="22"/>
        </w:rPr>
        <w:t>2023</w:t>
      </w:r>
      <w:r w:rsidR="002764B4" w:rsidRPr="00244CAD">
        <w:rPr>
          <w:b/>
          <w:i/>
          <w:caps/>
          <w:sz w:val="22"/>
          <w:szCs w:val="22"/>
        </w:rPr>
        <w:t xml:space="preserve"> </w:t>
      </w:r>
      <w:r w:rsidR="00FF0036" w:rsidRPr="00244CAD">
        <w:rPr>
          <w:b/>
          <w:i/>
          <w:sz w:val="22"/>
          <w:szCs w:val="22"/>
        </w:rPr>
        <w:t xml:space="preserve">(No. </w:t>
      </w:r>
      <w:r w:rsidR="00952F22" w:rsidRPr="00244CAD">
        <w:rPr>
          <w:b/>
          <w:i/>
          <w:sz w:val="22"/>
          <w:szCs w:val="22"/>
        </w:rPr>
        <w:t>2</w:t>
      </w:r>
      <w:r w:rsidR="00FF0036" w:rsidRPr="00244CAD">
        <w:rPr>
          <w:b/>
          <w:i/>
          <w:sz w:val="22"/>
          <w:szCs w:val="22"/>
        </w:rPr>
        <w:t>)</w:t>
      </w:r>
    </w:p>
    <w:p w14:paraId="5E050233" w14:textId="541818C3" w:rsidR="009A64EA" w:rsidRPr="00244CAD" w:rsidRDefault="00E21A40" w:rsidP="00F90167">
      <w:pPr>
        <w:tabs>
          <w:tab w:val="left" w:pos="1418"/>
        </w:tabs>
        <w:spacing w:before="240"/>
        <w:rPr>
          <w:b/>
        </w:rPr>
      </w:pPr>
      <w:r w:rsidRPr="00244CAD">
        <w:rPr>
          <w:b/>
        </w:rPr>
        <w:t xml:space="preserve">Section </w:t>
      </w:r>
      <w:r w:rsidR="003C2D54" w:rsidRPr="00244CAD">
        <w:rPr>
          <w:b/>
        </w:rPr>
        <w:t>1</w:t>
      </w:r>
      <w:r w:rsidR="003C2D54" w:rsidRPr="00244CAD">
        <w:rPr>
          <w:b/>
        </w:rPr>
        <w:tab/>
        <w:t>Name</w:t>
      </w:r>
    </w:p>
    <w:p w14:paraId="0035EDFA" w14:textId="5EBE6303" w:rsidR="003C2D54" w:rsidRPr="00244CAD" w:rsidRDefault="006A61DB" w:rsidP="00F90167">
      <w:pPr>
        <w:spacing w:before="120"/>
        <w:rPr>
          <w:sz w:val="22"/>
          <w:szCs w:val="22"/>
        </w:rPr>
      </w:pPr>
      <w:r w:rsidRPr="00244CAD">
        <w:rPr>
          <w:sz w:val="22"/>
          <w:szCs w:val="22"/>
        </w:rPr>
        <w:t>This section provides that the</w:t>
      </w:r>
      <w:r w:rsidR="0092794E" w:rsidRPr="00244CAD">
        <w:rPr>
          <w:sz w:val="22"/>
          <w:szCs w:val="22"/>
        </w:rPr>
        <w:t xml:space="preserve"> </w:t>
      </w:r>
      <w:r w:rsidR="0051766D" w:rsidRPr="00244CAD">
        <w:rPr>
          <w:sz w:val="22"/>
          <w:szCs w:val="22"/>
        </w:rPr>
        <w:t>I</w:t>
      </w:r>
      <w:r w:rsidR="00DD023C" w:rsidRPr="00244CAD">
        <w:rPr>
          <w:sz w:val="22"/>
          <w:szCs w:val="22"/>
        </w:rPr>
        <w:t xml:space="preserve">nstrument is the </w:t>
      </w:r>
      <w:r w:rsidR="000A3BE6" w:rsidRPr="00244CAD">
        <w:rPr>
          <w:i/>
          <w:sz w:val="22"/>
          <w:szCs w:val="22"/>
        </w:rPr>
        <w:t>National Health (</w:t>
      </w:r>
      <w:r w:rsidR="00004A3C" w:rsidRPr="00244CAD">
        <w:rPr>
          <w:i/>
          <w:sz w:val="22"/>
          <w:szCs w:val="22"/>
        </w:rPr>
        <w:t>Continued Dispensing</w:t>
      </w:r>
      <w:r w:rsidR="000A3BE6" w:rsidRPr="00244CAD">
        <w:rPr>
          <w:i/>
          <w:sz w:val="22"/>
          <w:szCs w:val="22"/>
        </w:rPr>
        <w:t xml:space="preserve">) </w:t>
      </w:r>
      <w:r w:rsidR="002764B4" w:rsidRPr="00244CAD">
        <w:rPr>
          <w:i/>
          <w:sz w:val="22"/>
          <w:szCs w:val="22"/>
        </w:rPr>
        <w:t xml:space="preserve">Amendment </w:t>
      </w:r>
      <w:r w:rsidR="000A3BE6" w:rsidRPr="00244CAD">
        <w:rPr>
          <w:i/>
          <w:sz w:val="22"/>
          <w:szCs w:val="22"/>
        </w:rPr>
        <w:t>Determination 202</w:t>
      </w:r>
      <w:r w:rsidR="00FE5878" w:rsidRPr="00244CAD">
        <w:rPr>
          <w:i/>
          <w:sz w:val="22"/>
          <w:szCs w:val="22"/>
        </w:rPr>
        <w:t>3</w:t>
      </w:r>
      <w:r w:rsidR="002764B4" w:rsidRPr="00244CAD">
        <w:rPr>
          <w:i/>
          <w:sz w:val="22"/>
          <w:szCs w:val="22"/>
        </w:rPr>
        <w:t xml:space="preserve"> </w:t>
      </w:r>
      <w:r w:rsidR="00FF0036" w:rsidRPr="00244CAD">
        <w:rPr>
          <w:i/>
          <w:sz w:val="22"/>
          <w:szCs w:val="22"/>
        </w:rPr>
        <w:t xml:space="preserve">(No. </w:t>
      </w:r>
      <w:r w:rsidR="00B414D1" w:rsidRPr="00244CAD">
        <w:rPr>
          <w:i/>
          <w:sz w:val="22"/>
          <w:szCs w:val="22"/>
        </w:rPr>
        <w:t>2</w:t>
      </w:r>
      <w:r w:rsidR="00FF0036" w:rsidRPr="00244CAD">
        <w:rPr>
          <w:i/>
          <w:sz w:val="22"/>
          <w:szCs w:val="22"/>
        </w:rPr>
        <w:t>)</w:t>
      </w:r>
      <w:r w:rsidR="002764B4" w:rsidRPr="00244CAD">
        <w:rPr>
          <w:i/>
          <w:sz w:val="22"/>
          <w:szCs w:val="22"/>
        </w:rPr>
        <w:t xml:space="preserve"> </w:t>
      </w:r>
      <w:r w:rsidR="003C45A4" w:rsidRPr="00244CAD">
        <w:rPr>
          <w:sz w:val="22"/>
          <w:szCs w:val="22"/>
        </w:rPr>
        <w:t xml:space="preserve">and may also be cited as </w:t>
      </w:r>
      <w:r w:rsidR="00FE5878" w:rsidRPr="00244CAD">
        <w:rPr>
          <w:sz w:val="22"/>
          <w:szCs w:val="22"/>
        </w:rPr>
        <w:t xml:space="preserve">PB </w:t>
      </w:r>
      <w:r w:rsidR="00952F22" w:rsidRPr="00244CAD">
        <w:rPr>
          <w:sz w:val="22"/>
          <w:szCs w:val="22"/>
        </w:rPr>
        <w:t>83</w:t>
      </w:r>
      <w:r w:rsidR="00A56285" w:rsidRPr="00244CAD">
        <w:rPr>
          <w:sz w:val="22"/>
          <w:szCs w:val="22"/>
        </w:rPr>
        <w:t xml:space="preserve"> </w:t>
      </w:r>
      <w:r w:rsidR="002764B4" w:rsidRPr="00244CAD">
        <w:rPr>
          <w:sz w:val="22"/>
          <w:szCs w:val="22"/>
        </w:rPr>
        <w:t>of 202</w:t>
      </w:r>
      <w:r w:rsidR="00FE5878" w:rsidRPr="00244CAD">
        <w:rPr>
          <w:sz w:val="22"/>
          <w:szCs w:val="22"/>
        </w:rPr>
        <w:t>3</w:t>
      </w:r>
      <w:r w:rsidR="000A3BE6" w:rsidRPr="00244CAD">
        <w:rPr>
          <w:sz w:val="22"/>
          <w:szCs w:val="22"/>
        </w:rPr>
        <w:t>.</w:t>
      </w:r>
    </w:p>
    <w:p w14:paraId="2FF74998" w14:textId="6AD77A84" w:rsidR="003C2D54" w:rsidRPr="00244CAD" w:rsidRDefault="00E21A40" w:rsidP="00F90167">
      <w:pPr>
        <w:tabs>
          <w:tab w:val="left" w:pos="1418"/>
        </w:tabs>
        <w:spacing w:before="240"/>
        <w:rPr>
          <w:b/>
        </w:rPr>
      </w:pPr>
      <w:r w:rsidRPr="00244CAD">
        <w:rPr>
          <w:b/>
        </w:rPr>
        <w:t xml:space="preserve">Section </w:t>
      </w:r>
      <w:r w:rsidR="003C2D54" w:rsidRPr="00244CAD">
        <w:rPr>
          <w:b/>
        </w:rPr>
        <w:t>2</w:t>
      </w:r>
      <w:r w:rsidR="003C2D54" w:rsidRPr="00244CAD">
        <w:rPr>
          <w:b/>
        </w:rPr>
        <w:tab/>
        <w:t>Commencement</w:t>
      </w:r>
    </w:p>
    <w:p w14:paraId="6E2F6664" w14:textId="381D229D" w:rsidR="003C2D54" w:rsidRPr="00244CAD" w:rsidRDefault="0001124D" w:rsidP="00FA70F4">
      <w:pPr>
        <w:shd w:val="clear" w:color="auto" w:fill="FFFFFF"/>
        <w:spacing w:before="120"/>
        <w:rPr>
          <w:color w:val="000000"/>
          <w:sz w:val="22"/>
          <w:szCs w:val="22"/>
        </w:rPr>
      </w:pPr>
      <w:r w:rsidRPr="00244CAD">
        <w:rPr>
          <w:color w:val="000000"/>
          <w:sz w:val="22"/>
          <w:szCs w:val="22"/>
        </w:rPr>
        <w:t xml:space="preserve">This section </w:t>
      </w:r>
      <w:r w:rsidR="006A61DB" w:rsidRPr="00244CAD">
        <w:rPr>
          <w:color w:val="000000"/>
          <w:sz w:val="22"/>
          <w:szCs w:val="22"/>
        </w:rPr>
        <w:t>provides that the</w:t>
      </w:r>
      <w:r w:rsidRPr="00244CAD">
        <w:rPr>
          <w:color w:val="000000"/>
          <w:sz w:val="22"/>
          <w:szCs w:val="22"/>
        </w:rPr>
        <w:t xml:space="preserve"> </w:t>
      </w:r>
      <w:r w:rsidR="0051766D" w:rsidRPr="00244CAD">
        <w:rPr>
          <w:color w:val="000000"/>
          <w:sz w:val="22"/>
          <w:szCs w:val="22"/>
        </w:rPr>
        <w:t>I</w:t>
      </w:r>
      <w:r w:rsidR="00DF12C5" w:rsidRPr="00244CAD">
        <w:rPr>
          <w:color w:val="000000"/>
          <w:sz w:val="22"/>
          <w:szCs w:val="22"/>
        </w:rPr>
        <w:t>nstrument</w:t>
      </w:r>
      <w:r w:rsidRPr="00244CAD">
        <w:rPr>
          <w:color w:val="000000"/>
          <w:sz w:val="22"/>
          <w:szCs w:val="22"/>
        </w:rPr>
        <w:t xml:space="preserve"> commences on </w:t>
      </w:r>
      <w:r w:rsidR="00FF0036" w:rsidRPr="00244CAD">
        <w:rPr>
          <w:color w:val="000000"/>
          <w:sz w:val="22"/>
          <w:szCs w:val="22"/>
        </w:rPr>
        <w:t xml:space="preserve">1 </w:t>
      </w:r>
      <w:r w:rsidR="00B414D1" w:rsidRPr="00244CAD">
        <w:rPr>
          <w:color w:val="000000"/>
          <w:sz w:val="22"/>
          <w:szCs w:val="22"/>
        </w:rPr>
        <w:t>September</w:t>
      </w:r>
      <w:r w:rsidR="00DB6BCC" w:rsidRPr="00244CAD">
        <w:rPr>
          <w:color w:val="000000"/>
          <w:sz w:val="22"/>
          <w:szCs w:val="22"/>
        </w:rPr>
        <w:t xml:space="preserve"> </w:t>
      </w:r>
      <w:r w:rsidR="00FF0036" w:rsidRPr="00244CAD">
        <w:rPr>
          <w:color w:val="000000"/>
          <w:sz w:val="22"/>
          <w:szCs w:val="22"/>
        </w:rPr>
        <w:t>202</w:t>
      </w:r>
      <w:r w:rsidR="00FE5878" w:rsidRPr="00244CAD">
        <w:rPr>
          <w:color w:val="000000"/>
          <w:sz w:val="22"/>
          <w:szCs w:val="22"/>
        </w:rPr>
        <w:t>3</w:t>
      </w:r>
      <w:r w:rsidRPr="00244CAD">
        <w:rPr>
          <w:color w:val="000000"/>
          <w:sz w:val="22"/>
          <w:szCs w:val="22"/>
        </w:rPr>
        <w:t>.</w:t>
      </w:r>
    </w:p>
    <w:p w14:paraId="50856F83" w14:textId="7716B482" w:rsidR="00FA70F4" w:rsidRPr="00244CAD" w:rsidRDefault="00E21A40" w:rsidP="00F90167">
      <w:pPr>
        <w:tabs>
          <w:tab w:val="left" w:pos="1418"/>
        </w:tabs>
        <w:spacing w:before="240"/>
        <w:rPr>
          <w:b/>
        </w:rPr>
      </w:pPr>
      <w:r w:rsidRPr="00244CAD">
        <w:rPr>
          <w:b/>
        </w:rPr>
        <w:t xml:space="preserve">Section </w:t>
      </w:r>
      <w:r w:rsidR="003C2D54" w:rsidRPr="00244CAD">
        <w:rPr>
          <w:b/>
        </w:rPr>
        <w:t>3</w:t>
      </w:r>
      <w:r w:rsidR="003C2D54" w:rsidRPr="00244CAD">
        <w:rPr>
          <w:b/>
        </w:rPr>
        <w:tab/>
      </w:r>
      <w:bookmarkStart w:id="3" w:name="_Hlk79566847"/>
      <w:r w:rsidR="003C2D54" w:rsidRPr="00244CAD">
        <w:rPr>
          <w:b/>
        </w:rPr>
        <w:t>Authority</w:t>
      </w:r>
      <w:bookmarkEnd w:id="3"/>
    </w:p>
    <w:p w14:paraId="69D0EB12" w14:textId="698ABED8" w:rsidR="003C2D54" w:rsidRPr="00244CAD" w:rsidRDefault="009A64EA" w:rsidP="00046E88">
      <w:pPr>
        <w:spacing w:before="120"/>
        <w:rPr>
          <w:b/>
          <w:sz w:val="22"/>
          <w:szCs w:val="22"/>
        </w:rPr>
      </w:pPr>
      <w:bookmarkStart w:id="4" w:name="_Hlk79738140"/>
      <w:bookmarkStart w:id="5" w:name="_Hlk79566839"/>
      <w:r w:rsidRPr="00244CAD">
        <w:rPr>
          <w:color w:val="000000"/>
          <w:sz w:val="22"/>
          <w:szCs w:val="22"/>
        </w:rPr>
        <w:t xml:space="preserve">This section states that </w:t>
      </w:r>
      <w:bookmarkStart w:id="6" w:name="_Hlk79761026"/>
      <w:r w:rsidRPr="00244CAD">
        <w:rPr>
          <w:color w:val="000000"/>
          <w:sz w:val="22"/>
          <w:szCs w:val="22"/>
        </w:rPr>
        <w:t xml:space="preserve">this </w:t>
      </w:r>
      <w:r w:rsidR="000E25BC" w:rsidRPr="00244CAD">
        <w:rPr>
          <w:color w:val="000000"/>
          <w:sz w:val="22"/>
          <w:szCs w:val="22"/>
        </w:rPr>
        <w:t>I</w:t>
      </w:r>
      <w:r w:rsidRPr="00244CAD">
        <w:rPr>
          <w:color w:val="000000"/>
          <w:sz w:val="22"/>
          <w:szCs w:val="22"/>
        </w:rPr>
        <w:t>nstrument is made under</w:t>
      </w:r>
      <w:bookmarkEnd w:id="4"/>
      <w:r w:rsidRPr="00244CAD">
        <w:rPr>
          <w:color w:val="000000"/>
          <w:sz w:val="22"/>
          <w:szCs w:val="22"/>
        </w:rPr>
        <w:t xml:space="preserve"> </w:t>
      </w:r>
      <w:bookmarkStart w:id="7" w:name="_Hlk79761155"/>
      <w:bookmarkEnd w:id="6"/>
      <w:r w:rsidR="00C15828" w:rsidRPr="00244CAD">
        <w:rPr>
          <w:sz w:val="22"/>
          <w:szCs w:val="22"/>
        </w:rPr>
        <w:t xml:space="preserve">subsection 89A(3) of the </w:t>
      </w:r>
      <w:r w:rsidR="000E25BC" w:rsidRPr="00244CAD">
        <w:rPr>
          <w:sz w:val="22"/>
          <w:szCs w:val="22"/>
        </w:rPr>
        <w:t xml:space="preserve">of the </w:t>
      </w:r>
      <w:r w:rsidR="000E25BC" w:rsidRPr="00244CAD">
        <w:rPr>
          <w:i/>
          <w:sz w:val="22"/>
          <w:szCs w:val="22"/>
        </w:rPr>
        <w:t>National Health Act 1953</w:t>
      </w:r>
      <w:bookmarkEnd w:id="7"/>
      <w:r w:rsidRPr="00244CAD">
        <w:rPr>
          <w:color w:val="000000"/>
          <w:sz w:val="22"/>
          <w:szCs w:val="22"/>
        </w:rPr>
        <w:t>.</w:t>
      </w:r>
    </w:p>
    <w:p w14:paraId="2519270F" w14:textId="10903248" w:rsidR="00D07889" w:rsidRPr="00244CAD" w:rsidRDefault="00E21A40" w:rsidP="00F90167">
      <w:pPr>
        <w:tabs>
          <w:tab w:val="left" w:pos="1418"/>
        </w:tabs>
        <w:spacing w:before="240"/>
        <w:ind w:left="720" w:hanging="720"/>
        <w:rPr>
          <w:b/>
          <w:bCs/>
        </w:rPr>
      </w:pPr>
      <w:bookmarkStart w:id="8" w:name="_Hlk79738444"/>
      <w:bookmarkEnd w:id="5"/>
      <w:r w:rsidRPr="00244CAD">
        <w:rPr>
          <w:b/>
        </w:rPr>
        <w:t>Section</w:t>
      </w:r>
      <w:r w:rsidR="00693682" w:rsidRPr="00244CAD">
        <w:rPr>
          <w:b/>
        </w:rPr>
        <w:t xml:space="preserve"> </w:t>
      </w:r>
      <w:r w:rsidRPr="00244CAD">
        <w:rPr>
          <w:b/>
        </w:rPr>
        <w:t>4</w:t>
      </w:r>
      <w:r w:rsidR="00693682" w:rsidRPr="00244CAD">
        <w:rPr>
          <w:b/>
        </w:rPr>
        <w:tab/>
      </w:r>
      <w:r w:rsidR="00D07889" w:rsidRPr="00244CAD">
        <w:rPr>
          <w:b/>
          <w:bCs/>
        </w:rPr>
        <w:t>Schedules</w:t>
      </w:r>
    </w:p>
    <w:p w14:paraId="74F016AE" w14:textId="65503601" w:rsidR="00D07889" w:rsidRPr="00244CAD" w:rsidRDefault="00D07889" w:rsidP="00D07889">
      <w:pPr>
        <w:spacing w:before="120"/>
        <w:rPr>
          <w:sz w:val="22"/>
          <w:szCs w:val="22"/>
        </w:rPr>
      </w:pPr>
      <w:r w:rsidRPr="00244CAD">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244CAD" w:rsidRDefault="00D07889" w:rsidP="00D07889">
      <w:pPr>
        <w:tabs>
          <w:tab w:val="left" w:pos="1418"/>
        </w:tabs>
        <w:spacing w:before="240"/>
        <w:rPr>
          <w:b/>
        </w:rPr>
      </w:pPr>
      <w:r w:rsidRPr="00244CAD">
        <w:rPr>
          <w:b/>
        </w:rPr>
        <w:t>Schedule 1</w:t>
      </w:r>
      <w:r w:rsidR="00894412" w:rsidRPr="00244CAD">
        <w:rPr>
          <w:b/>
        </w:rPr>
        <w:t xml:space="preserve"> </w:t>
      </w:r>
      <w:r w:rsidRPr="00244CAD">
        <w:rPr>
          <w:b/>
        </w:rPr>
        <w:t>Amendments</w:t>
      </w:r>
    </w:p>
    <w:p w14:paraId="29F9CF72" w14:textId="4F7EE00A" w:rsidR="00D92E91" w:rsidRPr="00244CAD" w:rsidRDefault="00896193" w:rsidP="00ED4D22">
      <w:pPr>
        <w:spacing w:before="120"/>
        <w:jc w:val="both"/>
        <w:rPr>
          <w:sz w:val="22"/>
          <w:szCs w:val="22"/>
        </w:rPr>
      </w:pPr>
      <w:r w:rsidRPr="00244CAD">
        <w:rPr>
          <w:sz w:val="22"/>
          <w:szCs w:val="22"/>
        </w:rPr>
        <w:t>The amendment</w:t>
      </w:r>
      <w:r w:rsidR="005E1A6E" w:rsidRPr="00244CAD">
        <w:rPr>
          <w:sz w:val="22"/>
          <w:szCs w:val="22"/>
        </w:rPr>
        <w:t xml:space="preserve"> </w:t>
      </w:r>
      <w:r w:rsidRPr="00244CAD">
        <w:rPr>
          <w:sz w:val="22"/>
          <w:szCs w:val="22"/>
        </w:rPr>
        <w:t>in Schedule 1 involve</w:t>
      </w:r>
      <w:r w:rsidR="005E1A6E" w:rsidRPr="00244CAD">
        <w:rPr>
          <w:sz w:val="22"/>
          <w:szCs w:val="22"/>
        </w:rPr>
        <w:t xml:space="preserve">s </w:t>
      </w:r>
      <w:r w:rsidR="00315491" w:rsidRPr="00244CAD">
        <w:rPr>
          <w:sz w:val="22"/>
          <w:szCs w:val="22"/>
        </w:rPr>
        <w:t xml:space="preserve">the </w:t>
      </w:r>
      <w:r w:rsidR="00ED4D22" w:rsidRPr="00244CAD">
        <w:rPr>
          <w:sz w:val="22"/>
          <w:szCs w:val="22"/>
        </w:rPr>
        <w:t xml:space="preserve">deletion </w:t>
      </w:r>
      <w:r w:rsidR="00620840" w:rsidRPr="00244CAD">
        <w:rPr>
          <w:sz w:val="22"/>
          <w:szCs w:val="22"/>
        </w:rPr>
        <w:t xml:space="preserve">of </w:t>
      </w:r>
      <w:r w:rsidR="005E1A6E" w:rsidRPr="00244CAD">
        <w:rPr>
          <w:sz w:val="22"/>
          <w:szCs w:val="22"/>
        </w:rPr>
        <w:t xml:space="preserve">a listed </w:t>
      </w:r>
      <w:r w:rsidRPr="00244CAD">
        <w:rPr>
          <w:sz w:val="22"/>
          <w:szCs w:val="22"/>
        </w:rPr>
        <w:t>drug</w:t>
      </w:r>
      <w:r w:rsidR="005E1A6E" w:rsidRPr="00244CAD">
        <w:rPr>
          <w:sz w:val="22"/>
          <w:szCs w:val="22"/>
        </w:rPr>
        <w:t xml:space="preserve"> from </w:t>
      </w:r>
      <w:r w:rsidRPr="00244CAD">
        <w:rPr>
          <w:sz w:val="22"/>
          <w:szCs w:val="22"/>
        </w:rPr>
        <w:t>the list of pharmaceutical benefits that can be supplied as a Continued Dispensing supply. T</w:t>
      </w:r>
      <w:r w:rsidR="00F526E1" w:rsidRPr="00244CAD">
        <w:rPr>
          <w:sz w:val="22"/>
          <w:szCs w:val="22"/>
        </w:rPr>
        <w:t>h</w:t>
      </w:r>
      <w:r w:rsidR="005E1A6E" w:rsidRPr="00244CAD">
        <w:rPr>
          <w:sz w:val="22"/>
          <w:szCs w:val="22"/>
        </w:rPr>
        <w:t xml:space="preserve">is </w:t>
      </w:r>
      <w:r w:rsidR="00F526E1" w:rsidRPr="00244CAD">
        <w:rPr>
          <w:sz w:val="22"/>
          <w:szCs w:val="22"/>
        </w:rPr>
        <w:t>change</w:t>
      </w:r>
      <w:r w:rsidR="005E1A6E" w:rsidRPr="00244CAD">
        <w:rPr>
          <w:sz w:val="22"/>
          <w:szCs w:val="22"/>
        </w:rPr>
        <w:t xml:space="preserve"> is </w:t>
      </w:r>
      <w:r w:rsidRPr="00244CAD">
        <w:rPr>
          <w:sz w:val="22"/>
          <w:szCs w:val="22"/>
        </w:rPr>
        <w:t>summarised below.</w:t>
      </w:r>
    </w:p>
    <w:p w14:paraId="6B1E3FB6" w14:textId="4C0FA4DE" w:rsidR="00E85918" w:rsidRPr="00244CAD" w:rsidRDefault="00E85918" w:rsidP="001934EF">
      <w:pPr>
        <w:rPr>
          <w:b/>
          <w:bCs/>
          <w:sz w:val="22"/>
          <w:szCs w:val="22"/>
        </w:rPr>
      </w:pPr>
    </w:p>
    <w:p w14:paraId="11DBF3D0" w14:textId="2AEFCE33" w:rsidR="00896193" w:rsidRPr="00244CAD" w:rsidRDefault="00896193" w:rsidP="00672BD5">
      <w:pPr>
        <w:pStyle w:val="Item"/>
        <w:spacing w:before="120"/>
        <w:ind w:left="0"/>
        <w:jc w:val="center"/>
        <w:rPr>
          <w:b/>
          <w:sz w:val="24"/>
          <w:szCs w:val="22"/>
        </w:rPr>
      </w:pPr>
      <w:r w:rsidRPr="00244CAD">
        <w:rPr>
          <w:b/>
          <w:szCs w:val="22"/>
        </w:rPr>
        <w:t>SUMMARY OF CHANGES TO THE CONTINUED DISPENSING MEASURE</w:t>
      </w:r>
      <w:r w:rsidR="00605018" w:rsidRPr="00244CAD">
        <w:rPr>
          <w:b/>
          <w:szCs w:val="22"/>
        </w:rPr>
        <w:t xml:space="preserve"> </w:t>
      </w:r>
      <w:r w:rsidR="00F526E1" w:rsidRPr="00244CAD">
        <w:rPr>
          <w:b/>
          <w:szCs w:val="22"/>
        </w:rPr>
        <w:br/>
      </w:r>
      <w:r w:rsidRPr="00244CAD">
        <w:rPr>
          <w:b/>
          <w:szCs w:val="22"/>
        </w:rPr>
        <w:t>MADE BY THIS INSTRUMENT</w:t>
      </w:r>
    </w:p>
    <w:p w14:paraId="5B6A4A3F" w14:textId="1A31A15D" w:rsidR="00F526E1" w:rsidRPr="00244CAD" w:rsidRDefault="00F526E1" w:rsidP="00F526E1">
      <w:pPr>
        <w:widowControl w:val="0"/>
        <w:spacing w:before="240"/>
        <w:rPr>
          <w:b/>
        </w:rPr>
      </w:pPr>
      <w:r w:rsidRPr="00244CAD">
        <w:rPr>
          <w:b/>
        </w:rPr>
        <w:t>Drug Deleted</w:t>
      </w:r>
    </w:p>
    <w:tbl>
      <w:tblPr>
        <w:tblStyle w:val="TableGrid"/>
        <w:tblW w:w="2201" w:type="pct"/>
        <w:tblLayout w:type="fixed"/>
        <w:tblLook w:val="04A0" w:firstRow="1" w:lastRow="0" w:firstColumn="1" w:lastColumn="0" w:noHBand="0" w:noVBand="1"/>
      </w:tblPr>
      <w:tblGrid>
        <w:gridCol w:w="3973"/>
      </w:tblGrid>
      <w:tr w:rsidR="00F526E1" w:rsidRPr="00244CAD" w14:paraId="7DEC4E52" w14:textId="77777777" w:rsidTr="00523AFE">
        <w:trPr>
          <w:trHeight w:val="15"/>
        </w:trPr>
        <w:tc>
          <w:tcPr>
            <w:tcW w:w="3974" w:type="dxa"/>
          </w:tcPr>
          <w:p w14:paraId="17AF3977" w14:textId="77777777" w:rsidR="00F526E1" w:rsidRPr="00244CAD" w:rsidRDefault="00F526E1" w:rsidP="00C35E55">
            <w:pPr>
              <w:spacing w:before="60" w:after="60"/>
              <w:ind w:left="-108"/>
              <w:rPr>
                <w:rFonts w:eastAsia="Arial"/>
                <w:sz w:val="22"/>
                <w:szCs w:val="22"/>
                <w:lang w:eastAsia="zh-CN"/>
              </w:rPr>
            </w:pPr>
            <w:r w:rsidRPr="00244CAD">
              <w:rPr>
                <w:b/>
                <w:i/>
                <w:sz w:val="22"/>
              </w:rPr>
              <w:t>Listed Drug</w:t>
            </w:r>
          </w:p>
        </w:tc>
      </w:tr>
      <w:tr w:rsidR="006638E5" w:rsidRPr="00244CAD" w14:paraId="37B6EEE4" w14:textId="77777777" w:rsidTr="00523AFE">
        <w:trPr>
          <w:trHeight w:val="15"/>
        </w:trPr>
        <w:tc>
          <w:tcPr>
            <w:tcW w:w="3974" w:type="dxa"/>
          </w:tcPr>
          <w:p w14:paraId="086221CA" w14:textId="4FEEE0C4" w:rsidR="006638E5" w:rsidRPr="00244CAD" w:rsidRDefault="005E1A6E" w:rsidP="00C35E55">
            <w:pPr>
              <w:widowControl w:val="0"/>
              <w:spacing w:before="60" w:after="60"/>
              <w:ind w:left="-108"/>
              <w:rPr>
                <w:sz w:val="22"/>
                <w:szCs w:val="22"/>
              </w:rPr>
            </w:pPr>
            <w:r w:rsidRPr="00244CAD">
              <w:rPr>
                <w:sz w:val="22"/>
                <w:szCs w:val="22"/>
              </w:rPr>
              <w:t>Saquinavir</w:t>
            </w:r>
          </w:p>
        </w:tc>
      </w:tr>
    </w:tbl>
    <w:p w14:paraId="53292515" w14:textId="77777777" w:rsidR="00791E17" w:rsidRPr="00244CAD" w:rsidRDefault="00791E17">
      <w:pPr>
        <w:rPr>
          <w:b/>
          <w:sz w:val="26"/>
          <w:szCs w:val="26"/>
        </w:rPr>
      </w:pPr>
    </w:p>
    <w:p w14:paraId="15B6038C" w14:textId="634FCD4B" w:rsidR="008A7252" w:rsidRPr="00244CAD" w:rsidRDefault="008A7252">
      <w:pPr>
        <w:rPr>
          <w:b/>
          <w:sz w:val="26"/>
          <w:szCs w:val="26"/>
        </w:rPr>
      </w:pPr>
      <w:r w:rsidRPr="00244CAD">
        <w:rPr>
          <w:b/>
          <w:sz w:val="26"/>
          <w:szCs w:val="26"/>
        </w:rPr>
        <w:br w:type="page"/>
      </w:r>
    </w:p>
    <w:p w14:paraId="42856F3E" w14:textId="26E0B615" w:rsidR="00280116" w:rsidRPr="00244CAD" w:rsidRDefault="00280116" w:rsidP="00280116">
      <w:pPr>
        <w:spacing w:before="240"/>
        <w:jc w:val="center"/>
        <w:rPr>
          <w:b/>
          <w:sz w:val="26"/>
          <w:szCs w:val="26"/>
        </w:rPr>
      </w:pPr>
      <w:r w:rsidRPr="00244CAD">
        <w:rPr>
          <w:b/>
          <w:sz w:val="26"/>
          <w:szCs w:val="26"/>
        </w:rPr>
        <w:lastRenderedPageBreak/>
        <w:t>Statement of Compatibility with Human Rights</w:t>
      </w:r>
    </w:p>
    <w:p w14:paraId="14098501" w14:textId="77777777" w:rsidR="00280116" w:rsidRPr="00244CAD" w:rsidRDefault="00280116" w:rsidP="00280116">
      <w:pPr>
        <w:spacing w:before="120"/>
        <w:jc w:val="center"/>
        <w:rPr>
          <w:i/>
          <w:sz w:val="22"/>
          <w:szCs w:val="22"/>
        </w:rPr>
      </w:pPr>
      <w:r w:rsidRPr="00244CAD">
        <w:rPr>
          <w:i/>
          <w:sz w:val="22"/>
          <w:szCs w:val="22"/>
        </w:rPr>
        <w:t>Prepared in accordance with Part 3 of the Human Rights (Parliamentary Scrutiny) Act 2011</w:t>
      </w:r>
    </w:p>
    <w:p w14:paraId="4C4024EB" w14:textId="146A8F6D" w:rsidR="00280116" w:rsidRPr="00244CAD" w:rsidRDefault="00280116" w:rsidP="00280116">
      <w:pPr>
        <w:spacing w:before="360"/>
        <w:jc w:val="center"/>
        <w:rPr>
          <w:b/>
          <w:i/>
          <w:sz w:val="22"/>
          <w:szCs w:val="22"/>
        </w:rPr>
      </w:pPr>
      <w:r w:rsidRPr="00244CAD">
        <w:rPr>
          <w:b/>
          <w:i/>
        </w:rPr>
        <w:t>National Health (</w:t>
      </w:r>
      <w:r w:rsidR="00F526E1" w:rsidRPr="00244CAD">
        <w:rPr>
          <w:b/>
          <w:i/>
        </w:rPr>
        <w:t>Continued Dispensing</w:t>
      </w:r>
      <w:r w:rsidRPr="00244CAD">
        <w:rPr>
          <w:b/>
          <w:i/>
        </w:rPr>
        <w:t>) Amendment Determination 202</w:t>
      </w:r>
      <w:r w:rsidR="00FE5878" w:rsidRPr="00244CAD">
        <w:rPr>
          <w:b/>
          <w:i/>
        </w:rPr>
        <w:t>3</w:t>
      </w:r>
      <w:r w:rsidRPr="00244CAD">
        <w:rPr>
          <w:b/>
          <w:i/>
        </w:rPr>
        <w:t xml:space="preserve"> </w:t>
      </w:r>
      <w:r w:rsidR="00FF0036" w:rsidRPr="00244CAD">
        <w:rPr>
          <w:b/>
          <w:i/>
        </w:rPr>
        <w:t xml:space="preserve">(No. </w:t>
      </w:r>
      <w:r w:rsidR="00EC20C6" w:rsidRPr="00244CAD">
        <w:rPr>
          <w:b/>
          <w:i/>
        </w:rPr>
        <w:t>2</w:t>
      </w:r>
      <w:r w:rsidR="00FF0036" w:rsidRPr="00244CAD">
        <w:rPr>
          <w:b/>
          <w:i/>
        </w:rPr>
        <w:t>)</w:t>
      </w:r>
    </w:p>
    <w:p w14:paraId="53D535FE" w14:textId="1DCEA24A" w:rsidR="00280116" w:rsidRPr="00244CAD" w:rsidRDefault="00280116" w:rsidP="00280116">
      <w:pPr>
        <w:spacing w:before="120"/>
        <w:jc w:val="center"/>
        <w:rPr>
          <w:b/>
          <w:sz w:val="22"/>
          <w:szCs w:val="22"/>
        </w:rPr>
      </w:pPr>
      <w:r w:rsidRPr="00244CAD">
        <w:rPr>
          <w:b/>
          <w:sz w:val="22"/>
          <w:szCs w:val="22"/>
        </w:rPr>
        <w:t>(</w:t>
      </w:r>
      <w:r w:rsidR="00FE5878" w:rsidRPr="00244CAD">
        <w:rPr>
          <w:b/>
          <w:sz w:val="22"/>
          <w:szCs w:val="22"/>
        </w:rPr>
        <w:t xml:space="preserve">PB </w:t>
      </w:r>
      <w:r w:rsidR="00EC20C6" w:rsidRPr="00244CAD">
        <w:rPr>
          <w:b/>
          <w:sz w:val="22"/>
          <w:szCs w:val="22"/>
        </w:rPr>
        <w:t>83</w:t>
      </w:r>
      <w:r w:rsidR="000B7B74" w:rsidRPr="00244CAD">
        <w:rPr>
          <w:b/>
          <w:sz w:val="22"/>
          <w:szCs w:val="22"/>
        </w:rPr>
        <w:t xml:space="preserve"> </w:t>
      </w:r>
      <w:r w:rsidRPr="00244CAD">
        <w:rPr>
          <w:b/>
          <w:sz w:val="22"/>
          <w:szCs w:val="22"/>
        </w:rPr>
        <w:t>o</w:t>
      </w:r>
      <w:r w:rsidR="003422A8" w:rsidRPr="00244CAD">
        <w:rPr>
          <w:b/>
          <w:sz w:val="22"/>
          <w:szCs w:val="22"/>
        </w:rPr>
        <w:t>f 202</w:t>
      </w:r>
      <w:r w:rsidR="00FE5878" w:rsidRPr="00244CAD">
        <w:rPr>
          <w:b/>
          <w:sz w:val="22"/>
          <w:szCs w:val="22"/>
        </w:rPr>
        <w:t>3</w:t>
      </w:r>
      <w:r w:rsidRPr="00244CAD">
        <w:rPr>
          <w:b/>
          <w:sz w:val="22"/>
          <w:szCs w:val="22"/>
        </w:rPr>
        <w:t>)</w:t>
      </w:r>
    </w:p>
    <w:p w14:paraId="35853D52" w14:textId="77777777" w:rsidR="00280116" w:rsidRPr="00244CAD" w:rsidRDefault="0092794E" w:rsidP="00280116">
      <w:pPr>
        <w:spacing w:before="360"/>
        <w:jc w:val="both"/>
        <w:rPr>
          <w:sz w:val="22"/>
          <w:szCs w:val="22"/>
        </w:rPr>
      </w:pPr>
      <w:r w:rsidRPr="00244CAD">
        <w:rPr>
          <w:sz w:val="22"/>
          <w:szCs w:val="22"/>
        </w:rPr>
        <w:t>This legislative i</w:t>
      </w:r>
      <w:r w:rsidR="00280116" w:rsidRPr="00244CAD">
        <w:rPr>
          <w:sz w:val="22"/>
          <w:szCs w:val="22"/>
        </w:rPr>
        <w:t xml:space="preserve">nstrument is compatible with the human rights and freedoms recognised or declared in the international instruments listed in section 3 of the </w:t>
      </w:r>
      <w:r w:rsidR="00280116" w:rsidRPr="00244CAD">
        <w:rPr>
          <w:i/>
          <w:sz w:val="22"/>
          <w:szCs w:val="22"/>
        </w:rPr>
        <w:t>Human Rights (Parliamentary Scrutiny) Act 2011.</w:t>
      </w:r>
    </w:p>
    <w:p w14:paraId="538E49C8" w14:textId="77777777" w:rsidR="00280116" w:rsidRPr="00244CAD" w:rsidRDefault="00280116" w:rsidP="00280116">
      <w:pPr>
        <w:spacing w:before="240"/>
        <w:rPr>
          <w:b/>
          <w:sz w:val="22"/>
          <w:szCs w:val="22"/>
        </w:rPr>
      </w:pPr>
      <w:r w:rsidRPr="00244CAD">
        <w:rPr>
          <w:b/>
          <w:sz w:val="22"/>
          <w:szCs w:val="22"/>
        </w:rPr>
        <w:t>Overview of the Legislative Instrument</w:t>
      </w:r>
    </w:p>
    <w:p w14:paraId="14B15314" w14:textId="6C9FD67A" w:rsidR="00280116" w:rsidRPr="00244CAD" w:rsidRDefault="00280116" w:rsidP="00280116">
      <w:pPr>
        <w:spacing w:before="120"/>
        <w:ind w:right="-164"/>
        <w:jc w:val="both"/>
        <w:rPr>
          <w:sz w:val="22"/>
          <w:szCs w:val="22"/>
        </w:rPr>
      </w:pPr>
      <w:r w:rsidRPr="00244CAD">
        <w:rPr>
          <w:sz w:val="22"/>
          <w:szCs w:val="22"/>
        </w:rPr>
        <w:t xml:space="preserve">The </w:t>
      </w:r>
      <w:r w:rsidRPr="00244CAD">
        <w:rPr>
          <w:i/>
          <w:sz w:val="22"/>
          <w:szCs w:val="22"/>
        </w:rPr>
        <w:t>National Health (</w:t>
      </w:r>
      <w:r w:rsidR="00F526E1" w:rsidRPr="00244CAD">
        <w:rPr>
          <w:bCs/>
          <w:i/>
          <w:sz w:val="22"/>
          <w:szCs w:val="22"/>
        </w:rPr>
        <w:t>Continued Dispensing</w:t>
      </w:r>
      <w:r w:rsidRPr="00244CAD">
        <w:rPr>
          <w:i/>
          <w:sz w:val="22"/>
          <w:szCs w:val="22"/>
        </w:rPr>
        <w:t>) Amendment Determination 202</w:t>
      </w:r>
      <w:r w:rsidR="00FE5878" w:rsidRPr="00244CAD">
        <w:rPr>
          <w:i/>
          <w:sz w:val="22"/>
          <w:szCs w:val="22"/>
        </w:rPr>
        <w:t>3</w:t>
      </w:r>
      <w:r w:rsidR="005B296B" w:rsidRPr="00244CAD">
        <w:rPr>
          <w:i/>
          <w:sz w:val="22"/>
          <w:szCs w:val="22"/>
        </w:rPr>
        <w:t xml:space="preserve"> </w:t>
      </w:r>
      <w:r w:rsidR="00FF0036" w:rsidRPr="00244CAD">
        <w:rPr>
          <w:i/>
          <w:sz w:val="22"/>
          <w:szCs w:val="22"/>
        </w:rPr>
        <w:t xml:space="preserve">(No. </w:t>
      </w:r>
      <w:r w:rsidR="00356F2E" w:rsidRPr="00244CAD">
        <w:rPr>
          <w:i/>
          <w:sz w:val="22"/>
          <w:szCs w:val="22"/>
        </w:rPr>
        <w:t>2</w:t>
      </w:r>
      <w:r w:rsidR="00FF0036" w:rsidRPr="00244CAD">
        <w:rPr>
          <w:i/>
          <w:sz w:val="22"/>
          <w:szCs w:val="22"/>
        </w:rPr>
        <w:t>)</w:t>
      </w:r>
      <w:r w:rsidRPr="00244CAD">
        <w:rPr>
          <w:i/>
          <w:sz w:val="22"/>
          <w:szCs w:val="22"/>
        </w:rPr>
        <w:t xml:space="preserve"> </w:t>
      </w:r>
      <w:bookmarkStart w:id="9" w:name="_Hlk93671560"/>
      <w:r w:rsidR="0089035E" w:rsidRPr="00244CAD">
        <w:rPr>
          <w:sz w:val="22"/>
          <w:szCs w:val="22"/>
        </w:rPr>
        <w:t>(the Instrument)</w:t>
      </w:r>
      <w:bookmarkEnd w:id="9"/>
      <w:r w:rsidR="0089035E" w:rsidRPr="00244CAD">
        <w:rPr>
          <w:sz w:val="22"/>
          <w:szCs w:val="22"/>
        </w:rPr>
        <w:t xml:space="preserve"> </w:t>
      </w:r>
      <w:r w:rsidRPr="00244CAD">
        <w:rPr>
          <w:sz w:val="22"/>
          <w:szCs w:val="22"/>
        </w:rPr>
        <w:t xml:space="preserve">amends the </w:t>
      </w:r>
      <w:r w:rsidRPr="00244CAD">
        <w:rPr>
          <w:i/>
          <w:sz w:val="22"/>
          <w:szCs w:val="22"/>
        </w:rPr>
        <w:t>National Health (</w:t>
      </w:r>
      <w:r w:rsidR="00F526E1" w:rsidRPr="00244CAD">
        <w:rPr>
          <w:bCs/>
          <w:i/>
          <w:sz w:val="22"/>
          <w:szCs w:val="22"/>
        </w:rPr>
        <w:t>Continued Dispensing</w:t>
      </w:r>
      <w:r w:rsidRPr="00244CAD">
        <w:rPr>
          <w:i/>
          <w:sz w:val="22"/>
          <w:szCs w:val="22"/>
        </w:rPr>
        <w:t>) Determination 202</w:t>
      </w:r>
      <w:r w:rsidR="00F526E1" w:rsidRPr="00244CAD">
        <w:rPr>
          <w:i/>
          <w:sz w:val="22"/>
          <w:szCs w:val="22"/>
        </w:rPr>
        <w:t>2</w:t>
      </w:r>
      <w:r w:rsidR="0089035E" w:rsidRPr="00244CAD">
        <w:rPr>
          <w:i/>
          <w:sz w:val="22"/>
          <w:szCs w:val="22"/>
        </w:rPr>
        <w:t xml:space="preserve"> </w:t>
      </w:r>
      <w:r w:rsidR="0089035E" w:rsidRPr="00244CAD">
        <w:rPr>
          <w:sz w:val="22"/>
          <w:szCs w:val="22"/>
        </w:rPr>
        <w:t xml:space="preserve">(the Principal Instrument) </w:t>
      </w:r>
      <w:r w:rsidRPr="00244CAD">
        <w:rPr>
          <w:sz w:val="22"/>
          <w:szCs w:val="22"/>
        </w:rPr>
        <w:t xml:space="preserve">which specifies </w:t>
      </w:r>
      <w:r w:rsidR="007225E0" w:rsidRPr="00244CAD">
        <w:rPr>
          <w:sz w:val="22"/>
          <w:szCs w:val="22"/>
        </w:rPr>
        <w:t>the</w:t>
      </w:r>
      <w:r w:rsidRPr="00244CAD">
        <w:rPr>
          <w:sz w:val="22"/>
          <w:szCs w:val="22"/>
        </w:rPr>
        <w:t xml:space="preserve"> pharmaceutical benefits that can be supplied by an approved pharmacist under Part VII of the </w:t>
      </w:r>
      <w:r w:rsidR="007225E0" w:rsidRPr="00244CAD">
        <w:rPr>
          <w:i/>
          <w:sz w:val="22"/>
          <w:szCs w:val="22"/>
        </w:rPr>
        <w:t xml:space="preserve">National Health Act 1953 </w:t>
      </w:r>
      <w:r w:rsidRPr="00244CAD">
        <w:rPr>
          <w:sz w:val="22"/>
          <w:szCs w:val="22"/>
        </w:rPr>
        <w:t>without a prescription, and the conditions for such a supply (‘Continued Dispensing’).</w:t>
      </w:r>
    </w:p>
    <w:p w14:paraId="09428ECA" w14:textId="0F081D4E" w:rsidR="002F1A6C" w:rsidRPr="00244CAD" w:rsidRDefault="002F1A6C" w:rsidP="002F1A6C">
      <w:pPr>
        <w:spacing w:before="120"/>
        <w:jc w:val="both"/>
        <w:rPr>
          <w:sz w:val="22"/>
          <w:szCs w:val="22"/>
        </w:rPr>
      </w:pPr>
      <w:r w:rsidRPr="00244CAD">
        <w:rPr>
          <w:sz w:val="22"/>
          <w:szCs w:val="22"/>
        </w:rPr>
        <w:t xml:space="preserve">This Instrument provides for amendments to the Special Arrangement to ensure that the Special Arrangement accurately reflects changes to the </w:t>
      </w:r>
      <w:r w:rsidRPr="00244CAD">
        <w:rPr>
          <w:i/>
          <w:sz w:val="22"/>
          <w:szCs w:val="22"/>
        </w:rPr>
        <w:t>National Health (Listing of Pharmaceutical Benefits) Instrument 2012</w:t>
      </w:r>
      <w:r w:rsidRPr="00244CAD">
        <w:rPr>
          <w:sz w:val="22"/>
          <w:szCs w:val="22"/>
        </w:rPr>
        <w:t>, made under sections 84AF, 84AK, 85, 85A, 88 and 101 of the Act, which commences on the same day.</w:t>
      </w:r>
    </w:p>
    <w:p w14:paraId="5B319B0A" w14:textId="77777777" w:rsidR="00280116" w:rsidRPr="00244CAD" w:rsidRDefault="00280116" w:rsidP="00280116">
      <w:pPr>
        <w:spacing w:before="240"/>
        <w:rPr>
          <w:b/>
          <w:sz w:val="22"/>
          <w:szCs w:val="22"/>
        </w:rPr>
      </w:pPr>
      <w:r w:rsidRPr="00244CAD">
        <w:rPr>
          <w:b/>
          <w:sz w:val="22"/>
          <w:szCs w:val="22"/>
        </w:rPr>
        <w:t xml:space="preserve">Human </w:t>
      </w:r>
      <w:r w:rsidR="00865806" w:rsidRPr="00244CAD">
        <w:rPr>
          <w:b/>
          <w:sz w:val="22"/>
          <w:szCs w:val="22"/>
        </w:rPr>
        <w:t>r</w:t>
      </w:r>
      <w:r w:rsidRPr="00244CAD">
        <w:rPr>
          <w:b/>
          <w:sz w:val="22"/>
          <w:szCs w:val="22"/>
        </w:rPr>
        <w:t xml:space="preserve">ights </w:t>
      </w:r>
      <w:r w:rsidR="00865806" w:rsidRPr="00244CAD">
        <w:rPr>
          <w:b/>
          <w:sz w:val="22"/>
          <w:szCs w:val="22"/>
        </w:rPr>
        <w:t>i</w:t>
      </w:r>
      <w:r w:rsidRPr="00244CAD">
        <w:rPr>
          <w:b/>
          <w:sz w:val="22"/>
          <w:szCs w:val="22"/>
        </w:rPr>
        <w:t>mplications</w:t>
      </w:r>
    </w:p>
    <w:p w14:paraId="7B54C717" w14:textId="77777777" w:rsidR="002F1A6C" w:rsidRPr="00244CAD" w:rsidRDefault="002F1A6C" w:rsidP="00CA48B8">
      <w:pPr>
        <w:spacing w:before="120"/>
        <w:rPr>
          <w:sz w:val="22"/>
          <w:szCs w:val="22"/>
        </w:rPr>
      </w:pPr>
      <w:bookmarkStart w:id="10" w:name="_Hlk92365708"/>
      <w:r w:rsidRPr="00244CAD">
        <w:rPr>
          <w:sz w:val="22"/>
          <w:szCs w:val="22"/>
        </w:rPr>
        <w:t>This Instrument engages Articles 9 and 12 of the International Covenant on Economic Social and Cultural Rights (ICESCR), specifically the rights to health and social security.</w:t>
      </w:r>
    </w:p>
    <w:p w14:paraId="7E66BEFA" w14:textId="77777777" w:rsidR="002F1A6C" w:rsidRPr="00244CAD" w:rsidRDefault="002F1A6C" w:rsidP="00CA48B8">
      <w:pPr>
        <w:spacing w:before="120"/>
        <w:rPr>
          <w:i/>
          <w:iCs/>
          <w:sz w:val="22"/>
          <w:szCs w:val="22"/>
        </w:rPr>
      </w:pPr>
      <w:r w:rsidRPr="00244CAD">
        <w:rPr>
          <w:i/>
          <w:iCs/>
          <w:sz w:val="22"/>
          <w:szCs w:val="22"/>
        </w:rPr>
        <w:t>The Right to Social Security</w:t>
      </w:r>
    </w:p>
    <w:p w14:paraId="46B98650" w14:textId="77777777" w:rsidR="002F1A6C" w:rsidRPr="00244CAD" w:rsidRDefault="002F1A6C" w:rsidP="00CA48B8">
      <w:pPr>
        <w:spacing w:before="120"/>
        <w:jc w:val="both"/>
        <w:rPr>
          <w:sz w:val="22"/>
          <w:szCs w:val="22"/>
        </w:rPr>
      </w:pPr>
      <w:r w:rsidRPr="00244CAD">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566290E4" w14:textId="77777777" w:rsidR="002F1A6C" w:rsidRPr="00244CAD" w:rsidRDefault="002F1A6C" w:rsidP="00CA48B8">
      <w:pPr>
        <w:spacing w:before="120"/>
        <w:rPr>
          <w:sz w:val="22"/>
          <w:szCs w:val="22"/>
        </w:rPr>
      </w:pPr>
      <w:r w:rsidRPr="00244CAD">
        <w:rPr>
          <w:sz w:val="22"/>
          <w:szCs w:val="22"/>
        </w:rPr>
        <w:t>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E5D4EE6" w14:textId="77777777" w:rsidR="002F1A6C" w:rsidRPr="00244CAD" w:rsidRDefault="002F1A6C" w:rsidP="00CA48B8">
      <w:pPr>
        <w:spacing w:before="120"/>
        <w:rPr>
          <w:i/>
          <w:iCs/>
          <w:sz w:val="22"/>
          <w:szCs w:val="22"/>
        </w:rPr>
      </w:pPr>
      <w:r w:rsidRPr="00244CAD">
        <w:rPr>
          <w:i/>
          <w:iCs/>
          <w:sz w:val="22"/>
          <w:szCs w:val="22"/>
        </w:rPr>
        <w:t>The Right to Health</w:t>
      </w:r>
    </w:p>
    <w:p w14:paraId="7CA89FBF" w14:textId="77777777" w:rsidR="002F1A6C" w:rsidRPr="00244CAD" w:rsidRDefault="002F1A6C" w:rsidP="00CA48B8">
      <w:pPr>
        <w:spacing w:before="120"/>
        <w:rPr>
          <w:sz w:val="22"/>
          <w:szCs w:val="22"/>
        </w:rPr>
      </w:pPr>
      <w:r w:rsidRPr="00244CAD">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244CAD">
        <w:rPr>
          <w:sz w:val="22"/>
          <w:szCs w:val="22"/>
        </w:rPr>
        <w:t>healthy, but</w:t>
      </w:r>
      <w:proofErr w:type="gramEnd"/>
      <w:r w:rsidRPr="00244CAD">
        <w:rPr>
          <w:sz w:val="22"/>
          <w:szCs w:val="22"/>
        </w:rPr>
        <w:t xml:space="preserve"> is a right to a system of health protection which provides equality of opportunity for people to enjoy the highest attainable level of health.</w:t>
      </w:r>
    </w:p>
    <w:p w14:paraId="6C056C8D" w14:textId="77777777" w:rsidR="002F1A6C" w:rsidRPr="00244CAD" w:rsidRDefault="002F1A6C" w:rsidP="00CA48B8">
      <w:pPr>
        <w:spacing w:before="120"/>
        <w:jc w:val="both"/>
        <w:rPr>
          <w:sz w:val="22"/>
          <w:szCs w:val="22"/>
        </w:rPr>
      </w:pPr>
      <w:r w:rsidRPr="00244CAD">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4177E195" w14:textId="77777777" w:rsidR="00213BD0" w:rsidRPr="00244CAD" w:rsidRDefault="00213BD0">
      <w:pPr>
        <w:rPr>
          <w:b/>
          <w:bCs/>
          <w:sz w:val="22"/>
          <w:szCs w:val="22"/>
        </w:rPr>
      </w:pPr>
      <w:bookmarkStart w:id="11" w:name="_Hlk92365851"/>
      <w:bookmarkEnd w:id="10"/>
      <w:r w:rsidRPr="00244CAD">
        <w:rPr>
          <w:b/>
          <w:bCs/>
          <w:sz w:val="22"/>
          <w:szCs w:val="22"/>
        </w:rPr>
        <w:br w:type="page"/>
      </w:r>
    </w:p>
    <w:p w14:paraId="6C1673F7" w14:textId="707B339C" w:rsidR="002F1A6C" w:rsidRPr="00244CAD" w:rsidRDefault="002F1A6C" w:rsidP="00213BD0">
      <w:pPr>
        <w:spacing w:before="240"/>
        <w:jc w:val="both"/>
        <w:rPr>
          <w:b/>
          <w:bCs/>
          <w:sz w:val="22"/>
          <w:szCs w:val="22"/>
        </w:rPr>
      </w:pPr>
      <w:r w:rsidRPr="00244CAD">
        <w:rPr>
          <w:b/>
          <w:bCs/>
          <w:sz w:val="22"/>
          <w:szCs w:val="22"/>
        </w:rPr>
        <w:lastRenderedPageBreak/>
        <w:t>Analysis</w:t>
      </w:r>
    </w:p>
    <w:p w14:paraId="346BAB64" w14:textId="6A0C1907" w:rsidR="002F1A6C" w:rsidRPr="00244CAD" w:rsidRDefault="00DB6BCC" w:rsidP="00077A9E">
      <w:pPr>
        <w:spacing w:before="120"/>
        <w:jc w:val="both"/>
        <w:rPr>
          <w:sz w:val="22"/>
          <w:szCs w:val="22"/>
        </w:rPr>
      </w:pPr>
      <w:r w:rsidRPr="00244CAD">
        <w:rPr>
          <w:sz w:val="22"/>
          <w:szCs w:val="22"/>
        </w:rPr>
        <w:t xml:space="preserve">This Instrument advances the right to health and the right to social security by ensuring that amendments to the </w:t>
      </w:r>
      <w:r w:rsidRPr="00244CAD">
        <w:rPr>
          <w:i/>
          <w:iCs/>
          <w:sz w:val="22"/>
          <w:szCs w:val="22"/>
        </w:rPr>
        <w:t>National Health (Listing of Pharmaceutical Benefits) Instrument 2012</w:t>
      </w:r>
      <w:r w:rsidRPr="00244CAD">
        <w:rPr>
          <w:sz w:val="22"/>
          <w:szCs w:val="22"/>
        </w:rPr>
        <w:t xml:space="preserve"> (the Listing Instrument),</w:t>
      </w:r>
      <w:bookmarkStart w:id="12" w:name="_Hlk92366105"/>
      <w:r w:rsidRPr="00244CAD">
        <w:rPr>
          <w:sz w:val="22"/>
          <w:szCs w:val="22"/>
        </w:rPr>
        <w:t xml:space="preserve"> </w:t>
      </w:r>
      <w:r w:rsidR="002F1A6C" w:rsidRPr="00244CAD">
        <w:rPr>
          <w:sz w:val="22"/>
          <w:szCs w:val="22"/>
        </w:rPr>
        <w:t xml:space="preserve">that </w:t>
      </w:r>
      <w:bookmarkStart w:id="13" w:name="_Hlk90471943"/>
      <w:r w:rsidR="002F1A6C" w:rsidRPr="00244CAD">
        <w:rPr>
          <w:sz w:val="22"/>
          <w:szCs w:val="22"/>
        </w:rPr>
        <w:t xml:space="preserve">affect </w:t>
      </w:r>
      <w:bookmarkEnd w:id="12"/>
      <w:r w:rsidR="002F1A6C" w:rsidRPr="00244CAD">
        <w:rPr>
          <w:sz w:val="22"/>
          <w:szCs w:val="22"/>
        </w:rPr>
        <w:t xml:space="preserve">the pharmaceutical benefits that may be supplied </w:t>
      </w:r>
      <w:bookmarkEnd w:id="13"/>
      <w:r w:rsidR="002F1A6C" w:rsidRPr="00244CAD">
        <w:rPr>
          <w:sz w:val="22"/>
          <w:szCs w:val="22"/>
        </w:rPr>
        <w:t xml:space="preserve">as a Continued Dispensing supply, are </w:t>
      </w:r>
      <w:r w:rsidR="00DC0075" w:rsidRPr="00244CAD">
        <w:rPr>
          <w:sz w:val="22"/>
          <w:szCs w:val="22"/>
        </w:rPr>
        <w:t>also made in the Principal Instrument (</w:t>
      </w:r>
      <w:r w:rsidR="00DC0075" w:rsidRPr="00244CAD">
        <w:rPr>
          <w:i/>
          <w:iCs/>
          <w:sz w:val="22"/>
          <w:szCs w:val="22"/>
        </w:rPr>
        <w:t>National Health (Continued Dispensing) Determination 2022</w:t>
      </w:r>
      <w:r w:rsidR="00DC0075" w:rsidRPr="00244CAD">
        <w:rPr>
          <w:sz w:val="22"/>
          <w:szCs w:val="22"/>
        </w:rPr>
        <w:t>)</w:t>
      </w:r>
      <w:r w:rsidR="002F1A6C" w:rsidRPr="00244CAD">
        <w:rPr>
          <w:sz w:val="22"/>
          <w:szCs w:val="22"/>
        </w:rPr>
        <w:t xml:space="preserve">. </w:t>
      </w:r>
      <w:bookmarkStart w:id="14" w:name="_Hlk95462693"/>
      <w:bookmarkStart w:id="15" w:name="_Hlk113429043"/>
      <w:bookmarkStart w:id="16" w:name="_Hlk90472024"/>
      <w:r w:rsidRPr="00244CAD">
        <w:rPr>
          <w:sz w:val="22"/>
          <w:szCs w:val="22"/>
        </w:rPr>
        <w:t xml:space="preserve">This Instrument </w:t>
      </w:r>
      <w:bookmarkEnd w:id="14"/>
      <w:bookmarkEnd w:id="15"/>
      <w:r w:rsidR="002027DF" w:rsidRPr="00244CAD">
        <w:rPr>
          <w:sz w:val="22"/>
          <w:szCs w:val="22"/>
        </w:rPr>
        <w:t>provides for the deletion of the listed drug</w:t>
      </w:r>
      <w:r w:rsidR="005E1A6E" w:rsidRPr="00244CAD">
        <w:rPr>
          <w:sz w:val="22"/>
          <w:szCs w:val="22"/>
        </w:rPr>
        <w:t xml:space="preserve"> saquinavir</w:t>
      </w:r>
      <w:r w:rsidR="002027DF" w:rsidRPr="00244CAD">
        <w:rPr>
          <w:sz w:val="22"/>
          <w:szCs w:val="22"/>
        </w:rPr>
        <w:t xml:space="preserve"> from</w:t>
      </w:r>
      <w:r w:rsidR="002027DF" w:rsidRPr="00244CAD">
        <w:rPr>
          <w:color w:val="000000"/>
          <w:sz w:val="22"/>
          <w:szCs w:val="22"/>
        </w:rPr>
        <w:t xml:space="preserve"> the list of pharmaceutical benefits that may be supplied as a Continued Dispensing supply</w:t>
      </w:r>
      <w:r w:rsidR="00DB7F86" w:rsidRPr="00244CAD">
        <w:rPr>
          <w:sz w:val="22"/>
          <w:szCs w:val="22"/>
        </w:rPr>
        <w:t>.</w:t>
      </w:r>
    </w:p>
    <w:p w14:paraId="219ADB18" w14:textId="55B5A765" w:rsidR="002F1A6C" w:rsidRPr="00244CAD" w:rsidRDefault="002F1A6C" w:rsidP="0077721F">
      <w:pPr>
        <w:spacing w:before="120"/>
        <w:jc w:val="both"/>
        <w:rPr>
          <w:sz w:val="22"/>
          <w:szCs w:val="22"/>
        </w:rPr>
      </w:pPr>
      <w:r w:rsidRPr="00244CAD">
        <w:rPr>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16"/>
      <w:r w:rsidRPr="00244CAD">
        <w:rPr>
          <w:sz w:val="22"/>
          <w:szCs w:val="22"/>
        </w:rPr>
        <w:t xml:space="preserve">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bookmarkEnd w:id="11"/>
      <w:r w:rsidRPr="00244CAD">
        <w:rPr>
          <w:sz w:val="22"/>
          <w:szCs w:val="22"/>
        </w:rPr>
        <w:t>This Instrument continues to provide the option for patients to have subsidised access to eligible PBS medicines through continued dispensing arrangements.</w:t>
      </w:r>
      <w:bookmarkStart w:id="17" w:name="_Hlk92366278"/>
    </w:p>
    <w:p w14:paraId="5F16DE75" w14:textId="77777777" w:rsidR="00B8703F" w:rsidRPr="00244CAD" w:rsidRDefault="00B8703F" w:rsidP="0077721F">
      <w:pPr>
        <w:spacing w:before="120"/>
        <w:jc w:val="both"/>
        <w:rPr>
          <w:sz w:val="22"/>
          <w:szCs w:val="22"/>
        </w:rPr>
      </w:pPr>
      <w:bookmarkStart w:id="18" w:name="_Hlk97122299"/>
      <w:bookmarkStart w:id="19" w:name="_Hlk89758889"/>
      <w:r w:rsidRPr="00244CAD">
        <w:rPr>
          <w:sz w:val="22"/>
          <w:szCs w:val="22"/>
        </w:rPr>
        <w:t xml:space="preserve">When a sponsor submits a request to delist a drug from the PBS, subsection 101(4AAB) of the </w:t>
      </w:r>
      <w:r w:rsidRPr="00244CAD">
        <w:rPr>
          <w:i/>
          <w:iCs/>
          <w:sz w:val="22"/>
          <w:szCs w:val="22"/>
        </w:rPr>
        <w:t xml:space="preserve">National Health Act 1953 </w:t>
      </w:r>
      <w:r w:rsidRPr="00244CAD">
        <w:rPr>
          <w:sz w:val="22"/>
          <w:szCs w:val="22"/>
        </w:rPr>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0B611F20" w14:textId="5C146D99" w:rsidR="00B8703F" w:rsidRPr="00244CAD" w:rsidRDefault="00B8703F" w:rsidP="0077721F">
      <w:pPr>
        <w:spacing w:before="120"/>
        <w:jc w:val="both"/>
        <w:rPr>
          <w:sz w:val="22"/>
          <w:szCs w:val="22"/>
        </w:rPr>
      </w:pPr>
      <w:r w:rsidRPr="00244CAD">
        <w:rPr>
          <w:sz w:val="22"/>
          <w:szCs w:val="22"/>
        </w:rPr>
        <w:t xml:space="preserve">Written advice from the PBAC is tabled with the monthly amendments to the </w:t>
      </w:r>
      <w:r w:rsidR="0082551C" w:rsidRPr="00244CAD">
        <w:rPr>
          <w:i/>
          <w:sz w:val="22"/>
          <w:szCs w:val="22"/>
        </w:rPr>
        <w:t>National Health (Listing of Pharmaceutical Benefits) Instrument 2012</w:t>
      </w:r>
      <w:r w:rsidRPr="00244CAD">
        <w:rPr>
          <w:sz w:val="22"/>
          <w:szCs w:val="22"/>
        </w:rPr>
        <w:t xml:space="preserve">. An unmet clinical need would arise when a currently treated patient population would be left without treatment options once a delisting occurs. Alternative treatment options could include using a different: form, strength or drug. The PBAC considered the delisting of drugs in the abovementioned instruments, would not result in an unmet clinical need. The delisting of these items will not affect access to the drugs, as affected patients will be able to access alternative medicines through the PBS, and the delisting is unlikely to have an effect on the amount patients pay for those drugs, as co-payment amounts are capped, ensuring their rights to social security are maintained. </w:t>
      </w:r>
      <w:bookmarkStart w:id="20" w:name="_Hlk93570865"/>
      <w:r w:rsidRPr="00244CAD">
        <w:rPr>
          <w:sz w:val="22"/>
          <w:szCs w:val="22"/>
        </w:rPr>
        <w:t>From 1 January 202</w:t>
      </w:r>
      <w:r w:rsidR="0077721F" w:rsidRPr="00244CAD">
        <w:rPr>
          <w:sz w:val="22"/>
          <w:szCs w:val="22"/>
        </w:rPr>
        <w:t>3</w:t>
      </w:r>
      <w:r w:rsidRPr="00244CAD">
        <w:rPr>
          <w:sz w:val="22"/>
          <w:szCs w:val="22"/>
        </w:rPr>
        <w:t>, these fees are up to $</w:t>
      </w:r>
      <w:r w:rsidR="0077721F" w:rsidRPr="00244CAD">
        <w:rPr>
          <w:sz w:val="22"/>
          <w:szCs w:val="22"/>
        </w:rPr>
        <w:t>30.00</w:t>
      </w:r>
      <w:r w:rsidRPr="00244CAD">
        <w:rPr>
          <w:sz w:val="22"/>
          <w:szCs w:val="22"/>
        </w:rPr>
        <w:t xml:space="preserve"> for general patients and</w:t>
      </w:r>
      <w:r w:rsidR="0077721F" w:rsidRPr="00244CAD">
        <w:rPr>
          <w:sz w:val="22"/>
          <w:szCs w:val="22"/>
        </w:rPr>
        <w:t xml:space="preserve"> </w:t>
      </w:r>
      <w:r w:rsidR="00095820" w:rsidRPr="00244CAD">
        <w:rPr>
          <w:sz w:val="22"/>
          <w:szCs w:val="22"/>
        </w:rPr>
        <w:t>$</w:t>
      </w:r>
      <w:r w:rsidR="0077721F" w:rsidRPr="00244CAD">
        <w:rPr>
          <w:sz w:val="22"/>
          <w:szCs w:val="22"/>
        </w:rPr>
        <w:t>7.30</w:t>
      </w:r>
      <w:r w:rsidRPr="00244CAD">
        <w:rPr>
          <w:sz w:val="22"/>
          <w:szCs w:val="22"/>
        </w:rPr>
        <w:t xml:space="preserve"> for concession card holders.</w:t>
      </w:r>
      <w:bookmarkEnd w:id="18"/>
      <w:bookmarkEnd w:id="19"/>
      <w:bookmarkEnd w:id="20"/>
    </w:p>
    <w:p w14:paraId="6369B3DE" w14:textId="5C3F2368" w:rsidR="005E1A6E" w:rsidRPr="00244CAD" w:rsidRDefault="00374CA9" w:rsidP="00523AFE">
      <w:pPr>
        <w:pStyle w:val="Default"/>
        <w:spacing w:before="120"/>
        <w:jc w:val="both"/>
        <w:rPr>
          <w:color w:val="FF0000"/>
          <w:sz w:val="22"/>
          <w:szCs w:val="22"/>
        </w:rPr>
      </w:pPr>
      <w:bookmarkStart w:id="21" w:name="_Hlk143859215"/>
      <w:bookmarkStart w:id="22" w:name="_Hlk103259230"/>
      <w:bookmarkEnd w:id="17"/>
      <w:r w:rsidRPr="00244CAD">
        <w:rPr>
          <w:color w:val="auto"/>
          <w:sz w:val="22"/>
          <w:szCs w:val="22"/>
        </w:rPr>
        <w:t xml:space="preserve">The drug saquinavir in the form tablet 500 mg (as </w:t>
      </w:r>
      <w:proofErr w:type="spellStart"/>
      <w:r w:rsidRPr="00244CAD">
        <w:rPr>
          <w:color w:val="auto"/>
          <w:sz w:val="22"/>
          <w:szCs w:val="22"/>
        </w:rPr>
        <w:t>mesilate</w:t>
      </w:r>
      <w:proofErr w:type="spellEnd"/>
      <w:r w:rsidRPr="00244CAD">
        <w:rPr>
          <w:color w:val="auto"/>
          <w:sz w:val="22"/>
          <w:szCs w:val="22"/>
        </w:rPr>
        <w:t>) (</w:t>
      </w:r>
      <w:r w:rsidRPr="00244CAD">
        <w:rPr>
          <w:bCs/>
          <w:color w:val="auto"/>
          <w:sz w:val="22"/>
          <w:szCs w:val="22"/>
        </w:rPr>
        <w:t>Invirase</w:t>
      </w:r>
      <w:r w:rsidRPr="00244CAD">
        <w:rPr>
          <w:color w:val="auto"/>
          <w:sz w:val="22"/>
          <w:szCs w:val="22"/>
        </w:rPr>
        <w:t>) was requested to be delisted from the PBS by the sponsor. The PBAC noted the low number of services in the last financial year and that there are multiple alternatives available on the PBS. The PBAC noted the sponsor intends to discontinue supply of the product in Australia. The PBAC advised the delisting of this drug would not result in an unmet clinical need</w:t>
      </w:r>
      <w:bookmarkEnd w:id="21"/>
      <w:r w:rsidRPr="00244CAD">
        <w:rPr>
          <w:color w:val="auto"/>
          <w:sz w:val="22"/>
          <w:szCs w:val="22"/>
        </w:rPr>
        <w:t>.</w:t>
      </w:r>
      <w:r w:rsidR="005E1A6E" w:rsidRPr="00244CAD">
        <w:rPr>
          <w:color w:val="FF0000"/>
          <w:sz w:val="22"/>
          <w:szCs w:val="22"/>
        </w:rPr>
        <w:t xml:space="preserve"> </w:t>
      </w:r>
    </w:p>
    <w:bookmarkEnd w:id="22"/>
    <w:p w14:paraId="2618A1E2" w14:textId="61C4054F" w:rsidR="00280116" w:rsidRPr="00244CAD" w:rsidRDefault="00280116" w:rsidP="00374CA9">
      <w:pPr>
        <w:spacing w:before="120"/>
        <w:rPr>
          <w:b/>
          <w:sz w:val="22"/>
          <w:szCs w:val="22"/>
        </w:rPr>
      </w:pPr>
      <w:r w:rsidRPr="00244CAD">
        <w:rPr>
          <w:b/>
          <w:sz w:val="22"/>
          <w:szCs w:val="22"/>
        </w:rPr>
        <w:t>Conclusion</w:t>
      </w:r>
    </w:p>
    <w:p w14:paraId="1A071B05" w14:textId="77777777" w:rsidR="00280116" w:rsidRPr="00244CAD" w:rsidRDefault="0092794E" w:rsidP="00280116">
      <w:pPr>
        <w:spacing w:before="120"/>
        <w:jc w:val="both"/>
        <w:rPr>
          <w:sz w:val="22"/>
          <w:szCs w:val="22"/>
        </w:rPr>
      </w:pPr>
      <w:r w:rsidRPr="00244CAD">
        <w:rPr>
          <w:sz w:val="22"/>
          <w:szCs w:val="22"/>
        </w:rPr>
        <w:t>This legislative i</w:t>
      </w:r>
      <w:r w:rsidR="00280116" w:rsidRPr="00244CAD">
        <w:rPr>
          <w:sz w:val="22"/>
          <w:szCs w:val="22"/>
        </w:rPr>
        <w:t>nstrument is compatible with human rights because it advances the protection of human rights.</w:t>
      </w:r>
    </w:p>
    <w:p w14:paraId="13808691" w14:textId="7D214501" w:rsidR="00094A2A" w:rsidRPr="00244CAD" w:rsidRDefault="00917A16" w:rsidP="00213BD0">
      <w:pPr>
        <w:spacing w:before="360"/>
        <w:jc w:val="center"/>
        <w:rPr>
          <w:b/>
          <w:sz w:val="22"/>
          <w:szCs w:val="22"/>
        </w:rPr>
      </w:pPr>
      <w:r w:rsidRPr="00244CAD">
        <w:rPr>
          <w:b/>
          <w:sz w:val="22"/>
          <w:szCs w:val="22"/>
        </w:rPr>
        <w:t xml:space="preserve">Nikolai </w:t>
      </w:r>
      <w:proofErr w:type="spellStart"/>
      <w:r w:rsidRPr="00244CAD">
        <w:rPr>
          <w:b/>
          <w:sz w:val="22"/>
          <w:szCs w:val="22"/>
        </w:rPr>
        <w:t>Tsyganov</w:t>
      </w:r>
      <w:proofErr w:type="spellEnd"/>
    </w:p>
    <w:p w14:paraId="44B72E49" w14:textId="586F8EA4" w:rsidR="00A75E83" w:rsidRPr="00244CAD" w:rsidRDefault="00A75E83" w:rsidP="00A75E83">
      <w:pPr>
        <w:jc w:val="center"/>
        <w:rPr>
          <w:b/>
          <w:sz w:val="22"/>
          <w:szCs w:val="22"/>
        </w:rPr>
      </w:pPr>
      <w:r w:rsidRPr="00244CAD">
        <w:rPr>
          <w:b/>
          <w:sz w:val="22"/>
          <w:szCs w:val="22"/>
        </w:rPr>
        <w:t>Assistant Secretary</w:t>
      </w:r>
    </w:p>
    <w:p w14:paraId="4277768B" w14:textId="77777777" w:rsidR="00280116" w:rsidRPr="00244CAD" w:rsidRDefault="00280116" w:rsidP="00280116">
      <w:pPr>
        <w:jc w:val="center"/>
        <w:rPr>
          <w:b/>
          <w:sz w:val="22"/>
          <w:szCs w:val="22"/>
        </w:rPr>
      </w:pPr>
      <w:r w:rsidRPr="00244CAD">
        <w:rPr>
          <w:b/>
          <w:sz w:val="22"/>
          <w:szCs w:val="22"/>
        </w:rPr>
        <w:t>Pricing and PBS Policy Branch</w:t>
      </w:r>
    </w:p>
    <w:p w14:paraId="7C0B8C08" w14:textId="77777777" w:rsidR="00280116" w:rsidRPr="00244CAD" w:rsidRDefault="00280116" w:rsidP="00280116">
      <w:pPr>
        <w:jc w:val="center"/>
        <w:rPr>
          <w:b/>
          <w:sz w:val="22"/>
          <w:szCs w:val="22"/>
        </w:rPr>
      </w:pPr>
      <w:r w:rsidRPr="00244CAD">
        <w:rPr>
          <w:b/>
          <w:sz w:val="22"/>
          <w:szCs w:val="22"/>
        </w:rPr>
        <w:t>Technology Assessment and Access Division</w:t>
      </w:r>
    </w:p>
    <w:p w14:paraId="6208116E" w14:textId="77777777" w:rsidR="00736ABD" w:rsidRPr="00F72B0A" w:rsidRDefault="00280116" w:rsidP="00D03E81">
      <w:pPr>
        <w:jc w:val="center"/>
      </w:pPr>
      <w:r w:rsidRPr="00244CAD">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532F" w14:textId="77777777" w:rsidR="003846BA" w:rsidRDefault="003846BA">
      <w:r>
        <w:separator/>
      </w:r>
    </w:p>
  </w:endnote>
  <w:endnote w:type="continuationSeparator" w:id="0">
    <w:p w14:paraId="7676200E" w14:textId="77777777" w:rsidR="003846BA" w:rsidRDefault="0038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26A9" w14:textId="1D9FF95E"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BD0">
      <w:rPr>
        <w:rStyle w:val="PageNumber"/>
        <w:noProof/>
      </w:rPr>
      <w:t>7</w: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806394"/>
      <w:docPartObj>
        <w:docPartGallery w:val="Page Numbers (Bottom of Page)"/>
        <w:docPartUnique/>
      </w:docPartObj>
    </w:sdtPr>
    <w:sdtEndPr>
      <w:rPr>
        <w:noProof/>
      </w:rPr>
    </w:sdtEndPr>
    <w:sdtContent>
      <w:p w14:paraId="1B210FFF" w14:textId="41F823C4" w:rsidR="007067CE" w:rsidRDefault="00B446BB" w:rsidP="00213BD0">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A5A0" w14:textId="77777777" w:rsidR="003846BA" w:rsidRDefault="003846BA">
      <w:r>
        <w:separator/>
      </w:r>
    </w:p>
  </w:footnote>
  <w:footnote w:type="continuationSeparator" w:id="0">
    <w:p w14:paraId="5C86FDF7" w14:textId="77777777" w:rsidR="003846BA" w:rsidRDefault="00384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6455860">
    <w:abstractNumId w:val="7"/>
  </w:num>
  <w:num w:numId="2" w16cid:durableId="847673220">
    <w:abstractNumId w:val="8"/>
  </w:num>
  <w:num w:numId="3" w16cid:durableId="197592471">
    <w:abstractNumId w:val="0"/>
  </w:num>
  <w:num w:numId="4" w16cid:durableId="1114985883">
    <w:abstractNumId w:val="1"/>
  </w:num>
  <w:num w:numId="5" w16cid:durableId="739475171">
    <w:abstractNumId w:val="6"/>
  </w:num>
  <w:num w:numId="6" w16cid:durableId="683433216">
    <w:abstractNumId w:val="9"/>
  </w:num>
  <w:num w:numId="7" w16cid:durableId="632832040">
    <w:abstractNumId w:val="2"/>
  </w:num>
  <w:num w:numId="8" w16cid:durableId="1555384154">
    <w:abstractNumId w:val="2"/>
  </w:num>
  <w:num w:numId="9" w16cid:durableId="1575042933">
    <w:abstractNumId w:val="3"/>
  </w:num>
  <w:num w:numId="10" w16cid:durableId="1988708594">
    <w:abstractNumId w:val="5"/>
  </w:num>
  <w:num w:numId="11" w16cid:durableId="956255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A3C"/>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2"/>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524"/>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47FB0"/>
    <w:rsid w:val="000501F7"/>
    <w:rsid w:val="00050A0C"/>
    <w:rsid w:val="00050C99"/>
    <w:rsid w:val="00050F4D"/>
    <w:rsid w:val="000512B0"/>
    <w:rsid w:val="00052294"/>
    <w:rsid w:val="00052345"/>
    <w:rsid w:val="000527A0"/>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BF"/>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4D9"/>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A9E"/>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9AA"/>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820"/>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BC"/>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8FF"/>
    <w:rsid w:val="000B4DF7"/>
    <w:rsid w:val="000B5643"/>
    <w:rsid w:val="000B5CDE"/>
    <w:rsid w:val="000B6065"/>
    <w:rsid w:val="000B6124"/>
    <w:rsid w:val="000B687F"/>
    <w:rsid w:val="000B6A38"/>
    <w:rsid w:val="000B7B74"/>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715"/>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E8D"/>
    <w:rsid w:val="001100B2"/>
    <w:rsid w:val="001100F9"/>
    <w:rsid w:val="00110461"/>
    <w:rsid w:val="00110CF9"/>
    <w:rsid w:val="00110ECD"/>
    <w:rsid w:val="0011108D"/>
    <w:rsid w:val="001111DF"/>
    <w:rsid w:val="001115F7"/>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4C6"/>
    <w:rsid w:val="001178DB"/>
    <w:rsid w:val="0011797D"/>
    <w:rsid w:val="00120154"/>
    <w:rsid w:val="001206D9"/>
    <w:rsid w:val="00120DF9"/>
    <w:rsid w:val="00121388"/>
    <w:rsid w:val="00121425"/>
    <w:rsid w:val="001215A1"/>
    <w:rsid w:val="00122287"/>
    <w:rsid w:val="0012240F"/>
    <w:rsid w:val="00123371"/>
    <w:rsid w:val="00123C70"/>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082"/>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C8A"/>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52"/>
    <w:rsid w:val="00192E83"/>
    <w:rsid w:val="0019316E"/>
    <w:rsid w:val="001934EC"/>
    <w:rsid w:val="001934EF"/>
    <w:rsid w:val="001937CB"/>
    <w:rsid w:val="001945AE"/>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BE3"/>
    <w:rsid w:val="001A3C5F"/>
    <w:rsid w:val="001A3D6D"/>
    <w:rsid w:val="001A4C2B"/>
    <w:rsid w:val="001A4E29"/>
    <w:rsid w:val="001A5161"/>
    <w:rsid w:val="001A5362"/>
    <w:rsid w:val="001A55DE"/>
    <w:rsid w:val="001A5F74"/>
    <w:rsid w:val="001A60CB"/>
    <w:rsid w:val="001A619E"/>
    <w:rsid w:val="001A653E"/>
    <w:rsid w:val="001A6874"/>
    <w:rsid w:val="001A6F13"/>
    <w:rsid w:val="001A7552"/>
    <w:rsid w:val="001A791C"/>
    <w:rsid w:val="001A7FAA"/>
    <w:rsid w:val="001B0875"/>
    <w:rsid w:val="001B0DB7"/>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04"/>
    <w:rsid w:val="001D68B2"/>
    <w:rsid w:val="001D6A7C"/>
    <w:rsid w:val="001D6A93"/>
    <w:rsid w:val="001D7060"/>
    <w:rsid w:val="001D7592"/>
    <w:rsid w:val="001D7834"/>
    <w:rsid w:val="001E000A"/>
    <w:rsid w:val="001E0246"/>
    <w:rsid w:val="001E0405"/>
    <w:rsid w:val="001E0446"/>
    <w:rsid w:val="001E0B2E"/>
    <w:rsid w:val="001E12BC"/>
    <w:rsid w:val="001E1345"/>
    <w:rsid w:val="001E141A"/>
    <w:rsid w:val="001E18B5"/>
    <w:rsid w:val="001E1E1F"/>
    <w:rsid w:val="001E228C"/>
    <w:rsid w:val="001E284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27DF"/>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187D"/>
    <w:rsid w:val="002121F8"/>
    <w:rsid w:val="00212546"/>
    <w:rsid w:val="00212610"/>
    <w:rsid w:val="00212899"/>
    <w:rsid w:val="002128E0"/>
    <w:rsid w:val="00212AE1"/>
    <w:rsid w:val="00212C97"/>
    <w:rsid w:val="00212C9B"/>
    <w:rsid w:val="00212FFD"/>
    <w:rsid w:val="00213147"/>
    <w:rsid w:val="00213B7E"/>
    <w:rsid w:val="00213BD0"/>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79C"/>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93"/>
    <w:rsid w:val="00242AA8"/>
    <w:rsid w:val="0024325B"/>
    <w:rsid w:val="002432E4"/>
    <w:rsid w:val="002435C8"/>
    <w:rsid w:val="00243650"/>
    <w:rsid w:val="002436C8"/>
    <w:rsid w:val="00243B24"/>
    <w:rsid w:val="002444E8"/>
    <w:rsid w:val="0024494B"/>
    <w:rsid w:val="00244CAD"/>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3B7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D74"/>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BE0"/>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8E4"/>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39C"/>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A6C"/>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491"/>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25E"/>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3C7F"/>
    <w:rsid w:val="00344029"/>
    <w:rsid w:val="00344ACB"/>
    <w:rsid w:val="00344B4D"/>
    <w:rsid w:val="0034552C"/>
    <w:rsid w:val="0034561F"/>
    <w:rsid w:val="0034563B"/>
    <w:rsid w:val="003457D9"/>
    <w:rsid w:val="00345B66"/>
    <w:rsid w:val="00345DEC"/>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070"/>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6F2E"/>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BB6"/>
    <w:rsid w:val="00367D63"/>
    <w:rsid w:val="00367DC8"/>
    <w:rsid w:val="00367E7A"/>
    <w:rsid w:val="003703B3"/>
    <w:rsid w:val="00370A4E"/>
    <w:rsid w:val="00370C0A"/>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4CA9"/>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6BA"/>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5CB"/>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2DED"/>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975"/>
    <w:rsid w:val="003D7C0B"/>
    <w:rsid w:val="003D7E2D"/>
    <w:rsid w:val="003E00BA"/>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5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6EB"/>
    <w:rsid w:val="00424814"/>
    <w:rsid w:val="00424B31"/>
    <w:rsid w:val="0042567D"/>
    <w:rsid w:val="00425A3C"/>
    <w:rsid w:val="004264E5"/>
    <w:rsid w:val="00426707"/>
    <w:rsid w:val="00426FBE"/>
    <w:rsid w:val="004277B2"/>
    <w:rsid w:val="00427839"/>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4B0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15DF"/>
    <w:rsid w:val="00462042"/>
    <w:rsid w:val="00462043"/>
    <w:rsid w:val="004629AF"/>
    <w:rsid w:val="00462C5B"/>
    <w:rsid w:val="00462EAE"/>
    <w:rsid w:val="00462FB8"/>
    <w:rsid w:val="00463507"/>
    <w:rsid w:val="0046361E"/>
    <w:rsid w:val="00464174"/>
    <w:rsid w:val="0046426E"/>
    <w:rsid w:val="00464648"/>
    <w:rsid w:val="00465489"/>
    <w:rsid w:val="004656AC"/>
    <w:rsid w:val="00465721"/>
    <w:rsid w:val="004659A4"/>
    <w:rsid w:val="00465A10"/>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0E5F"/>
    <w:rsid w:val="0047110B"/>
    <w:rsid w:val="004711E0"/>
    <w:rsid w:val="00471318"/>
    <w:rsid w:val="004715A0"/>
    <w:rsid w:val="00471AB0"/>
    <w:rsid w:val="00471D4F"/>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367A"/>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0C7"/>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533"/>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1A9"/>
    <w:rsid w:val="00523588"/>
    <w:rsid w:val="0052389A"/>
    <w:rsid w:val="00523AFE"/>
    <w:rsid w:val="00523B12"/>
    <w:rsid w:val="0052476E"/>
    <w:rsid w:val="00524B17"/>
    <w:rsid w:val="0052501F"/>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C4"/>
    <w:rsid w:val="00541EDA"/>
    <w:rsid w:val="00541FA1"/>
    <w:rsid w:val="00541FF3"/>
    <w:rsid w:val="005421B0"/>
    <w:rsid w:val="005428A8"/>
    <w:rsid w:val="00542B6C"/>
    <w:rsid w:val="0054362D"/>
    <w:rsid w:val="00543C68"/>
    <w:rsid w:val="005441D9"/>
    <w:rsid w:val="00544848"/>
    <w:rsid w:val="00544D8E"/>
    <w:rsid w:val="005454D5"/>
    <w:rsid w:val="00545681"/>
    <w:rsid w:val="00545865"/>
    <w:rsid w:val="00545997"/>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207"/>
    <w:rsid w:val="005573D8"/>
    <w:rsid w:val="00557471"/>
    <w:rsid w:val="00557E34"/>
    <w:rsid w:val="00560BEE"/>
    <w:rsid w:val="00560C21"/>
    <w:rsid w:val="005612B3"/>
    <w:rsid w:val="00561511"/>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2DA"/>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CC1"/>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1A6E"/>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6C"/>
    <w:rsid w:val="005E5FEF"/>
    <w:rsid w:val="005E6000"/>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215"/>
    <w:rsid w:val="005F144C"/>
    <w:rsid w:val="005F1576"/>
    <w:rsid w:val="005F1FCE"/>
    <w:rsid w:val="005F29CA"/>
    <w:rsid w:val="005F2C54"/>
    <w:rsid w:val="005F2DEC"/>
    <w:rsid w:val="005F32E8"/>
    <w:rsid w:val="005F32F7"/>
    <w:rsid w:val="005F3691"/>
    <w:rsid w:val="005F3843"/>
    <w:rsid w:val="005F39FD"/>
    <w:rsid w:val="005F3A2E"/>
    <w:rsid w:val="005F3C3D"/>
    <w:rsid w:val="005F3EF4"/>
    <w:rsid w:val="005F42A0"/>
    <w:rsid w:val="005F48A6"/>
    <w:rsid w:val="005F4E4A"/>
    <w:rsid w:val="005F5142"/>
    <w:rsid w:val="005F517C"/>
    <w:rsid w:val="005F530B"/>
    <w:rsid w:val="005F5405"/>
    <w:rsid w:val="005F54CC"/>
    <w:rsid w:val="005F5830"/>
    <w:rsid w:val="005F593C"/>
    <w:rsid w:val="005F59C2"/>
    <w:rsid w:val="005F5C0B"/>
    <w:rsid w:val="005F60A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EDE"/>
    <w:rsid w:val="00603FB6"/>
    <w:rsid w:val="00604433"/>
    <w:rsid w:val="00604785"/>
    <w:rsid w:val="00604B8E"/>
    <w:rsid w:val="00605018"/>
    <w:rsid w:val="0060528C"/>
    <w:rsid w:val="00605BCF"/>
    <w:rsid w:val="00606425"/>
    <w:rsid w:val="00606FF1"/>
    <w:rsid w:val="006070EA"/>
    <w:rsid w:val="00607135"/>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840"/>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3B3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7D8"/>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358"/>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5A7F"/>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6B1"/>
    <w:rsid w:val="006638E5"/>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0DA"/>
    <w:rsid w:val="0067015E"/>
    <w:rsid w:val="006701BD"/>
    <w:rsid w:val="00670A4D"/>
    <w:rsid w:val="006710F2"/>
    <w:rsid w:val="00671270"/>
    <w:rsid w:val="006716C6"/>
    <w:rsid w:val="00671980"/>
    <w:rsid w:val="006720FD"/>
    <w:rsid w:val="00672428"/>
    <w:rsid w:val="00672450"/>
    <w:rsid w:val="00672852"/>
    <w:rsid w:val="00672A0D"/>
    <w:rsid w:val="00672BD5"/>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531"/>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0B7E"/>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2BAA"/>
    <w:rsid w:val="00702E4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804"/>
    <w:rsid w:val="00706E3B"/>
    <w:rsid w:val="007071F1"/>
    <w:rsid w:val="007074F6"/>
    <w:rsid w:val="007074F9"/>
    <w:rsid w:val="00707583"/>
    <w:rsid w:val="007078C6"/>
    <w:rsid w:val="00710478"/>
    <w:rsid w:val="00710956"/>
    <w:rsid w:val="00710C64"/>
    <w:rsid w:val="00711145"/>
    <w:rsid w:val="00711A5E"/>
    <w:rsid w:val="00711B6D"/>
    <w:rsid w:val="00712130"/>
    <w:rsid w:val="0071215C"/>
    <w:rsid w:val="0071274D"/>
    <w:rsid w:val="00712B5E"/>
    <w:rsid w:val="00712BC9"/>
    <w:rsid w:val="00712CBA"/>
    <w:rsid w:val="007130A8"/>
    <w:rsid w:val="007136E9"/>
    <w:rsid w:val="00713C26"/>
    <w:rsid w:val="00713CC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4F6E"/>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1F9"/>
    <w:rsid w:val="00747A3D"/>
    <w:rsid w:val="00747FE7"/>
    <w:rsid w:val="00750237"/>
    <w:rsid w:val="00750246"/>
    <w:rsid w:val="007502DA"/>
    <w:rsid w:val="007503AE"/>
    <w:rsid w:val="007505C5"/>
    <w:rsid w:val="007506C5"/>
    <w:rsid w:val="007506E1"/>
    <w:rsid w:val="0075083E"/>
    <w:rsid w:val="007508B7"/>
    <w:rsid w:val="00750916"/>
    <w:rsid w:val="00750DD7"/>
    <w:rsid w:val="00750E07"/>
    <w:rsid w:val="00751153"/>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780"/>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71"/>
    <w:rsid w:val="007646B1"/>
    <w:rsid w:val="00764E20"/>
    <w:rsid w:val="00764FCB"/>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21F"/>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17"/>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56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611"/>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6D71"/>
    <w:rsid w:val="007C7340"/>
    <w:rsid w:val="007C75EA"/>
    <w:rsid w:val="007C7749"/>
    <w:rsid w:val="007C7C35"/>
    <w:rsid w:val="007C7FD3"/>
    <w:rsid w:val="007D0192"/>
    <w:rsid w:val="007D0625"/>
    <w:rsid w:val="007D0E96"/>
    <w:rsid w:val="007D15D6"/>
    <w:rsid w:val="007D1932"/>
    <w:rsid w:val="007D1C6D"/>
    <w:rsid w:val="007D1DA0"/>
    <w:rsid w:val="007D209E"/>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56"/>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0EA9"/>
    <w:rsid w:val="008110B1"/>
    <w:rsid w:val="0081152D"/>
    <w:rsid w:val="008118CC"/>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A42"/>
    <w:rsid w:val="00821BED"/>
    <w:rsid w:val="00821C86"/>
    <w:rsid w:val="00821EA9"/>
    <w:rsid w:val="0082221A"/>
    <w:rsid w:val="008230A3"/>
    <w:rsid w:val="008232B2"/>
    <w:rsid w:val="008235B8"/>
    <w:rsid w:val="008235D9"/>
    <w:rsid w:val="00823A65"/>
    <w:rsid w:val="00823AE2"/>
    <w:rsid w:val="00823CE6"/>
    <w:rsid w:val="008240D2"/>
    <w:rsid w:val="008242F2"/>
    <w:rsid w:val="00824A03"/>
    <w:rsid w:val="00824E7E"/>
    <w:rsid w:val="00824F33"/>
    <w:rsid w:val="00824F35"/>
    <w:rsid w:val="00824FE9"/>
    <w:rsid w:val="00825075"/>
    <w:rsid w:val="0082515E"/>
    <w:rsid w:val="0082544B"/>
    <w:rsid w:val="0082551C"/>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4CE"/>
    <w:rsid w:val="008469A2"/>
    <w:rsid w:val="008475A2"/>
    <w:rsid w:val="00847651"/>
    <w:rsid w:val="00847A75"/>
    <w:rsid w:val="00847E08"/>
    <w:rsid w:val="00847EED"/>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449"/>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304"/>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6EF5"/>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35E"/>
    <w:rsid w:val="008904B5"/>
    <w:rsid w:val="00890F45"/>
    <w:rsid w:val="00891152"/>
    <w:rsid w:val="008917ED"/>
    <w:rsid w:val="00891959"/>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213"/>
    <w:rsid w:val="008A7252"/>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2B"/>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816"/>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881"/>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14E"/>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576"/>
    <w:rsid w:val="009048F0"/>
    <w:rsid w:val="00904B1A"/>
    <w:rsid w:val="00904C11"/>
    <w:rsid w:val="00905740"/>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16"/>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197F"/>
    <w:rsid w:val="00931A6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3F8"/>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2F22"/>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7"/>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67EBF"/>
    <w:rsid w:val="009700EE"/>
    <w:rsid w:val="00970255"/>
    <w:rsid w:val="009705C4"/>
    <w:rsid w:val="00970CD8"/>
    <w:rsid w:val="00971058"/>
    <w:rsid w:val="00971296"/>
    <w:rsid w:val="009718AE"/>
    <w:rsid w:val="00971DB6"/>
    <w:rsid w:val="0097224A"/>
    <w:rsid w:val="0097298F"/>
    <w:rsid w:val="00972990"/>
    <w:rsid w:val="00972F9D"/>
    <w:rsid w:val="009733C5"/>
    <w:rsid w:val="00973F76"/>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26"/>
    <w:rsid w:val="00987FA2"/>
    <w:rsid w:val="00990127"/>
    <w:rsid w:val="00990991"/>
    <w:rsid w:val="0099100B"/>
    <w:rsid w:val="009911A8"/>
    <w:rsid w:val="00991379"/>
    <w:rsid w:val="00991435"/>
    <w:rsid w:val="0099147D"/>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43C"/>
    <w:rsid w:val="009A4C2B"/>
    <w:rsid w:val="009A4D33"/>
    <w:rsid w:val="009A4F06"/>
    <w:rsid w:val="009A5A06"/>
    <w:rsid w:val="009A5B1E"/>
    <w:rsid w:val="009A6158"/>
    <w:rsid w:val="009A64EA"/>
    <w:rsid w:val="009A68A7"/>
    <w:rsid w:val="009A68ED"/>
    <w:rsid w:val="009A69D7"/>
    <w:rsid w:val="009A6EF5"/>
    <w:rsid w:val="009A6FAC"/>
    <w:rsid w:val="009A787E"/>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0B9"/>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BE1"/>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BF1"/>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551"/>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59E"/>
    <w:rsid w:val="00A7362D"/>
    <w:rsid w:val="00A73DCD"/>
    <w:rsid w:val="00A73E04"/>
    <w:rsid w:val="00A740A9"/>
    <w:rsid w:val="00A7413B"/>
    <w:rsid w:val="00A742F3"/>
    <w:rsid w:val="00A74334"/>
    <w:rsid w:val="00A748DF"/>
    <w:rsid w:val="00A74A1C"/>
    <w:rsid w:val="00A75B81"/>
    <w:rsid w:val="00A75D45"/>
    <w:rsid w:val="00A75E83"/>
    <w:rsid w:val="00A75EBB"/>
    <w:rsid w:val="00A762B7"/>
    <w:rsid w:val="00A762E3"/>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E25"/>
    <w:rsid w:val="00A95F71"/>
    <w:rsid w:val="00A960CC"/>
    <w:rsid w:val="00A96162"/>
    <w:rsid w:val="00A97376"/>
    <w:rsid w:val="00A974EF"/>
    <w:rsid w:val="00A97A42"/>
    <w:rsid w:val="00AA0196"/>
    <w:rsid w:val="00AA0435"/>
    <w:rsid w:val="00AA053D"/>
    <w:rsid w:val="00AA0E75"/>
    <w:rsid w:val="00AA119C"/>
    <w:rsid w:val="00AA11E1"/>
    <w:rsid w:val="00AA1525"/>
    <w:rsid w:val="00AA17CB"/>
    <w:rsid w:val="00AA18FB"/>
    <w:rsid w:val="00AA1D8A"/>
    <w:rsid w:val="00AA1E12"/>
    <w:rsid w:val="00AA2033"/>
    <w:rsid w:val="00AA2780"/>
    <w:rsid w:val="00AA2A4A"/>
    <w:rsid w:val="00AA2BA7"/>
    <w:rsid w:val="00AA2DD8"/>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210"/>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08D"/>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2F1"/>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325"/>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4D1"/>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91"/>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6411"/>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25B"/>
    <w:rsid w:val="00B86635"/>
    <w:rsid w:val="00B86757"/>
    <w:rsid w:val="00B86F5D"/>
    <w:rsid w:val="00B8703F"/>
    <w:rsid w:val="00B871BF"/>
    <w:rsid w:val="00B87683"/>
    <w:rsid w:val="00B9028A"/>
    <w:rsid w:val="00B903C1"/>
    <w:rsid w:val="00B906A9"/>
    <w:rsid w:val="00B90E9C"/>
    <w:rsid w:val="00B91067"/>
    <w:rsid w:val="00B91985"/>
    <w:rsid w:val="00B92853"/>
    <w:rsid w:val="00B930C6"/>
    <w:rsid w:val="00B9314E"/>
    <w:rsid w:val="00B932B0"/>
    <w:rsid w:val="00B93386"/>
    <w:rsid w:val="00B9357D"/>
    <w:rsid w:val="00B9386E"/>
    <w:rsid w:val="00B93A6D"/>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0E5"/>
    <w:rsid w:val="00BB379E"/>
    <w:rsid w:val="00BB3BAF"/>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1C7"/>
    <w:rsid w:val="00BD6271"/>
    <w:rsid w:val="00BD6B05"/>
    <w:rsid w:val="00BD7012"/>
    <w:rsid w:val="00BD73EE"/>
    <w:rsid w:val="00BD752A"/>
    <w:rsid w:val="00BE02A8"/>
    <w:rsid w:val="00BE02AB"/>
    <w:rsid w:val="00BE09CA"/>
    <w:rsid w:val="00BE1022"/>
    <w:rsid w:val="00BE1301"/>
    <w:rsid w:val="00BE1EAF"/>
    <w:rsid w:val="00BE2091"/>
    <w:rsid w:val="00BE24A2"/>
    <w:rsid w:val="00BE257D"/>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8D"/>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A74"/>
    <w:rsid w:val="00C34C1C"/>
    <w:rsid w:val="00C34F55"/>
    <w:rsid w:val="00C35000"/>
    <w:rsid w:val="00C351CB"/>
    <w:rsid w:val="00C35BE1"/>
    <w:rsid w:val="00C35E55"/>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23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67F46"/>
    <w:rsid w:val="00C7045B"/>
    <w:rsid w:val="00C706E2"/>
    <w:rsid w:val="00C70DC2"/>
    <w:rsid w:val="00C710B5"/>
    <w:rsid w:val="00C71367"/>
    <w:rsid w:val="00C71805"/>
    <w:rsid w:val="00C71877"/>
    <w:rsid w:val="00C72069"/>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7FF"/>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87C62"/>
    <w:rsid w:val="00C900F5"/>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155"/>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8B8"/>
    <w:rsid w:val="00CA4EE6"/>
    <w:rsid w:val="00CA513B"/>
    <w:rsid w:val="00CA5E5B"/>
    <w:rsid w:val="00CA5EFE"/>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190"/>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2A"/>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49E"/>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0F3E"/>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9DD"/>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D67"/>
    <w:rsid w:val="00D90EA5"/>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31C"/>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2A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BCC"/>
    <w:rsid w:val="00DB6F8C"/>
    <w:rsid w:val="00DB70D7"/>
    <w:rsid w:val="00DB746D"/>
    <w:rsid w:val="00DB79AF"/>
    <w:rsid w:val="00DB7F86"/>
    <w:rsid w:val="00DC0075"/>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4DA"/>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CB"/>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0697"/>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6D3"/>
    <w:rsid w:val="00E63E2E"/>
    <w:rsid w:val="00E63EBF"/>
    <w:rsid w:val="00E642A5"/>
    <w:rsid w:val="00E6492C"/>
    <w:rsid w:val="00E65129"/>
    <w:rsid w:val="00E65232"/>
    <w:rsid w:val="00E65370"/>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59B"/>
    <w:rsid w:val="00E95729"/>
    <w:rsid w:val="00E95E93"/>
    <w:rsid w:val="00E96030"/>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0C6"/>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22"/>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38F"/>
    <w:rsid w:val="00F01648"/>
    <w:rsid w:val="00F01986"/>
    <w:rsid w:val="00F021E3"/>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BA3"/>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6E1"/>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132"/>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0F6B"/>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2EF5"/>
    <w:rsid w:val="00F7329F"/>
    <w:rsid w:val="00F74246"/>
    <w:rsid w:val="00F742CE"/>
    <w:rsid w:val="00F74685"/>
    <w:rsid w:val="00F746F3"/>
    <w:rsid w:val="00F74C35"/>
    <w:rsid w:val="00F74FD9"/>
    <w:rsid w:val="00F75540"/>
    <w:rsid w:val="00F76005"/>
    <w:rsid w:val="00F76674"/>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46A"/>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7D"/>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48A"/>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878"/>
    <w:rsid w:val="00FE5DAE"/>
    <w:rsid w:val="00FE5E55"/>
    <w:rsid w:val="00FE5FF8"/>
    <w:rsid w:val="00FE64CD"/>
    <w:rsid w:val="00FE66C7"/>
    <w:rsid w:val="00FE67D5"/>
    <w:rsid w:val="00FE6AAE"/>
    <w:rsid w:val="00FE7253"/>
    <w:rsid w:val="00FE7484"/>
    <w:rsid w:val="00FE782E"/>
    <w:rsid w:val="00FE7F5A"/>
    <w:rsid w:val="00FF0036"/>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uiPriority w:val="99"/>
    <w:rsid w:val="007A4AFB"/>
    <w:rPr>
      <w:sz w:val="16"/>
      <w:szCs w:val="16"/>
    </w:rPr>
  </w:style>
  <w:style w:type="paragraph" w:styleId="CommentText">
    <w:name w:val="annotation text"/>
    <w:basedOn w:val="Normal"/>
    <w:link w:val="CommentTextChar"/>
    <w:uiPriority w:val="99"/>
    <w:rsid w:val="007A4AFB"/>
    <w:rPr>
      <w:sz w:val="20"/>
      <w:szCs w:val="20"/>
    </w:rPr>
  </w:style>
  <w:style w:type="character" w:customStyle="1" w:styleId="CommentTextChar">
    <w:name w:val="Comment Text Char"/>
    <w:basedOn w:val="DefaultParagraphFont"/>
    <w:link w:val="CommentText"/>
    <w:uiPriority w:val="99"/>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 w:type="paragraph" w:styleId="NormalWeb">
    <w:name w:val="Normal (Web)"/>
    <w:basedOn w:val="Normal"/>
    <w:uiPriority w:val="99"/>
    <w:unhideWhenUsed/>
    <w:rsid w:val="00FE58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389887">
      <w:bodyDiv w:val="1"/>
      <w:marLeft w:val="0"/>
      <w:marRight w:val="0"/>
      <w:marTop w:val="0"/>
      <w:marBottom w:val="0"/>
      <w:divBdr>
        <w:top w:val="none" w:sz="0" w:space="0" w:color="auto"/>
        <w:left w:val="none" w:sz="0" w:space="0" w:color="auto"/>
        <w:bottom w:val="none" w:sz="0" w:space="0" w:color="auto"/>
        <w:right w:val="none" w:sz="0" w:space="0" w:color="auto"/>
      </w:divBdr>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28622590">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0519996">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761369633">
      <w:bodyDiv w:val="1"/>
      <w:marLeft w:val="0"/>
      <w:marRight w:val="0"/>
      <w:marTop w:val="0"/>
      <w:marBottom w:val="0"/>
      <w:divBdr>
        <w:top w:val="none" w:sz="0" w:space="0" w:color="auto"/>
        <w:left w:val="none" w:sz="0" w:space="0" w:color="auto"/>
        <w:bottom w:val="none" w:sz="0" w:space="0" w:color="auto"/>
        <w:right w:val="none" w:sz="0" w:space="0" w:color="auto"/>
      </w:divBdr>
    </w:div>
    <w:div w:id="1784377181">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 w:id="2008511872">
      <w:bodyDiv w:val="1"/>
      <w:marLeft w:val="0"/>
      <w:marRight w:val="0"/>
      <w:marTop w:val="0"/>
      <w:marBottom w:val="0"/>
      <w:divBdr>
        <w:top w:val="none" w:sz="0" w:space="0" w:color="auto"/>
        <w:left w:val="none" w:sz="0" w:space="0" w:color="auto"/>
        <w:bottom w:val="none" w:sz="0" w:space="0" w:color="auto"/>
        <w:right w:val="none" w:sz="0" w:space="0" w:color="auto"/>
      </w:divBdr>
    </w:div>
    <w:div w:id="21357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1712</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11230</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TEIVONEN, Brittany</cp:lastModifiedBy>
  <cp:revision>21</cp:revision>
  <cp:lastPrinted>2021-05-26T22:51:00Z</cp:lastPrinted>
  <dcterms:created xsi:type="dcterms:W3CDTF">2023-07-25T00:53:00Z</dcterms:created>
  <dcterms:modified xsi:type="dcterms:W3CDTF">2023-08-31T02:03:00Z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