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4FAB3" w14:textId="77777777" w:rsidR="00814762" w:rsidRPr="00E65C1B" w:rsidRDefault="003D381C" w:rsidP="00801095">
      <w:pPr>
        <w:spacing w:before="0" w:after="120"/>
        <w:ind w:right="91"/>
        <w:jc w:val="center"/>
        <w:rPr>
          <w:rFonts w:ascii="Arial" w:hAnsi="Arial" w:cs="Arial"/>
          <w:b/>
          <w:szCs w:val="24"/>
        </w:rPr>
      </w:pPr>
      <w:r w:rsidRPr="00E65C1B">
        <w:rPr>
          <w:rFonts w:ascii="Arial" w:hAnsi="Arial" w:cs="Arial"/>
          <w:b/>
          <w:szCs w:val="24"/>
        </w:rPr>
        <w:t>Social Security (Administration) (Enhanced Income Management Regime—Commonwealth Referrals and Exemptions) Determination 2023</w:t>
      </w:r>
    </w:p>
    <w:p w14:paraId="19D26C49" w14:textId="77777777" w:rsidR="003D381C" w:rsidRPr="00E65C1B" w:rsidRDefault="003D381C" w:rsidP="00801095">
      <w:pPr>
        <w:spacing w:before="0" w:after="120"/>
        <w:ind w:right="91"/>
        <w:jc w:val="center"/>
        <w:rPr>
          <w:rFonts w:ascii="Arial" w:hAnsi="Arial" w:cs="Arial"/>
          <w:szCs w:val="24"/>
        </w:rPr>
      </w:pPr>
    </w:p>
    <w:p w14:paraId="3890FC65" w14:textId="77777777" w:rsidR="00F328DA" w:rsidRPr="00E65C1B" w:rsidRDefault="002533F0" w:rsidP="00801095">
      <w:pPr>
        <w:spacing w:before="0" w:after="120"/>
        <w:ind w:right="91"/>
        <w:jc w:val="center"/>
        <w:rPr>
          <w:rFonts w:ascii="Arial" w:hAnsi="Arial" w:cs="Arial"/>
          <w:szCs w:val="24"/>
        </w:rPr>
      </w:pPr>
      <w:r w:rsidRPr="00E65C1B">
        <w:rPr>
          <w:rFonts w:ascii="Arial" w:hAnsi="Arial" w:cs="Arial"/>
          <w:szCs w:val="24"/>
        </w:rPr>
        <w:t>EXPLANATORY STATEMENT</w:t>
      </w:r>
      <w:r w:rsidR="00B54C30" w:rsidRPr="00E65C1B">
        <w:rPr>
          <w:rFonts w:ascii="Arial" w:hAnsi="Arial" w:cs="Arial"/>
          <w:szCs w:val="24"/>
        </w:rPr>
        <w:t xml:space="preserve"> </w:t>
      </w:r>
    </w:p>
    <w:p w14:paraId="2D2F7A4C" w14:textId="77777777" w:rsidR="002533F0" w:rsidRPr="00E65C1B" w:rsidRDefault="002533F0" w:rsidP="00801095">
      <w:pPr>
        <w:spacing w:before="0"/>
        <w:ind w:right="91"/>
        <w:jc w:val="center"/>
        <w:rPr>
          <w:rFonts w:ascii="Arial" w:hAnsi="Arial" w:cs="Arial"/>
          <w:szCs w:val="24"/>
        </w:rPr>
      </w:pPr>
    </w:p>
    <w:p w14:paraId="117373A7" w14:textId="77777777" w:rsidR="00272031" w:rsidRPr="00E65C1B" w:rsidRDefault="00272031" w:rsidP="00801095">
      <w:pPr>
        <w:spacing w:before="0"/>
        <w:ind w:right="91"/>
        <w:jc w:val="center"/>
        <w:rPr>
          <w:rFonts w:ascii="Arial" w:hAnsi="Arial" w:cs="Arial"/>
          <w:szCs w:val="24"/>
        </w:rPr>
      </w:pPr>
      <w:r w:rsidRPr="00E65C1B">
        <w:rPr>
          <w:rFonts w:ascii="Arial" w:hAnsi="Arial" w:cs="Arial"/>
          <w:szCs w:val="24"/>
        </w:rPr>
        <w:t xml:space="preserve">Issued by the authority of the </w:t>
      </w:r>
      <w:r w:rsidR="003D381C" w:rsidRPr="00E65C1B">
        <w:rPr>
          <w:rFonts w:ascii="Arial" w:hAnsi="Arial" w:cs="Arial"/>
          <w:szCs w:val="24"/>
        </w:rPr>
        <w:t>Minister for</w:t>
      </w:r>
      <w:r w:rsidRPr="00E65C1B">
        <w:rPr>
          <w:rFonts w:ascii="Arial" w:hAnsi="Arial" w:cs="Arial"/>
          <w:szCs w:val="24"/>
        </w:rPr>
        <w:t xml:space="preserve"> Social Services</w:t>
      </w:r>
    </w:p>
    <w:p w14:paraId="1528906F" w14:textId="77777777" w:rsidR="00272031" w:rsidRPr="00E65C1B" w:rsidRDefault="00272031" w:rsidP="00801095">
      <w:pPr>
        <w:spacing w:before="0"/>
        <w:ind w:right="91"/>
        <w:jc w:val="center"/>
        <w:rPr>
          <w:rFonts w:ascii="Arial" w:hAnsi="Arial" w:cs="Arial"/>
          <w:szCs w:val="24"/>
        </w:rPr>
      </w:pPr>
    </w:p>
    <w:p w14:paraId="50399FBB" w14:textId="77777777" w:rsidR="00272031" w:rsidRPr="00E65C1B" w:rsidRDefault="00272031" w:rsidP="00801095">
      <w:pPr>
        <w:spacing w:before="0"/>
        <w:ind w:right="91"/>
        <w:jc w:val="center"/>
        <w:rPr>
          <w:rFonts w:ascii="Arial" w:hAnsi="Arial" w:cs="Arial"/>
          <w:i/>
          <w:szCs w:val="24"/>
        </w:rPr>
      </w:pPr>
      <w:r w:rsidRPr="00E65C1B">
        <w:rPr>
          <w:rFonts w:ascii="Arial" w:hAnsi="Arial" w:cs="Arial"/>
          <w:i/>
          <w:szCs w:val="24"/>
        </w:rPr>
        <w:t>Social Security (Administration) Act 1999</w:t>
      </w:r>
    </w:p>
    <w:p w14:paraId="4DB1A59F" w14:textId="77777777" w:rsidR="00966756" w:rsidRPr="00E65C1B" w:rsidRDefault="00966756" w:rsidP="00801095">
      <w:pPr>
        <w:spacing w:before="0"/>
        <w:ind w:right="91"/>
        <w:jc w:val="center"/>
        <w:rPr>
          <w:rFonts w:ascii="Arial" w:hAnsi="Arial" w:cs="Arial"/>
          <w:szCs w:val="24"/>
        </w:rPr>
      </w:pPr>
    </w:p>
    <w:p w14:paraId="332B92B0" w14:textId="77777777" w:rsidR="002533F0" w:rsidRPr="00E65C1B" w:rsidRDefault="002533F0" w:rsidP="00801095">
      <w:pPr>
        <w:spacing w:before="0"/>
        <w:ind w:right="91"/>
        <w:jc w:val="center"/>
        <w:rPr>
          <w:rFonts w:ascii="Arial" w:hAnsi="Arial" w:cs="Arial"/>
          <w:i/>
          <w:szCs w:val="24"/>
        </w:rPr>
      </w:pPr>
    </w:p>
    <w:p w14:paraId="29A7402F" w14:textId="77777777" w:rsidR="002533F0" w:rsidRPr="00E65C1B" w:rsidRDefault="0083135C" w:rsidP="00801095">
      <w:pPr>
        <w:spacing w:before="0"/>
        <w:ind w:right="91"/>
        <w:rPr>
          <w:rFonts w:ascii="Arial" w:hAnsi="Arial" w:cs="Arial"/>
          <w:b/>
          <w:szCs w:val="24"/>
        </w:rPr>
      </w:pPr>
      <w:r w:rsidRPr="00E65C1B">
        <w:rPr>
          <w:rFonts w:ascii="Arial" w:hAnsi="Arial" w:cs="Arial"/>
          <w:b/>
          <w:szCs w:val="24"/>
        </w:rPr>
        <w:t>Purpose</w:t>
      </w:r>
    </w:p>
    <w:p w14:paraId="4E77D45E" w14:textId="485F49BF" w:rsidR="00025AC0" w:rsidRPr="00E65C1B" w:rsidRDefault="007C2254" w:rsidP="00801095">
      <w:pPr>
        <w:spacing w:before="0"/>
        <w:ind w:right="91"/>
        <w:rPr>
          <w:rFonts w:ascii="Arial" w:hAnsi="Arial" w:cs="Arial"/>
          <w:i/>
          <w:szCs w:val="24"/>
        </w:rPr>
      </w:pPr>
      <w:r w:rsidRPr="00E65C1B">
        <w:rPr>
          <w:rFonts w:ascii="Arial" w:hAnsi="Arial" w:cs="Arial"/>
          <w:szCs w:val="24"/>
        </w:rPr>
        <w:t xml:space="preserve">The Social Security (Administration) (Enhanced Income Management Regime—Commonwealth Referrals and Exemptions) Determination 2023 (the Determination) is made for the purpose of </w:t>
      </w:r>
      <w:r w:rsidR="00025AC0" w:rsidRPr="00E65C1B">
        <w:rPr>
          <w:rFonts w:ascii="Arial" w:hAnsi="Arial" w:cs="Arial"/>
          <w:szCs w:val="24"/>
        </w:rPr>
        <w:t xml:space="preserve">the enhanced income management (enhanced IM) regime in </w:t>
      </w:r>
      <w:r w:rsidRPr="00E65C1B">
        <w:rPr>
          <w:rFonts w:ascii="Arial" w:hAnsi="Arial" w:cs="Arial"/>
          <w:szCs w:val="24"/>
        </w:rPr>
        <w:t xml:space="preserve">Part 3AA of the </w:t>
      </w:r>
      <w:r w:rsidRPr="00E65C1B">
        <w:rPr>
          <w:rFonts w:ascii="Arial" w:hAnsi="Arial" w:cs="Arial"/>
          <w:i/>
          <w:szCs w:val="24"/>
        </w:rPr>
        <w:t xml:space="preserve">Social Security (Administration) Act 1999 </w:t>
      </w:r>
      <w:r w:rsidRPr="00E65C1B">
        <w:rPr>
          <w:rFonts w:ascii="Arial" w:hAnsi="Arial" w:cs="Arial"/>
          <w:szCs w:val="24"/>
        </w:rPr>
        <w:t>(the Act).</w:t>
      </w:r>
      <w:r w:rsidR="00025AC0" w:rsidRPr="00E65C1B">
        <w:rPr>
          <w:rFonts w:ascii="Arial" w:hAnsi="Arial" w:cs="Arial"/>
          <w:i/>
          <w:szCs w:val="24"/>
        </w:rPr>
        <w:br/>
      </w:r>
    </w:p>
    <w:p w14:paraId="661AFCC1" w14:textId="77777777" w:rsidR="007C2254" w:rsidRPr="00E65C1B" w:rsidRDefault="00025AC0" w:rsidP="00801095">
      <w:pPr>
        <w:spacing w:before="0"/>
        <w:ind w:right="91"/>
        <w:rPr>
          <w:rFonts w:ascii="Arial" w:hAnsi="Arial" w:cs="Arial"/>
        </w:rPr>
      </w:pPr>
      <w:r w:rsidRPr="00E65C1B">
        <w:rPr>
          <w:rFonts w:ascii="Arial" w:hAnsi="Arial" w:cs="Arial"/>
          <w:szCs w:val="24"/>
        </w:rPr>
        <w:t>The effect of the Determination is to enable operation of the vulnerable welfare payment recipient, d</w:t>
      </w:r>
      <w:r w:rsidRPr="00E65C1B">
        <w:rPr>
          <w:rFonts w:ascii="Arial" w:hAnsi="Arial" w:cs="Arial"/>
        </w:rPr>
        <w:t xml:space="preserve">isengaged youth and </w:t>
      </w:r>
      <w:r w:rsidR="005F3A49" w:rsidRPr="00E65C1B">
        <w:rPr>
          <w:rFonts w:ascii="Arial" w:hAnsi="Arial" w:cs="Arial"/>
        </w:rPr>
        <w:t>long-term</w:t>
      </w:r>
      <w:r w:rsidRPr="00E65C1B">
        <w:rPr>
          <w:rFonts w:ascii="Arial" w:hAnsi="Arial" w:cs="Arial"/>
        </w:rPr>
        <w:t xml:space="preserve"> welfare payment recipient measures under the enhanced IM regime (sections 123SC</w:t>
      </w:r>
      <w:r w:rsidR="00044929" w:rsidRPr="00E65C1B">
        <w:rPr>
          <w:rFonts w:ascii="Arial" w:hAnsi="Arial" w:cs="Arial"/>
        </w:rPr>
        <w:t>L</w:t>
      </w:r>
      <w:r w:rsidRPr="00E65C1B">
        <w:rPr>
          <w:rFonts w:ascii="Arial" w:hAnsi="Arial" w:cs="Arial"/>
        </w:rPr>
        <w:t xml:space="preserve">, 123SD and 123SDA </w:t>
      </w:r>
      <w:r w:rsidR="008B668B" w:rsidRPr="00E65C1B">
        <w:rPr>
          <w:rFonts w:ascii="Arial" w:hAnsi="Arial" w:cs="Arial"/>
        </w:rPr>
        <w:t xml:space="preserve">of the Act </w:t>
      </w:r>
      <w:r w:rsidRPr="00E65C1B">
        <w:rPr>
          <w:rFonts w:ascii="Arial" w:hAnsi="Arial" w:cs="Arial"/>
        </w:rPr>
        <w:t xml:space="preserve">respectively). These measures are considered ‘Commonwealth Referrals’ as they </w:t>
      </w:r>
      <w:r w:rsidR="004A7D68" w:rsidRPr="00E65C1B">
        <w:rPr>
          <w:rFonts w:ascii="Arial" w:hAnsi="Arial" w:cs="Arial"/>
        </w:rPr>
        <w:t xml:space="preserve">operate on the basis of a </w:t>
      </w:r>
      <w:r w:rsidR="002C12DB" w:rsidRPr="00E65C1B">
        <w:rPr>
          <w:rFonts w:ascii="Arial" w:hAnsi="Arial" w:cs="Arial"/>
        </w:rPr>
        <w:t>Commonwealth official (</w:t>
      </w:r>
      <w:r w:rsidR="00A34ECB" w:rsidRPr="00E65C1B">
        <w:rPr>
          <w:rFonts w:ascii="Arial" w:hAnsi="Arial" w:cs="Arial"/>
        </w:rPr>
        <w:t>that is,</w:t>
      </w:r>
      <w:r w:rsidR="002C12DB" w:rsidRPr="00E65C1B">
        <w:rPr>
          <w:rFonts w:ascii="Arial" w:hAnsi="Arial" w:cs="Arial"/>
        </w:rPr>
        <w:t xml:space="preserve"> the Secretary</w:t>
      </w:r>
      <w:r w:rsidR="008B668B" w:rsidRPr="00E65C1B">
        <w:rPr>
          <w:rFonts w:ascii="Arial" w:hAnsi="Arial" w:cs="Arial"/>
        </w:rPr>
        <w:t xml:space="preserve"> or a delegate</w:t>
      </w:r>
      <w:r w:rsidR="002C12DB" w:rsidRPr="00E65C1B">
        <w:rPr>
          <w:rFonts w:ascii="Arial" w:hAnsi="Arial" w:cs="Arial"/>
        </w:rPr>
        <w:t xml:space="preserve">) </w:t>
      </w:r>
      <w:r w:rsidR="008902A8" w:rsidRPr="00E65C1B">
        <w:rPr>
          <w:rFonts w:ascii="Arial" w:hAnsi="Arial" w:cs="Arial"/>
        </w:rPr>
        <w:t xml:space="preserve">identifying whether an </w:t>
      </w:r>
      <w:r w:rsidR="002C12DB" w:rsidRPr="00E65C1B">
        <w:rPr>
          <w:rFonts w:ascii="Arial" w:hAnsi="Arial" w:cs="Arial"/>
        </w:rPr>
        <w:t xml:space="preserve">individual </w:t>
      </w:r>
      <w:r w:rsidR="008902A8" w:rsidRPr="00E65C1B">
        <w:rPr>
          <w:rFonts w:ascii="Arial" w:hAnsi="Arial" w:cs="Arial"/>
        </w:rPr>
        <w:t xml:space="preserve">is eligible for </w:t>
      </w:r>
      <w:r w:rsidR="002C12DB" w:rsidRPr="00E65C1B">
        <w:rPr>
          <w:rFonts w:ascii="Arial" w:hAnsi="Arial" w:cs="Arial"/>
        </w:rPr>
        <w:t>enhanced IM regime after an assessment of their particular</w:t>
      </w:r>
      <w:r w:rsidR="004A7D68" w:rsidRPr="00E65C1B">
        <w:rPr>
          <w:rFonts w:ascii="Arial" w:hAnsi="Arial" w:cs="Arial"/>
        </w:rPr>
        <w:t xml:space="preserve"> circumstances</w:t>
      </w:r>
      <w:r w:rsidR="002C12DB" w:rsidRPr="00E65C1B">
        <w:rPr>
          <w:rFonts w:ascii="Arial" w:hAnsi="Arial" w:cs="Arial"/>
        </w:rPr>
        <w:t>.</w:t>
      </w:r>
    </w:p>
    <w:p w14:paraId="345F5374" w14:textId="77777777" w:rsidR="00294CDC" w:rsidRPr="00E65C1B" w:rsidRDefault="00294CDC" w:rsidP="00801095">
      <w:pPr>
        <w:spacing w:before="0"/>
        <w:ind w:right="91"/>
        <w:rPr>
          <w:rFonts w:ascii="Arial" w:hAnsi="Arial" w:cs="Arial"/>
        </w:rPr>
      </w:pPr>
    </w:p>
    <w:p w14:paraId="48114CBA" w14:textId="77777777" w:rsidR="00177C7B" w:rsidRPr="00E65C1B" w:rsidRDefault="004A7D68" w:rsidP="00801095">
      <w:pPr>
        <w:spacing w:before="0"/>
        <w:ind w:right="91"/>
        <w:rPr>
          <w:rFonts w:ascii="Arial" w:hAnsi="Arial" w:cs="Arial"/>
        </w:rPr>
      </w:pPr>
      <w:r w:rsidRPr="00E65C1B">
        <w:rPr>
          <w:rFonts w:ascii="Arial" w:hAnsi="Arial" w:cs="Arial"/>
        </w:rPr>
        <w:t xml:space="preserve">The Determination enables the </w:t>
      </w:r>
      <w:r w:rsidRPr="00E65C1B">
        <w:rPr>
          <w:rFonts w:ascii="Arial" w:hAnsi="Arial" w:cs="Arial"/>
          <w:szCs w:val="24"/>
        </w:rPr>
        <w:t>vulnerable welfare payment recipient, d</w:t>
      </w:r>
      <w:r w:rsidRPr="00E65C1B">
        <w:rPr>
          <w:rFonts w:ascii="Arial" w:hAnsi="Arial" w:cs="Arial"/>
        </w:rPr>
        <w:t>isengaged youth and long term welfare payment recipient measures to operate by specifying</w:t>
      </w:r>
      <w:r w:rsidR="00177C7B" w:rsidRPr="00E65C1B">
        <w:rPr>
          <w:rFonts w:ascii="Arial" w:hAnsi="Arial" w:cs="Arial"/>
        </w:rPr>
        <w:t>:</w:t>
      </w:r>
    </w:p>
    <w:p w14:paraId="5AB94F44" w14:textId="77777777" w:rsidR="00177C7B" w:rsidRPr="00E65C1B" w:rsidRDefault="004A7D68" w:rsidP="00294CDC">
      <w:pPr>
        <w:pStyle w:val="ListParagraph"/>
        <w:numPr>
          <w:ilvl w:val="0"/>
          <w:numId w:val="27"/>
        </w:numPr>
        <w:spacing w:before="0"/>
        <w:ind w:right="91"/>
        <w:rPr>
          <w:rFonts w:ascii="Arial" w:hAnsi="Arial" w:cs="Arial"/>
          <w:szCs w:val="24"/>
        </w:rPr>
      </w:pPr>
      <w:r w:rsidRPr="00E65C1B">
        <w:rPr>
          <w:rFonts w:ascii="Arial" w:hAnsi="Arial" w:cs="Arial"/>
        </w:rPr>
        <w:t>locations in which eligible individuals must reside</w:t>
      </w:r>
      <w:r w:rsidR="00294CDC" w:rsidRPr="00E65C1B">
        <w:rPr>
          <w:rFonts w:ascii="Arial" w:hAnsi="Arial" w:cs="Arial"/>
        </w:rPr>
        <w:t xml:space="preserve"> (where applicable)</w:t>
      </w:r>
      <w:r w:rsidR="00177C7B" w:rsidRPr="00E65C1B">
        <w:rPr>
          <w:rFonts w:ascii="Arial" w:hAnsi="Arial" w:cs="Arial"/>
        </w:rPr>
        <w:t xml:space="preserve">; </w:t>
      </w:r>
      <w:r w:rsidRPr="00E65C1B">
        <w:rPr>
          <w:rFonts w:ascii="Arial" w:hAnsi="Arial" w:cs="Arial"/>
        </w:rPr>
        <w:t xml:space="preserve">and </w:t>
      </w:r>
    </w:p>
    <w:p w14:paraId="1222B96D" w14:textId="77777777" w:rsidR="00177C7B" w:rsidRPr="00E65C1B" w:rsidRDefault="004A7D68" w:rsidP="00294CDC">
      <w:pPr>
        <w:pStyle w:val="ListParagraph"/>
        <w:numPr>
          <w:ilvl w:val="0"/>
          <w:numId w:val="27"/>
        </w:numPr>
        <w:spacing w:before="0"/>
        <w:ind w:right="91"/>
        <w:rPr>
          <w:rFonts w:ascii="Arial" w:hAnsi="Arial" w:cs="Arial"/>
          <w:szCs w:val="24"/>
        </w:rPr>
      </w:pPr>
      <w:r w:rsidRPr="00E65C1B">
        <w:rPr>
          <w:rFonts w:ascii="Arial" w:hAnsi="Arial" w:cs="Arial"/>
        </w:rPr>
        <w:t>decision-making principles the Secretary must consider when deciding whether to determine that a person is</w:t>
      </w:r>
      <w:r w:rsidR="00E216A1" w:rsidRPr="00E65C1B">
        <w:rPr>
          <w:rFonts w:ascii="Arial" w:hAnsi="Arial" w:cs="Arial"/>
        </w:rPr>
        <w:t>:</w:t>
      </w:r>
    </w:p>
    <w:p w14:paraId="59303648" w14:textId="77777777" w:rsidR="00E216A1" w:rsidRPr="00E65C1B" w:rsidRDefault="004A7D68" w:rsidP="00294CDC">
      <w:pPr>
        <w:pStyle w:val="ListParagraph"/>
        <w:numPr>
          <w:ilvl w:val="1"/>
          <w:numId w:val="26"/>
        </w:numPr>
        <w:spacing w:before="0"/>
        <w:ind w:right="91"/>
        <w:rPr>
          <w:rFonts w:ascii="Arial" w:hAnsi="Arial" w:cs="Arial"/>
          <w:szCs w:val="24"/>
        </w:rPr>
      </w:pPr>
      <w:r w:rsidRPr="00E65C1B">
        <w:rPr>
          <w:rFonts w:ascii="Arial" w:hAnsi="Arial" w:cs="Arial"/>
        </w:rPr>
        <w:t>a vulnerable welfare payment recipient for the purpose of section 123SC</w:t>
      </w:r>
      <w:r w:rsidR="00044929" w:rsidRPr="00E65C1B">
        <w:rPr>
          <w:rFonts w:ascii="Arial" w:hAnsi="Arial" w:cs="Arial"/>
        </w:rPr>
        <w:t>L</w:t>
      </w:r>
      <w:r w:rsidR="00E216A1" w:rsidRPr="00E65C1B">
        <w:rPr>
          <w:rFonts w:ascii="Arial" w:hAnsi="Arial" w:cs="Arial"/>
        </w:rPr>
        <w:t xml:space="preserve"> of the Act</w:t>
      </w:r>
      <w:r w:rsidRPr="00E65C1B">
        <w:rPr>
          <w:rFonts w:ascii="Arial" w:hAnsi="Arial" w:cs="Arial"/>
        </w:rPr>
        <w:t xml:space="preserve"> </w:t>
      </w:r>
    </w:p>
    <w:p w14:paraId="299F3E07" w14:textId="77777777" w:rsidR="004A7D68" w:rsidRPr="00E65C1B" w:rsidRDefault="004A7D68" w:rsidP="00294CDC">
      <w:pPr>
        <w:pStyle w:val="ListParagraph"/>
        <w:numPr>
          <w:ilvl w:val="1"/>
          <w:numId w:val="26"/>
        </w:numPr>
        <w:spacing w:before="0"/>
        <w:ind w:right="91"/>
        <w:rPr>
          <w:rFonts w:ascii="Arial" w:hAnsi="Arial" w:cs="Arial"/>
          <w:szCs w:val="24"/>
        </w:rPr>
      </w:pPr>
      <w:r w:rsidRPr="00E65C1B">
        <w:rPr>
          <w:rFonts w:ascii="Arial" w:hAnsi="Arial" w:cs="Arial"/>
        </w:rPr>
        <w:t>an exempt welfare payment recipient under sections 123SDB and 123SDD</w:t>
      </w:r>
      <w:r w:rsidR="00E216A1" w:rsidRPr="00E65C1B">
        <w:rPr>
          <w:rFonts w:ascii="Arial" w:hAnsi="Arial" w:cs="Arial"/>
        </w:rPr>
        <w:t xml:space="preserve"> of the Act</w:t>
      </w:r>
      <w:r w:rsidRPr="00E65C1B">
        <w:rPr>
          <w:rFonts w:ascii="Arial" w:hAnsi="Arial" w:cs="Arial"/>
        </w:rPr>
        <w:t xml:space="preserve">. </w:t>
      </w:r>
    </w:p>
    <w:p w14:paraId="5D1B4C29" w14:textId="77777777" w:rsidR="0015134A" w:rsidRPr="00E65C1B" w:rsidRDefault="0015134A" w:rsidP="00801095">
      <w:pPr>
        <w:jc w:val="both"/>
        <w:rPr>
          <w:rStyle w:val="BookTitle"/>
          <w:rFonts w:ascii="Arial" w:hAnsi="Arial" w:cs="Arial"/>
          <w:b/>
          <w:i w:val="0"/>
          <w:iCs w:val="0"/>
          <w:smallCaps w:val="0"/>
          <w:spacing w:val="0"/>
          <w:szCs w:val="24"/>
        </w:rPr>
      </w:pPr>
      <w:r w:rsidRPr="00E65C1B">
        <w:rPr>
          <w:rStyle w:val="BookTitle"/>
          <w:rFonts w:ascii="Arial" w:hAnsi="Arial" w:cs="Arial"/>
          <w:b/>
          <w:i w:val="0"/>
          <w:iCs w:val="0"/>
          <w:smallCaps w:val="0"/>
          <w:spacing w:val="0"/>
          <w:szCs w:val="24"/>
        </w:rPr>
        <w:t>Background</w:t>
      </w:r>
    </w:p>
    <w:p w14:paraId="7B45B4E1" w14:textId="77777777" w:rsidR="00CA24DE" w:rsidRPr="00E65C1B" w:rsidRDefault="00CA24DE" w:rsidP="00CA24DE">
      <w:pPr>
        <w:spacing w:before="0"/>
        <w:jc w:val="both"/>
        <w:rPr>
          <w:rFonts w:ascii="Arial" w:hAnsi="Arial" w:cs="Arial"/>
          <w:szCs w:val="24"/>
        </w:rPr>
      </w:pPr>
    </w:p>
    <w:p w14:paraId="3C3922D6" w14:textId="77777777" w:rsidR="007C4188" w:rsidRPr="00E65C1B" w:rsidRDefault="007C4188" w:rsidP="007C4188">
      <w:pPr>
        <w:spacing w:before="0"/>
        <w:jc w:val="both"/>
        <w:rPr>
          <w:rFonts w:ascii="Arial" w:hAnsi="Arial" w:cs="Arial"/>
        </w:rPr>
      </w:pPr>
      <w:r w:rsidRPr="00E65C1B">
        <w:rPr>
          <w:rFonts w:ascii="Arial" w:hAnsi="Arial" w:cs="Arial"/>
          <w:szCs w:val="24"/>
        </w:rPr>
        <w:t xml:space="preserve">The enhanced IM regime in Part 3AA was inserted into the Act by the </w:t>
      </w:r>
      <w:r w:rsidRPr="00E65C1B">
        <w:rPr>
          <w:rFonts w:ascii="Arial" w:hAnsi="Arial" w:cs="Arial"/>
          <w:i/>
        </w:rPr>
        <w:t xml:space="preserve">Social Security (Administration) Amendment (Repeal of Cashless Debit Card and Other Measures) Act 2022 </w:t>
      </w:r>
      <w:r w:rsidRPr="00E65C1B">
        <w:rPr>
          <w:rFonts w:ascii="Arial" w:hAnsi="Arial" w:cs="Arial"/>
        </w:rPr>
        <w:t xml:space="preserve">(CDC Repeal Act) and began operating from 6 March 2023. </w:t>
      </w:r>
    </w:p>
    <w:p w14:paraId="76FA3266" w14:textId="77777777" w:rsidR="007C4188" w:rsidRPr="00E65C1B" w:rsidRDefault="007C4188" w:rsidP="00CA24DE">
      <w:pPr>
        <w:spacing w:before="0"/>
        <w:jc w:val="both"/>
        <w:rPr>
          <w:rFonts w:ascii="Arial" w:hAnsi="Arial" w:cs="Arial"/>
          <w:szCs w:val="24"/>
        </w:rPr>
      </w:pPr>
    </w:p>
    <w:p w14:paraId="776C57E8" w14:textId="77777777" w:rsidR="007C4188" w:rsidRPr="00E65C1B" w:rsidRDefault="00CA24DE" w:rsidP="00CA24DE">
      <w:pPr>
        <w:spacing w:before="0"/>
        <w:jc w:val="both"/>
        <w:rPr>
          <w:rFonts w:ascii="Arial" w:hAnsi="Arial" w:cs="Arial"/>
          <w:szCs w:val="24"/>
        </w:rPr>
      </w:pPr>
      <w:r w:rsidRPr="00E65C1B">
        <w:rPr>
          <w:rFonts w:ascii="Arial" w:hAnsi="Arial" w:cs="Arial"/>
          <w:szCs w:val="24"/>
        </w:rPr>
        <w:t>The purpose of the enhanced IM regime is to ensure that welfare payments are not spent on products and services that contribute to social harm and, in conjunction with a support</w:t>
      </w:r>
      <w:r w:rsidR="001E6EE8" w:rsidRPr="00E65C1B">
        <w:rPr>
          <w:rFonts w:ascii="Arial" w:hAnsi="Arial" w:cs="Arial"/>
          <w:szCs w:val="24"/>
        </w:rPr>
        <w:t xml:space="preserve"> services</w:t>
      </w:r>
      <w:r w:rsidRPr="00E65C1B">
        <w:rPr>
          <w:rFonts w:ascii="Arial" w:hAnsi="Arial" w:cs="Arial"/>
          <w:szCs w:val="24"/>
        </w:rPr>
        <w:t xml:space="preserve"> program, to provide budgeting support for participants. </w:t>
      </w:r>
    </w:p>
    <w:p w14:paraId="12754C01" w14:textId="77777777" w:rsidR="00CA24DE" w:rsidRPr="00E65C1B" w:rsidRDefault="007C4188" w:rsidP="007C4188">
      <w:pPr>
        <w:jc w:val="both"/>
        <w:rPr>
          <w:rFonts w:ascii="Arial" w:hAnsi="Arial" w:cs="Arial"/>
          <w:szCs w:val="24"/>
        </w:rPr>
      </w:pPr>
      <w:r w:rsidRPr="00E65C1B">
        <w:rPr>
          <w:rFonts w:ascii="Arial" w:hAnsi="Arial" w:cs="Arial"/>
        </w:rPr>
        <w:t xml:space="preserve">Welfare recipients who are subject to the enhanced IM regime will have access to a BasicsCard bank account </w:t>
      </w:r>
      <w:r w:rsidR="00E216A1" w:rsidRPr="00E65C1B">
        <w:rPr>
          <w:rFonts w:ascii="Arial" w:hAnsi="Arial" w:cs="Arial"/>
        </w:rPr>
        <w:t>with an associated</w:t>
      </w:r>
      <w:r w:rsidRPr="00E65C1B">
        <w:rPr>
          <w:rFonts w:ascii="Arial" w:hAnsi="Arial" w:cs="Arial"/>
        </w:rPr>
        <w:t xml:space="preserve"> debit </w:t>
      </w:r>
      <w:r w:rsidRPr="00E65C1B">
        <w:rPr>
          <w:rFonts w:ascii="Arial" w:hAnsi="Arial" w:cs="Arial"/>
          <w:lang w:val="en-US"/>
        </w:rPr>
        <w:t xml:space="preserve">card (known as a SmartCard) </w:t>
      </w:r>
      <w:r w:rsidRPr="00E65C1B">
        <w:rPr>
          <w:rFonts w:ascii="Arial" w:hAnsi="Arial" w:cs="Arial"/>
        </w:rPr>
        <w:t xml:space="preserve">that operates like a standard Visa </w:t>
      </w:r>
      <w:r w:rsidR="00BA3010" w:rsidRPr="00E65C1B">
        <w:rPr>
          <w:rFonts w:ascii="Arial" w:hAnsi="Arial" w:cs="Arial"/>
        </w:rPr>
        <w:t>D</w:t>
      </w:r>
      <w:r w:rsidRPr="00E65C1B">
        <w:rPr>
          <w:rFonts w:ascii="Arial" w:hAnsi="Arial" w:cs="Arial"/>
        </w:rPr>
        <w:t xml:space="preserve">ebit card (except that cash cannot be withdrawn). A SmartCard can be used to make purchases at most merchants who can undertake </w:t>
      </w:r>
      <w:r w:rsidR="008C77E8" w:rsidRPr="00E65C1B">
        <w:rPr>
          <w:rFonts w:ascii="Arial" w:hAnsi="Arial" w:cs="Arial"/>
        </w:rPr>
        <w:t>eftpos</w:t>
      </w:r>
      <w:r w:rsidRPr="00E65C1B">
        <w:rPr>
          <w:rFonts w:ascii="Arial" w:hAnsi="Arial" w:cs="Arial"/>
        </w:rPr>
        <w:t xml:space="preserve"> transactions unless </w:t>
      </w:r>
      <w:r w:rsidR="00E216A1" w:rsidRPr="00E65C1B">
        <w:rPr>
          <w:rFonts w:ascii="Arial" w:hAnsi="Arial" w:cs="Arial"/>
        </w:rPr>
        <w:t xml:space="preserve">they </w:t>
      </w:r>
      <w:r w:rsidRPr="00E65C1B">
        <w:rPr>
          <w:rFonts w:ascii="Arial" w:hAnsi="Arial" w:cs="Arial"/>
        </w:rPr>
        <w:t xml:space="preserve">primarily offer excluded goods or excluded services. </w:t>
      </w:r>
      <w:r w:rsidRPr="00E65C1B">
        <w:rPr>
          <w:rFonts w:ascii="Arial" w:hAnsi="Arial" w:cs="Arial"/>
        </w:rPr>
        <w:lastRenderedPageBreak/>
        <w:t>People subject to the enhanced IM regime are also able to access a range of mainstream banking functions including ‘Tap and Go’ payments, online shopping and BPAY. This means that t</w:t>
      </w:r>
      <w:r w:rsidR="00A21463" w:rsidRPr="00E65C1B">
        <w:rPr>
          <w:rFonts w:ascii="Arial" w:hAnsi="Arial" w:cs="Arial"/>
          <w:szCs w:val="24"/>
        </w:rPr>
        <w:t xml:space="preserve">he enhanced </w:t>
      </w:r>
      <w:r w:rsidRPr="00E65C1B">
        <w:rPr>
          <w:rFonts w:ascii="Arial" w:hAnsi="Arial" w:cs="Arial"/>
          <w:szCs w:val="24"/>
        </w:rPr>
        <w:t xml:space="preserve">IM regime operates </w:t>
      </w:r>
      <w:r w:rsidR="00A21463" w:rsidRPr="00E65C1B">
        <w:rPr>
          <w:rFonts w:ascii="Arial" w:hAnsi="Arial" w:cs="Arial"/>
          <w:szCs w:val="24"/>
        </w:rPr>
        <w:t>superior technology to that available under the income management (IM) regime in Part 3B of the Act while operating under a similar legislative framework.</w:t>
      </w:r>
    </w:p>
    <w:p w14:paraId="38F18B6B" w14:textId="77777777" w:rsidR="00CA24DE" w:rsidRPr="00E65C1B" w:rsidRDefault="00CA24DE" w:rsidP="00CA24DE">
      <w:pPr>
        <w:spacing w:before="0"/>
        <w:jc w:val="both"/>
        <w:rPr>
          <w:rFonts w:ascii="Arial" w:hAnsi="Arial" w:cs="Arial"/>
          <w:szCs w:val="24"/>
        </w:rPr>
      </w:pPr>
    </w:p>
    <w:p w14:paraId="257E6589" w14:textId="2430404C" w:rsidR="00CA24DE" w:rsidRPr="00E65C1B" w:rsidRDefault="00CA24DE" w:rsidP="00CA24DE">
      <w:pPr>
        <w:spacing w:before="0"/>
        <w:jc w:val="both"/>
        <w:rPr>
          <w:rFonts w:ascii="Arial" w:hAnsi="Arial" w:cs="Arial"/>
        </w:rPr>
      </w:pPr>
      <w:r w:rsidRPr="00E65C1B">
        <w:rPr>
          <w:rFonts w:ascii="Arial" w:hAnsi="Arial" w:cs="Arial"/>
        </w:rPr>
        <w:t xml:space="preserve">The </w:t>
      </w:r>
      <w:r w:rsidRPr="00E65C1B">
        <w:rPr>
          <w:rFonts w:ascii="Arial" w:hAnsi="Arial" w:cs="Arial"/>
          <w:i/>
        </w:rPr>
        <w:t xml:space="preserve">Social Security (Administration) Amendment (Income Management Reform) </w:t>
      </w:r>
      <w:r w:rsidR="007A7D0A" w:rsidRPr="00E65C1B">
        <w:rPr>
          <w:rFonts w:ascii="Arial" w:hAnsi="Arial" w:cs="Arial"/>
          <w:i/>
        </w:rPr>
        <w:t xml:space="preserve">Act </w:t>
      </w:r>
      <w:r w:rsidRPr="00E65C1B">
        <w:rPr>
          <w:rFonts w:ascii="Arial" w:hAnsi="Arial" w:cs="Arial"/>
          <w:i/>
        </w:rPr>
        <w:t xml:space="preserve">2023 </w:t>
      </w:r>
      <w:r w:rsidRPr="00E65C1B">
        <w:rPr>
          <w:rFonts w:ascii="Arial" w:hAnsi="Arial" w:cs="Arial"/>
        </w:rPr>
        <w:t xml:space="preserve">(IM Reform </w:t>
      </w:r>
      <w:r w:rsidR="007A7D0A" w:rsidRPr="00E65C1B">
        <w:rPr>
          <w:rFonts w:ascii="Arial" w:hAnsi="Arial" w:cs="Arial"/>
        </w:rPr>
        <w:t>Act</w:t>
      </w:r>
      <w:r w:rsidRPr="00E65C1B">
        <w:rPr>
          <w:rFonts w:ascii="Arial" w:hAnsi="Arial" w:cs="Arial"/>
        </w:rPr>
        <w:t xml:space="preserve">) </w:t>
      </w:r>
      <w:r w:rsidR="007A7D0A" w:rsidRPr="00E65C1B">
        <w:rPr>
          <w:rFonts w:ascii="Arial" w:hAnsi="Arial" w:cs="Arial"/>
        </w:rPr>
        <w:t>expands</w:t>
      </w:r>
      <w:r w:rsidRPr="00E65C1B">
        <w:rPr>
          <w:rFonts w:ascii="Arial" w:hAnsi="Arial" w:cs="Arial"/>
        </w:rPr>
        <w:t xml:space="preserve"> access to enhanced IM by including all of the same measures that are in place for the </w:t>
      </w:r>
      <w:r w:rsidR="00A21463" w:rsidRPr="00E65C1B">
        <w:rPr>
          <w:rFonts w:ascii="Arial" w:hAnsi="Arial" w:cs="Arial"/>
        </w:rPr>
        <w:t>IM</w:t>
      </w:r>
      <w:r w:rsidRPr="00E65C1B">
        <w:rPr>
          <w:rFonts w:ascii="Arial" w:hAnsi="Arial" w:cs="Arial"/>
        </w:rPr>
        <w:t xml:space="preserve"> regime in Part 3B</w:t>
      </w:r>
      <w:r w:rsidR="001E6EE8" w:rsidRPr="00E65C1B">
        <w:rPr>
          <w:rFonts w:ascii="Arial" w:hAnsi="Arial" w:cs="Arial"/>
        </w:rPr>
        <w:t xml:space="preserve"> of the Act</w:t>
      </w:r>
      <w:r w:rsidRPr="00E65C1B">
        <w:rPr>
          <w:rFonts w:ascii="Arial" w:hAnsi="Arial" w:cs="Arial"/>
        </w:rPr>
        <w:t xml:space="preserve">. This </w:t>
      </w:r>
      <w:r w:rsidR="00A21463" w:rsidRPr="00E65C1B">
        <w:rPr>
          <w:rFonts w:ascii="Arial" w:hAnsi="Arial" w:cs="Arial"/>
        </w:rPr>
        <w:t>allows</w:t>
      </w:r>
      <w:r w:rsidRPr="00E65C1B">
        <w:rPr>
          <w:rFonts w:ascii="Arial" w:hAnsi="Arial" w:cs="Arial"/>
        </w:rPr>
        <w:t xml:space="preserve"> </w:t>
      </w:r>
      <w:r w:rsidR="00A21463" w:rsidRPr="00E65C1B">
        <w:rPr>
          <w:rFonts w:ascii="Arial" w:hAnsi="Arial" w:cs="Arial"/>
        </w:rPr>
        <w:t>people subject to the IM regime under Part 3B</w:t>
      </w:r>
      <w:r w:rsidR="008B668B" w:rsidRPr="00E65C1B">
        <w:rPr>
          <w:rFonts w:ascii="Arial" w:hAnsi="Arial" w:cs="Arial"/>
        </w:rPr>
        <w:t xml:space="preserve"> </w:t>
      </w:r>
      <w:r w:rsidR="00A21463" w:rsidRPr="00E65C1B">
        <w:rPr>
          <w:rFonts w:ascii="Arial" w:hAnsi="Arial" w:cs="Arial"/>
        </w:rPr>
        <w:t xml:space="preserve">the choice to move to enhanced IM as well as allowing new entrants that meet the eligibility criteria to enter enhanced IM. </w:t>
      </w:r>
    </w:p>
    <w:p w14:paraId="7D09EE31" w14:textId="77777777" w:rsidR="00660011" w:rsidRPr="00E65C1B" w:rsidRDefault="00A21463" w:rsidP="00801095">
      <w:pPr>
        <w:spacing w:before="0"/>
        <w:jc w:val="both"/>
        <w:rPr>
          <w:rFonts w:ascii="Arial" w:hAnsi="Arial" w:cs="Arial"/>
          <w:szCs w:val="24"/>
        </w:rPr>
      </w:pPr>
      <w:r w:rsidRPr="00E65C1B">
        <w:rPr>
          <w:rFonts w:ascii="Arial" w:hAnsi="Arial" w:cs="Arial"/>
        </w:rPr>
        <w:br/>
      </w:r>
      <w:r w:rsidRPr="00E65C1B">
        <w:rPr>
          <w:rFonts w:ascii="Arial" w:hAnsi="Arial" w:cs="Arial"/>
          <w:szCs w:val="24"/>
        </w:rPr>
        <w:t xml:space="preserve">Part 3B </w:t>
      </w:r>
      <w:r w:rsidR="00E216A1" w:rsidRPr="00E65C1B">
        <w:rPr>
          <w:rFonts w:ascii="Arial" w:hAnsi="Arial" w:cs="Arial"/>
          <w:szCs w:val="24"/>
        </w:rPr>
        <w:t xml:space="preserve">of the Act </w:t>
      </w:r>
      <w:r w:rsidRPr="00E65C1B">
        <w:rPr>
          <w:rFonts w:ascii="Arial" w:hAnsi="Arial" w:cs="Arial"/>
          <w:szCs w:val="24"/>
        </w:rPr>
        <w:t xml:space="preserve">has been operating in some form for </w:t>
      </w:r>
      <w:r w:rsidR="00A34ECB" w:rsidRPr="00E65C1B">
        <w:rPr>
          <w:rFonts w:ascii="Arial" w:hAnsi="Arial" w:cs="Arial"/>
          <w:szCs w:val="24"/>
        </w:rPr>
        <w:t>more than 15 years</w:t>
      </w:r>
      <w:r w:rsidRPr="00E65C1B">
        <w:rPr>
          <w:rFonts w:ascii="Arial" w:hAnsi="Arial" w:cs="Arial"/>
          <w:szCs w:val="24"/>
        </w:rPr>
        <w:t xml:space="preserve">, and over that time a large number of legislative instruments have been made to facilitate its operation. </w:t>
      </w:r>
      <w:r w:rsidR="00E216A1" w:rsidRPr="00E65C1B">
        <w:rPr>
          <w:rFonts w:ascii="Arial" w:hAnsi="Arial" w:cs="Arial"/>
          <w:szCs w:val="24"/>
        </w:rPr>
        <w:t xml:space="preserve">Similarly, </w:t>
      </w:r>
      <w:r w:rsidR="00A34ECB" w:rsidRPr="00E65C1B">
        <w:rPr>
          <w:rFonts w:ascii="Arial" w:hAnsi="Arial" w:cs="Arial"/>
          <w:szCs w:val="24"/>
        </w:rPr>
        <w:t xml:space="preserve">Part 3AA </w:t>
      </w:r>
      <w:r w:rsidR="00E216A1" w:rsidRPr="00E65C1B">
        <w:rPr>
          <w:rFonts w:ascii="Arial" w:hAnsi="Arial" w:cs="Arial"/>
          <w:szCs w:val="24"/>
        </w:rPr>
        <w:t xml:space="preserve">of the Act </w:t>
      </w:r>
      <w:r w:rsidR="00A34ECB" w:rsidRPr="00E65C1B">
        <w:rPr>
          <w:rFonts w:ascii="Arial" w:hAnsi="Arial" w:cs="Arial"/>
          <w:szCs w:val="24"/>
        </w:rPr>
        <w:t>requires legi</w:t>
      </w:r>
      <w:r w:rsidR="000F6DA2" w:rsidRPr="00E65C1B">
        <w:rPr>
          <w:rFonts w:ascii="Arial" w:hAnsi="Arial" w:cs="Arial"/>
          <w:szCs w:val="24"/>
        </w:rPr>
        <w:t>slative instruments to operate</w:t>
      </w:r>
      <w:r w:rsidR="00E216A1" w:rsidRPr="00E65C1B">
        <w:rPr>
          <w:rFonts w:ascii="Arial" w:hAnsi="Arial" w:cs="Arial"/>
          <w:szCs w:val="24"/>
        </w:rPr>
        <w:t>. Many of the instruments necessary to operationalise aspects of enhanced IM</w:t>
      </w:r>
      <w:r w:rsidR="000F6DA2" w:rsidRPr="00E65C1B">
        <w:rPr>
          <w:rFonts w:ascii="Arial" w:hAnsi="Arial" w:cs="Arial"/>
          <w:szCs w:val="24"/>
        </w:rPr>
        <w:t xml:space="preserve"> are equivalent to existing IM instruments. </w:t>
      </w:r>
      <w:r w:rsidR="00D70015" w:rsidRPr="00E65C1B">
        <w:rPr>
          <w:rFonts w:ascii="Arial" w:hAnsi="Arial" w:cs="Arial"/>
          <w:szCs w:val="24"/>
        </w:rPr>
        <w:t>W</w:t>
      </w:r>
      <w:r w:rsidR="000F6DA2" w:rsidRPr="00E65C1B">
        <w:rPr>
          <w:rFonts w:ascii="Arial" w:hAnsi="Arial" w:cs="Arial"/>
          <w:szCs w:val="24"/>
        </w:rPr>
        <w:t xml:space="preserve">here an instrument is required under the enhanced IM regime, </w:t>
      </w:r>
      <w:r w:rsidR="00A34ECB" w:rsidRPr="00E65C1B">
        <w:rPr>
          <w:rFonts w:ascii="Arial" w:hAnsi="Arial" w:cs="Arial"/>
          <w:szCs w:val="24"/>
        </w:rPr>
        <w:t xml:space="preserve">the content of </w:t>
      </w:r>
      <w:r w:rsidR="000F6DA2" w:rsidRPr="00E65C1B">
        <w:rPr>
          <w:rFonts w:ascii="Arial" w:hAnsi="Arial" w:cs="Arial"/>
          <w:szCs w:val="24"/>
        </w:rPr>
        <w:t xml:space="preserve">the </w:t>
      </w:r>
      <w:r w:rsidR="00D70015" w:rsidRPr="00E65C1B">
        <w:rPr>
          <w:rFonts w:ascii="Arial" w:hAnsi="Arial" w:cs="Arial"/>
          <w:szCs w:val="24"/>
        </w:rPr>
        <w:t xml:space="preserve">equivalent </w:t>
      </w:r>
      <w:r w:rsidR="000F6DA2" w:rsidRPr="00E65C1B">
        <w:rPr>
          <w:rFonts w:ascii="Arial" w:hAnsi="Arial" w:cs="Arial"/>
          <w:szCs w:val="24"/>
        </w:rPr>
        <w:t>IM instruments has been adapted and con</w:t>
      </w:r>
      <w:r w:rsidR="00A34ECB" w:rsidRPr="00E65C1B">
        <w:rPr>
          <w:rFonts w:ascii="Arial" w:hAnsi="Arial" w:cs="Arial"/>
          <w:szCs w:val="24"/>
        </w:rPr>
        <w:t xml:space="preserve">solidated into a select number of enhanced IM </w:t>
      </w:r>
      <w:r w:rsidR="000F6DA2" w:rsidRPr="00E65C1B">
        <w:rPr>
          <w:rFonts w:ascii="Arial" w:hAnsi="Arial" w:cs="Arial"/>
          <w:szCs w:val="24"/>
        </w:rPr>
        <w:t xml:space="preserve">instruments rather than replicating each instrument individually. </w:t>
      </w:r>
    </w:p>
    <w:p w14:paraId="0103BB33" w14:textId="77777777" w:rsidR="00A21463" w:rsidRPr="00E65C1B" w:rsidRDefault="00A21463" w:rsidP="00801095">
      <w:pPr>
        <w:spacing w:before="0"/>
        <w:jc w:val="both"/>
        <w:rPr>
          <w:rFonts w:ascii="Arial" w:hAnsi="Arial" w:cs="Arial"/>
          <w:szCs w:val="24"/>
        </w:rPr>
      </w:pPr>
    </w:p>
    <w:p w14:paraId="07314E80" w14:textId="77777777" w:rsidR="007C4188" w:rsidRPr="00E65C1B" w:rsidRDefault="00E216A1" w:rsidP="00801095">
      <w:pPr>
        <w:spacing w:before="0"/>
        <w:jc w:val="both"/>
        <w:rPr>
          <w:rFonts w:ascii="Arial" w:hAnsi="Arial" w:cs="Arial"/>
        </w:rPr>
      </w:pPr>
      <w:r w:rsidRPr="00E65C1B">
        <w:rPr>
          <w:rFonts w:ascii="Arial" w:hAnsi="Arial" w:cs="Arial"/>
          <w:szCs w:val="24"/>
        </w:rPr>
        <w:t>T</w:t>
      </w:r>
      <w:r w:rsidR="00A21463" w:rsidRPr="00E65C1B">
        <w:rPr>
          <w:rFonts w:ascii="Arial" w:hAnsi="Arial" w:cs="Arial"/>
          <w:szCs w:val="24"/>
        </w:rPr>
        <w:t xml:space="preserve">his Determination </w:t>
      </w:r>
      <w:r w:rsidR="002C12DB" w:rsidRPr="00E65C1B">
        <w:rPr>
          <w:rFonts w:ascii="Arial" w:hAnsi="Arial" w:cs="Arial"/>
          <w:szCs w:val="24"/>
        </w:rPr>
        <w:t xml:space="preserve">deals with Commonwealth referrals. It </w:t>
      </w:r>
      <w:r w:rsidR="00D70015" w:rsidRPr="00E65C1B">
        <w:rPr>
          <w:rFonts w:ascii="Arial" w:hAnsi="Arial" w:cs="Arial"/>
          <w:szCs w:val="24"/>
        </w:rPr>
        <w:t>reflects</w:t>
      </w:r>
      <w:r w:rsidR="00A21463" w:rsidRPr="00E65C1B">
        <w:rPr>
          <w:rFonts w:ascii="Arial" w:hAnsi="Arial" w:cs="Arial"/>
          <w:szCs w:val="24"/>
        </w:rPr>
        <w:t xml:space="preserve"> the content of 9 instruments made under Part 3B </w:t>
      </w:r>
      <w:r w:rsidRPr="00E65C1B">
        <w:rPr>
          <w:rFonts w:ascii="Arial" w:hAnsi="Arial" w:cs="Arial"/>
          <w:szCs w:val="24"/>
        </w:rPr>
        <w:t xml:space="preserve">of the Act </w:t>
      </w:r>
      <w:r w:rsidR="00A21463" w:rsidRPr="00E65C1B">
        <w:rPr>
          <w:rFonts w:ascii="Arial" w:hAnsi="Arial" w:cs="Arial"/>
          <w:szCs w:val="24"/>
        </w:rPr>
        <w:t xml:space="preserve">into a single instrument specifying locations and decision-making principles </w:t>
      </w:r>
      <w:r w:rsidR="002C12DB" w:rsidRPr="00E65C1B">
        <w:rPr>
          <w:rFonts w:ascii="Arial" w:hAnsi="Arial" w:cs="Arial"/>
          <w:szCs w:val="24"/>
        </w:rPr>
        <w:t>for the purpose of the</w:t>
      </w:r>
      <w:r w:rsidR="00AF136F" w:rsidRPr="00E65C1B">
        <w:rPr>
          <w:rFonts w:ascii="Arial" w:hAnsi="Arial" w:cs="Arial"/>
          <w:szCs w:val="24"/>
        </w:rPr>
        <w:t xml:space="preserve"> vulnerable welfare payment recipient, d</w:t>
      </w:r>
      <w:r w:rsidR="00AF136F" w:rsidRPr="00E65C1B">
        <w:rPr>
          <w:rFonts w:ascii="Arial" w:hAnsi="Arial" w:cs="Arial"/>
        </w:rPr>
        <w:t>isengaged youth and long term welfare payment recipient measures under the enhanced IM regime.</w:t>
      </w:r>
      <w:r w:rsidR="007C4188" w:rsidRPr="00E65C1B">
        <w:rPr>
          <w:rFonts w:ascii="Arial" w:hAnsi="Arial" w:cs="Arial"/>
        </w:rPr>
        <w:t xml:space="preserve"> </w:t>
      </w:r>
    </w:p>
    <w:p w14:paraId="099D361B" w14:textId="77777777" w:rsidR="007C4188" w:rsidRPr="00E65C1B" w:rsidRDefault="007C4188" w:rsidP="00801095">
      <w:pPr>
        <w:spacing w:before="0"/>
        <w:jc w:val="both"/>
        <w:rPr>
          <w:rFonts w:ascii="Arial" w:hAnsi="Arial" w:cs="Arial"/>
        </w:rPr>
      </w:pPr>
    </w:p>
    <w:p w14:paraId="6F317239" w14:textId="77777777" w:rsidR="007C4188" w:rsidRPr="00E65C1B" w:rsidRDefault="007C4188" w:rsidP="00801095">
      <w:pPr>
        <w:spacing w:before="0"/>
        <w:jc w:val="both"/>
        <w:rPr>
          <w:rFonts w:ascii="Arial" w:hAnsi="Arial" w:cs="Arial"/>
          <w:szCs w:val="24"/>
          <w:u w:val="single"/>
        </w:rPr>
      </w:pPr>
      <w:r w:rsidRPr="00E65C1B">
        <w:rPr>
          <w:rFonts w:ascii="Arial" w:hAnsi="Arial" w:cs="Arial"/>
          <w:szCs w:val="24"/>
          <w:u w:val="single"/>
        </w:rPr>
        <w:t>Vulnerable welfare payment recipient</w:t>
      </w:r>
      <w:r w:rsidR="005F3A49" w:rsidRPr="00E65C1B">
        <w:rPr>
          <w:rFonts w:ascii="Arial" w:hAnsi="Arial" w:cs="Arial"/>
          <w:szCs w:val="24"/>
          <w:u w:val="single"/>
        </w:rPr>
        <w:t>s</w:t>
      </w:r>
    </w:p>
    <w:p w14:paraId="56F7F70B" w14:textId="77777777" w:rsidR="007C4188" w:rsidRPr="00E65C1B" w:rsidRDefault="007C4188" w:rsidP="00801095">
      <w:pPr>
        <w:spacing w:before="0"/>
        <w:jc w:val="both"/>
        <w:rPr>
          <w:rFonts w:ascii="Arial" w:hAnsi="Arial" w:cs="Arial"/>
          <w:szCs w:val="24"/>
        </w:rPr>
      </w:pPr>
    </w:p>
    <w:p w14:paraId="01CD4CAC" w14:textId="77777777" w:rsidR="007C4188" w:rsidRPr="00E65C1B" w:rsidRDefault="00946043" w:rsidP="00801095">
      <w:pPr>
        <w:spacing w:before="0"/>
        <w:jc w:val="both"/>
        <w:rPr>
          <w:rFonts w:ascii="Arial" w:hAnsi="Arial" w:cs="Arial"/>
          <w:szCs w:val="24"/>
        </w:rPr>
      </w:pPr>
      <w:r w:rsidRPr="00E65C1B">
        <w:rPr>
          <w:rFonts w:ascii="Arial" w:hAnsi="Arial" w:cs="Arial"/>
          <w:szCs w:val="24"/>
        </w:rPr>
        <w:t>Eligibility criteria for t</w:t>
      </w:r>
      <w:r w:rsidR="007C4188" w:rsidRPr="00E65C1B">
        <w:rPr>
          <w:rFonts w:ascii="Arial" w:hAnsi="Arial" w:cs="Arial"/>
          <w:szCs w:val="24"/>
        </w:rPr>
        <w:t xml:space="preserve">he vulnerable welfare payment recipient measure is </w:t>
      </w:r>
      <w:r w:rsidR="0030670D" w:rsidRPr="00E65C1B">
        <w:rPr>
          <w:rFonts w:ascii="Arial" w:hAnsi="Arial" w:cs="Arial"/>
          <w:szCs w:val="24"/>
        </w:rPr>
        <w:t xml:space="preserve">set out </w:t>
      </w:r>
      <w:r w:rsidR="007C4188" w:rsidRPr="00E65C1B">
        <w:rPr>
          <w:rFonts w:ascii="Arial" w:hAnsi="Arial" w:cs="Arial"/>
          <w:szCs w:val="24"/>
        </w:rPr>
        <w:t>in section 123</w:t>
      </w:r>
      <w:r w:rsidRPr="00E65C1B">
        <w:rPr>
          <w:rFonts w:ascii="Arial" w:hAnsi="Arial" w:cs="Arial"/>
          <w:szCs w:val="24"/>
        </w:rPr>
        <w:t>SC</w:t>
      </w:r>
      <w:r w:rsidR="00684629" w:rsidRPr="00E65C1B">
        <w:rPr>
          <w:rFonts w:ascii="Arial" w:hAnsi="Arial" w:cs="Arial"/>
          <w:szCs w:val="24"/>
        </w:rPr>
        <w:t>L</w:t>
      </w:r>
      <w:r w:rsidRPr="00E65C1B">
        <w:rPr>
          <w:rFonts w:ascii="Arial" w:hAnsi="Arial" w:cs="Arial"/>
          <w:szCs w:val="24"/>
        </w:rPr>
        <w:t xml:space="preserve"> of the Act. A </w:t>
      </w:r>
      <w:r w:rsidR="00652BB6" w:rsidRPr="00E65C1B">
        <w:rPr>
          <w:rFonts w:ascii="Arial" w:hAnsi="Arial" w:cs="Arial"/>
          <w:szCs w:val="24"/>
        </w:rPr>
        <w:t>person will be</w:t>
      </w:r>
      <w:r w:rsidRPr="00E65C1B">
        <w:rPr>
          <w:rFonts w:ascii="Arial" w:hAnsi="Arial" w:cs="Arial"/>
          <w:szCs w:val="24"/>
        </w:rPr>
        <w:t xml:space="preserve"> subject to the enhanced IM regime under section 123SC</w:t>
      </w:r>
      <w:r w:rsidR="00684629" w:rsidRPr="00E65C1B">
        <w:rPr>
          <w:rFonts w:ascii="Arial" w:hAnsi="Arial" w:cs="Arial"/>
          <w:szCs w:val="24"/>
        </w:rPr>
        <w:t>L</w:t>
      </w:r>
      <w:r w:rsidRPr="00E65C1B">
        <w:rPr>
          <w:rFonts w:ascii="Arial" w:hAnsi="Arial" w:cs="Arial"/>
          <w:szCs w:val="24"/>
        </w:rPr>
        <w:t xml:space="preserve"> if they, among other things, reside in a specified area and the Secretary has made a determination that they are a vulnerable welfare payment recipient (which remains in force). </w:t>
      </w:r>
    </w:p>
    <w:p w14:paraId="3C0316A3" w14:textId="77777777" w:rsidR="00946043" w:rsidRPr="00E65C1B" w:rsidRDefault="00946043" w:rsidP="00801095">
      <w:pPr>
        <w:spacing w:before="0"/>
        <w:jc w:val="both"/>
        <w:rPr>
          <w:rFonts w:ascii="Arial" w:hAnsi="Arial" w:cs="Arial"/>
          <w:szCs w:val="24"/>
        </w:rPr>
      </w:pPr>
    </w:p>
    <w:p w14:paraId="5D882EE0" w14:textId="77777777" w:rsidR="00946043" w:rsidRPr="00E65C1B" w:rsidRDefault="00946043" w:rsidP="00801095">
      <w:pPr>
        <w:spacing w:before="0"/>
        <w:jc w:val="both"/>
        <w:rPr>
          <w:rFonts w:ascii="Arial" w:hAnsi="Arial" w:cs="Arial"/>
          <w:szCs w:val="24"/>
        </w:rPr>
      </w:pPr>
      <w:r w:rsidRPr="00E65C1B">
        <w:rPr>
          <w:rFonts w:ascii="Arial" w:hAnsi="Arial" w:cs="Arial"/>
          <w:szCs w:val="24"/>
        </w:rPr>
        <w:t>Section 123SC</w:t>
      </w:r>
      <w:r w:rsidR="00684629" w:rsidRPr="00E65C1B">
        <w:rPr>
          <w:rFonts w:ascii="Arial" w:hAnsi="Arial" w:cs="Arial"/>
          <w:szCs w:val="24"/>
        </w:rPr>
        <w:t>M</w:t>
      </w:r>
      <w:r w:rsidRPr="00E65C1B">
        <w:rPr>
          <w:rFonts w:ascii="Arial" w:hAnsi="Arial" w:cs="Arial"/>
          <w:szCs w:val="24"/>
        </w:rPr>
        <w:t xml:space="preserve"> enables the Secretary to make a written determination that a person is a vulnerable welfare payment recipient for this purpose. In making a determination under section 123SC</w:t>
      </w:r>
      <w:r w:rsidR="00684629" w:rsidRPr="00E65C1B">
        <w:rPr>
          <w:rFonts w:ascii="Arial" w:hAnsi="Arial" w:cs="Arial"/>
          <w:szCs w:val="24"/>
        </w:rPr>
        <w:t>M</w:t>
      </w:r>
      <w:r w:rsidRPr="00E65C1B">
        <w:rPr>
          <w:rFonts w:ascii="Arial" w:hAnsi="Arial" w:cs="Arial"/>
          <w:szCs w:val="24"/>
        </w:rPr>
        <w:t>, the Secretary must comply with any decision-making principles that have been made.</w:t>
      </w:r>
    </w:p>
    <w:p w14:paraId="4C7B390A" w14:textId="77777777" w:rsidR="00946043" w:rsidRPr="00E65C1B" w:rsidRDefault="00946043" w:rsidP="00801095">
      <w:pPr>
        <w:spacing w:before="0"/>
        <w:jc w:val="both"/>
        <w:rPr>
          <w:rFonts w:ascii="Arial" w:hAnsi="Arial" w:cs="Arial"/>
          <w:szCs w:val="24"/>
        </w:rPr>
      </w:pPr>
    </w:p>
    <w:p w14:paraId="2E482387" w14:textId="77777777" w:rsidR="00946043" w:rsidRPr="00E65C1B" w:rsidRDefault="00946043" w:rsidP="00801095">
      <w:pPr>
        <w:spacing w:before="0"/>
        <w:jc w:val="both"/>
        <w:rPr>
          <w:rFonts w:ascii="Arial" w:hAnsi="Arial" w:cs="Arial"/>
          <w:szCs w:val="24"/>
        </w:rPr>
      </w:pPr>
      <w:r w:rsidRPr="00E65C1B">
        <w:rPr>
          <w:rFonts w:ascii="Arial" w:hAnsi="Arial" w:cs="Arial"/>
          <w:szCs w:val="24"/>
        </w:rPr>
        <w:t>Th</w:t>
      </w:r>
      <w:r w:rsidR="00BF69B0" w:rsidRPr="00E65C1B">
        <w:rPr>
          <w:rFonts w:ascii="Arial" w:hAnsi="Arial" w:cs="Arial"/>
          <w:szCs w:val="24"/>
        </w:rPr>
        <w:t>e</w:t>
      </w:r>
      <w:r w:rsidRPr="00E65C1B">
        <w:rPr>
          <w:rFonts w:ascii="Arial" w:hAnsi="Arial" w:cs="Arial"/>
          <w:szCs w:val="24"/>
        </w:rPr>
        <w:t xml:space="preserve"> Determination enables the vulnerable welfare payment recipient measure to operate by specifying: </w:t>
      </w:r>
    </w:p>
    <w:p w14:paraId="2087C54A" w14:textId="77777777" w:rsidR="00946043" w:rsidRPr="00E65C1B" w:rsidRDefault="00946043" w:rsidP="00946043">
      <w:pPr>
        <w:pStyle w:val="ListParagraph"/>
        <w:numPr>
          <w:ilvl w:val="0"/>
          <w:numId w:val="22"/>
        </w:numPr>
        <w:spacing w:before="120" w:after="120"/>
        <w:ind w:left="714" w:hanging="357"/>
        <w:contextualSpacing w:val="0"/>
        <w:jc w:val="both"/>
        <w:rPr>
          <w:rFonts w:ascii="Arial" w:hAnsi="Arial" w:cs="Arial"/>
          <w:szCs w:val="24"/>
        </w:rPr>
      </w:pPr>
      <w:r w:rsidRPr="00E65C1B">
        <w:rPr>
          <w:rFonts w:ascii="Arial" w:hAnsi="Arial" w:cs="Arial"/>
          <w:szCs w:val="24"/>
        </w:rPr>
        <w:t>locations in which an indivi</w:t>
      </w:r>
      <w:r w:rsidR="00BF69B0" w:rsidRPr="00E65C1B">
        <w:rPr>
          <w:rFonts w:ascii="Arial" w:hAnsi="Arial" w:cs="Arial"/>
          <w:szCs w:val="24"/>
        </w:rPr>
        <w:t>dual must reside to be eligible,</w:t>
      </w:r>
      <w:r w:rsidRPr="00E65C1B">
        <w:rPr>
          <w:rFonts w:ascii="Arial" w:hAnsi="Arial" w:cs="Arial"/>
          <w:szCs w:val="24"/>
        </w:rPr>
        <w:t xml:space="preserve"> and </w:t>
      </w:r>
    </w:p>
    <w:p w14:paraId="13A87A28" w14:textId="77777777" w:rsidR="00946043" w:rsidRPr="00E65C1B" w:rsidRDefault="00946043" w:rsidP="00946043">
      <w:pPr>
        <w:pStyle w:val="ListParagraph"/>
        <w:numPr>
          <w:ilvl w:val="0"/>
          <w:numId w:val="22"/>
        </w:numPr>
        <w:spacing w:before="120" w:after="120"/>
        <w:ind w:left="714" w:hanging="357"/>
        <w:contextualSpacing w:val="0"/>
        <w:jc w:val="both"/>
        <w:rPr>
          <w:rFonts w:ascii="Arial" w:hAnsi="Arial" w:cs="Arial"/>
          <w:szCs w:val="24"/>
        </w:rPr>
      </w:pPr>
      <w:r w:rsidRPr="00E65C1B">
        <w:rPr>
          <w:rFonts w:ascii="Arial" w:hAnsi="Arial" w:cs="Arial"/>
          <w:szCs w:val="24"/>
        </w:rPr>
        <w:t xml:space="preserve">decision-making principles that </w:t>
      </w:r>
      <w:r w:rsidR="0030670D" w:rsidRPr="00E65C1B">
        <w:rPr>
          <w:rFonts w:ascii="Arial" w:hAnsi="Arial" w:cs="Arial"/>
          <w:szCs w:val="24"/>
        </w:rPr>
        <w:t xml:space="preserve">may set out when </w:t>
      </w:r>
      <w:r w:rsidRPr="00E65C1B">
        <w:rPr>
          <w:rFonts w:ascii="Arial" w:hAnsi="Arial" w:cs="Arial"/>
          <w:szCs w:val="24"/>
        </w:rPr>
        <w:t xml:space="preserve">the Secretary must </w:t>
      </w:r>
      <w:r w:rsidR="0030670D" w:rsidRPr="00E65C1B">
        <w:rPr>
          <w:rFonts w:ascii="Arial" w:hAnsi="Arial" w:cs="Arial"/>
          <w:szCs w:val="24"/>
        </w:rPr>
        <w:t>make a determination</w:t>
      </w:r>
      <w:r w:rsidRPr="00E65C1B">
        <w:rPr>
          <w:rFonts w:ascii="Arial" w:hAnsi="Arial" w:cs="Arial"/>
          <w:szCs w:val="24"/>
        </w:rPr>
        <w:t xml:space="preserve"> that a person is a vulnerable welfare payment recipient. </w:t>
      </w:r>
    </w:p>
    <w:p w14:paraId="416314F1" w14:textId="77777777" w:rsidR="007C4188" w:rsidRPr="00E65C1B" w:rsidRDefault="007C4188" w:rsidP="00801095">
      <w:pPr>
        <w:spacing w:before="0"/>
        <w:jc w:val="both"/>
        <w:rPr>
          <w:rFonts w:ascii="Arial" w:hAnsi="Arial" w:cs="Arial"/>
          <w:szCs w:val="24"/>
          <w:u w:val="single"/>
        </w:rPr>
      </w:pPr>
    </w:p>
    <w:p w14:paraId="1127352D" w14:textId="77777777" w:rsidR="007F0759" w:rsidRPr="00E65C1B" w:rsidRDefault="007C4188" w:rsidP="00801095">
      <w:pPr>
        <w:spacing w:before="0"/>
        <w:jc w:val="both"/>
        <w:rPr>
          <w:rFonts w:ascii="Arial" w:hAnsi="Arial" w:cs="Arial"/>
          <w:u w:val="single"/>
        </w:rPr>
      </w:pPr>
      <w:r w:rsidRPr="00E65C1B">
        <w:rPr>
          <w:rFonts w:ascii="Arial" w:hAnsi="Arial" w:cs="Arial"/>
          <w:u w:val="single"/>
        </w:rPr>
        <w:t xml:space="preserve">Disengaged youth </w:t>
      </w:r>
      <w:r w:rsidR="00EC2393" w:rsidRPr="00E65C1B">
        <w:rPr>
          <w:rFonts w:ascii="Arial" w:hAnsi="Arial" w:cs="Arial"/>
          <w:u w:val="single"/>
        </w:rPr>
        <w:t xml:space="preserve">and long-term welfare payment recipients </w:t>
      </w:r>
    </w:p>
    <w:p w14:paraId="282FA7BC" w14:textId="77777777" w:rsidR="00684629" w:rsidRPr="00E65C1B" w:rsidRDefault="00684629" w:rsidP="00801095">
      <w:pPr>
        <w:spacing w:before="0"/>
        <w:jc w:val="both"/>
        <w:rPr>
          <w:rFonts w:ascii="Arial" w:hAnsi="Arial" w:cs="Arial"/>
          <w:u w:val="single"/>
        </w:rPr>
      </w:pPr>
    </w:p>
    <w:p w14:paraId="4742AD77" w14:textId="77777777" w:rsidR="003937C5" w:rsidRPr="00E65C1B" w:rsidRDefault="003937C5" w:rsidP="00801095">
      <w:pPr>
        <w:spacing w:before="0"/>
        <w:jc w:val="both"/>
        <w:rPr>
          <w:rFonts w:ascii="Arial" w:hAnsi="Arial" w:cs="Arial"/>
          <w:i/>
        </w:rPr>
      </w:pPr>
      <w:r w:rsidRPr="00E65C1B">
        <w:rPr>
          <w:rFonts w:ascii="Arial" w:hAnsi="Arial" w:cs="Arial"/>
          <w:i/>
        </w:rPr>
        <w:t>Disengaged youth</w:t>
      </w:r>
    </w:p>
    <w:p w14:paraId="640583B9" w14:textId="77777777" w:rsidR="003937C5" w:rsidRPr="00E65C1B" w:rsidRDefault="003937C5" w:rsidP="00801095">
      <w:pPr>
        <w:spacing w:before="0"/>
        <w:jc w:val="both"/>
        <w:rPr>
          <w:rFonts w:ascii="Arial" w:hAnsi="Arial" w:cs="Arial"/>
        </w:rPr>
      </w:pPr>
    </w:p>
    <w:p w14:paraId="429B33B6" w14:textId="77777777" w:rsidR="00946043" w:rsidRPr="00E65C1B" w:rsidRDefault="00946043" w:rsidP="00801095">
      <w:pPr>
        <w:spacing w:before="0"/>
        <w:jc w:val="both"/>
        <w:rPr>
          <w:rFonts w:ascii="Arial" w:hAnsi="Arial" w:cs="Arial"/>
        </w:rPr>
      </w:pPr>
      <w:r w:rsidRPr="00E65C1B">
        <w:rPr>
          <w:rFonts w:ascii="Arial" w:hAnsi="Arial" w:cs="Arial"/>
        </w:rPr>
        <w:t xml:space="preserve"> </w:t>
      </w:r>
      <w:r w:rsidR="00652BB6" w:rsidRPr="00E65C1B">
        <w:rPr>
          <w:rFonts w:ascii="Arial" w:hAnsi="Arial" w:cs="Arial"/>
        </w:rPr>
        <w:t xml:space="preserve">A person will be subject to the enhanced IM regime under </w:t>
      </w:r>
      <w:r w:rsidR="007F0759" w:rsidRPr="00E65C1B">
        <w:rPr>
          <w:rFonts w:ascii="Arial" w:hAnsi="Arial" w:cs="Arial"/>
        </w:rPr>
        <w:t xml:space="preserve">the </w:t>
      </w:r>
      <w:r w:rsidR="00684629" w:rsidRPr="00E65C1B">
        <w:rPr>
          <w:rFonts w:ascii="Arial" w:hAnsi="Arial" w:cs="Arial"/>
        </w:rPr>
        <w:t>d</w:t>
      </w:r>
      <w:r w:rsidR="007F0759" w:rsidRPr="00E65C1B">
        <w:rPr>
          <w:rFonts w:ascii="Arial" w:hAnsi="Arial" w:cs="Arial"/>
        </w:rPr>
        <w:t xml:space="preserve">isengaged </w:t>
      </w:r>
      <w:r w:rsidR="00684629" w:rsidRPr="00E65C1B">
        <w:rPr>
          <w:rFonts w:ascii="Arial" w:hAnsi="Arial" w:cs="Arial"/>
        </w:rPr>
        <w:t>y</w:t>
      </w:r>
      <w:r w:rsidR="007F0759" w:rsidRPr="00E65C1B">
        <w:rPr>
          <w:rFonts w:ascii="Arial" w:hAnsi="Arial" w:cs="Arial"/>
        </w:rPr>
        <w:t>outh measure</w:t>
      </w:r>
      <w:r w:rsidR="00652BB6" w:rsidRPr="00E65C1B">
        <w:rPr>
          <w:rFonts w:ascii="Arial" w:hAnsi="Arial" w:cs="Arial"/>
        </w:rPr>
        <w:t xml:space="preserve"> if, among other things, they:</w:t>
      </w:r>
    </w:p>
    <w:p w14:paraId="571BAF59" w14:textId="77777777" w:rsidR="00652BB6" w:rsidRPr="00E65C1B" w:rsidRDefault="00652BB6" w:rsidP="00BF69B0">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 xml:space="preserve">reside in </w:t>
      </w:r>
      <w:r w:rsidR="00EC2393" w:rsidRPr="00E65C1B">
        <w:rPr>
          <w:rFonts w:ascii="Arial" w:hAnsi="Arial" w:cs="Arial"/>
        </w:rPr>
        <w:t xml:space="preserve">the Northern Territory (subsection 123SD(1)) or </w:t>
      </w:r>
      <w:r w:rsidRPr="00E65C1B">
        <w:rPr>
          <w:rFonts w:ascii="Arial" w:hAnsi="Arial" w:cs="Arial"/>
        </w:rPr>
        <w:t>a specified area</w:t>
      </w:r>
      <w:r w:rsidR="007F0759" w:rsidRPr="00E65C1B">
        <w:rPr>
          <w:rFonts w:ascii="Arial" w:hAnsi="Arial" w:cs="Arial"/>
        </w:rPr>
        <w:t xml:space="preserve"> (subsection 123SDA(1))</w:t>
      </w:r>
    </w:p>
    <w:p w14:paraId="5C22C831" w14:textId="77777777" w:rsidR="00652BB6" w:rsidRPr="00E65C1B" w:rsidRDefault="00BF69B0" w:rsidP="00BF69B0">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are at least 15 years of age and under 25 years of age</w:t>
      </w:r>
    </w:p>
    <w:p w14:paraId="3D66D7FE" w14:textId="77777777" w:rsidR="00BF69B0" w:rsidRPr="00E65C1B" w:rsidRDefault="00BF69B0" w:rsidP="00BF69B0">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 xml:space="preserve">are not an exempt welfare payment recipient </w:t>
      </w:r>
      <w:r w:rsidR="005F3A49" w:rsidRPr="00E65C1B">
        <w:rPr>
          <w:rFonts w:ascii="Arial" w:hAnsi="Arial" w:cs="Arial"/>
        </w:rPr>
        <w:t>(discussed further below)</w:t>
      </w:r>
    </w:p>
    <w:p w14:paraId="2D78FD19" w14:textId="77777777" w:rsidR="003937C5" w:rsidRPr="00E65C1B" w:rsidRDefault="00BF69B0" w:rsidP="00966ACC">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 xml:space="preserve">were an eligible recipient of an eligible welfare payment for at least 13 out of the previous 26 weeks </w:t>
      </w:r>
    </w:p>
    <w:p w14:paraId="1592690C" w14:textId="77777777" w:rsidR="005F3A49" w:rsidRPr="00E65C1B" w:rsidRDefault="005F3A49" w:rsidP="005F3A49">
      <w:pPr>
        <w:spacing w:before="0"/>
        <w:jc w:val="both"/>
        <w:rPr>
          <w:rFonts w:ascii="Arial" w:hAnsi="Arial" w:cs="Arial"/>
          <w:u w:val="single"/>
        </w:rPr>
      </w:pPr>
    </w:p>
    <w:p w14:paraId="2CD4B758" w14:textId="77777777" w:rsidR="00BF69B0" w:rsidRPr="00E65C1B" w:rsidRDefault="007C4188" w:rsidP="005F3A49">
      <w:pPr>
        <w:spacing w:before="0"/>
        <w:jc w:val="both"/>
        <w:rPr>
          <w:rFonts w:ascii="Arial" w:hAnsi="Arial" w:cs="Arial"/>
          <w:i/>
        </w:rPr>
      </w:pPr>
      <w:r w:rsidRPr="00E65C1B">
        <w:rPr>
          <w:rFonts w:ascii="Arial" w:hAnsi="Arial" w:cs="Arial"/>
          <w:i/>
        </w:rPr>
        <w:t>Long-term welfare payment recipient</w:t>
      </w:r>
      <w:r w:rsidR="005F3A49" w:rsidRPr="00E65C1B">
        <w:rPr>
          <w:rFonts w:ascii="Arial" w:hAnsi="Arial" w:cs="Arial"/>
          <w:i/>
        </w:rPr>
        <w:t>s</w:t>
      </w:r>
    </w:p>
    <w:p w14:paraId="778A7778" w14:textId="77777777" w:rsidR="00BF69B0" w:rsidRPr="00E65C1B" w:rsidRDefault="00BF69B0" w:rsidP="005F3A49">
      <w:pPr>
        <w:spacing w:before="0"/>
        <w:jc w:val="both"/>
        <w:rPr>
          <w:rFonts w:ascii="Arial" w:hAnsi="Arial" w:cs="Arial"/>
          <w:u w:val="single"/>
        </w:rPr>
      </w:pPr>
    </w:p>
    <w:p w14:paraId="161621E5" w14:textId="77777777" w:rsidR="005F3A49" w:rsidRPr="00E65C1B" w:rsidRDefault="005F3A49" w:rsidP="005F3A49">
      <w:pPr>
        <w:spacing w:before="0"/>
        <w:jc w:val="both"/>
        <w:rPr>
          <w:rFonts w:ascii="Arial" w:hAnsi="Arial" w:cs="Arial"/>
        </w:rPr>
      </w:pPr>
      <w:r w:rsidRPr="00E65C1B">
        <w:rPr>
          <w:rFonts w:ascii="Arial" w:hAnsi="Arial" w:cs="Arial"/>
        </w:rPr>
        <w:t xml:space="preserve">A person will be subject to the enhanced IM regime under </w:t>
      </w:r>
      <w:r w:rsidR="001C30B7" w:rsidRPr="00E65C1B">
        <w:rPr>
          <w:rFonts w:ascii="Arial" w:hAnsi="Arial" w:cs="Arial"/>
        </w:rPr>
        <w:t xml:space="preserve">the </w:t>
      </w:r>
      <w:r w:rsidR="00684629" w:rsidRPr="00E65C1B">
        <w:rPr>
          <w:rFonts w:ascii="Arial" w:hAnsi="Arial" w:cs="Arial"/>
        </w:rPr>
        <w:t>l</w:t>
      </w:r>
      <w:r w:rsidR="001C30B7" w:rsidRPr="00E65C1B">
        <w:rPr>
          <w:rFonts w:ascii="Arial" w:hAnsi="Arial" w:cs="Arial"/>
        </w:rPr>
        <w:t>ong-</w:t>
      </w:r>
      <w:r w:rsidR="00684629" w:rsidRPr="00E65C1B">
        <w:rPr>
          <w:rFonts w:ascii="Arial" w:hAnsi="Arial" w:cs="Arial"/>
        </w:rPr>
        <w:t>t</w:t>
      </w:r>
      <w:r w:rsidR="001C30B7" w:rsidRPr="00E65C1B">
        <w:rPr>
          <w:rFonts w:ascii="Arial" w:hAnsi="Arial" w:cs="Arial"/>
        </w:rPr>
        <w:t xml:space="preserve">erm </w:t>
      </w:r>
      <w:r w:rsidR="00684629" w:rsidRPr="00E65C1B">
        <w:rPr>
          <w:rFonts w:ascii="Arial" w:hAnsi="Arial" w:cs="Arial"/>
        </w:rPr>
        <w:t>w</w:t>
      </w:r>
      <w:r w:rsidR="001C30B7" w:rsidRPr="00E65C1B">
        <w:rPr>
          <w:rFonts w:ascii="Arial" w:hAnsi="Arial" w:cs="Arial"/>
        </w:rPr>
        <w:t xml:space="preserve">elfare </w:t>
      </w:r>
      <w:r w:rsidR="00684629" w:rsidRPr="00E65C1B">
        <w:rPr>
          <w:rFonts w:ascii="Arial" w:hAnsi="Arial" w:cs="Arial"/>
        </w:rPr>
        <w:t>p</w:t>
      </w:r>
      <w:r w:rsidR="001C30B7" w:rsidRPr="00E65C1B">
        <w:rPr>
          <w:rFonts w:ascii="Arial" w:hAnsi="Arial" w:cs="Arial"/>
        </w:rPr>
        <w:t xml:space="preserve">ayment </w:t>
      </w:r>
      <w:r w:rsidR="00684629" w:rsidRPr="00E65C1B">
        <w:rPr>
          <w:rFonts w:ascii="Arial" w:hAnsi="Arial" w:cs="Arial"/>
        </w:rPr>
        <w:t>r</w:t>
      </w:r>
      <w:r w:rsidR="001C30B7" w:rsidRPr="00E65C1B">
        <w:rPr>
          <w:rFonts w:ascii="Arial" w:hAnsi="Arial" w:cs="Arial"/>
        </w:rPr>
        <w:t>ecipient measure</w:t>
      </w:r>
      <w:r w:rsidRPr="00E65C1B">
        <w:rPr>
          <w:rFonts w:ascii="Arial" w:hAnsi="Arial" w:cs="Arial"/>
        </w:rPr>
        <w:t xml:space="preserve"> if, among other things, they:</w:t>
      </w:r>
    </w:p>
    <w:p w14:paraId="6A1F05DC" w14:textId="77777777" w:rsidR="005F3A49" w:rsidRPr="00E65C1B" w:rsidRDefault="005F3A49" w:rsidP="005F3A49">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 xml:space="preserve">reside in </w:t>
      </w:r>
      <w:r w:rsidR="00EC2393" w:rsidRPr="00E65C1B">
        <w:rPr>
          <w:rFonts w:ascii="Arial" w:hAnsi="Arial" w:cs="Arial"/>
        </w:rPr>
        <w:t xml:space="preserve">the Northern Territory (subsection 123SD(3)) or </w:t>
      </w:r>
      <w:r w:rsidRPr="00E65C1B">
        <w:rPr>
          <w:rFonts w:ascii="Arial" w:hAnsi="Arial" w:cs="Arial"/>
        </w:rPr>
        <w:t>a</w:t>
      </w:r>
      <w:r w:rsidR="001C30B7" w:rsidRPr="00E65C1B">
        <w:rPr>
          <w:rFonts w:ascii="Arial" w:hAnsi="Arial" w:cs="Arial"/>
        </w:rPr>
        <w:t xml:space="preserve"> </w:t>
      </w:r>
      <w:r w:rsidRPr="00E65C1B">
        <w:rPr>
          <w:rFonts w:ascii="Arial" w:hAnsi="Arial" w:cs="Arial"/>
        </w:rPr>
        <w:t>specified area</w:t>
      </w:r>
      <w:r w:rsidR="001C30B7" w:rsidRPr="00E65C1B">
        <w:rPr>
          <w:rFonts w:ascii="Arial" w:hAnsi="Arial" w:cs="Arial"/>
        </w:rPr>
        <w:t xml:space="preserve"> (subsection 123SDA (5))</w:t>
      </w:r>
    </w:p>
    <w:p w14:paraId="4330C78D" w14:textId="77777777" w:rsidR="005F3A49" w:rsidRPr="00E65C1B" w:rsidRDefault="005F3A49" w:rsidP="005F3A49">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are at least 25 years of age but have not reached pension age</w:t>
      </w:r>
    </w:p>
    <w:p w14:paraId="41644503" w14:textId="77777777" w:rsidR="005F3A49" w:rsidRPr="00E65C1B" w:rsidRDefault="005F3A49" w:rsidP="005F3A49">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are not an exempt welfare payment recipient (discussed further below)</w:t>
      </w:r>
    </w:p>
    <w:p w14:paraId="3EB8674C" w14:textId="77777777" w:rsidR="005F3A49" w:rsidRPr="00E65C1B" w:rsidRDefault="005F3A49" w:rsidP="005F3A49">
      <w:pPr>
        <w:pStyle w:val="ListParagraph"/>
        <w:numPr>
          <w:ilvl w:val="0"/>
          <w:numId w:val="23"/>
        </w:numPr>
        <w:spacing w:before="120" w:after="120"/>
        <w:ind w:left="714" w:hanging="357"/>
        <w:contextualSpacing w:val="0"/>
        <w:jc w:val="both"/>
        <w:rPr>
          <w:rFonts w:ascii="Arial" w:hAnsi="Arial" w:cs="Arial"/>
        </w:rPr>
      </w:pPr>
      <w:r w:rsidRPr="00E65C1B">
        <w:rPr>
          <w:rFonts w:ascii="Arial" w:hAnsi="Arial" w:cs="Arial"/>
        </w:rPr>
        <w:t xml:space="preserve">were an eligible recipient of an eligible welfare payment for at least 52 out of the previous 104 weeks </w:t>
      </w:r>
    </w:p>
    <w:p w14:paraId="435F94F8" w14:textId="77777777" w:rsidR="00684629" w:rsidRPr="00E65C1B" w:rsidRDefault="00684629" w:rsidP="005F3A49">
      <w:pPr>
        <w:spacing w:before="0"/>
        <w:jc w:val="both"/>
        <w:rPr>
          <w:rFonts w:ascii="Arial" w:hAnsi="Arial" w:cs="Arial"/>
          <w:szCs w:val="24"/>
        </w:rPr>
      </w:pPr>
    </w:p>
    <w:p w14:paraId="44E2B713" w14:textId="77777777" w:rsidR="00684629" w:rsidRPr="00E65C1B" w:rsidRDefault="00684629" w:rsidP="005F3A49">
      <w:pPr>
        <w:spacing w:before="0"/>
        <w:jc w:val="both"/>
        <w:rPr>
          <w:rFonts w:ascii="Arial" w:hAnsi="Arial" w:cs="Arial"/>
          <w:i/>
          <w:szCs w:val="24"/>
        </w:rPr>
      </w:pPr>
      <w:r w:rsidRPr="00E65C1B">
        <w:rPr>
          <w:rFonts w:ascii="Arial" w:hAnsi="Arial" w:cs="Arial"/>
          <w:i/>
          <w:szCs w:val="24"/>
        </w:rPr>
        <w:t xml:space="preserve">Applicable locations </w:t>
      </w:r>
    </w:p>
    <w:p w14:paraId="48962A98" w14:textId="77777777" w:rsidR="00684629" w:rsidRPr="00E65C1B" w:rsidRDefault="00684629" w:rsidP="00684629">
      <w:pPr>
        <w:spacing w:before="0"/>
        <w:ind w:right="91"/>
        <w:rPr>
          <w:rFonts w:ascii="Arial" w:hAnsi="Arial" w:cs="Arial"/>
        </w:rPr>
      </w:pPr>
    </w:p>
    <w:p w14:paraId="43ECE921" w14:textId="77777777" w:rsidR="00CF7C5F" w:rsidRPr="00E65C1B" w:rsidRDefault="00B072C2" w:rsidP="00684629">
      <w:pPr>
        <w:spacing w:before="0"/>
        <w:ind w:right="91"/>
        <w:rPr>
          <w:rFonts w:ascii="Arial" w:hAnsi="Arial" w:cs="Arial"/>
        </w:rPr>
      </w:pPr>
      <w:r w:rsidRPr="00E65C1B">
        <w:rPr>
          <w:rFonts w:ascii="Arial" w:hAnsi="Arial" w:cs="Arial"/>
        </w:rPr>
        <w:t>S</w:t>
      </w:r>
      <w:r w:rsidR="00684629" w:rsidRPr="00E65C1B">
        <w:rPr>
          <w:rFonts w:ascii="Arial" w:hAnsi="Arial" w:cs="Arial"/>
        </w:rPr>
        <w:t>ection 123SD</w:t>
      </w:r>
      <w:r w:rsidRPr="00E65C1B">
        <w:rPr>
          <w:rFonts w:ascii="Arial" w:hAnsi="Arial" w:cs="Arial"/>
        </w:rPr>
        <w:t xml:space="preserve"> provides for</w:t>
      </w:r>
      <w:r w:rsidR="00684629" w:rsidRPr="00E65C1B">
        <w:rPr>
          <w:rFonts w:ascii="Arial" w:hAnsi="Arial" w:cs="Arial"/>
        </w:rPr>
        <w:t xml:space="preserve"> the disengaged youth and long-term welfare payment recipient measures</w:t>
      </w:r>
      <w:r w:rsidRPr="00E65C1B">
        <w:rPr>
          <w:rFonts w:ascii="Arial" w:hAnsi="Arial" w:cs="Arial"/>
        </w:rPr>
        <w:t xml:space="preserve"> in enhanced IM</w:t>
      </w:r>
      <w:r w:rsidR="00684629" w:rsidRPr="00E65C1B">
        <w:rPr>
          <w:rFonts w:ascii="Arial" w:hAnsi="Arial" w:cs="Arial"/>
        </w:rPr>
        <w:t xml:space="preserve"> </w:t>
      </w:r>
      <w:r w:rsidRPr="00E65C1B">
        <w:rPr>
          <w:rFonts w:ascii="Arial" w:hAnsi="Arial" w:cs="Arial"/>
        </w:rPr>
        <w:t>to</w:t>
      </w:r>
      <w:r w:rsidR="00684629" w:rsidRPr="00E65C1B">
        <w:rPr>
          <w:rFonts w:ascii="Arial" w:hAnsi="Arial" w:cs="Arial"/>
        </w:rPr>
        <w:t xml:space="preserve"> operate in the Northern Territory. </w:t>
      </w:r>
    </w:p>
    <w:p w14:paraId="72B85DA5" w14:textId="77777777" w:rsidR="00CF7C5F" w:rsidRPr="00E65C1B" w:rsidRDefault="00CF7C5F" w:rsidP="00684629">
      <w:pPr>
        <w:spacing w:before="0"/>
        <w:ind w:right="91"/>
        <w:rPr>
          <w:rFonts w:ascii="Arial" w:hAnsi="Arial" w:cs="Arial"/>
        </w:rPr>
      </w:pPr>
    </w:p>
    <w:p w14:paraId="25ED67CC" w14:textId="722913F3" w:rsidR="00684629" w:rsidRPr="00E65C1B" w:rsidRDefault="00CF7C5F" w:rsidP="00684629">
      <w:pPr>
        <w:spacing w:before="0"/>
        <w:ind w:right="91"/>
        <w:rPr>
          <w:rFonts w:ascii="Arial" w:hAnsi="Arial" w:cs="Arial"/>
        </w:rPr>
      </w:pPr>
      <w:r w:rsidRPr="00E65C1B">
        <w:rPr>
          <w:rFonts w:ascii="Arial" w:hAnsi="Arial" w:cs="Arial"/>
        </w:rPr>
        <w:t>While s</w:t>
      </w:r>
      <w:r w:rsidR="0030670D" w:rsidRPr="00E65C1B">
        <w:rPr>
          <w:rFonts w:ascii="Arial" w:hAnsi="Arial" w:cs="Arial"/>
        </w:rPr>
        <w:t>ubs</w:t>
      </w:r>
      <w:r w:rsidR="00684629" w:rsidRPr="00E65C1B">
        <w:rPr>
          <w:rFonts w:ascii="Arial" w:hAnsi="Arial" w:cs="Arial"/>
        </w:rPr>
        <w:t>ection</w:t>
      </w:r>
      <w:r w:rsidR="0030670D" w:rsidRPr="00E65C1B">
        <w:rPr>
          <w:rFonts w:ascii="Arial" w:hAnsi="Arial" w:cs="Arial"/>
        </w:rPr>
        <w:t>s</w:t>
      </w:r>
      <w:r w:rsidR="00684629" w:rsidRPr="00E65C1B">
        <w:rPr>
          <w:rFonts w:ascii="Arial" w:hAnsi="Arial" w:cs="Arial"/>
        </w:rPr>
        <w:t xml:space="preserve"> 123SDA</w:t>
      </w:r>
      <w:r w:rsidR="0030670D" w:rsidRPr="00E65C1B">
        <w:rPr>
          <w:rFonts w:ascii="Arial" w:hAnsi="Arial" w:cs="Arial"/>
        </w:rPr>
        <w:t>(</w:t>
      </w:r>
      <w:r w:rsidR="00E136D6" w:rsidRPr="00E65C1B">
        <w:rPr>
          <w:rFonts w:ascii="Arial" w:hAnsi="Arial" w:cs="Arial"/>
        </w:rPr>
        <w:t>2) and 123SD(5)</w:t>
      </w:r>
      <w:r w:rsidR="00684629" w:rsidRPr="00E65C1B">
        <w:rPr>
          <w:rFonts w:ascii="Arial" w:hAnsi="Arial" w:cs="Arial"/>
        </w:rPr>
        <w:t xml:space="preserve"> </w:t>
      </w:r>
      <w:r w:rsidRPr="00E65C1B">
        <w:rPr>
          <w:rFonts w:ascii="Arial" w:hAnsi="Arial" w:cs="Arial"/>
        </w:rPr>
        <w:t xml:space="preserve">also </w:t>
      </w:r>
      <w:r w:rsidR="0030670D" w:rsidRPr="00E65C1B">
        <w:rPr>
          <w:rFonts w:ascii="Arial" w:hAnsi="Arial" w:cs="Arial"/>
        </w:rPr>
        <w:t>allow</w:t>
      </w:r>
      <w:r w:rsidR="00E136D6" w:rsidRPr="00E65C1B">
        <w:rPr>
          <w:rFonts w:ascii="Arial" w:hAnsi="Arial" w:cs="Arial"/>
        </w:rPr>
        <w:t xml:space="preserve"> the Minister, by legislative instrument, to determine </w:t>
      </w:r>
      <w:r w:rsidRPr="00E65C1B">
        <w:rPr>
          <w:rFonts w:ascii="Arial" w:hAnsi="Arial" w:cs="Arial"/>
        </w:rPr>
        <w:t xml:space="preserve">additional </w:t>
      </w:r>
      <w:r w:rsidR="00E136D6" w:rsidRPr="00E65C1B">
        <w:rPr>
          <w:rFonts w:ascii="Arial" w:hAnsi="Arial" w:cs="Arial"/>
        </w:rPr>
        <w:t>State</w:t>
      </w:r>
      <w:r w:rsidRPr="00E65C1B">
        <w:rPr>
          <w:rFonts w:ascii="Arial" w:hAnsi="Arial" w:cs="Arial"/>
        </w:rPr>
        <w:t xml:space="preserve">s, Territories or </w:t>
      </w:r>
      <w:r w:rsidR="002D20C0" w:rsidRPr="00E65C1B">
        <w:rPr>
          <w:rFonts w:ascii="Arial" w:hAnsi="Arial" w:cs="Arial"/>
        </w:rPr>
        <w:t>a</w:t>
      </w:r>
      <w:r w:rsidRPr="00E65C1B">
        <w:rPr>
          <w:rFonts w:ascii="Arial" w:hAnsi="Arial" w:cs="Arial"/>
        </w:rPr>
        <w:t>rea</w:t>
      </w:r>
      <w:r w:rsidR="0030670D" w:rsidRPr="00E65C1B">
        <w:rPr>
          <w:rFonts w:ascii="Arial" w:hAnsi="Arial" w:cs="Arial"/>
        </w:rPr>
        <w:t>s</w:t>
      </w:r>
      <w:r w:rsidRPr="00E65C1B">
        <w:rPr>
          <w:rFonts w:ascii="Arial" w:hAnsi="Arial" w:cs="Arial"/>
        </w:rPr>
        <w:t>, this instrument does not specify any additional locations.</w:t>
      </w:r>
      <w:r w:rsidRPr="00E65C1B" w:rsidDel="00CF7C5F">
        <w:rPr>
          <w:rFonts w:ascii="Arial" w:hAnsi="Arial" w:cs="Arial"/>
        </w:rPr>
        <w:t xml:space="preserve"> </w:t>
      </w:r>
      <w:r w:rsidR="00684629" w:rsidRPr="00E65C1B">
        <w:rPr>
          <w:rFonts w:ascii="Arial" w:hAnsi="Arial" w:cs="Arial"/>
        </w:rPr>
        <w:t xml:space="preserve">  </w:t>
      </w:r>
    </w:p>
    <w:p w14:paraId="1FB3C378" w14:textId="77777777" w:rsidR="005F3A49" w:rsidRPr="00E65C1B" w:rsidRDefault="005F3A49" w:rsidP="00966ACC">
      <w:pPr>
        <w:spacing w:before="0"/>
        <w:ind w:right="91"/>
        <w:rPr>
          <w:rFonts w:ascii="Arial" w:hAnsi="Arial" w:cs="Arial"/>
          <w:u w:val="single"/>
        </w:rPr>
      </w:pPr>
    </w:p>
    <w:p w14:paraId="4E5E9B93" w14:textId="77777777" w:rsidR="005F3A49" w:rsidRPr="00E65C1B" w:rsidRDefault="005F3A49" w:rsidP="005F3A49">
      <w:pPr>
        <w:spacing w:before="0"/>
        <w:jc w:val="both"/>
        <w:rPr>
          <w:rFonts w:ascii="Arial" w:hAnsi="Arial" w:cs="Arial"/>
          <w:u w:val="single"/>
        </w:rPr>
      </w:pPr>
      <w:r w:rsidRPr="00E65C1B">
        <w:rPr>
          <w:rFonts w:ascii="Arial" w:hAnsi="Arial" w:cs="Arial"/>
          <w:u w:val="single"/>
        </w:rPr>
        <w:t>Exempt welfare payment recipient</w:t>
      </w:r>
    </w:p>
    <w:p w14:paraId="1E832D19" w14:textId="77777777" w:rsidR="005F3A49" w:rsidRPr="00E65C1B" w:rsidRDefault="005F3A49" w:rsidP="005F3A49">
      <w:pPr>
        <w:spacing w:before="0"/>
        <w:jc w:val="both"/>
        <w:rPr>
          <w:rFonts w:ascii="Arial" w:hAnsi="Arial" w:cs="Arial"/>
        </w:rPr>
      </w:pPr>
    </w:p>
    <w:p w14:paraId="2965D1A1" w14:textId="77777777" w:rsidR="005F3A49" w:rsidRPr="00E65C1B" w:rsidRDefault="002878CB" w:rsidP="005F3A49">
      <w:pPr>
        <w:spacing w:before="0"/>
        <w:jc w:val="both"/>
        <w:rPr>
          <w:rFonts w:ascii="Arial" w:hAnsi="Arial" w:cs="Arial"/>
        </w:rPr>
      </w:pPr>
      <w:r w:rsidRPr="00E65C1B">
        <w:rPr>
          <w:rFonts w:ascii="Arial" w:hAnsi="Arial" w:cs="Arial"/>
        </w:rPr>
        <w:t>B</w:t>
      </w:r>
      <w:r w:rsidR="005F3A49" w:rsidRPr="00E65C1B">
        <w:rPr>
          <w:rFonts w:ascii="Arial" w:hAnsi="Arial" w:cs="Arial"/>
        </w:rPr>
        <w:t xml:space="preserve">oth the disengaged youth and long-term welfare payment recipient measures require that a person is not an exempt welfare payment recipient. </w:t>
      </w:r>
    </w:p>
    <w:p w14:paraId="4227D425" w14:textId="77777777" w:rsidR="005F3A49" w:rsidRPr="00E65C1B" w:rsidRDefault="005F3A49" w:rsidP="005F3A49">
      <w:pPr>
        <w:spacing w:before="0"/>
        <w:jc w:val="both"/>
        <w:rPr>
          <w:rFonts w:ascii="Arial" w:hAnsi="Arial" w:cs="Arial"/>
        </w:rPr>
      </w:pPr>
    </w:p>
    <w:p w14:paraId="0D02744C" w14:textId="77777777" w:rsidR="00BF69B0" w:rsidRPr="00E65C1B" w:rsidRDefault="00BF69B0" w:rsidP="005F3A49">
      <w:pPr>
        <w:spacing w:before="0"/>
        <w:jc w:val="both"/>
        <w:rPr>
          <w:rFonts w:ascii="Arial" w:hAnsi="Arial" w:cs="Arial"/>
        </w:rPr>
      </w:pPr>
      <w:r w:rsidRPr="00E65C1B">
        <w:rPr>
          <w:rFonts w:ascii="Arial" w:hAnsi="Arial" w:cs="Arial"/>
        </w:rPr>
        <w:t>Sections 123SDB, 123SDC, and 123SDD</w:t>
      </w:r>
      <w:r w:rsidR="005F3A49" w:rsidRPr="00E65C1B">
        <w:rPr>
          <w:rFonts w:ascii="Arial" w:hAnsi="Arial" w:cs="Arial"/>
        </w:rPr>
        <w:t xml:space="preserve"> of the Act </w:t>
      </w:r>
      <w:r w:rsidRPr="00E65C1B">
        <w:rPr>
          <w:rFonts w:ascii="Arial" w:hAnsi="Arial" w:cs="Arial"/>
        </w:rPr>
        <w:t xml:space="preserve">outline the criteria </w:t>
      </w:r>
      <w:r w:rsidR="005F3A49" w:rsidRPr="00E65C1B">
        <w:rPr>
          <w:rFonts w:ascii="Arial" w:hAnsi="Arial" w:cs="Arial"/>
        </w:rPr>
        <w:t>for when the Secretary may determine that a person is an exempt welfare payment recipient. Each provision deals with a different set of circumstances:</w:t>
      </w:r>
    </w:p>
    <w:p w14:paraId="32344DD1" w14:textId="77777777" w:rsidR="005F3A49" w:rsidRPr="00E65C1B" w:rsidRDefault="005F3A49" w:rsidP="005F3A49">
      <w:pPr>
        <w:spacing w:before="0"/>
        <w:jc w:val="both"/>
        <w:rPr>
          <w:rFonts w:ascii="Arial" w:hAnsi="Arial" w:cs="Arial"/>
        </w:rPr>
      </w:pPr>
    </w:p>
    <w:p w14:paraId="1B9A2C56" w14:textId="77777777" w:rsidR="005F3A49" w:rsidRPr="00E65C1B" w:rsidRDefault="005F3A49" w:rsidP="005F3A49">
      <w:pPr>
        <w:pStyle w:val="ListParagraph"/>
        <w:numPr>
          <w:ilvl w:val="0"/>
          <w:numId w:val="24"/>
        </w:numPr>
        <w:spacing w:before="120" w:after="120"/>
        <w:ind w:left="714" w:hanging="357"/>
        <w:contextualSpacing w:val="0"/>
        <w:jc w:val="both"/>
        <w:rPr>
          <w:rFonts w:ascii="Arial" w:hAnsi="Arial" w:cs="Arial"/>
        </w:rPr>
      </w:pPr>
      <w:r w:rsidRPr="00E65C1B">
        <w:rPr>
          <w:rFonts w:ascii="Arial" w:hAnsi="Arial" w:cs="Arial"/>
        </w:rPr>
        <w:t>section 123SDB provides that the Secretary may determine a person is an exempt welfare payment recipient if they fall within a specified class of persons</w:t>
      </w:r>
    </w:p>
    <w:p w14:paraId="04A397D1" w14:textId="77777777" w:rsidR="005F3A49" w:rsidRPr="00E65C1B" w:rsidRDefault="005F3A49" w:rsidP="005F3A49">
      <w:pPr>
        <w:pStyle w:val="ListParagraph"/>
        <w:numPr>
          <w:ilvl w:val="0"/>
          <w:numId w:val="24"/>
        </w:numPr>
        <w:spacing w:before="120" w:after="120"/>
        <w:ind w:left="714" w:hanging="357"/>
        <w:contextualSpacing w:val="0"/>
        <w:jc w:val="both"/>
        <w:rPr>
          <w:rFonts w:ascii="Arial" w:hAnsi="Arial" w:cs="Arial"/>
        </w:rPr>
      </w:pPr>
      <w:r w:rsidRPr="00E65C1B">
        <w:rPr>
          <w:rFonts w:ascii="Arial" w:hAnsi="Arial" w:cs="Arial"/>
        </w:rPr>
        <w:t xml:space="preserve">section 123SDC provides that the Secretary may determine a person who is not the principal carer of a child is an exempt welfare payment recipient if they meet certain criteria </w:t>
      </w:r>
    </w:p>
    <w:p w14:paraId="1303E5B9" w14:textId="77777777" w:rsidR="005F3A49" w:rsidRPr="00E65C1B" w:rsidRDefault="005F3A49" w:rsidP="005F3A49">
      <w:pPr>
        <w:pStyle w:val="ListParagraph"/>
        <w:numPr>
          <w:ilvl w:val="0"/>
          <w:numId w:val="24"/>
        </w:numPr>
        <w:spacing w:before="120" w:after="120"/>
        <w:ind w:left="714" w:hanging="357"/>
        <w:contextualSpacing w:val="0"/>
        <w:jc w:val="both"/>
        <w:rPr>
          <w:rFonts w:ascii="Arial" w:hAnsi="Arial" w:cs="Arial"/>
        </w:rPr>
      </w:pPr>
      <w:r w:rsidRPr="00E65C1B">
        <w:rPr>
          <w:rFonts w:ascii="Arial" w:hAnsi="Arial" w:cs="Arial"/>
        </w:rPr>
        <w:lastRenderedPageBreak/>
        <w:t xml:space="preserve">section 123SDD provides that the Secretary may determine a person who is </w:t>
      </w:r>
      <w:r w:rsidR="00606D4D" w:rsidRPr="00E65C1B">
        <w:rPr>
          <w:rFonts w:ascii="Arial" w:hAnsi="Arial" w:cs="Arial"/>
        </w:rPr>
        <w:t>the</w:t>
      </w:r>
      <w:r w:rsidRPr="00E65C1B">
        <w:rPr>
          <w:rFonts w:ascii="Arial" w:hAnsi="Arial" w:cs="Arial"/>
        </w:rPr>
        <w:t xml:space="preserve"> principal carer of a child is an exempt welfare payment recipient if they meet certain criteria</w:t>
      </w:r>
    </w:p>
    <w:p w14:paraId="1790B7E9" w14:textId="77777777" w:rsidR="00606D4D" w:rsidRPr="00E65C1B" w:rsidRDefault="00606D4D" w:rsidP="00801095">
      <w:pPr>
        <w:spacing w:before="0"/>
        <w:jc w:val="both"/>
        <w:rPr>
          <w:rFonts w:ascii="Arial" w:hAnsi="Arial" w:cs="Arial"/>
        </w:rPr>
      </w:pPr>
      <w:r w:rsidRPr="00E65C1B">
        <w:rPr>
          <w:rFonts w:ascii="Arial" w:hAnsi="Arial" w:cs="Arial"/>
        </w:rPr>
        <w:t xml:space="preserve">The Determination enables section 123SDB to operate by specifying a class of persons the Secretary may determine to be an exempt welfare payment recipient. </w:t>
      </w:r>
    </w:p>
    <w:p w14:paraId="25EC26FC" w14:textId="77777777" w:rsidR="00606D4D" w:rsidRPr="00E65C1B" w:rsidRDefault="00606D4D" w:rsidP="00801095">
      <w:pPr>
        <w:spacing w:before="0"/>
        <w:jc w:val="both"/>
        <w:rPr>
          <w:rFonts w:ascii="Arial" w:hAnsi="Arial" w:cs="Arial"/>
        </w:rPr>
      </w:pPr>
    </w:p>
    <w:p w14:paraId="6FA05401" w14:textId="77777777" w:rsidR="00606D4D" w:rsidRPr="00E65C1B" w:rsidRDefault="00606D4D" w:rsidP="00606D4D">
      <w:pPr>
        <w:spacing w:before="0"/>
        <w:jc w:val="both"/>
        <w:rPr>
          <w:rFonts w:ascii="Arial" w:hAnsi="Arial" w:cs="Arial"/>
          <w:szCs w:val="24"/>
        </w:rPr>
      </w:pPr>
      <w:r w:rsidRPr="00E65C1B">
        <w:rPr>
          <w:rFonts w:ascii="Arial" w:hAnsi="Arial" w:cs="Arial"/>
          <w:szCs w:val="24"/>
        </w:rPr>
        <w:t>Although section 123SDC enables the Minister to make an instrument regarding particular activities for a person to undertake, this is not required for the provision to operate. There is no equivalent IM instrument, and this is not covered in the Determination.</w:t>
      </w:r>
    </w:p>
    <w:p w14:paraId="74C3AEFC" w14:textId="77777777" w:rsidR="00606D4D" w:rsidRPr="00E65C1B" w:rsidRDefault="00606D4D" w:rsidP="00801095">
      <w:pPr>
        <w:spacing w:before="0"/>
        <w:jc w:val="both"/>
        <w:rPr>
          <w:rFonts w:ascii="Arial" w:hAnsi="Arial" w:cs="Arial"/>
        </w:rPr>
      </w:pPr>
    </w:p>
    <w:p w14:paraId="121CE6DF" w14:textId="77777777" w:rsidR="00BF69B0" w:rsidRPr="00E65C1B" w:rsidRDefault="00606D4D" w:rsidP="00801095">
      <w:pPr>
        <w:spacing w:before="0"/>
        <w:jc w:val="both"/>
        <w:rPr>
          <w:rFonts w:ascii="Arial" w:hAnsi="Arial" w:cs="Arial"/>
        </w:rPr>
      </w:pPr>
      <w:r w:rsidRPr="00E65C1B">
        <w:rPr>
          <w:rFonts w:ascii="Arial" w:hAnsi="Arial" w:cs="Arial"/>
        </w:rPr>
        <w:t xml:space="preserve">Section 123SDD relies on numerous matters being specified in a legislative instrument. These include: </w:t>
      </w:r>
    </w:p>
    <w:p w14:paraId="79D1AD15" w14:textId="77777777" w:rsidR="00606D4D" w:rsidRPr="00E65C1B" w:rsidRDefault="00606D4D" w:rsidP="00606D4D">
      <w:pPr>
        <w:pStyle w:val="ListParagraph"/>
        <w:numPr>
          <w:ilvl w:val="0"/>
          <w:numId w:val="25"/>
        </w:numPr>
        <w:spacing w:before="120" w:after="120"/>
        <w:ind w:left="714" w:hanging="357"/>
        <w:contextualSpacing w:val="0"/>
        <w:jc w:val="both"/>
        <w:rPr>
          <w:rFonts w:ascii="Arial" w:hAnsi="Arial" w:cs="Arial"/>
        </w:rPr>
      </w:pPr>
      <w:r w:rsidRPr="00E65C1B">
        <w:rPr>
          <w:rFonts w:ascii="Arial" w:hAnsi="Arial" w:cs="Arial"/>
        </w:rPr>
        <w:t xml:space="preserve">activities for a school age child </w:t>
      </w:r>
    </w:p>
    <w:p w14:paraId="7BEA080B" w14:textId="77777777" w:rsidR="00606D4D" w:rsidRPr="00E65C1B" w:rsidRDefault="00606D4D" w:rsidP="00606D4D">
      <w:pPr>
        <w:pStyle w:val="ListParagraph"/>
        <w:numPr>
          <w:ilvl w:val="0"/>
          <w:numId w:val="25"/>
        </w:numPr>
        <w:spacing w:before="120" w:after="120"/>
        <w:ind w:left="714" w:hanging="357"/>
        <w:contextualSpacing w:val="0"/>
        <w:jc w:val="both"/>
        <w:rPr>
          <w:rFonts w:ascii="Arial" w:hAnsi="Arial" w:cs="Arial"/>
        </w:rPr>
      </w:pPr>
      <w:r w:rsidRPr="00E65C1B">
        <w:rPr>
          <w:rFonts w:ascii="Arial" w:hAnsi="Arial" w:cs="Arial"/>
        </w:rPr>
        <w:t xml:space="preserve">number and kind of activities for a child other than a school age child, and </w:t>
      </w:r>
    </w:p>
    <w:p w14:paraId="5C43934B" w14:textId="77777777" w:rsidR="00606D4D" w:rsidRPr="00E65C1B" w:rsidRDefault="00606D4D" w:rsidP="00606D4D">
      <w:pPr>
        <w:pStyle w:val="ListParagraph"/>
        <w:numPr>
          <w:ilvl w:val="0"/>
          <w:numId w:val="25"/>
        </w:numPr>
        <w:spacing w:before="120" w:after="120"/>
        <w:ind w:left="714" w:hanging="357"/>
        <w:contextualSpacing w:val="0"/>
        <w:jc w:val="both"/>
        <w:rPr>
          <w:rFonts w:ascii="Arial" w:hAnsi="Arial" w:cs="Arial"/>
        </w:rPr>
      </w:pPr>
      <w:r w:rsidRPr="00E65C1B">
        <w:rPr>
          <w:rFonts w:ascii="Arial" w:hAnsi="Arial" w:cs="Arial"/>
        </w:rPr>
        <w:t xml:space="preserve">decision-making principles to be considered in deciding whether a person has indications of financial vulnerability </w:t>
      </w:r>
    </w:p>
    <w:p w14:paraId="2776837B" w14:textId="77777777" w:rsidR="00EA7F37" w:rsidRPr="00E65C1B" w:rsidRDefault="00606D4D" w:rsidP="00801095">
      <w:pPr>
        <w:spacing w:before="0"/>
        <w:jc w:val="both"/>
        <w:rPr>
          <w:rFonts w:ascii="Arial" w:hAnsi="Arial" w:cs="Arial"/>
          <w:szCs w:val="24"/>
        </w:rPr>
      </w:pPr>
      <w:r w:rsidRPr="00E65C1B">
        <w:rPr>
          <w:rFonts w:ascii="Arial" w:hAnsi="Arial" w:cs="Arial"/>
          <w:szCs w:val="24"/>
        </w:rPr>
        <w:t xml:space="preserve">The Determination enables section 123SDD to operate by specifying each of these matters. </w:t>
      </w:r>
    </w:p>
    <w:p w14:paraId="089EDA5B" w14:textId="77777777" w:rsidR="00606D4D" w:rsidRPr="00E65C1B" w:rsidRDefault="00606D4D" w:rsidP="00801095">
      <w:pPr>
        <w:spacing w:before="0"/>
        <w:jc w:val="both"/>
        <w:rPr>
          <w:rFonts w:ascii="Arial" w:hAnsi="Arial" w:cs="Arial"/>
          <w:szCs w:val="24"/>
        </w:rPr>
      </w:pPr>
    </w:p>
    <w:p w14:paraId="512B9246" w14:textId="77777777" w:rsidR="00660011" w:rsidRPr="00E65C1B" w:rsidRDefault="00660011" w:rsidP="00801095">
      <w:pPr>
        <w:spacing w:before="0"/>
        <w:jc w:val="both"/>
        <w:rPr>
          <w:rFonts w:ascii="Arial" w:hAnsi="Arial" w:cs="Arial"/>
          <w:b/>
          <w:szCs w:val="24"/>
        </w:rPr>
      </w:pPr>
      <w:r w:rsidRPr="00E65C1B">
        <w:rPr>
          <w:rFonts w:ascii="Arial" w:hAnsi="Arial" w:cs="Arial"/>
          <w:b/>
          <w:szCs w:val="24"/>
        </w:rPr>
        <w:t>Commencement</w:t>
      </w:r>
    </w:p>
    <w:p w14:paraId="0F9770A2" w14:textId="77777777" w:rsidR="00CA30E0" w:rsidRPr="00E65C1B" w:rsidRDefault="00CA30E0" w:rsidP="00801095">
      <w:pPr>
        <w:spacing w:before="0"/>
        <w:jc w:val="both"/>
        <w:rPr>
          <w:rFonts w:ascii="Arial" w:hAnsi="Arial" w:cs="Arial"/>
          <w:szCs w:val="24"/>
        </w:rPr>
      </w:pPr>
    </w:p>
    <w:p w14:paraId="3FC8AB3A" w14:textId="77777777" w:rsidR="000F25A4" w:rsidRPr="00E65C1B" w:rsidRDefault="002C12DB" w:rsidP="00801095">
      <w:pPr>
        <w:spacing w:before="0"/>
        <w:jc w:val="both"/>
        <w:rPr>
          <w:rFonts w:ascii="Arial" w:hAnsi="Arial" w:cs="Arial"/>
          <w:iCs/>
          <w:szCs w:val="24"/>
        </w:rPr>
      </w:pPr>
      <w:r w:rsidRPr="00E65C1B">
        <w:rPr>
          <w:rStyle w:val="BookTitle"/>
          <w:rFonts w:ascii="Arial" w:hAnsi="Arial" w:cs="Arial"/>
          <w:i w:val="0"/>
          <w:iCs w:val="0"/>
          <w:smallCaps w:val="0"/>
          <w:spacing w:val="0"/>
          <w:szCs w:val="24"/>
        </w:rPr>
        <w:t>The Determination</w:t>
      </w:r>
      <w:r w:rsidR="00EA7F37" w:rsidRPr="00E65C1B">
        <w:rPr>
          <w:rStyle w:val="BookTitle"/>
          <w:rFonts w:ascii="Arial" w:hAnsi="Arial" w:cs="Arial"/>
          <w:i w:val="0"/>
          <w:iCs w:val="0"/>
          <w:smallCaps w:val="0"/>
          <w:spacing w:val="0"/>
          <w:szCs w:val="24"/>
        </w:rPr>
        <w:t xml:space="preserve"> will commence on the later of the day after </w:t>
      </w:r>
      <w:r w:rsidRPr="00E65C1B">
        <w:rPr>
          <w:rStyle w:val="BookTitle"/>
          <w:rFonts w:ascii="Arial" w:hAnsi="Arial" w:cs="Arial"/>
          <w:i w:val="0"/>
          <w:iCs w:val="0"/>
          <w:smallCaps w:val="0"/>
          <w:spacing w:val="0"/>
          <w:szCs w:val="24"/>
        </w:rPr>
        <w:t>it</w:t>
      </w:r>
      <w:r w:rsidR="00EA7F37" w:rsidRPr="00E65C1B">
        <w:rPr>
          <w:rStyle w:val="BookTitle"/>
          <w:rFonts w:ascii="Arial" w:hAnsi="Arial" w:cs="Arial"/>
          <w:i w:val="0"/>
          <w:iCs w:val="0"/>
          <w:smallCaps w:val="0"/>
          <w:spacing w:val="0"/>
          <w:szCs w:val="24"/>
        </w:rPr>
        <w:t xml:space="preserve"> is registered and the day on which the </w:t>
      </w:r>
      <w:r w:rsidRPr="00E65C1B">
        <w:rPr>
          <w:rStyle w:val="BookTitle"/>
          <w:rFonts w:ascii="Arial" w:hAnsi="Arial" w:cs="Arial"/>
          <w:i w:val="0"/>
          <w:iCs w:val="0"/>
          <w:smallCaps w:val="0"/>
          <w:spacing w:val="0"/>
          <w:szCs w:val="24"/>
        </w:rPr>
        <w:t xml:space="preserve">IM Reform Act commences. </w:t>
      </w:r>
    </w:p>
    <w:p w14:paraId="105DA8A4" w14:textId="77777777" w:rsidR="0026381C" w:rsidRPr="00E65C1B" w:rsidRDefault="0026381C" w:rsidP="00801095">
      <w:pPr>
        <w:spacing w:before="0"/>
        <w:jc w:val="both"/>
        <w:rPr>
          <w:rFonts w:ascii="Arial" w:hAnsi="Arial" w:cs="Arial"/>
          <w:iCs/>
          <w:szCs w:val="24"/>
        </w:rPr>
      </w:pPr>
    </w:p>
    <w:p w14:paraId="741B4383" w14:textId="77777777" w:rsidR="0026381C" w:rsidRPr="00E65C1B" w:rsidRDefault="0026381C" w:rsidP="0026381C">
      <w:pPr>
        <w:spacing w:before="0"/>
        <w:jc w:val="both"/>
        <w:rPr>
          <w:rFonts w:ascii="Arial" w:hAnsi="Arial" w:cs="Arial"/>
          <w:b/>
          <w:szCs w:val="24"/>
        </w:rPr>
      </w:pPr>
      <w:r w:rsidRPr="00E65C1B">
        <w:rPr>
          <w:rFonts w:ascii="Arial" w:hAnsi="Arial" w:cs="Arial"/>
          <w:b/>
          <w:iCs/>
          <w:szCs w:val="24"/>
        </w:rPr>
        <w:t>Disallowable instrument</w:t>
      </w:r>
    </w:p>
    <w:p w14:paraId="54F9F1AC" w14:textId="77777777" w:rsidR="0026381C" w:rsidRPr="00E65C1B" w:rsidRDefault="0026381C" w:rsidP="0026381C">
      <w:pPr>
        <w:spacing w:before="0"/>
        <w:jc w:val="both"/>
        <w:rPr>
          <w:rFonts w:ascii="Arial" w:hAnsi="Arial" w:cs="Arial"/>
          <w:b/>
          <w:szCs w:val="24"/>
        </w:rPr>
      </w:pPr>
    </w:p>
    <w:p w14:paraId="13B941B5" w14:textId="77777777" w:rsidR="0026381C" w:rsidRPr="00E65C1B" w:rsidRDefault="0026381C" w:rsidP="00801095">
      <w:pPr>
        <w:spacing w:before="0"/>
        <w:jc w:val="both"/>
        <w:rPr>
          <w:rStyle w:val="BookTitle"/>
          <w:rFonts w:ascii="Arial" w:hAnsi="Arial" w:cs="Arial"/>
          <w:i w:val="0"/>
          <w:iCs w:val="0"/>
          <w:smallCaps w:val="0"/>
          <w:spacing w:val="0"/>
          <w:szCs w:val="24"/>
        </w:rPr>
      </w:pPr>
      <w:r w:rsidRPr="00E65C1B">
        <w:rPr>
          <w:rFonts w:ascii="Arial" w:hAnsi="Arial" w:cs="Arial"/>
          <w:iCs/>
          <w:szCs w:val="24"/>
        </w:rPr>
        <w:t xml:space="preserve">The Determination is a legislative instrument for the purposes of the </w:t>
      </w:r>
      <w:r w:rsidRPr="00E65C1B">
        <w:rPr>
          <w:rFonts w:ascii="Arial" w:hAnsi="Arial" w:cs="Arial"/>
          <w:i/>
          <w:iCs/>
          <w:szCs w:val="24"/>
        </w:rPr>
        <w:t>Legislation Act 2003</w:t>
      </w:r>
      <w:r w:rsidRPr="00E65C1B">
        <w:rPr>
          <w:rFonts w:ascii="Arial" w:hAnsi="Arial" w:cs="Arial"/>
          <w:iCs/>
          <w:szCs w:val="24"/>
        </w:rPr>
        <w:t>, and is subject to disallowance by either House of Parliament.</w:t>
      </w:r>
    </w:p>
    <w:p w14:paraId="451A77A6" w14:textId="77777777" w:rsidR="000F25A4" w:rsidRPr="00E65C1B" w:rsidRDefault="000F25A4" w:rsidP="00801095">
      <w:pPr>
        <w:spacing w:before="0"/>
        <w:jc w:val="both"/>
        <w:rPr>
          <w:rFonts w:ascii="Arial" w:hAnsi="Arial" w:cs="Arial"/>
          <w:szCs w:val="24"/>
        </w:rPr>
      </w:pPr>
    </w:p>
    <w:p w14:paraId="236CEC4E" w14:textId="77777777" w:rsidR="000F25A4" w:rsidRPr="00E65C1B" w:rsidRDefault="00E87758" w:rsidP="00801095">
      <w:pPr>
        <w:spacing w:before="0"/>
        <w:jc w:val="both"/>
        <w:rPr>
          <w:rFonts w:ascii="Arial" w:hAnsi="Arial" w:cs="Arial"/>
          <w:b/>
          <w:szCs w:val="24"/>
        </w:rPr>
      </w:pPr>
      <w:r w:rsidRPr="00E65C1B">
        <w:rPr>
          <w:rFonts w:ascii="Arial" w:hAnsi="Arial" w:cs="Arial"/>
          <w:b/>
          <w:szCs w:val="24"/>
        </w:rPr>
        <w:t>Interaction with p</w:t>
      </w:r>
      <w:r w:rsidR="000F25A4" w:rsidRPr="00E65C1B">
        <w:rPr>
          <w:rFonts w:ascii="Arial" w:hAnsi="Arial" w:cs="Arial"/>
          <w:b/>
          <w:szCs w:val="24"/>
        </w:rPr>
        <w:t xml:space="preserve">rotections in the social security law </w:t>
      </w:r>
    </w:p>
    <w:p w14:paraId="24B22D60" w14:textId="77777777" w:rsidR="000F25A4" w:rsidRPr="00E65C1B" w:rsidRDefault="000F25A4" w:rsidP="00801095">
      <w:pPr>
        <w:spacing w:before="0"/>
        <w:jc w:val="both"/>
        <w:rPr>
          <w:rFonts w:ascii="Arial" w:hAnsi="Arial" w:cs="Arial"/>
          <w:szCs w:val="24"/>
        </w:rPr>
      </w:pPr>
    </w:p>
    <w:p w14:paraId="628388D3" w14:textId="77777777" w:rsidR="00173D4B" w:rsidRPr="00E65C1B" w:rsidRDefault="006F37F5" w:rsidP="00801095">
      <w:pPr>
        <w:spacing w:before="0"/>
        <w:jc w:val="both"/>
        <w:rPr>
          <w:rFonts w:ascii="Arial" w:hAnsi="Arial" w:cs="Arial"/>
          <w:szCs w:val="24"/>
        </w:rPr>
      </w:pPr>
      <w:r w:rsidRPr="00E65C1B">
        <w:rPr>
          <w:rFonts w:ascii="Arial" w:hAnsi="Arial" w:cs="Arial"/>
          <w:szCs w:val="24"/>
        </w:rPr>
        <w:t>As the Determination contains no decision-making powers, the internal and external review provisions in the social security law will</w:t>
      </w:r>
      <w:r w:rsidR="002A2F85" w:rsidRPr="00E65C1B">
        <w:rPr>
          <w:rFonts w:ascii="Arial" w:hAnsi="Arial" w:cs="Arial"/>
          <w:szCs w:val="24"/>
        </w:rPr>
        <w:t xml:space="preserve"> not be</w:t>
      </w:r>
      <w:r w:rsidR="00173D4B" w:rsidRPr="00E65C1B">
        <w:rPr>
          <w:rFonts w:ascii="Arial" w:hAnsi="Arial" w:cs="Arial"/>
          <w:szCs w:val="24"/>
        </w:rPr>
        <w:t xml:space="preserve"> expressly</w:t>
      </w:r>
      <w:r w:rsidR="002A2F85" w:rsidRPr="00E65C1B">
        <w:rPr>
          <w:rFonts w:ascii="Arial" w:hAnsi="Arial" w:cs="Arial"/>
          <w:szCs w:val="24"/>
        </w:rPr>
        <w:t xml:space="preserve"> triggered by the Determination. </w:t>
      </w:r>
    </w:p>
    <w:p w14:paraId="6B24F565" w14:textId="77777777" w:rsidR="00173D4B" w:rsidRPr="00E65C1B" w:rsidRDefault="00173D4B" w:rsidP="00801095">
      <w:pPr>
        <w:spacing w:before="0"/>
        <w:jc w:val="both"/>
        <w:rPr>
          <w:rFonts w:ascii="Arial" w:hAnsi="Arial" w:cs="Arial"/>
          <w:szCs w:val="24"/>
        </w:rPr>
      </w:pPr>
    </w:p>
    <w:p w14:paraId="03E70F5E" w14:textId="77777777" w:rsidR="006F37F5" w:rsidRPr="00E65C1B" w:rsidRDefault="002A2F85" w:rsidP="00801095">
      <w:pPr>
        <w:spacing w:before="0"/>
        <w:jc w:val="both"/>
        <w:rPr>
          <w:rFonts w:ascii="Arial" w:hAnsi="Arial" w:cs="Arial"/>
          <w:szCs w:val="24"/>
        </w:rPr>
      </w:pPr>
      <w:r w:rsidRPr="00E65C1B">
        <w:rPr>
          <w:rFonts w:ascii="Arial" w:hAnsi="Arial" w:cs="Arial"/>
          <w:szCs w:val="24"/>
        </w:rPr>
        <w:t>Part 2 of the Determination contains decision-making principles that the Secretary</w:t>
      </w:r>
      <w:r w:rsidR="002878CB" w:rsidRPr="00E65C1B">
        <w:rPr>
          <w:rFonts w:ascii="Arial" w:hAnsi="Arial" w:cs="Arial"/>
          <w:szCs w:val="24"/>
        </w:rPr>
        <w:t xml:space="preserve"> must comply with</w:t>
      </w:r>
      <w:r w:rsidRPr="00E65C1B">
        <w:rPr>
          <w:rFonts w:ascii="Arial" w:hAnsi="Arial" w:cs="Arial"/>
          <w:szCs w:val="24"/>
        </w:rPr>
        <w:t xml:space="preserve"> in deciding whether to make, vary or revoke a determination that a person is a vulnerable welfare payment recipient. These are factors to be considered in making a decision under the Act, rather than decision-making powers per se. If, after considering the decision-making principles specified in the Determination, the Secretary decides to make a determination under the Act that a person is a vulnerable welfare payment recipient, the person</w:t>
      </w:r>
      <w:r w:rsidR="00173D4B" w:rsidRPr="00E65C1B">
        <w:rPr>
          <w:rFonts w:ascii="Arial" w:hAnsi="Arial" w:cs="Arial"/>
          <w:szCs w:val="24"/>
        </w:rPr>
        <w:t xml:space="preserve"> has the ability to request reconsideration of their circumstances along with </w:t>
      </w:r>
      <w:r w:rsidR="0074659D" w:rsidRPr="00E65C1B">
        <w:rPr>
          <w:rFonts w:ascii="Arial" w:hAnsi="Arial" w:cs="Arial"/>
          <w:szCs w:val="24"/>
        </w:rPr>
        <w:t>the ordinary internal and external review provisions contained in the Act.</w:t>
      </w:r>
    </w:p>
    <w:p w14:paraId="52453D5F" w14:textId="77777777" w:rsidR="002A2F85" w:rsidRPr="00E65C1B" w:rsidRDefault="002A2F85" w:rsidP="00801095">
      <w:pPr>
        <w:spacing w:before="0"/>
        <w:jc w:val="both"/>
        <w:rPr>
          <w:rFonts w:ascii="Arial" w:hAnsi="Arial" w:cs="Arial"/>
          <w:szCs w:val="24"/>
        </w:rPr>
      </w:pPr>
    </w:p>
    <w:p w14:paraId="45505681" w14:textId="77777777" w:rsidR="002A2F85" w:rsidRPr="00E65C1B" w:rsidRDefault="002A2F85" w:rsidP="00801095">
      <w:pPr>
        <w:spacing w:before="0"/>
        <w:jc w:val="both"/>
        <w:rPr>
          <w:rFonts w:ascii="Arial" w:hAnsi="Arial" w:cs="Arial"/>
          <w:szCs w:val="24"/>
        </w:rPr>
      </w:pPr>
      <w:r w:rsidRPr="00E65C1B">
        <w:rPr>
          <w:rFonts w:ascii="Arial" w:hAnsi="Arial" w:cs="Arial"/>
          <w:szCs w:val="24"/>
        </w:rPr>
        <w:t>Part 3 similarly contains specifications</w:t>
      </w:r>
      <w:r w:rsidR="00317840" w:rsidRPr="00E65C1B">
        <w:rPr>
          <w:rFonts w:ascii="Arial" w:hAnsi="Arial" w:cs="Arial"/>
          <w:szCs w:val="24"/>
        </w:rPr>
        <w:t xml:space="preserve"> relating to a determination made under the Act that a person is an exempt welfare payment recipient. These specifications are </w:t>
      </w:r>
      <w:r w:rsidR="00317840" w:rsidRPr="00E65C1B">
        <w:rPr>
          <w:rFonts w:ascii="Arial" w:hAnsi="Arial" w:cs="Arial"/>
          <w:szCs w:val="24"/>
        </w:rPr>
        <w:lastRenderedPageBreak/>
        <w:t xml:space="preserve">relevant to the Secretary making such a determination under the Act, but are not decision-making powers. </w:t>
      </w:r>
      <w:r w:rsidR="007909CE" w:rsidRPr="00E65C1B">
        <w:rPr>
          <w:rFonts w:ascii="Arial" w:hAnsi="Arial" w:cs="Arial"/>
          <w:szCs w:val="24"/>
        </w:rPr>
        <w:t xml:space="preserve">A determination made by the Secretary that a person is an exempt welfare payment recipient will have the effect of excluding them from the </w:t>
      </w:r>
      <w:r w:rsidR="00173D4B" w:rsidRPr="00E65C1B">
        <w:rPr>
          <w:rFonts w:ascii="Arial" w:hAnsi="Arial" w:cs="Arial"/>
          <w:szCs w:val="24"/>
        </w:rPr>
        <w:t>enhanced</w:t>
      </w:r>
      <w:r w:rsidR="007909CE" w:rsidRPr="00E65C1B">
        <w:rPr>
          <w:rFonts w:ascii="Arial" w:hAnsi="Arial" w:cs="Arial"/>
          <w:szCs w:val="24"/>
        </w:rPr>
        <w:t xml:space="preserve"> </w:t>
      </w:r>
      <w:r w:rsidR="00044929" w:rsidRPr="00E65C1B">
        <w:rPr>
          <w:rFonts w:ascii="Arial" w:hAnsi="Arial" w:cs="Arial"/>
          <w:szCs w:val="24"/>
        </w:rPr>
        <w:t>IM</w:t>
      </w:r>
      <w:r w:rsidR="007909CE" w:rsidRPr="00E65C1B">
        <w:rPr>
          <w:rFonts w:ascii="Arial" w:hAnsi="Arial" w:cs="Arial"/>
          <w:szCs w:val="24"/>
        </w:rPr>
        <w:t xml:space="preserve"> regime under the disengaged youth and long-term welfare payment recipient measures. If an individual is determined by the Secretary to be an exempt welfare payment recipient, they are still entitled to voluntar</w:t>
      </w:r>
      <w:r w:rsidR="00BA3010" w:rsidRPr="00E65C1B">
        <w:rPr>
          <w:rFonts w:ascii="Arial" w:hAnsi="Arial" w:cs="Arial"/>
          <w:szCs w:val="24"/>
        </w:rPr>
        <w:t>il</w:t>
      </w:r>
      <w:r w:rsidR="007909CE" w:rsidRPr="00E65C1B">
        <w:rPr>
          <w:rFonts w:ascii="Arial" w:hAnsi="Arial" w:cs="Arial"/>
          <w:szCs w:val="24"/>
        </w:rPr>
        <w:t xml:space="preserve">y enter the enhanced </w:t>
      </w:r>
      <w:r w:rsidR="00044929" w:rsidRPr="00E65C1B">
        <w:rPr>
          <w:rFonts w:ascii="Arial" w:hAnsi="Arial" w:cs="Arial"/>
          <w:szCs w:val="24"/>
        </w:rPr>
        <w:t>IM</w:t>
      </w:r>
      <w:r w:rsidR="007909CE" w:rsidRPr="00E65C1B">
        <w:rPr>
          <w:rFonts w:ascii="Arial" w:hAnsi="Arial" w:cs="Arial"/>
          <w:szCs w:val="24"/>
        </w:rPr>
        <w:t xml:space="preserve"> regime which removes any negative impact on the person by such a determination being made. </w:t>
      </w:r>
      <w:r w:rsidR="0074659D" w:rsidRPr="00E65C1B">
        <w:rPr>
          <w:rFonts w:ascii="Arial" w:hAnsi="Arial" w:cs="Arial"/>
          <w:szCs w:val="24"/>
        </w:rPr>
        <w:t xml:space="preserve">Regardless, a person may utilise the internal and external review provisions under the Act if they choose to do so. </w:t>
      </w:r>
    </w:p>
    <w:p w14:paraId="36136968" w14:textId="77777777" w:rsidR="00CA30E0" w:rsidRPr="00E65C1B" w:rsidRDefault="00CA30E0" w:rsidP="00801095">
      <w:pPr>
        <w:spacing w:before="0"/>
        <w:jc w:val="both"/>
        <w:rPr>
          <w:rFonts w:ascii="Arial" w:hAnsi="Arial" w:cs="Arial"/>
          <w:szCs w:val="24"/>
        </w:rPr>
      </w:pPr>
    </w:p>
    <w:p w14:paraId="21BF8CC1" w14:textId="77777777" w:rsidR="00CA30E0" w:rsidRPr="00E65C1B" w:rsidRDefault="00CA30E0" w:rsidP="00801095">
      <w:pPr>
        <w:shd w:val="clear" w:color="auto" w:fill="FFFFFF"/>
        <w:spacing w:before="0"/>
        <w:jc w:val="both"/>
        <w:rPr>
          <w:rFonts w:ascii="Arial" w:hAnsi="Arial" w:cs="Arial"/>
          <w:color w:val="000000"/>
          <w:szCs w:val="24"/>
        </w:rPr>
      </w:pPr>
      <w:r w:rsidRPr="00E65C1B">
        <w:rPr>
          <w:rFonts w:ascii="Arial" w:hAnsi="Arial" w:cs="Arial"/>
          <w:color w:val="000000"/>
          <w:szCs w:val="24"/>
        </w:rPr>
        <w:t xml:space="preserve">Information collected in relation to </w:t>
      </w:r>
      <w:r w:rsidR="007F300E" w:rsidRPr="00E65C1B">
        <w:rPr>
          <w:rFonts w:ascii="Arial" w:hAnsi="Arial" w:cs="Arial"/>
          <w:color w:val="000000"/>
          <w:szCs w:val="24"/>
        </w:rPr>
        <w:t xml:space="preserve">a person who is subject to </w:t>
      </w:r>
      <w:r w:rsidRPr="00E65C1B">
        <w:rPr>
          <w:rFonts w:ascii="Arial" w:hAnsi="Arial" w:cs="Arial"/>
          <w:color w:val="000000"/>
          <w:szCs w:val="24"/>
        </w:rPr>
        <w:t xml:space="preserve">the </w:t>
      </w:r>
      <w:r w:rsidR="00E458EE" w:rsidRPr="00E65C1B">
        <w:rPr>
          <w:rFonts w:ascii="Arial" w:hAnsi="Arial" w:cs="Arial"/>
          <w:color w:val="000000"/>
          <w:szCs w:val="24"/>
        </w:rPr>
        <w:t xml:space="preserve">enhanced </w:t>
      </w:r>
      <w:r w:rsidR="00044929" w:rsidRPr="00E65C1B">
        <w:rPr>
          <w:rFonts w:ascii="Arial" w:hAnsi="Arial" w:cs="Arial"/>
          <w:color w:val="000000"/>
          <w:szCs w:val="24"/>
        </w:rPr>
        <w:t>IM</w:t>
      </w:r>
      <w:r w:rsidR="00E458EE" w:rsidRPr="00E65C1B">
        <w:rPr>
          <w:rFonts w:ascii="Arial" w:hAnsi="Arial" w:cs="Arial"/>
          <w:color w:val="000000"/>
          <w:szCs w:val="24"/>
        </w:rPr>
        <w:t xml:space="preserve"> regime</w:t>
      </w:r>
      <w:r w:rsidRPr="00E65C1B">
        <w:rPr>
          <w:rFonts w:ascii="Arial" w:hAnsi="Arial" w:cs="Arial"/>
          <w:color w:val="000000"/>
          <w:szCs w:val="24"/>
        </w:rPr>
        <w:t xml:space="preserve"> will </w:t>
      </w:r>
      <w:r w:rsidR="000F25A4" w:rsidRPr="00E65C1B">
        <w:rPr>
          <w:rFonts w:ascii="Arial" w:hAnsi="Arial" w:cs="Arial"/>
          <w:color w:val="000000"/>
          <w:szCs w:val="24"/>
        </w:rPr>
        <w:t>be</w:t>
      </w:r>
      <w:r w:rsidRPr="00E65C1B">
        <w:rPr>
          <w:rFonts w:ascii="Arial" w:hAnsi="Arial" w:cs="Arial"/>
          <w:color w:val="000000"/>
          <w:szCs w:val="24"/>
        </w:rPr>
        <w:t xml:space="preserve"> </w:t>
      </w:r>
      <w:r w:rsidR="00CB53E8" w:rsidRPr="00E65C1B">
        <w:rPr>
          <w:rFonts w:ascii="Arial" w:hAnsi="Arial" w:cs="Arial"/>
          <w:color w:val="000000"/>
          <w:szCs w:val="24"/>
        </w:rPr>
        <w:t>‘</w:t>
      </w:r>
      <w:r w:rsidRPr="00E65C1B">
        <w:rPr>
          <w:rFonts w:ascii="Arial" w:hAnsi="Arial" w:cs="Arial"/>
          <w:color w:val="000000"/>
          <w:szCs w:val="24"/>
        </w:rPr>
        <w:t>protected information</w:t>
      </w:r>
      <w:r w:rsidR="00CB53E8" w:rsidRPr="00E65C1B">
        <w:rPr>
          <w:rFonts w:ascii="Arial" w:hAnsi="Arial" w:cs="Arial"/>
          <w:color w:val="000000"/>
          <w:szCs w:val="24"/>
        </w:rPr>
        <w:t>’</w:t>
      </w:r>
      <w:r w:rsidRPr="00E65C1B">
        <w:rPr>
          <w:rFonts w:ascii="Arial" w:hAnsi="Arial" w:cs="Arial"/>
          <w:color w:val="000000"/>
          <w:szCs w:val="24"/>
        </w:rPr>
        <w:t xml:space="preserve"> </w:t>
      </w:r>
      <w:r w:rsidR="007F300E" w:rsidRPr="00E65C1B">
        <w:rPr>
          <w:rFonts w:ascii="Arial" w:hAnsi="Arial" w:cs="Arial"/>
          <w:color w:val="000000"/>
          <w:szCs w:val="24"/>
        </w:rPr>
        <w:t xml:space="preserve">where it is </w:t>
      </w:r>
      <w:r w:rsidRPr="00E65C1B">
        <w:rPr>
          <w:rFonts w:ascii="Arial" w:hAnsi="Arial" w:cs="Arial"/>
          <w:color w:val="000000"/>
          <w:szCs w:val="24"/>
        </w:rPr>
        <w:t xml:space="preserve">obtained for the purposes of the social security law. </w:t>
      </w:r>
      <w:r w:rsidR="00CB53E8" w:rsidRPr="00E65C1B">
        <w:rPr>
          <w:rFonts w:ascii="Arial" w:hAnsi="Arial" w:cs="Arial"/>
          <w:color w:val="000000"/>
          <w:szCs w:val="24"/>
        </w:rPr>
        <w:t xml:space="preserve">This </w:t>
      </w:r>
      <w:r w:rsidR="000F25A4" w:rsidRPr="00E65C1B">
        <w:rPr>
          <w:rFonts w:ascii="Arial" w:hAnsi="Arial" w:cs="Arial"/>
          <w:color w:val="000000"/>
          <w:szCs w:val="24"/>
        </w:rPr>
        <w:t xml:space="preserve">will ensure that </w:t>
      </w:r>
      <w:r w:rsidR="00E87758" w:rsidRPr="00E65C1B">
        <w:rPr>
          <w:rFonts w:ascii="Arial" w:hAnsi="Arial" w:cs="Arial"/>
          <w:color w:val="000000"/>
          <w:szCs w:val="24"/>
        </w:rPr>
        <w:t>each</w:t>
      </w:r>
      <w:r w:rsidR="000F25A4" w:rsidRPr="00E65C1B">
        <w:rPr>
          <w:rFonts w:ascii="Arial" w:hAnsi="Arial" w:cs="Arial"/>
          <w:color w:val="000000"/>
          <w:szCs w:val="24"/>
        </w:rPr>
        <w:t xml:space="preserve"> </w:t>
      </w:r>
      <w:r w:rsidR="00CB53E8" w:rsidRPr="00E65C1B">
        <w:rPr>
          <w:rFonts w:ascii="Arial" w:hAnsi="Arial" w:cs="Arial"/>
          <w:color w:val="000000"/>
          <w:szCs w:val="24"/>
        </w:rPr>
        <w:t>person’</w:t>
      </w:r>
      <w:r w:rsidR="006E0BC7" w:rsidRPr="00E65C1B">
        <w:rPr>
          <w:rFonts w:ascii="Arial" w:hAnsi="Arial" w:cs="Arial"/>
          <w:color w:val="000000"/>
          <w:szCs w:val="24"/>
        </w:rPr>
        <w:t xml:space="preserve">s information </w:t>
      </w:r>
      <w:r w:rsidR="002C0C80" w:rsidRPr="00E65C1B">
        <w:rPr>
          <w:rFonts w:ascii="Arial" w:hAnsi="Arial" w:cs="Arial"/>
          <w:color w:val="000000"/>
          <w:szCs w:val="24"/>
        </w:rPr>
        <w:t xml:space="preserve">is </w:t>
      </w:r>
      <w:r w:rsidR="006E0BC7" w:rsidRPr="00E65C1B">
        <w:rPr>
          <w:rFonts w:ascii="Arial" w:hAnsi="Arial" w:cs="Arial"/>
          <w:color w:val="000000"/>
          <w:szCs w:val="24"/>
        </w:rPr>
        <w:t xml:space="preserve">obtained, recorded, used and disclosed consistently with </w:t>
      </w:r>
      <w:r w:rsidR="002C0C80" w:rsidRPr="00E65C1B">
        <w:rPr>
          <w:rFonts w:ascii="Arial" w:hAnsi="Arial" w:cs="Arial"/>
          <w:color w:val="000000"/>
          <w:szCs w:val="24"/>
        </w:rPr>
        <w:t xml:space="preserve">the </w:t>
      </w:r>
      <w:r w:rsidR="000F25A4" w:rsidRPr="00E65C1B">
        <w:rPr>
          <w:rFonts w:ascii="Arial" w:hAnsi="Arial" w:cs="Arial"/>
          <w:color w:val="000000"/>
          <w:szCs w:val="24"/>
        </w:rPr>
        <w:t>confidentiality</w:t>
      </w:r>
      <w:r w:rsidR="002C0C80" w:rsidRPr="00E65C1B">
        <w:rPr>
          <w:rFonts w:ascii="Arial" w:hAnsi="Arial" w:cs="Arial"/>
          <w:color w:val="000000"/>
          <w:szCs w:val="24"/>
        </w:rPr>
        <w:t xml:space="preserve"> provisions in </w:t>
      </w:r>
      <w:r w:rsidR="006E0BC7" w:rsidRPr="00E65C1B">
        <w:rPr>
          <w:rFonts w:ascii="Arial" w:hAnsi="Arial" w:cs="Arial"/>
          <w:color w:val="000000"/>
          <w:szCs w:val="24"/>
        </w:rPr>
        <w:t>Division 3 of Part 5 of the</w:t>
      </w:r>
      <w:r w:rsidR="00456E3D" w:rsidRPr="00E65C1B">
        <w:rPr>
          <w:rFonts w:ascii="Arial" w:hAnsi="Arial" w:cs="Arial"/>
          <w:color w:val="000000"/>
          <w:szCs w:val="24"/>
        </w:rPr>
        <w:t xml:space="preserve"> Act. </w:t>
      </w:r>
      <w:r w:rsidR="007909CE" w:rsidRPr="00E65C1B">
        <w:rPr>
          <w:rFonts w:ascii="Arial" w:hAnsi="Arial" w:cs="Arial"/>
          <w:color w:val="000000"/>
          <w:szCs w:val="24"/>
        </w:rPr>
        <w:t xml:space="preserve">There are additional provisions permitting sharing of information relating to the exempt welfare payment recipient provisions, with the express purpose of enabling the Secretary to decide whether or not to make such a determination. </w:t>
      </w:r>
    </w:p>
    <w:p w14:paraId="4C879703" w14:textId="77777777" w:rsidR="006A6D51" w:rsidRPr="00E65C1B" w:rsidRDefault="006A6D51" w:rsidP="00801095">
      <w:pPr>
        <w:keepNext/>
        <w:jc w:val="both"/>
        <w:rPr>
          <w:rStyle w:val="BookTitle"/>
          <w:rFonts w:ascii="Arial" w:hAnsi="Arial" w:cs="Arial"/>
          <w:b/>
          <w:i w:val="0"/>
          <w:iCs w:val="0"/>
          <w:smallCaps w:val="0"/>
          <w:spacing w:val="0"/>
          <w:szCs w:val="24"/>
        </w:rPr>
      </w:pPr>
      <w:r w:rsidRPr="00E65C1B">
        <w:rPr>
          <w:rStyle w:val="BookTitle"/>
          <w:rFonts w:ascii="Arial" w:hAnsi="Arial" w:cs="Arial"/>
          <w:b/>
          <w:i w:val="0"/>
          <w:iCs w:val="0"/>
          <w:smallCaps w:val="0"/>
          <w:spacing w:val="0"/>
          <w:szCs w:val="24"/>
        </w:rPr>
        <w:t>Consultation</w:t>
      </w:r>
    </w:p>
    <w:p w14:paraId="08B93233" w14:textId="77777777" w:rsidR="00425D9C" w:rsidRPr="00E65C1B" w:rsidRDefault="00425D9C" w:rsidP="00F12F9F">
      <w:pPr>
        <w:keepNext/>
        <w:spacing w:before="0"/>
        <w:jc w:val="both"/>
        <w:rPr>
          <w:rStyle w:val="BookTitle"/>
          <w:rFonts w:ascii="Arial" w:hAnsi="Arial" w:cs="Arial"/>
          <w:i w:val="0"/>
          <w:iCs w:val="0"/>
          <w:smallCaps w:val="0"/>
          <w:spacing w:val="0"/>
          <w:szCs w:val="24"/>
        </w:rPr>
      </w:pPr>
    </w:p>
    <w:p w14:paraId="43C7756A" w14:textId="77777777" w:rsidR="00DC25D3" w:rsidRPr="00E65C1B" w:rsidRDefault="00425D9C" w:rsidP="00DC25D3">
      <w:pPr>
        <w:spacing w:before="0"/>
        <w:jc w:val="both"/>
        <w:rPr>
          <w:rStyle w:val="BookTitle"/>
          <w:rFonts w:ascii="Arial" w:hAnsi="Arial" w:cs="Arial"/>
          <w:i w:val="0"/>
          <w:iCs w:val="0"/>
          <w:smallCaps w:val="0"/>
          <w:spacing w:val="0"/>
          <w:szCs w:val="24"/>
        </w:rPr>
      </w:pPr>
      <w:r w:rsidRPr="00E65C1B">
        <w:rPr>
          <w:rStyle w:val="BookTitle"/>
          <w:rFonts w:ascii="Arial" w:hAnsi="Arial" w:cs="Arial"/>
          <w:i w:val="0"/>
          <w:iCs w:val="0"/>
          <w:smallCaps w:val="0"/>
          <w:spacing w:val="0"/>
          <w:szCs w:val="24"/>
        </w:rPr>
        <w:t xml:space="preserve">Extensive consultation </w:t>
      </w:r>
      <w:r w:rsidR="00E87758" w:rsidRPr="00E65C1B">
        <w:rPr>
          <w:rStyle w:val="BookTitle"/>
          <w:rFonts w:ascii="Arial" w:hAnsi="Arial" w:cs="Arial"/>
          <w:i w:val="0"/>
          <w:iCs w:val="0"/>
          <w:smallCaps w:val="0"/>
          <w:spacing w:val="0"/>
          <w:szCs w:val="24"/>
        </w:rPr>
        <w:t>has</w:t>
      </w:r>
      <w:r w:rsidR="000F25A4" w:rsidRPr="00E65C1B">
        <w:rPr>
          <w:rStyle w:val="BookTitle"/>
          <w:rFonts w:ascii="Arial" w:hAnsi="Arial" w:cs="Arial"/>
          <w:i w:val="0"/>
          <w:iCs w:val="0"/>
          <w:smallCaps w:val="0"/>
          <w:spacing w:val="0"/>
          <w:szCs w:val="24"/>
        </w:rPr>
        <w:t xml:space="preserve"> been </w:t>
      </w:r>
      <w:r w:rsidRPr="00E65C1B">
        <w:rPr>
          <w:rStyle w:val="BookTitle"/>
          <w:rFonts w:ascii="Arial" w:hAnsi="Arial" w:cs="Arial"/>
          <w:i w:val="0"/>
          <w:iCs w:val="0"/>
          <w:smallCaps w:val="0"/>
          <w:spacing w:val="0"/>
          <w:szCs w:val="24"/>
        </w:rPr>
        <w:t xml:space="preserve">undertaken </w:t>
      </w:r>
      <w:r w:rsidR="00BA6C4A" w:rsidRPr="00E65C1B">
        <w:rPr>
          <w:rStyle w:val="BookTitle"/>
          <w:rFonts w:ascii="Arial" w:hAnsi="Arial" w:cs="Arial"/>
          <w:i w:val="0"/>
          <w:iCs w:val="0"/>
          <w:smallCaps w:val="0"/>
          <w:spacing w:val="0"/>
          <w:szCs w:val="24"/>
        </w:rPr>
        <w:t>with</w:t>
      </w:r>
      <w:r w:rsidRPr="00E65C1B">
        <w:rPr>
          <w:rStyle w:val="BookTitle"/>
          <w:rFonts w:ascii="Arial" w:hAnsi="Arial" w:cs="Arial"/>
          <w:i w:val="0"/>
          <w:iCs w:val="0"/>
          <w:smallCaps w:val="0"/>
          <w:spacing w:val="0"/>
          <w:szCs w:val="24"/>
        </w:rPr>
        <w:t xml:space="preserve"> affected communities </w:t>
      </w:r>
      <w:r w:rsidR="000F25A4" w:rsidRPr="00E65C1B">
        <w:rPr>
          <w:rStyle w:val="BookTitle"/>
          <w:rFonts w:ascii="Arial" w:hAnsi="Arial" w:cs="Arial"/>
          <w:i w:val="0"/>
          <w:iCs w:val="0"/>
          <w:smallCaps w:val="0"/>
          <w:spacing w:val="0"/>
          <w:szCs w:val="24"/>
        </w:rPr>
        <w:t>in relation</w:t>
      </w:r>
      <w:r w:rsidR="00456E3D" w:rsidRPr="00E65C1B">
        <w:rPr>
          <w:rStyle w:val="BookTitle"/>
          <w:rFonts w:ascii="Arial" w:hAnsi="Arial" w:cs="Arial"/>
          <w:i w:val="0"/>
          <w:iCs w:val="0"/>
          <w:smallCaps w:val="0"/>
          <w:spacing w:val="0"/>
          <w:szCs w:val="24"/>
        </w:rPr>
        <w:t xml:space="preserve"> to</w:t>
      </w:r>
      <w:r w:rsidR="00F11A0D" w:rsidRPr="00E65C1B">
        <w:rPr>
          <w:rStyle w:val="BookTitle"/>
          <w:rFonts w:ascii="Arial" w:hAnsi="Arial" w:cs="Arial"/>
          <w:i w:val="0"/>
          <w:iCs w:val="0"/>
          <w:smallCaps w:val="0"/>
          <w:spacing w:val="0"/>
          <w:szCs w:val="24"/>
        </w:rPr>
        <w:t xml:space="preserve"> </w:t>
      </w:r>
      <w:r w:rsidR="00645106" w:rsidRPr="00E65C1B">
        <w:rPr>
          <w:rStyle w:val="BookTitle"/>
          <w:rFonts w:ascii="Arial" w:hAnsi="Arial" w:cs="Arial"/>
          <w:i w:val="0"/>
          <w:iCs w:val="0"/>
          <w:smallCaps w:val="0"/>
          <w:spacing w:val="0"/>
          <w:szCs w:val="24"/>
        </w:rPr>
        <w:t>abolishing</w:t>
      </w:r>
      <w:r w:rsidR="00F11A0D" w:rsidRPr="00E65C1B">
        <w:rPr>
          <w:rStyle w:val="BookTitle"/>
          <w:rFonts w:ascii="Arial" w:hAnsi="Arial" w:cs="Arial"/>
          <w:i w:val="0"/>
          <w:iCs w:val="0"/>
          <w:smallCaps w:val="0"/>
          <w:spacing w:val="0"/>
          <w:szCs w:val="24"/>
        </w:rPr>
        <w:t xml:space="preserve"> the </w:t>
      </w:r>
      <w:r w:rsidR="00645106" w:rsidRPr="00E65C1B">
        <w:rPr>
          <w:rStyle w:val="BookTitle"/>
          <w:rFonts w:ascii="Arial" w:hAnsi="Arial" w:cs="Arial"/>
          <w:i w:val="0"/>
          <w:iCs w:val="0"/>
          <w:smallCaps w:val="0"/>
          <w:spacing w:val="0"/>
          <w:szCs w:val="24"/>
        </w:rPr>
        <w:t>C</w:t>
      </w:r>
      <w:r w:rsidR="00AD1F7C" w:rsidRPr="00E65C1B">
        <w:rPr>
          <w:rStyle w:val="BookTitle"/>
          <w:rFonts w:ascii="Arial" w:hAnsi="Arial" w:cs="Arial"/>
          <w:i w:val="0"/>
          <w:iCs w:val="0"/>
          <w:smallCaps w:val="0"/>
          <w:spacing w:val="0"/>
          <w:szCs w:val="24"/>
        </w:rPr>
        <w:t xml:space="preserve">ashless </w:t>
      </w:r>
      <w:r w:rsidR="00645106" w:rsidRPr="00E65C1B">
        <w:rPr>
          <w:rStyle w:val="BookTitle"/>
          <w:rFonts w:ascii="Arial" w:hAnsi="Arial" w:cs="Arial"/>
          <w:i w:val="0"/>
          <w:iCs w:val="0"/>
          <w:smallCaps w:val="0"/>
          <w:spacing w:val="0"/>
          <w:szCs w:val="24"/>
        </w:rPr>
        <w:t>D</w:t>
      </w:r>
      <w:r w:rsidR="00AD1F7C" w:rsidRPr="00E65C1B">
        <w:rPr>
          <w:rStyle w:val="BookTitle"/>
          <w:rFonts w:ascii="Arial" w:hAnsi="Arial" w:cs="Arial"/>
          <w:i w:val="0"/>
          <w:iCs w:val="0"/>
          <w:smallCaps w:val="0"/>
          <w:spacing w:val="0"/>
          <w:szCs w:val="24"/>
        </w:rPr>
        <w:t xml:space="preserve">ebit </w:t>
      </w:r>
      <w:r w:rsidR="00645106" w:rsidRPr="00E65C1B">
        <w:rPr>
          <w:rStyle w:val="BookTitle"/>
          <w:rFonts w:ascii="Arial" w:hAnsi="Arial" w:cs="Arial"/>
          <w:i w:val="0"/>
          <w:iCs w:val="0"/>
          <w:smallCaps w:val="0"/>
          <w:spacing w:val="0"/>
          <w:szCs w:val="24"/>
        </w:rPr>
        <w:t>C</w:t>
      </w:r>
      <w:r w:rsidR="00AD1F7C" w:rsidRPr="00E65C1B">
        <w:rPr>
          <w:rStyle w:val="BookTitle"/>
          <w:rFonts w:ascii="Arial" w:hAnsi="Arial" w:cs="Arial"/>
          <w:i w:val="0"/>
          <w:iCs w:val="0"/>
          <w:smallCaps w:val="0"/>
          <w:spacing w:val="0"/>
          <w:szCs w:val="24"/>
        </w:rPr>
        <w:t xml:space="preserve">ard </w:t>
      </w:r>
      <w:r w:rsidR="00F11A0D" w:rsidRPr="00E65C1B">
        <w:rPr>
          <w:rStyle w:val="BookTitle"/>
          <w:rFonts w:ascii="Arial" w:hAnsi="Arial" w:cs="Arial"/>
          <w:i w:val="0"/>
          <w:iCs w:val="0"/>
          <w:smallCaps w:val="0"/>
          <w:spacing w:val="0"/>
          <w:szCs w:val="24"/>
        </w:rPr>
        <w:t xml:space="preserve">program and </w:t>
      </w:r>
      <w:r w:rsidR="00BD3CD8" w:rsidRPr="00E65C1B">
        <w:rPr>
          <w:rStyle w:val="BookTitle"/>
          <w:rFonts w:ascii="Arial" w:hAnsi="Arial" w:cs="Arial"/>
          <w:i w:val="0"/>
          <w:iCs w:val="0"/>
          <w:smallCaps w:val="0"/>
          <w:spacing w:val="0"/>
          <w:szCs w:val="24"/>
        </w:rPr>
        <w:t xml:space="preserve">reforming </w:t>
      </w:r>
      <w:r w:rsidR="00385213" w:rsidRPr="00E65C1B">
        <w:rPr>
          <w:rStyle w:val="BookTitle"/>
          <w:rFonts w:ascii="Arial" w:hAnsi="Arial" w:cs="Arial"/>
          <w:i w:val="0"/>
          <w:iCs w:val="0"/>
          <w:smallCaps w:val="0"/>
          <w:spacing w:val="0"/>
          <w:szCs w:val="24"/>
        </w:rPr>
        <w:t>income management</w:t>
      </w:r>
      <w:r w:rsidRPr="00E65C1B">
        <w:rPr>
          <w:rStyle w:val="BookTitle"/>
          <w:rFonts w:ascii="Arial" w:hAnsi="Arial" w:cs="Arial"/>
          <w:i w:val="0"/>
          <w:iCs w:val="0"/>
          <w:smallCaps w:val="0"/>
          <w:spacing w:val="0"/>
          <w:szCs w:val="24"/>
        </w:rPr>
        <w:t>.</w:t>
      </w:r>
      <w:r w:rsidR="00B73BA1" w:rsidRPr="00E65C1B">
        <w:rPr>
          <w:rStyle w:val="BookTitle"/>
          <w:rFonts w:ascii="Arial" w:hAnsi="Arial" w:cs="Arial"/>
          <w:i w:val="0"/>
          <w:iCs w:val="0"/>
          <w:smallCaps w:val="0"/>
          <w:spacing w:val="0"/>
          <w:szCs w:val="24"/>
        </w:rPr>
        <w:t xml:space="preserve"> This</w:t>
      </w:r>
      <w:r w:rsidR="00D351DD" w:rsidRPr="00E65C1B">
        <w:rPr>
          <w:rStyle w:val="BookTitle"/>
          <w:rFonts w:ascii="Arial" w:hAnsi="Arial" w:cs="Arial"/>
          <w:i w:val="0"/>
          <w:iCs w:val="0"/>
          <w:smallCaps w:val="0"/>
          <w:spacing w:val="0"/>
          <w:szCs w:val="24"/>
        </w:rPr>
        <w:t> </w:t>
      </w:r>
      <w:r w:rsidR="00B73BA1" w:rsidRPr="00E65C1B">
        <w:rPr>
          <w:rStyle w:val="BookTitle"/>
          <w:rFonts w:ascii="Arial" w:hAnsi="Arial" w:cs="Arial"/>
          <w:i w:val="0"/>
          <w:iCs w:val="0"/>
          <w:smallCaps w:val="0"/>
          <w:spacing w:val="0"/>
          <w:szCs w:val="24"/>
        </w:rPr>
        <w:t>include</w:t>
      </w:r>
      <w:r w:rsidR="005A44D0" w:rsidRPr="00E65C1B">
        <w:rPr>
          <w:rStyle w:val="BookTitle"/>
          <w:rFonts w:ascii="Arial" w:hAnsi="Arial" w:cs="Arial"/>
          <w:i w:val="0"/>
          <w:iCs w:val="0"/>
          <w:smallCaps w:val="0"/>
          <w:spacing w:val="0"/>
          <w:szCs w:val="24"/>
        </w:rPr>
        <w:t>d</w:t>
      </w:r>
      <w:r w:rsidR="00B73BA1" w:rsidRPr="00E65C1B">
        <w:rPr>
          <w:rStyle w:val="BookTitle"/>
          <w:rFonts w:ascii="Arial" w:hAnsi="Arial" w:cs="Arial"/>
          <w:i w:val="0"/>
          <w:iCs w:val="0"/>
          <w:smallCaps w:val="0"/>
          <w:spacing w:val="0"/>
          <w:szCs w:val="24"/>
        </w:rPr>
        <w:t xml:space="preserve"> the introduction and passage of the </w:t>
      </w:r>
      <w:r w:rsidR="00385213" w:rsidRPr="00E65C1B">
        <w:rPr>
          <w:rStyle w:val="BookTitle"/>
          <w:rFonts w:ascii="Arial" w:hAnsi="Arial" w:cs="Arial"/>
          <w:i w:val="0"/>
          <w:iCs w:val="0"/>
          <w:smallCaps w:val="0"/>
          <w:spacing w:val="0"/>
          <w:szCs w:val="24"/>
        </w:rPr>
        <w:t>CDC Repeal Act</w:t>
      </w:r>
      <w:r w:rsidR="007909CE" w:rsidRPr="00E65C1B">
        <w:rPr>
          <w:rStyle w:val="BookTitle"/>
          <w:rFonts w:ascii="Arial" w:hAnsi="Arial" w:cs="Arial"/>
          <w:i w:val="0"/>
          <w:iCs w:val="0"/>
          <w:smallCaps w:val="0"/>
          <w:spacing w:val="0"/>
          <w:szCs w:val="24"/>
        </w:rPr>
        <w:t xml:space="preserve"> and the IM Reform Act. </w:t>
      </w:r>
    </w:p>
    <w:p w14:paraId="55F047C3" w14:textId="77777777" w:rsidR="00DC25D3" w:rsidRPr="00E65C1B" w:rsidRDefault="00DC25D3" w:rsidP="00DC25D3">
      <w:pPr>
        <w:spacing w:before="0"/>
        <w:jc w:val="both"/>
        <w:rPr>
          <w:rStyle w:val="BookTitle"/>
          <w:rFonts w:ascii="Arial" w:hAnsi="Arial" w:cs="Arial"/>
          <w:i w:val="0"/>
          <w:iCs w:val="0"/>
          <w:smallCaps w:val="0"/>
          <w:spacing w:val="0"/>
          <w:szCs w:val="24"/>
        </w:rPr>
      </w:pPr>
    </w:p>
    <w:p w14:paraId="7DFDDF06" w14:textId="77777777" w:rsidR="00300D38" w:rsidRPr="00E65C1B" w:rsidRDefault="005A44D0" w:rsidP="00801095">
      <w:pPr>
        <w:spacing w:before="0"/>
        <w:jc w:val="both"/>
        <w:rPr>
          <w:rStyle w:val="BookTitle"/>
          <w:rFonts w:ascii="Arial" w:hAnsi="Arial" w:cs="Arial"/>
          <w:i w:val="0"/>
          <w:iCs w:val="0"/>
          <w:smallCaps w:val="0"/>
          <w:spacing w:val="0"/>
          <w:szCs w:val="24"/>
        </w:rPr>
      </w:pPr>
      <w:r w:rsidRPr="00E65C1B">
        <w:rPr>
          <w:rStyle w:val="BookTitle"/>
          <w:rFonts w:ascii="Arial" w:hAnsi="Arial" w:cs="Arial"/>
          <w:i w:val="0"/>
          <w:iCs w:val="0"/>
          <w:smallCaps w:val="0"/>
          <w:spacing w:val="0"/>
          <w:szCs w:val="24"/>
        </w:rPr>
        <w:t xml:space="preserve">Consultation </w:t>
      </w:r>
      <w:r w:rsidR="00E87758" w:rsidRPr="00E65C1B">
        <w:rPr>
          <w:rStyle w:val="BookTitle"/>
          <w:rFonts w:ascii="Arial" w:hAnsi="Arial" w:cs="Arial"/>
          <w:i w:val="0"/>
          <w:iCs w:val="0"/>
          <w:smallCaps w:val="0"/>
          <w:spacing w:val="0"/>
          <w:szCs w:val="24"/>
        </w:rPr>
        <w:t xml:space="preserve">will be ongoing with </w:t>
      </w:r>
      <w:r w:rsidR="00425D9C" w:rsidRPr="00E65C1B">
        <w:rPr>
          <w:rStyle w:val="BookTitle"/>
          <w:rFonts w:ascii="Arial" w:hAnsi="Arial" w:cs="Arial"/>
          <w:i w:val="0"/>
          <w:iCs w:val="0"/>
          <w:smallCaps w:val="0"/>
          <w:spacing w:val="0"/>
          <w:szCs w:val="24"/>
        </w:rPr>
        <w:t xml:space="preserve">stakeholders, merchants, community members and participants as the future of income management is </w:t>
      </w:r>
      <w:r w:rsidR="00E87758" w:rsidRPr="00E65C1B">
        <w:rPr>
          <w:rStyle w:val="BookTitle"/>
          <w:rFonts w:ascii="Arial" w:hAnsi="Arial" w:cs="Arial"/>
          <w:i w:val="0"/>
          <w:iCs w:val="0"/>
          <w:smallCaps w:val="0"/>
          <w:spacing w:val="0"/>
          <w:szCs w:val="24"/>
        </w:rPr>
        <w:t xml:space="preserve">refined </w:t>
      </w:r>
      <w:r w:rsidR="00425D9C" w:rsidRPr="00E65C1B">
        <w:rPr>
          <w:rStyle w:val="BookTitle"/>
          <w:rFonts w:ascii="Arial" w:hAnsi="Arial" w:cs="Arial"/>
          <w:i w:val="0"/>
          <w:iCs w:val="0"/>
          <w:smallCaps w:val="0"/>
          <w:spacing w:val="0"/>
          <w:szCs w:val="24"/>
        </w:rPr>
        <w:t xml:space="preserve">by the </w:t>
      </w:r>
      <w:r w:rsidR="00B50EB6" w:rsidRPr="00E65C1B">
        <w:rPr>
          <w:rStyle w:val="BookTitle"/>
          <w:rFonts w:ascii="Arial" w:hAnsi="Arial" w:cs="Arial"/>
          <w:i w:val="0"/>
          <w:iCs w:val="0"/>
          <w:smallCaps w:val="0"/>
          <w:spacing w:val="0"/>
          <w:szCs w:val="24"/>
        </w:rPr>
        <w:t>G</w:t>
      </w:r>
      <w:r w:rsidR="00425D9C" w:rsidRPr="00E65C1B">
        <w:rPr>
          <w:rStyle w:val="BookTitle"/>
          <w:rFonts w:ascii="Arial" w:hAnsi="Arial" w:cs="Arial"/>
          <w:i w:val="0"/>
          <w:iCs w:val="0"/>
          <w:smallCaps w:val="0"/>
          <w:spacing w:val="0"/>
          <w:szCs w:val="24"/>
        </w:rPr>
        <w:t xml:space="preserve">overnment. </w:t>
      </w:r>
    </w:p>
    <w:p w14:paraId="0F61EB8F" w14:textId="77777777" w:rsidR="002329E1" w:rsidRPr="00E65C1B" w:rsidRDefault="002878CB" w:rsidP="00801095">
      <w:pPr>
        <w:spacing w:after="240"/>
        <w:jc w:val="both"/>
        <w:rPr>
          <w:rFonts w:ascii="Arial" w:hAnsi="Arial" w:cs="Arial"/>
          <w:b/>
          <w:szCs w:val="24"/>
        </w:rPr>
      </w:pPr>
      <w:r w:rsidRPr="00E65C1B">
        <w:rPr>
          <w:rFonts w:ascii="Arial" w:hAnsi="Arial" w:cs="Arial"/>
          <w:b/>
          <w:szCs w:val="24"/>
        </w:rPr>
        <w:t>Impact Analysis</w:t>
      </w:r>
    </w:p>
    <w:p w14:paraId="3A968286" w14:textId="77777777" w:rsidR="00181BB3" w:rsidRPr="00E65C1B" w:rsidRDefault="00181BB3" w:rsidP="00181BB3">
      <w:pPr>
        <w:jc w:val="both"/>
        <w:rPr>
          <w:rStyle w:val="ui-provider"/>
          <w:rFonts w:ascii="Arial" w:hAnsi="Arial" w:cs="Arial"/>
        </w:rPr>
      </w:pPr>
      <w:r w:rsidRPr="00E65C1B">
        <w:rPr>
          <w:rStyle w:val="ui-provider"/>
          <w:rFonts w:ascii="Arial" w:hAnsi="Arial" w:cs="Arial"/>
        </w:rPr>
        <w:t>A</w:t>
      </w:r>
      <w:r w:rsidR="002878CB" w:rsidRPr="00E65C1B">
        <w:rPr>
          <w:rStyle w:val="ui-provider"/>
          <w:rFonts w:ascii="Arial" w:hAnsi="Arial" w:cs="Arial"/>
        </w:rPr>
        <w:t>n Impact Analysis</w:t>
      </w:r>
      <w:r w:rsidRPr="00E65C1B">
        <w:rPr>
          <w:rStyle w:val="ui-provider"/>
          <w:rFonts w:ascii="Arial" w:hAnsi="Arial" w:cs="Arial"/>
        </w:rPr>
        <w:t xml:space="preserve"> </w:t>
      </w:r>
      <w:r w:rsidR="002878CB" w:rsidRPr="00E65C1B">
        <w:rPr>
          <w:rStyle w:val="ui-provider"/>
          <w:rFonts w:ascii="Arial" w:hAnsi="Arial" w:cs="Arial"/>
        </w:rPr>
        <w:t xml:space="preserve">(IA) </w:t>
      </w:r>
      <w:r w:rsidRPr="00E65C1B">
        <w:rPr>
          <w:rStyle w:val="ui-provider"/>
          <w:rFonts w:ascii="Arial" w:hAnsi="Arial" w:cs="Arial"/>
        </w:rPr>
        <w:t xml:space="preserve">was prepared and is titled </w:t>
      </w:r>
      <w:r w:rsidRPr="00E65C1B">
        <w:rPr>
          <w:rStyle w:val="ui-provider"/>
          <w:rFonts w:ascii="Arial" w:hAnsi="Arial" w:cs="Arial"/>
          <w:i/>
        </w:rPr>
        <w:t>Reforming the Cashless Debit Card and Income Management</w:t>
      </w:r>
      <w:r w:rsidRPr="00E65C1B">
        <w:rPr>
          <w:rStyle w:val="ui-provider"/>
          <w:rFonts w:ascii="Arial" w:hAnsi="Arial" w:cs="Arial"/>
        </w:rPr>
        <w:t xml:space="preserve">. The </w:t>
      </w:r>
      <w:r w:rsidR="002878CB" w:rsidRPr="00E65C1B">
        <w:rPr>
          <w:rStyle w:val="ui-provider"/>
          <w:rFonts w:ascii="Arial" w:hAnsi="Arial" w:cs="Arial"/>
        </w:rPr>
        <w:t>IA</w:t>
      </w:r>
      <w:r w:rsidRPr="00E65C1B">
        <w:rPr>
          <w:rStyle w:val="ui-provider"/>
          <w:rFonts w:ascii="Arial" w:hAnsi="Arial" w:cs="Arial"/>
        </w:rPr>
        <w:t xml:space="preserve"> is available on the website of the Department of the Prime Minister and Cabinet at </w:t>
      </w:r>
      <w:hyperlink r:id="rId11" w:history="1">
        <w:r w:rsidRPr="00E65C1B">
          <w:rPr>
            <w:rStyle w:val="Hyperlink"/>
            <w:rFonts w:eastAsiaTheme="majorEastAsia" w:cs="Arial"/>
          </w:rPr>
          <w:t>https://oia.pmc.gov.au/published-impact-analyses-and-reports/abolish-cashless-debit-card</w:t>
        </w:r>
      </w:hyperlink>
      <w:r w:rsidRPr="00E65C1B">
        <w:rPr>
          <w:rStyle w:val="ui-provider"/>
          <w:rFonts w:ascii="Arial" w:hAnsi="Arial" w:cs="Arial"/>
        </w:rPr>
        <w:t xml:space="preserve">. </w:t>
      </w:r>
      <w:r w:rsidRPr="00E65C1B">
        <w:rPr>
          <w:rFonts w:ascii="Arial" w:hAnsi="Arial" w:cs="Arial"/>
        </w:rPr>
        <w:t xml:space="preserve">The executive summary from the </w:t>
      </w:r>
      <w:r w:rsidR="002878CB" w:rsidRPr="00E65C1B">
        <w:rPr>
          <w:rFonts w:ascii="Arial" w:hAnsi="Arial" w:cs="Arial"/>
        </w:rPr>
        <w:t>IA</w:t>
      </w:r>
      <w:r w:rsidRPr="00E65C1B">
        <w:rPr>
          <w:rFonts w:ascii="Arial" w:hAnsi="Arial" w:cs="Arial"/>
        </w:rPr>
        <w:t xml:space="preserve"> is included at the end of this explanatory statement.</w:t>
      </w:r>
    </w:p>
    <w:p w14:paraId="3B1A23A6" w14:textId="77777777" w:rsidR="00801095" w:rsidRPr="00E65C1B" w:rsidRDefault="00801095" w:rsidP="00801095">
      <w:pPr>
        <w:spacing w:before="0" w:after="200"/>
        <w:rPr>
          <w:rStyle w:val="BookTitle"/>
          <w:rFonts w:ascii="Arial" w:hAnsi="Arial" w:cs="Arial"/>
          <w:b/>
          <w:i w:val="0"/>
          <w:iCs w:val="0"/>
          <w:smallCaps w:val="0"/>
          <w:spacing w:val="0"/>
          <w:szCs w:val="24"/>
        </w:rPr>
      </w:pPr>
    </w:p>
    <w:p w14:paraId="74D67064" w14:textId="77777777" w:rsidR="006A6D51" w:rsidRPr="00E65C1B" w:rsidRDefault="006A6D51" w:rsidP="00801095">
      <w:pPr>
        <w:spacing w:before="0" w:after="200"/>
        <w:rPr>
          <w:rStyle w:val="BookTitle"/>
          <w:rFonts w:ascii="Arial" w:hAnsi="Arial" w:cs="Arial"/>
          <w:b/>
          <w:i w:val="0"/>
          <w:iCs w:val="0"/>
          <w:smallCaps w:val="0"/>
          <w:spacing w:val="0"/>
          <w:szCs w:val="24"/>
        </w:rPr>
      </w:pPr>
      <w:r w:rsidRPr="00E65C1B">
        <w:rPr>
          <w:rStyle w:val="BookTitle"/>
          <w:rFonts w:ascii="Arial" w:hAnsi="Arial" w:cs="Arial"/>
          <w:b/>
          <w:i w:val="0"/>
          <w:iCs w:val="0"/>
          <w:smallCaps w:val="0"/>
          <w:spacing w:val="0"/>
          <w:szCs w:val="24"/>
        </w:rPr>
        <w:t>Explanation of the provisions</w:t>
      </w:r>
    </w:p>
    <w:p w14:paraId="61A2AB68" w14:textId="77777777" w:rsidR="00A8076E" w:rsidRPr="00E65C1B" w:rsidRDefault="00A8076E" w:rsidP="00801095">
      <w:pPr>
        <w:jc w:val="both"/>
        <w:rPr>
          <w:rStyle w:val="BookTitle"/>
          <w:rFonts w:ascii="Arial" w:hAnsi="Arial" w:cs="Arial"/>
          <w:i w:val="0"/>
          <w:iCs w:val="0"/>
          <w:smallCaps w:val="0"/>
          <w:spacing w:val="0"/>
          <w:szCs w:val="24"/>
          <w:u w:val="single"/>
        </w:rPr>
      </w:pPr>
      <w:r w:rsidRPr="00E65C1B">
        <w:rPr>
          <w:rStyle w:val="BookTitle"/>
          <w:rFonts w:ascii="Arial" w:hAnsi="Arial" w:cs="Arial"/>
          <w:i w:val="0"/>
          <w:iCs w:val="0"/>
          <w:smallCaps w:val="0"/>
          <w:spacing w:val="0"/>
          <w:szCs w:val="24"/>
          <w:u w:val="single"/>
        </w:rPr>
        <w:t>Part 1</w:t>
      </w:r>
      <w:r w:rsidR="00B97B22" w:rsidRPr="00E65C1B">
        <w:rPr>
          <w:rStyle w:val="BookTitle"/>
          <w:rFonts w:ascii="Arial" w:hAnsi="Arial" w:cs="Arial"/>
          <w:i w:val="0"/>
          <w:iCs w:val="0"/>
          <w:smallCaps w:val="0"/>
          <w:spacing w:val="0"/>
          <w:szCs w:val="24"/>
          <w:u w:val="single"/>
        </w:rPr>
        <w:t>—</w:t>
      </w:r>
      <w:r w:rsidRPr="00E65C1B">
        <w:rPr>
          <w:rStyle w:val="BookTitle"/>
          <w:rFonts w:ascii="Arial" w:hAnsi="Arial" w:cs="Arial"/>
          <w:i w:val="0"/>
          <w:iCs w:val="0"/>
          <w:smallCaps w:val="0"/>
          <w:spacing w:val="0"/>
          <w:szCs w:val="24"/>
          <w:u w:val="single"/>
        </w:rPr>
        <w:t xml:space="preserve">Preliminary </w:t>
      </w:r>
    </w:p>
    <w:p w14:paraId="38969105" w14:textId="77777777" w:rsidR="00A8076E" w:rsidRPr="00E65C1B" w:rsidRDefault="00A8076E" w:rsidP="00801095">
      <w:pPr>
        <w:spacing w:before="0"/>
        <w:jc w:val="both"/>
        <w:rPr>
          <w:rStyle w:val="BookTitle"/>
          <w:rFonts w:ascii="Arial" w:hAnsi="Arial" w:cs="Arial"/>
          <w:b/>
          <w:i w:val="0"/>
          <w:iCs w:val="0"/>
          <w:smallCaps w:val="0"/>
          <w:spacing w:val="0"/>
          <w:szCs w:val="24"/>
        </w:rPr>
      </w:pPr>
    </w:p>
    <w:p w14:paraId="0346374D" w14:textId="77777777" w:rsidR="00A8076E" w:rsidRPr="00E65C1B" w:rsidRDefault="00A8076E" w:rsidP="00801095">
      <w:pPr>
        <w:spacing w:before="0"/>
        <w:jc w:val="both"/>
        <w:rPr>
          <w:rFonts w:ascii="Arial" w:hAnsi="Arial" w:cs="Arial"/>
          <w:i/>
          <w:szCs w:val="24"/>
        </w:rPr>
      </w:pPr>
      <w:r w:rsidRPr="00E65C1B">
        <w:rPr>
          <w:rStyle w:val="BookTitle"/>
          <w:rFonts w:ascii="Arial" w:hAnsi="Arial" w:cs="Arial"/>
          <w:b/>
          <w:i w:val="0"/>
          <w:iCs w:val="0"/>
          <w:smallCaps w:val="0"/>
          <w:spacing w:val="0"/>
          <w:szCs w:val="24"/>
        </w:rPr>
        <w:t>Section 1</w:t>
      </w:r>
      <w:r w:rsidRPr="00E65C1B">
        <w:rPr>
          <w:rStyle w:val="BookTitle"/>
          <w:rFonts w:ascii="Arial" w:hAnsi="Arial" w:cs="Arial"/>
          <w:i w:val="0"/>
          <w:iCs w:val="0"/>
          <w:smallCaps w:val="0"/>
          <w:spacing w:val="0"/>
          <w:szCs w:val="24"/>
        </w:rPr>
        <w:t xml:space="preserve"> provides that the name of the Determination is the </w:t>
      </w:r>
      <w:r w:rsidR="00EA7F37" w:rsidRPr="00E65C1B">
        <w:rPr>
          <w:rFonts w:ascii="Arial" w:hAnsi="Arial" w:cs="Arial"/>
          <w:i/>
          <w:szCs w:val="24"/>
        </w:rPr>
        <w:t>Social Security (Administration) (Enhanced Income Management Regime—Commonwealth Referrals and Exemptions) Determination 2023.</w:t>
      </w:r>
    </w:p>
    <w:p w14:paraId="37C42737" w14:textId="77777777" w:rsidR="007838C0" w:rsidRPr="00E65C1B" w:rsidRDefault="00A8076E" w:rsidP="00801095">
      <w:pPr>
        <w:spacing w:before="0"/>
        <w:jc w:val="both"/>
        <w:rPr>
          <w:rStyle w:val="BookTitle"/>
          <w:rFonts w:ascii="Arial" w:hAnsi="Arial" w:cs="Arial"/>
          <w:i w:val="0"/>
          <w:iCs w:val="0"/>
          <w:smallCaps w:val="0"/>
          <w:spacing w:val="0"/>
          <w:szCs w:val="24"/>
        </w:rPr>
      </w:pPr>
      <w:r w:rsidRPr="00E65C1B">
        <w:rPr>
          <w:rStyle w:val="BookTitle"/>
          <w:rFonts w:ascii="Arial" w:hAnsi="Arial" w:cs="Arial"/>
          <w:i w:val="0"/>
          <w:iCs w:val="0"/>
          <w:smallCaps w:val="0"/>
          <w:spacing w:val="0"/>
          <w:szCs w:val="24"/>
        </w:rPr>
        <w:br/>
      </w:r>
      <w:r w:rsidRPr="00E65C1B">
        <w:rPr>
          <w:rStyle w:val="BookTitle"/>
          <w:rFonts w:ascii="Arial" w:hAnsi="Arial" w:cs="Arial"/>
          <w:b/>
          <w:i w:val="0"/>
          <w:iCs w:val="0"/>
          <w:smallCaps w:val="0"/>
          <w:spacing w:val="0"/>
          <w:szCs w:val="24"/>
        </w:rPr>
        <w:t>Section 2</w:t>
      </w:r>
      <w:r w:rsidRPr="00E65C1B">
        <w:rPr>
          <w:rStyle w:val="BookTitle"/>
          <w:rFonts w:ascii="Arial" w:hAnsi="Arial" w:cs="Arial"/>
          <w:i w:val="0"/>
          <w:iCs w:val="0"/>
          <w:smallCaps w:val="0"/>
          <w:spacing w:val="0"/>
          <w:szCs w:val="24"/>
        </w:rPr>
        <w:t xml:space="preserve"> provides that the Determination commences on the</w:t>
      </w:r>
      <w:r w:rsidR="007838C0" w:rsidRPr="00E65C1B">
        <w:rPr>
          <w:rStyle w:val="BookTitle"/>
          <w:rFonts w:ascii="Arial" w:hAnsi="Arial" w:cs="Arial"/>
          <w:i w:val="0"/>
          <w:iCs w:val="0"/>
          <w:smallCaps w:val="0"/>
          <w:spacing w:val="0"/>
          <w:szCs w:val="24"/>
        </w:rPr>
        <w:t xml:space="preserve"> later of:</w:t>
      </w:r>
    </w:p>
    <w:p w14:paraId="7B214331" w14:textId="10470C20" w:rsidR="007838C0" w:rsidRPr="00E65C1B" w:rsidRDefault="007838C0" w:rsidP="006E4024">
      <w:pPr>
        <w:pStyle w:val="ListParagraph"/>
        <w:numPr>
          <w:ilvl w:val="0"/>
          <w:numId w:val="1"/>
        </w:numPr>
        <w:spacing w:before="0"/>
        <w:jc w:val="both"/>
        <w:rPr>
          <w:rStyle w:val="BookTitle"/>
          <w:rFonts w:ascii="Arial" w:hAnsi="Arial" w:cs="Arial"/>
          <w:i w:val="0"/>
          <w:iCs w:val="0"/>
          <w:smallCaps w:val="0"/>
          <w:spacing w:val="0"/>
          <w:szCs w:val="24"/>
        </w:rPr>
      </w:pPr>
      <w:r w:rsidRPr="00E65C1B">
        <w:rPr>
          <w:rStyle w:val="BookTitle"/>
          <w:rFonts w:ascii="Arial" w:hAnsi="Arial" w:cs="Arial"/>
          <w:i w:val="0"/>
          <w:iCs w:val="0"/>
          <w:smallCaps w:val="0"/>
          <w:spacing w:val="0"/>
          <w:szCs w:val="24"/>
        </w:rPr>
        <w:t xml:space="preserve">the </w:t>
      </w:r>
      <w:r w:rsidR="00A8076E" w:rsidRPr="00E65C1B">
        <w:rPr>
          <w:rStyle w:val="BookTitle"/>
          <w:rFonts w:ascii="Arial" w:hAnsi="Arial" w:cs="Arial"/>
          <w:i w:val="0"/>
          <w:iCs w:val="0"/>
          <w:smallCaps w:val="0"/>
          <w:spacing w:val="0"/>
          <w:szCs w:val="24"/>
        </w:rPr>
        <w:t>day after it is registered on the Federal Register of Legi</w:t>
      </w:r>
      <w:r w:rsidR="00AD1F7C" w:rsidRPr="00E65C1B">
        <w:rPr>
          <w:rStyle w:val="BookTitle"/>
          <w:rFonts w:ascii="Arial" w:hAnsi="Arial" w:cs="Arial"/>
          <w:i w:val="0"/>
          <w:iCs w:val="0"/>
          <w:smallCaps w:val="0"/>
          <w:spacing w:val="0"/>
          <w:szCs w:val="24"/>
        </w:rPr>
        <w:t xml:space="preserve">slation, </w:t>
      </w:r>
      <w:r w:rsidR="009D6487" w:rsidRPr="00E65C1B">
        <w:rPr>
          <w:rStyle w:val="BookTitle"/>
          <w:rFonts w:ascii="Arial" w:hAnsi="Arial" w:cs="Arial"/>
          <w:i w:val="0"/>
          <w:iCs w:val="0"/>
          <w:smallCaps w:val="0"/>
          <w:spacing w:val="0"/>
          <w:szCs w:val="24"/>
        </w:rPr>
        <w:t>and</w:t>
      </w:r>
    </w:p>
    <w:p w14:paraId="461BBA51" w14:textId="77777777" w:rsidR="00A8076E" w:rsidRPr="00E65C1B" w:rsidRDefault="007838C0" w:rsidP="006E4024">
      <w:pPr>
        <w:pStyle w:val="ListParagraph"/>
        <w:numPr>
          <w:ilvl w:val="0"/>
          <w:numId w:val="1"/>
        </w:numPr>
        <w:spacing w:before="0"/>
        <w:jc w:val="both"/>
        <w:rPr>
          <w:rStyle w:val="BookTitle"/>
          <w:rFonts w:ascii="Arial" w:hAnsi="Arial" w:cs="Arial"/>
          <w:i w:val="0"/>
          <w:iCs w:val="0"/>
          <w:smallCaps w:val="0"/>
          <w:spacing w:val="0"/>
          <w:szCs w:val="24"/>
        </w:rPr>
      </w:pPr>
      <w:r w:rsidRPr="00E65C1B">
        <w:rPr>
          <w:rStyle w:val="BookTitle"/>
          <w:rFonts w:ascii="Arial" w:hAnsi="Arial" w:cs="Arial"/>
          <w:i w:val="0"/>
          <w:iCs w:val="0"/>
          <w:smallCaps w:val="0"/>
          <w:spacing w:val="0"/>
          <w:szCs w:val="24"/>
        </w:rPr>
        <w:t xml:space="preserve">the day on which the Income Management Reform Act commences. </w:t>
      </w:r>
    </w:p>
    <w:p w14:paraId="30C797A8" w14:textId="77777777" w:rsidR="00A8076E" w:rsidRPr="00E65C1B" w:rsidRDefault="00A8076E" w:rsidP="00801095">
      <w:pPr>
        <w:spacing w:before="0"/>
        <w:jc w:val="both"/>
        <w:rPr>
          <w:rStyle w:val="BookTitle"/>
          <w:rFonts w:ascii="Arial" w:hAnsi="Arial" w:cs="Arial"/>
          <w:i w:val="0"/>
          <w:iCs w:val="0"/>
          <w:smallCaps w:val="0"/>
          <w:spacing w:val="0"/>
          <w:szCs w:val="24"/>
        </w:rPr>
      </w:pPr>
    </w:p>
    <w:p w14:paraId="7411E6E3" w14:textId="77777777" w:rsidR="00A8076E" w:rsidRPr="00E65C1B" w:rsidRDefault="00A8076E" w:rsidP="00801095">
      <w:pPr>
        <w:spacing w:before="0"/>
        <w:jc w:val="both"/>
        <w:rPr>
          <w:rStyle w:val="BookTitle"/>
          <w:rFonts w:ascii="Arial" w:hAnsi="Arial" w:cs="Arial"/>
          <w:i w:val="0"/>
          <w:iCs w:val="0"/>
          <w:smallCaps w:val="0"/>
          <w:spacing w:val="0"/>
          <w:szCs w:val="24"/>
        </w:rPr>
      </w:pPr>
      <w:r w:rsidRPr="00E65C1B">
        <w:rPr>
          <w:rStyle w:val="BookTitle"/>
          <w:rFonts w:ascii="Arial" w:hAnsi="Arial" w:cs="Arial"/>
          <w:b/>
          <w:i w:val="0"/>
          <w:iCs w:val="0"/>
          <w:smallCaps w:val="0"/>
          <w:spacing w:val="0"/>
          <w:szCs w:val="24"/>
        </w:rPr>
        <w:t>Section 3</w:t>
      </w:r>
      <w:r w:rsidRPr="00E65C1B">
        <w:rPr>
          <w:rStyle w:val="BookTitle"/>
          <w:rFonts w:ascii="Arial" w:hAnsi="Arial" w:cs="Arial"/>
          <w:i w:val="0"/>
          <w:iCs w:val="0"/>
          <w:smallCaps w:val="0"/>
          <w:spacing w:val="0"/>
          <w:szCs w:val="24"/>
        </w:rPr>
        <w:t xml:space="preserve"> provides that the authority for making the Determination is </w:t>
      </w:r>
      <w:r w:rsidR="007838C0" w:rsidRPr="00E65C1B">
        <w:rPr>
          <w:rStyle w:val="BookTitle"/>
          <w:rFonts w:ascii="Arial" w:hAnsi="Arial" w:cs="Arial"/>
          <w:i w:val="0"/>
          <w:iCs w:val="0"/>
          <w:smallCaps w:val="0"/>
          <w:spacing w:val="0"/>
          <w:szCs w:val="24"/>
        </w:rPr>
        <w:t>subsections 123SC</w:t>
      </w:r>
      <w:r w:rsidR="001C30B7" w:rsidRPr="00E65C1B">
        <w:rPr>
          <w:rStyle w:val="BookTitle"/>
          <w:rFonts w:ascii="Arial" w:hAnsi="Arial" w:cs="Arial"/>
          <w:i w:val="0"/>
          <w:iCs w:val="0"/>
          <w:smallCaps w:val="0"/>
          <w:spacing w:val="0"/>
          <w:szCs w:val="24"/>
        </w:rPr>
        <w:t>L</w:t>
      </w:r>
      <w:r w:rsidR="007838C0" w:rsidRPr="00E65C1B">
        <w:rPr>
          <w:rStyle w:val="BookTitle"/>
          <w:rFonts w:ascii="Arial" w:hAnsi="Arial" w:cs="Arial"/>
          <w:i w:val="0"/>
          <w:iCs w:val="0"/>
          <w:smallCaps w:val="0"/>
          <w:spacing w:val="0"/>
          <w:szCs w:val="24"/>
        </w:rPr>
        <w:t>(5), 123SC</w:t>
      </w:r>
      <w:r w:rsidR="001C30B7" w:rsidRPr="00E65C1B">
        <w:rPr>
          <w:rStyle w:val="BookTitle"/>
          <w:rFonts w:ascii="Arial" w:hAnsi="Arial" w:cs="Arial"/>
          <w:i w:val="0"/>
          <w:iCs w:val="0"/>
          <w:smallCaps w:val="0"/>
          <w:spacing w:val="0"/>
          <w:szCs w:val="24"/>
        </w:rPr>
        <w:t>M</w:t>
      </w:r>
      <w:r w:rsidR="007838C0" w:rsidRPr="00E65C1B">
        <w:rPr>
          <w:rStyle w:val="BookTitle"/>
          <w:rFonts w:ascii="Arial" w:hAnsi="Arial" w:cs="Arial"/>
          <w:i w:val="0"/>
          <w:iCs w:val="0"/>
          <w:smallCaps w:val="0"/>
          <w:spacing w:val="0"/>
          <w:szCs w:val="24"/>
        </w:rPr>
        <w:t xml:space="preserve">(12), 123SDB(2) and 123SDD(2), (3) and (6) </w:t>
      </w:r>
      <w:r w:rsidRPr="00E65C1B">
        <w:rPr>
          <w:rStyle w:val="BookTitle"/>
          <w:rFonts w:ascii="Arial" w:hAnsi="Arial" w:cs="Arial"/>
          <w:i w:val="0"/>
          <w:iCs w:val="0"/>
          <w:smallCaps w:val="0"/>
          <w:spacing w:val="0"/>
          <w:szCs w:val="24"/>
        </w:rPr>
        <w:t xml:space="preserve">of the Act. </w:t>
      </w:r>
    </w:p>
    <w:p w14:paraId="6DD39104" w14:textId="77777777" w:rsidR="00A8076E" w:rsidRPr="00E65C1B" w:rsidRDefault="00A8076E" w:rsidP="00801095">
      <w:pPr>
        <w:shd w:val="clear" w:color="auto" w:fill="FFFFFF"/>
        <w:spacing w:before="0"/>
        <w:jc w:val="both"/>
        <w:textAlignment w:val="top"/>
        <w:rPr>
          <w:rFonts w:ascii="Arial" w:hAnsi="Arial" w:cs="Arial"/>
          <w:color w:val="111111"/>
          <w:szCs w:val="24"/>
          <w:u w:val="single"/>
        </w:rPr>
      </w:pPr>
    </w:p>
    <w:p w14:paraId="686F3EB6" w14:textId="77777777" w:rsidR="00F82C62" w:rsidRPr="00E65C1B" w:rsidRDefault="00A8076E" w:rsidP="007838C0">
      <w:pPr>
        <w:shd w:val="clear" w:color="auto" w:fill="FFFFFF"/>
        <w:spacing w:before="0"/>
        <w:jc w:val="both"/>
        <w:textAlignment w:val="top"/>
        <w:rPr>
          <w:rFonts w:ascii="Arial" w:hAnsi="Arial" w:cs="Arial"/>
          <w:color w:val="111111"/>
          <w:szCs w:val="24"/>
        </w:rPr>
      </w:pPr>
      <w:r w:rsidRPr="00E65C1B">
        <w:rPr>
          <w:rFonts w:ascii="Arial" w:hAnsi="Arial" w:cs="Arial"/>
          <w:b/>
          <w:color w:val="111111"/>
          <w:szCs w:val="24"/>
        </w:rPr>
        <w:t>Section 4</w:t>
      </w:r>
      <w:r w:rsidRPr="00E65C1B">
        <w:rPr>
          <w:rFonts w:ascii="Arial" w:hAnsi="Arial" w:cs="Arial"/>
          <w:color w:val="111111"/>
          <w:szCs w:val="24"/>
        </w:rPr>
        <w:t xml:space="preserve"> outlines definitions for the purpose of the Determination.</w:t>
      </w:r>
      <w:r w:rsidR="00F11A0D" w:rsidRPr="00E65C1B">
        <w:rPr>
          <w:rFonts w:ascii="Arial" w:hAnsi="Arial" w:cs="Arial"/>
          <w:color w:val="111111"/>
          <w:szCs w:val="24"/>
        </w:rPr>
        <w:t xml:space="preserve"> </w:t>
      </w:r>
    </w:p>
    <w:p w14:paraId="0EC5BA7D" w14:textId="77777777" w:rsidR="001D63AC" w:rsidRPr="00E65C1B" w:rsidRDefault="001D63AC" w:rsidP="007838C0">
      <w:pPr>
        <w:shd w:val="clear" w:color="auto" w:fill="FFFFFF"/>
        <w:spacing w:before="0"/>
        <w:jc w:val="both"/>
        <w:textAlignment w:val="top"/>
        <w:rPr>
          <w:rFonts w:ascii="Arial" w:hAnsi="Arial" w:cs="Arial"/>
          <w:color w:val="111111"/>
          <w:szCs w:val="24"/>
        </w:rPr>
      </w:pPr>
    </w:p>
    <w:p w14:paraId="5290163D" w14:textId="77777777" w:rsidR="00F11A0D" w:rsidRPr="00E65C1B" w:rsidRDefault="00F82C62" w:rsidP="007838C0">
      <w:pPr>
        <w:shd w:val="clear" w:color="auto" w:fill="FFFFFF"/>
        <w:spacing w:before="0"/>
        <w:jc w:val="both"/>
        <w:textAlignment w:val="top"/>
        <w:rPr>
          <w:rFonts w:ascii="Arial" w:hAnsi="Arial" w:cs="Arial"/>
          <w:szCs w:val="24"/>
        </w:rPr>
      </w:pPr>
      <w:r w:rsidRPr="00E65C1B">
        <w:rPr>
          <w:rFonts w:ascii="Arial" w:hAnsi="Arial" w:cs="Arial"/>
          <w:color w:val="111111"/>
          <w:szCs w:val="24"/>
        </w:rPr>
        <w:t>Subsection 4(1) provides general definitions that apply in th</w:t>
      </w:r>
      <w:r w:rsidR="001D63AC" w:rsidRPr="00E65C1B">
        <w:rPr>
          <w:rFonts w:ascii="Arial" w:hAnsi="Arial" w:cs="Arial"/>
          <w:szCs w:val="24"/>
        </w:rPr>
        <w:t xml:space="preserve">is instrument, </w:t>
      </w:r>
      <w:r w:rsidR="0092405F" w:rsidRPr="00E65C1B">
        <w:rPr>
          <w:rFonts w:ascii="Arial" w:hAnsi="Arial" w:cs="Arial"/>
          <w:szCs w:val="24"/>
        </w:rPr>
        <w:t>incorporating definitions from</w:t>
      </w:r>
      <w:r w:rsidR="001D63AC" w:rsidRPr="00E65C1B">
        <w:rPr>
          <w:rFonts w:ascii="Arial" w:hAnsi="Arial" w:cs="Arial"/>
          <w:szCs w:val="24"/>
        </w:rPr>
        <w:t xml:space="preserve"> the Act, the </w:t>
      </w:r>
      <w:r w:rsidR="001D63AC" w:rsidRPr="00E65C1B">
        <w:rPr>
          <w:rFonts w:ascii="Arial" w:hAnsi="Arial" w:cs="Arial"/>
          <w:i/>
          <w:szCs w:val="24"/>
        </w:rPr>
        <w:t>A New Tax System (Family Assistance) (Administration) Act 1999</w:t>
      </w:r>
      <w:r w:rsidR="001D63AC" w:rsidRPr="00E65C1B">
        <w:rPr>
          <w:rFonts w:ascii="Arial" w:hAnsi="Arial" w:cs="Arial"/>
          <w:szCs w:val="24"/>
        </w:rPr>
        <w:t xml:space="preserve">, and the </w:t>
      </w:r>
      <w:r w:rsidR="001D63AC" w:rsidRPr="00E65C1B">
        <w:rPr>
          <w:rFonts w:ascii="Arial" w:hAnsi="Arial" w:cs="Arial"/>
          <w:i/>
          <w:szCs w:val="24"/>
        </w:rPr>
        <w:t xml:space="preserve">Social Security Act 1991. </w:t>
      </w:r>
      <w:r w:rsidR="001D63AC" w:rsidRPr="00E65C1B">
        <w:rPr>
          <w:rFonts w:ascii="Arial" w:hAnsi="Arial" w:cs="Arial"/>
          <w:szCs w:val="24"/>
        </w:rPr>
        <w:t xml:space="preserve">The following </w:t>
      </w:r>
      <w:r w:rsidR="009358D3" w:rsidRPr="00E65C1B">
        <w:rPr>
          <w:rFonts w:ascii="Arial" w:hAnsi="Arial" w:cs="Arial"/>
          <w:szCs w:val="24"/>
        </w:rPr>
        <w:t xml:space="preserve">additional </w:t>
      </w:r>
      <w:r w:rsidR="001D63AC" w:rsidRPr="00E65C1B">
        <w:rPr>
          <w:rFonts w:ascii="Arial" w:hAnsi="Arial" w:cs="Arial"/>
          <w:szCs w:val="24"/>
        </w:rPr>
        <w:t>definitions are also included in subsection 4(1):</w:t>
      </w:r>
    </w:p>
    <w:p w14:paraId="7CB21147" w14:textId="77777777" w:rsidR="00F82C62" w:rsidRPr="00E65C1B" w:rsidRDefault="00F82C62" w:rsidP="00F82C62">
      <w:pPr>
        <w:pStyle w:val="Definition"/>
        <w:rPr>
          <w:rFonts w:ascii="Arial" w:hAnsi="Arial" w:cs="Arial"/>
          <w:sz w:val="24"/>
          <w:szCs w:val="24"/>
        </w:rPr>
      </w:pPr>
      <w:r w:rsidRPr="00E65C1B">
        <w:rPr>
          <w:rFonts w:ascii="Arial" w:hAnsi="Arial" w:cs="Arial"/>
          <w:b/>
          <w:i/>
          <w:sz w:val="24"/>
          <w:szCs w:val="24"/>
        </w:rPr>
        <w:t>Centrepay</w:t>
      </w:r>
      <w:r w:rsidRPr="00E65C1B">
        <w:rPr>
          <w:rFonts w:ascii="Arial" w:hAnsi="Arial" w:cs="Arial"/>
          <w:sz w:val="24"/>
          <w:szCs w:val="24"/>
        </w:rPr>
        <w:t xml:space="preserve"> means the voluntary deduction service provided by Services Australia under section 61A of the Act.</w:t>
      </w:r>
    </w:p>
    <w:p w14:paraId="564DB8F1" w14:textId="77777777" w:rsidR="00F82C62" w:rsidRPr="00E65C1B" w:rsidRDefault="00F82C62" w:rsidP="00F82C62">
      <w:pPr>
        <w:pStyle w:val="Definition"/>
        <w:rPr>
          <w:rFonts w:ascii="Arial" w:hAnsi="Arial" w:cs="Arial"/>
          <w:sz w:val="24"/>
          <w:szCs w:val="24"/>
        </w:rPr>
      </w:pPr>
      <w:r w:rsidRPr="00E65C1B">
        <w:rPr>
          <w:rFonts w:ascii="Arial" w:hAnsi="Arial" w:cs="Arial"/>
          <w:b/>
          <w:i/>
          <w:sz w:val="24"/>
          <w:szCs w:val="24"/>
        </w:rPr>
        <w:t>program of regular health and development assessments</w:t>
      </w:r>
      <w:r w:rsidRPr="00E65C1B">
        <w:rPr>
          <w:rFonts w:ascii="Arial" w:hAnsi="Arial" w:cs="Arial"/>
          <w:sz w:val="24"/>
          <w:szCs w:val="24"/>
        </w:rPr>
        <w:t>, for a child, means a series of health and development assessments that are provided to the child:</w:t>
      </w:r>
    </w:p>
    <w:p w14:paraId="7EBCE1F8" w14:textId="77777777" w:rsidR="00F82C62" w:rsidRPr="00E65C1B" w:rsidRDefault="00F82C62" w:rsidP="00F82C62">
      <w:pPr>
        <w:pStyle w:val="paragraph"/>
        <w:rPr>
          <w:rFonts w:ascii="Arial" w:hAnsi="Arial" w:cs="Arial"/>
          <w:sz w:val="24"/>
          <w:szCs w:val="24"/>
        </w:rPr>
      </w:pPr>
      <w:r w:rsidRPr="00E65C1B">
        <w:rPr>
          <w:rFonts w:ascii="Arial" w:hAnsi="Arial" w:cs="Arial"/>
          <w:sz w:val="24"/>
          <w:szCs w:val="24"/>
        </w:rPr>
        <w:tab/>
        <w:t>(a)</w:t>
      </w:r>
      <w:r w:rsidRPr="00E65C1B">
        <w:rPr>
          <w:rFonts w:ascii="Arial" w:hAnsi="Arial" w:cs="Arial"/>
          <w:sz w:val="24"/>
          <w:szCs w:val="24"/>
        </w:rPr>
        <w:tab/>
        <w:t>by one or more treating health professionals; and</w:t>
      </w:r>
    </w:p>
    <w:p w14:paraId="2F35E0EE" w14:textId="77777777" w:rsidR="00F82C62" w:rsidRPr="00E65C1B" w:rsidRDefault="00F82C62" w:rsidP="00F82C62">
      <w:pPr>
        <w:pStyle w:val="paragraph"/>
        <w:rPr>
          <w:rFonts w:ascii="Arial" w:hAnsi="Arial" w:cs="Arial"/>
          <w:sz w:val="24"/>
          <w:szCs w:val="24"/>
        </w:rPr>
      </w:pPr>
      <w:r w:rsidRPr="00E65C1B">
        <w:rPr>
          <w:rFonts w:ascii="Arial" w:hAnsi="Arial" w:cs="Arial"/>
          <w:sz w:val="24"/>
          <w:szCs w:val="24"/>
        </w:rPr>
        <w:tab/>
        <w:t>(b)</w:t>
      </w:r>
      <w:r w:rsidRPr="00E65C1B">
        <w:rPr>
          <w:rFonts w:ascii="Arial" w:hAnsi="Arial" w:cs="Arial"/>
          <w:sz w:val="24"/>
          <w:szCs w:val="24"/>
        </w:rPr>
        <w:tab/>
        <w:t>in accordance with the schedule of health and development assessments for a child of the same age, as set out in the record published by the Northern Territory and known as the My child health record, as in force when this instrument commences.</w:t>
      </w:r>
    </w:p>
    <w:p w14:paraId="4102CB6D" w14:textId="77777777" w:rsidR="00F82C62" w:rsidRPr="00E65C1B" w:rsidRDefault="00F82C62" w:rsidP="00F82C62">
      <w:pPr>
        <w:pStyle w:val="Definition"/>
        <w:rPr>
          <w:rFonts w:ascii="Arial" w:hAnsi="Arial" w:cs="Arial"/>
          <w:sz w:val="24"/>
          <w:szCs w:val="24"/>
        </w:rPr>
      </w:pPr>
      <w:r w:rsidRPr="00E65C1B">
        <w:rPr>
          <w:rFonts w:ascii="Arial" w:hAnsi="Arial" w:cs="Arial"/>
          <w:b/>
          <w:i/>
          <w:sz w:val="24"/>
          <w:szCs w:val="24"/>
        </w:rPr>
        <w:t>relevant priority needs</w:t>
      </w:r>
      <w:r w:rsidRPr="00E65C1B">
        <w:rPr>
          <w:rFonts w:ascii="Arial" w:hAnsi="Arial" w:cs="Arial"/>
          <w:sz w:val="24"/>
          <w:szCs w:val="24"/>
        </w:rPr>
        <w:t>, in relation to a person, means the priority needs (within the meaning of section 123TH of the Act) of the person and the priority needs (within the meaning of that section) of each of the following:</w:t>
      </w:r>
    </w:p>
    <w:p w14:paraId="2342DA95" w14:textId="77777777" w:rsidR="00F82C62" w:rsidRPr="00E65C1B" w:rsidRDefault="00F82C62" w:rsidP="00F82C62">
      <w:pPr>
        <w:pStyle w:val="paragraph"/>
        <w:rPr>
          <w:rFonts w:ascii="Arial" w:hAnsi="Arial" w:cs="Arial"/>
          <w:sz w:val="24"/>
          <w:szCs w:val="24"/>
        </w:rPr>
      </w:pPr>
      <w:r w:rsidRPr="00E65C1B">
        <w:rPr>
          <w:rFonts w:ascii="Arial" w:hAnsi="Arial" w:cs="Arial"/>
          <w:sz w:val="24"/>
          <w:szCs w:val="24"/>
        </w:rPr>
        <w:tab/>
        <w:t>(a)</w:t>
      </w:r>
      <w:r w:rsidRPr="00E65C1B">
        <w:rPr>
          <w:rFonts w:ascii="Arial" w:hAnsi="Arial" w:cs="Arial"/>
          <w:sz w:val="24"/>
          <w:szCs w:val="24"/>
        </w:rPr>
        <w:tab/>
        <w:t>any child of the person;</w:t>
      </w:r>
    </w:p>
    <w:p w14:paraId="56C852A1" w14:textId="77777777" w:rsidR="00F82C62" w:rsidRPr="00E65C1B" w:rsidRDefault="00F82C62" w:rsidP="00F82C62">
      <w:pPr>
        <w:pStyle w:val="paragraph"/>
        <w:rPr>
          <w:rFonts w:ascii="Arial" w:hAnsi="Arial" w:cs="Arial"/>
          <w:sz w:val="24"/>
          <w:szCs w:val="24"/>
        </w:rPr>
      </w:pPr>
      <w:r w:rsidRPr="00E65C1B">
        <w:rPr>
          <w:rFonts w:ascii="Arial" w:hAnsi="Arial" w:cs="Arial"/>
          <w:sz w:val="24"/>
          <w:szCs w:val="24"/>
        </w:rPr>
        <w:tab/>
        <w:t>(b)</w:t>
      </w:r>
      <w:r w:rsidRPr="00E65C1B">
        <w:rPr>
          <w:rFonts w:ascii="Arial" w:hAnsi="Arial" w:cs="Arial"/>
          <w:sz w:val="24"/>
          <w:szCs w:val="24"/>
        </w:rPr>
        <w:tab/>
        <w:t>any partner of the person;</w:t>
      </w:r>
    </w:p>
    <w:p w14:paraId="5E16D5C9" w14:textId="77777777" w:rsidR="00F82C62" w:rsidRPr="00E65C1B" w:rsidRDefault="00F82C62" w:rsidP="00F82C62">
      <w:pPr>
        <w:pStyle w:val="paragraph"/>
        <w:rPr>
          <w:rFonts w:ascii="Arial" w:hAnsi="Arial" w:cs="Arial"/>
          <w:sz w:val="24"/>
          <w:szCs w:val="24"/>
        </w:rPr>
      </w:pPr>
      <w:r w:rsidRPr="00E65C1B">
        <w:rPr>
          <w:rFonts w:ascii="Arial" w:hAnsi="Arial" w:cs="Arial"/>
          <w:sz w:val="24"/>
          <w:szCs w:val="24"/>
        </w:rPr>
        <w:tab/>
        <w:t>(c)</w:t>
      </w:r>
      <w:r w:rsidRPr="00E65C1B">
        <w:rPr>
          <w:rFonts w:ascii="Arial" w:hAnsi="Arial" w:cs="Arial"/>
          <w:sz w:val="24"/>
          <w:szCs w:val="24"/>
        </w:rPr>
        <w:tab/>
        <w:t>any other dependants of the person.</w:t>
      </w:r>
    </w:p>
    <w:p w14:paraId="2D145E0E" w14:textId="77777777" w:rsidR="00F82C62" w:rsidRPr="00E65C1B" w:rsidRDefault="00F82C62" w:rsidP="00F82C62">
      <w:pPr>
        <w:pStyle w:val="Definition"/>
        <w:rPr>
          <w:rFonts w:ascii="Arial" w:hAnsi="Arial" w:cs="Arial"/>
          <w:sz w:val="24"/>
          <w:szCs w:val="24"/>
        </w:rPr>
      </w:pPr>
      <w:r w:rsidRPr="00E65C1B">
        <w:rPr>
          <w:rFonts w:ascii="Arial" w:hAnsi="Arial" w:cs="Arial"/>
          <w:b/>
          <w:i/>
          <w:sz w:val="24"/>
          <w:szCs w:val="24"/>
        </w:rPr>
        <w:t>strategies</w:t>
      </w:r>
      <w:r w:rsidRPr="00E65C1B">
        <w:rPr>
          <w:rFonts w:ascii="Arial" w:hAnsi="Arial" w:cs="Arial"/>
          <w:sz w:val="24"/>
          <w:szCs w:val="24"/>
        </w:rPr>
        <w:t xml:space="preserve"> includes tools and training.</w:t>
      </w:r>
    </w:p>
    <w:p w14:paraId="0169175B" w14:textId="77777777" w:rsidR="00F82C62" w:rsidRPr="00E65C1B" w:rsidRDefault="00F82C62" w:rsidP="00F82C62">
      <w:pPr>
        <w:pStyle w:val="Definition"/>
        <w:rPr>
          <w:rFonts w:ascii="Arial" w:hAnsi="Arial" w:cs="Arial"/>
          <w:sz w:val="24"/>
          <w:szCs w:val="24"/>
          <w:shd w:val="clear" w:color="auto" w:fill="FFFFFF"/>
        </w:rPr>
      </w:pPr>
      <w:r w:rsidRPr="00E65C1B">
        <w:rPr>
          <w:rFonts w:ascii="Arial" w:hAnsi="Arial" w:cs="Arial"/>
          <w:b/>
          <w:bCs/>
          <w:i/>
          <w:iCs/>
          <w:sz w:val="24"/>
          <w:szCs w:val="24"/>
          <w:shd w:val="clear" w:color="auto" w:fill="FFFFFF"/>
        </w:rPr>
        <w:t>treatment</w:t>
      </w:r>
      <w:r w:rsidRPr="00E65C1B">
        <w:rPr>
          <w:rFonts w:ascii="Arial" w:hAnsi="Arial" w:cs="Arial"/>
          <w:bCs/>
          <w:iCs/>
          <w:sz w:val="24"/>
          <w:szCs w:val="24"/>
          <w:shd w:val="clear" w:color="auto" w:fill="FFFFFF"/>
        </w:rPr>
        <w:t xml:space="preserve"> </w:t>
      </w:r>
      <w:r w:rsidRPr="00E65C1B">
        <w:rPr>
          <w:rFonts w:ascii="Arial" w:hAnsi="Arial" w:cs="Arial"/>
          <w:sz w:val="24"/>
          <w:szCs w:val="24"/>
          <w:shd w:val="clear" w:color="auto" w:fill="FFFFFF"/>
        </w:rPr>
        <w:t>includes care.</w:t>
      </w:r>
    </w:p>
    <w:p w14:paraId="37B1B07C" w14:textId="77777777" w:rsidR="001D63AC" w:rsidRPr="00E65C1B" w:rsidRDefault="001D63AC" w:rsidP="009422E1">
      <w:pPr>
        <w:pStyle w:val="Definition"/>
        <w:ind w:left="0"/>
        <w:rPr>
          <w:rFonts w:ascii="Arial" w:hAnsi="Arial" w:cs="Arial"/>
          <w:sz w:val="24"/>
          <w:szCs w:val="24"/>
        </w:rPr>
      </w:pPr>
      <w:r w:rsidRPr="00E65C1B">
        <w:rPr>
          <w:rFonts w:ascii="Arial" w:hAnsi="Arial" w:cs="Arial"/>
          <w:sz w:val="24"/>
          <w:szCs w:val="24"/>
        </w:rPr>
        <w:t xml:space="preserve">Subsection 4(2) provides that each of the following circumstances are an </w:t>
      </w:r>
      <w:r w:rsidRPr="00E65C1B">
        <w:rPr>
          <w:rFonts w:ascii="Arial" w:hAnsi="Arial" w:cs="Arial"/>
          <w:b/>
          <w:i/>
          <w:sz w:val="24"/>
          <w:szCs w:val="24"/>
        </w:rPr>
        <w:t>indicator of vulnerability</w:t>
      </w:r>
      <w:r w:rsidRPr="00E65C1B">
        <w:rPr>
          <w:rFonts w:ascii="Arial" w:hAnsi="Arial" w:cs="Arial"/>
          <w:sz w:val="24"/>
          <w:szCs w:val="24"/>
        </w:rPr>
        <w:t>:</w:t>
      </w:r>
    </w:p>
    <w:p w14:paraId="36CC6841" w14:textId="77777777" w:rsidR="001D63AC" w:rsidRPr="00E65C1B" w:rsidRDefault="001D63AC" w:rsidP="006E4024">
      <w:pPr>
        <w:pStyle w:val="Definition"/>
        <w:numPr>
          <w:ilvl w:val="0"/>
          <w:numId w:val="2"/>
        </w:numPr>
        <w:rPr>
          <w:rFonts w:ascii="Arial" w:hAnsi="Arial" w:cs="Arial"/>
          <w:sz w:val="24"/>
          <w:szCs w:val="24"/>
        </w:rPr>
      </w:pPr>
      <w:r w:rsidRPr="00E65C1B">
        <w:rPr>
          <w:rFonts w:ascii="Arial" w:hAnsi="Arial" w:cs="Arial"/>
          <w:sz w:val="24"/>
          <w:szCs w:val="24"/>
        </w:rPr>
        <w:t>financial exploitation;</w:t>
      </w:r>
    </w:p>
    <w:p w14:paraId="5AC8576F" w14:textId="77777777" w:rsidR="001D63AC" w:rsidRPr="00E65C1B" w:rsidRDefault="001D63AC" w:rsidP="006E4024">
      <w:pPr>
        <w:pStyle w:val="Definition"/>
        <w:numPr>
          <w:ilvl w:val="0"/>
          <w:numId w:val="2"/>
        </w:numPr>
        <w:rPr>
          <w:rFonts w:ascii="Arial" w:hAnsi="Arial" w:cs="Arial"/>
          <w:sz w:val="24"/>
          <w:szCs w:val="24"/>
        </w:rPr>
      </w:pPr>
      <w:r w:rsidRPr="00E65C1B">
        <w:rPr>
          <w:rFonts w:ascii="Arial" w:hAnsi="Arial" w:cs="Arial"/>
          <w:sz w:val="24"/>
          <w:szCs w:val="24"/>
        </w:rPr>
        <w:t>financial hardship;</w:t>
      </w:r>
    </w:p>
    <w:p w14:paraId="52CF24A6" w14:textId="77777777" w:rsidR="001D63AC" w:rsidRPr="00E65C1B" w:rsidRDefault="001D63AC" w:rsidP="006E4024">
      <w:pPr>
        <w:pStyle w:val="Definition"/>
        <w:numPr>
          <w:ilvl w:val="0"/>
          <w:numId w:val="2"/>
        </w:numPr>
        <w:rPr>
          <w:rFonts w:ascii="Arial" w:hAnsi="Arial" w:cs="Arial"/>
          <w:sz w:val="24"/>
          <w:szCs w:val="24"/>
        </w:rPr>
      </w:pPr>
      <w:r w:rsidRPr="00E65C1B">
        <w:rPr>
          <w:rFonts w:ascii="Arial" w:hAnsi="Arial" w:cs="Arial"/>
          <w:sz w:val="24"/>
          <w:szCs w:val="24"/>
        </w:rPr>
        <w:t>failure to undertake reasonable self care;</w:t>
      </w:r>
    </w:p>
    <w:p w14:paraId="6FBDE0A6" w14:textId="77777777" w:rsidR="001D63AC" w:rsidRPr="00E65C1B" w:rsidRDefault="001D63AC" w:rsidP="006E4024">
      <w:pPr>
        <w:pStyle w:val="Definition"/>
        <w:numPr>
          <w:ilvl w:val="0"/>
          <w:numId w:val="2"/>
        </w:numPr>
        <w:rPr>
          <w:rFonts w:ascii="Arial" w:hAnsi="Arial" w:cs="Arial"/>
          <w:sz w:val="24"/>
          <w:szCs w:val="24"/>
        </w:rPr>
      </w:pPr>
      <w:r w:rsidRPr="00E65C1B">
        <w:rPr>
          <w:rFonts w:ascii="Arial" w:hAnsi="Arial" w:cs="Arial"/>
          <w:sz w:val="24"/>
          <w:szCs w:val="24"/>
        </w:rPr>
        <w:t>homelessness or risk of homelessness.</w:t>
      </w:r>
    </w:p>
    <w:p w14:paraId="6260332B" w14:textId="77777777" w:rsidR="009422E1" w:rsidRPr="00E65C1B" w:rsidRDefault="001D63AC" w:rsidP="009422E1">
      <w:pPr>
        <w:pStyle w:val="Definition"/>
        <w:ind w:left="0"/>
        <w:rPr>
          <w:rFonts w:ascii="Arial" w:hAnsi="Arial" w:cs="Arial"/>
          <w:sz w:val="24"/>
          <w:szCs w:val="24"/>
        </w:rPr>
      </w:pPr>
      <w:r w:rsidRPr="00E65C1B">
        <w:rPr>
          <w:rFonts w:ascii="Arial" w:hAnsi="Arial" w:cs="Arial"/>
          <w:sz w:val="24"/>
          <w:szCs w:val="24"/>
        </w:rPr>
        <w:t>Relatedly, subsections 4(3) to (6) are interpretation provisions that</w:t>
      </w:r>
      <w:r w:rsidR="002465C3" w:rsidRPr="00E65C1B">
        <w:rPr>
          <w:rFonts w:ascii="Arial" w:hAnsi="Arial" w:cs="Arial"/>
          <w:sz w:val="24"/>
          <w:szCs w:val="24"/>
        </w:rPr>
        <w:t xml:space="preserve"> respectively</w:t>
      </w:r>
      <w:r w:rsidRPr="00E65C1B">
        <w:rPr>
          <w:rFonts w:ascii="Arial" w:hAnsi="Arial" w:cs="Arial"/>
          <w:sz w:val="24"/>
          <w:szCs w:val="24"/>
        </w:rPr>
        <w:t xml:space="preserve"> set out when a person is experiencing financial exploitation</w:t>
      </w:r>
      <w:r w:rsidR="002465C3" w:rsidRPr="00E65C1B">
        <w:rPr>
          <w:rFonts w:ascii="Arial" w:hAnsi="Arial" w:cs="Arial"/>
          <w:sz w:val="24"/>
          <w:szCs w:val="24"/>
        </w:rPr>
        <w:t xml:space="preserve">, </w:t>
      </w:r>
      <w:r w:rsidRPr="00E65C1B">
        <w:rPr>
          <w:rFonts w:ascii="Arial" w:hAnsi="Arial" w:cs="Arial"/>
          <w:sz w:val="24"/>
          <w:szCs w:val="24"/>
        </w:rPr>
        <w:t>financial hardship, failure to undertake reasonable self-care</w:t>
      </w:r>
      <w:r w:rsidR="002465C3" w:rsidRPr="00E65C1B">
        <w:rPr>
          <w:rFonts w:ascii="Arial" w:hAnsi="Arial" w:cs="Arial"/>
          <w:sz w:val="24"/>
          <w:szCs w:val="24"/>
        </w:rPr>
        <w:t xml:space="preserve"> </w:t>
      </w:r>
      <w:r w:rsidRPr="00E65C1B">
        <w:rPr>
          <w:rFonts w:ascii="Arial" w:hAnsi="Arial" w:cs="Arial"/>
          <w:sz w:val="24"/>
          <w:szCs w:val="24"/>
        </w:rPr>
        <w:t>and homelessness or risk of homelessness</w:t>
      </w:r>
      <w:r w:rsidR="002465C3" w:rsidRPr="00E65C1B">
        <w:rPr>
          <w:rFonts w:ascii="Arial" w:hAnsi="Arial" w:cs="Arial"/>
          <w:sz w:val="24"/>
          <w:szCs w:val="24"/>
        </w:rPr>
        <w:t xml:space="preserve">. </w:t>
      </w:r>
    </w:p>
    <w:p w14:paraId="1F97E3FF" w14:textId="77777777" w:rsidR="009422E1" w:rsidRPr="00E65C1B" w:rsidRDefault="009422E1" w:rsidP="00F82C62">
      <w:pPr>
        <w:pStyle w:val="Definition"/>
        <w:rPr>
          <w:rFonts w:ascii="Arial" w:hAnsi="Arial" w:cs="Arial"/>
          <w:shd w:val="clear" w:color="auto" w:fill="FFFFFF"/>
        </w:rPr>
      </w:pPr>
    </w:p>
    <w:p w14:paraId="21126C47" w14:textId="77777777" w:rsidR="002465C3" w:rsidRPr="00E65C1B" w:rsidRDefault="002465C3" w:rsidP="002465C3">
      <w:pPr>
        <w:shd w:val="clear" w:color="auto" w:fill="FFFFFF"/>
        <w:spacing w:before="0"/>
        <w:textAlignment w:val="top"/>
        <w:rPr>
          <w:rFonts w:ascii="Arial" w:hAnsi="Arial" w:cs="Arial"/>
          <w:color w:val="111111"/>
          <w:szCs w:val="24"/>
          <w:u w:val="single"/>
        </w:rPr>
      </w:pPr>
      <w:bookmarkStart w:id="0" w:name="_Toc290210739"/>
      <w:r w:rsidRPr="00E65C1B">
        <w:rPr>
          <w:rFonts w:ascii="Arial" w:hAnsi="Arial" w:cs="Arial"/>
          <w:color w:val="111111"/>
          <w:szCs w:val="24"/>
          <w:u w:val="single"/>
        </w:rPr>
        <w:t>Part 2—Vulnerable welfare payment recipients</w:t>
      </w:r>
    </w:p>
    <w:p w14:paraId="5AD0B3F0" w14:textId="77777777" w:rsidR="002465C3" w:rsidRPr="00E65C1B" w:rsidRDefault="002465C3" w:rsidP="002465C3">
      <w:pPr>
        <w:shd w:val="clear" w:color="auto" w:fill="FFFFFF"/>
        <w:spacing w:before="0"/>
        <w:textAlignment w:val="top"/>
        <w:rPr>
          <w:rFonts w:ascii="Arial" w:hAnsi="Arial" w:cs="Arial"/>
          <w:i/>
          <w:color w:val="111111"/>
          <w:szCs w:val="24"/>
        </w:rPr>
      </w:pPr>
    </w:p>
    <w:p w14:paraId="1393D75B" w14:textId="77777777" w:rsidR="00A709D5" w:rsidRPr="00E65C1B" w:rsidRDefault="002465C3" w:rsidP="002465C3">
      <w:pPr>
        <w:shd w:val="clear" w:color="auto" w:fill="FFFFFF"/>
        <w:spacing w:before="0"/>
        <w:textAlignment w:val="top"/>
        <w:rPr>
          <w:rFonts w:ascii="Arial" w:hAnsi="Arial" w:cs="Arial"/>
          <w:i/>
          <w:color w:val="111111"/>
          <w:szCs w:val="24"/>
        </w:rPr>
      </w:pPr>
      <w:r w:rsidRPr="00E65C1B">
        <w:rPr>
          <w:rFonts w:ascii="Arial" w:hAnsi="Arial" w:cs="Arial"/>
          <w:i/>
          <w:color w:val="111111"/>
          <w:szCs w:val="24"/>
        </w:rPr>
        <w:t>Division 1—Specified States, Territories and areas</w:t>
      </w:r>
      <w:r w:rsidR="00A709D5" w:rsidRPr="00E65C1B">
        <w:rPr>
          <w:rFonts w:ascii="Arial" w:hAnsi="Arial" w:cs="Arial"/>
          <w:i/>
          <w:color w:val="111111"/>
          <w:szCs w:val="24"/>
        </w:rPr>
        <w:br/>
      </w:r>
    </w:p>
    <w:p w14:paraId="29B97761" w14:textId="77777777" w:rsidR="007A6736" w:rsidRPr="00E65C1B" w:rsidRDefault="00A709D5" w:rsidP="00801095">
      <w:pPr>
        <w:spacing w:before="0" w:after="200"/>
        <w:jc w:val="both"/>
        <w:rPr>
          <w:rFonts w:ascii="Arial" w:hAnsi="Arial" w:cs="Arial"/>
          <w:szCs w:val="24"/>
        </w:rPr>
      </w:pPr>
      <w:r w:rsidRPr="00E65C1B">
        <w:rPr>
          <w:rFonts w:ascii="Arial" w:hAnsi="Arial" w:cs="Arial"/>
          <w:b/>
          <w:szCs w:val="24"/>
        </w:rPr>
        <w:lastRenderedPageBreak/>
        <w:t>Section</w:t>
      </w:r>
      <w:r w:rsidR="002465C3" w:rsidRPr="00E65C1B">
        <w:rPr>
          <w:rFonts w:ascii="Arial" w:hAnsi="Arial" w:cs="Arial"/>
          <w:b/>
          <w:szCs w:val="24"/>
        </w:rPr>
        <w:t xml:space="preserve"> 5 </w:t>
      </w:r>
      <w:r w:rsidR="002465C3" w:rsidRPr="00E65C1B">
        <w:rPr>
          <w:rFonts w:ascii="Arial" w:hAnsi="Arial" w:cs="Arial"/>
          <w:szCs w:val="24"/>
        </w:rPr>
        <w:t>specifies States, Territories, and areas for the purpose of paragraph 123SC</w:t>
      </w:r>
      <w:r w:rsidR="001C30B7" w:rsidRPr="00E65C1B">
        <w:rPr>
          <w:rFonts w:ascii="Arial" w:hAnsi="Arial" w:cs="Arial"/>
          <w:szCs w:val="24"/>
        </w:rPr>
        <w:t>L</w:t>
      </w:r>
      <w:r w:rsidR="002465C3" w:rsidRPr="00E65C1B">
        <w:rPr>
          <w:rFonts w:ascii="Arial" w:hAnsi="Arial" w:cs="Arial"/>
          <w:szCs w:val="24"/>
        </w:rPr>
        <w:t>(1)(a) of the Act</w:t>
      </w:r>
      <w:r w:rsidR="00B072C2" w:rsidRPr="00E65C1B">
        <w:rPr>
          <w:rFonts w:ascii="Arial" w:hAnsi="Arial" w:cs="Arial"/>
          <w:szCs w:val="24"/>
        </w:rPr>
        <w:t xml:space="preserve"> (being a location in which a person must reside to be eligible for enhanced IM under this </w:t>
      </w:r>
      <w:r w:rsidR="00487346" w:rsidRPr="00E65C1B">
        <w:rPr>
          <w:rFonts w:ascii="Arial" w:hAnsi="Arial" w:cs="Arial"/>
          <w:szCs w:val="24"/>
        </w:rPr>
        <w:t>measure</w:t>
      </w:r>
      <w:r w:rsidR="00B072C2" w:rsidRPr="00E65C1B">
        <w:rPr>
          <w:rFonts w:ascii="Arial" w:hAnsi="Arial" w:cs="Arial"/>
          <w:szCs w:val="24"/>
        </w:rPr>
        <w:t>)</w:t>
      </w:r>
      <w:r w:rsidR="002465C3" w:rsidRPr="00E65C1B">
        <w:rPr>
          <w:rFonts w:ascii="Arial" w:hAnsi="Arial" w:cs="Arial"/>
          <w:szCs w:val="24"/>
        </w:rPr>
        <w:t xml:space="preserve">. </w:t>
      </w:r>
    </w:p>
    <w:p w14:paraId="4B259C5B" w14:textId="769572B7" w:rsidR="00A709D5" w:rsidRPr="00E65C1B" w:rsidRDefault="007A6736" w:rsidP="00801095">
      <w:pPr>
        <w:spacing w:before="0" w:after="200"/>
        <w:jc w:val="both"/>
        <w:rPr>
          <w:rFonts w:ascii="Arial" w:hAnsi="Arial" w:cs="Arial"/>
          <w:szCs w:val="24"/>
        </w:rPr>
      </w:pPr>
      <w:r w:rsidRPr="00E65C1B">
        <w:rPr>
          <w:rFonts w:ascii="Arial" w:hAnsi="Arial" w:cs="Arial"/>
          <w:szCs w:val="24"/>
        </w:rPr>
        <w:t xml:space="preserve">Section 5 of the Determination specifies the Northern Territory for this purpose, along with areas covered by </w:t>
      </w:r>
      <w:r w:rsidR="002465C3" w:rsidRPr="00E65C1B">
        <w:rPr>
          <w:rFonts w:ascii="Arial" w:hAnsi="Arial" w:cs="Arial"/>
          <w:szCs w:val="24"/>
        </w:rPr>
        <w:t>the following</w:t>
      </w:r>
      <w:r w:rsidRPr="00E65C1B">
        <w:rPr>
          <w:rFonts w:ascii="Arial" w:hAnsi="Arial" w:cs="Arial"/>
          <w:szCs w:val="24"/>
        </w:rPr>
        <w:t xml:space="preserve"> legislative</w:t>
      </w:r>
      <w:r w:rsidR="002465C3" w:rsidRPr="00E65C1B">
        <w:rPr>
          <w:rFonts w:ascii="Arial" w:hAnsi="Arial" w:cs="Arial"/>
          <w:szCs w:val="24"/>
        </w:rPr>
        <w:t xml:space="preserve"> instruments: </w:t>
      </w:r>
    </w:p>
    <w:p w14:paraId="7CEC19E9" w14:textId="77777777" w:rsidR="002465C3" w:rsidRPr="00E65C1B" w:rsidRDefault="002465C3" w:rsidP="006E4024">
      <w:pPr>
        <w:pStyle w:val="ListParagraph"/>
        <w:numPr>
          <w:ilvl w:val="0"/>
          <w:numId w:val="3"/>
        </w:numPr>
        <w:spacing w:before="0" w:after="200"/>
        <w:ind w:left="714" w:hanging="357"/>
        <w:contextualSpacing w:val="0"/>
        <w:jc w:val="both"/>
        <w:rPr>
          <w:rFonts w:ascii="Arial" w:hAnsi="Arial" w:cs="Arial"/>
          <w:szCs w:val="24"/>
        </w:rPr>
      </w:pPr>
      <w:r w:rsidRPr="00E65C1B">
        <w:rPr>
          <w:rFonts w:ascii="Arial" w:hAnsi="Arial" w:cs="Arial"/>
          <w:i/>
          <w:szCs w:val="24"/>
        </w:rPr>
        <w:t>Social Security (Administration) (Declared income management area — Anangu Pitjantjatjara Yankunytjatjara lands) Determination 2012</w:t>
      </w:r>
      <w:r w:rsidR="002D662F" w:rsidRPr="00E65C1B">
        <w:rPr>
          <w:rFonts w:ascii="Arial" w:hAnsi="Arial" w:cs="Arial"/>
          <w:i/>
          <w:szCs w:val="24"/>
        </w:rPr>
        <w:t>;</w:t>
      </w:r>
    </w:p>
    <w:p w14:paraId="08AAEB18" w14:textId="77777777" w:rsidR="007A6736" w:rsidRPr="00E65C1B" w:rsidRDefault="002D662F" w:rsidP="006E4024">
      <w:pPr>
        <w:pStyle w:val="ListParagraph"/>
        <w:numPr>
          <w:ilvl w:val="0"/>
          <w:numId w:val="3"/>
        </w:numPr>
        <w:spacing w:before="0" w:after="200"/>
        <w:contextualSpacing w:val="0"/>
        <w:jc w:val="both"/>
        <w:rPr>
          <w:rFonts w:ascii="Arial" w:hAnsi="Arial" w:cs="Arial"/>
          <w:i/>
          <w:szCs w:val="24"/>
        </w:rPr>
      </w:pPr>
      <w:r w:rsidRPr="00E65C1B">
        <w:rPr>
          <w:rFonts w:ascii="Arial" w:hAnsi="Arial" w:cs="Arial"/>
          <w:i/>
          <w:szCs w:val="24"/>
        </w:rPr>
        <w:t>Social Security (Administration) (Declared income management area — Ngaanyatjarra Lands) Determination 2023</w:t>
      </w:r>
      <w:r w:rsidR="007A6736" w:rsidRPr="00E65C1B">
        <w:rPr>
          <w:rFonts w:ascii="Arial" w:hAnsi="Arial" w:cs="Arial"/>
          <w:i/>
          <w:szCs w:val="24"/>
        </w:rPr>
        <w:t>;</w:t>
      </w:r>
    </w:p>
    <w:p w14:paraId="2009BD7B" w14:textId="77777777" w:rsidR="002465C3" w:rsidRPr="00E65C1B" w:rsidRDefault="002465C3" w:rsidP="006E4024">
      <w:pPr>
        <w:pStyle w:val="ListParagraph"/>
        <w:numPr>
          <w:ilvl w:val="0"/>
          <w:numId w:val="3"/>
        </w:numPr>
        <w:spacing w:before="0" w:after="200"/>
        <w:ind w:left="714" w:hanging="357"/>
        <w:contextualSpacing w:val="0"/>
        <w:jc w:val="both"/>
        <w:rPr>
          <w:rFonts w:ascii="Arial" w:hAnsi="Arial" w:cs="Arial"/>
          <w:szCs w:val="24"/>
        </w:rPr>
      </w:pPr>
      <w:r w:rsidRPr="00E65C1B">
        <w:rPr>
          <w:rFonts w:ascii="Arial" w:hAnsi="Arial" w:cs="Arial"/>
          <w:i/>
          <w:szCs w:val="24"/>
        </w:rPr>
        <w:t>Social Security (Administration) (Vulnerable income management areas) Specification 2012</w:t>
      </w:r>
      <w:r w:rsidRPr="00E65C1B">
        <w:rPr>
          <w:rFonts w:ascii="Arial" w:hAnsi="Arial" w:cs="Arial"/>
          <w:szCs w:val="24"/>
        </w:rPr>
        <w:t>.</w:t>
      </w:r>
    </w:p>
    <w:p w14:paraId="30B6CF48" w14:textId="77777777" w:rsidR="007A6736" w:rsidRPr="00E65C1B" w:rsidRDefault="007A6736" w:rsidP="00801095">
      <w:pPr>
        <w:spacing w:before="0" w:after="200"/>
        <w:jc w:val="both"/>
        <w:rPr>
          <w:rFonts w:ascii="Arial" w:hAnsi="Arial" w:cs="Arial"/>
          <w:szCs w:val="24"/>
        </w:rPr>
      </w:pPr>
      <w:r w:rsidRPr="00E65C1B">
        <w:rPr>
          <w:rFonts w:ascii="Arial" w:hAnsi="Arial" w:cs="Arial"/>
          <w:szCs w:val="24"/>
        </w:rPr>
        <w:t>As at the date the Determination was made, the following areas are covered by the above instruments:</w:t>
      </w:r>
    </w:p>
    <w:p w14:paraId="703ACE73" w14:textId="77777777" w:rsidR="007A6736" w:rsidRPr="00E65C1B" w:rsidRDefault="007A6736" w:rsidP="006E4024">
      <w:pPr>
        <w:pStyle w:val="Numbered"/>
        <w:numPr>
          <w:ilvl w:val="0"/>
          <w:numId w:val="4"/>
        </w:numPr>
        <w:jc w:val="both"/>
        <w:rPr>
          <w:rFonts w:ascii="Arial" w:hAnsi="Arial" w:cs="Arial"/>
        </w:rPr>
      </w:pPr>
      <w:r w:rsidRPr="00E65C1B">
        <w:rPr>
          <w:rFonts w:ascii="Arial" w:hAnsi="Arial" w:cs="Arial"/>
        </w:rPr>
        <w:t xml:space="preserve">South Australia: </w:t>
      </w:r>
      <w:r w:rsidRPr="00E65C1B">
        <w:rPr>
          <w:rFonts w:ascii="Arial" w:eastAsiaTheme="majorEastAsia" w:hAnsi="Arial" w:cs="Arial"/>
          <w:szCs w:val="24"/>
          <w:shd w:val="clear" w:color="auto" w:fill="FFFFFF"/>
        </w:rPr>
        <w:t>Anangu Pitjantjatjara Yankunytjatjara lands</w:t>
      </w:r>
      <w:r w:rsidR="002D662F" w:rsidRPr="00E65C1B">
        <w:rPr>
          <w:rStyle w:val="Hyperlink"/>
          <w:rFonts w:ascii="Arial" w:eastAsiaTheme="majorEastAsia" w:hAnsi="Arial" w:cs="Arial"/>
          <w:color w:val="auto"/>
          <w:szCs w:val="24"/>
          <w:u w:val="none"/>
          <w:shd w:val="clear" w:color="auto" w:fill="FFFFFF"/>
        </w:rPr>
        <w:t xml:space="preserve"> and</w:t>
      </w:r>
      <w:r w:rsidRPr="00E65C1B">
        <w:rPr>
          <w:rStyle w:val="Hyperlink"/>
          <w:rFonts w:ascii="Arial" w:eastAsiaTheme="majorEastAsia" w:hAnsi="Arial" w:cs="Arial"/>
          <w:color w:val="auto"/>
          <w:szCs w:val="24"/>
          <w:u w:val="none"/>
          <w:shd w:val="clear" w:color="auto" w:fill="FFFFFF"/>
        </w:rPr>
        <w:t xml:space="preserve"> </w:t>
      </w:r>
      <w:r w:rsidRPr="00E65C1B">
        <w:rPr>
          <w:rFonts w:ascii="Arial" w:eastAsiaTheme="majorEastAsia" w:hAnsi="Arial" w:cs="Arial"/>
        </w:rPr>
        <w:t>Playford</w:t>
      </w:r>
      <w:r w:rsidRPr="00E65C1B">
        <w:rPr>
          <w:rFonts w:ascii="Arial" w:hAnsi="Arial" w:cs="Arial"/>
        </w:rPr>
        <w:t>;</w:t>
      </w:r>
    </w:p>
    <w:p w14:paraId="1B0F150E" w14:textId="77777777" w:rsidR="007A6736" w:rsidRPr="00E65C1B" w:rsidRDefault="007A6736" w:rsidP="006E4024">
      <w:pPr>
        <w:pStyle w:val="Numbered"/>
        <w:numPr>
          <w:ilvl w:val="0"/>
          <w:numId w:val="4"/>
        </w:numPr>
        <w:jc w:val="both"/>
        <w:rPr>
          <w:rFonts w:ascii="Arial" w:hAnsi="Arial" w:cs="Arial"/>
        </w:rPr>
      </w:pPr>
      <w:r w:rsidRPr="00E65C1B">
        <w:rPr>
          <w:rFonts w:ascii="Arial" w:hAnsi="Arial" w:cs="Arial"/>
          <w:color w:val="000000"/>
          <w:szCs w:val="24"/>
          <w:shd w:val="clear" w:color="auto" w:fill="FFFFFF"/>
        </w:rPr>
        <w:t xml:space="preserve">Western Australia: </w:t>
      </w:r>
      <w:r w:rsidR="002D662F" w:rsidRPr="00E65C1B">
        <w:rPr>
          <w:rFonts w:ascii="Arial" w:eastAsiaTheme="majorEastAsia" w:hAnsi="Arial" w:cs="Arial"/>
          <w:szCs w:val="24"/>
          <w:shd w:val="clear" w:color="auto" w:fill="FFFFFF"/>
        </w:rPr>
        <w:t>Ngaanyatjarra Lands</w:t>
      </w:r>
      <w:r w:rsidRPr="00E65C1B">
        <w:rPr>
          <w:rFonts w:ascii="Arial" w:hAnsi="Arial" w:cs="Arial"/>
          <w:szCs w:val="24"/>
        </w:rPr>
        <w:softHyphen/>
      </w:r>
      <w:r w:rsidRPr="00E65C1B">
        <w:rPr>
          <w:rFonts w:ascii="Arial" w:hAnsi="Arial" w:cs="Arial"/>
          <w:szCs w:val="24"/>
        </w:rPr>
        <w:softHyphen/>
        <w:t>;</w:t>
      </w:r>
    </w:p>
    <w:p w14:paraId="2CA7768E" w14:textId="77777777" w:rsidR="007A6736" w:rsidRPr="00E65C1B" w:rsidRDefault="007A6736" w:rsidP="006E4024">
      <w:pPr>
        <w:pStyle w:val="Numbered"/>
        <w:numPr>
          <w:ilvl w:val="0"/>
          <w:numId w:val="4"/>
        </w:numPr>
        <w:jc w:val="both"/>
        <w:rPr>
          <w:rFonts w:ascii="Arial" w:hAnsi="Arial" w:cs="Arial"/>
        </w:rPr>
      </w:pPr>
      <w:r w:rsidRPr="00E65C1B">
        <w:rPr>
          <w:rFonts w:ascii="Arial" w:hAnsi="Arial" w:cs="Arial"/>
        </w:rPr>
        <w:t xml:space="preserve">New South Wales: </w:t>
      </w:r>
      <w:r w:rsidRPr="00E65C1B">
        <w:rPr>
          <w:rFonts w:ascii="Arial" w:eastAsiaTheme="majorEastAsia" w:hAnsi="Arial" w:cs="Arial"/>
        </w:rPr>
        <w:t>Bankstown</w:t>
      </w:r>
      <w:r w:rsidRPr="00E65C1B">
        <w:rPr>
          <w:rFonts w:ascii="Arial" w:hAnsi="Arial" w:cs="Arial"/>
        </w:rPr>
        <w:t>;</w:t>
      </w:r>
    </w:p>
    <w:p w14:paraId="2F7BEF77" w14:textId="77777777" w:rsidR="007A6736" w:rsidRPr="00E65C1B" w:rsidRDefault="007A6736" w:rsidP="006E4024">
      <w:pPr>
        <w:pStyle w:val="Numbered"/>
        <w:numPr>
          <w:ilvl w:val="0"/>
          <w:numId w:val="4"/>
        </w:numPr>
        <w:jc w:val="both"/>
        <w:rPr>
          <w:rFonts w:ascii="Arial" w:hAnsi="Arial" w:cs="Arial"/>
        </w:rPr>
      </w:pPr>
      <w:r w:rsidRPr="00E65C1B">
        <w:rPr>
          <w:rFonts w:ascii="Arial" w:hAnsi="Arial" w:cs="Arial"/>
        </w:rPr>
        <w:t xml:space="preserve">Queensland: </w:t>
      </w:r>
      <w:r w:rsidRPr="00E65C1B">
        <w:rPr>
          <w:rFonts w:ascii="Arial" w:eastAsiaTheme="majorEastAsia" w:hAnsi="Arial" w:cs="Arial"/>
        </w:rPr>
        <w:t>Logan, Rockhampton, Livingstone</w:t>
      </w:r>
      <w:r w:rsidRPr="00E65C1B">
        <w:rPr>
          <w:rFonts w:ascii="Arial" w:hAnsi="Arial" w:cs="Arial"/>
        </w:rPr>
        <w:t>;</w:t>
      </w:r>
    </w:p>
    <w:p w14:paraId="409E85D1" w14:textId="77777777" w:rsidR="007A6736" w:rsidRPr="00E65C1B" w:rsidRDefault="007A6736" w:rsidP="006E4024">
      <w:pPr>
        <w:pStyle w:val="Numbered"/>
        <w:numPr>
          <w:ilvl w:val="0"/>
          <w:numId w:val="4"/>
        </w:numPr>
        <w:jc w:val="both"/>
        <w:rPr>
          <w:rFonts w:ascii="Arial" w:hAnsi="Arial" w:cs="Arial"/>
        </w:rPr>
      </w:pPr>
      <w:r w:rsidRPr="00E65C1B">
        <w:rPr>
          <w:rFonts w:ascii="Arial" w:hAnsi="Arial" w:cs="Arial"/>
        </w:rPr>
        <w:t xml:space="preserve">Victoria: </w:t>
      </w:r>
      <w:r w:rsidRPr="00E65C1B">
        <w:rPr>
          <w:rFonts w:ascii="Arial" w:eastAsiaTheme="majorEastAsia" w:hAnsi="Arial" w:cs="Arial"/>
        </w:rPr>
        <w:t>Greater Shepparton</w:t>
      </w:r>
    </w:p>
    <w:p w14:paraId="1C8077BF" w14:textId="77777777" w:rsidR="007A6736" w:rsidRPr="00E65C1B" w:rsidRDefault="007A6736" w:rsidP="00801095">
      <w:pPr>
        <w:spacing w:before="0" w:after="200"/>
        <w:jc w:val="both"/>
        <w:rPr>
          <w:rFonts w:ascii="Arial" w:hAnsi="Arial" w:cs="Arial"/>
          <w:i/>
          <w:szCs w:val="24"/>
        </w:rPr>
      </w:pPr>
      <w:r w:rsidRPr="00E65C1B">
        <w:rPr>
          <w:rFonts w:ascii="Arial" w:hAnsi="Arial" w:cs="Arial"/>
          <w:i/>
          <w:szCs w:val="24"/>
        </w:rPr>
        <w:t>Division 2—</w:t>
      </w:r>
      <w:r w:rsidR="00650F4B" w:rsidRPr="00E65C1B">
        <w:rPr>
          <w:rFonts w:ascii="Arial" w:hAnsi="Arial" w:cs="Arial"/>
          <w:i/>
          <w:szCs w:val="24"/>
        </w:rPr>
        <w:t>Decision-making</w:t>
      </w:r>
      <w:r w:rsidRPr="00E65C1B">
        <w:rPr>
          <w:rFonts w:ascii="Arial" w:hAnsi="Arial" w:cs="Arial"/>
          <w:i/>
          <w:szCs w:val="24"/>
        </w:rPr>
        <w:t xml:space="preserve"> principles</w:t>
      </w:r>
    </w:p>
    <w:p w14:paraId="077EA58B" w14:textId="77777777" w:rsidR="006D023B" w:rsidRPr="00E65C1B" w:rsidRDefault="00CC4224" w:rsidP="006D023B">
      <w:pPr>
        <w:rPr>
          <w:rFonts w:ascii="Arial" w:hAnsi="Arial" w:cs="Arial"/>
          <w:bCs/>
          <w:szCs w:val="24"/>
        </w:rPr>
      </w:pPr>
      <w:r w:rsidRPr="00E65C1B">
        <w:rPr>
          <w:rFonts w:ascii="Arial" w:hAnsi="Arial" w:cs="Arial"/>
          <w:b/>
          <w:bCs/>
          <w:szCs w:val="24"/>
        </w:rPr>
        <w:t>Section 6</w:t>
      </w:r>
      <w:r w:rsidR="005A17E5" w:rsidRPr="00E65C1B">
        <w:rPr>
          <w:rFonts w:ascii="Arial" w:hAnsi="Arial" w:cs="Arial"/>
          <w:b/>
          <w:bCs/>
          <w:szCs w:val="24"/>
        </w:rPr>
        <w:t xml:space="preserve"> </w:t>
      </w:r>
      <w:r w:rsidR="006D023B" w:rsidRPr="00E65C1B">
        <w:rPr>
          <w:rFonts w:ascii="Arial" w:hAnsi="Arial" w:cs="Arial"/>
          <w:bCs/>
          <w:szCs w:val="24"/>
        </w:rPr>
        <w:t>refers to subsections 123SC</w:t>
      </w:r>
      <w:r w:rsidR="001C30B7" w:rsidRPr="00E65C1B">
        <w:rPr>
          <w:rFonts w:ascii="Arial" w:hAnsi="Arial" w:cs="Arial"/>
          <w:bCs/>
          <w:szCs w:val="24"/>
        </w:rPr>
        <w:t>M</w:t>
      </w:r>
      <w:r w:rsidR="006D023B" w:rsidRPr="00E65C1B">
        <w:rPr>
          <w:rFonts w:ascii="Arial" w:hAnsi="Arial" w:cs="Arial"/>
          <w:bCs/>
          <w:szCs w:val="24"/>
        </w:rPr>
        <w:t>(2) and (6)</w:t>
      </w:r>
      <w:r w:rsidR="00542164" w:rsidRPr="00E65C1B">
        <w:rPr>
          <w:rFonts w:ascii="Arial" w:hAnsi="Arial" w:cs="Arial"/>
          <w:bCs/>
          <w:szCs w:val="24"/>
        </w:rPr>
        <w:t xml:space="preserve"> of the Act</w:t>
      </w:r>
      <w:r w:rsidR="006D023B" w:rsidRPr="00E65C1B">
        <w:rPr>
          <w:rFonts w:ascii="Arial" w:hAnsi="Arial" w:cs="Arial"/>
          <w:bCs/>
          <w:szCs w:val="24"/>
        </w:rPr>
        <w:t>, which provide that in making, varying or revoking a determination that a person is a vulnerable welfare payment recipient, the Secretary must comply with any decision-making principles that have been made under subsection 123SC</w:t>
      </w:r>
      <w:r w:rsidR="001C30B7" w:rsidRPr="00E65C1B">
        <w:rPr>
          <w:rFonts w:ascii="Arial" w:hAnsi="Arial" w:cs="Arial"/>
          <w:bCs/>
          <w:szCs w:val="24"/>
        </w:rPr>
        <w:t>M</w:t>
      </w:r>
      <w:r w:rsidR="006D023B" w:rsidRPr="00E65C1B">
        <w:rPr>
          <w:rFonts w:ascii="Arial" w:hAnsi="Arial" w:cs="Arial"/>
          <w:bCs/>
          <w:szCs w:val="24"/>
        </w:rPr>
        <w:t xml:space="preserve">(12). </w:t>
      </w:r>
    </w:p>
    <w:p w14:paraId="20A18018" w14:textId="77777777" w:rsidR="005A17E5" w:rsidRPr="00E65C1B" w:rsidRDefault="006D023B" w:rsidP="00CC4224">
      <w:pPr>
        <w:rPr>
          <w:rFonts w:ascii="Arial" w:hAnsi="Arial" w:cs="Arial"/>
          <w:bCs/>
          <w:szCs w:val="24"/>
        </w:rPr>
      </w:pPr>
      <w:r w:rsidRPr="00E65C1B">
        <w:rPr>
          <w:rFonts w:ascii="Arial" w:hAnsi="Arial" w:cs="Arial"/>
          <w:bCs/>
          <w:szCs w:val="24"/>
        </w:rPr>
        <w:t xml:space="preserve">Section 6 of the Determination </w:t>
      </w:r>
      <w:r w:rsidR="005A17E5" w:rsidRPr="00E65C1B">
        <w:rPr>
          <w:rFonts w:ascii="Arial" w:hAnsi="Arial" w:cs="Arial"/>
          <w:bCs/>
          <w:szCs w:val="24"/>
        </w:rPr>
        <w:t>confirms that the decision-making principles for the purpose of subsections 123SC</w:t>
      </w:r>
      <w:r w:rsidR="001C30B7" w:rsidRPr="00E65C1B">
        <w:rPr>
          <w:rFonts w:ascii="Arial" w:hAnsi="Arial" w:cs="Arial"/>
          <w:bCs/>
          <w:szCs w:val="24"/>
        </w:rPr>
        <w:t>M</w:t>
      </w:r>
      <w:r w:rsidR="005A17E5" w:rsidRPr="00E65C1B">
        <w:rPr>
          <w:rFonts w:ascii="Arial" w:hAnsi="Arial" w:cs="Arial"/>
          <w:bCs/>
          <w:szCs w:val="24"/>
        </w:rPr>
        <w:t xml:space="preserve">(2) and (6) of the Act are set out in sections 7 and 8 of the Determination. </w:t>
      </w:r>
      <w:r w:rsidRPr="00E65C1B">
        <w:rPr>
          <w:rFonts w:ascii="Arial" w:hAnsi="Arial" w:cs="Arial"/>
          <w:bCs/>
          <w:szCs w:val="24"/>
        </w:rPr>
        <w:t xml:space="preserve">This is included to assist the reader in navigating the Determination. </w:t>
      </w:r>
    </w:p>
    <w:p w14:paraId="6EBBCDD7" w14:textId="77777777" w:rsidR="00CC4224" w:rsidRPr="00E65C1B" w:rsidRDefault="006D023B" w:rsidP="00CC4224">
      <w:pPr>
        <w:rPr>
          <w:rFonts w:ascii="Arial" w:hAnsi="Arial" w:cs="Arial"/>
          <w:bCs/>
          <w:szCs w:val="24"/>
        </w:rPr>
      </w:pPr>
      <w:r w:rsidRPr="00E65C1B">
        <w:rPr>
          <w:rFonts w:ascii="Arial" w:hAnsi="Arial" w:cs="Arial"/>
          <w:b/>
          <w:bCs/>
          <w:szCs w:val="24"/>
        </w:rPr>
        <w:t>Section</w:t>
      </w:r>
      <w:r w:rsidR="00B14089" w:rsidRPr="00E65C1B">
        <w:rPr>
          <w:rFonts w:ascii="Arial" w:hAnsi="Arial" w:cs="Arial"/>
          <w:b/>
          <w:bCs/>
          <w:szCs w:val="24"/>
        </w:rPr>
        <w:t xml:space="preserve"> 7 </w:t>
      </w:r>
      <w:r w:rsidRPr="00E65C1B">
        <w:rPr>
          <w:rFonts w:ascii="Arial" w:hAnsi="Arial" w:cs="Arial"/>
          <w:bCs/>
          <w:szCs w:val="24"/>
        </w:rPr>
        <w:t>set</w:t>
      </w:r>
      <w:r w:rsidR="00B14089" w:rsidRPr="00E65C1B">
        <w:rPr>
          <w:rFonts w:ascii="Arial" w:hAnsi="Arial" w:cs="Arial"/>
          <w:bCs/>
          <w:szCs w:val="24"/>
        </w:rPr>
        <w:t>s</w:t>
      </w:r>
      <w:r w:rsidRPr="00E65C1B">
        <w:rPr>
          <w:rFonts w:ascii="Arial" w:hAnsi="Arial" w:cs="Arial"/>
          <w:bCs/>
          <w:szCs w:val="24"/>
        </w:rPr>
        <w:t xml:space="preserve"> out the decision-making principles that the Secretary must consider in deciding whether to make, vary or revoke a determination that a person is a vulnerable welfare payment recipient.</w:t>
      </w:r>
      <w:r w:rsidR="00B14089" w:rsidRPr="00E65C1B">
        <w:rPr>
          <w:rFonts w:ascii="Arial" w:hAnsi="Arial" w:cs="Arial"/>
          <w:bCs/>
          <w:szCs w:val="24"/>
        </w:rPr>
        <w:t xml:space="preserve"> Notes to subsections 7(1) and (2) advise the reader that section 7 does not apply to certain persons and point the reader to subsection 7(8), which in turn refers to determinations made or required to be made in accordance with section 8 of the Determination.</w:t>
      </w:r>
      <w:r w:rsidR="008F54A5" w:rsidRPr="00E65C1B">
        <w:rPr>
          <w:rFonts w:ascii="Arial" w:hAnsi="Arial" w:cs="Arial"/>
          <w:bCs/>
          <w:szCs w:val="24"/>
        </w:rPr>
        <w:t xml:space="preserve"> </w:t>
      </w:r>
    </w:p>
    <w:p w14:paraId="35D4A8FE" w14:textId="77777777" w:rsidR="00CC4224" w:rsidRPr="00E65C1B" w:rsidRDefault="00CC4224" w:rsidP="00CC4224">
      <w:pPr>
        <w:rPr>
          <w:rFonts w:ascii="Arial" w:hAnsi="Arial" w:cs="Arial"/>
          <w:bCs/>
          <w:szCs w:val="24"/>
        </w:rPr>
      </w:pPr>
      <w:r w:rsidRPr="00E65C1B">
        <w:rPr>
          <w:rFonts w:ascii="Arial" w:hAnsi="Arial" w:cs="Arial"/>
          <w:bCs/>
        </w:rPr>
        <w:t>Sub</w:t>
      </w:r>
      <w:r w:rsidR="005A17E5" w:rsidRPr="00E65C1B">
        <w:rPr>
          <w:rFonts w:ascii="Arial" w:hAnsi="Arial" w:cs="Arial"/>
          <w:bCs/>
        </w:rPr>
        <w:t>section 7</w:t>
      </w:r>
      <w:r w:rsidRPr="00E65C1B">
        <w:rPr>
          <w:rFonts w:ascii="Arial" w:hAnsi="Arial" w:cs="Arial"/>
          <w:bCs/>
        </w:rPr>
        <w:t>(1) sets out the matters that must b</w:t>
      </w:r>
      <w:r w:rsidR="006D023B" w:rsidRPr="00E65C1B">
        <w:rPr>
          <w:rFonts w:ascii="Arial" w:hAnsi="Arial" w:cs="Arial"/>
          <w:bCs/>
        </w:rPr>
        <w:t>e considered by the Secretary in deciding whether to make a determination that a person is a vulnerable welfare payment recipient. Specifically, under paragraphs 7(1)(a) and (b) respectively, the Secretary must consider whether the person is:</w:t>
      </w:r>
    </w:p>
    <w:p w14:paraId="3A63E3BA" w14:textId="77777777" w:rsidR="00CC4224" w:rsidRPr="00E65C1B" w:rsidRDefault="00CC4224" w:rsidP="006E4024">
      <w:pPr>
        <w:pStyle w:val="ListParagraph"/>
        <w:numPr>
          <w:ilvl w:val="0"/>
          <w:numId w:val="5"/>
        </w:numPr>
        <w:ind w:left="714" w:hanging="357"/>
        <w:contextualSpacing w:val="0"/>
        <w:rPr>
          <w:rFonts w:ascii="Arial" w:hAnsi="Arial" w:cs="Arial"/>
          <w:bCs/>
          <w:szCs w:val="24"/>
        </w:rPr>
      </w:pPr>
      <w:r w:rsidRPr="00E65C1B">
        <w:rPr>
          <w:rFonts w:ascii="Arial" w:hAnsi="Arial" w:cs="Arial"/>
          <w:bCs/>
          <w:szCs w:val="24"/>
        </w:rPr>
        <w:lastRenderedPageBreak/>
        <w:t xml:space="preserve">experiencing an indicator of vulnerability (as defined in subsection 4(2)) </w:t>
      </w:r>
      <w:r w:rsidR="006D023B" w:rsidRPr="00E65C1B">
        <w:rPr>
          <w:rFonts w:ascii="Arial" w:hAnsi="Arial" w:cs="Arial"/>
          <w:bCs/>
          <w:szCs w:val="24"/>
        </w:rPr>
        <w:t>and</w:t>
      </w:r>
      <w:r w:rsidR="00BB59E3" w:rsidRPr="00E65C1B">
        <w:rPr>
          <w:rFonts w:ascii="Arial" w:hAnsi="Arial" w:cs="Arial"/>
          <w:bCs/>
          <w:szCs w:val="24"/>
        </w:rPr>
        <w:t>,</w:t>
      </w:r>
      <w:r w:rsidR="006D023B" w:rsidRPr="00E65C1B">
        <w:rPr>
          <w:rFonts w:ascii="Arial" w:hAnsi="Arial" w:cs="Arial"/>
          <w:bCs/>
          <w:szCs w:val="24"/>
        </w:rPr>
        <w:t xml:space="preserve"> if so</w:t>
      </w:r>
      <w:r w:rsidR="00BB59E3" w:rsidRPr="00E65C1B">
        <w:rPr>
          <w:rFonts w:ascii="Arial" w:hAnsi="Arial" w:cs="Arial"/>
          <w:bCs/>
          <w:szCs w:val="24"/>
        </w:rPr>
        <w:t>,</w:t>
      </w:r>
      <w:r w:rsidR="006D023B" w:rsidRPr="00E65C1B">
        <w:rPr>
          <w:rFonts w:ascii="Arial" w:hAnsi="Arial" w:cs="Arial"/>
          <w:bCs/>
          <w:szCs w:val="24"/>
        </w:rPr>
        <w:t xml:space="preserve"> whether being subject to the enhanced </w:t>
      </w:r>
      <w:r w:rsidR="00044929" w:rsidRPr="00E65C1B">
        <w:rPr>
          <w:rFonts w:ascii="Arial" w:hAnsi="Arial" w:cs="Arial"/>
          <w:bCs/>
          <w:szCs w:val="24"/>
        </w:rPr>
        <w:t>IM</w:t>
      </w:r>
      <w:r w:rsidR="006D023B" w:rsidRPr="00E65C1B">
        <w:rPr>
          <w:rFonts w:ascii="Arial" w:hAnsi="Arial" w:cs="Arial"/>
          <w:bCs/>
          <w:szCs w:val="24"/>
        </w:rPr>
        <w:t xml:space="preserve"> regime would be an appropriate response to that indicator; </w:t>
      </w:r>
    </w:p>
    <w:p w14:paraId="25242D0A" w14:textId="77777777" w:rsidR="00CC4224" w:rsidRPr="00E65C1B" w:rsidRDefault="00CC4224" w:rsidP="006E4024">
      <w:pPr>
        <w:pStyle w:val="ListParagraph"/>
        <w:numPr>
          <w:ilvl w:val="0"/>
          <w:numId w:val="6"/>
        </w:numPr>
        <w:contextualSpacing w:val="0"/>
        <w:rPr>
          <w:rFonts w:ascii="Arial" w:hAnsi="Arial" w:cs="Arial"/>
          <w:bCs/>
          <w:szCs w:val="24"/>
        </w:rPr>
      </w:pPr>
      <w:r w:rsidRPr="00E65C1B">
        <w:rPr>
          <w:rFonts w:ascii="Arial" w:hAnsi="Arial" w:cs="Arial"/>
          <w:bCs/>
          <w:szCs w:val="24"/>
        </w:rPr>
        <w:t xml:space="preserve">applying appropriate resources to meet some or all of </w:t>
      </w:r>
      <w:r w:rsidR="008F54A5" w:rsidRPr="00E65C1B">
        <w:rPr>
          <w:rFonts w:ascii="Arial" w:hAnsi="Arial" w:cs="Arial"/>
          <w:bCs/>
          <w:szCs w:val="24"/>
        </w:rPr>
        <w:t>their</w:t>
      </w:r>
      <w:r w:rsidRPr="00E65C1B">
        <w:rPr>
          <w:rFonts w:ascii="Arial" w:hAnsi="Arial" w:cs="Arial"/>
          <w:bCs/>
          <w:szCs w:val="24"/>
        </w:rPr>
        <w:t xml:space="preserve"> relevant priority needs</w:t>
      </w:r>
      <w:r w:rsidR="00B14089" w:rsidRPr="00E65C1B">
        <w:rPr>
          <w:rFonts w:ascii="Arial" w:hAnsi="Arial" w:cs="Arial"/>
          <w:bCs/>
          <w:szCs w:val="24"/>
        </w:rPr>
        <w:t xml:space="preserve"> and whether being subject to the enhanced </w:t>
      </w:r>
      <w:r w:rsidR="00044929" w:rsidRPr="00E65C1B">
        <w:rPr>
          <w:rFonts w:ascii="Arial" w:hAnsi="Arial" w:cs="Arial"/>
          <w:bCs/>
          <w:szCs w:val="24"/>
        </w:rPr>
        <w:t>IM</w:t>
      </w:r>
      <w:r w:rsidR="00B14089" w:rsidRPr="00E65C1B">
        <w:rPr>
          <w:rFonts w:ascii="Arial" w:hAnsi="Arial" w:cs="Arial"/>
          <w:bCs/>
          <w:szCs w:val="24"/>
        </w:rPr>
        <w:t xml:space="preserve"> regime would assist the person </w:t>
      </w:r>
      <w:r w:rsidR="008F54A5" w:rsidRPr="00E65C1B">
        <w:rPr>
          <w:rFonts w:ascii="Arial" w:hAnsi="Arial" w:cs="Arial"/>
          <w:bCs/>
          <w:szCs w:val="24"/>
        </w:rPr>
        <w:t>to apply appropriate resources to meet some or all of those needs.</w:t>
      </w:r>
    </w:p>
    <w:p w14:paraId="77E0A3A2" w14:textId="77777777" w:rsidR="008F54A5" w:rsidRPr="00E65C1B" w:rsidRDefault="008F54A5" w:rsidP="008F54A5">
      <w:pPr>
        <w:rPr>
          <w:rFonts w:ascii="Arial" w:hAnsi="Arial" w:cs="Arial"/>
          <w:bCs/>
          <w:szCs w:val="24"/>
        </w:rPr>
      </w:pPr>
      <w:r w:rsidRPr="00E65C1B">
        <w:rPr>
          <w:rFonts w:ascii="Arial" w:hAnsi="Arial" w:cs="Arial"/>
          <w:bCs/>
        </w:rPr>
        <w:t>Subsection 7(2) sets out the matters that must be considered by the Secretary in deciding whether to vary or revoke an existing determination that a person is a vulnerable welfare payment recipient. Specifically, under paragraphs 7(2)(a) and (b) respectively, the Secretary must consider whether the person is</w:t>
      </w:r>
      <w:r w:rsidR="00476D85" w:rsidRPr="00E65C1B">
        <w:rPr>
          <w:rFonts w:ascii="Arial" w:hAnsi="Arial" w:cs="Arial"/>
          <w:bCs/>
        </w:rPr>
        <w:t xml:space="preserve"> likely</w:t>
      </w:r>
      <w:r w:rsidRPr="00E65C1B">
        <w:rPr>
          <w:rFonts w:ascii="Arial" w:hAnsi="Arial" w:cs="Arial"/>
          <w:bCs/>
        </w:rPr>
        <w:t>:</w:t>
      </w:r>
    </w:p>
    <w:p w14:paraId="7FF2773B" w14:textId="77777777" w:rsidR="008F54A5" w:rsidRPr="00E65C1B" w:rsidRDefault="00476D85" w:rsidP="006E4024">
      <w:pPr>
        <w:pStyle w:val="ListParagraph"/>
        <w:numPr>
          <w:ilvl w:val="0"/>
          <w:numId w:val="5"/>
        </w:numPr>
        <w:ind w:left="714" w:hanging="357"/>
        <w:contextualSpacing w:val="0"/>
        <w:rPr>
          <w:rFonts w:ascii="Arial" w:hAnsi="Arial" w:cs="Arial"/>
          <w:bCs/>
          <w:szCs w:val="24"/>
        </w:rPr>
      </w:pPr>
      <w:r w:rsidRPr="00E65C1B">
        <w:rPr>
          <w:rFonts w:ascii="Arial" w:hAnsi="Arial" w:cs="Arial"/>
          <w:bCs/>
        </w:rPr>
        <w:t>to</w:t>
      </w:r>
      <w:r w:rsidRPr="00E65C1B">
        <w:rPr>
          <w:rFonts w:ascii="Arial" w:hAnsi="Arial" w:cs="Arial"/>
          <w:bCs/>
          <w:szCs w:val="24"/>
        </w:rPr>
        <w:t xml:space="preserve"> </w:t>
      </w:r>
      <w:r w:rsidR="008F54A5" w:rsidRPr="00E65C1B">
        <w:rPr>
          <w:rFonts w:ascii="Arial" w:hAnsi="Arial" w:cs="Arial"/>
          <w:bCs/>
          <w:szCs w:val="24"/>
        </w:rPr>
        <w:t xml:space="preserve">experience an indicator of vulnerability (as defined in subsection 4(2)) if the variation or revocation were made, and if so whether being subject to the enhanced </w:t>
      </w:r>
      <w:r w:rsidR="00044929" w:rsidRPr="00E65C1B">
        <w:rPr>
          <w:rFonts w:ascii="Arial" w:hAnsi="Arial" w:cs="Arial"/>
          <w:bCs/>
          <w:szCs w:val="24"/>
        </w:rPr>
        <w:t>IM</w:t>
      </w:r>
      <w:r w:rsidR="008F54A5" w:rsidRPr="00E65C1B">
        <w:rPr>
          <w:rFonts w:ascii="Arial" w:hAnsi="Arial" w:cs="Arial"/>
          <w:bCs/>
          <w:szCs w:val="24"/>
        </w:rPr>
        <w:t xml:space="preserve"> regime would be an appropriate response to that indicator; </w:t>
      </w:r>
    </w:p>
    <w:p w14:paraId="13D51C88" w14:textId="77777777" w:rsidR="008F54A5" w:rsidRPr="00E65C1B" w:rsidRDefault="008F54A5" w:rsidP="006E4024">
      <w:pPr>
        <w:pStyle w:val="ListParagraph"/>
        <w:numPr>
          <w:ilvl w:val="0"/>
          <w:numId w:val="6"/>
        </w:numPr>
        <w:contextualSpacing w:val="0"/>
        <w:rPr>
          <w:rFonts w:ascii="Arial" w:hAnsi="Arial" w:cs="Arial"/>
          <w:bCs/>
          <w:szCs w:val="24"/>
        </w:rPr>
      </w:pPr>
      <w:r w:rsidRPr="00E65C1B">
        <w:rPr>
          <w:rFonts w:ascii="Arial" w:hAnsi="Arial" w:cs="Arial"/>
          <w:bCs/>
          <w:szCs w:val="24"/>
        </w:rPr>
        <w:t xml:space="preserve">not </w:t>
      </w:r>
      <w:r w:rsidR="00476D85" w:rsidRPr="00E65C1B">
        <w:rPr>
          <w:rFonts w:ascii="Arial" w:hAnsi="Arial" w:cs="Arial"/>
          <w:bCs/>
        </w:rPr>
        <w:t>to</w:t>
      </w:r>
      <w:r w:rsidR="00476D85" w:rsidRPr="00E65C1B">
        <w:rPr>
          <w:rFonts w:ascii="Arial" w:hAnsi="Arial" w:cs="Arial"/>
          <w:bCs/>
          <w:szCs w:val="24"/>
        </w:rPr>
        <w:t xml:space="preserve"> </w:t>
      </w:r>
      <w:r w:rsidRPr="00E65C1B">
        <w:rPr>
          <w:rFonts w:ascii="Arial" w:hAnsi="Arial" w:cs="Arial"/>
          <w:bCs/>
          <w:szCs w:val="24"/>
        </w:rPr>
        <w:t>apply appropriate resources to meet some or all of their relevant priority needs</w:t>
      </w:r>
      <w:r w:rsidR="00476D85" w:rsidRPr="00E65C1B">
        <w:rPr>
          <w:rFonts w:ascii="Arial" w:hAnsi="Arial" w:cs="Arial"/>
          <w:bCs/>
          <w:szCs w:val="24"/>
        </w:rPr>
        <w:t xml:space="preserve"> if the variation or revocation were made,</w:t>
      </w:r>
      <w:r w:rsidRPr="00E65C1B">
        <w:rPr>
          <w:rFonts w:ascii="Arial" w:hAnsi="Arial" w:cs="Arial"/>
          <w:bCs/>
          <w:szCs w:val="24"/>
        </w:rPr>
        <w:t xml:space="preserve"> and whether being subject to the enha</w:t>
      </w:r>
      <w:r w:rsidR="00476D85" w:rsidRPr="00E65C1B">
        <w:rPr>
          <w:rFonts w:ascii="Arial" w:hAnsi="Arial" w:cs="Arial"/>
          <w:bCs/>
          <w:szCs w:val="24"/>
        </w:rPr>
        <w:t xml:space="preserve">nced </w:t>
      </w:r>
      <w:r w:rsidR="00044929" w:rsidRPr="00E65C1B">
        <w:rPr>
          <w:rFonts w:ascii="Arial" w:hAnsi="Arial" w:cs="Arial"/>
          <w:bCs/>
          <w:szCs w:val="24"/>
        </w:rPr>
        <w:t>IM</w:t>
      </w:r>
      <w:r w:rsidR="00476D85" w:rsidRPr="00E65C1B">
        <w:rPr>
          <w:rFonts w:ascii="Arial" w:hAnsi="Arial" w:cs="Arial"/>
          <w:bCs/>
          <w:szCs w:val="24"/>
        </w:rPr>
        <w:t xml:space="preserve"> regime is </w:t>
      </w:r>
      <w:r w:rsidRPr="00E65C1B">
        <w:rPr>
          <w:rFonts w:ascii="Arial" w:hAnsi="Arial" w:cs="Arial"/>
          <w:bCs/>
          <w:szCs w:val="24"/>
        </w:rPr>
        <w:t>assist</w:t>
      </w:r>
      <w:r w:rsidR="00476D85" w:rsidRPr="00E65C1B">
        <w:rPr>
          <w:rFonts w:ascii="Arial" w:hAnsi="Arial" w:cs="Arial"/>
          <w:bCs/>
          <w:szCs w:val="24"/>
        </w:rPr>
        <w:t>ing</w:t>
      </w:r>
      <w:r w:rsidRPr="00E65C1B">
        <w:rPr>
          <w:rFonts w:ascii="Arial" w:hAnsi="Arial" w:cs="Arial"/>
          <w:bCs/>
          <w:szCs w:val="24"/>
        </w:rPr>
        <w:t xml:space="preserve"> the person to apply appropriate resources to meet some or all of those needs.</w:t>
      </w:r>
    </w:p>
    <w:p w14:paraId="71B437E3" w14:textId="77777777" w:rsidR="00B14089" w:rsidRPr="00E65C1B" w:rsidRDefault="00476D85" w:rsidP="00CC4224">
      <w:pPr>
        <w:rPr>
          <w:rFonts w:ascii="Arial" w:hAnsi="Arial" w:cs="Arial"/>
          <w:bCs/>
          <w:szCs w:val="24"/>
        </w:rPr>
      </w:pPr>
      <w:r w:rsidRPr="00E65C1B">
        <w:rPr>
          <w:rFonts w:ascii="Arial" w:hAnsi="Arial" w:cs="Arial"/>
          <w:bCs/>
          <w:szCs w:val="24"/>
        </w:rPr>
        <w:t>T</w:t>
      </w:r>
      <w:r w:rsidR="00CC4224" w:rsidRPr="00E65C1B">
        <w:rPr>
          <w:rFonts w:ascii="Arial" w:hAnsi="Arial" w:cs="Arial"/>
          <w:bCs/>
          <w:szCs w:val="24"/>
        </w:rPr>
        <w:t xml:space="preserve">hese provisions </w:t>
      </w:r>
      <w:r w:rsidR="008F54A5" w:rsidRPr="00E65C1B">
        <w:rPr>
          <w:rFonts w:ascii="Arial" w:hAnsi="Arial" w:cs="Arial"/>
          <w:bCs/>
          <w:szCs w:val="24"/>
        </w:rPr>
        <w:t xml:space="preserve">require the Secretary to give consideration to whether the enhanced </w:t>
      </w:r>
      <w:r w:rsidR="00044929" w:rsidRPr="00E65C1B">
        <w:rPr>
          <w:rFonts w:ascii="Arial" w:hAnsi="Arial" w:cs="Arial"/>
          <w:bCs/>
          <w:szCs w:val="24"/>
        </w:rPr>
        <w:t>IM</w:t>
      </w:r>
      <w:r w:rsidR="008F54A5" w:rsidRPr="00E65C1B">
        <w:rPr>
          <w:rFonts w:ascii="Arial" w:hAnsi="Arial" w:cs="Arial"/>
          <w:bCs/>
          <w:szCs w:val="24"/>
        </w:rPr>
        <w:t xml:space="preserve"> regime is an appropriate option to assist a vulnerable individual in overcoming their identified vulnerability or vulnerabilities. This will ensure only vulnerable individuals who are likely to experience a tangible benefit from the enhanced </w:t>
      </w:r>
      <w:r w:rsidR="00044929" w:rsidRPr="00E65C1B">
        <w:rPr>
          <w:rFonts w:ascii="Arial" w:hAnsi="Arial" w:cs="Arial"/>
          <w:bCs/>
          <w:szCs w:val="24"/>
        </w:rPr>
        <w:t>IM</w:t>
      </w:r>
      <w:r w:rsidR="008F54A5" w:rsidRPr="00E65C1B">
        <w:rPr>
          <w:rFonts w:ascii="Arial" w:hAnsi="Arial" w:cs="Arial"/>
          <w:bCs/>
          <w:szCs w:val="24"/>
        </w:rPr>
        <w:t xml:space="preserve"> regime are referred to</w:t>
      </w:r>
      <w:r w:rsidRPr="00E65C1B">
        <w:rPr>
          <w:rFonts w:ascii="Arial" w:hAnsi="Arial" w:cs="Arial"/>
          <w:bCs/>
          <w:szCs w:val="24"/>
        </w:rPr>
        <w:t>, and remain subject to,</w:t>
      </w:r>
      <w:r w:rsidR="008F54A5" w:rsidRPr="00E65C1B">
        <w:rPr>
          <w:rFonts w:ascii="Arial" w:hAnsi="Arial" w:cs="Arial"/>
          <w:bCs/>
          <w:szCs w:val="24"/>
        </w:rPr>
        <w:t xml:space="preserve"> that regime under the vulnerable welfare payment recipient measure. </w:t>
      </w:r>
    </w:p>
    <w:p w14:paraId="29D0FF4B" w14:textId="77777777" w:rsidR="00F132D8" w:rsidRPr="00E65C1B" w:rsidRDefault="00476D85" w:rsidP="00CC4224">
      <w:pPr>
        <w:rPr>
          <w:rFonts w:ascii="Arial" w:hAnsi="Arial" w:cs="Arial"/>
          <w:bCs/>
          <w:szCs w:val="24"/>
        </w:rPr>
      </w:pPr>
      <w:r w:rsidRPr="00E65C1B">
        <w:rPr>
          <w:rFonts w:ascii="Arial" w:hAnsi="Arial" w:cs="Arial"/>
          <w:bCs/>
          <w:szCs w:val="24"/>
        </w:rPr>
        <w:t xml:space="preserve">Subsections 7(3) to (8) are described as ‘Common rules’ and provide supplementary guidance to the decision-making principles </w:t>
      </w:r>
      <w:r w:rsidR="00F132D8" w:rsidRPr="00E65C1B">
        <w:rPr>
          <w:rFonts w:ascii="Arial" w:hAnsi="Arial" w:cs="Arial"/>
          <w:bCs/>
          <w:szCs w:val="24"/>
        </w:rPr>
        <w:t xml:space="preserve">provided in subsections 7(1) and (2). </w:t>
      </w:r>
    </w:p>
    <w:p w14:paraId="51DEB597" w14:textId="77777777" w:rsidR="00F132D8" w:rsidRPr="00E65C1B" w:rsidRDefault="00F132D8" w:rsidP="00CC4224">
      <w:pPr>
        <w:rPr>
          <w:rFonts w:ascii="Arial" w:hAnsi="Arial" w:cs="Arial"/>
          <w:bCs/>
          <w:szCs w:val="24"/>
        </w:rPr>
      </w:pPr>
      <w:r w:rsidRPr="00E65C1B">
        <w:rPr>
          <w:rFonts w:ascii="Arial" w:hAnsi="Arial" w:cs="Arial"/>
          <w:bCs/>
          <w:szCs w:val="24"/>
        </w:rPr>
        <w:t xml:space="preserve">Subsection 7(3) provides that subsections 7(1) and (2) do not limit the matters the Secretary may consider. This ensures the Secretary may give consideration to other relevant matters in deciding whether to make, vary or revoke a determination that a person is a vulnerable welfare payment recipient. </w:t>
      </w:r>
    </w:p>
    <w:p w14:paraId="67E9376C" w14:textId="77777777" w:rsidR="00CC4224" w:rsidRPr="00E65C1B" w:rsidRDefault="00F132D8" w:rsidP="00CC4224">
      <w:pPr>
        <w:rPr>
          <w:rFonts w:ascii="Arial" w:hAnsi="Arial" w:cs="Arial"/>
          <w:bCs/>
          <w:szCs w:val="24"/>
        </w:rPr>
      </w:pPr>
      <w:r w:rsidRPr="00E65C1B">
        <w:rPr>
          <w:rFonts w:ascii="Arial" w:hAnsi="Arial" w:cs="Arial"/>
          <w:bCs/>
          <w:szCs w:val="24"/>
        </w:rPr>
        <w:t xml:space="preserve">Subsection 7(4) confirms that when considering whether a person is experiencing or is likely to experience an indicator of vulnerability, the Secretary may act on the basis of relevant documents and information in the Secretary’s possession. </w:t>
      </w:r>
      <w:r w:rsidR="00EB5E67" w:rsidRPr="00E65C1B">
        <w:rPr>
          <w:rFonts w:ascii="Arial" w:hAnsi="Arial" w:cs="Arial"/>
          <w:bCs/>
          <w:szCs w:val="24"/>
        </w:rPr>
        <w:t>This ensures that the Secretary may take account of all available and relevant information.</w:t>
      </w:r>
    </w:p>
    <w:p w14:paraId="790014B4" w14:textId="77777777" w:rsidR="004B5860" w:rsidRPr="00E65C1B" w:rsidRDefault="004B5860" w:rsidP="004B5860">
      <w:pPr>
        <w:rPr>
          <w:rFonts w:ascii="Arial" w:hAnsi="Arial" w:cs="Arial"/>
          <w:szCs w:val="24"/>
        </w:rPr>
      </w:pPr>
      <w:r w:rsidRPr="00E65C1B">
        <w:rPr>
          <w:rFonts w:ascii="Arial" w:hAnsi="Arial" w:cs="Arial"/>
          <w:szCs w:val="24"/>
        </w:rPr>
        <w:t>Subsection 7(5) states that for the purpose of subsection 7(1), even if the person is willing to enter, or has entered, into a</w:t>
      </w:r>
      <w:r w:rsidR="00044929" w:rsidRPr="00E65C1B">
        <w:rPr>
          <w:rFonts w:ascii="Arial" w:hAnsi="Arial" w:cs="Arial"/>
          <w:szCs w:val="24"/>
        </w:rPr>
        <w:t xml:space="preserve"> voluntary </w:t>
      </w:r>
      <w:r w:rsidRPr="00E65C1B">
        <w:rPr>
          <w:rFonts w:ascii="Arial" w:hAnsi="Arial" w:cs="Arial"/>
          <w:szCs w:val="24"/>
        </w:rPr>
        <w:t xml:space="preserve">enhanced </w:t>
      </w:r>
      <w:r w:rsidR="00044929" w:rsidRPr="00E65C1B">
        <w:rPr>
          <w:rFonts w:ascii="Arial" w:hAnsi="Arial" w:cs="Arial"/>
          <w:szCs w:val="24"/>
        </w:rPr>
        <w:t>IM</w:t>
      </w:r>
      <w:r w:rsidRPr="00E65C1B">
        <w:rPr>
          <w:rFonts w:ascii="Arial" w:hAnsi="Arial" w:cs="Arial"/>
          <w:szCs w:val="24"/>
        </w:rPr>
        <w:t xml:space="preserve"> agreement with the Secretary under section 123SF of the Act, the Secretary may be satisfied that</w:t>
      </w:r>
      <w:r w:rsidR="0046113F" w:rsidRPr="00E65C1B">
        <w:rPr>
          <w:rFonts w:ascii="Arial" w:hAnsi="Arial" w:cs="Arial"/>
          <w:szCs w:val="24"/>
        </w:rPr>
        <w:t xml:space="preserve"> enhanced </w:t>
      </w:r>
      <w:r w:rsidR="00044929" w:rsidRPr="00E65C1B">
        <w:rPr>
          <w:rFonts w:ascii="Arial" w:hAnsi="Arial" w:cs="Arial"/>
          <w:szCs w:val="24"/>
        </w:rPr>
        <w:t>IM</w:t>
      </w:r>
      <w:r w:rsidRPr="00E65C1B">
        <w:rPr>
          <w:rFonts w:ascii="Arial" w:hAnsi="Arial" w:cs="Arial"/>
          <w:szCs w:val="24"/>
        </w:rPr>
        <w:t>:</w:t>
      </w:r>
    </w:p>
    <w:p w14:paraId="132741DE" w14:textId="77777777" w:rsidR="004B5860" w:rsidRPr="00E65C1B" w:rsidRDefault="004B5860" w:rsidP="0092405F">
      <w:pPr>
        <w:pStyle w:val="ListParagraph"/>
        <w:numPr>
          <w:ilvl w:val="0"/>
          <w:numId w:val="21"/>
        </w:numPr>
        <w:rPr>
          <w:rFonts w:ascii="Arial" w:hAnsi="Arial" w:cs="Arial"/>
          <w:szCs w:val="24"/>
        </w:rPr>
      </w:pPr>
      <w:r w:rsidRPr="00E65C1B">
        <w:rPr>
          <w:rFonts w:ascii="Arial" w:hAnsi="Arial" w:cs="Arial"/>
          <w:szCs w:val="24"/>
        </w:rPr>
        <w:t xml:space="preserve">would be, or is, an appropriate response to an indicator of vulnerability; or </w:t>
      </w:r>
    </w:p>
    <w:p w14:paraId="64169A84" w14:textId="77777777" w:rsidR="004B5860" w:rsidRPr="00E65C1B" w:rsidRDefault="004B5860" w:rsidP="0092405F">
      <w:pPr>
        <w:pStyle w:val="ListParagraph"/>
        <w:numPr>
          <w:ilvl w:val="0"/>
          <w:numId w:val="21"/>
        </w:numPr>
        <w:rPr>
          <w:rFonts w:ascii="Arial" w:hAnsi="Arial" w:cs="Arial"/>
          <w:szCs w:val="24"/>
        </w:rPr>
      </w:pPr>
      <w:r w:rsidRPr="00E65C1B">
        <w:rPr>
          <w:rFonts w:ascii="Arial" w:hAnsi="Arial" w:cs="Arial"/>
          <w:szCs w:val="24"/>
        </w:rPr>
        <w:t>would assist, or is assisting, the person to meet some or all of their relevant priority needs.</w:t>
      </w:r>
    </w:p>
    <w:p w14:paraId="5232B4FC" w14:textId="77777777" w:rsidR="0046113F" w:rsidRPr="00E65C1B" w:rsidRDefault="004B5860" w:rsidP="004B5860">
      <w:pPr>
        <w:rPr>
          <w:rFonts w:ascii="Arial" w:hAnsi="Arial" w:cs="Arial"/>
          <w:szCs w:val="24"/>
        </w:rPr>
      </w:pPr>
      <w:r w:rsidRPr="00E65C1B">
        <w:rPr>
          <w:rFonts w:ascii="Arial" w:hAnsi="Arial" w:cs="Arial"/>
          <w:szCs w:val="24"/>
        </w:rPr>
        <w:lastRenderedPageBreak/>
        <w:t xml:space="preserve">Subsection 7(6) provides a specified range of matters that the Secretary must have regard to in considering whether </w:t>
      </w:r>
      <w:r w:rsidR="0046113F" w:rsidRPr="00E65C1B">
        <w:rPr>
          <w:rFonts w:ascii="Arial" w:hAnsi="Arial" w:cs="Arial"/>
          <w:szCs w:val="24"/>
        </w:rPr>
        <w:t xml:space="preserve">the enhanced </w:t>
      </w:r>
      <w:r w:rsidR="00044929" w:rsidRPr="00E65C1B">
        <w:rPr>
          <w:rFonts w:ascii="Arial" w:hAnsi="Arial" w:cs="Arial"/>
          <w:szCs w:val="24"/>
        </w:rPr>
        <w:t>IM</w:t>
      </w:r>
      <w:r w:rsidR="0046113F" w:rsidRPr="00E65C1B">
        <w:rPr>
          <w:rFonts w:ascii="Arial" w:hAnsi="Arial" w:cs="Arial"/>
          <w:szCs w:val="24"/>
        </w:rPr>
        <w:t xml:space="preserve"> regime: </w:t>
      </w:r>
    </w:p>
    <w:p w14:paraId="7E560B20" w14:textId="77777777" w:rsidR="0046113F" w:rsidRPr="00E65C1B" w:rsidRDefault="0046113F" w:rsidP="0092405F">
      <w:pPr>
        <w:pStyle w:val="ListParagraph"/>
        <w:numPr>
          <w:ilvl w:val="0"/>
          <w:numId w:val="20"/>
        </w:numPr>
        <w:rPr>
          <w:rFonts w:ascii="Arial" w:hAnsi="Arial" w:cs="Arial"/>
          <w:szCs w:val="24"/>
        </w:rPr>
      </w:pPr>
      <w:r w:rsidRPr="00E65C1B">
        <w:rPr>
          <w:rFonts w:ascii="Arial" w:hAnsi="Arial" w:cs="Arial"/>
          <w:szCs w:val="24"/>
        </w:rPr>
        <w:t xml:space="preserve">would be, or is, an appropriate response to an indicator of vulnerability; or </w:t>
      </w:r>
    </w:p>
    <w:p w14:paraId="45F5B3D3" w14:textId="77777777" w:rsidR="0046113F" w:rsidRPr="00E65C1B" w:rsidRDefault="0046113F" w:rsidP="0092405F">
      <w:pPr>
        <w:pStyle w:val="ListParagraph"/>
        <w:numPr>
          <w:ilvl w:val="0"/>
          <w:numId w:val="20"/>
        </w:numPr>
        <w:rPr>
          <w:rFonts w:ascii="Arial" w:hAnsi="Arial" w:cs="Arial"/>
          <w:szCs w:val="24"/>
        </w:rPr>
      </w:pPr>
      <w:r w:rsidRPr="00E65C1B">
        <w:rPr>
          <w:rFonts w:ascii="Arial" w:hAnsi="Arial" w:cs="Arial"/>
          <w:szCs w:val="24"/>
        </w:rPr>
        <w:t>would assist, or is assisting, the person to meet some or all of their relevant priority needs.</w:t>
      </w:r>
    </w:p>
    <w:p w14:paraId="7E008063" w14:textId="77777777" w:rsidR="0046113F" w:rsidRPr="00E65C1B" w:rsidRDefault="0046113F" w:rsidP="004B5860">
      <w:pPr>
        <w:rPr>
          <w:rFonts w:ascii="Arial" w:hAnsi="Arial" w:cs="Arial"/>
          <w:szCs w:val="24"/>
        </w:rPr>
      </w:pPr>
      <w:r w:rsidRPr="00E65C1B">
        <w:rPr>
          <w:rFonts w:ascii="Arial" w:hAnsi="Arial" w:cs="Arial"/>
          <w:szCs w:val="24"/>
        </w:rPr>
        <w:t xml:space="preserve">Specifically, the Secretary must have regard to the following matters: </w:t>
      </w:r>
    </w:p>
    <w:p w14:paraId="744A54E4" w14:textId="77777777" w:rsidR="0046113F" w:rsidRPr="00E65C1B" w:rsidRDefault="0046113F" w:rsidP="006E4024">
      <w:pPr>
        <w:pStyle w:val="paragraph"/>
        <w:numPr>
          <w:ilvl w:val="0"/>
          <w:numId w:val="7"/>
        </w:numPr>
        <w:rPr>
          <w:rFonts w:ascii="Arial" w:hAnsi="Arial" w:cs="Arial"/>
          <w:sz w:val="24"/>
          <w:szCs w:val="24"/>
        </w:rPr>
      </w:pPr>
      <w:r w:rsidRPr="00E65C1B">
        <w:rPr>
          <w:rFonts w:ascii="Arial" w:hAnsi="Arial" w:cs="Arial"/>
          <w:sz w:val="24"/>
          <w:szCs w:val="24"/>
        </w:rPr>
        <w:tab/>
        <w:t>all the relevant personal circumstances of the person;</w:t>
      </w:r>
    </w:p>
    <w:p w14:paraId="62A7A3A4" w14:textId="77777777" w:rsidR="0046113F" w:rsidRPr="00E65C1B" w:rsidRDefault="0046113F" w:rsidP="006E4024">
      <w:pPr>
        <w:pStyle w:val="paragraph"/>
        <w:numPr>
          <w:ilvl w:val="0"/>
          <w:numId w:val="7"/>
        </w:numPr>
        <w:rPr>
          <w:rFonts w:ascii="Arial" w:hAnsi="Arial" w:cs="Arial"/>
          <w:sz w:val="24"/>
          <w:szCs w:val="24"/>
        </w:rPr>
      </w:pPr>
      <w:r w:rsidRPr="00E65C1B">
        <w:rPr>
          <w:rFonts w:ascii="Arial" w:hAnsi="Arial" w:cs="Arial"/>
          <w:sz w:val="24"/>
          <w:szCs w:val="24"/>
        </w:rPr>
        <w:tab/>
        <w:t>any services (however described) that are available, or that can be made available, to the person;</w:t>
      </w:r>
    </w:p>
    <w:p w14:paraId="543DAB4F" w14:textId="77777777" w:rsidR="0046113F" w:rsidRPr="00E65C1B" w:rsidRDefault="0046113F" w:rsidP="006E4024">
      <w:pPr>
        <w:pStyle w:val="paragraph"/>
        <w:numPr>
          <w:ilvl w:val="0"/>
          <w:numId w:val="7"/>
        </w:numPr>
        <w:rPr>
          <w:rFonts w:ascii="Arial" w:hAnsi="Arial" w:cs="Arial"/>
          <w:sz w:val="24"/>
          <w:szCs w:val="24"/>
        </w:rPr>
      </w:pPr>
      <w:r w:rsidRPr="00E65C1B">
        <w:rPr>
          <w:rFonts w:ascii="Arial" w:hAnsi="Arial" w:cs="Arial"/>
          <w:sz w:val="24"/>
          <w:szCs w:val="24"/>
        </w:rPr>
        <w:tab/>
        <w:t xml:space="preserve">if the person is, or has been, subject to the enhanced </w:t>
      </w:r>
      <w:r w:rsidR="00044929" w:rsidRPr="00E65C1B">
        <w:rPr>
          <w:rFonts w:ascii="Arial" w:hAnsi="Arial" w:cs="Arial"/>
          <w:sz w:val="24"/>
          <w:szCs w:val="24"/>
        </w:rPr>
        <w:t>IM</w:t>
      </w:r>
      <w:r w:rsidRPr="00E65C1B">
        <w:rPr>
          <w:rFonts w:ascii="Arial" w:hAnsi="Arial" w:cs="Arial"/>
          <w:sz w:val="24"/>
          <w:szCs w:val="24"/>
        </w:rPr>
        <w:t xml:space="preserve"> regime:</w:t>
      </w:r>
    </w:p>
    <w:p w14:paraId="5CE1E2A5" w14:textId="77777777" w:rsidR="0046113F" w:rsidRPr="00E65C1B" w:rsidRDefault="0046113F" w:rsidP="006E4024">
      <w:pPr>
        <w:pStyle w:val="paragraphsub"/>
        <w:numPr>
          <w:ilvl w:val="1"/>
          <w:numId w:val="7"/>
        </w:numPr>
        <w:rPr>
          <w:rFonts w:ascii="Arial" w:hAnsi="Arial" w:cs="Arial"/>
          <w:sz w:val="24"/>
          <w:szCs w:val="24"/>
        </w:rPr>
      </w:pPr>
      <w:r w:rsidRPr="00E65C1B">
        <w:rPr>
          <w:rFonts w:ascii="Arial" w:hAnsi="Arial" w:cs="Arial"/>
          <w:sz w:val="24"/>
          <w:szCs w:val="24"/>
        </w:rPr>
        <w:t>any changes that have occurred to the person’s personal circumstances during the period in which the person was subject to that regime; and</w:t>
      </w:r>
    </w:p>
    <w:p w14:paraId="60C0B1D3" w14:textId="77777777" w:rsidR="0046113F" w:rsidRPr="00E65C1B" w:rsidRDefault="0046113F" w:rsidP="006E4024">
      <w:pPr>
        <w:pStyle w:val="paragraphsub"/>
        <w:numPr>
          <w:ilvl w:val="1"/>
          <w:numId w:val="7"/>
        </w:numPr>
        <w:rPr>
          <w:rFonts w:ascii="Arial" w:hAnsi="Arial" w:cs="Arial"/>
          <w:sz w:val="24"/>
          <w:szCs w:val="24"/>
        </w:rPr>
      </w:pPr>
      <w:r w:rsidRPr="00E65C1B">
        <w:rPr>
          <w:rFonts w:ascii="Arial" w:hAnsi="Arial" w:cs="Arial"/>
          <w:sz w:val="24"/>
          <w:szCs w:val="24"/>
        </w:rPr>
        <w:t>the likely impact on the person, and on any dependants of the person, of the person being the subject of a determination under subsection 123SC</w:t>
      </w:r>
      <w:r w:rsidR="001C30B7" w:rsidRPr="00E65C1B">
        <w:rPr>
          <w:rFonts w:ascii="Arial" w:hAnsi="Arial" w:cs="Arial"/>
          <w:sz w:val="24"/>
          <w:szCs w:val="24"/>
        </w:rPr>
        <w:t>M</w:t>
      </w:r>
      <w:r w:rsidRPr="00E65C1B">
        <w:rPr>
          <w:rFonts w:ascii="Arial" w:hAnsi="Arial" w:cs="Arial"/>
          <w:sz w:val="24"/>
          <w:szCs w:val="24"/>
        </w:rPr>
        <w:t>(1) of the Act that they are a vulnerable welfare payment recipient;</w:t>
      </w:r>
    </w:p>
    <w:p w14:paraId="5B72DC58" w14:textId="77777777" w:rsidR="0046113F" w:rsidRPr="00E65C1B" w:rsidRDefault="0046113F" w:rsidP="006E4024">
      <w:pPr>
        <w:pStyle w:val="paragraph"/>
        <w:numPr>
          <w:ilvl w:val="0"/>
          <w:numId w:val="7"/>
        </w:numPr>
        <w:rPr>
          <w:rFonts w:ascii="Arial" w:hAnsi="Arial" w:cs="Arial"/>
          <w:sz w:val="24"/>
          <w:szCs w:val="24"/>
        </w:rPr>
      </w:pPr>
      <w:r w:rsidRPr="00E65C1B">
        <w:rPr>
          <w:rFonts w:ascii="Arial" w:hAnsi="Arial" w:cs="Arial"/>
          <w:sz w:val="24"/>
          <w:szCs w:val="24"/>
        </w:rPr>
        <w:t>if there is a determination under subsection 123SC</w:t>
      </w:r>
      <w:r w:rsidR="001C30B7" w:rsidRPr="00E65C1B">
        <w:rPr>
          <w:rFonts w:ascii="Arial" w:hAnsi="Arial" w:cs="Arial"/>
          <w:sz w:val="24"/>
          <w:szCs w:val="24"/>
        </w:rPr>
        <w:t>M</w:t>
      </w:r>
      <w:r w:rsidRPr="00E65C1B">
        <w:rPr>
          <w:rFonts w:ascii="Arial" w:hAnsi="Arial" w:cs="Arial"/>
          <w:sz w:val="24"/>
          <w:szCs w:val="24"/>
        </w:rPr>
        <w:t>(1) of the Act in force in relation to the person and the Secretary proposes to vary or revoke that determination—the likely impact on the person, and on any dependants of the person, of the proposed variation or revocation.</w:t>
      </w:r>
    </w:p>
    <w:p w14:paraId="607BFD00" w14:textId="77777777" w:rsidR="004B5860" w:rsidRPr="00E65C1B" w:rsidRDefault="004B5860" w:rsidP="004B5860">
      <w:pPr>
        <w:rPr>
          <w:rFonts w:ascii="Arial" w:hAnsi="Arial" w:cs="Arial"/>
          <w:szCs w:val="24"/>
        </w:rPr>
      </w:pPr>
      <w:r w:rsidRPr="00E65C1B">
        <w:rPr>
          <w:rFonts w:ascii="Arial" w:hAnsi="Arial" w:cs="Arial"/>
          <w:szCs w:val="24"/>
        </w:rPr>
        <w:t>Subsection 7(7) provides that the Secretary is not limited to having regard to only those matters mentioned in subsection 7(6).</w:t>
      </w:r>
    </w:p>
    <w:p w14:paraId="0FA5CB76" w14:textId="77777777" w:rsidR="00CC4224" w:rsidRPr="00E65C1B" w:rsidRDefault="0046113F" w:rsidP="00CC4224">
      <w:pPr>
        <w:rPr>
          <w:rFonts w:ascii="Arial" w:hAnsi="Arial" w:cs="Arial"/>
        </w:rPr>
      </w:pPr>
      <w:r w:rsidRPr="00E65C1B">
        <w:rPr>
          <w:rFonts w:ascii="Arial" w:hAnsi="Arial" w:cs="Arial"/>
        </w:rPr>
        <w:t>Subsection 7(8) provides that section 7 does not apply to a person if:</w:t>
      </w:r>
    </w:p>
    <w:p w14:paraId="667B14E7" w14:textId="77777777" w:rsidR="0046113F" w:rsidRPr="00E65C1B" w:rsidRDefault="0046113F" w:rsidP="006E4024">
      <w:pPr>
        <w:pStyle w:val="ListParagraph"/>
        <w:numPr>
          <w:ilvl w:val="0"/>
          <w:numId w:val="8"/>
        </w:numPr>
        <w:rPr>
          <w:rFonts w:ascii="Arial" w:hAnsi="Arial" w:cs="Arial"/>
        </w:rPr>
      </w:pPr>
      <w:r w:rsidRPr="00E65C1B">
        <w:rPr>
          <w:rFonts w:ascii="Arial" w:hAnsi="Arial" w:cs="Arial"/>
        </w:rPr>
        <w:t xml:space="preserve">the Secretary is required to make a determination </w:t>
      </w:r>
      <w:r w:rsidR="002D662F" w:rsidRPr="00E65C1B">
        <w:rPr>
          <w:rFonts w:ascii="Arial" w:hAnsi="Arial" w:cs="Arial"/>
        </w:rPr>
        <w:t>that the person is a vulnerable welfare payment recipient</w:t>
      </w:r>
      <w:r w:rsidRPr="00E65C1B">
        <w:rPr>
          <w:rFonts w:ascii="Arial" w:hAnsi="Arial" w:cs="Arial"/>
        </w:rPr>
        <w:t xml:space="preserve"> because of section 8 of</w:t>
      </w:r>
      <w:r w:rsidR="002D662F" w:rsidRPr="00E65C1B">
        <w:rPr>
          <w:rFonts w:ascii="Arial" w:hAnsi="Arial" w:cs="Arial"/>
        </w:rPr>
        <w:t xml:space="preserve"> the Determination</w:t>
      </w:r>
      <w:r w:rsidRPr="00E65C1B">
        <w:rPr>
          <w:rFonts w:ascii="Arial" w:hAnsi="Arial" w:cs="Arial"/>
        </w:rPr>
        <w:t>; or</w:t>
      </w:r>
    </w:p>
    <w:p w14:paraId="1ADDD41C" w14:textId="77777777" w:rsidR="00CC4224" w:rsidRPr="00E65C1B" w:rsidRDefault="0046113F" w:rsidP="006E4024">
      <w:pPr>
        <w:pStyle w:val="ListParagraph"/>
        <w:numPr>
          <w:ilvl w:val="0"/>
          <w:numId w:val="8"/>
        </w:numPr>
        <w:rPr>
          <w:rFonts w:ascii="Arial" w:hAnsi="Arial" w:cs="Arial"/>
        </w:rPr>
      </w:pPr>
      <w:r w:rsidRPr="00E65C1B">
        <w:rPr>
          <w:rFonts w:ascii="Arial" w:hAnsi="Arial" w:cs="Arial"/>
        </w:rPr>
        <w:t xml:space="preserve">a determination </w:t>
      </w:r>
      <w:r w:rsidR="002D662F" w:rsidRPr="00E65C1B">
        <w:rPr>
          <w:rFonts w:ascii="Arial" w:hAnsi="Arial" w:cs="Arial"/>
        </w:rPr>
        <w:t>that the person is a vulnerable welfare payment recipient</w:t>
      </w:r>
      <w:r w:rsidRPr="00E65C1B">
        <w:rPr>
          <w:rFonts w:ascii="Arial" w:hAnsi="Arial" w:cs="Arial"/>
        </w:rPr>
        <w:t xml:space="preserve"> because of se</w:t>
      </w:r>
      <w:r w:rsidR="002D662F" w:rsidRPr="00E65C1B">
        <w:rPr>
          <w:rFonts w:ascii="Arial" w:hAnsi="Arial" w:cs="Arial"/>
        </w:rPr>
        <w:t xml:space="preserve">ction 8 of the Determination is in force. </w:t>
      </w:r>
    </w:p>
    <w:p w14:paraId="4B1F091E" w14:textId="77777777" w:rsidR="00E92509" w:rsidRPr="00E65C1B" w:rsidRDefault="004B06D7" w:rsidP="00CC4224">
      <w:pPr>
        <w:rPr>
          <w:rFonts w:ascii="Arial" w:hAnsi="Arial" w:cs="Arial"/>
          <w:szCs w:val="24"/>
        </w:rPr>
      </w:pPr>
      <w:r w:rsidRPr="00E65C1B">
        <w:rPr>
          <w:rFonts w:ascii="Arial" w:hAnsi="Arial" w:cs="Arial"/>
          <w:b/>
        </w:rPr>
        <w:t xml:space="preserve">Section 8 </w:t>
      </w:r>
      <w:r w:rsidRPr="00E65C1B">
        <w:rPr>
          <w:rFonts w:ascii="Arial" w:hAnsi="Arial" w:cs="Arial"/>
          <w:szCs w:val="24"/>
        </w:rPr>
        <w:t>sets out</w:t>
      </w:r>
      <w:r w:rsidR="00F418E0" w:rsidRPr="00E65C1B">
        <w:rPr>
          <w:rFonts w:ascii="Arial" w:hAnsi="Arial" w:cs="Arial"/>
          <w:szCs w:val="24"/>
        </w:rPr>
        <w:t xml:space="preserve"> </w:t>
      </w:r>
      <w:r w:rsidRPr="00E65C1B">
        <w:rPr>
          <w:rFonts w:ascii="Arial" w:hAnsi="Arial" w:cs="Arial"/>
          <w:szCs w:val="24"/>
        </w:rPr>
        <w:t>decision-making principles for making or revoking a determination that a person</w:t>
      </w:r>
      <w:r w:rsidR="00F418E0" w:rsidRPr="00E65C1B">
        <w:rPr>
          <w:rFonts w:ascii="Arial" w:hAnsi="Arial" w:cs="Arial"/>
          <w:szCs w:val="24"/>
        </w:rPr>
        <w:t xml:space="preserve"> </w:t>
      </w:r>
      <w:r w:rsidRPr="00E65C1B">
        <w:rPr>
          <w:rFonts w:ascii="Arial" w:hAnsi="Arial" w:cs="Arial"/>
          <w:szCs w:val="24"/>
        </w:rPr>
        <w:t>is a vulnerable welfare payment recipient</w:t>
      </w:r>
      <w:r w:rsidR="00A07802" w:rsidRPr="00E65C1B">
        <w:rPr>
          <w:rFonts w:ascii="Arial" w:hAnsi="Arial" w:cs="Arial"/>
          <w:szCs w:val="24"/>
        </w:rPr>
        <w:t xml:space="preserve"> for individuals falling within particular </w:t>
      </w:r>
      <w:r w:rsidR="00195036" w:rsidRPr="00E65C1B">
        <w:rPr>
          <w:rFonts w:ascii="Arial" w:hAnsi="Arial" w:cs="Arial"/>
          <w:szCs w:val="24"/>
        </w:rPr>
        <w:t>circumstances.</w:t>
      </w:r>
      <w:r w:rsidR="00F418E0" w:rsidRPr="00E65C1B">
        <w:rPr>
          <w:rFonts w:ascii="Arial" w:hAnsi="Arial" w:cs="Arial"/>
          <w:szCs w:val="24"/>
        </w:rPr>
        <w:t xml:space="preserve"> </w:t>
      </w:r>
      <w:r w:rsidR="00A07802" w:rsidRPr="00E65C1B">
        <w:rPr>
          <w:rFonts w:ascii="Arial" w:hAnsi="Arial" w:cs="Arial"/>
          <w:szCs w:val="24"/>
        </w:rPr>
        <w:t>In practice, the decision-making principles contained in section 8 must be considered by the Secretary before the principles contained in section 7 as section 7 will onl</w:t>
      </w:r>
      <w:r w:rsidR="00E92509" w:rsidRPr="00E65C1B">
        <w:rPr>
          <w:rFonts w:ascii="Arial" w:hAnsi="Arial" w:cs="Arial"/>
          <w:szCs w:val="24"/>
        </w:rPr>
        <w:t xml:space="preserve">y apply if section 8 does not. </w:t>
      </w:r>
    </w:p>
    <w:p w14:paraId="00ADA0AA" w14:textId="77777777" w:rsidR="00A07802" w:rsidRPr="00E65C1B" w:rsidRDefault="00A07802" w:rsidP="00CC4224">
      <w:pPr>
        <w:rPr>
          <w:rFonts w:ascii="Arial" w:hAnsi="Arial" w:cs="Arial"/>
          <w:szCs w:val="24"/>
        </w:rPr>
      </w:pPr>
      <w:r w:rsidRPr="00E65C1B">
        <w:rPr>
          <w:rFonts w:ascii="Arial" w:hAnsi="Arial" w:cs="Arial"/>
          <w:szCs w:val="24"/>
        </w:rPr>
        <w:t xml:space="preserve">Subsection 8(1) </w:t>
      </w:r>
      <w:r w:rsidRPr="00E65C1B">
        <w:rPr>
          <w:rFonts w:ascii="Arial" w:hAnsi="Arial" w:cs="Arial"/>
          <w:szCs w:val="24"/>
          <w:u w:val="single"/>
        </w:rPr>
        <w:t>requires</w:t>
      </w:r>
      <w:r w:rsidRPr="00E65C1B">
        <w:rPr>
          <w:rFonts w:ascii="Arial" w:hAnsi="Arial" w:cs="Arial"/>
          <w:szCs w:val="24"/>
        </w:rPr>
        <w:t xml:space="preserve"> the Secretary to determine that a person is a vulnerable welfare payment recipient if any of the following circumstances apply to the person:</w:t>
      </w:r>
    </w:p>
    <w:p w14:paraId="1FF9484A" w14:textId="77777777" w:rsidR="00A07802" w:rsidRPr="00E65C1B" w:rsidRDefault="00A07802" w:rsidP="006E4024">
      <w:pPr>
        <w:pStyle w:val="ListParagraph"/>
        <w:numPr>
          <w:ilvl w:val="0"/>
          <w:numId w:val="9"/>
        </w:numPr>
        <w:contextualSpacing w:val="0"/>
        <w:rPr>
          <w:rFonts w:ascii="Arial" w:hAnsi="Arial" w:cs="Arial"/>
          <w:szCs w:val="24"/>
        </w:rPr>
      </w:pPr>
      <w:r w:rsidRPr="00E65C1B">
        <w:rPr>
          <w:rFonts w:ascii="Arial" w:hAnsi="Arial" w:cs="Arial"/>
          <w:szCs w:val="24"/>
        </w:rPr>
        <w:t>the person is aged under 16 and is receiving special benefit; or</w:t>
      </w:r>
    </w:p>
    <w:p w14:paraId="39571102" w14:textId="77777777" w:rsidR="00A07802" w:rsidRPr="00E65C1B" w:rsidRDefault="00A07802" w:rsidP="006E4024">
      <w:pPr>
        <w:pStyle w:val="ListParagraph"/>
        <w:numPr>
          <w:ilvl w:val="0"/>
          <w:numId w:val="9"/>
        </w:numPr>
        <w:contextualSpacing w:val="0"/>
        <w:rPr>
          <w:rFonts w:ascii="Arial" w:hAnsi="Arial" w:cs="Arial"/>
          <w:szCs w:val="24"/>
        </w:rPr>
      </w:pPr>
      <w:r w:rsidRPr="00E65C1B">
        <w:rPr>
          <w:rFonts w:ascii="Arial" w:hAnsi="Arial" w:cs="Arial"/>
          <w:szCs w:val="24"/>
        </w:rPr>
        <w:t xml:space="preserve">the person is aged 16 or over but under 22 and is receiving one of the following payments at a rate worked out on the basis that the person is independent because of subsection 1067A(9) of the </w:t>
      </w:r>
      <w:r w:rsidRPr="00E65C1B">
        <w:rPr>
          <w:rFonts w:ascii="Arial" w:hAnsi="Arial" w:cs="Arial"/>
          <w:i/>
          <w:szCs w:val="24"/>
        </w:rPr>
        <w:t>Social Security Act 1991</w:t>
      </w:r>
      <w:r w:rsidRPr="00E65C1B">
        <w:rPr>
          <w:rFonts w:ascii="Arial" w:hAnsi="Arial" w:cs="Arial"/>
          <w:szCs w:val="24"/>
        </w:rPr>
        <w:t>:</w:t>
      </w:r>
    </w:p>
    <w:p w14:paraId="5C343BB3" w14:textId="77777777" w:rsidR="00A07802" w:rsidRPr="00E65C1B" w:rsidRDefault="00A07802" w:rsidP="006E4024">
      <w:pPr>
        <w:pStyle w:val="ListParagraph"/>
        <w:numPr>
          <w:ilvl w:val="0"/>
          <w:numId w:val="10"/>
        </w:numPr>
        <w:contextualSpacing w:val="0"/>
        <w:rPr>
          <w:rFonts w:ascii="Arial" w:hAnsi="Arial" w:cs="Arial"/>
          <w:szCs w:val="24"/>
        </w:rPr>
      </w:pPr>
      <w:r w:rsidRPr="00E65C1B">
        <w:rPr>
          <w:rFonts w:ascii="Arial" w:hAnsi="Arial" w:cs="Arial"/>
          <w:szCs w:val="24"/>
        </w:rPr>
        <w:lastRenderedPageBreak/>
        <w:t>youth allowance; or</w:t>
      </w:r>
    </w:p>
    <w:p w14:paraId="5AE32C93" w14:textId="77777777" w:rsidR="00A07802" w:rsidRPr="00E65C1B" w:rsidRDefault="00A07802" w:rsidP="006E4024">
      <w:pPr>
        <w:pStyle w:val="ListParagraph"/>
        <w:numPr>
          <w:ilvl w:val="0"/>
          <w:numId w:val="10"/>
        </w:numPr>
        <w:contextualSpacing w:val="0"/>
        <w:rPr>
          <w:rFonts w:ascii="Arial" w:hAnsi="Arial" w:cs="Arial"/>
          <w:szCs w:val="24"/>
        </w:rPr>
      </w:pPr>
      <w:r w:rsidRPr="00E65C1B">
        <w:rPr>
          <w:rFonts w:ascii="Arial" w:hAnsi="Arial" w:cs="Arial"/>
          <w:szCs w:val="24"/>
        </w:rPr>
        <w:t>disability support pension; or</w:t>
      </w:r>
    </w:p>
    <w:p w14:paraId="5831E87B" w14:textId="77777777" w:rsidR="00A07802" w:rsidRPr="00E65C1B" w:rsidRDefault="00A07802" w:rsidP="006E4024">
      <w:pPr>
        <w:pStyle w:val="ListParagraph"/>
        <w:numPr>
          <w:ilvl w:val="0"/>
          <w:numId w:val="10"/>
        </w:numPr>
        <w:contextualSpacing w:val="0"/>
        <w:rPr>
          <w:rFonts w:ascii="Arial" w:hAnsi="Arial" w:cs="Arial"/>
          <w:szCs w:val="24"/>
        </w:rPr>
      </w:pPr>
      <w:r w:rsidRPr="00E65C1B">
        <w:rPr>
          <w:rFonts w:ascii="Arial" w:hAnsi="Arial" w:cs="Arial"/>
          <w:szCs w:val="24"/>
        </w:rPr>
        <w:t>a payment under the ABSTUDY Scheme;</w:t>
      </w:r>
      <w:r w:rsidR="00E92509" w:rsidRPr="00E65C1B">
        <w:rPr>
          <w:rFonts w:ascii="Arial" w:hAnsi="Arial" w:cs="Arial"/>
          <w:szCs w:val="24"/>
        </w:rPr>
        <w:t xml:space="preserve"> </w:t>
      </w:r>
    </w:p>
    <w:p w14:paraId="0DB091CD" w14:textId="77777777" w:rsidR="00E92509" w:rsidRPr="00E65C1B" w:rsidRDefault="00E92509" w:rsidP="00E92509">
      <w:pPr>
        <w:ind w:left="1440"/>
        <w:rPr>
          <w:rFonts w:ascii="Arial" w:hAnsi="Arial" w:cs="Arial"/>
        </w:rPr>
      </w:pPr>
      <w:r w:rsidRPr="00E65C1B">
        <w:rPr>
          <w:rFonts w:ascii="Arial" w:hAnsi="Arial" w:cs="Arial"/>
        </w:rPr>
        <w:t xml:space="preserve">Subsection 1067A(9) of the Social Security Act provides, in essence, that a person is considered independent if it is unreasonable for them to live at home and they are not receiving financial or other support beyond income support in the form of a social security benefit. </w:t>
      </w:r>
    </w:p>
    <w:p w14:paraId="49D61427" w14:textId="77777777" w:rsidR="00A07802" w:rsidRPr="00E65C1B" w:rsidRDefault="00A07802" w:rsidP="006E4024">
      <w:pPr>
        <w:pStyle w:val="ListParagraph"/>
        <w:numPr>
          <w:ilvl w:val="0"/>
          <w:numId w:val="8"/>
        </w:numPr>
        <w:contextualSpacing w:val="0"/>
        <w:rPr>
          <w:rFonts w:ascii="Arial" w:hAnsi="Arial" w:cs="Arial"/>
          <w:szCs w:val="24"/>
        </w:rPr>
      </w:pPr>
      <w:r w:rsidRPr="00E65C1B">
        <w:rPr>
          <w:rFonts w:ascii="Arial" w:hAnsi="Arial" w:cs="Arial"/>
          <w:szCs w:val="24"/>
        </w:rPr>
        <w:t xml:space="preserve">the person is aged under 25 and has, within the last 13 weeks, received a crisis payment because of being qualified for the payment under section 1061JG of the </w:t>
      </w:r>
      <w:r w:rsidRPr="00E65C1B">
        <w:rPr>
          <w:rFonts w:ascii="Arial" w:hAnsi="Arial" w:cs="Arial"/>
          <w:i/>
          <w:szCs w:val="24"/>
        </w:rPr>
        <w:t>Social Security Act 1991</w:t>
      </w:r>
      <w:r w:rsidR="00D301DD" w:rsidRPr="00E65C1B">
        <w:rPr>
          <w:rFonts w:ascii="Arial" w:hAnsi="Arial" w:cs="Arial"/>
          <w:szCs w:val="24"/>
        </w:rPr>
        <w:t xml:space="preserve"> (Social Security Act)</w:t>
      </w:r>
      <w:r w:rsidRPr="00E65C1B">
        <w:rPr>
          <w:rFonts w:ascii="Arial" w:hAnsi="Arial" w:cs="Arial"/>
          <w:i/>
          <w:szCs w:val="24"/>
        </w:rPr>
        <w:t>.</w:t>
      </w:r>
    </w:p>
    <w:p w14:paraId="34CFFC3A" w14:textId="77777777" w:rsidR="00E92509" w:rsidRPr="00E65C1B" w:rsidRDefault="00E92509" w:rsidP="00D92CA1">
      <w:pPr>
        <w:rPr>
          <w:rFonts w:ascii="Arial" w:hAnsi="Arial" w:cs="Arial"/>
        </w:rPr>
      </w:pPr>
      <w:r w:rsidRPr="00E65C1B">
        <w:rPr>
          <w:rFonts w:ascii="Arial" w:hAnsi="Arial" w:cs="Arial"/>
        </w:rPr>
        <w:t xml:space="preserve">Section 1061JG of the Social Security Act provides for circumstances in which a person who was recently released from gaol or psychiatric confinement is qualified for crisis payment. </w:t>
      </w:r>
    </w:p>
    <w:p w14:paraId="2A0C11AB" w14:textId="77777777" w:rsidR="0077137D" w:rsidRPr="00E65C1B" w:rsidRDefault="00E92509" w:rsidP="0077137D">
      <w:pPr>
        <w:rPr>
          <w:rFonts w:ascii="Arial" w:hAnsi="Arial" w:cs="Arial"/>
          <w:bCs/>
          <w:szCs w:val="24"/>
        </w:rPr>
      </w:pPr>
      <w:r w:rsidRPr="00E65C1B">
        <w:rPr>
          <w:rFonts w:ascii="Arial" w:hAnsi="Arial" w:cs="Arial"/>
          <w:bCs/>
          <w:szCs w:val="24"/>
        </w:rPr>
        <w:t>Subsection 8(2) provides a number of exceptions to subsection 8(1), being circumstances in which the Secretary is not required to determine that a person</w:t>
      </w:r>
      <w:r w:rsidR="00195036" w:rsidRPr="00E65C1B">
        <w:rPr>
          <w:rFonts w:ascii="Arial" w:hAnsi="Arial" w:cs="Arial"/>
          <w:bCs/>
          <w:szCs w:val="24"/>
        </w:rPr>
        <w:t xml:space="preserve"> who falls within the above circumstances</w:t>
      </w:r>
      <w:r w:rsidRPr="00E65C1B">
        <w:rPr>
          <w:rFonts w:ascii="Arial" w:hAnsi="Arial" w:cs="Arial"/>
          <w:bCs/>
          <w:szCs w:val="24"/>
        </w:rPr>
        <w:t xml:space="preserve"> is a vulnerable welfare payment recipient. </w:t>
      </w:r>
      <w:r w:rsidR="0077137D" w:rsidRPr="00E65C1B">
        <w:rPr>
          <w:rFonts w:ascii="Arial" w:hAnsi="Arial" w:cs="Arial"/>
          <w:bCs/>
          <w:szCs w:val="24"/>
        </w:rPr>
        <w:t xml:space="preserve">These exceptions are where the Secretary is satisfied that: </w:t>
      </w:r>
    </w:p>
    <w:p w14:paraId="2C0E835F" w14:textId="77777777" w:rsidR="0077137D" w:rsidRPr="00E65C1B" w:rsidRDefault="0077137D" w:rsidP="006E4024">
      <w:pPr>
        <w:pStyle w:val="ListParagraph"/>
        <w:numPr>
          <w:ilvl w:val="1"/>
          <w:numId w:val="10"/>
        </w:numPr>
        <w:contextualSpacing w:val="0"/>
        <w:rPr>
          <w:rFonts w:ascii="Arial" w:hAnsi="Arial" w:cs="Arial"/>
          <w:bCs/>
          <w:szCs w:val="24"/>
        </w:rPr>
      </w:pPr>
      <w:r w:rsidRPr="00E65C1B">
        <w:rPr>
          <w:rFonts w:ascii="Arial" w:hAnsi="Arial" w:cs="Arial"/>
          <w:bCs/>
          <w:szCs w:val="24"/>
        </w:rPr>
        <w:t xml:space="preserve">being subject to the enhanced </w:t>
      </w:r>
      <w:r w:rsidR="00044929" w:rsidRPr="00E65C1B">
        <w:rPr>
          <w:rFonts w:ascii="Arial" w:hAnsi="Arial" w:cs="Arial"/>
          <w:bCs/>
          <w:szCs w:val="24"/>
        </w:rPr>
        <w:t>IM</w:t>
      </w:r>
      <w:r w:rsidRPr="00E65C1B">
        <w:rPr>
          <w:rFonts w:ascii="Arial" w:hAnsi="Arial" w:cs="Arial"/>
          <w:bCs/>
          <w:szCs w:val="24"/>
        </w:rPr>
        <w:t xml:space="preserve"> regime would place the person’s mental, physical or emotional wellbeing at risk, including that the person:</w:t>
      </w:r>
    </w:p>
    <w:p w14:paraId="43D29A78" w14:textId="77777777" w:rsidR="0077137D" w:rsidRPr="00E65C1B" w:rsidRDefault="0077137D" w:rsidP="006E4024">
      <w:pPr>
        <w:pStyle w:val="ListParagraph"/>
        <w:numPr>
          <w:ilvl w:val="0"/>
          <w:numId w:val="11"/>
        </w:numPr>
        <w:contextualSpacing w:val="0"/>
        <w:rPr>
          <w:rFonts w:ascii="Arial" w:hAnsi="Arial" w:cs="Arial"/>
          <w:bCs/>
          <w:szCs w:val="24"/>
        </w:rPr>
      </w:pPr>
      <w:r w:rsidRPr="00E65C1B">
        <w:rPr>
          <w:rFonts w:ascii="Arial" w:hAnsi="Arial" w:cs="Arial"/>
          <w:bCs/>
          <w:szCs w:val="24"/>
        </w:rPr>
        <w:t xml:space="preserve">is not able to meaningfully engage in the enhanced </w:t>
      </w:r>
      <w:r w:rsidR="00044929" w:rsidRPr="00E65C1B">
        <w:rPr>
          <w:rFonts w:ascii="Arial" w:hAnsi="Arial" w:cs="Arial"/>
          <w:bCs/>
          <w:szCs w:val="24"/>
        </w:rPr>
        <w:t>IM</w:t>
      </w:r>
      <w:r w:rsidRPr="00E65C1B">
        <w:rPr>
          <w:rFonts w:ascii="Arial" w:hAnsi="Arial" w:cs="Arial"/>
          <w:bCs/>
          <w:szCs w:val="24"/>
        </w:rPr>
        <w:t xml:space="preserve"> process due to mental health issues; or</w:t>
      </w:r>
    </w:p>
    <w:p w14:paraId="017CC7F6" w14:textId="77777777" w:rsidR="0077137D" w:rsidRPr="00E65C1B" w:rsidRDefault="0077137D" w:rsidP="006E4024">
      <w:pPr>
        <w:pStyle w:val="ListParagraph"/>
        <w:numPr>
          <w:ilvl w:val="0"/>
          <w:numId w:val="11"/>
        </w:numPr>
        <w:contextualSpacing w:val="0"/>
        <w:rPr>
          <w:rFonts w:ascii="Arial" w:hAnsi="Arial" w:cs="Arial"/>
          <w:bCs/>
          <w:szCs w:val="24"/>
        </w:rPr>
      </w:pPr>
      <w:r w:rsidRPr="00E65C1B">
        <w:rPr>
          <w:rFonts w:ascii="Arial" w:hAnsi="Arial" w:cs="Arial"/>
          <w:bCs/>
          <w:szCs w:val="24"/>
        </w:rPr>
        <w:t xml:space="preserve">does not have the capacity to comprehend the operation of enhanced </w:t>
      </w:r>
      <w:r w:rsidR="00044929" w:rsidRPr="00E65C1B">
        <w:rPr>
          <w:rFonts w:ascii="Arial" w:hAnsi="Arial" w:cs="Arial"/>
          <w:bCs/>
          <w:szCs w:val="24"/>
        </w:rPr>
        <w:t>IM</w:t>
      </w:r>
      <w:r w:rsidRPr="00E65C1B">
        <w:rPr>
          <w:rFonts w:ascii="Arial" w:hAnsi="Arial" w:cs="Arial"/>
          <w:bCs/>
          <w:szCs w:val="24"/>
        </w:rPr>
        <w:t>; or</w:t>
      </w:r>
    </w:p>
    <w:p w14:paraId="2B0FDE18" w14:textId="77777777" w:rsidR="0077137D" w:rsidRPr="00E65C1B" w:rsidRDefault="0077137D" w:rsidP="006E4024">
      <w:pPr>
        <w:pStyle w:val="ListParagraph"/>
        <w:numPr>
          <w:ilvl w:val="0"/>
          <w:numId w:val="11"/>
        </w:numPr>
        <w:contextualSpacing w:val="0"/>
        <w:rPr>
          <w:rFonts w:ascii="Arial" w:hAnsi="Arial" w:cs="Arial"/>
          <w:bCs/>
          <w:szCs w:val="24"/>
        </w:rPr>
      </w:pPr>
      <w:r w:rsidRPr="00E65C1B">
        <w:rPr>
          <w:rFonts w:ascii="Arial" w:hAnsi="Arial" w:cs="Arial"/>
          <w:bCs/>
          <w:szCs w:val="24"/>
        </w:rPr>
        <w:t xml:space="preserve">is experiencing serious instability in the person’s housing or living situation and enhanced </w:t>
      </w:r>
      <w:r w:rsidR="00044929" w:rsidRPr="00E65C1B">
        <w:rPr>
          <w:rFonts w:ascii="Arial" w:hAnsi="Arial" w:cs="Arial"/>
          <w:bCs/>
          <w:szCs w:val="24"/>
        </w:rPr>
        <w:t>IM</w:t>
      </w:r>
      <w:r w:rsidRPr="00E65C1B">
        <w:rPr>
          <w:rFonts w:ascii="Arial" w:hAnsi="Arial" w:cs="Arial"/>
          <w:bCs/>
          <w:szCs w:val="24"/>
        </w:rPr>
        <w:t xml:space="preserve"> would affect the person’s ability to direct funds to housing; or</w:t>
      </w:r>
    </w:p>
    <w:p w14:paraId="1AC7FB44" w14:textId="77777777" w:rsidR="0077137D" w:rsidRPr="00E65C1B" w:rsidRDefault="0077137D" w:rsidP="006E4024">
      <w:pPr>
        <w:pStyle w:val="ListParagraph"/>
        <w:numPr>
          <w:ilvl w:val="1"/>
          <w:numId w:val="10"/>
        </w:numPr>
        <w:contextualSpacing w:val="0"/>
        <w:rPr>
          <w:rFonts w:ascii="Arial" w:hAnsi="Arial" w:cs="Arial"/>
          <w:bCs/>
          <w:szCs w:val="24"/>
        </w:rPr>
      </w:pPr>
      <w:r w:rsidRPr="00E65C1B">
        <w:rPr>
          <w:rFonts w:ascii="Arial" w:hAnsi="Arial" w:cs="Arial"/>
          <w:bCs/>
          <w:szCs w:val="24"/>
        </w:rPr>
        <w:t>the person is undertaking full time study or is an apprentice</w:t>
      </w:r>
      <w:r w:rsidR="00195036" w:rsidRPr="00E65C1B">
        <w:rPr>
          <w:rFonts w:ascii="Arial" w:hAnsi="Arial" w:cs="Arial"/>
          <w:bCs/>
          <w:szCs w:val="24"/>
        </w:rPr>
        <w:t xml:space="preserve"> (which are both defined terms in the Act)</w:t>
      </w:r>
      <w:r w:rsidRPr="00E65C1B">
        <w:rPr>
          <w:rFonts w:ascii="Arial" w:hAnsi="Arial" w:cs="Arial"/>
          <w:bCs/>
          <w:szCs w:val="24"/>
        </w:rPr>
        <w:t>; or</w:t>
      </w:r>
    </w:p>
    <w:p w14:paraId="04FF15B1" w14:textId="77777777" w:rsidR="0077137D" w:rsidRPr="00E65C1B" w:rsidRDefault="0077137D" w:rsidP="006E4024">
      <w:pPr>
        <w:pStyle w:val="ListParagraph"/>
        <w:numPr>
          <w:ilvl w:val="1"/>
          <w:numId w:val="10"/>
        </w:numPr>
        <w:contextualSpacing w:val="0"/>
        <w:rPr>
          <w:rFonts w:ascii="Arial" w:hAnsi="Arial" w:cs="Arial"/>
          <w:bCs/>
          <w:szCs w:val="24"/>
        </w:rPr>
      </w:pPr>
      <w:r w:rsidRPr="00E65C1B">
        <w:rPr>
          <w:rFonts w:ascii="Arial" w:hAnsi="Arial" w:cs="Arial"/>
          <w:bCs/>
          <w:szCs w:val="24"/>
        </w:rPr>
        <w:t>within at least 4 of the last 6 fortnights, the person has received less than 25% (other than because a compliance penalty period applied to the person) of:</w:t>
      </w:r>
    </w:p>
    <w:p w14:paraId="48EFE90D" w14:textId="77777777" w:rsidR="0077137D" w:rsidRPr="00E65C1B" w:rsidRDefault="0077137D" w:rsidP="006E4024">
      <w:pPr>
        <w:pStyle w:val="ListParagraph"/>
        <w:numPr>
          <w:ilvl w:val="0"/>
          <w:numId w:val="12"/>
        </w:numPr>
        <w:contextualSpacing w:val="0"/>
        <w:rPr>
          <w:rFonts w:ascii="Arial" w:hAnsi="Arial" w:cs="Arial"/>
          <w:bCs/>
          <w:szCs w:val="24"/>
        </w:rPr>
      </w:pPr>
      <w:r w:rsidRPr="00E65C1B">
        <w:rPr>
          <w:rFonts w:ascii="Arial" w:hAnsi="Arial" w:cs="Arial"/>
          <w:bCs/>
          <w:szCs w:val="24"/>
        </w:rPr>
        <w:t>the maximum basic rate of youth allowance or disability support pension or the maximum fortnightly rate of a payment made under the ABSTUDY Scheme; or</w:t>
      </w:r>
    </w:p>
    <w:p w14:paraId="36CC6D54" w14:textId="77777777" w:rsidR="0077137D" w:rsidRPr="00E65C1B" w:rsidRDefault="0077137D" w:rsidP="006E4024">
      <w:pPr>
        <w:pStyle w:val="ListParagraph"/>
        <w:numPr>
          <w:ilvl w:val="0"/>
          <w:numId w:val="12"/>
        </w:numPr>
        <w:contextualSpacing w:val="0"/>
        <w:rPr>
          <w:rFonts w:ascii="Arial" w:hAnsi="Arial" w:cs="Arial"/>
          <w:bCs/>
          <w:szCs w:val="24"/>
        </w:rPr>
      </w:pPr>
      <w:r w:rsidRPr="00E65C1B">
        <w:rPr>
          <w:rFonts w:ascii="Arial" w:hAnsi="Arial" w:cs="Arial"/>
          <w:bCs/>
          <w:szCs w:val="24"/>
        </w:rPr>
        <w:t>the equivalent rate of special benefit</w:t>
      </w:r>
      <w:r w:rsidR="00195036" w:rsidRPr="00E65C1B">
        <w:rPr>
          <w:rFonts w:ascii="Arial" w:hAnsi="Arial" w:cs="Arial"/>
          <w:bCs/>
          <w:szCs w:val="24"/>
        </w:rPr>
        <w:t xml:space="preserve"> (which is a defined term in the Act)</w:t>
      </w:r>
      <w:r w:rsidRPr="00E65C1B">
        <w:rPr>
          <w:rFonts w:ascii="Arial" w:hAnsi="Arial" w:cs="Arial"/>
          <w:bCs/>
          <w:szCs w:val="24"/>
        </w:rPr>
        <w:t>; or</w:t>
      </w:r>
    </w:p>
    <w:p w14:paraId="5B8B0A54" w14:textId="77777777" w:rsidR="0077137D" w:rsidRPr="00E65C1B" w:rsidRDefault="0077137D" w:rsidP="006E4024">
      <w:pPr>
        <w:pStyle w:val="ListParagraph"/>
        <w:numPr>
          <w:ilvl w:val="0"/>
          <w:numId w:val="12"/>
        </w:numPr>
        <w:contextualSpacing w:val="0"/>
        <w:rPr>
          <w:rFonts w:ascii="Arial" w:hAnsi="Arial" w:cs="Arial"/>
          <w:bCs/>
          <w:szCs w:val="24"/>
        </w:rPr>
      </w:pPr>
      <w:r w:rsidRPr="00E65C1B">
        <w:rPr>
          <w:rFonts w:ascii="Arial" w:hAnsi="Arial" w:cs="Arial"/>
          <w:bCs/>
          <w:szCs w:val="24"/>
        </w:rPr>
        <w:lastRenderedPageBreak/>
        <w:t>if the person has received crisis payment—the maximum basic rate of the social security pension or social security benefit payable to the person under section 1061JU of the Social Security Act; or</w:t>
      </w:r>
    </w:p>
    <w:p w14:paraId="0018180E" w14:textId="77777777" w:rsidR="0077137D" w:rsidRPr="00E65C1B" w:rsidRDefault="0077137D" w:rsidP="006E4024">
      <w:pPr>
        <w:pStyle w:val="ListParagraph"/>
        <w:numPr>
          <w:ilvl w:val="1"/>
          <w:numId w:val="10"/>
        </w:numPr>
        <w:contextualSpacing w:val="0"/>
        <w:rPr>
          <w:rFonts w:ascii="Arial" w:hAnsi="Arial" w:cs="Arial"/>
          <w:bCs/>
          <w:szCs w:val="24"/>
        </w:rPr>
      </w:pPr>
      <w:r w:rsidRPr="00E65C1B">
        <w:rPr>
          <w:rFonts w:ascii="Arial" w:hAnsi="Arial" w:cs="Arial"/>
          <w:bCs/>
          <w:szCs w:val="24"/>
        </w:rPr>
        <w:t>the person is subject to the enhanced</w:t>
      </w:r>
      <w:r w:rsidR="00195036" w:rsidRPr="00E65C1B">
        <w:rPr>
          <w:rFonts w:ascii="Arial" w:hAnsi="Arial" w:cs="Arial"/>
          <w:bCs/>
          <w:szCs w:val="24"/>
        </w:rPr>
        <w:t xml:space="preserve"> </w:t>
      </w:r>
      <w:r w:rsidR="00044929" w:rsidRPr="00E65C1B">
        <w:rPr>
          <w:rFonts w:ascii="Arial" w:hAnsi="Arial" w:cs="Arial"/>
          <w:bCs/>
          <w:szCs w:val="24"/>
        </w:rPr>
        <w:t>IM</w:t>
      </w:r>
      <w:r w:rsidR="00195036" w:rsidRPr="00E65C1B">
        <w:rPr>
          <w:rFonts w:ascii="Arial" w:hAnsi="Arial" w:cs="Arial"/>
          <w:bCs/>
          <w:szCs w:val="24"/>
        </w:rPr>
        <w:t xml:space="preserve"> regime as a volunteer; </w:t>
      </w:r>
      <w:r w:rsidRPr="00E65C1B">
        <w:rPr>
          <w:rFonts w:ascii="Arial" w:hAnsi="Arial" w:cs="Arial"/>
          <w:bCs/>
          <w:szCs w:val="24"/>
        </w:rPr>
        <w:t>or</w:t>
      </w:r>
    </w:p>
    <w:p w14:paraId="375F74E7" w14:textId="77777777" w:rsidR="00195036" w:rsidRPr="00E65C1B" w:rsidRDefault="00195036" w:rsidP="006E4024">
      <w:pPr>
        <w:pStyle w:val="ListParagraph"/>
        <w:numPr>
          <w:ilvl w:val="1"/>
          <w:numId w:val="10"/>
        </w:numPr>
        <w:contextualSpacing w:val="0"/>
        <w:rPr>
          <w:rFonts w:ascii="Arial" w:hAnsi="Arial" w:cs="Arial"/>
          <w:bCs/>
          <w:szCs w:val="24"/>
        </w:rPr>
      </w:pPr>
      <w:r w:rsidRPr="00E65C1B">
        <w:rPr>
          <w:rFonts w:ascii="Arial" w:hAnsi="Arial" w:cs="Arial"/>
          <w:bCs/>
          <w:szCs w:val="24"/>
        </w:rPr>
        <w:t>the person meets the crit</w:t>
      </w:r>
      <w:r w:rsidR="00C92CDD" w:rsidRPr="00E65C1B">
        <w:rPr>
          <w:rFonts w:ascii="Arial" w:hAnsi="Arial" w:cs="Arial"/>
          <w:bCs/>
          <w:szCs w:val="24"/>
        </w:rPr>
        <w:t xml:space="preserve">eria in paragraph </w:t>
      </w:r>
      <w:r w:rsidRPr="00E65C1B">
        <w:rPr>
          <w:rFonts w:ascii="Arial" w:hAnsi="Arial" w:cs="Arial"/>
          <w:bCs/>
          <w:szCs w:val="24"/>
        </w:rPr>
        <w:t>(a) or (b), and at least once in the previous 12 months a determination has been made that the person is a vulnerable welfare payment recipient.</w:t>
      </w:r>
    </w:p>
    <w:p w14:paraId="64149503" w14:textId="77777777" w:rsidR="00262B7A" w:rsidRPr="00E65C1B" w:rsidRDefault="00C92CDD" w:rsidP="00195036">
      <w:pPr>
        <w:rPr>
          <w:rFonts w:ascii="Arial" w:hAnsi="Arial" w:cs="Arial"/>
          <w:bCs/>
          <w:szCs w:val="24"/>
        </w:rPr>
      </w:pPr>
      <w:r w:rsidRPr="00E65C1B">
        <w:rPr>
          <w:rFonts w:ascii="Arial" w:hAnsi="Arial" w:cs="Arial"/>
          <w:bCs/>
          <w:szCs w:val="24"/>
        </w:rPr>
        <w:t>Subsection 8(3) contains decision-making principles the Secretary must consider in deciding whether to revoke a determination that a person is a vulnerable welfare payment recipient made because of subsection 8(1) of the Determination. Subsection 8(3) requires the Secretary to consider the matters set</w:t>
      </w:r>
      <w:r w:rsidR="00262B7A" w:rsidRPr="00E65C1B">
        <w:rPr>
          <w:rFonts w:ascii="Arial" w:hAnsi="Arial" w:cs="Arial"/>
          <w:bCs/>
          <w:szCs w:val="24"/>
        </w:rPr>
        <w:t xml:space="preserve"> out in that subsection and “no other matters”, making this</w:t>
      </w:r>
      <w:r w:rsidRPr="00E65C1B">
        <w:rPr>
          <w:rFonts w:ascii="Arial" w:hAnsi="Arial" w:cs="Arial"/>
          <w:bCs/>
          <w:szCs w:val="24"/>
        </w:rPr>
        <w:t xml:space="preserve"> an exhaustive list of the matters that may be considered by the Secretary for this purpose</w:t>
      </w:r>
      <w:r w:rsidR="00262B7A" w:rsidRPr="00E65C1B">
        <w:rPr>
          <w:rFonts w:ascii="Arial" w:hAnsi="Arial" w:cs="Arial"/>
          <w:bCs/>
          <w:szCs w:val="24"/>
        </w:rPr>
        <w:t xml:space="preserve">. </w:t>
      </w:r>
    </w:p>
    <w:p w14:paraId="04A58C6E" w14:textId="77777777" w:rsidR="00262B7A" w:rsidRPr="00E65C1B" w:rsidRDefault="00262B7A" w:rsidP="00195036">
      <w:pPr>
        <w:rPr>
          <w:rFonts w:ascii="Arial" w:hAnsi="Arial" w:cs="Arial"/>
          <w:bCs/>
          <w:szCs w:val="24"/>
        </w:rPr>
      </w:pPr>
      <w:r w:rsidRPr="00E65C1B">
        <w:rPr>
          <w:rFonts w:ascii="Arial" w:hAnsi="Arial" w:cs="Arial"/>
          <w:bCs/>
          <w:szCs w:val="24"/>
        </w:rPr>
        <w:t xml:space="preserve">In </w:t>
      </w:r>
      <w:r w:rsidR="004F724C" w:rsidRPr="00E65C1B">
        <w:rPr>
          <w:rFonts w:ascii="Arial" w:hAnsi="Arial" w:cs="Arial"/>
          <w:bCs/>
          <w:szCs w:val="24"/>
        </w:rPr>
        <w:t xml:space="preserve">deciding </w:t>
      </w:r>
      <w:r w:rsidRPr="00E65C1B">
        <w:rPr>
          <w:rFonts w:ascii="Arial" w:hAnsi="Arial" w:cs="Arial"/>
          <w:bCs/>
          <w:szCs w:val="24"/>
        </w:rPr>
        <w:t>whether to revoke a determination of this kind, the Secretary must consider:</w:t>
      </w:r>
    </w:p>
    <w:p w14:paraId="5E09007F" w14:textId="77777777" w:rsidR="00262B7A" w:rsidRPr="00E65C1B" w:rsidRDefault="00262B7A" w:rsidP="006E4024">
      <w:pPr>
        <w:pStyle w:val="ListParagraph"/>
        <w:numPr>
          <w:ilvl w:val="0"/>
          <w:numId w:val="15"/>
        </w:numPr>
        <w:contextualSpacing w:val="0"/>
        <w:rPr>
          <w:rFonts w:ascii="Arial" w:hAnsi="Arial" w:cs="Arial"/>
        </w:rPr>
      </w:pPr>
      <w:r w:rsidRPr="00E65C1B">
        <w:rPr>
          <w:rFonts w:ascii="Arial" w:hAnsi="Arial" w:cs="Arial"/>
        </w:rPr>
        <w:t>whether the person continues to meet the criteria in subsection 8(1);</w:t>
      </w:r>
    </w:p>
    <w:p w14:paraId="1A64EC3E" w14:textId="77777777" w:rsidR="00262B7A" w:rsidRPr="00E65C1B" w:rsidRDefault="00262B7A" w:rsidP="006E4024">
      <w:pPr>
        <w:pStyle w:val="ListParagraph"/>
        <w:numPr>
          <w:ilvl w:val="0"/>
          <w:numId w:val="15"/>
        </w:numPr>
        <w:contextualSpacing w:val="0"/>
        <w:rPr>
          <w:rFonts w:ascii="Arial" w:hAnsi="Arial" w:cs="Arial"/>
        </w:rPr>
      </w:pPr>
      <w:r w:rsidRPr="00E65C1B">
        <w:rPr>
          <w:rFonts w:ascii="Arial" w:hAnsi="Arial" w:cs="Arial"/>
        </w:rPr>
        <w:t xml:space="preserve">whether remaining subject to the enhanced </w:t>
      </w:r>
      <w:r w:rsidR="00044929" w:rsidRPr="00E65C1B">
        <w:rPr>
          <w:rFonts w:ascii="Arial" w:hAnsi="Arial" w:cs="Arial"/>
        </w:rPr>
        <w:t>IM</w:t>
      </w:r>
      <w:r w:rsidRPr="00E65C1B">
        <w:rPr>
          <w:rFonts w:ascii="Arial" w:hAnsi="Arial" w:cs="Arial"/>
        </w:rPr>
        <w:t xml:space="preserve"> regime will place the person’s mental, physical or emotional wellbeing at risk, including that the person:</w:t>
      </w:r>
    </w:p>
    <w:p w14:paraId="2CC7D3C7" w14:textId="77777777" w:rsidR="00262B7A" w:rsidRPr="00E65C1B" w:rsidRDefault="00262B7A" w:rsidP="006E4024">
      <w:pPr>
        <w:pStyle w:val="ListParagraph"/>
        <w:numPr>
          <w:ilvl w:val="0"/>
          <w:numId w:val="13"/>
        </w:numPr>
        <w:contextualSpacing w:val="0"/>
        <w:rPr>
          <w:rFonts w:ascii="Arial" w:hAnsi="Arial" w:cs="Arial"/>
        </w:rPr>
      </w:pPr>
      <w:r w:rsidRPr="00E65C1B">
        <w:rPr>
          <w:rFonts w:ascii="Arial" w:hAnsi="Arial" w:cs="Arial"/>
        </w:rPr>
        <w:t xml:space="preserve">is not able to meaningfully engage in the enhanced </w:t>
      </w:r>
      <w:r w:rsidR="00044929" w:rsidRPr="00E65C1B">
        <w:rPr>
          <w:rFonts w:ascii="Arial" w:hAnsi="Arial" w:cs="Arial"/>
        </w:rPr>
        <w:t>IM</w:t>
      </w:r>
      <w:r w:rsidRPr="00E65C1B">
        <w:rPr>
          <w:rFonts w:ascii="Arial" w:hAnsi="Arial" w:cs="Arial"/>
        </w:rPr>
        <w:t xml:space="preserve"> process due to mental health issues; or</w:t>
      </w:r>
    </w:p>
    <w:p w14:paraId="09143730" w14:textId="77777777" w:rsidR="00262B7A" w:rsidRPr="00E65C1B" w:rsidRDefault="00262B7A" w:rsidP="006E4024">
      <w:pPr>
        <w:pStyle w:val="ListParagraph"/>
        <w:numPr>
          <w:ilvl w:val="0"/>
          <w:numId w:val="13"/>
        </w:numPr>
        <w:contextualSpacing w:val="0"/>
        <w:rPr>
          <w:rFonts w:ascii="Arial" w:hAnsi="Arial" w:cs="Arial"/>
        </w:rPr>
      </w:pPr>
      <w:r w:rsidRPr="00E65C1B">
        <w:rPr>
          <w:rFonts w:ascii="Arial" w:hAnsi="Arial" w:cs="Arial"/>
        </w:rPr>
        <w:t xml:space="preserve">does not have the capacity to comprehend the operation of enhanced </w:t>
      </w:r>
      <w:r w:rsidR="00044929" w:rsidRPr="00E65C1B">
        <w:rPr>
          <w:rFonts w:ascii="Arial" w:hAnsi="Arial" w:cs="Arial"/>
        </w:rPr>
        <w:t>IM</w:t>
      </w:r>
      <w:r w:rsidRPr="00E65C1B">
        <w:rPr>
          <w:rFonts w:ascii="Arial" w:hAnsi="Arial" w:cs="Arial"/>
        </w:rPr>
        <w:t>; or</w:t>
      </w:r>
    </w:p>
    <w:p w14:paraId="6795E143" w14:textId="77777777" w:rsidR="00262B7A" w:rsidRPr="00E65C1B" w:rsidRDefault="00262B7A" w:rsidP="006E4024">
      <w:pPr>
        <w:pStyle w:val="ListParagraph"/>
        <w:numPr>
          <w:ilvl w:val="0"/>
          <w:numId w:val="13"/>
        </w:numPr>
        <w:contextualSpacing w:val="0"/>
        <w:rPr>
          <w:rFonts w:ascii="Arial" w:hAnsi="Arial" w:cs="Arial"/>
        </w:rPr>
      </w:pPr>
      <w:r w:rsidRPr="00E65C1B">
        <w:rPr>
          <w:rFonts w:ascii="Arial" w:hAnsi="Arial" w:cs="Arial"/>
        </w:rPr>
        <w:t xml:space="preserve">is experiencing serious instability in the person’s housing or living situation and enhanced </w:t>
      </w:r>
      <w:r w:rsidR="00044929" w:rsidRPr="00E65C1B">
        <w:rPr>
          <w:rFonts w:ascii="Arial" w:hAnsi="Arial" w:cs="Arial"/>
        </w:rPr>
        <w:t>IM</w:t>
      </w:r>
      <w:r w:rsidRPr="00E65C1B">
        <w:rPr>
          <w:rFonts w:ascii="Arial" w:hAnsi="Arial" w:cs="Arial"/>
        </w:rPr>
        <w:t xml:space="preserve"> will affect the person’s ability to direct funds to housing;</w:t>
      </w:r>
    </w:p>
    <w:p w14:paraId="7BEFA359" w14:textId="77777777" w:rsidR="00262B7A" w:rsidRPr="00E65C1B" w:rsidRDefault="00262B7A" w:rsidP="006E4024">
      <w:pPr>
        <w:pStyle w:val="ListParagraph"/>
        <w:numPr>
          <w:ilvl w:val="0"/>
          <w:numId w:val="15"/>
        </w:numPr>
        <w:contextualSpacing w:val="0"/>
        <w:rPr>
          <w:rFonts w:ascii="Arial" w:hAnsi="Arial" w:cs="Arial"/>
        </w:rPr>
      </w:pPr>
      <w:r w:rsidRPr="00E65C1B">
        <w:rPr>
          <w:rFonts w:ascii="Arial" w:hAnsi="Arial" w:cs="Arial"/>
        </w:rPr>
        <w:t>whether the person is undertaking full</w:t>
      </w:r>
      <w:r w:rsidRPr="00E65C1B">
        <w:rPr>
          <w:rFonts w:ascii="Arial" w:hAnsi="Arial" w:cs="Arial"/>
        </w:rPr>
        <w:noBreakHyphen/>
        <w:t xml:space="preserve">time study </w:t>
      </w:r>
      <w:r w:rsidR="004F724C" w:rsidRPr="00E65C1B">
        <w:rPr>
          <w:rFonts w:ascii="Arial" w:hAnsi="Arial" w:cs="Arial"/>
        </w:rPr>
        <w:t xml:space="preserve">(which is defined term in the Act) </w:t>
      </w:r>
      <w:r w:rsidRPr="00E65C1B">
        <w:rPr>
          <w:rFonts w:ascii="Arial" w:hAnsi="Arial" w:cs="Arial"/>
        </w:rPr>
        <w:t>or is an apprentice;</w:t>
      </w:r>
    </w:p>
    <w:p w14:paraId="335A8FA2" w14:textId="77777777" w:rsidR="00262B7A" w:rsidRPr="00E65C1B" w:rsidRDefault="00262B7A" w:rsidP="006E4024">
      <w:pPr>
        <w:pStyle w:val="ListParagraph"/>
        <w:numPr>
          <w:ilvl w:val="0"/>
          <w:numId w:val="15"/>
        </w:numPr>
        <w:contextualSpacing w:val="0"/>
        <w:rPr>
          <w:rFonts w:ascii="Arial" w:hAnsi="Arial" w:cs="Arial"/>
        </w:rPr>
      </w:pPr>
      <w:r w:rsidRPr="00E65C1B">
        <w:rPr>
          <w:rFonts w:ascii="Arial" w:hAnsi="Arial" w:cs="Arial"/>
        </w:rPr>
        <w:t>whether within at least 4 of the last 6 fortnights, the person has received less than 25% (other than because a compliance penalty period applied to the person) of:</w:t>
      </w:r>
    </w:p>
    <w:p w14:paraId="34450EE5" w14:textId="77777777" w:rsidR="00262B7A" w:rsidRPr="00E65C1B" w:rsidRDefault="00262B7A" w:rsidP="006E4024">
      <w:pPr>
        <w:pStyle w:val="ListParagraph"/>
        <w:numPr>
          <w:ilvl w:val="0"/>
          <w:numId w:val="16"/>
        </w:numPr>
        <w:contextualSpacing w:val="0"/>
        <w:rPr>
          <w:rFonts w:ascii="Arial" w:hAnsi="Arial" w:cs="Arial"/>
        </w:rPr>
      </w:pPr>
      <w:r w:rsidRPr="00E65C1B">
        <w:rPr>
          <w:rFonts w:ascii="Arial" w:hAnsi="Arial" w:cs="Arial"/>
        </w:rPr>
        <w:t>the maximum basic rate of youth allowance or disability support pension or the maximum fortnightly rate of a payment made under the ABSTUDY Scheme; or</w:t>
      </w:r>
    </w:p>
    <w:p w14:paraId="58594740" w14:textId="77777777" w:rsidR="00262B7A" w:rsidRPr="00E65C1B" w:rsidRDefault="00262B7A" w:rsidP="006E4024">
      <w:pPr>
        <w:pStyle w:val="ListParagraph"/>
        <w:numPr>
          <w:ilvl w:val="0"/>
          <w:numId w:val="16"/>
        </w:numPr>
        <w:contextualSpacing w:val="0"/>
        <w:rPr>
          <w:rFonts w:ascii="Arial" w:hAnsi="Arial" w:cs="Arial"/>
        </w:rPr>
      </w:pPr>
      <w:r w:rsidRPr="00E65C1B">
        <w:rPr>
          <w:rFonts w:ascii="Arial" w:hAnsi="Arial" w:cs="Arial"/>
        </w:rPr>
        <w:t>the equivalent rate of special benefit</w:t>
      </w:r>
      <w:r w:rsidR="0066087C" w:rsidRPr="00E65C1B">
        <w:rPr>
          <w:rFonts w:ascii="Arial" w:hAnsi="Arial" w:cs="Arial"/>
        </w:rPr>
        <w:t xml:space="preserve"> (which is a defined term in the Act</w:t>
      </w:r>
      <w:r w:rsidR="004F724C" w:rsidRPr="00E65C1B">
        <w:rPr>
          <w:rFonts w:ascii="Arial" w:hAnsi="Arial" w:cs="Arial"/>
        </w:rPr>
        <w:t xml:space="preserve"> and the Determination</w:t>
      </w:r>
      <w:r w:rsidR="0066087C" w:rsidRPr="00E65C1B">
        <w:rPr>
          <w:rFonts w:ascii="Arial" w:hAnsi="Arial" w:cs="Arial"/>
        </w:rPr>
        <w:t>)</w:t>
      </w:r>
      <w:r w:rsidRPr="00E65C1B">
        <w:rPr>
          <w:rFonts w:ascii="Arial" w:hAnsi="Arial" w:cs="Arial"/>
        </w:rPr>
        <w:t>; or</w:t>
      </w:r>
    </w:p>
    <w:p w14:paraId="740F36D7" w14:textId="77777777" w:rsidR="00262B7A" w:rsidRPr="00E65C1B" w:rsidRDefault="00262B7A" w:rsidP="006E4024">
      <w:pPr>
        <w:pStyle w:val="ListParagraph"/>
        <w:numPr>
          <w:ilvl w:val="0"/>
          <w:numId w:val="16"/>
        </w:numPr>
        <w:contextualSpacing w:val="0"/>
        <w:rPr>
          <w:rFonts w:ascii="Arial" w:hAnsi="Arial" w:cs="Arial"/>
        </w:rPr>
      </w:pPr>
      <w:r w:rsidRPr="00E65C1B">
        <w:rPr>
          <w:rFonts w:ascii="Arial" w:hAnsi="Arial" w:cs="Arial"/>
        </w:rPr>
        <w:t xml:space="preserve">if the person has received crisis payment—the maximum basic rate of the social security pension or social security benefit </w:t>
      </w:r>
      <w:r w:rsidRPr="00E65C1B">
        <w:rPr>
          <w:rFonts w:ascii="Arial" w:hAnsi="Arial" w:cs="Arial"/>
        </w:rPr>
        <w:lastRenderedPageBreak/>
        <w:t>payable to the person under section 1061JU of the Social Security Act;</w:t>
      </w:r>
    </w:p>
    <w:p w14:paraId="06B7D915" w14:textId="77777777" w:rsidR="00262B7A" w:rsidRPr="00E65C1B" w:rsidRDefault="00262B7A" w:rsidP="006E4024">
      <w:pPr>
        <w:pStyle w:val="ListParagraph"/>
        <w:numPr>
          <w:ilvl w:val="0"/>
          <w:numId w:val="15"/>
        </w:numPr>
        <w:contextualSpacing w:val="0"/>
        <w:rPr>
          <w:rFonts w:ascii="Arial" w:hAnsi="Arial" w:cs="Arial"/>
        </w:rPr>
      </w:pPr>
      <w:r w:rsidRPr="00E65C1B">
        <w:rPr>
          <w:rFonts w:ascii="Arial" w:hAnsi="Arial" w:cs="Arial"/>
        </w:rPr>
        <w:t xml:space="preserve">if the person has been </w:t>
      </w:r>
      <w:r w:rsidR="0066087C" w:rsidRPr="00E65C1B">
        <w:rPr>
          <w:rFonts w:ascii="Arial" w:hAnsi="Arial" w:cs="Arial"/>
        </w:rPr>
        <w:t>determined to be a vulnerable welfare payment recipient</w:t>
      </w:r>
      <w:r w:rsidRPr="00E65C1B">
        <w:rPr>
          <w:rFonts w:ascii="Arial" w:hAnsi="Arial" w:cs="Arial"/>
        </w:rPr>
        <w:t xml:space="preserve"> because of subsection </w:t>
      </w:r>
      <w:r w:rsidR="004F724C" w:rsidRPr="00E65C1B">
        <w:rPr>
          <w:rFonts w:ascii="Arial" w:hAnsi="Arial" w:cs="Arial"/>
        </w:rPr>
        <w:t>8</w:t>
      </w:r>
      <w:r w:rsidRPr="00E65C1B">
        <w:rPr>
          <w:rFonts w:ascii="Arial" w:hAnsi="Arial" w:cs="Arial"/>
        </w:rPr>
        <w:t>(1)</w:t>
      </w:r>
      <w:r w:rsidR="004F724C" w:rsidRPr="00E65C1B">
        <w:rPr>
          <w:rFonts w:ascii="Arial" w:hAnsi="Arial" w:cs="Arial"/>
        </w:rPr>
        <w:t xml:space="preserve"> of the Determination,</w:t>
      </w:r>
      <w:r w:rsidRPr="00E65C1B">
        <w:rPr>
          <w:rFonts w:ascii="Arial" w:hAnsi="Arial" w:cs="Arial"/>
        </w:rPr>
        <w:t xml:space="preserve"> for a period or periods totalling at least 12 months—whether the person:</w:t>
      </w:r>
    </w:p>
    <w:p w14:paraId="560FC196" w14:textId="77777777" w:rsidR="00262B7A" w:rsidRPr="00E65C1B" w:rsidRDefault="00262B7A" w:rsidP="006E4024">
      <w:pPr>
        <w:pStyle w:val="ListParagraph"/>
        <w:numPr>
          <w:ilvl w:val="0"/>
          <w:numId w:val="14"/>
        </w:numPr>
        <w:contextualSpacing w:val="0"/>
        <w:rPr>
          <w:rFonts w:ascii="Arial" w:hAnsi="Arial" w:cs="Arial"/>
        </w:rPr>
      </w:pPr>
      <w:r w:rsidRPr="00E65C1B">
        <w:rPr>
          <w:rFonts w:ascii="Arial" w:hAnsi="Arial" w:cs="Arial"/>
        </w:rPr>
        <w:t xml:space="preserve">has successfully engaged in a supportive relationship that provided mentoring, coaching or case management that included a transition to independence and is likely to continue doing so such that </w:t>
      </w:r>
      <w:r w:rsidR="004F724C" w:rsidRPr="00E65C1B">
        <w:rPr>
          <w:rFonts w:ascii="Arial" w:hAnsi="Arial" w:cs="Arial"/>
        </w:rPr>
        <w:t>they do</w:t>
      </w:r>
      <w:r w:rsidRPr="00E65C1B">
        <w:rPr>
          <w:rFonts w:ascii="Arial" w:hAnsi="Arial" w:cs="Arial"/>
        </w:rPr>
        <w:t xml:space="preserve"> not need to remain subject to the enhanced </w:t>
      </w:r>
      <w:r w:rsidR="004F724C" w:rsidRPr="00E65C1B">
        <w:rPr>
          <w:rFonts w:ascii="Arial" w:hAnsi="Arial" w:cs="Arial"/>
        </w:rPr>
        <w:t>IM</w:t>
      </w:r>
      <w:r w:rsidRPr="00E65C1B">
        <w:rPr>
          <w:rFonts w:ascii="Arial" w:hAnsi="Arial" w:cs="Arial"/>
        </w:rPr>
        <w:t xml:space="preserve"> regime; or</w:t>
      </w:r>
    </w:p>
    <w:p w14:paraId="358271DB" w14:textId="77777777" w:rsidR="00CC4224" w:rsidRPr="00E65C1B" w:rsidRDefault="00262B7A" w:rsidP="006E4024">
      <w:pPr>
        <w:pStyle w:val="ListParagraph"/>
        <w:numPr>
          <w:ilvl w:val="0"/>
          <w:numId w:val="14"/>
        </w:numPr>
        <w:contextualSpacing w:val="0"/>
        <w:rPr>
          <w:rFonts w:ascii="Arial" w:hAnsi="Arial" w:cs="Arial"/>
        </w:rPr>
      </w:pPr>
      <w:r w:rsidRPr="00E65C1B">
        <w:rPr>
          <w:rFonts w:ascii="Arial" w:hAnsi="Arial" w:cs="Arial"/>
        </w:rPr>
        <w:t xml:space="preserve">has demonstrated the skills and ability to manage </w:t>
      </w:r>
      <w:r w:rsidR="004F724C" w:rsidRPr="00E65C1B">
        <w:rPr>
          <w:rFonts w:ascii="Arial" w:hAnsi="Arial" w:cs="Arial"/>
        </w:rPr>
        <w:t>their</w:t>
      </w:r>
      <w:r w:rsidRPr="00E65C1B">
        <w:rPr>
          <w:rFonts w:ascii="Arial" w:hAnsi="Arial" w:cs="Arial"/>
        </w:rPr>
        <w:t xml:space="preserve"> money and to live independently and is likely to continue doing so such that the person does not need to remain subject to the enhanced </w:t>
      </w:r>
      <w:r w:rsidR="004F724C" w:rsidRPr="00E65C1B">
        <w:rPr>
          <w:rFonts w:ascii="Arial" w:hAnsi="Arial" w:cs="Arial"/>
        </w:rPr>
        <w:t>IM</w:t>
      </w:r>
      <w:r w:rsidRPr="00E65C1B">
        <w:rPr>
          <w:rFonts w:ascii="Arial" w:hAnsi="Arial" w:cs="Arial"/>
        </w:rPr>
        <w:t xml:space="preserve"> regime.</w:t>
      </w:r>
      <w:r w:rsidR="0077137D" w:rsidRPr="00E65C1B">
        <w:rPr>
          <w:rFonts w:ascii="Arial" w:hAnsi="Arial" w:cs="Arial"/>
          <w:bCs/>
          <w:szCs w:val="24"/>
        </w:rPr>
        <w:br/>
      </w:r>
    </w:p>
    <w:p w14:paraId="6856BAA5" w14:textId="77777777" w:rsidR="0066087C" w:rsidRPr="00E65C1B" w:rsidRDefault="0066087C">
      <w:pPr>
        <w:spacing w:before="0" w:after="200" w:line="276" w:lineRule="auto"/>
        <w:rPr>
          <w:rFonts w:ascii="Arial" w:hAnsi="Arial" w:cs="Arial"/>
          <w:bCs/>
          <w:szCs w:val="24"/>
          <w:u w:val="single"/>
        </w:rPr>
      </w:pPr>
      <w:r w:rsidRPr="00E65C1B">
        <w:rPr>
          <w:rFonts w:ascii="Arial" w:hAnsi="Arial" w:cs="Arial"/>
          <w:bCs/>
          <w:szCs w:val="24"/>
          <w:u w:val="single"/>
        </w:rPr>
        <w:t>Part 3—Disengaged youth and long term welfare payment recipients</w:t>
      </w:r>
    </w:p>
    <w:p w14:paraId="62432ED8" w14:textId="77777777" w:rsidR="00001012" w:rsidRPr="00E65C1B" w:rsidRDefault="00001012" w:rsidP="0066087C">
      <w:pPr>
        <w:spacing w:before="0" w:after="200" w:line="276" w:lineRule="auto"/>
        <w:rPr>
          <w:rFonts w:ascii="Arial" w:hAnsi="Arial" w:cs="Arial"/>
          <w:i/>
          <w:szCs w:val="24"/>
        </w:rPr>
      </w:pPr>
      <w:r w:rsidRPr="00E65C1B">
        <w:rPr>
          <w:rFonts w:ascii="Arial" w:hAnsi="Arial" w:cs="Arial"/>
          <w:i/>
          <w:szCs w:val="24"/>
        </w:rPr>
        <w:t xml:space="preserve">Division </w:t>
      </w:r>
      <w:r w:rsidR="007E649F" w:rsidRPr="00E65C1B">
        <w:rPr>
          <w:rFonts w:ascii="Arial" w:hAnsi="Arial" w:cs="Arial"/>
          <w:i/>
          <w:szCs w:val="24"/>
        </w:rPr>
        <w:t>1</w:t>
      </w:r>
      <w:r w:rsidRPr="00E65C1B">
        <w:rPr>
          <w:rFonts w:ascii="Arial" w:hAnsi="Arial" w:cs="Arial"/>
          <w:i/>
          <w:szCs w:val="24"/>
        </w:rPr>
        <w:t>—Exempt welfare payment recipients—specified class of persons</w:t>
      </w:r>
    </w:p>
    <w:p w14:paraId="46690BAE" w14:textId="77777777" w:rsidR="005A12A8" w:rsidRPr="00E65C1B" w:rsidRDefault="005A12A8" w:rsidP="0066087C">
      <w:pPr>
        <w:spacing w:before="0" w:after="200" w:line="276" w:lineRule="auto"/>
        <w:rPr>
          <w:rFonts w:ascii="Arial" w:hAnsi="Arial" w:cs="Arial"/>
          <w:szCs w:val="24"/>
        </w:rPr>
      </w:pPr>
      <w:r w:rsidRPr="00E65C1B">
        <w:rPr>
          <w:rFonts w:ascii="Arial" w:hAnsi="Arial" w:cs="Arial"/>
          <w:b/>
          <w:szCs w:val="24"/>
        </w:rPr>
        <w:t>S</w:t>
      </w:r>
      <w:r w:rsidR="004658B9" w:rsidRPr="00E65C1B">
        <w:rPr>
          <w:rFonts w:ascii="Arial" w:hAnsi="Arial" w:cs="Arial"/>
          <w:b/>
          <w:szCs w:val="24"/>
        </w:rPr>
        <w:t xml:space="preserve">ection </w:t>
      </w:r>
      <w:r w:rsidR="007E649F" w:rsidRPr="00E65C1B">
        <w:rPr>
          <w:rFonts w:ascii="Arial" w:hAnsi="Arial" w:cs="Arial"/>
          <w:b/>
          <w:szCs w:val="24"/>
        </w:rPr>
        <w:t>9</w:t>
      </w:r>
      <w:r w:rsidR="004658B9" w:rsidRPr="00E65C1B">
        <w:rPr>
          <w:rFonts w:ascii="Arial" w:hAnsi="Arial" w:cs="Arial"/>
          <w:szCs w:val="24"/>
        </w:rPr>
        <w:t xml:space="preserve"> specifies classes of persons </w:t>
      </w:r>
      <w:r w:rsidRPr="00E65C1B">
        <w:rPr>
          <w:rFonts w:ascii="Arial" w:hAnsi="Arial" w:cs="Arial"/>
          <w:szCs w:val="24"/>
        </w:rPr>
        <w:t xml:space="preserve">the Secretary may determine to be exempt welfare payment recipients under section 123SDB of the Act. The classes of person specified in section </w:t>
      </w:r>
      <w:r w:rsidR="009F3E2A" w:rsidRPr="00E65C1B">
        <w:rPr>
          <w:rFonts w:ascii="Arial" w:hAnsi="Arial" w:cs="Arial"/>
          <w:szCs w:val="24"/>
        </w:rPr>
        <w:t xml:space="preserve">9 </w:t>
      </w:r>
      <w:r w:rsidRPr="00E65C1B">
        <w:rPr>
          <w:rFonts w:ascii="Arial" w:hAnsi="Arial" w:cs="Arial"/>
          <w:szCs w:val="24"/>
        </w:rPr>
        <w:t>of the Determination are persons who:</w:t>
      </w:r>
    </w:p>
    <w:p w14:paraId="46F1EBAD" w14:textId="77777777" w:rsidR="005A12A8" w:rsidRPr="00E65C1B" w:rsidRDefault="005A12A8" w:rsidP="005A12A8">
      <w:pPr>
        <w:spacing w:before="0" w:after="200" w:line="276" w:lineRule="auto"/>
        <w:rPr>
          <w:rFonts w:ascii="Arial" w:hAnsi="Arial" w:cs="Arial"/>
          <w:szCs w:val="24"/>
        </w:rPr>
      </w:pPr>
      <w:r w:rsidRPr="00E65C1B">
        <w:rPr>
          <w:rFonts w:ascii="Arial" w:hAnsi="Arial" w:cs="Arial"/>
          <w:szCs w:val="24"/>
        </w:rPr>
        <w:tab/>
        <w:t>(a)</w:t>
      </w:r>
      <w:r w:rsidRPr="00E65C1B">
        <w:rPr>
          <w:rFonts w:ascii="Arial" w:hAnsi="Arial" w:cs="Arial"/>
          <w:szCs w:val="24"/>
        </w:rPr>
        <w:tab/>
        <w:t>are aged 16 or over</w:t>
      </w:r>
      <w:r w:rsidR="002D4D92" w:rsidRPr="00E65C1B">
        <w:rPr>
          <w:rFonts w:ascii="Arial" w:hAnsi="Arial" w:cs="Arial"/>
          <w:szCs w:val="24"/>
        </w:rPr>
        <w:t xml:space="preserve"> and</w:t>
      </w:r>
      <w:r w:rsidRPr="00E65C1B">
        <w:rPr>
          <w:rFonts w:ascii="Arial" w:hAnsi="Arial" w:cs="Arial"/>
          <w:szCs w:val="24"/>
        </w:rPr>
        <w:t xml:space="preserve"> </w:t>
      </w:r>
    </w:p>
    <w:p w14:paraId="49EB210A" w14:textId="77777777" w:rsidR="005A12A8" w:rsidRPr="00E65C1B" w:rsidRDefault="005A12A8" w:rsidP="005A12A8">
      <w:pPr>
        <w:spacing w:before="0" w:after="200" w:line="276" w:lineRule="auto"/>
        <w:rPr>
          <w:rFonts w:ascii="Arial" w:hAnsi="Arial" w:cs="Arial"/>
          <w:szCs w:val="24"/>
        </w:rPr>
      </w:pPr>
      <w:r w:rsidRPr="00E65C1B">
        <w:rPr>
          <w:rFonts w:ascii="Arial" w:hAnsi="Arial" w:cs="Arial"/>
          <w:szCs w:val="24"/>
        </w:rPr>
        <w:tab/>
        <w:t>(b)</w:t>
      </w:r>
      <w:r w:rsidRPr="00E65C1B">
        <w:rPr>
          <w:rFonts w:ascii="Arial" w:hAnsi="Arial" w:cs="Arial"/>
          <w:szCs w:val="24"/>
        </w:rPr>
        <w:tab/>
        <w:t>are receiving special benefit</w:t>
      </w:r>
      <w:r w:rsidR="002D4D92" w:rsidRPr="00E65C1B">
        <w:rPr>
          <w:rFonts w:ascii="Arial" w:hAnsi="Arial" w:cs="Arial"/>
          <w:szCs w:val="24"/>
        </w:rPr>
        <w:t xml:space="preserve"> and</w:t>
      </w:r>
      <w:r w:rsidRPr="00E65C1B">
        <w:rPr>
          <w:rFonts w:ascii="Arial" w:hAnsi="Arial" w:cs="Arial"/>
          <w:szCs w:val="24"/>
        </w:rPr>
        <w:t xml:space="preserve"> </w:t>
      </w:r>
    </w:p>
    <w:p w14:paraId="5C5F6AA0" w14:textId="77777777" w:rsidR="005A12A8" w:rsidRPr="00E65C1B" w:rsidRDefault="005A12A8" w:rsidP="005A12A8">
      <w:pPr>
        <w:spacing w:before="0" w:after="200" w:line="276" w:lineRule="auto"/>
        <w:rPr>
          <w:rFonts w:ascii="Arial" w:hAnsi="Arial" w:cs="Arial"/>
          <w:szCs w:val="24"/>
        </w:rPr>
      </w:pPr>
      <w:r w:rsidRPr="00E65C1B">
        <w:rPr>
          <w:rFonts w:ascii="Arial" w:hAnsi="Arial" w:cs="Arial"/>
          <w:szCs w:val="24"/>
        </w:rPr>
        <w:tab/>
        <w:t>(c)</w:t>
      </w:r>
      <w:r w:rsidRPr="00E65C1B">
        <w:rPr>
          <w:rFonts w:ascii="Arial" w:hAnsi="Arial" w:cs="Arial"/>
          <w:szCs w:val="24"/>
        </w:rPr>
        <w:tab/>
        <w:t>are not a nominated visa holder and</w:t>
      </w:r>
    </w:p>
    <w:p w14:paraId="538A6ED7" w14:textId="77777777" w:rsidR="005A12A8" w:rsidRPr="00E65C1B" w:rsidRDefault="005A12A8" w:rsidP="005A12A8">
      <w:pPr>
        <w:spacing w:before="0" w:after="200" w:line="276" w:lineRule="auto"/>
        <w:rPr>
          <w:rFonts w:ascii="Arial" w:hAnsi="Arial" w:cs="Arial"/>
          <w:szCs w:val="24"/>
        </w:rPr>
      </w:pPr>
      <w:r w:rsidRPr="00E65C1B">
        <w:rPr>
          <w:rFonts w:ascii="Arial" w:hAnsi="Arial" w:cs="Arial"/>
          <w:szCs w:val="24"/>
        </w:rPr>
        <w:tab/>
        <w:t>(d)</w:t>
      </w:r>
      <w:r w:rsidRPr="00E65C1B">
        <w:rPr>
          <w:rFonts w:ascii="Arial" w:hAnsi="Arial" w:cs="Arial"/>
          <w:szCs w:val="24"/>
        </w:rPr>
        <w:tab/>
        <w:t>are not the principal carer of a child who is aged under 6.</w:t>
      </w:r>
    </w:p>
    <w:p w14:paraId="00CB0B78" w14:textId="77777777" w:rsidR="00345548" w:rsidRPr="00E65C1B" w:rsidRDefault="00345548" w:rsidP="005A12A8">
      <w:pPr>
        <w:spacing w:before="0" w:after="200" w:line="276" w:lineRule="auto"/>
        <w:rPr>
          <w:rFonts w:ascii="Arial" w:hAnsi="Arial" w:cs="Arial"/>
          <w:szCs w:val="24"/>
        </w:rPr>
      </w:pPr>
      <w:r w:rsidRPr="00E65C1B">
        <w:rPr>
          <w:rFonts w:ascii="Arial" w:hAnsi="Arial" w:cs="Arial"/>
          <w:szCs w:val="24"/>
        </w:rPr>
        <w:t xml:space="preserve">Exempt welfare recipients cannot be subject to enhanced </w:t>
      </w:r>
      <w:r w:rsidR="00044929" w:rsidRPr="00E65C1B">
        <w:rPr>
          <w:rFonts w:ascii="Arial" w:hAnsi="Arial" w:cs="Arial"/>
          <w:szCs w:val="24"/>
        </w:rPr>
        <w:t>IM</w:t>
      </w:r>
      <w:r w:rsidRPr="00E65C1B">
        <w:rPr>
          <w:rFonts w:ascii="Arial" w:hAnsi="Arial" w:cs="Arial"/>
          <w:szCs w:val="24"/>
        </w:rPr>
        <w:t>.</w:t>
      </w:r>
    </w:p>
    <w:p w14:paraId="0883BA83" w14:textId="77777777" w:rsidR="00001012" w:rsidRPr="00E65C1B" w:rsidRDefault="00001012" w:rsidP="0066087C">
      <w:pPr>
        <w:spacing w:before="0" w:after="200" w:line="276" w:lineRule="auto"/>
        <w:rPr>
          <w:rFonts w:ascii="Arial" w:hAnsi="Arial" w:cs="Arial"/>
          <w:bCs/>
          <w:i/>
          <w:szCs w:val="24"/>
        </w:rPr>
      </w:pPr>
      <w:r w:rsidRPr="00E65C1B">
        <w:rPr>
          <w:rFonts w:ascii="Arial" w:hAnsi="Arial" w:cs="Arial"/>
          <w:bCs/>
          <w:i/>
          <w:szCs w:val="24"/>
        </w:rPr>
        <w:t xml:space="preserve">Division </w:t>
      </w:r>
      <w:r w:rsidR="007E649F" w:rsidRPr="00E65C1B">
        <w:rPr>
          <w:rFonts w:ascii="Arial" w:hAnsi="Arial" w:cs="Arial"/>
          <w:bCs/>
          <w:i/>
          <w:szCs w:val="24"/>
        </w:rPr>
        <w:t>2</w:t>
      </w:r>
      <w:r w:rsidRPr="00E65C1B">
        <w:rPr>
          <w:rFonts w:ascii="Arial" w:hAnsi="Arial" w:cs="Arial"/>
          <w:bCs/>
          <w:i/>
          <w:szCs w:val="24"/>
        </w:rPr>
        <w:t>—Exempt welfare payment recipients—specified activities</w:t>
      </w:r>
    </w:p>
    <w:p w14:paraId="4096E4BF" w14:textId="77777777" w:rsidR="005A12A8" w:rsidRPr="00E65C1B" w:rsidRDefault="005A12A8" w:rsidP="0066087C">
      <w:pPr>
        <w:spacing w:before="0" w:after="200" w:line="276" w:lineRule="auto"/>
        <w:rPr>
          <w:rFonts w:ascii="Arial" w:hAnsi="Arial" w:cs="Arial"/>
          <w:bCs/>
          <w:szCs w:val="24"/>
        </w:rPr>
      </w:pPr>
      <w:r w:rsidRPr="00E65C1B">
        <w:rPr>
          <w:rFonts w:ascii="Arial" w:hAnsi="Arial" w:cs="Arial"/>
          <w:b/>
          <w:bCs/>
          <w:szCs w:val="24"/>
        </w:rPr>
        <w:t>Section 1</w:t>
      </w:r>
      <w:r w:rsidR="007E649F" w:rsidRPr="00E65C1B">
        <w:rPr>
          <w:rFonts w:ascii="Arial" w:hAnsi="Arial" w:cs="Arial"/>
          <w:b/>
          <w:bCs/>
          <w:szCs w:val="24"/>
        </w:rPr>
        <w:t>0</w:t>
      </w:r>
      <w:r w:rsidRPr="00E65C1B">
        <w:rPr>
          <w:rFonts w:ascii="Arial" w:hAnsi="Arial" w:cs="Arial"/>
          <w:b/>
          <w:bCs/>
          <w:szCs w:val="24"/>
        </w:rPr>
        <w:t xml:space="preserve"> </w:t>
      </w:r>
      <w:r w:rsidRPr="00E65C1B">
        <w:rPr>
          <w:rFonts w:ascii="Arial" w:hAnsi="Arial" w:cs="Arial"/>
          <w:bCs/>
          <w:szCs w:val="24"/>
        </w:rPr>
        <w:t xml:space="preserve">relates to subparagraph 123SDD(1)(b)(iv) of the Act, which provides that the Secretary may determine that a person is an exempt welfare payment recipient if, </w:t>
      </w:r>
      <w:r w:rsidR="003E0618" w:rsidRPr="00E65C1B">
        <w:rPr>
          <w:rFonts w:ascii="Arial" w:hAnsi="Arial" w:cs="Arial"/>
          <w:bCs/>
          <w:szCs w:val="24"/>
        </w:rPr>
        <w:t>among other things</w:t>
      </w:r>
      <w:r w:rsidRPr="00E65C1B">
        <w:rPr>
          <w:rFonts w:ascii="Arial" w:hAnsi="Arial" w:cs="Arial"/>
          <w:bCs/>
          <w:szCs w:val="24"/>
        </w:rPr>
        <w:t xml:space="preserve">, the Secretary is satisfied that </w:t>
      </w:r>
      <w:r w:rsidR="003E0618" w:rsidRPr="00E65C1B">
        <w:rPr>
          <w:rFonts w:ascii="Arial" w:hAnsi="Arial" w:cs="Arial"/>
          <w:bCs/>
          <w:szCs w:val="24"/>
        </w:rPr>
        <w:t xml:space="preserve">each school age child for which the person is the principal carer </w:t>
      </w:r>
      <w:r w:rsidRPr="00E65C1B">
        <w:rPr>
          <w:rFonts w:ascii="Arial" w:hAnsi="Arial" w:cs="Arial"/>
          <w:bCs/>
          <w:szCs w:val="24"/>
        </w:rPr>
        <w:t>is participating in an activity specified in an instrument made by the Minister under subsection (2)</w:t>
      </w:r>
      <w:r w:rsidR="003E0618" w:rsidRPr="00E65C1B">
        <w:rPr>
          <w:rFonts w:ascii="Arial" w:hAnsi="Arial" w:cs="Arial"/>
          <w:bCs/>
          <w:szCs w:val="24"/>
        </w:rPr>
        <w:t>.</w:t>
      </w:r>
    </w:p>
    <w:p w14:paraId="77D2385B" w14:textId="77777777" w:rsidR="003E0618" w:rsidRPr="00E65C1B" w:rsidRDefault="002D4D92" w:rsidP="0066087C">
      <w:pPr>
        <w:spacing w:before="0" w:after="200" w:line="276" w:lineRule="auto"/>
        <w:rPr>
          <w:rFonts w:ascii="Arial" w:hAnsi="Arial" w:cs="Arial"/>
          <w:bCs/>
          <w:szCs w:val="24"/>
        </w:rPr>
      </w:pPr>
      <w:r w:rsidRPr="00E65C1B">
        <w:rPr>
          <w:rFonts w:ascii="Arial" w:hAnsi="Arial" w:cs="Arial"/>
          <w:bCs/>
          <w:szCs w:val="24"/>
        </w:rPr>
        <w:t>This</w:t>
      </w:r>
      <w:r w:rsidR="003E0618" w:rsidRPr="00E65C1B">
        <w:rPr>
          <w:rFonts w:ascii="Arial" w:hAnsi="Arial" w:cs="Arial"/>
          <w:bCs/>
          <w:szCs w:val="24"/>
        </w:rPr>
        <w:t xml:space="preserve"> section </w:t>
      </w:r>
      <w:r w:rsidRPr="00E65C1B">
        <w:rPr>
          <w:rFonts w:ascii="Arial" w:hAnsi="Arial" w:cs="Arial"/>
          <w:bCs/>
          <w:szCs w:val="24"/>
        </w:rPr>
        <w:t>provides that</w:t>
      </w:r>
      <w:r w:rsidR="003E0618" w:rsidRPr="00E65C1B">
        <w:rPr>
          <w:rFonts w:ascii="Arial" w:hAnsi="Arial" w:cs="Arial"/>
          <w:bCs/>
          <w:szCs w:val="24"/>
        </w:rPr>
        <w:t xml:space="preserve"> </w:t>
      </w:r>
      <w:r w:rsidR="005A12A8" w:rsidRPr="00E65C1B">
        <w:rPr>
          <w:rFonts w:ascii="Arial" w:hAnsi="Arial" w:cs="Arial"/>
          <w:bCs/>
          <w:szCs w:val="24"/>
        </w:rPr>
        <w:t>the</w:t>
      </w:r>
      <w:r w:rsidR="003E0618" w:rsidRPr="00E65C1B">
        <w:rPr>
          <w:rFonts w:ascii="Arial" w:hAnsi="Arial" w:cs="Arial"/>
          <w:bCs/>
          <w:szCs w:val="24"/>
        </w:rPr>
        <w:t xml:space="preserve"> relevant</w:t>
      </w:r>
      <w:r w:rsidR="005A12A8" w:rsidRPr="00E65C1B">
        <w:rPr>
          <w:rFonts w:ascii="Arial" w:hAnsi="Arial" w:cs="Arial"/>
          <w:bCs/>
          <w:szCs w:val="24"/>
        </w:rPr>
        <w:t xml:space="preserve"> specified activity, for a school age child who has a terminal condition, is a program of treatment for the terminal condition, provided by one or more treating health professionals</w:t>
      </w:r>
      <w:r w:rsidR="003E0618" w:rsidRPr="00E65C1B">
        <w:rPr>
          <w:rFonts w:ascii="Arial" w:hAnsi="Arial" w:cs="Arial"/>
          <w:bCs/>
          <w:szCs w:val="24"/>
        </w:rPr>
        <w:t xml:space="preserve">. </w:t>
      </w:r>
    </w:p>
    <w:p w14:paraId="56C8EFCC" w14:textId="77777777" w:rsidR="00F132D8" w:rsidRPr="00E65C1B" w:rsidRDefault="003E0618" w:rsidP="0066087C">
      <w:pPr>
        <w:spacing w:before="0" w:after="200" w:line="276" w:lineRule="auto"/>
        <w:rPr>
          <w:rFonts w:ascii="Arial" w:hAnsi="Arial" w:cs="Arial"/>
        </w:rPr>
      </w:pPr>
      <w:r w:rsidRPr="00E65C1B">
        <w:rPr>
          <w:rFonts w:ascii="Arial" w:hAnsi="Arial" w:cs="Arial"/>
          <w:b/>
          <w:bCs/>
          <w:szCs w:val="24"/>
        </w:rPr>
        <w:t>Section 1</w:t>
      </w:r>
      <w:r w:rsidR="007E649F" w:rsidRPr="00E65C1B">
        <w:rPr>
          <w:rFonts w:ascii="Arial" w:hAnsi="Arial" w:cs="Arial"/>
          <w:b/>
          <w:bCs/>
          <w:szCs w:val="24"/>
        </w:rPr>
        <w:t>1</w:t>
      </w:r>
      <w:r w:rsidRPr="00E65C1B">
        <w:rPr>
          <w:rFonts w:ascii="Arial" w:hAnsi="Arial" w:cs="Arial"/>
          <w:b/>
          <w:bCs/>
          <w:szCs w:val="24"/>
        </w:rPr>
        <w:t xml:space="preserve"> </w:t>
      </w:r>
      <w:r w:rsidRPr="00E65C1B">
        <w:rPr>
          <w:rFonts w:ascii="Arial" w:hAnsi="Arial" w:cs="Arial"/>
          <w:bCs/>
          <w:szCs w:val="24"/>
        </w:rPr>
        <w:t>relates to paragraph 123SDD(1)(c)</w:t>
      </w:r>
      <w:r w:rsidR="002D4D92" w:rsidRPr="00E65C1B">
        <w:rPr>
          <w:rFonts w:ascii="Arial" w:hAnsi="Arial" w:cs="Arial"/>
          <w:bCs/>
          <w:szCs w:val="24"/>
        </w:rPr>
        <w:t xml:space="preserve"> of the Act</w:t>
      </w:r>
      <w:r w:rsidRPr="00E65C1B">
        <w:rPr>
          <w:rFonts w:ascii="Arial" w:hAnsi="Arial" w:cs="Arial"/>
          <w:bCs/>
          <w:szCs w:val="24"/>
        </w:rPr>
        <w:t xml:space="preserve">, which provides that the Secretary may determine that a person is an exempt welfare payment recipient if, </w:t>
      </w:r>
      <w:r w:rsidRPr="00E65C1B">
        <w:rPr>
          <w:rFonts w:ascii="Arial" w:hAnsi="Arial" w:cs="Arial"/>
          <w:bCs/>
          <w:szCs w:val="24"/>
        </w:rPr>
        <w:lastRenderedPageBreak/>
        <w:t>among other things, the Secretary is satisfied that in relation to any other child</w:t>
      </w:r>
      <w:r w:rsidR="002D4D92" w:rsidRPr="00E65C1B">
        <w:rPr>
          <w:rFonts w:ascii="Arial" w:hAnsi="Arial" w:cs="Arial"/>
          <w:bCs/>
          <w:szCs w:val="24"/>
        </w:rPr>
        <w:t xml:space="preserve"> (that is a non-school age child)</w:t>
      </w:r>
      <w:r w:rsidRPr="00E65C1B">
        <w:rPr>
          <w:rFonts w:ascii="Arial" w:hAnsi="Arial" w:cs="Arial"/>
          <w:bCs/>
          <w:szCs w:val="24"/>
        </w:rPr>
        <w:t xml:space="preserve"> for which the person is the principal carer, either the person or the child is </w:t>
      </w:r>
      <w:r w:rsidRPr="00E65C1B">
        <w:rPr>
          <w:rFonts w:ascii="Arial" w:hAnsi="Arial" w:cs="Arial"/>
        </w:rPr>
        <w:t>participating in the required number and kind of activities specified in an instrument made by the Minister under subsection (3).</w:t>
      </w:r>
    </w:p>
    <w:p w14:paraId="75A43EF2" w14:textId="77777777" w:rsidR="0074659D" w:rsidRPr="00E65C1B" w:rsidRDefault="0074659D" w:rsidP="0066087C">
      <w:pPr>
        <w:spacing w:before="0" w:after="200" w:line="276" w:lineRule="auto"/>
        <w:rPr>
          <w:rFonts w:ascii="Arial" w:hAnsi="Arial" w:cs="Arial"/>
          <w:bCs/>
          <w:szCs w:val="24"/>
        </w:rPr>
      </w:pPr>
      <w:r w:rsidRPr="00E65C1B">
        <w:rPr>
          <w:rFonts w:ascii="Arial" w:hAnsi="Arial" w:cs="Arial"/>
        </w:rPr>
        <w:t>In accordance with subsection</w:t>
      </w:r>
      <w:r w:rsidR="00A87209" w:rsidRPr="00E65C1B">
        <w:rPr>
          <w:rFonts w:ascii="Arial" w:hAnsi="Arial" w:cs="Arial"/>
        </w:rPr>
        <w:t xml:space="preserve"> 1</w:t>
      </w:r>
      <w:r w:rsidR="009F3E2A" w:rsidRPr="00E65C1B">
        <w:rPr>
          <w:rFonts w:ascii="Arial" w:hAnsi="Arial" w:cs="Arial"/>
        </w:rPr>
        <w:t>1</w:t>
      </w:r>
      <w:r w:rsidR="00A87209" w:rsidRPr="00E65C1B">
        <w:rPr>
          <w:rFonts w:ascii="Arial" w:hAnsi="Arial" w:cs="Arial"/>
        </w:rPr>
        <w:t>(1)</w:t>
      </w:r>
      <w:r w:rsidRPr="00E65C1B">
        <w:rPr>
          <w:rFonts w:ascii="Arial" w:hAnsi="Arial" w:cs="Arial"/>
        </w:rPr>
        <w:t xml:space="preserve"> the specified </w:t>
      </w:r>
      <w:r w:rsidR="00A87209" w:rsidRPr="00E65C1B">
        <w:rPr>
          <w:rFonts w:ascii="Arial" w:hAnsi="Arial" w:cs="Arial"/>
        </w:rPr>
        <w:t xml:space="preserve">number and kind of </w:t>
      </w:r>
      <w:r w:rsidRPr="00E65C1B">
        <w:rPr>
          <w:rFonts w:ascii="Arial" w:hAnsi="Arial" w:cs="Arial"/>
        </w:rPr>
        <w:t xml:space="preserve">activities </w:t>
      </w:r>
      <w:r w:rsidR="00A87209" w:rsidRPr="00E65C1B">
        <w:rPr>
          <w:rFonts w:ascii="Arial" w:hAnsi="Arial" w:cs="Arial"/>
        </w:rPr>
        <w:t>for a child other than a school age child depend on the child’s age and circumstances. The activities are defined with reference to subsections 1</w:t>
      </w:r>
      <w:r w:rsidR="009F3E2A" w:rsidRPr="00E65C1B">
        <w:rPr>
          <w:rFonts w:ascii="Arial" w:hAnsi="Arial" w:cs="Arial"/>
        </w:rPr>
        <w:t>1</w:t>
      </w:r>
      <w:r w:rsidR="00A87209" w:rsidRPr="00E65C1B">
        <w:rPr>
          <w:rFonts w:ascii="Arial" w:hAnsi="Arial" w:cs="Arial"/>
        </w:rPr>
        <w:t xml:space="preserve">(3) and (4), which outline kinds of activities </w:t>
      </w:r>
      <w:r w:rsidR="00001012" w:rsidRPr="00E65C1B">
        <w:rPr>
          <w:rFonts w:ascii="Arial" w:hAnsi="Arial" w:cs="Arial"/>
        </w:rPr>
        <w:t>described as</w:t>
      </w:r>
      <w:r w:rsidR="00A87209" w:rsidRPr="00E65C1B">
        <w:rPr>
          <w:rFonts w:ascii="Arial" w:hAnsi="Arial" w:cs="Arial"/>
        </w:rPr>
        <w:t xml:space="preserve"> health related activities and engagement related activities respectively.</w:t>
      </w:r>
      <w:r w:rsidR="00001012" w:rsidRPr="00E65C1B">
        <w:rPr>
          <w:rFonts w:ascii="Arial" w:hAnsi="Arial" w:cs="Arial"/>
        </w:rPr>
        <w:t xml:space="preserve"> T</w:t>
      </w:r>
      <w:r w:rsidR="00A87209" w:rsidRPr="00E65C1B">
        <w:rPr>
          <w:rFonts w:ascii="Arial" w:hAnsi="Arial" w:cs="Arial"/>
        </w:rPr>
        <w:t>he number and kind of activities</w:t>
      </w:r>
      <w:r w:rsidR="00001012" w:rsidRPr="00E65C1B">
        <w:rPr>
          <w:rFonts w:ascii="Arial" w:hAnsi="Arial" w:cs="Arial"/>
        </w:rPr>
        <w:t xml:space="preserve"> specified in subsection 1</w:t>
      </w:r>
      <w:r w:rsidR="009F3E2A" w:rsidRPr="00E65C1B">
        <w:rPr>
          <w:rFonts w:ascii="Arial" w:hAnsi="Arial" w:cs="Arial"/>
        </w:rPr>
        <w:t>1</w:t>
      </w:r>
      <w:r w:rsidR="00001012" w:rsidRPr="00E65C1B">
        <w:rPr>
          <w:rFonts w:ascii="Arial" w:hAnsi="Arial" w:cs="Arial"/>
        </w:rPr>
        <w:t>(1)</w:t>
      </w:r>
      <w:r w:rsidR="00A87209" w:rsidRPr="00E65C1B">
        <w:rPr>
          <w:rFonts w:ascii="Arial" w:hAnsi="Arial" w:cs="Arial"/>
        </w:rPr>
        <w:t xml:space="preserve"> are:</w:t>
      </w:r>
    </w:p>
    <w:p w14:paraId="390FC1F3" w14:textId="77777777" w:rsidR="00A87209"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for a child who is aged under 3 — 2 health related activities;</w:t>
      </w:r>
    </w:p>
    <w:p w14:paraId="2C9060D1" w14:textId="77777777" w:rsidR="00A87209"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 xml:space="preserve">for a child who is aged 3 or over but under 4 and, as a result of a severe disability or severe medical issue, is unable to participate in any engagement related activities — 3 health related activities; </w:t>
      </w:r>
    </w:p>
    <w:p w14:paraId="39DF0E17" w14:textId="77777777" w:rsidR="00A87209"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for any other child who is aged 3 or over but under 4—2 health related activities and 1 engagement related activity;</w:t>
      </w:r>
    </w:p>
    <w:p w14:paraId="3D2C4BDE" w14:textId="77777777" w:rsidR="00A87209"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for a child who is aged 4 or over and attending pre</w:t>
      </w:r>
      <w:r w:rsidR="00E24803" w:rsidRPr="00E65C1B">
        <w:rPr>
          <w:rFonts w:ascii="Arial" w:hAnsi="Arial" w:cs="Arial"/>
          <w:bCs/>
          <w:szCs w:val="24"/>
        </w:rPr>
        <w:t>-</w:t>
      </w:r>
      <w:r w:rsidRPr="00E65C1B">
        <w:rPr>
          <w:rFonts w:ascii="Arial" w:hAnsi="Arial" w:cs="Arial"/>
          <w:bCs/>
          <w:szCs w:val="24"/>
        </w:rPr>
        <w:t>school or kindergarten—2 health related activities;</w:t>
      </w:r>
    </w:p>
    <w:p w14:paraId="6767505F" w14:textId="77777777" w:rsidR="00A87209"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for a child who is aged 4 or over, not atten</w:t>
      </w:r>
      <w:r w:rsidR="00001012" w:rsidRPr="00E65C1B">
        <w:rPr>
          <w:rFonts w:ascii="Arial" w:hAnsi="Arial" w:cs="Arial"/>
          <w:bCs/>
          <w:szCs w:val="24"/>
        </w:rPr>
        <w:t>ding pre</w:t>
      </w:r>
      <w:r w:rsidR="0074016E" w:rsidRPr="00E65C1B">
        <w:rPr>
          <w:rFonts w:ascii="Arial" w:hAnsi="Arial" w:cs="Arial"/>
          <w:bCs/>
          <w:szCs w:val="24"/>
        </w:rPr>
        <w:t>-</w:t>
      </w:r>
      <w:r w:rsidR="00001012" w:rsidRPr="00E65C1B">
        <w:rPr>
          <w:rFonts w:ascii="Arial" w:hAnsi="Arial" w:cs="Arial"/>
          <w:bCs/>
          <w:szCs w:val="24"/>
        </w:rPr>
        <w:t xml:space="preserve">school or kindergarten and, </w:t>
      </w:r>
      <w:r w:rsidRPr="00E65C1B">
        <w:rPr>
          <w:rFonts w:ascii="Arial" w:hAnsi="Arial" w:cs="Arial"/>
          <w:bCs/>
          <w:szCs w:val="24"/>
        </w:rPr>
        <w:t xml:space="preserve">as a result of a severe disability or severe medical issue, is unable to participate in </w:t>
      </w:r>
      <w:r w:rsidR="00001012" w:rsidRPr="00E65C1B">
        <w:rPr>
          <w:rFonts w:ascii="Arial" w:hAnsi="Arial" w:cs="Arial"/>
          <w:bCs/>
          <w:szCs w:val="24"/>
        </w:rPr>
        <w:t>any engagement related activities — 3 health related activities</w:t>
      </w:r>
      <w:r w:rsidRPr="00E65C1B">
        <w:rPr>
          <w:rFonts w:ascii="Arial" w:hAnsi="Arial" w:cs="Arial"/>
          <w:bCs/>
          <w:szCs w:val="24"/>
        </w:rPr>
        <w:t>; or</w:t>
      </w:r>
    </w:p>
    <w:p w14:paraId="01834CB8" w14:textId="77777777" w:rsidR="003E0618" w:rsidRPr="00E65C1B" w:rsidRDefault="00A87209" w:rsidP="006E4024">
      <w:pPr>
        <w:pStyle w:val="ListParagraph"/>
        <w:numPr>
          <w:ilvl w:val="0"/>
          <w:numId w:val="17"/>
        </w:numPr>
        <w:spacing w:before="0" w:after="200" w:line="276" w:lineRule="auto"/>
        <w:rPr>
          <w:rFonts w:ascii="Arial" w:hAnsi="Arial" w:cs="Arial"/>
          <w:bCs/>
          <w:szCs w:val="24"/>
        </w:rPr>
      </w:pPr>
      <w:r w:rsidRPr="00E65C1B">
        <w:rPr>
          <w:rFonts w:ascii="Arial" w:hAnsi="Arial" w:cs="Arial"/>
          <w:bCs/>
          <w:szCs w:val="24"/>
        </w:rPr>
        <w:t xml:space="preserve">for </w:t>
      </w:r>
      <w:r w:rsidR="00001012" w:rsidRPr="00E65C1B">
        <w:rPr>
          <w:rFonts w:ascii="Arial" w:hAnsi="Arial" w:cs="Arial"/>
          <w:bCs/>
          <w:szCs w:val="24"/>
        </w:rPr>
        <w:t>any other child who is aged 4 or over and</w:t>
      </w:r>
      <w:r w:rsidRPr="00E65C1B">
        <w:rPr>
          <w:rFonts w:ascii="Arial" w:hAnsi="Arial" w:cs="Arial"/>
          <w:bCs/>
          <w:szCs w:val="24"/>
        </w:rPr>
        <w:t xml:space="preserve"> not attending pre</w:t>
      </w:r>
      <w:r w:rsidR="0074016E" w:rsidRPr="00E65C1B">
        <w:rPr>
          <w:rFonts w:ascii="Arial" w:hAnsi="Arial" w:cs="Arial"/>
          <w:bCs/>
          <w:szCs w:val="24"/>
        </w:rPr>
        <w:t>-</w:t>
      </w:r>
      <w:r w:rsidRPr="00E65C1B">
        <w:rPr>
          <w:rFonts w:ascii="Arial" w:hAnsi="Arial" w:cs="Arial"/>
          <w:bCs/>
          <w:szCs w:val="24"/>
        </w:rPr>
        <w:t>school or kindergarte</w:t>
      </w:r>
      <w:r w:rsidR="00001012" w:rsidRPr="00E65C1B">
        <w:rPr>
          <w:rFonts w:ascii="Arial" w:hAnsi="Arial" w:cs="Arial"/>
          <w:bCs/>
          <w:szCs w:val="24"/>
        </w:rPr>
        <w:t xml:space="preserve">n </w:t>
      </w:r>
      <w:r w:rsidRPr="00E65C1B">
        <w:rPr>
          <w:rFonts w:ascii="Arial" w:hAnsi="Arial" w:cs="Arial"/>
          <w:bCs/>
          <w:szCs w:val="24"/>
        </w:rPr>
        <w:t xml:space="preserve">—2 </w:t>
      </w:r>
      <w:r w:rsidR="00001012" w:rsidRPr="00E65C1B">
        <w:rPr>
          <w:rFonts w:ascii="Arial" w:hAnsi="Arial" w:cs="Arial"/>
          <w:bCs/>
          <w:szCs w:val="24"/>
        </w:rPr>
        <w:t xml:space="preserve">health related activities </w:t>
      </w:r>
      <w:r w:rsidRPr="00E65C1B">
        <w:rPr>
          <w:rFonts w:ascii="Arial" w:hAnsi="Arial" w:cs="Arial"/>
          <w:bCs/>
          <w:szCs w:val="24"/>
        </w:rPr>
        <w:t xml:space="preserve">and 2 </w:t>
      </w:r>
      <w:r w:rsidR="00001012" w:rsidRPr="00E65C1B">
        <w:rPr>
          <w:rFonts w:ascii="Arial" w:hAnsi="Arial" w:cs="Arial"/>
          <w:bCs/>
          <w:szCs w:val="24"/>
        </w:rPr>
        <w:t xml:space="preserve">engagement related activities. </w:t>
      </w:r>
    </w:p>
    <w:p w14:paraId="2522DA27" w14:textId="77777777" w:rsidR="00001012" w:rsidRPr="00E65C1B" w:rsidRDefault="00001012" w:rsidP="00001012">
      <w:pPr>
        <w:spacing w:before="0" w:after="200" w:line="276" w:lineRule="auto"/>
        <w:rPr>
          <w:rFonts w:ascii="Arial" w:hAnsi="Arial" w:cs="Arial"/>
          <w:bCs/>
          <w:szCs w:val="24"/>
        </w:rPr>
      </w:pPr>
      <w:r w:rsidRPr="00E65C1B">
        <w:rPr>
          <w:rFonts w:ascii="Arial" w:hAnsi="Arial" w:cs="Arial"/>
          <w:bCs/>
          <w:szCs w:val="24"/>
        </w:rPr>
        <w:t>Subsection 1</w:t>
      </w:r>
      <w:r w:rsidR="009F3E2A" w:rsidRPr="00E65C1B">
        <w:rPr>
          <w:rFonts w:ascii="Arial" w:hAnsi="Arial" w:cs="Arial"/>
          <w:bCs/>
          <w:szCs w:val="24"/>
        </w:rPr>
        <w:t>1</w:t>
      </w:r>
      <w:r w:rsidRPr="00E65C1B">
        <w:rPr>
          <w:rFonts w:ascii="Arial" w:hAnsi="Arial" w:cs="Arial"/>
          <w:bCs/>
          <w:szCs w:val="24"/>
        </w:rPr>
        <w:t>(2) provides an exception to subsection 1</w:t>
      </w:r>
      <w:r w:rsidR="009F3E2A" w:rsidRPr="00E65C1B">
        <w:rPr>
          <w:rFonts w:ascii="Arial" w:hAnsi="Arial" w:cs="Arial"/>
          <w:bCs/>
          <w:szCs w:val="24"/>
        </w:rPr>
        <w:t>1</w:t>
      </w:r>
      <w:r w:rsidRPr="00E65C1B">
        <w:rPr>
          <w:rFonts w:ascii="Arial" w:hAnsi="Arial" w:cs="Arial"/>
          <w:bCs/>
          <w:szCs w:val="24"/>
        </w:rPr>
        <w:t xml:space="preserve">(1) for a child who has a terminal condition. In that circumstance, the specified number and kind of activities for the child is one activity that is a program of treatment for the terminal condition, provided by one or more treating health professionals.  </w:t>
      </w:r>
    </w:p>
    <w:p w14:paraId="4517E38F" w14:textId="77777777" w:rsidR="00001012" w:rsidRPr="00E65C1B" w:rsidRDefault="00001012" w:rsidP="00001012">
      <w:pPr>
        <w:spacing w:before="0" w:after="200" w:line="276" w:lineRule="auto"/>
        <w:rPr>
          <w:rFonts w:ascii="Arial" w:hAnsi="Arial" w:cs="Arial"/>
          <w:bCs/>
          <w:szCs w:val="24"/>
        </w:rPr>
      </w:pPr>
      <w:r w:rsidRPr="00E65C1B">
        <w:rPr>
          <w:rFonts w:ascii="Arial" w:hAnsi="Arial" w:cs="Arial"/>
          <w:bCs/>
          <w:szCs w:val="24"/>
        </w:rPr>
        <w:t>In accordance with subsection 1</w:t>
      </w:r>
      <w:r w:rsidR="009F3E2A" w:rsidRPr="00E65C1B">
        <w:rPr>
          <w:rFonts w:ascii="Arial" w:hAnsi="Arial" w:cs="Arial"/>
          <w:bCs/>
          <w:szCs w:val="24"/>
        </w:rPr>
        <w:t>1</w:t>
      </w:r>
      <w:r w:rsidRPr="00E65C1B">
        <w:rPr>
          <w:rFonts w:ascii="Arial" w:hAnsi="Arial" w:cs="Arial"/>
          <w:bCs/>
          <w:szCs w:val="24"/>
        </w:rPr>
        <w:t xml:space="preserve">(3), the kind of activities that are health-related activities are the following: </w:t>
      </w:r>
    </w:p>
    <w:p w14:paraId="4081BEAD" w14:textId="77777777" w:rsidR="00001012" w:rsidRPr="00E65C1B" w:rsidRDefault="00001012" w:rsidP="006E4024">
      <w:pPr>
        <w:pStyle w:val="ListParagraph"/>
        <w:numPr>
          <w:ilvl w:val="1"/>
          <w:numId w:val="16"/>
        </w:numPr>
        <w:spacing w:before="0" w:after="200" w:line="276" w:lineRule="auto"/>
        <w:rPr>
          <w:rFonts w:ascii="Arial" w:hAnsi="Arial" w:cs="Arial"/>
          <w:bCs/>
          <w:szCs w:val="24"/>
        </w:rPr>
      </w:pPr>
      <w:r w:rsidRPr="00E65C1B">
        <w:rPr>
          <w:rFonts w:ascii="Arial" w:hAnsi="Arial" w:cs="Arial"/>
          <w:bCs/>
          <w:szCs w:val="24"/>
        </w:rPr>
        <w:t xml:space="preserve">an activity to meet the immunisation requirements (within the meaning of the </w:t>
      </w:r>
      <w:r w:rsidRPr="00E65C1B">
        <w:rPr>
          <w:rFonts w:ascii="Arial" w:hAnsi="Arial" w:cs="Arial"/>
          <w:bCs/>
          <w:i/>
          <w:szCs w:val="24"/>
        </w:rPr>
        <w:t>A New Tax System (Family Assistance) Act 1999</w:t>
      </w:r>
      <w:r w:rsidRPr="00E65C1B">
        <w:rPr>
          <w:rFonts w:ascii="Arial" w:hAnsi="Arial" w:cs="Arial"/>
          <w:bCs/>
          <w:szCs w:val="24"/>
        </w:rPr>
        <w:t>) for the child;</w:t>
      </w:r>
    </w:p>
    <w:p w14:paraId="4C7CCD36" w14:textId="77777777" w:rsidR="00001012" w:rsidRPr="00E65C1B" w:rsidRDefault="00001012" w:rsidP="006E4024">
      <w:pPr>
        <w:pStyle w:val="ListParagraph"/>
        <w:numPr>
          <w:ilvl w:val="1"/>
          <w:numId w:val="16"/>
        </w:numPr>
        <w:spacing w:before="0" w:after="200" w:line="276" w:lineRule="auto"/>
        <w:rPr>
          <w:rFonts w:ascii="Arial" w:hAnsi="Arial" w:cs="Arial"/>
          <w:bCs/>
          <w:szCs w:val="24"/>
        </w:rPr>
      </w:pPr>
      <w:r w:rsidRPr="00E65C1B">
        <w:rPr>
          <w:rFonts w:ascii="Arial" w:hAnsi="Arial" w:cs="Arial"/>
          <w:bCs/>
          <w:szCs w:val="24"/>
        </w:rPr>
        <w:t>a program of regular health and development assessments for the child;</w:t>
      </w:r>
    </w:p>
    <w:p w14:paraId="6AD96CB4" w14:textId="77777777" w:rsidR="00001012" w:rsidRPr="00E65C1B" w:rsidRDefault="00001012" w:rsidP="006E4024">
      <w:pPr>
        <w:pStyle w:val="ListParagraph"/>
        <w:numPr>
          <w:ilvl w:val="1"/>
          <w:numId w:val="16"/>
        </w:numPr>
        <w:spacing w:before="0" w:after="200" w:line="276" w:lineRule="auto"/>
        <w:rPr>
          <w:rFonts w:ascii="Arial" w:hAnsi="Arial" w:cs="Arial"/>
          <w:bCs/>
          <w:szCs w:val="24"/>
        </w:rPr>
      </w:pPr>
      <w:r w:rsidRPr="00E65C1B">
        <w:rPr>
          <w:rFonts w:ascii="Arial" w:hAnsi="Arial" w:cs="Arial"/>
          <w:bCs/>
          <w:szCs w:val="24"/>
        </w:rPr>
        <w:t>a program of treatment for the child, provided by one or more treating health professionals.</w:t>
      </w:r>
    </w:p>
    <w:p w14:paraId="322C184C" w14:textId="77777777" w:rsidR="00001012" w:rsidRPr="00E65C1B" w:rsidRDefault="00001012">
      <w:pPr>
        <w:spacing w:before="0" w:after="200" w:line="276" w:lineRule="auto"/>
        <w:rPr>
          <w:rFonts w:ascii="Arial" w:hAnsi="Arial" w:cs="Arial"/>
          <w:szCs w:val="24"/>
        </w:rPr>
      </w:pPr>
      <w:r w:rsidRPr="00E65C1B">
        <w:rPr>
          <w:rFonts w:ascii="Arial" w:hAnsi="Arial" w:cs="Arial"/>
          <w:szCs w:val="24"/>
        </w:rPr>
        <w:t>In accordance with subsection 1</w:t>
      </w:r>
      <w:r w:rsidR="009F3E2A" w:rsidRPr="00E65C1B">
        <w:rPr>
          <w:rFonts w:ascii="Arial" w:hAnsi="Arial" w:cs="Arial"/>
          <w:szCs w:val="24"/>
        </w:rPr>
        <w:t>1</w:t>
      </w:r>
      <w:r w:rsidRPr="00E65C1B">
        <w:rPr>
          <w:rFonts w:ascii="Arial" w:hAnsi="Arial" w:cs="Arial"/>
          <w:szCs w:val="24"/>
        </w:rPr>
        <w:t xml:space="preserve">(4), </w:t>
      </w:r>
      <w:r w:rsidRPr="00E65C1B">
        <w:rPr>
          <w:rFonts w:ascii="Arial" w:hAnsi="Arial" w:cs="Arial"/>
          <w:bCs/>
          <w:szCs w:val="24"/>
        </w:rPr>
        <w:t>the kind of activities that are engagement-related activities are the following:</w:t>
      </w:r>
    </w:p>
    <w:p w14:paraId="60ACEC75"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t>an activity of attending, for at least 8 hours per week, an approved child care service;</w:t>
      </w:r>
    </w:p>
    <w:p w14:paraId="64F81DF7"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lastRenderedPageBreak/>
        <w:t>an activity of attending playgroup (whether formally facilitated or otherwise);</w:t>
      </w:r>
    </w:p>
    <w:p w14:paraId="1DA2884A"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t>an activity of attending creche;</w:t>
      </w:r>
    </w:p>
    <w:p w14:paraId="7F534683"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t>an activity of attending Kindergym;</w:t>
      </w:r>
    </w:p>
    <w:p w14:paraId="38C5024E"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t>an activity of attending primary school;</w:t>
      </w:r>
    </w:p>
    <w:p w14:paraId="78F647C5" w14:textId="77777777" w:rsidR="00001012" w:rsidRPr="00E65C1B" w:rsidRDefault="00001012" w:rsidP="006E4024">
      <w:pPr>
        <w:pStyle w:val="ListParagraph"/>
        <w:numPr>
          <w:ilvl w:val="1"/>
          <w:numId w:val="13"/>
        </w:numPr>
        <w:spacing w:before="0" w:after="200" w:line="276" w:lineRule="auto"/>
        <w:rPr>
          <w:rFonts w:ascii="Arial" w:hAnsi="Arial" w:cs="Arial"/>
          <w:szCs w:val="24"/>
        </w:rPr>
      </w:pPr>
      <w:r w:rsidRPr="00E65C1B">
        <w:rPr>
          <w:rFonts w:ascii="Arial" w:hAnsi="Arial" w:cs="Arial"/>
          <w:szCs w:val="24"/>
        </w:rPr>
        <w:t>any other age appropriate activity that is designed to promote the child’s social, emotional, mental or physical development.</w:t>
      </w:r>
    </w:p>
    <w:p w14:paraId="1B2C3DD0" w14:textId="77777777" w:rsidR="00650F4B" w:rsidRPr="00E65C1B" w:rsidRDefault="00001012" w:rsidP="00001012">
      <w:pPr>
        <w:tabs>
          <w:tab w:val="left" w:pos="1004"/>
        </w:tabs>
        <w:spacing w:before="0" w:after="200" w:line="276" w:lineRule="auto"/>
        <w:rPr>
          <w:rFonts w:ascii="Arial" w:hAnsi="Arial" w:cs="Arial"/>
          <w:i/>
          <w:szCs w:val="24"/>
        </w:rPr>
      </w:pPr>
      <w:r w:rsidRPr="00E65C1B">
        <w:rPr>
          <w:rFonts w:ascii="Arial" w:hAnsi="Arial" w:cs="Arial"/>
          <w:i/>
          <w:szCs w:val="24"/>
        </w:rPr>
        <w:t xml:space="preserve">Division </w:t>
      </w:r>
      <w:r w:rsidR="007E649F" w:rsidRPr="00E65C1B">
        <w:rPr>
          <w:rFonts w:ascii="Arial" w:hAnsi="Arial" w:cs="Arial"/>
          <w:i/>
          <w:szCs w:val="24"/>
        </w:rPr>
        <w:t>3</w:t>
      </w:r>
      <w:r w:rsidRPr="00E65C1B">
        <w:rPr>
          <w:rFonts w:ascii="Arial" w:hAnsi="Arial" w:cs="Arial"/>
          <w:i/>
          <w:szCs w:val="24"/>
        </w:rPr>
        <w:t>—Exempt welfare payment recipients—decision</w:t>
      </w:r>
      <w:r w:rsidR="00650F4B" w:rsidRPr="00E65C1B">
        <w:rPr>
          <w:rFonts w:ascii="Arial" w:hAnsi="Arial" w:cs="Arial"/>
          <w:i/>
          <w:szCs w:val="24"/>
        </w:rPr>
        <w:t>-</w:t>
      </w:r>
      <w:r w:rsidRPr="00E65C1B">
        <w:rPr>
          <w:rFonts w:ascii="Arial" w:hAnsi="Arial" w:cs="Arial"/>
          <w:i/>
          <w:szCs w:val="24"/>
        </w:rPr>
        <w:t>making principles for financial vulnerability</w:t>
      </w:r>
    </w:p>
    <w:p w14:paraId="0B4C281C" w14:textId="77777777" w:rsidR="00650F4B" w:rsidRPr="00E65C1B" w:rsidRDefault="00650F4B" w:rsidP="00001012">
      <w:pPr>
        <w:tabs>
          <w:tab w:val="left" w:pos="1004"/>
        </w:tabs>
        <w:spacing w:before="0" w:after="200" w:line="276" w:lineRule="auto"/>
        <w:rPr>
          <w:rFonts w:ascii="Arial" w:hAnsi="Arial" w:cs="Arial"/>
          <w:szCs w:val="24"/>
        </w:rPr>
      </w:pPr>
      <w:r w:rsidRPr="00E65C1B">
        <w:rPr>
          <w:rFonts w:ascii="Arial" w:hAnsi="Arial" w:cs="Arial"/>
          <w:b/>
          <w:szCs w:val="24"/>
        </w:rPr>
        <w:t>Section 1</w:t>
      </w:r>
      <w:r w:rsidR="007E649F" w:rsidRPr="00E65C1B">
        <w:rPr>
          <w:rFonts w:ascii="Arial" w:hAnsi="Arial" w:cs="Arial"/>
          <w:b/>
          <w:szCs w:val="24"/>
        </w:rPr>
        <w:t>2</w:t>
      </w:r>
      <w:r w:rsidRPr="00E65C1B">
        <w:rPr>
          <w:rFonts w:ascii="Arial" w:hAnsi="Arial" w:cs="Arial"/>
          <w:szCs w:val="24"/>
        </w:rPr>
        <w:t xml:space="preserve"> outlines the decision-making principles relevant to paragraph 123SDD(1)(d), which provides that the Secretary may determine that a person is an exempt welfare payment recipient if, among other things, the Secretary is satisfied that there were no indications of financial vulnerability in relation to the person during the last 12 month period. </w:t>
      </w:r>
    </w:p>
    <w:p w14:paraId="03AB81F5" w14:textId="77777777" w:rsidR="00650F4B" w:rsidRPr="00E65C1B" w:rsidRDefault="00650F4B" w:rsidP="00001012">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Pr="00E65C1B">
        <w:rPr>
          <w:rFonts w:ascii="Arial" w:hAnsi="Arial" w:cs="Arial"/>
          <w:szCs w:val="24"/>
        </w:rPr>
        <w:t xml:space="preserve">(1) </w:t>
      </w:r>
      <w:r w:rsidR="00CC6251" w:rsidRPr="00E65C1B">
        <w:rPr>
          <w:rFonts w:ascii="Arial" w:hAnsi="Arial" w:cs="Arial"/>
          <w:szCs w:val="24"/>
        </w:rPr>
        <w:t xml:space="preserve">states </w:t>
      </w:r>
      <w:r w:rsidRPr="00E65C1B">
        <w:rPr>
          <w:rFonts w:ascii="Arial" w:hAnsi="Arial" w:cs="Arial"/>
          <w:szCs w:val="24"/>
        </w:rPr>
        <w:t>that this section provides the decision-making principles for the purpose of subsection 123SDD(5) of the Act.</w:t>
      </w:r>
    </w:p>
    <w:p w14:paraId="65A547ED"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Pr="00E65C1B">
        <w:rPr>
          <w:rFonts w:ascii="Arial" w:hAnsi="Arial" w:cs="Arial"/>
          <w:szCs w:val="24"/>
        </w:rPr>
        <w:t>(2) requires that the</w:t>
      </w:r>
      <w:r w:rsidR="00650F4B" w:rsidRPr="00E65C1B">
        <w:rPr>
          <w:rFonts w:ascii="Arial" w:hAnsi="Arial" w:cs="Arial"/>
          <w:szCs w:val="24"/>
        </w:rPr>
        <w:t xml:space="preserve"> Secretary consider whether the person experienced financial exploitation during the </w:t>
      </w:r>
      <w:r w:rsidRPr="00E65C1B">
        <w:rPr>
          <w:rFonts w:ascii="Arial" w:hAnsi="Arial" w:cs="Arial"/>
          <w:szCs w:val="24"/>
        </w:rPr>
        <w:t>relevant 12 month period</w:t>
      </w:r>
      <w:r w:rsidR="00650F4B" w:rsidRPr="00E65C1B">
        <w:rPr>
          <w:rFonts w:ascii="Arial" w:hAnsi="Arial" w:cs="Arial"/>
          <w:szCs w:val="24"/>
        </w:rPr>
        <w:t>.</w:t>
      </w:r>
    </w:p>
    <w:p w14:paraId="10C54A95"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Pr="00E65C1B">
        <w:rPr>
          <w:rFonts w:ascii="Arial" w:hAnsi="Arial" w:cs="Arial"/>
          <w:szCs w:val="24"/>
        </w:rPr>
        <w:t>(3) requires the Secretary to consider:</w:t>
      </w:r>
    </w:p>
    <w:p w14:paraId="7BCAF6CA" w14:textId="77777777" w:rsidR="00650F4B" w:rsidRPr="00E65C1B" w:rsidRDefault="00650F4B" w:rsidP="006E4024">
      <w:pPr>
        <w:pStyle w:val="ListParagraph"/>
        <w:numPr>
          <w:ilvl w:val="1"/>
          <w:numId w:val="12"/>
        </w:numPr>
        <w:tabs>
          <w:tab w:val="left" w:pos="1004"/>
        </w:tabs>
        <w:spacing w:before="0" w:after="200" w:line="276" w:lineRule="auto"/>
        <w:rPr>
          <w:rFonts w:ascii="Arial" w:hAnsi="Arial" w:cs="Arial"/>
          <w:szCs w:val="24"/>
        </w:rPr>
      </w:pPr>
      <w:r w:rsidRPr="00E65C1B">
        <w:rPr>
          <w:rFonts w:ascii="Arial" w:hAnsi="Arial" w:cs="Arial"/>
          <w:szCs w:val="24"/>
        </w:rPr>
        <w:t>the person’s rel</w:t>
      </w:r>
      <w:r w:rsidR="007C2254" w:rsidRPr="00E65C1B">
        <w:rPr>
          <w:rFonts w:ascii="Arial" w:hAnsi="Arial" w:cs="Arial"/>
          <w:szCs w:val="24"/>
        </w:rPr>
        <w:t>evant priority needs during the</w:t>
      </w:r>
      <w:r w:rsidRPr="00E65C1B">
        <w:rPr>
          <w:rFonts w:ascii="Arial" w:hAnsi="Arial" w:cs="Arial"/>
          <w:szCs w:val="24"/>
        </w:rPr>
        <w:t xml:space="preserve"> 12 month period; and</w:t>
      </w:r>
    </w:p>
    <w:p w14:paraId="346A9A38" w14:textId="77777777" w:rsidR="00650F4B" w:rsidRPr="00E65C1B" w:rsidRDefault="00650F4B" w:rsidP="006E4024">
      <w:pPr>
        <w:pStyle w:val="ListParagraph"/>
        <w:numPr>
          <w:ilvl w:val="1"/>
          <w:numId w:val="12"/>
        </w:numPr>
        <w:tabs>
          <w:tab w:val="left" w:pos="1004"/>
        </w:tabs>
        <w:spacing w:before="0" w:after="200" w:line="276" w:lineRule="auto"/>
        <w:rPr>
          <w:rFonts w:ascii="Arial" w:hAnsi="Arial" w:cs="Arial"/>
          <w:szCs w:val="24"/>
        </w:rPr>
      </w:pPr>
      <w:r w:rsidRPr="00E65C1B">
        <w:rPr>
          <w:rFonts w:ascii="Arial" w:hAnsi="Arial" w:cs="Arial"/>
          <w:szCs w:val="24"/>
        </w:rPr>
        <w:t>whether the person, during th</w:t>
      </w:r>
      <w:r w:rsidR="007C2254" w:rsidRPr="00E65C1B">
        <w:rPr>
          <w:rFonts w:ascii="Arial" w:hAnsi="Arial" w:cs="Arial"/>
          <w:szCs w:val="24"/>
        </w:rPr>
        <w:t>e</w:t>
      </w:r>
      <w:r w:rsidRPr="00E65C1B">
        <w:rPr>
          <w:rFonts w:ascii="Arial" w:hAnsi="Arial" w:cs="Arial"/>
          <w:szCs w:val="24"/>
        </w:rPr>
        <w:t xml:space="preserve"> 12 month period, was applying appropriate resources to meet some or all of those needs.</w:t>
      </w:r>
    </w:p>
    <w:p w14:paraId="78AB337A"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00650F4B" w:rsidRPr="00E65C1B">
        <w:rPr>
          <w:rFonts w:ascii="Arial" w:hAnsi="Arial" w:cs="Arial"/>
          <w:szCs w:val="24"/>
        </w:rPr>
        <w:t>(4)</w:t>
      </w:r>
      <w:r w:rsidRPr="00E65C1B">
        <w:rPr>
          <w:rFonts w:ascii="Arial" w:hAnsi="Arial" w:cs="Arial"/>
          <w:szCs w:val="24"/>
        </w:rPr>
        <w:t xml:space="preserve"> requires the Secretary to consider: </w:t>
      </w:r>
    </w:p>
    <w:p w14:paraId="5AE2C70E" w14:textId="77777777" w:rsidR="00650F4B" w:rsidRPr="00E65C1B" w:rsidRDefault="00650F4B" w:rsidP="006E4024">
      <w:pPr>
        <w:pStyle w:val="ListParagraph"/>
        <w:numPr>
          <w:ilvl w:val="0"/>
          <w:numId w:val="18"/>
        </w:numPr>
        <w:tabs>
          <w:tab w:val="left" w:pos="1004"/>
        </w:tabs>
        <w:spacing w:before="0" w:after="200" w:line="276" w:lineRule="auto"/>
        <w:ind w:left="709" w:hanging="425"/>
        <w:rPr>
          <w:rFonts w:ascii="Arial" w:hAnsi="Arial" w:cs="Arial"/>
          <w:szCs w:val="24"/>
        </w:rPr>
      </w:pPr>
      <w:r w:rsidRPr="00E65C1B">
        <w:rPr>
          <w:rFonts w:ascii="Arial" w:hAnsi="Arial" w:cs="Arial"/>
          <w:szCs w:val="24"/>
        </w:rPr>
        <w:t>what, if any, strategies (however descri</w:t>
      </w:r>
      <w:r w:rsidR="007C2254" w:rsidRPr="00E65C1B">
        <w:rPr>
          <w:rFonts w:ascii="Arial" w:hAnsi="Arial" w:cs="Arial"/>
          <w:szCs w:val="24"/>
        </w:rPr>
        <w:t>bed) the person used, during the</w:t>
      </w:r>
      <w:r w:rsidRPr="00E65C1B">
        <w:rPr>
          <w:rFonts w:ascii="Arial" w:hAnsi="Arial" w:cs="Arial"/>
          <w:szCs w:val="24"/>
        </w:rPr>
        <w:t xml:space="preserve"> 12 month period, to manage the person’s financial resources; and</w:t>
      </w:r>
    </w:p>
    <w:p w14:paraId="48FB481D" w14:textId="77777777" w:rsidR="00650F4B" w:rsidRPr="00E65C1B" w:rsidRDefault="00650F4B" w:rsidP="006E4024">
      <w:pPr>
        <w:pStyle w:val="ListParagraph"/>
        <w:numPr>
          <w:ilvl w:val="0"/>
          <w:numId w:val="18"/>
        </w:numPr>
        <w:tabs>
          <w:tab w:val="left" w:pos="1004"/>
        </w:tabs>
        <w:spacing w:before="0" w:after="200" w:line="276" w:lineRule="auto"/>
        <w:ind w:left="709" w:hanging="425"/>
        <w:rPr>
          <w:rFonts w:ascii="Arial" w:hAnsi="Arial" w:cs="Arial"/>
          <w:szCs w:val="24"/>
        </w:rPr>
      </w:pPr>
      <w:r w:rsidRPr="00E65C1B">
        <w:rPr>
          <w:rFonts w:ascii="Arial" w:hAnsi="Arial" w:cs="Arial"/>
          <w:szCs w:val="24"/>
        </w:rPr>
        <w:t>whether it is likely that the person will continue to use those strategies, or similar strategies, to manage the person’s financial resources in the foreseeable future.</w:t>
      </w:r>
    </w:p>
    <w:p w14:paraId="6B0A6D2E"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A note to subsection 1</w:t>
      </w:r>
      <w:r w:rsidR="009F3E2A" w:rsidRPr="00E65C1B">
        <w:rPr>
          <w:rFonts w:ascii="Arial" w:hAnsi="Arial" w:cs="Arial"/>
          <w:szCs w:val="24"/>
        </w:rPr>
        <w:t>2</w:t>
      </w:r>
      <w:r w:rsidRPr="00E65C1B">
        <w:rPr>
          <w:rFonts w:ascii="Arial" w:hAnsi="Arial" w:cs="Arial"/>
          <w:szCs w:val="24"/>
        </w:rPr>
        <w:t xml:space="preserve">(4) provides </w:t>
      </w:r>
      <w:r w:rsidR="00650F4B" w:rsidRPr="00E65C1B">
        <w:rPr>
          <w:rFonts w:ascii="Arial" w:hAnsi="Arial" w:cs="Arial"/>
          <w:szCs w:val="24"/>
        </w:rPr>
        <w:t xml:space="preserve">examples </w:t>
      </w:r>
      <w:r w:rsidRPr="00E65C1B">
        <w:rPr>
          <w:rFonts w:ascii="Arial" w:hAnsi="Arial" w:cs="Arial"/>
          <w:szCs w:val="24"/>
        </w:rPr>
        <w:t xml:space="preserve">of strategies for this purpose, including: </w:t>
      </w:r>
      <w:r w:rsidR="00650F4B" w:rsidRPr="00E65C1B">
        <w:rPr>
          <w:rFonts w:ascii="Arial" w:hAnsi="Arial" w:cs="Arial"/>
          <w:szCs w:val="24"/>
        </w:rPr>
        <w:t xml:space="preserve">a personal or household budget, a financial plan, paying bills or other expenses through Centrepay or by direct debit from a bank account, arranging to pay major bills or debts by instalments, undertaking a course to learn or update financial skills, using lay by services and using a SmartCard as part of the enhanced </w:t>
      </w:r>
      <w:r w:rsidR="00044929" w:rsidRPr="00E65C1B">
        <w:rPr>
          <w:rFonts w:ascii="Arial" w:hAnsi="Arial" w:cs="Arial"/>
          <w:szCs w:val="24"/>
        </w:rPr>
        <w:t>IM</w:t>
      </w:r>
      <w:r w:rsidR="00650F4B" w:rsidRPr="00E65C1B">
        <w:rPr>
          <w:rFonts w:ascii="Arial" w:hAnsi="Arial" w:cs="Arial"/>
          <w:szCs w:val="24"/>
        </w:rPr>
        <w:t xml:space="preserve"> regime under Part 3AA of the Act.</w:t>
      </w:r>
    </w:p>
    <w:p w14:paraId="0A0B6617"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Pr="00E65C1B">
        <w:rPr>
          <w:rFonts w:ascii="Arial" w:hAnsi="Arial" w:cs="Arial"/>
          <w:szCs w:val="24"/>
        </w:rPr>
        <w:t xml:space="preserve">(5) requires the Secretary to consider: </w:t>
      </w:r>
    </w:p>
    <w:p w14:paraId="725834E1" w14:textId="77777777" w:rsidR="00650F4B" w:rsidRPr="00E65C1B" w:rsidRDefault="00650F4B" w:rsidP="006E4024">
      <w:pPr>
        <w:pStyle w:val="ListParagraph"/>
        <w:numPr>
          <w:ilvl w:val="1"/>
          <w:numId w:val="11"/>
        </w:numPr>
        <w:tabs>
          <w:tab w:val="left" w:pos="1004"/>
        </w:tabs>
        <w:spacing w:before="0" w:after="200" w:line="276" w:lineRule="auto"/>
        <w:rPr>
          <w:rFonts w:ascii="Arial" w:hAnsi="Arial" w:cs="Arial"/>
          <w:szCs w:val="24"/>
        </w:rPr>
      </w:pPr>
      <w:r w:rsidRPr="00E65C1B">
        <w:rPr>
          <w:rFonts w:ascii="Arial" w:hAnsi="Arial" w:cs="Arial"/>
          <w:szCs w:val="24"/>
        </w:rPr>
        <w:t>whether the person received more t</w:t>
      </w:r>
      <w:r w:rsidR="007C2254" w:rsidRPr="00E65C1B">
        <w:rPr>
          <w:rFonts w:ascii="Arial" w:hAnsi="Arial" w:cs="Arial"/>
          <w:szCs w:val="24"/>
        </w:rPr>
        <w:t>han one payment in relation to their</w:t>
      </w:r>
      <w:r w:rsidRPr="00E65C1B">
        <w:rPr>
          <w:rFonts w:ascii="Arial" w:hAnsi="Arial" w:cs="Arial"/>
          <w:szCs w:val="24"/>
        </w:rPr>
        <w:t xml:space="preserve"> social security entitle</w:t>
      </w:r>
      <w:r w:rsidR="007C2254" w:rsidRPr="00E65C1B">
        <w:rPr>
          <w:rFonts w:ascii="Arial" w:hAnsi="Arial" w:cs="Arial"/>
          <w:szCs w:val="24"/>
        </w:rPr>
        <w:t>ment in any fortnight during the</w:t>
      </w:r>
      <w:r w:rsidRPr="00E65C1B">
        <w:rPr>
          <w:rFonts w:ascii="Arial" w:hAnsi="Arial" w:cs="Arial"/>
          <w:szCs w:val="24"/>
        </w:rPr>
        <w:t xml:space="preserve"> 12 month period, and the reasons for each of those payments; and</w:t>
      </w:r>
    </w:p>
    <w:p w14:paraId="3CF1823E" w14:textId="77777777" w:rsidR="00650F4B" w:rsidRPr="00E65C1B" w:rsidRDefault="00650F4B" w:rsidP="006E4024">
      <w:pPr>
        <w:pStyle w:val="ListParagraph"/>
        <w:numPr>
          <w:ilvl w:val="1"/>
          <w:numId w:val="11"/>
        </w:numPr>
        <w:tabs>
          <w:tab w:val="left" w:pos="1004"/>
        </w:tabs>
        <w:spacing w:before="0" w:after="200" w:line="276" w:lineRule="auto"/>
        <w:rPr>
          <w:rFonts w:ascii="Arial" w:hAnsi="Arial" w:cs="Arial"/>
          <w:szCs w:val="24"/>
        </w:rPr>
      </w:pPr>
      <w:r w:rsidRPr="00E65C1B">
        <w:rPr>
          <w:rFonts w:ascii="Arial" w:hAnsi="Arial" w:cs="Arial"/>
          <w:szCs w:val="24"/>
        </w:rPr>
        <w:lastRenderedPageBreak/>
        <w:t xml:space="preserve">if the person requested </w:t>
      </w:r>
      <w:r w:rsidR="007C2254" w:rsidRPr="00E65C1B">
        <w:rPr>
          <w:rFonts w:ascii="Arial" w:hAnsi="Arial" w:cs="Arial"/>
          <w:szCs w:val="24"/>
        </w:rPr>
        <w:t>to</w:t>
      </w:r>
      <w:r w:rsidRPr="00E65C1B">
        <w:rPr>
          <w:rFonts w:ascii="Arial" w:hAnsi="Arial" w:cs="Arial"/>
          <w:szCs w:val="24"/>
        </w:rPr>
        <w:t xml:space="preserve"> be paid </w:t>
      </w:r>
      <w:r w:rsidR="007C2254" w:rsidRPr="00E65C1B">
        <w:rPr>
          <w:rFonts w:ascii="Arial" w:hAnsi="Arial" w:cs="Arial"/>
          <w:szCs w:val="24"/>
        </w:rPr>
        <w:t>more than one payment in a fortnight</w:t>
      </w:r>
      <w:r w:rsidRPr="00E65C1B">
        <w:rPr>
          <w:rFonts w:ascii="Arial" w:hAnsi="Arial" w:cs="Arial"/>
          <w:szCs w:val="24"/>
        </w:rPr>
        <w:t xml:space="preserve"> during that 12 month period and that request was rejected—the reasons for the rejection.</w:t>
      </w:r>
    </w:p>
    <w:p w14:paraId="181E4A96" w14:textId="77777777" w:rsidR="00650F4B" w:rsidRPr="00E65C1B" w:rsidRDefault="007C2254" w:rsidP="00650F4B">
      <w:pPr>
        <w:tabs>
          <w:tab w:val="left" w:pos="1004"/>
        </w:tabs>
        <w:spacing w:before="0" w:after="200" w:line="276" w:lineRule="auto"/>
        <w:rPr>
          <w:rFonts w:ascii="Arial" w:hAnsi="Arial" w:cs="Arial"/>
          <w:szCs w:val="24"/>
        </w:rPr>
      </w:pPr>
      <w:r w:rsidRPr="00E65C1B">
        <w:rPr>
          <w:rFonts w:ascii="Arial" w:hAnsi="Arial" w:cs="Arial"/>
          <w:szCs w:val="24"/>
        </w:rPr>
        <w:t>Subsection 1</w:t>
      </w:r>
      <w:r w:rsidR="009F3E2A" w:rsidRPr="00E65C1B">
        <w:rPr>
          <w:rFonts w:ascii="Arial" w:hAnsi="Arial" w:cs="Arial"/>
          <w:szCs w:val="24"/>
        </w:rPr>
        <w:t>2</w:t>
      </w:r>
      <w:r w:rsidR="00650F4B" w:rsidRPr="00E65C1B">
        <w:rPr>
          <w:rFonts w:ascii="Arial" w:hAnsi="Arial" w:cs="Arial"/>
          <w:szCs w:val="24"/>
        </w:rPr>
        <w:t>(6)</w:t>
      </w:r>
      <w:r w:rsidRPr="00E65C1B">
        <w:rPr>
          <w:rFonts w:ascii="Arial" w:hAnsi="Arial" w:cs="Arial"/>
          <w:szCs w:val="24"/>
        </w:rPr>
        <w:t xml:space="preserve"> requires the Secretary to consider </w:t>
      </w:r>
      <w:r w:rsidR="00650F4B" w:rsidRPr="00E65C1B">
        <w:rPr>
          <w:rFonts w:ascii="Arial" w:hAnsi="Arial" w:cs="Arial"/>
          <w:szCs w:val="24"/>
        </w:rPr>
        <w:t>how many times (if any) the person requested that th</w:t>
      </w:r>
      <w:r w:rsidRPr="00E65C1B">
        <w:rPr>
          <w:rFonts w:ascii="Arial" w:hAnsi="Arial" w:cs="Arial"/>
          <w:szCs w:val="24"/>
        </w:rPr>
        <w:t>eir</w:t>
      </w:r>
      <w:r w:rsidR="00650F4B" w:rsidRPr="00E65C1B">
        <w:rPr>
          <w:rFonts w:ascii="Arial" w:hAnsi="Arial" w:cs="Arial"/>
          <w:szCs w:val="24"/>
        </w:rPr>
        <w:t xml:space="preserve"> usua</w:t>
      </w:r>
      <w:r w:rsidRPr="00E65C1B">
        <w:rPr>
          <w:rFonts w:ascii="Arial" w:hAnsi="Arial" w:cs="Arial"/>
          <w:szCs w:val="24"/>
        </w:rPr>
        <w:t xml:space="preserve">l payday be changed during the </w:t>
      </w:r>
      <w:r w:rsidR="00650F4B" w:rsidRPr="00E65C1B">
        <w:rPr>
          <w:rFonts w:ascii="Arial" w:hAnsi="Arial" w:cs="Arial"/>
          <w:szCs w:val="24"/>
        </w:rPr>
        <w:t>12 month period, and the reasons for each request.</w:t>
      </w:r>
    </w:p>
    <w:p w14:paraId="5D200999" w14:textId="77777777" w:rsidR="00650F4B" w:rsidRPr="00E65C1B" w:rsidRDefault="007C2254" w:rsidP="00001012">
      <w:pPr>
        <w:tabs>
          <w:tab w:val="left" w:pos="1004"/>
        </w:tabs>
        <w:spacing w:before="0" w:after="200" w:line="276" w:lineRule="auto"/>
        <w:rPr>
          <w:rFonts w:ascii="Arial" w:hAnsi="Arial" w:cs="Arial"/>
          <w:szCs w:val="24"/>
          <w:u w:val="single"/>
        </w:rPr>
      </w:pPr>
      <w:r w:rsidRPr="00E65C1B">
        <w:rPr>
          <w:rFonts w:ascii="Arial" w:hAnsi="Arial" w:cs="Arial"/>
          <w:szCs w:val="24"/>
          <w:u w:val="single"/>
        </w:rPr>
        <w:t xml:space="preserve">Part 4 – repeal </w:t>
      </w:r>
    </w:p>
    <w:p w14:paraId="311D19C2" w14:textId="5B060F39" w:rsidR="007C2254" w:rsidRPr="00E65C1B" w:rsidRDefault="007C2254" w:rsidP="00001012">
      <w:pPr>
        <w:tabs>
          <w:tab w:val="left" w:pos="1004"/>
        </w:tabs>
        <w:spacing w:before="0" w:after="200" w:line="276" w:lineRule="auto"/>
        <w:rPr>
          <w:rFonts w:ascii="Arial" w:hAnsi="Arial" w:cs="Arial"/>
          <w:szCs w:val="24"/>
        </w:rPr>
      </w:pPr>
      <w:r w:rsidRPr="00E65C1B">
        <w:rPr>
          <w:rFonts w:ascii="Arial" w:hAnsi="Arial" w:cs="Arial"/>
          <w:b/>
          <w:szCs w:val="24"/>
        </w:rPr>
        <w:t>Section 1</w:t>
      </w:r>
      <w:r w:rsidR="007E649F" w:rsidRPr="00E65C1B">
        <w:rPr>
          <w:rFonts w:ascii="Arial" w:hAnsi="Arial" w:cs="Arial"/>
          <w:b/>
          <w:szCs w:val="24"/>
        </w:rPr>
        <w:t>3</w:t>
      </w:r>
      <w:r w:rsidRPr="00E65C1B">
        <w:rPr>
          <w:rFonts w:ascii="Arial" w:hAnsi="Arial" w:cs="Arial"/>
          <w:b/>
          <w:szCs w:val="24"/>
        </w:rPr>
        <w:t xml:space="preserve"> </w:t>
      </w:r>
      <w:r w:rsidRPr="00E65C1B">
        <w:rPr>
          <w:rFonts w:ascii="Arial" w:hAnsi="Arial" w:cs="Arial"/>
          <w:szCs w:val="24"/>
        </w:rPr>
        <w:t xml:space="preserve">provides that this instrument is repealed at the </w:t>
      </w:r>
      <w:r w:rsidR="00506889" w:rsidRPr="00E65C1B">
        <w:rPr>
          <w:rFonts w:ascii="Arial" w:hAnsi="Arial" w:cs="Arial"/>
          <w:szCs w:val="24"/>
        </w:rPr>
        <w:t>start of</w:t>
      </w:r>
      <w:r w:rsidRPr="00E65C1B">
        <w:rPr>
          <w:rFonts w:ascii="Arial" w:hAnsi="Arial" w:cs="Arial"/>
          <w:szCs w:val="24"/>
        </w:rPr>
        <w:t xml:space="preserve"> </w:t>
      </w:r>
      <w:r w:rsidR="006A4833" w:rsidRPr="00E65C1B">
        <w:rPr>
          <w:rFonts w:ascii="Arial" w:hAnsi="Arial" w:cs="Arial"/>
          <w:szCs w:val="24"/>
        </w:rPr>
        <w:t>1 July 2026</w:t>
      </w:r>
      <w:r w:rsidR="00CC6251" w:rsidRPr="00E65C1B">
        <w:rPr>
          <w:rFonts w:ascii="Arial" w:hAnsi="Arial" w:cs="Arial"/>
          <w:szCs w:val="24"/>
        </w:rPr>
        <w:t>.</w:t>
      </w:r>
      <w:r w:rsidR="00812407" w:rsidRPr="00E65C1B">
        <w:rPr>
          <w:rFonts w:ascii="Arial" w:hAnsi="Arial" w:cs="Arial"/>
          <w:szCs w:val="24"/>
        </w:rPr>
        <w:t xml:space="preserve"> </w:t>
      </w:r>
      <w:r w:rsidR="00812407" w:rsidRPr="00E65C1B">
        <w:rPr>
          <w:rFonts w:ascii="Arial" w:hAnsi="Arial" w:cs="Arial"/>
          <w:color w:val="111111"/>
          <w:szCs w:val="24"/>
        </w:rPr>
        <w:t>This is consistent with the Government’s commitment to continue consultation on the future of Income Management.</w:t>
      </w:r>
    </w:p>
    <w:p w14:paraId="447205E3" w14:textId="77777777" w:rsidR="00650F4B" w:rsidRPr="00E65C1B" w:rsidRDefault="00650F4B" w:rsidP="00001012">
      <w:pPr>
        <w:tabs>
          <w:tab w:val="left" w:pos="1004"/>
        </w:tabs>
        <w:spacing w:before="0" w:after="200" w:line="276" w:lineRule="auto"/>
        <w:rPr>
          <w:rFonts w:ascii="Arial" w:hAnsi="Arial" w:cs="Arial"/>
          <w:i/>
          <w:szCs w:val="24"/>
        </w:rPr>
      </w:pPr>
    </w:p>
    <w:p w14:paraId="6558AA35" w14:textId="77777777" w:rsidR="00650F4B" w:rsidRPr="00E65C1B" w:rsidRDefault="00650F4B">
      <w:pPr>
        <w:spacing w:before="0" w:after="200" w:line="276" w:lineRule="auto"/>
        <w:rPr>
          <w:rFonts w:ascii="Arial" w:hAnsi="Arial" w:cs="Arial"/>
          <w:b/>
          <w:szCs w:val="24"/>
        </w:rPr>
      </w:pPr>
      <w:r w:rsidRPr="00E65C1B">
        <w:rPr>
          <w:rFonts w:ascii="Arial" w:hAnsi="Arial" w:cs="Arial"/>
          <w:b/>
          <w:szCs w:val="24"/>
        </w:rPr>
        <w:br w:type="page"/>
      </w:r>
    </w:p>
    <w:p w14:paraId="15869DCE" w14:textId="77777777" w:rsidR="000143DB" w:rsidRPr="00E65C1B" w:rsidRDefault="000143DB" w:rsidP="00294CDC">
      <w:pPr>
        <w:pStyle w:val="Heading2"/>
        <w:jc w:val="center"/>
        <w:rPr>
          <w:rFonts w:ascii="Arial" w:hAnsi="Arial" w:cs="Arial"/>
        </w:rPr>
      </w:pPr>
      <w:bookmarkStart w:id="1" w:name="_Toc108008471"/>
      <w:bookmarkStart w:id="2" w:name="_Toc118103731"/>
      <w:r w:rsidRPr="00E65C1B">
        <w:rPr>
          <w:rFonts w:ascii="Arial" w:hAnsi="Arial" w:cs="Arial"/>
        </w:rPr>
        <w:lastRenderedPageBreak/>
        <w:t>Statement of Compatibility with Human Rights</w:t>
      </w:r>
    </w:p>
    <w:p w14:paraId="6860A68C" w14:textId="77777777" w:rsidR="000143DB" w:rsidRPr="00E65C1B" w:rsidRDefault="000143DB" w:rsidP="000143DB">
      <w:pPr>
        <w:spacing w:before="120" w:after="120"/>
        <w:jc w:val="center"/>
        <w:rPr>
          <w:rFonts w:ascii="Arial" w:hAnsi="Arial" w:cs="Arial"/>
          <w:szCs w:val="24"/>
        </w:rPr>
      </w:pPr>
      <w:r w:rsidRPr="00E65C1B">
        <w:rPr>
          <w:rFonts w:ascii="Arial" w:hAnsi="Arial" w:cs="Arial"/>
          <w:i/>
          <w:szCs w:val="24"/>
        </w:rPr>
        <w:t>Prepared in accordance with Part 3 of the Human Rights (Parliamentary Scrutiny) Act 2011</w:t>
      </w:r>
    </w:p>
    <w:p w14:paraId="5EE24A55" w14:textId="77777777" w:rsidR="000143DB" w:rsidRPr="00E65C1B" w:rsidRDefault="000143DB" w:rsidP="000143DB">
      <w:pPr>
        <w:spacing w:before="120" w:after="120"/>
        <w:jc w:val="both"/>
        <w:rPr>
          <w:rFonts w:ascii="Arial" w:hAnsi="Arial" w:cs="Arial"/>
          <w:szCs w:val="24"/>
        </w:rPr>
      </w:pPr>
    </w:p>
    <w:p w14:paraId="2A4A9A4A" w14:textId="77777777" w:rsidR="000143DB" w:rsidRPr="00E65C1B" w:rsidRDefault="000143DB" w:rsidP="000143DB">
      <w:pPr>
        <w:spacing w:before="120" w:after="120"/>
        <w:jc w:val="center"/>
        <w:rPr>
          <w:rFonts w:ascii="Arial" w:hAnsi="Arial" w:cs="Arial"/>
          <w:b/>
          <w:szCs w:val="24"/>
        </w:rPr>
      </w:pPr>
      <w:r w:rsidRPr="00E65C1B">
        <w:rPr>
          <w:rFonts w:ascii="Arial" w:hAnsi="Arial" w:cs="Arial"/>
          <w:b/>
          <w:szCs w:val="24"/>
        </w:rPr>
        <w:t>Social Security (Administration) (Enhanced Income Management Regime—Commonwealth Referrals and Exemptions) Determination 2023</w:t>
      </w:r>
    </w:p>
    <w:p w14:paraId="0B0DC295" w14:textId="77777777" w:rsidR="000143DB" w:rsidRPr="00E65C1B" w:rsidRDefault="000143DB" w:rsidP="000143DB">
      <w:pPr>
        <w:spacing w:before="120" w:after="120"/>
        <w:jc w:val="both"/>
        <w:rPr>
          <w:rFonts w:ascii="Arial" w:hAnsi="Arial" w:cs="Arial"/>
          <w:szCs w:val="24"/>
        </w:rPr>
      </w:pPr>
    </w:p>
    <w:p w14:paraId="29EE7C5D" w14:textId="77777777" w:rsidR="000143DB" w:rsidRPr="00E65C1B" w:rsidRDefault="000143DB" w:rsidP="000143DB">
      <w:pPr>
        <w:spacing w:before="120" w:after="120"/>
        <w:jc w:val="center"/>
        <w:rPr>
          <w:rFonts w:ascii="Arial" w:hAnsi="Arial" w:cs="Arial"/>
          <w:szCs w:val="24"/>
        </w:rPr>
      </w:pPr>
      <w:r w:rsidRPr="00E65C1B">
        <w:rPr>
          <w:rFonts w:ascii="Arial" w:hAnsi="Arial" w:cs="Arial"/>
          <w:szCs w:val="24"/>
        </w:rPr>
        <w:t xml:space="preserve">This Disallowable Legislative Instrument is compatible with the human rights and freedoms recognised or declared in the international instruments listed in section 3 of the </w:t>
      </w:r>
      <w:r w:rsidRPr="00E65C1B">
        <w:rPr>
          <w:rFonts w:ascii="Arial" w:hAnsi="Arial" w:cs="Arial"/>
          <w:i/>
          <w:szCs w:val="24"/>
        </w:rPr>
        <w:t>Human Rights (Parliamentary Scrutiny) Act 2011</w:t>
      </w:r>
      <w:r w:rsidRPr="00E65C1B">
        <w:rPr>
          <w:rFonts w:ascii="Arial" w:hAnsi="Arial" w:cs="Arial"/>
          <w:szCs w:val="24"/>
        </w:rPr>
        <w:t>.</w:t>
      </w:r>
    </w:p>
    <w:p w14:paraId="3D25B209" w14:textId="77777777" w:rsidR="000143DB" w:rsidRPr="00E65C1B" w:rsidRDefault="000143DB" w:rsidP="000143DB">
      <w:pPr>
        <w:spacing w:before="120" w:after="120"/>
        <w:jc w:val="both"/>
        <w:rPr>
          <w:rFonts w:ascii="Arial" w:hAnsi="Arial" w:cs="Arial"/>
          <w:szCs w:val="24"/>
        </w:rPr>
      </w:pPr>
    </w:p>
    <w:p w14:paraId="6A2BCA39" w14:textId="77777777" w:rsidR="000143DB" w:rsidRPr="00E65C1B" w:rsidRDefault="000143DB" w:rsidP="000143DB">
      <w:pPr>
        <w:pStyle w:val="Heading3"/>
        <w:rPr>
          <w:rFonts w:ascii="Arial" w:hAnsi="Arial" w:cs="Arial"/>
          <w:szCs w:val="24"/>
        </w:rPr>
      </w:pPr>
      <w:r w:rsidRPr="00E65C1B">
        <w:rPr>
          <w:rFonts w:ascii="Arial" w:hAnsi="Arial" w:cs="Arial"/>
          <w:szCs w:val="24"/>
        </w:rPr>
        <w:t>Overview of the Disallowable Legislative Instrument</w:t>
      </w:r>
    </w:p>
    <w:p w14:paraId="2CF9ED6F" w14:textId="72947EC2" w:rsidR="000143DB" w:rsidRPr="00E65C1B" w:rsidRDefault="000143DB" w:rsidP="000143DB">
      <w:pPr>
        <w:spacing w:before="120"/>
        <w:jc w:val="both"/>
        <w:rPr>
          <w:rFonts w:ascii="Arial" w:hAnsi="Arial" w:cs="Arial"/>
        </w:rPr>
      </w:pPr>
      <w:r w:rsidRPr="00E65C1B">
        <w:rPr>
          <w:rFonts w:ascii="Arial" w:hAnsi="Arial" w:cs="Arial"/>
          <w:szCs w:val="24"/>
        </w:rPr>
        <w:t xml:space="preserve">The </w:t>
      </w:r>
      <w:r w:rsidRPr="00E65C1B">
        <w:rPr>
          <w:rFonts w:ascii="Arial" w:hAnsi="Arial" w:cs="Arial"/>
          <w:i/>
          <w:szCs w:val="24"/>
        </w:rPr>
        <w:t>Social Security (Administration) (Enhanced Income Management Regime—Commonwealth Referrals and Exemptions) Determination 2023</w:t>
      </w:r>
      <w:r w:rsidRPr="00E65C1B">
        <w:rPr>
          <w:rFonts w:ascii="Arial" w:hAnsi="Arial" w:cs="Arial"/>
          <w:szCs w:val="24"/>
        </w:rPr>
        <w:t xml:space="preserve"> (the Determination) operationalises certain aspects of the enhanced Income Management (</w:t>
      </w:r>
      <w:r w:rsidR="005A63F0" w:rsidRPr="00E65C1B">
        <w:rPr>
          <w:rFonts w:ascii="Arial" w:hAnsi="Arial" w:cs="Arial"/>
          <w:szCs w:val="24"/>
        </w:rPr>
        <w:t xml:space="preserve">enhanced </w:t>
      </w:r>
      <w:r w:rsidRPr="00E65C1B">
        <w:rPr>
          <w:rFonts w:ascii="Arial" w:hAnsi="Arial" w:cs="Arial"/>
          <w:szCs w:val="24"/>
        </w:rPr>
        <w:t xml:space="preserve">IM) regime established by Part 3AA of </w:t>
      </w:r>
      <w:r w:rsidRPr="00E65C1B">
        <w:rPr>
          <w:rFonts w:ascii="Arial" w:hAnsi="Arial" w:cs="Arial"/>
          <w:i/>
          <w:szCs w:val="24"/>
        </w:rPr>
        <w:t>the Social Security (Administration) Act 1999</w:t>
      </w:r>
      <w:r w:rsidRPr="00E65C1B">
        <w:rPr>
          <w:rFonts w:ascii="Arial" w:hAnsi="Arial" w:cs="Arial"/>
          <w:szCs w:val="24"/>
        </w:rPr>
        <w:t xml:space="preserve"> (the Act). The Determination is required to support amendments that will be made by the </w:t>
      </w:r>
      <w:r w:rsidRPr="00E65C1B">
        <w:rPr>
          <w:rFonts w:ascii="Arial" w:hAnsi="Arial" w:cs="Arial"/>
          <w:i/>
          <w:szCs w:val="24"/>
        </w:rPr>
        <w:t>Social Security (Administration</w:t>
      </w:r>
      <w:r w:rsidRPr="00E65C1B">
        <w:rPr>
          <w:rFonts w:ascii="Arial" w:hAnsi="Arial" w:cs="Arial"/>
          <w:i/>
        </w:rPr>
        <w:t xml:space="preserve">) Amendment (Income Management Reform) </w:t>
      </w:r>
      <w:r w:rsidR="007A7D0A" w:rsidRPr="00E65C1B">
        <w:rPr>
          <w:rFonts w:ascii="Arial" w:hAnsi="Arial" w:cs="Arial"/>
          <w:i/>
        </w:rPr>
        <w:t xml:space="preserve">Act </w:t>
      </w:r>
      <w:r w:rsidRPr="00E65C1B">
        <w:rPr>
          <w:rFonts w:ascii="Arial" w:hAnsi="Arial" w:cs="Arial"/>
          <w:i/>
        </w:rPr>
        <w:t xml:space="preserve">2023 </w:t>
      </w:r>
      <w:r w:rsidRPr="00E65C1B">
        <w:rPr>
          <w:rFonts w:ascii="Arial" w:hAnsi="Arial" w:cs="Arial"/>
        </w:rPr>
        <w:t xml:space="preserve">(the </w:t>
      </w:r>
      <w:r w:rsidR="007A7D0A" w:rsidRPr="00E65C1B">
        <w:rPr>
          <w:rFonts w:ascii="Arial" w:hAnsi="Arial" w:cs="Arial"/>
        </w:rPr>
        <w:t>IM Reform Act</w:t>
      </w:r>
      <w:r w:rsidRPr="00E65C1B">
        <w:rPr>
          <w:rFonts w:ascii="Arial" w:hAnsi="Arial" w:cs="Arial"/>
        </w:rPr>
        <w:t xml:space="preserve">), which expands access to the enhanced IM regime. </w:t>
      </w:r>
    </w:p>
    <w:p w14:paraId="0B16976A" w14:textId="77777777" w:rsidR="00E555EB" w:rsidRPr="00E65C1B" w:rsidRDefault="00E555EB" w:rsidP="00E555EB">
      <w:pPr>
        <w:spacing w:before="0"/>
        <w:ind w:right="91"/>
        <w:rPr>
          <w:rFonts w:ascii="Arial" w:hAnsi="Arial" w:cs="Arial"/>
          <w:szCs w:val="24"/>
        </w:rPr>
      </w:pPr>
    </w:p>
    <w:p w14:paraId="7CBB7A0C" w14:textId="77777777" w:rsidR="00E555EB" w:rsidRPr="00E65C1B" w:rsidRDefault="00E555EB" w:rsidP="00E555EB">
      <w:pPr>
        <w:spacing w:before="0"/>
        <w:ind w:right="91"/>
        <w:rPr>
          <w:rFonts w:ascii="Arial" w:hAnsi="Arial" w:cs="Arial"/>
        </w:rPr>
      </w:pPr>
      <w:r w:rsidRPr="00E65C1B">
        <w:rPr>
          <w:rFonts w:ascii="Arial" w:hAnsi="Arial" w:cs="Arial"/>
          <w:szCs w:val="24"/>
        </w:rPr>
        <w:t>The effect of the Determination enables the operation of the vulnerable welfare payment recipient, d</w:t>
      </w:r>
      <w:r w:rsidRPr="00E65C1B">
        <w:rPr>
          <w:rFonts w:ascii="Arial" w:hAnsi="Arial" w:cs="Arial"/>
        </w:rPr>
        <w:t>isengaged youth and long-term welfare payment recipient measures under the enhanced IM regime (sections 123SCL, 123SD and 123SDA of the Act respectively). The Determination specifies:</w:t>
      </w:r>
    </w:p>
    <w:p w14:paraId="3F461592" w14:textId="77777777" w:rsidR="00E555EB" w:rsidRPr="00E65C1B" w:rsidRDefault="00E555EB" w:rsidP="00E555EB">
      <w:pPr>
        <w:pStyle w:val="ListParagraph"/>
        <w:numPr>
          <w:ilvl w:val="0"/>
          <w:numId w:val="27"/>
        </w:numPr>
        <w:spacing w:before="0"/>
        <w:ind w:right="91"/>
        <w:rPr>
          <w:rFonts w:ascii="Arial" w:hAnsi="Arial" w:cs="Arial"/>
          <w:szCs w:val="24"/>
        </w:rPr>
      </w:pPr>
      <w:r w:rsidRPr="00E65C1B">
        <w:rPr>
          <w:rFonts w:ascii="Arial" w:hAnsi="Arial" w:cs="Arial"/>
        </w:rPr>
        <w:t xml:space="preserve">locations in which eligible individuals must reside (where applicable); and </w:t>
      </w:r>
    </w:p>
    <w:p w14:paraId="7EB65B93" w14:textId="77777777" w:rsidR="00E555EB" w:rsidRPr="00E65C1B" w:rsidRDefault="00E555EB" w:rsidP="00E555EB">
      <w:pPr>
        <w:pStyle w:val="ListParagraph"/>
        <w:numPr>
          <w:ilvl w:val="0"/>
          <w:numId w:val="27"/>
        </w:numPr>
        <w:spacing w:before="0"/>
        <w:ind w:right="91"/>
        <w:rPr>
          <w:rFonts w:ascii="Arial" w:hAnsi="Arial" w:cs="Arial"/>
          <w:szCs w:val="24"/>
        </w:rPr>
      </w:pPr>
      <w:r w:rsidRPr="00E65C1B">
        <w:rPr>
          <w:rFonts w:ascii="Arial" w:hAnsi="Arial" w:cs="Arial"/>
        </w:rPr>
        <w:t>decision-making principles the Secretary must comply with when determining whether a person is:</w:t>
      </w:r>
    </w:p>
    <w:p w14:paraId="34E418EE" w14:textId="77777777" w:rsidR="00E555EB" w:rsidRPr="00E65C1B" w:rsidRDefault="00E555EB" w:rsidP="00966ACC">
      <w:pPr>
        <w:pStyle w:val="ListParagraph"/>
        <w:numPr>
          <w:ilvl w:val="1"/>
          <w:numId w:val="26"/>
        </w:numPr>
        <w:spacing w:before="0"/>
        <w:ind w:right="91"/>
        <w:rPr>
          <w:rFonts w:ascii="Arial" w:hAnsi="Arial" w:cs="Arial"/>
          <w:szCs w:val="24"/>
        </w:rPr>
      </w:pPr>
      <w:r w:rsidRPr="00E65C1B">
        <w:rPr>
          <w:rFonts w:ascii="Arial" w:hAnsi="Arial" w:cs="Arial"/>
        </w:rPr>
        <w:t xml:space="preserve">a vulnerable welfare payment recipient for the purpose of section 123SCL of the Act </w:t>
      </w:r>
    </w:p>
    <w:p w14:paraId="2D9D261F" w14:textId="77777777" w:rsidR="000143DB" w:rsidRPr="00E65C1B" w:rsidRDefault="00E555EB" w:rsidP="00966ACC">
      <w:pPr>
        <w:pStyle w:val="ListParagraph"/>
        <w:numPr>
          <w:ilvl w:val="1"/>
          <w:numId w:val="26"/>
        </w:numPr>
        <w:spacing w:before="0"/>
        <w:ind w:right="91"/>
        <w:rPr>
          <w:rFonts w:ascii="Arial" w:hAnsi="Arial" w:cs="Arial"/>
          <w:szCs w:val="24"/>
        </w:rPr>
      </w:pPr>
      <w:r w:rsidRPr="00E65C1B">
        <w:rPr>
          <w:rFonts w:ascii="Arial" w:hAnsi="Arial" w:cs="Arial"/>
        </w:rPr>
        <w:t>an exempt welfare payment recipient under sections 123SDB and 123SDD of the Act.</w:t>
      </w:r>
    </w:p>
    <w:p w14:paraId="00CC4DEE" w14:textId="77777777" w:rsidR="000143DB" w:rsidRPr="00E65C1B" w:rsidRDefault="000143DB" w:rsidP="000143DB">
      <w:pPr>
        <w:jc w:val="both"/>
        <w:rPr>
          <w:rFonts w:ascii="Arial" w:hAnsi="Arial" w:cs="Arial"/>
          <w:b/>
        </w:rPr>
      </w:pPr>
      <w:r w:rsidRPr="00E65C1B">
        <w:rPr>
          <w:rFonts w:ascii="Arial" w:hAnsi="Arial" w:cs="Arial"/>
          <w:b/>
        </w:rPr>
        <w:t>Objectives</w:t>
      </w:r>
    </w:p>
    <w:p w14:paraId="38D64EB2" w14:textId="77777777" w:rsidR="000143DB" w:rsidRPr="00E65C1B" w:rsidRDefault="000143DB" w:rsidP="000143DB">
      <w:pPr>
        <w:jc w:val="both"/>
        <w:rPr>
          <w:rFonts w:ascii="Arial" w:hAnsi="Arial" w:cs="Arial"/>
        </w:rPr>
      </w:pPr>
      <w:r w:rsidRPr="00E65C1B">
        <w:rPr>
          <w:rFonts w:ascii="Arial" w:hAnsi="Arial" w:cs="Arial"/>
        </w:rPr>
        <w:t xml:space="preserve">The objective of this Determination is to provide mechanism to commence and operate enhanced IM under the </w:t>
      </w:r>
      <w:r w:rsidR="009F3E2A" w:rsidRPr="00E65C1B">
        <w:rPr>
          <w:rFonts w:ascii="Arial" w:hAnsi="Arial" w:cs="Arial"/>
        </w:rPr>
        <w:t>d</w:t>
      </w:r>
      <w:r w:rsidR="00141D91" w:rsidRPr="00E65C1B">
        <w:rPr>
          <w:rFonts w:ascii="Arial" w:hAnsi="Arial" w:cs="Arial"/>
        </w:rPr>
        <w:t xml:space="preserve">isengaged </w:t>
      </w:r>
      <w:r w:rsidR="009F3E2A" w:rsidRPr="00E65C1B">
        <w:rPr>
          <w:rFonts w:ascii="Arial" w:hAnsi="Arial" w:cs="Arial"/>
        </w:rPr>
        <w:t>y</w:t>
      </w:r>
      <w:r w:rsidR="00141D91" w:rsidRPr="00E65C1B">
        <w:rPr>
          <w:rFonts w:ascii="Arial" w:hAnsi="Arial" w:cs="Arial"/>
        </w:rPr>
        <w:t>outh</w:t>
      </w:r>
      <w:r w:rsidR="0031641C" w:rsidRPr="00E65C1B">
        <w:rPr>
          <w:rFonts w:ascii="Arial" w:hAnsi="Arial" w:cs="Arial"/>
        </w:rPr>
        <w:t xml:space="preserve">, </w:t>
      </w:r>
      <w:r w:rsidR="009F3E2A" w:rsidRPr="00E65C1B">
        <w:rPr>
          <w:rFonts w:ascii="Arial" w:hAnsi="Arial" w:cs="Arial"/>
        </w:rPr>
        <w:t>l</w:t>
      </w:r>
      <w:r w:rsidR="00BE7AD1" w:rsidRPr="00E65C1B">
        <w:rPr>
          <w:rFonts w:ascii="Arial" w:hAnsi="Arial" w:cs="Arial"/>
        </w:rPr>
        <w:t>ong-</w:t>
      </w:r>
      <w:r w:rsidR="009F3E2A" w:rsidRPr="00E65C1B">
        <w:rPr>
          <w:rFonts w:ascii="Arial" w:hAnsi="Arial" w:cs="Arial"/>
        </w:rPr>
        <w:t>t</w:t>
      </w:r>
      <w:r w:rsidR="00BE7AD1" w:rsidRPr="00E65C1B">
        <w:rPr>
          <w:rFonts w:ascii="Arial" w:hAnsi="Arial" w:cs="Arial"/>
        </w:rPr>
        <w:t xml:space="preserve">erm </w:t>
      </w:r>
      <w:r w:rsidR="009F3E2A" w:rsidRPr="00E65C1B">
        <w:rPr>
          <w:rFonts w:ascii="Arial" w:hAnsi="Arial" w:cs="Arial"/>
        </w:rPr>
        <w:t>w</w:t>
      </w:r>
      <w:r w:rsidR="00BE7AD1" w:rsidRPr="00E65C1B">
        <w:rPr>
          <w:rFonts w:ascii="Arial" w:hAnsi="Arial" w:cs="Arial"/>
        </w:rPr>
        <w:t xml:space="preserve">elfare </w:t>
      </w:r>
      <w:r w:rsidR="009F3E2A" w:rsidRPr="00E65C1B">
        <w:rPr>
          <w:rFonts w:ascii="Arial" w:hAnsi="Arial" w:cs="Arial"/>
        </w:rPr>
        <w:t>p</w:t>
      </w:r>
      <w:r w:rsidR="00BE7AD1" w:rsidRPr="00E65C1B">
        <w:rPr>
          <w:rFonts w:ascii="Arial" w:hAnsi="Arial" w:cs="Arial"/>
        </w:rPr>
        <w:t xml:space="preserve">ayment </w:t>
      </w:r>
      <w:r w:rsidR="009F3E2A" w:rsidRPr="00E65C1B">
        <w:rPr>
          <w:rFonts w:ascii="Arial" w:hAnsi="Arial" w:cs="Arial"/>
        </w:rPr>
        <w:t>r</w:t>
      </w:r>
      <w:r w:rsidR="00BE7AD1" w:rsidRPr="00E65C1B">
        <w:rPr>
          <w:rFonts w:ascii="Arial" w:hAnsi="Arial" w:cs="Arial"/>
        </w:rPr>
        <w:t>ecipient</w:t>
      </w:r>
      <w:r w:rsidRPr="00E65C1B">
        <w:rPr>
          <w:rFonts w:ascii="Arial" w:hAnsi="Arial" w:cs="Arial"/>
        </w:rPr>
        <w:t xml:space="preserve"> and </w:t>
      </w:r>
      <w:r w:rsidR="0031641C" w:rsidRPr="00E65C1B">
        <w:rPr>
          <w:rFonts w:ascii="Arial" w:hAnsi="Arial" w:cs="Arial"/>
        </w:rPr>
        <w:t>v</w:t>
      </w:r>
      <w:r w:rsidR="00141D91" w:rsidRPr="00E65C1B">
        <w:rPr>
          <w:rFonts w:ascii="Arial" w:hAnsi="Arial" w:cs="Arial"/>
        </w:rPr>
        <w:t xml:space="preserve">ulnerable </w:t>
      </w:r>
      <w:r w:rsidR="0031641C" w:rsidRPr="00E65C1B">
        <w:rPr>
          <w:rFonts w:ascii="Arial" w:hAnsi="Arial" w:cs="Arial"/>
        </w:rPr>
        <w:t>w</w:t>
      </w:r>
      <w:r w:rsidR="00141D91" w:rsidRPr="00E65C1B">
        <w:rPr>
          <w:rFonts w:ascii="Arial" w:hAnsi="Arial" w:cs="Arial"/>
        </w:rPr>
        <w:t xml:space="preserve">elfare </w:t>
      </w:r>
      <w:r w:rsidR="0031641C" w:rsidRPr="00E65C1B">
        <w:rPr>
          <w:rFonts w:ascii="Arial" w:hAnsi="Arial" w:cs="Arial"/>
        </w:rPr>
        <w:t>p</w:t>
      </w:r>
      <w:r w:rsidR="00141D91" w:rsidRPr="00E65C1B">
        <w:rPr>
          <w:rFonts w:ascii="Arial" w:hAnsi="Arial" w:cs="Arial"/>
        </w:rPr>
        <w:t xml:space="preserve">ayment </w:t>
      </w:r>
      <w:r w:rsidR="0031641C" w:rsidRPr="00E65C1B">
        <w:rPr>
          <w:rFonts w:ascii="Arial" w:hAnsi="Arial" w:cs="Arial"/>
        </w:rPr>
        <w:t>r</w:t>
      </w:r>
      <w:r w:rsidR="00141D91" w:rsidRPr="00E65C1B">
        <w:rPr>
          <w:rFonts w:ascii="Arial" w:hAnsi="Arial" w:cs="Arial"/>
        </w:rPr>
        <w:t>ecipient</w:t>
      </w:r>
      <w:r w:rsidRPr="00E65C1B">
        <w:rPr>
          <w:rFonts w:ascii="Arial" w:hAnsi="Arial" w:cs="Arial"/>
        </w:rPr>
        <w:t xml:space="preserve"> measures and provide participants with access to modern banking technology</w:t>
      </w:r>
      <w:r w:rsidR="005A63F0" w:rsidRPr="00E65C1B">
        <w:rPr>
          <w:rFonts w:ascii="Arial" w:hAnsi="Arial" w:cs="Arial"/>
        </w:rPr>
        <w:t>.</w:t>
      </w:r>
      <w:r w:rsidRPr="00E65C1B">
        <w:rPr>
          <w:rFonts w:ascii="Arial" w:hAnsi="Arial" w:cs="Arial"/>
        </w:rPr>
        <w:t xml:space="preserve"> This Determination responds to feedback from communities and the Senate Standing Committee on Community Affairs </w:t>
      </w:r>
      <w:r w:rsidR="00966ACC" w:rsidRPr="00E65C1B">
        <w:rPr>
          <w:rFonts w:ascii="Arial" w:hAnsi="Arial" w:cs="Arial"/>
          <w:szCs w:val="24"/>
        </w:rPr>
        <w:t xml:space="preserve">inquiry into the </w:t>
      </w:r>
      <w:r w:rsidR="00966ACC" w:rsidRPr="00E65C1B">
        <w:rPr>
          <w:rFonts w:ascii="Arial" w:hAnsi="Arial" w:cs="Arial"/>
          <w:i/>
          <w:szCs w:val="24"/>
        </w:rPr>
        <w:t>Social Services (Administration) Amendment (Repeal of Cashless Debit Card and Other Measures) Act 2022</w:t>
      </w:r>
      <w:r w:rsidR="00966ACC" w:rsidRPr="00E65C1B">
        <w:rPr>
          <w:rFonts w:ascii="Arial" w:hAnsi="Arial" w:cs="Arial"/>
          <w:szCs w:val="24"/>
        </w:rPr>
        <w:t xml:space="preserve"> </w:t>
      </w:r>
      <w:r w:rsidRPr="00E65C1B">
        <w:rPr>
          <w:rFonts w:ascii="Arial" w:hAnsi="Arial" w:cs="Arial"/>
        </w:rPr>
        <w:t xml:space="preserve">that the technology supporting the </w:t>
      </w:r>
      <w:r w:rsidR="00966ACC" w:rsidRPr="00E65C1B">
        <w:rPr>
          <w:rFonts w:ascii="Arial" w:hAnsi="Arial" w:cs="Arial"/>
        </w:rPr>
        <w:t>Income Management</w:t>
      </w:r>
      <w:r w:rsidRPr="00E65C1B">
        <w:rPr>
          <w:rFonts w:ascii="Arial" w:hAnsi="Arial" w:cs="Arial"/>
        </w:rPr>
        <w:t xml:space="preserve"> regime under Part 3B of the Act is insufficient to meet the needs of communities. </w:t>
      </w:r>
    </w:p>
    <w:p w14:paraId="1095D517" w14:textId="77777777" w:rsidR="000143DB" w:rsidRPr="00E65C1B" w:rsidRDefault="000143DB" w:rsidP="000143DB">
      <w:pPr>
        <w:pStyle w:val="Heading3"/>
        <w:rPr>
          <w:rFonts w:ascii="Arial" w:hAnsi="Arial" w:cs="Arial"/>
          <w:szCs w:val="24"/>
        </w:rPr>
      </w:pPr>
      <w:r w:rsidRPr="00E65C1B">
        <w:rPr>
          <w:rFonts w:ascii="Arial" w:hAnsi="Arial" w:cs="Arial"/>
          <w:szCs w:val="24"/>
        </w:rPr>
        <w:t>Human rights implications</w:t>
      </w:r>
    </w:p>
    <w:p w14:paraId="5F1C8ACD" w14:textId="77777777" w:rsidR="000143DB" w:rsidRPr="00E65C1B" w:rsidRDefault="000143DB" w:rsidP="000143DB">
      <w:pPr>
        <w:spacing w:before="120" w:after="120"/>
        <w:jc w:val="both"/>
        <w:rPr>
          <w:rFonts w:ascii="Arial" w:hAnsi="Arial" w:cs="Arial"/>
          <w:szCs w:val="24"/>
        </w:rPr>
      </w:pPr>
      <w:r w:rsidRPr="00E65C1B">
        <w:rPr>
          <w:rFonts w:ascii="Arial" w:hAnsi="Arial" w:cs="Arial"/>
          <w:szCs w:val="24"/>
        </w:rPr>
        <w:t>The determination engages the following rights or freedoms:</w:t>
      </w:r>
    </w:p>
    <w:p w14:paraId="6505C432" w14:textId="77777777" w:rsidR="000143DB" w:rsidRPr="00E65C1B" w:rsidRDefault="000143DB" w:rsidP="000143DB">
      <w:pPr>
        <w:pStyle w:val="ListParagraph"/>
        <w:numPr>
          <w:ilvl w:val="0"/>
          <w:numId w:val="28"/>
        </w:numPr>
        <w:spacing w:before="120" w:after="120"/>
        <w:jc w:val="both"/>
        <w:rPr>
          <w:rFonts w:ascii="Arial" w:hAnsi="Arial" w:cs="Arial"/>
          <w:szCs w:val="24"/>
        </w:rPr>
      </w:pPr>
      <w:r w:rsidRPr="00E65C1B">
        <w:rPr>
          <w:rFonts w:ascii="Arial" w:hAnsi="Arial" w:cs="Arial"/>
          <w:szCs w:val="24"/>
        </w:rPr>
        <w:lastRenderedPageBreak/>
        <w:t xml:space="preserve">the rights of equality and non-discrimination </w:t>
      </w:r>
    </w:p>
    <w:p w14:paraId="29449752" w14:textId="77777777" w:rsidR="000143DB" w:rsidRPr="00E65C1B" w:rsidRDefault="000143DB" w:rsidP="000143DB">
      <w:pPr>
        <w:pStyle w:val="ListParagraph"/>
        <w:numPr>
          <w:ilvl w:val="0"/>
          <w:numId w:val="28"/>
        </w:numPr>
        <w:spacing w:before="120" w:after="120"/>
        <w:jc w:val="both"/>
        <w:rPr>
          <w:rFonts w:ascii="Arial" w:hAnsi="Arial" w:cs="Arial"/>
          <w:szCs w:val="24"/>
        </w:rPr>
      </w:pPr>
      <w:r w:rsidRPr="00E65C1B">
        <w:rPr>
          <w:rFonts w:ascii="Arial" w:hAnsi="Arial" w:cs="Arial"/>
          <w:szCs w:val="24"/>
        </w:rPr>
        <w:t>the right to self-determination</w:t>
      </w:r>
    </w:p>
    <w:p w14:paraId="476DE082" w14:textId="77777777" w:rsidR="000143DB" w:rsidRPr="00E65C1B" w:rsidRDefault="000143DB" w:rsidP="000143DB">
      <w:pPr>
        <w:pStyle w:val="ListParagraph"/>
        <w:numPr>
          <w:ilvl w:val="0"/>
          <w:numId w:val="28"/>
        </w:numPr>
        <w:spacing w:before="120" w:after="120"/>
        <w:jc w:val="both"/>
        <w:rPr>
          <w:rFonts w:ascii="Arial" w:hAnsi="Arial" w:cs="Arial"/>
          <w:szCs w:val="24"/>
        </w:rPr>
      </w:pPr>
      <w:r w:rsidRPr="00E65C1B">
        <w:rPr>
          <w:rFonts w:ascii="Arial" w:hAnsi="Arial" w:cs="Arial"/>
          <w:szCs w:val="24"/>
        </w:rPr>
        <w:t>the right to an adequate standard of living, including food, water and housing</w:t>
      </w:r>
    </w:p>
    <w:p w14:paraId="5D4AAC26" w14:textId="77777777" w:rsidR="000143DB" w:rsidRPr="00E65C1B" w:rsidRDefault="000143DB" w:rsidP="000143DB">
      <w:pPr>
        <w:pStyle w:val="ListParagraph"/>
        <w:numPr>
          <w:ilvl w:val="0"/>
          <w:numId w:val="28"/>
        </w:numPr>
        <w:spacing w:before="120" w:after="120"/>
        <w:jc w:val="both"/>
        <w:rPr>
          <w:rFonts w:ascii="Arial" w:hAnsi="Arial" w:cs="Arial"/>
          <w:szCs w:val="24"/>
        </w:rPr>
      </w:pPr>
      <w:r w:rsidRPr="00E65C1B">
        <w:rPr>
          <w:rFonts w:ascii="Arial" w:hAnsi="Arial" w:cs="Arial"/>
          <w:szCs w:val="24"/>
        </w:rPr>
        <w:t>the right to social security</w:t>
      </w:r>
    </w:p>
    <w:p w14:paraId="671E0B3B" w14:textId="05170DF5" w:rsidR="000143DB" w:rsidRPr="00E65C1B" w:rsidRDefault="000143DB" w:rsidP="000143DB">
      <w:pPr>
        <w:spacing w:before="120" w:after="120"/>
        <w:jc w:val="both"/>
        <w:rPr>
          <w:rFonts w:ascii="Arial" w:hAnsi="Arial" w:cs="Arial"/>
          <w:u w:val="single"/>
        </w:rPr>
      </w:pPr>
      <w:r w:rsidRPr="00E65C1B">
        <w:rPr>
          <w:rFonts w:ascii="Arial" w:hAnsi="Arial" w:cs="Arial"/>
          <w:u w:val="single"/>
        </w:rPr>
        <w:t>The right to equality and non-discrimination</w:t>
      </w:r>
    </w:p>
    <w:p w14:paraId="06A1C4CF" w14:textId="77777777" w:rsidR="000143DB" w:rsidRPr="00E65C1B" w:rsidRDefault="000143DB" w:rsidP="000143DB">
      <w:pPr>
        <w:spacing w:before="120" w:after="120"/>
        <w:jc w:val="both"/>
        <w:rPr>
          <w:rFonts w:ascii="Arial" w:hAnsi="Arial" w:cs="Arial"/>
        </w:rPr>
      </w:pPr>
      <w:r w:rsidRPr="00E65C1B">
        <w:rPr>
          <w:rFonts w:ascii="Arial" w:hAnsi="Arial" w:cs="Arial"/>
        </w:rPr>
        <w:t>The rights of equality and non-discrimination are provided for in a number of the 7 core international human rights treaties to which Australia is a party, most relevantly the International Covenant on Civil and Political Rights (ICCPR) and the Convention on the Elimination of All Forms of Racial Discrimination (the CERD). In particular, article 5 of the CERD requires parties ‘</w:t>
      </w:r>
      <w:r w:rsidRPr="00E65C1B">
        <w:rPr>
          <w:rFonts w:ascii="Arial" w:hAnsi="Arial" w:cs="Arial"/>
          <w:i/>
        </w:rPr>
        <w:t>to prohibit and eliminate racial discrimination in all its forms and to guarantee the right of everyone, without distinction as to race, colour or national or ethnic origin, to equality before the law</w:t>
      </w:r>
      <w:r w:rsidRPr="00E65C1B">
        <w:rPr>
          <w:rFonts w:ascii="Arial" w:hAnsi="Arial" w:cs="Arial"/>
        </w:rPr>
        <w:t>’, notably in the enjoyment of ‘</w:t>
      </w:r>
      <w:r w:rsidRPr="00E65C1B">
        <w:rPr>
          <w:rFonts w:ascii="Arial" w:hAnsi="Arial" w:cs="Arial"/>
          <w:i/>
        </w:rPr>
        <w:t>the right to…social security and social services’</w:t>
      </w:r>
      <w:r w:rsidRPr="00E65C1B">
        <w:rPr>
          <w:rFonts w:ascii="Arial" w:hAnsi="Arial" w:cs="Arial"/>
        </w:rPr>
        <w:t xml:space="preserve"> (article 5(e)(iv)).</w:t>
      </w:r>
    </w:p>
    <w:p w14:paraId="0707DBAC" w14:textId="77777777" w:rsidR="000143DB" w:rsidRPr="00E65C1B" w:rsidRDefault="000143DB" w:rsidP="000143DB">
      <w:pPr>
        <w:spacing w:before="120" w:after="120"/>
        <w:jc w:val="both"/>
        <w:rPr>
          <w:rFonts w:ascii="Arial" w:hAnsi="Arial" w:cs="Arial"/>
        </w:rPr>
      </w:pPr>
      <w:r w:rsidRPr="00E65C1B">
        <w:rPr>
          <w:rFonts w:ascii="Arial" w:hAnsi="Arial" w:cs="Arial"/>
        </w:rPr>
        <w:t>This Determination does not directly limit an individual’s right to equality and non-discrimination. It ensures that individuals who choose to transfer to the enhanced IM regime, and those that become subject to it by virtue of their particular circumstances, are not identified based on race, colour, nationality, sex or gender. Rather, all individuals who become subject to the enhanced IM regime under this Determination do so on the basis of their individual circumstances, including their usual place of residence where relevant.</w:t>
      </w:r>
    </w:p>
    <w:p w14:paraId="5382F7E0" w14:textId="77777777" w:rsidR="000143DB" w:rsidRPr="00E65C1B" w:rsidRDefault="000143DB" w:rsidP="000143DB">
      <w:pPr>
        <w:spacing w:before="120" w:after="120"/>
        <w:jc w:val="both"/>
        <w:rPr>
          <w:rFonts w:ascii="Arial" w:hAnsi="Arial" w:cs="Arial"/>
        </w:rPr>
      </w:pPr>
      <w:r w:rsidRPr="00E65C1B">
        <w:rPr>
          <w:rFonts w:ascii="Arial" w:hAnsi="Arial" w:cs="Arial"/>
        </w:rPr>
        <w:t>This Determination does specify some of the locations in which the enhanced IM program will operate and, as has been observed with the abolished Cashless Debit Card program and the IM regime, individuals who become subject to the enhanced IM regime may include a high proportion of First Nations people. Extensive consultation has occurred with First Nations people and communities in the establishment of the enhanced IM program, including on the locations in which it operates. This Determination does not expand the footprint of the IM regime, rather responds to reported needs of communities. Any impact on the right to equality and non-discrimination is considered to be reasonable and proportionate.</w:t>
      </w:r>
    </w:p>
    <w:p w14:paraId="626C3486" w14:textId="77777777" w:rsidR="000143DB" w:rsidRPr="00E65C1B" w:rsidRDefault="000143DB" w:rsidP="000143DB">
      <w:pPr>
        <w:spacing w:before="120" w:after="120"/>
        <w:rPr>
          <w:rFonts w:ascii="Arial" w:hAnsi="Arial" w:cs="Arial"/>
          <w:u w:val="single"/>
          <w:lang w:val="en-US"/>
        </w:rPr>
      </w:pPr>
      <w:r w:rsidRPr="00E65C1B">
        <w:rPr>
          <w:rFonts w:ascii="Arial" w:hAnsi="Arial" w:cs="Arial"/>
          <w:u w:val="single"/>
          <w:lang w:val="en-US"/>
        </w:rPr>
        <w:t xml:space="preserve">Right to self determination </w:t>
      </w:r>
    </w:p>
    <w:p w14:paraId="6C27E4F3"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t>Article 1 of the International Covenant on Economic, Social and Cultural Rights (ICESCR) states that ‘</w:t>
      </w:r>
      <w:r w:rsidRPr="00E65C1B">
        <w:rPr>
          <w:rFonts w:ascii="Arial" w:hAnsi="Arial" w:cs="Arial"/>
          <w:i/>
          <w:lang w:val="en-US"/>
        </w:rPr>
        <w:t>all peoples have the right of self-determination. By virtue of that right they freely determine their political status and freely pursue their economic, social and cultural development</w:t>
      </w:r>
      <w:r w:rsidRPr="00E65C1B">
        <w:rPr>
          <w:rFonts w:ascii="Arial" w:hAnsi="Arial" w:cs="Arial"/>
          <w:lang w:val="en-US"/>
        </w:rPr>
        <w:t>’.</w:t>
      </w:r>
    </w:p>
    <w:p w14:paraId="51872A2C"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t xml:space="preserve">This Determination does not limit or interfere with the right to self-determination or a person’s right to freely pursue their economic, social or cultural development. Individuals subject to enhanced IM under this Determination can continue to spend 50 per cent of their welfare payments on any goods or services when and how they choose while also ensuring that a portion of those payments is reserved for living expenses such as rent, food and other everyday bills such as utilities. </w:t>
      </w:r>
    </w:p>
    <w:p w14:paraId="4969C967" w14:textId="747489C7" w:rsidR="000143DB" w:rsidRPr="00E65C1B" w:rsidRDefault="000143DB" w:rsidP="000143DB">
      <w:pPr>
        <w:spacing w:before="120" w:after="120"/>
        <w:jc w:val="both"/>
        <w:rPr>
          <w:rFonts w:ascii="Arial" w:hAnsi="Arial" w:cs="Arial"/>
          <w:lang w:val="en-US"/>
        </w:rPr>
      </w:pPr>
      <w:r w:rsidRPr="00E65C1B">
        <w:rPr>
          <w:rFonts w:ascii="Arial" w:hAnsi="Arial" w:cs="Arial"/>
          <w:lang w:val="en-US"/>
        </w:rPr>
        <w:t>Whilst this does limit people’s ability to freely dispose of their resources it does not impact on their right to freely pursue their economic, social or cultural development.</w:t>
      </w:r>
    </w:p>
    <w:p w14:paraId="7A605213"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t>It also provides the opportunity for enhanced IM participants to engage in relevant activities to become exempt from the program, thus promoting the right to self-determination.</w:t>
      </w:r>
    </w:p>
    <w:p w14:paraId="5C39A50D"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lastRenderedPageBreak/>
        <w:t xml:space="preserve">Any limitation on the right to self-determination is minimal and is considered to be </w:t>
      </w:r>
      <w:r w:rsidRPr="00E65C1B">
        <w:rPr>
          <w:rFonts w:ascii="Arial" w:hAnsi="Arial" w:cs="Arial"/>
        </w:rPr>
        <w:t>reasonable, necessary and appropriate to reduce the adverse behaviours and social harm present within communities.</w:t>
      </w:r>
    </w:p>
    <w:p w14:paraId="2A7DD132" w14:textId="77777777" w:rsidR="000143DB" w:rsidRPr="00E65C1B" w:rsidRDefault="000143DB" w:rsidP="000143DB">
      <w:pPr>
        <w:spacing w:before="120" w:after="120"/>
        <w:jc w:val="both"/>
        <w:rPr>
          <w:rFonts w:ascii="Arial" w:hAnsi="Arial" w:cs="Arial"/>
          <w:u w:val="single"/>
          <w:lang w:val="en-US"/>
        </w:rPr>
      </w:pPr>
      <w:r w:rsidRPr="00E65C1B">
        <w:rPr>
          <w:rFonts w:ascii="Arial" w:hAnsi="Arial" w:cs="Arial"/>
          <w:u w:val="single"/>
          <w:lang w:val="en-US"/>
        </w:rPr>
        <w:t>The right to an adequate standard of living, including food, water and housing</w:t>
      </w:r>
    </w:p>
    <w:p w14:paraId="37CF2D1A"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t>Article 11(1) of the ICESCR states that everyone has the right to ‘</w:t>
      </w:r>
      <w:r w:rsidRPr="00E65C1B">
        <w:rPr>
          <w:rFonts w:ascii="Arial" w:hAnsi="Arial" w:cs="Arial"/>
          <w:i/>
          <w:lang w:val="en-US"/>
        </w:rPr>
        <w:t>an adequate standard of living for himself and his family, including adequate food, clothing and housing, and to the continuous improvement of living conditions’</w:t>
      </w:r>
      <w:r w:rsidRPr="00E65C1B">
        <w:rPr>
          <w:rFonts w:ascii="Arial" w:hAnsi="Arial" w:cs="Arial"/>
          <w:lang w:val="en-US"/>
        </w:rPr>
        <w:t>.</w:t>
      </w:r>
      <w:r w:rsidRPr="00E65C1B">
        <w:rPr>
          <w:rFonts w:ascii="Arial" w:hAnsi="Arial" w:cs="Arial"/>
        </w:rPr>
        <w:t xml:space="preserve"> </w:t>
      </w:r>
      <w:r w:rsidRPr="00E65C1B">
        <w:rPr>
          <w:rFonts w:ascii="Arial" w:hAnsi="Arial" w:cs="Arial"/>
          <w:lang w:val="en-US"/>
        </w:rPr>
        <w:t>Further to this, article 11(2) of the ICESCR states that ‘</w:t>
      </w:r>
      <w:r w:rsidRPr="00E65C1B">
        <w:rPr>
          <w:rFonts w:ascii="Arial" w:hAnsi="Arial" w:cs="Arial"/>
          <w:i/>
          <w:lang w:val="en-US"/>
        </w:rPr>
        <w:t>measures, including specific programmes,</w:t>
      </w:r>
      <w:r w:rsidRPr="00E65C1B">
        <w:rPr>
          <w:rFonts w:ascii="Arial" w:hAnsi="Arial" w:cs="Arial"/>
          <w:lang w:val="en-US"/>
        </w:rPr>
        <w:t>’ should be taken in ‘</w:t>
      </w:r>
      <w:r w:rsidRPr="00E65C1B">
        <w:rPr>
          <w:rFonts w:ascii="Arial" w:hAnsi="Arial" w:cs="Arial"/>
          <w:i/>
          <w:lang w:val="en-US"/>
        </w:rPr>
        <w:t>recognising the fundamental right of everyone to be free from hunger</w:t>
      </w:r>
      <w:r w:rsidRPr="00E65C1B">
        <w:rPr>
          <w:rFonts w:ascii="Arial" w:hAnsi="Arial" w:cs="Arial"/>
          <w:lang w:val="en-US"/>
        </w:rPr>
        <w:t>’.</w:t>
      </w:r>
    </w:p>
    <w:p w14:paraId="2202124B" w14:textId="77777777" w:rsidR="000143DB" w:rsidRPr="00E65C1B" w:rsidRDefault="000143DB" w:rsidP="000143DB">
      <w:pPr>
        <w:jc w:val="both"/>
        <w:rPr>
          <w:rFonts w:ascii="Arial" w:hAnsi="Arial" w:cs="Arial"/>
          <w:lang w:val="en-US"/>
        </w:rPr>
      </w:pPr>
      <w:r w:rsidRPr="00E65C1B">
        <w:rPr>
          <w:rFonts w:ascii="Arial" w:hAnsi="Arial" w:cs="Arial"/>
          <w:lang w:val="en-US"/>
        </w:rPr>
        <w:t xml:space="preserve">This Determination does not limit the right to an adequate standard of living. Persons subject to enhanced IM in the locations or measures enabled by this determination will have 50 per cent of their income support payments reserved to make any purchases that are not excluded goods, excluded services or cash-like products that can be used to purchase such goods and services. Excluded goods include alcohol, gambling products, pornography and tobacco and excluded services include gambling. By stopping individuals from spending a significant portion of their welfare payment to purchase these goods and services, the enhanced IM regime ensures individuals will have sufficient funds available to meet their basic needs such as rent, food and household bills. This will in turn promote improvement of living conditions, while also enabling individuals to spend the remaining portion of the welfare payment in an unrestricted manner, including participation in a cash economy if required. </w:t>
      </w:r>
    </w:p>
    <w:p w14:paraId="4484848A" w14:textId="77777777" w:rsidR="000143DB" w:rsidRPr="00E65C1B" w:rsidRDefault="000143DB" w:rsidP="000143DB">
      <w:pPr>
        <w:spacing w:before="120" w:after="120"/>
        <w:jc w:val="both"/>
        <w:rPr>
          <w:rFonts w:ascii="Arial" w:hAnsi="Arial" w:cs="Arial"/>
          <w:lang w:val="en-US"/>
        </w:rPr>
      </w:pPr>
      <w:r w:rsidRPr="00E65C1B">
        <w:rPr>
          <w:rFonts w:ascii="Arial" w:hAnsi="Arial" w:cs="Arial"/>
          <w:u w:val="single"/>
          <w:lang w:val="en-US"/>
        </w:rPr>
        <w:t>The right to social security</w:t>
      </w:r>
    </w:p>
    <w:p w14:paraId="2ADD6BF0" w14:textId="77777777" w:rsidR="000143DB" w:rsidRPr="00E65C1B" w:rsidRDefault="000143DB" w:rsidP="000143DB">
      <w:pPr>
        <w:spacing w:before="120" w:after="120"/>
        <w:jc w:val="both"/>
        <w:rPr>
          <w:rFonts w:ascii="Arial" w:hAnsi="Arial" w:cs="Arial"/>
          <w:lang w:val="en-US"/>
        </w:rPr>
      </w:pPr>
      <w:r w:rsidRPr="00E65C1B">
        <w:rPr>
          <w:rFonts w:ascii="Arial" w:hAnsi="Arial" w:cs="Arial"/>
          <w:lang w:val="en-US"/>
        </w:rPr>
        <w:t>Article 9 of the ICESCR recognises ‘</w:t>
      </w:r>
      <w:r w:rsidRPr="00E65C1B">
        <w:rPr>
          <w:rFonts w:ascii="Arial" w:hAnsi="Arial" w:cs="Arial"/>
          <w:i/>
          <w:lang w:val="en-US"/>
        </w:rPr>
        <w:t>the right of everyone to social security, including social insurance</w:t>
      </w:r>
      <w:r w:rsidRPr="00E65C1B">
        <w:rPr>
          <w:rFonts w:ascii="Arial" w:hAnsi="Arial" w:cs="Arial"/>
          <w:lang w:val="en-US"/>
        </w:rPr>
        <w:t>’. The United Nations Committee of Economic, Social and Cultural Rights (the UN Committee) has stated that implementing this right requires a country, within its maximum available resources, to provide ‘</w:t>
      </w:r>
      <w:r w:rsidRPr="00E65C1B">
        <w:rPr>
          <w:rFonts w:ascii="Arial" w:hAnsi="Arial" w:cs="Arial"/>
          <w:i/>
          <w:lang w:val="en-US"/>
        </w:rPr>
        <w:t>a minimum essential level of benefits to all individuals and families that will enable them to acquire at least essential health care, basic shelter and housing, water and sanitation, foodstuffs, and the most basic forms of education</w:t>
      </w:r>
      <w:r w:rsidRPr="00E65C1B">
        <w:rPr>
          <w:rFonts w:ascii="Arial" w:hAnsi="Arial" w:cs="Arial"/>
          <w:lang w:val="en-US"/>
        </w:rPr>
        <w:t>’.</w:t>
      </w:r>
    </w:p>
    <w:p w14:paraId="0B82ACCF" w14:textId="77777777" w:rsidR="000143DB" w:rsidRPr="00E65C1B" w:rsidRDefault="000143DB" w:rsidP="000143DB">
      <w:pPr>
        <w:jc w:val="both"/>
        <w:rPr>
          <w:rFonts w:ascii="Arial" w:hAnsi="Arial" w:cs="Arial"/>
          <w:lang w:val="en-US"/>
        </w:rPr>
      </w:pPr>
      <w:r w:rsidRPr="00E65C1B">
        <w:rPr>
          <w:rFonts w:ascii="Arial" w:hAnsi="Arial" w:cs="Arial"/>
          <w:lang w:val="en-US"/>
        </w:rPr>
        <w:t>The right to social security is limited only to the extent that individuals subject to the enhanced IM program under the commonwealth measures may not use a portion of their payment to purchase excluded goods or excluded services. This Determination does not affect the eligibility of a person to receive welfare payments, nor reduce the amount of a person’s welfare payments. It simply ensures that individuals subject to enhanced IM under this measure have a portion of their welfare payments available to meet their basic needs, such as rent, food, and household bills. The remaining portion of the person’s welfare payment can be used at their discretion. Therefore, the parameters made by this Determination do not limit the right to social security.</w:t>
      </w:r>
    </w:p>
    <w:p w14:paraId="2F2C33C7" w14:textId="77777777" w:rsidR="000143DB" w:rsidRPr="00E65C1B" w:rsidRDefault="000143DB" w:rsidP="000143DB">
      <w:pPr>
        <w:pStyle w:val="Heading3"/>
        <w:rPr>
          <w:rFonts w:ascii="Arial" w:hAnsi="Arial" w:cs="Arial"/>
          <w:sz w:val="22"/>
          <w:szCs w:val="22"/>
        </w:rPr>
      </w:pPr>
      <w:r w:rsidRPr="00E65C1B">
        <w:rPr>
          <w:rFonts w:ascii="Arial" w:hAnsi="Arial" w:cs="Arial"/>
          <w:sz w:val="22"/>
          <w:szCs w:val="22"/>
        </w:rPr>
        <w:t>Conclusion</w:t>
      </w:r>
    </w:p>
    <w:p w14:paraId="4DCB2412" w14:textId="35D69B78" w:rsidR="000143DB" w:rsidRPr="00E65C1B" w:rsidRDefault="000143DB" w:rsidP="000143DB">
      <w:pPr>
        <w:jc w:val="both"/>
        <w:rPr>
          <w:rFonts w:ascii="Arial" w:hAnsi="Arial" w:cs="Arial"/>
          <w:lang w:val="en-US"/>
        </w:rPr>
      </w:pPr>
      <w:r w:rsidRPr="00E65C1B">
        <w:rPr>
          <w:rFonts w:ascii="Arial" w:hAnsi="Arial" w:cs="Arial"/>
          <w:lang w:val="en-US"/>
        </w:rPr>
        <w:t>This legislative instrument is compatible with human rights. It protects human rights by giving individuals by ensuring that welfare payments are spent in the best interests of welfare payment recipients and their dependents. To the extent this Determination may limit human rights, those limitations are reasonable, necessary and proportionate to achieving the legitimate objective of enhanced IM.</w:t>
      </w:r>
    </w:p>
    <w:p w14:paraId="0533AB06" w14:textId="77777777" w:rsidR="000143DB" w:rsidRPr="00E65C1B" w:rsidRDefault="000143DB" w:rsidP="000143DB">
      <w:pPr>
        <w:spacing w:before="120" w:after="120"/>
        <w:rPr>
          <w:lang w:val="en-US"/>
        </w:rPr>
      </w:pPr>
    </w:p>
    <w:p w14:paraId="2A34A88C" w14:textId="77777777" w:rsidR="00966ACC" w:rsidRPr="00E65C1B" w:rsidRDefault="00966ACC" w:rsidP="00966ACC">
      <w:pPr>
        <w:spacing w:afterLines="120" w:after="288"/>
        <w:jc w:val="center"/>
        <w:rPr>
          <w:rFonts w:ascii="Arial" w:hAnsi="Arial" w:cs="Arial"/>
          <w:b/>
          <w:color w:val="000000"/>
        </w:rPr>
      </w:pPr>
      <w:r w:rsidRPr="00E65C1B">
        <w:rPr>
          <w:rFonts w:ascii="Arial" w:hAnsi="Arial" w:cs="Arial"/>
          <w:b/>
          <w:color w:val="000000"/>
        </w:rPr>
        <w:lastRenderedPageBreak/>
        <w:t xml:space="preserve">[Circulated by the authority of the Minister for Social Services, the Hon Amanda Rishworth MP] </w:t>
      </w:r>
    </w:p>
    <w:p w14:paraId="4132D282" w14:textId="77777777" w:rsidR="00966ACC" w:rsidRPr="00E65C1B" w:rsidRDefault="00966ACC" w:rsidP="000143DB">
      <w:pPr>
        <w:spacing w:before="120" w:after="120"/>
        <w:rPr>
          <w:lang w:val="en-US"/>
        </w:rPr>
      </w:pPr>
    </w:p>
    <w:p w14:paraId="55C2A249" w14:textId="77777777" w:rsidR="00966ACC" w:rsidRPr="00E65C1B" w:rsidRDefault="00966ACC">
      <w:pPr>
        <w:spacing w:before="0" w:after="200" w:line="276" w:lineRule="auto"/>
        <w:rPr>
          <w:rFonts w:ascii="Arial" w:eastAsiaTheme="majorEastAsia" w:hAnsi="Arial" w:cs="Arial"/>
          <w:b/>
          <w:bCs/>
        </w:rPr>
      </w:pPr>
      <w:r w:rsidRPr="00E65C1B">
        <w:rPr>
          <w:rFonts w:ascii="Arial" w:eastAsiaTheme="majorEastAsia" w:hAnsi="Arial" w:cs="Arial"/>
          <w:b/>
          <w:bCs/>
        </w:rPr>
        <w:br w:type="page"/>
      </w:r>
    </w:p>
    <w:p w14:paraId="26D8BB4A" w14:textId="77777777" w:rsidR="00EC04BC" w:rsidRPr="00E65C1B" w:rsidRDefault="008055EA" w:rsidP="00EC04BC">
      <w:pPr>
        <w:spacing w:before="200"/>
        <w:jc w:val="both"/>
        <w:outlineLvl w:val="1"/>
        <w:rPr>
          <w:rFonts w:ascii="Arial" w:eastAsiaTheme="majorEastAsia" w:hAnsi="Arial" w:cs="Arial"/>
          <w:b/>
          <w:bCs/>
        </w:rPr>
      </w:pPr>
      <w:r w:rsidRPr="00E65C1B">
        <w:rPr>
          <w:rFonts w:ascii="Arial" w:eastAsiaTheme="majorEastAsia" w:hAnsi="Arial" w:cs="Arial"/>
          <w:b/>
          <w:bCs/>
        </w:rPr>
        <w:lastRenderedPageBreak/>
        <w:t>Impact Analysis</w:t>
      </w:r>
      <w:r w:rsidR="00EC04BC" w:rsidRPr="00E65C1B">
        <w:rPr>
          <w:rFonts w:ascii="Arial" w:eastAsiaTheme="majorEastAsia" w:hAnsi="Arial" w:cs="Arial"/>
          <w:b/>
          <w:bCs/>
        </w:rPr>
        <w:t xml:space="preserve"> Executive Summary</w:t>
      </w:r>
      <w:bookmarkEnd w:id="1"/>
      <w:bookmarkEnd w:id="2"/>
    </w:p>
    <w:p w14:paraId="6395C785" w14:textId="77777777" w:rsidR="00EC04BC" w:rsidRPr="00E65C1B" w:rsidRDefault="00EC04BC" w:rsidP="00EC04BC">
      <w:pPr>
        <w:jc w:val="both"/>
        <w:rPr>
          <w:rFonts w:ascii="Arial" w:hAnsi="Arial" w:cs="Arial"/>
        </w:rPr>
      </w:pPr>
      <w:r w:rsidRPr="00E65C1B">
        <w:rPr>
          <w:rFonts w:ascii="Arial" w:hAnsi="Arial" w:cs="Arial"/>
        </w:rPr>
        <w:t>Currently, there are 2 programs in operation that restrict what people can purchase with their welfare payments. These programs are IM which was established in 2007 and the CDC program which was established in 2016. These programs run concurrently across several locations in Australia. Both CDC and IM have an objective to restrict the purchase of items such as alcohol and gambling products so participants prioritise expenditure on essential expenses such as rent, food and utilities.</w:t>
      </w:r>
    </w:p>
    <w:p w14:paraId="041417A8" w14:textId="77777777" w:rsidR="00EC04BC" w:rsidRPr="00E65C1B" w:rsidRDefault="00EC04BC" w:rsidP="00EC04BC">
      <w:pPr>
        <w:jc w:val="both"/>
        <w:rPr>
          <w:rFonts w:ascii="Arial" w:hAnsi="Arial" w:cs="Arial"/>
        </w:rPr>
      </w:pPr>
      <w:r w:rsidRPr="00E65C1B">
        <w:rPr>
          <w:rFonts w:ascii="Arial" w:hAnsi="Arial" w:cs="Arial"/>
        </w:rPr>
        <w:t>Since the CDC program inception, the policy landscape has changed considerably in Australia. Frameworks established between the Commonwealth and the States and Territory governments have seen the development of new national and community level initiatives to address the effects of drug and alcohol misuse and reduce domestic, family and sexual violence. The Commonwealth and State governments have also entered into a National Partnership agreement with the Coalition of Peaks on Closing the Gap.</w:t>
      </w:r>
    </w:p>
    <w:p w14:paraId="11DC2F72" w14:textId="77777777" w:rsidR="00EC04BC" w:rsidRPr="00E65C1B" w:rsidRDefault="00EC04BC" w:rsidP="00EC04BC">
      <w:pPr>
        <w:jc w:val="both"/>
        <w:rPr>
          <w:rFonts w:ascii="Arial" w:hAnsi="Arial" w:cs="Arial"/>
        </w:rPr>
      </w:pPr>
      <w:r w:rsidRPr="00E65C1B">
        <w:rPr>
          <w:rFonts w:ascii="Arial" w:hAnsi="Arial" w:cs="Arial"/>
        </w:rPr>
        <w:t xml:space="preserve">Both programs have undergone several evaluations to monitor and evaluate the programs’ successes and shortfalls. These evaluations have established that the CDC program has produced mixed results. The recent audit report of the </w:t>
      </w:r>
      <w:r w:rsidRPr="00E65C1B">
        <w:rPr>
          <w:rFonts w:ascii="Arial" w:hAnsi="Arial" w:cs="Arial"/>
          <w:i/>
        </w:rPr>
        <w:t>Cashless Debit Card by the Australian National Audit Office (ANAO)</w:t>
      </w:r>
      <w:r w:rsidRPr="00E65C1B">
        <w:rPr>
          <w:rFonts w:ascii="Arial" w:hAnsi="Arial" w:cs="Arial"/>
        </w:rPr>
        <w:t xml:space="preserve"> (published 2022) highlights a lack of available data to confirm that the CDC program is achieving its outcomes and little evidence to support the continuation of the program.</w:t>
      </w:r>
    </w:p>
    <w:p w14:paraId="4714F0B8" w14:textId="77777777" w:rsidR="00EC04BC" w:rsidRPr="00E65C1B" w:rsidRDefault="00EC04BC" w:rsidP="00EC04BC">
      <w:pPr>
        <w:jc w:val="both"/>
        <w:rPr>
          <w:rFonts w:ascii="Arial" w:hAnsi="Arial" w:cs="Arial"/>
        </w:rPr>
      </w:pPr>
      <w:r w:rsidRPr="00E65C1B">
        <w:rPr>
          <w:rFonts w:ascii="Arial" w:hAnsi="Arial" w:cs="Arial"/>
        </w:rPr>
        <w:t>The Government made an election commitment to abolish the CDC program and consult with communities about alternative options to support individuals and communities including options for voluntary IM.</w:t>
      </w:r>
    </w:p>
    <w:p w14:paraId="0963A78D" w14:textId="77777777" w:rsidR="00EC04BC" w:rsidRPr="00E65C1B" w:rsidRDefault="00EC04BC" w:rsidP="00EC04BC">
      <w:pPr>
        <w:jc w:val="both"/>
        <w:rPr>
          <w:rFonts w:ascii="Arial" w:hAnsi="Arial" w:cs="Arial"/>
        </w:rPr>
      </w:pPr>
      <w:r w:rsidRPr="00E65C1B">
        <w:rPr>
          <w:rFonts w:ascii="Arial" w:hAnsi="Arial" w:cs="Arial"/>
        </w:rPr>
        <w:t>In supporting the Government’s implementation of this commitment, the Department of Social Services (the Department) has considered 2 options regarding the future of welfare quarantining.</w:t>
      </w:r>
    </w:p>
    <w:p w14:paraId="4F1F847E" w14:textId="77777777" w:rsidR="00EC04BC" w:rsidRPr="00E65C1B" w:rsidRDefault="00EC04BC" w:rsidP="00EC04BC">
      <w:pPr>
        <w:jc w:val="both"/>
        <w:rPr>
          <w:rFonts w:ascii="Arial" w:hAnsi="Arial" w:cs="Arial"/>
        </w:rPr>
      </w:pPr>
      <w:r w:rsidRPr="00E65C1B">
        <w:rPr>
          <w:rFonts w:ascii="Arial" w:hAnsi="Arial" w:cs="Arial"/>
        </w:rPr>
        <w:t>The first option, for purpose of comparison, maintains the status quo, and continues a CDC program that has not demonstrated an ability to achieve its policy outcomes and places a regulatory burden on participants, businesses and communities due to geographical location and places barriers in relation to undertaking simple financial transactions. The CDC program assumes all people in a particular geography, in receipt of working age income support payments, need restrictions on the types of goods and services that can be purchased with their money.</w:t>
      </w:r>
    </w:p>
    <w:p w14:paraId="072ABF6D" w14:textId="77777777" w:rsidR="00EC04BC" w:rsidRPr="00E65C1B" w:rsidRDefault="00EC04BC" w:rsidP="00EC04BC">
      <w:pPr>
        <w:jc w:val="both"/>
        <w:rPr>
          <w:rFonts w:ascii="Arial" w:hAnsi="Arial" w:cs="Arial"/>
        </w:rPr>
      </w:pPr>
      <w:r w:rsidRPr="00E65C1B">
        <w:rPr>
          <w:rFonts w:ascii="Arial" w:hAnsi="Arial" w:cs="Arial"/>
        </w:rPr>
        <w:t xml:space="preserve">The </w:t>
      </w:r>
      <w:r w:rsidRPr="00E65C1B">
        <w:rPr>
          <w:rFonts w:ascii="Arial" w:hAnsi="Arial" w:cs="Arial"/>
          <w:b/>
        </w:rPr>
        <w:t>preferred option is Option 2</w:t>
      </w:r>
      <w:r w:rsidRPr="00E65C1B">
        <w:rPr>
          <w:rFonts w:ascii="Arial" w:hAnsi="Arial" w:cs="Arial"/>
        </w:rPr>
        <w:t xml:space="preserve"> where the </w:t>
      </w:r>
      <w:r w:rsidRPr="00E65C1B">
        <w:rPr>
          <w:rFonts w:ascii="Arial" w:eastAsia="Calibri" w:hAnsi="Arial" w:cs="Arial"/>
          <w:color w:val="262626"/>
        </w:rPr>
        <w:t xml:space="preserve">CDC program is abolished and reforms are made to IM to enable a greater level of community decision-making. Transitional arrangements including support services would assist those who choose to leave the programs. Option 2 </w:t>
      </w:r>
      <w:r w:rsidRPr="00E65C1B">
        <w:rPr>
          <w:rFonts w:ascii="Arial" w:hAnsi="Arial" w:cs="Arial"/>
        </w:rPr>
        <w:t>complements the Government’s strategic priority to give people on these programs more choice on how they spend their income support payments. It will also provide greater value for money given the lack of evidence that the programs are meeting their objectives.</w:t>
      </w:r>
    </w:p>
    <w:p w14:paraId="0DFE706C" w14:textId="77777777" w:rsidR="00EC04BC" w:rsidRPr="00E65C1B" w:rsidRDefault="00EC04BC" w:rsidP="00EC04BC">
      <w:pPr>
        <w:jc w:val="both"/>
        <w:rPr>
          <w:rFonts w:ascii="Arial" w:hAnsi="Arial" w:cs="Arial"/>
        </w:rPr>
      </w:pPr>
      <w:r w:rsidRPr="00E65C1B">
        <w:rPr>
          <w:rFonts w:ascii="Arial" w:hAnsi="Arial" w:cs="Arial"/>
        </w:rPr>
        <w:t xml:space="preserve">Option 2 will see a reduction in the regulatory burden faced by individuals and businesses in affected locations and provide participants with greater freedom to choose how and where to spend their money and how they manage their finances </w:t>
      </w:r>
      <w:r w:rsidRPr="00E65C1B">
        <w:rPr>
          <w:rFonts w:ascii="Arial" w:hAnsi="Arial" w:cs="Arial"/>
        </w:rPr>
        <w:lastRenderedPageBreak/>
        <w:t>including decisions on who they bank with. These are freedoms afforded to most Australians and those on the program have limits placed on these choices. The </w:t>
      </w:r>
      <w:r w:rsidRPr="00E65C1B">
        <w:rPr>
          <w:rFonts w:ascii="Arial" w:hAnsi="Arial" w:cs="Arial"/>
          <w:b/>
        </w:rPr>
        <w:t>regulatory save</w:t>
      </w:r>
      <w:r w:rsidRPr="00E65C1B">
        <w:rPr>
          <w:rFonts w:ascii="Arial" w:hAnsi="Arial" w:cs="Arial"/>
        </w:rPr>
        <w:t xml:space="preserve"> has been calculated at </w:t>
      </w:r>
      <w:r w:rsidRPr="00E65C1B">
        <w:rPr>
          <w:rFonts w:ascii="Arial" w:hAnsi="Arial" w:cs="Arial"/>
          <w:b/>
        </w:rPr>
        <w:t>$21.5m over 10 years</w:t>
      </w:r>
      <w:r w:rsidRPr="00E65C1B">
        <w:rPr>
          <w:rFonts w:ascii="Arial" w:hAnsi="Arial" w:cs="Arial"/>
        </w:rPr>
        <w:t>.</w:t>
      </w:r>
    </w:p>
    <w:p w14:paraId="752B9F12" w14:textId="77777777" w:rsidR="00EC04BC" w:rsidRPr="00E65C1B" w:rsidRDefault="00EC04BC" w:rsidP="00EC04BC">
      <w:pPr>
        <w:jc w:val="both"/>
        <w:rPr>
          <w:rFonts w:ascii="Arial" w:hAnsi="Arial" w:cs="Arial"/>
        </w:rPr>
      </w:pPr>
      <w:r w:rsidRPr="00E65C1B">
        <w:rPr>
          <w:rFonts w:ascii="Arial" w:hAnsi="Arial" w:cs="Arial"/>
        </w:rPr>
        <w:t>The Department has undertaken consultation with those in affected locations including targeted Ministerial visits by the Minister for Social Services, the Hon Amanda Rishworth MP (the Minister) and the Assistant Minister for Social Services, the Hon Justine Elliot MP (the Assistant Minister). Senator the Hon Patrick Dodson, Senator the Hon Malarndirri McCarthy, and Ms Marion Scrymgour MP have also participated in consultations. This has included consulting with CDC participants and other local stakeholders about the cessation of the CDC program. Consultations captured a wide range of stakeholders and captured a diversity of perspectives, including CDC participants, senior First Nations leaders, Community Reference Groups, service providers, local police, health services and local councils. Engagement with communities will continue as part of the implementation of the reforms.</w:t>
      </w:r>
    </w:p>
    <w:p w14:paraId="25826C74" w14:textId="77777777" w:rsidR="00EC04BC" w:rsidRPr="00E65C1B" w:rsidRDefault="00EC04BC" w:rsidP="00EC04BC">
      <w:pPr>
        <w:jc w:val="both"/>
        <w:rPr>
          <w:rFonts w:ascii="Arial" w:hAnsi="Arial" w:cs="Arial"/>
        </w:rPr>
      </w:pPr>
      <w:r w:rsidRPr="00E65C1B">
        <w:rPr>
          <w:rFonts w:ascii="Arial" w:hAnsi="Arial" w:cs="Arial"/>
        </w:rPr>
        <w:t>Consultations involved understanding what the impacts of the CDC program are and how these are impacting individuals and businesses in the affected regions. It also involves seeking their views on what a suitable process for people to transition off the CDC program needs to include and what supports the community feel are required. In addition, in preparation for stage 2 discussions were held regarding what IM could look like.</w:t>
      </w:r>
    </w:p>
    <w:p w14:paraId="17875BCF" w14:textId="77777777" w:rsidR="00EC04BC" w:rsidRPr="00E65C1B" w:rsidRDefault="00EC04BC" w:rsidP="00EC04BC">
      <w:pPr>
        <w:jc w:val="both"/>
        <w:rPr>
          <w:rFonts w:ascii="Arial" w:hAnsi="Arial" w:cs="Arial"/>
        </w:rPr>
      </w:pPr>
      <w:r w:rsidRPr="00E65C1B">
        <w:rPr>
          <w:rFonts w:ascii="Arial" w:hAnsi="Arial" w:cs="Arial"/>
        </w:rPr>
        <w:t>At all times, the focus of these consultations is to understand the CDC participants’ experiences and possible impacts on them and their communities to inform implementation arrangements and understand individual and community support needs.</w:t>
      </w:r>
    </w:p>
    <w:p w14:paraId="3ED9DA7B" w14:textId="77777777" w:rsidR="00EC04BC" w:rsidRPr="00E65C1B" w:rsidRDefault="00EC04BC" w:rsidP="00EC04BC">
      <w:pPr>
        <w:jc w:val="both"/>
        <w:rPr>
          <w:rFonts w:ascii="Arial" w:hAnsi="Arial" w:cs="Arial"/>
        </w:rPr>
      </w:pPr>
      <w:r w:rsidRPr="00E65C1B">
        <w:rPr>
          <w:rFonts w:ascii="Arial" w:hAnsi="Arial" w:cs="Arial"/>
        </w:rPr>
        <w:t>These early consultations have included key service agencies and First Nations leadership groups. Consistent with the CDC program’s evaluations they have stated that the impact of the program has been variable. The preference is the importance of support services to participants and their communities. Further, they have been clear that if the CDC program is removed, these services must endure to support the community and they must be guided by local priorities and led by local leadership.</w:t>
      </w:r>
    </w:p>
    <w:p w14:paraId="469F890F" w14:textId="77777777" w:rsidR="00EC04BC" w:rsidRPr="00AF3906" w:rsidRDefault="00EC04BC" w:rsidP="00EC04BC">
      <w:pPr>
        <w:jc w:val="both"/>
        <w:rPr>
          <w:rFonts w:ascii="Arial" w:hAnsi="Arial" w:cs="Arial"/>
        </w:rPr>
      </w:pPr>
      <w:r w:rsidRPr="00E65C1B">
        <w:rPr>
          <w:rFonts w:ascii="Arial" w:hAnsi="Arial" w:cs="Arial"/>
        </w:rPr>
        <w:t xml:space="preserve">Transition will be a staged approach with any future evaluation </w:t>
      </w:r>
      <w:r w:rsidRPr="00E65C1B">
        <w:rPr>
          <w:rFonts w:ascii="Arial" w:eastAsia="Calibri" w:hAnsi="Arial" w:cs="Arial"/>
          <w:color w:val="262626"/>
        </w:rPr>
        <w:t xml:space="preserve">focused on the experience of participants coming off the programs and effectiveness of support services. The Department will </w:t>
      </w:r>
      <w:r w:rsidRPr="00E65C1B">
        <w:rPr>
          <w:rFonts w:ascii="Arial" w:hAnsi="Arial" w:cs="Arial"/>
        </w:rPr>
        <w:t>consult with affected communities to ensure that the evaluation methodology is fit for purpose. This may include co-designing an evaluation methodology with communities, and identifying measures the communities see as important. It is important to note this information along with any lessons learnt will help develop Government’s future evidence based policy.</w:t>
      </w:r>
      <w:bookmarkStart w:id="3" w:name="_GoBack"/>
      <w:bookmarkEnd w:id="3"/>
    </w:p>
    <w:p w14:paraId="7159DF42" w14:textId="77777777" w:rsidR="00EC04BC" w:rsidRPr="00294CDC" w:rsidRDefault="00EC04BC" w:rsidP="00EC04BC">
      <w:pPr>
        <w:spacing w:before="120" w:after="120"/>
        <w:rPr>
          <w:rFonts w:ascii="Arial" w:hAnsi="Arial" w:cs="Arial"/>
          <w:szCs w:val="24"/>
          <w:lang w:val="en-US"/>
        </w:rPr>
      </w:pPr>
    </w:p>
    <w:bookmarkEnd w:id="0"/>
    <w:p w14:paraId="1FD6ECE0" w14:textId="77777777" w:rsidR="001920F3" w:rsidRPr="00EC04BC" w:rsidRDefault="001920F3" w:rsidP="00801095">
      <w:pPr>
        <w:spacing w:before="0" w:after="200"/>
        <w:rPr>
          <w:rFonts w:ascii="Arial" w:hAnsi="Arial" w:cs="Arial"/>
          <w:b/>
          <w:bCs/>
          <w:szCs w:val="24"/>
        </w:rPr>
      </w:pPr>
    </w:p>
    <w:sectPr w:rsidR="001920F3" w:rsidRPr="00EC04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3E46" w14:textId="77777777" w:rsidR="00112644" w:rsidRDefault="00112644" w:rsidP="00AD1645">
      <w:pPr>
        <w:spacing w:before="0"/>
      </w:pPr>
      <w:r>
        <w:separator/>
      </w:r>
    </w:p>
  </w:endnote>
  <w:endnote w:type="continuationSeparator" w:id="0">
    <w:p w14:paraId="2F3851BE" w14:textId="77777777" w:rsidR="00112644" w:rsidRDefault="0011264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AC4D" w14:textId="77777777" w:rsidR="00112644" w:rsidRDefault="00112644" w:rsidP="00AD1645">
      <w:pPr>
        <w:spacing w:before="0"/>
      </w:pPr>
      <w:r>
        <w:separator/>
      </w:r>
    </w:p>
  </w:footnote>
  <w:footnote w:type="continuationSeparator" w:id="0">
    <w:p w14:paraId="58B19257" w14:textId="77777777" w:rsidR="00112644" w:rsidRDefault="00112644"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54B"/>
    <w:multiLevelType w:val="hybridMultilevel"/>
    <w:tmpl w:val="78E0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02A27"/>
    <w:multiLevelType w:val="hybridMultilevel"/>
    <w:tmpl w:val="84984A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E0D36"/>
    <w:multiLevelType w:val="hybridMultilevel"/>
    <w:tmpl w:val="F534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10F94"/>
    <w:multiLevelType w:val="hybridMultilevel"/>
    <w:tmpl w:val="85208B8A"/>
    <w:lvl w:ilvl="0" w:tplc="2BAE0880">
      <w:start w:val="89"/>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033B9"/>
    <w:multiLevelType w:val="hybridMultilevel"/>
    <w:tmpl w:val="505A048A"/>
    <w:lvl w:ilvl="0" w:tplc="4AB2F742">
      <w:start w:val="1"/>
      <w:numFmt w:val="lowerLetter"/>
      <w:lvlText w:val="(%1)"/>
      <w:lvlJc w:val="left"/>
      <w:pPr>
        <w:ind w:left="1365" w:hanging="10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8D3FF9"/>
    <w:multiLevelType w:val="hybridMultilevel"/>
    <w:tmpl w:val="DA56A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E01DD9"/>
    <w:multiLevelType w:val="hybridMultilevel"/>
    <w:tmpl w:val="7D70A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909FC"/>
    <w:multiLevelType w:val="hybridMultilevel"/>
    <w:tmpl w:val="554A751C"/>
    <w:lvl w:ilvl="0" w:tplc="D23CE71E">
      <w:start w:val="1"/>
      <w:numFmt w:val="lowerRoman"/>
      <w:lvlText w:val="(%1)"/>
      <w:lvlJc w:val="left"/>
      <w:pPr>
        <w:tabs>
          <w:tab w:val="num" w:pos="2160"/>
        </w:tabs>
        <w:ind w:left="2160" w:hanging="720"/>
      </w:pPr>
      <w:rPr>
        <w:rFonts w:hint="default"/>
      </w:rPr>
    </w:lvl>
    <w:lvl w:ilvl="1" w:tplc="3D541CCA">
      <w:start w:val="1"/>
      <w:numFmt w:val="lowerLetter"/>
      <w:lvlText w:val="(%2)"/>
      <w:lvlJc w:val="left"/>
      <w:pPr>
        <w:ind w:left="1004"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C530B01"/>
    <w:multiLevelType w:val="hybridMultilevel"/>
    <w:tmpl w:val="8E2C9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72E2D"/>
    <w:multiLevelType w:val="hybridMultilevel"/>
    <w:tmpl w:val="1D161946"/>
    <w:lvl w:ilvl="0" w:tplc="2FC28894">
      <w:start w:val="1"/>
      <w:numFmt w:val="lowerRoman"/>
      <w:lvlText w:val="(%1)"/>
      <w:lvlJc w:val="left"/>
      <w:pPr>
        <w:ind w:left="1855" w:hanging="720"/>
      </w:pPr>
      <w:rPr>
        <w:rFonts w:hint="default"/>
      </w:rPr>
    </w:lvl>
    <w:lvl w:ilvl="1" w:tplc="E966892E">
      <w:start w:val="1"/>
      <w:numFmt w:val="lowerLetter"/>
      <w:lvlText w:val="(%2)"/>
      <w:lvlJc w:val="left"/>
      <w:pPr>
        <w:ind w:left="861" w:hanging="435"/>
      </w:pPr>
      <w:rPr>
        <w:rFonts w:hint="default"/>
      </w:r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15:restartNumberingAfterBreak="0">
    <w:nsid w:val="461566A1"/>
    <w:multiLevelType w:val="hybridMultilevel"/>
    <w:tmpl w:val="1CF89D62"/>
    <w:lvl w:ilvl="0" w:tplc="77FA3E48">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6D21E3"/>
    <w:multiLevelType w:val="hybridMultilevel"/>
    <w:tmpl w:val="5F440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686A64"/>
    <w:multiLevelType w:val="hybridMultilevel"/>
    <w:tmpl w:val="FE268408"/>
    <w:lvl w:ilvl="0" w:tplc="9AA43122">
      <w:start w:val="1"/>
      <w:numFmt w:val="lowerRoman"/>
      <w:lvlText w:val="(%1)"/>
      <w:lvlJc w:val="left"/>
      <w:pPr>
        <w:ind w:left="2160" w:hanging="720"/>
      </w:pPr>
      <w:rPr>
        <w:rFonts w:hint="default"/>
      </w:rPr>
    </w:lvl>
    <w:lvl w:ilvl="1" w:tplc="96CED4B0">
      <w:start w:val="1"/>
      <w:numFmt w:val="lowerLetter"/>
      <w:lvlText w:val="(%2)"/>
      <w:lvlJc w:val="left"/>
      <w:pPr>
        <w:ind w:left="1146"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52AF3F0A"/>
    <w:multiLevelType w:val="hybridMultilevel"/>
    <w:tmpl w:val="EA30B190"/>
    <w:lvl w:ilvl="0" w:tplc="77FA3E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6A28C3"/>
    <w:multiLevelType w:val="hybridMultilevel"/>
    <w:tmpl w:val="F094F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302ED"/>
    <w:multiLevelType w:val="hybridMultilevel"/>
    <w:tmpl w:val="BE4E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390484"/>
    <w:multiLevelType w:val="hybridMultilevel"/>
    <w:tmpl w:val="8FF4F622"/>
    <w:lvl w:ilvl="0" w:tplc="12D6DBD0">
      <w:start w:val="1"/>
      <w:numFmt w:val="lowerRoman"/>
      <w:lvlText w:val="(%1)"/>
      <w:lvlJc w:val="left"/>
      <w:pPr>
        <w:ind w:left="1855" w:hanging="720"/>
      </w:pPr>
      <w:rPr>
        <w:rFonts w:hint="default"/>
      </w:rPr>
    </w:lvl>
    <w:lvl w:ilvl="1" w:tplc="FBDA6734">
      <w:start w:val="1"/>
      <w:numFmt w:val="lowerLetter"/>
      <w:lvlText w:val="(%2)"/>
      <w:lvlJc w:val="left"/>
      <w:pPr>
        <w:ind w:left="719" w:hanging="435"/>
      </w:pPr>
      <w:rPr>
        <w:rFonts w:hint="default"/>
      </w:r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7" w15:restartNumberingAfterBreak="0">
    <w:nsid w:val="56BE0317"/>
    <w:multiLevelType w:val="hybridMultilevel"/>
    <w:tmpl w:val="8F3E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458B8"/>
    <w:multiLevelType w:val="hybridMultilevel"/>
    <w:tmpl w:val="A6EC1BE0"/>
    <w:lvl w:ilvl="0" w:tplc="77FA3E4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4E2E53"/>
    <w:multiLevelType w:val="hybridMultilevel"/>
    <w:tmpl w:val="D4CA0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1D12D5"/>
    <w:multiLevelType w:val="hybridMultilevel"/>
    <w:tmpl w:val="8182C84A"/>
    <w:lvl w:ilvl="0" w:tplc="D23CE71E">
      <w:start w:val="1"/>
      <w:numFmt w:val="lowerRoman"/>
      <w:lvlText w:val="(%1)"/>
      <w:lvlJc w:val="left"/>
      <w:pPr>
        <w:tabs>
          <w:tab w:val="num" w:pos="2160"/>
        </w:tabs>
        <w:ind w:left="2160" w:hanging="720"/>
      </w:pPr>
      <w:rPr>
        <w:rFonts w:hint="default"/>
      </w:rPr>
    </w:lvl>
    <w:lvl w:ilvl="1" w:tplc="72BADF8E">
      <w:start w:val="1"/>
      <w:numFmt w:val="lowerLetter"/>
      <w:lvlText w:val="(%2)"/>
      <w:lvlJc w:val="left"/>
      <w:pPr>
        <w:ind w:left="1004"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6FD07A0"/>
    <w:multiLevelType w:val="hybridMultilevel"/>
    <w:tmpl w:val="70F6F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2A60F8"/>
    <w:multiLevelType w:val="hybridMultilevel"/>
    <w:tmpl w:val="CE9E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E01C82"/>
    <w:multiLevelType w:val="hybridMultilevel"/>
    <w:tmpl w:val="AF98F544"/>
    <w:lvl w:ilvl="0" w:tplc="AFAE255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8367B1A"/>
    <w:multiLevelType w:val="hybridMultilevel"/>
    <w:tmpl w:val="E078E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7845BF"/>
    <w:multiLevelType w:val="hybridMultilevel"/>
    <w:tmpl w:val="F6441C20"/>
    <w:lvl w:ilvl="0" w:tplc="77FA3E4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F24EC"/>
    <w:multiLevelType w:val="hybridMultilevel"/>
    <w:tmpl w:val="4EA6A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8F244A"/>
    <w:multiLevelType w:val="hybridMultilevel"/>
    <w:tmpl w:val="913AFED0"/>
    <w:lvl w:ilvl="0" w:tplc="D23CE71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FA531F5"/>
    <w:multiLevelType w:val="hybridMultilevel"/>
    <w:tmpl w:val="692E6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6"/>
  </w:num>
  <w:num w:numId="4">
    <w:abstractNumId w:val="19"/>
  </w:num>
  <w:num w:numId="5">
    <w:abstractNumId w:val="17"/>
  </w:num>
  <w:num w:numId="6">
    <w:abstractNumId w:val="15"/>
  </w:num>
  <w:num w:numId="7">
    <w:abstractNumId w:val="24"/>
  </w:num>
  <w:num w:numId="8">
    <w:abstractNumId w:val="13"/>
  </w:num>
  <w:num w:numId="9">
    <w:abstractNumId w:val="23"/>
  </w:num>
  <w:num w:numId="10">
    <w:abstractNumId w:val="12"/>
  </w:num>
  <w:num w:numId="11">
    <w:abstractNumId w:val="9"/>
  </w:num>
  <w:num w:numId="12">
    <w:abstractNumId w:val="16"/>
  </w:num>
  <w:num w:numId="13">
    <w:abstractNumId w:val="20"/>
  </w:num>
  <w:num w:numId="14">
    <w:abstractNumId w:val="27"/>
  </w:num>
  <w:num w:numId="15">
    <w:abstractNumId w:val="10"/>
  </w:num>
  <w:num w:numId="16">
    <w:abstractNumId w:val="7"/>
  </w:num>
  <w:num w:numId="17">
    <w:abstractNumId w:val="28"/>
  </w:num>
  <w:num w:numId="18">
    <w:abstractNumId w:val="4"/>
  </w:num>
  <w:num w:numId="19">
    <w:abstractNumId w:val="1"/>
  </w:num>
  <w:num w:numId="20">
    <w:abstractNumId w:val="25"/>
  </w:num>
  <w:num w:numId="21">
    <w:abstractNumId w:val="18"/>
  </w:num>
  <w:num w:numId="22">
    <w:abstractNumId w:val="14"/>
  </w:num>
  <w:num w:numId="23">
    <w:abstractNumId w:val="11"/>
  </w:num>
  <w:num w:numId="24">
    <w:abstractNumId w:val="2"/>
  </w:num>
  <w:num w:numId="25">
    <w:abstractNumId w:val="6"/>
  </w:num>
  <w:num w:numId="26">
    <w:abstractNumId w:val="3"/>
  </w:num>
  <w:num w:numId="27">
    <w:abstractNumId w:val="21"/>
  </w:num>
  <w:num w:numId="28">
    <w:abstractNumId w:val="22"/>
  </w:num>
  <w:num w:numId="2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469"/>
    <w:rsid w:val="00000E2A"/>
    <w:rsid w:val="00001012"/>
    <w:rsid w:val="00004004"/>
    <w:rsid w:val="00005512"/>
    <w:rsid w:val="0000668E"/>
    <w:rsid w:val="00011365"/>
    <w:rsid w:val="00011D1C"/>
    <w:rsid w:val="0001205E"/>
    <w:rsid w:val="000143DB"/>
    <w:rsid w:val="00016EC3"/>
    <w:rsid w:val="00021ED2"/>
    <w:rsid w:val="00025AC0"/>
    <w:rsid w:val="000269EE"/>
    <w:rsid w:val="00030B79"/>
    <w:rsid w:val="00031D0B"/>
    <w:rsid w:val="00043B6D"/>
    <w:rsid w:val="000447B5"/>
    <w:rsid w:val="00044929"/>
    <w:rsid w:val="00045BF2"/>
    <w:rsid w:val="00051C3F"/>
    <w:rsid w:val="00055135"/>
    <w:rsid w:val="0006693F"/>
    <w:rsid w:val="00066DAE"/>
    <w:rsid w:val="00074C1A"/>
    <w:rsid w:val="000760DC"/>
    <w:rsid w:val="000844AF"/>
    <w:rsid w:val="0008486D"/>
    <w:rsid w:val="00084B46"/>
    <w:rsid w:val="00085730"/>
    <w:rsid w:val="00096B8D"/>
    <w:rsid w:val="000A3595"/>
    <w:rsid w:val="000A772F"/>
    <w:rsid w:val="000B4130"/>
    <w:rsid w:val="000C2DDB"/>
    <w:rsid w:val="000C5204"/>
    <w:rsid w:val="000D13FB"/>
    <w:rsid w:val="000D365F"/>
    <w:rsid w:val="000E02A0"/>
    <w:rsid w:val="000E2068"/>
    <w:rsid w:val="000E3915"/>
    <w:rsid w:val="000F25A4"/>
    <w:rsid w:val="000F6DA2"/>
    <w:rsid w:val="00112644"/>
    <w:rsid w:val="0011719D"/>
    <w:rsid w:val="00122CFC"/>
    <w:rsid w:val="00126429"/>
    <w:rsid w:val="001310C6"/>
    <w:rsid w:val="00131590"/>
    <w:rsid w:val="00140359"/>
    <w:rsid w:val="00141D91"/>
    <w:rsid w:val="001502F9"/>
    <w:rsid w:val="0015134A"/>
    <w:rsid w:val="00152472"/>
    <w:rsid w:val="00163809"/>
    <w:rsid w:val="00165875"/>
    <w:rsid w:val="0016653C"/>
    <w:rsid w:val="00173D4B"/>
    <w:rsid w:val="00175BC6"/>
    <w:rsid w:val="00177C7B"/>
    <w:rsid w:val="00180705"/>
    <w:rsid w:val="00181BB3"/>
    <w:rsid w:val="00191AEC"/>
    <w:rsid w:val="001920F3"/>
    <w:rsid w:val="00195036"/>
    <w:rsid w:val="001A737C"/>
    <w:rsid w:val="001B5379"/>
    <w:rsid w:val="001C036A"/>
    <w:rsid w:val="001C30B7"/>
    <w:rsid w:val="001C64F9"/>
    <w:rsid w:val="001D63AC"/>
    <w:rsid w:val="001D69AF"/>
    <w:rsid w:val="001E4956"/>
    <w:rsid w:val="001E5B72"/>
    <w:rsid w:val="001E5D12"/>
    <w:rsid w:val="001E630D"/>
    <w:rsid w:val="001E6EE8"/>
    <w:rsid w:val="001E7422"/>
    <w:rsid w:val="001F361B"/>
    <w:rsid w:val="001F40A7"/>
    <w:rsid w:val="001F4805"/>
    <w:rsid w:val="001F4E3C"/>
    <w:rsid w:val="002154EE"/>
    <w:rsid w:val="00224887"/>
    <w:rsid w:val="0022574F"/>
    <w:rsid w:val="002329E1"/>
    <w:rsid w:val="002334D9"/>
    <w:rsid w:val="00234F9E"/>
    <w:rsid w:val="0024465E"/>
    <w:rsid w:val="002465C3"/>
    <w:rsid w:val="0024760C"/>
    <w:rsid w:val="002533F0"/>
    <w:rsid w:val="00262B7A"/>
    <w:rsid w:val="00263392"/>
    <w:rsid w:val="0026381C"/>
    <w:rsid w:val="002642C7"/>
    <w:rsid w:val="00264C31"/>
    <w:rsid w:val="002659ED"/>
    <w:rsid w:val="00270399"/>
    <w:rsid w:val="00272031"/>
    <w:rsid w:val="002741BD"/>
    <w:rsid w:val="00274720"/>
    <w:rsid w:val="00274CAF"/>
    <w:rsid w:val="00276D06"/>
    <w:rsid w:val="00276F09"/>
    <w:rsid w:val="002810A5"/>
    <w:rsid w:val="00283079"/>
    <w:rsid w:val="00286077"/>
    <w:rsid w:val="002878CB"/>
    <w:rsid w:val="002912E0"/>
    <w:rsid w:val="002926E3"/>
    <w:rsid w:val="00294CDC"/>
    <w:rsid w:val="002A0E63"/>
    <w:rsid w:val="002A2A71"/>
    <w:rsid w:val="002A2F85"/>
    <w:rsid w:val="002A4841"/>
    <w:rsid w:val="002A523B"/>
    <w:rsid w:val="002A6007"/>
    <w:rsid w:val="002A63EA"/>
    <w:rsid w:val="002B0175"/>
    <w:rsid w:val="002C0C80"/>
    <w:rsid w:val="002C0F57"/>
    <w:rsid w:val="002C12DB"/>
    <w:rsid w:val="002C1403"/>
    <w:rsid w:val="002C1938"/>
    <w:rsid w:val="002C2252"/>
    <w:rsid w:val="002C6177"/>
    <w:rsid w:val="002D0DB2"/>
    <w:rsid w:val="002D0F1C"/>
    <w:rsid w:val="002D20C0"/>
    <w:rsid w:val="002D35D8"/>
    <w:rsid w:val="002D4522"/>
    <w:rsid w:val="002D4D92"/>
    <w:rsid w:val="002D662F"/>
    <w:rsid w:val="002E0BB1"/>
    <w:rsid w:val="002E45E2"/>
    <w:rsid w:val="002E7ADE"/>
    <w:rsid w:val="002F2A26"/>
    <w:rsid w:val="00300D38"/>
    <w:rsid w:val="00300D8B"/>
    <w:rsid w:val="00303EE1"/>
    <w:rsid w:val="0030670D"/>
    <w:rsid w:val="003119FD"/>
    <w:rsid w:val="00312D7B"/>
    <w:rsid w:val="0031641C"/>
    <w:rsid w:val="00317840"/>
    <w:rsid w:val="00322468"/>
    <w:rsid w:val="003236EA"/>
    <w:rsid w:val="00327800"/>
    <w:rsid w:val="003320D9"/>
    <w:rsid w:val="00333A9C"/>
    <w:rsid w:val="00334F9D"/>
    <w:rsid w:val="00337065"/>
    <w:rsid w:val="003430FC"/>
    <w:rsid w:val="003434E2"/>
    <w:rsid w:val="00345548"/>
    <w:rsid w:val="00345FFE"/>
    <w:rsid w:val="00346400"/>
    <w:rsid w:val="00351E79"/>
    <w:rsid w:val="0035378F"/>
    <w:rsid w:val="003606C5"/>
    <w:rsid w:val="00361089"/>
    <w:rsid w:val="00365424"/>
    <w:rsid w:val="00374A77"/>
    <w:rsid w:val="00380666"/>
    <w:rsid w:val="00383A21"/>
    <w:rsid w:val="00385213"/>
    <w:rsid w:val="00387D89"/>
    <w:rsid w:val="00390403"/>
    <w:rsid w:val="00392EB6"/>
    <w:rsid w:val="0039362B"/>
    <w:rsid w:val="003937C5"/>
    <w:rsid w:val="00393D4E"/>
    <w:rsid w:val="00394743"/>
    <w:rsid w:val="00394BB8"/>
    <w:rsid w:val="003A04AD"/>
    <w:rsid w:val="003B2BB8"/>
    <w:rsid w:val="003B44E1"/>
    <w:rsid w:val="003C3031"/>
    <w:rsid w:val="003C3368"/>
    <w:rsid w:val="003C54B6"/>
    <w:rsid w:val="003D34FF"/>
    <w:rsid w:val="003D381C"/>
    <w:rsid w:val="003D5781"/>
    <w:rsid w:val="003D71F6"/>
    <w:rsid w:val="003E0618"/>
    <w:rsid w:val="003E1784"/>
    <w:rsid w:val="003E3EB5"/>
    <w:rsid w:val="003F2DA0"/>
    <w:rsid w:val="00400273"/>
    <w:rsid w:val="00420387"/>
    <w:rsid w:val="0042132E"/>
    <w:rsid w:val="004250E4"/>
    <w:rsid w:val="00425D9C"/>
    <w:rsid w:val="00440E1E"/>
    <w:rsid w:val="0044403A"/>
    <w:rsid w:val="00446D6C"/>
    <w:rsid w:val="0045240C"/>
    <w:rsid w:val="00453FC9"/>
    <w:rsid w:val="00454405"/>
    <w:rsid w:val="00456E3D"/>
    <w:rsid w:val="00456FBD"/>
    <w:rsid w:val="00457792"/>
    <w:rsid w:val="0046113F"/>
    <w:rsid w:val="004646E1"/>
    <w:rsid w:val="004658B9"/>
    <w:rsid w:val="00470C3D"/>
    <w:rsid w:val="004726FF"/>
    <w:rsid w:val="00476BB8"/>
    <w:rsid w:val="00476D85"/>
    <w:rsid w:val="004814F1"/>
    <w:rsid w:val="00482411"/>
    <w:rsid w:val="00487346"/>
    <w:rsid w:val="004956ED"/>
    <w:rsid w:val="0049646F"/>
    <w:rsid w:val="00497768"/>
    <w:rsid w:val="004A0C19"/>
    <w:rsid w:val="004A126A"/>
    <w:rsid w:val="004A24AF"/>
    <w:rsid w:val="004A700E"/>
    <w:rsid w:val="004A7D68"/>
    <w:rsid w:val="004B06D7"/>
    <w:rsid w:val="004B3147"/>
    <w:rsid w:val="004B54CA"/>
    <w:rsid w:val="004B5860"/>
    <w:rsid w:val="004C163F"/>
    <w:rsid w:val="004C3403"/>
    <w:rsid w:val="004D336A"/>
    <w:rsid w:val="004D5A73"/>
    <w:rsid w:val="004E1678"/>
    <w:rsid w:val="004E3A61"/>
    <w:rsid w:val="004E5CBF"/>
    <w:rsid w:val="004E6FC4"/>
    <w:rsid w:val="004F1CD0"/>
    <w:rsid w:val="004F264A"/>
    <w:rsid w:val="004F5308"/>
    <w:rsid w:val="004F69ED"/>
    <w:rsid w:val="004F724C"/>
    <w:rsid w:val="00503EF7"/>
    <w:rsid w:val="00506889"/>
    <w:rsid w:val="00511520"/>
    <w:rsid w:val="00527238"/>
    <w:rsid w:val="005332C8"/>
    <w:rsid w:val="00536060"/>
    <w:rsid w:val="00540BD8"/>
    <w:rsid w:val="00542164"/>
    <w:rsid w:val="0054729F"/>
    <w:rsid w:val="005545DC"/>
    <w:rsid w:val="0055503B"/>
    <w:rsid w:val="00555458"/>
    <w:rsid w:val="00555EBD"/>
    <w:rsid w:val="00557919"/>
    <w:rsid w:val="00560885"/>
    <w:rsid w:val="00562CBC"/>
    <w:rsid w:val="00566538"/>
    <w:rsid w:val="00566BF6"/>
    <w:rsid w:val="00570367"/>
    <w:rsid w:val="00570884"/>
    <w:rsid w:val="00576330"/>
    <w:rsid w:val="0057641C"/>
    <w:rsid w:val="005766D2"/>
    <w:rsid w:val="005801AD"/>
    <w:rsid w:val="00591D1A"/>
    <w:rsid w:val="00594251"/>
    <w:rsid w:val="005A0825"/>
    <w:rsid w:val="005A12A8"/>
    <w:rsid w:val="005A17E5"/>
    <w:rsid w:val="005A2B9C"/>
    <w:rsid w:val="005A44D0"/>
    <w:rsid w:val="005A63F0"/>
    <w:rsid w:val="005C0790"/>
    <w:rsid w:val="005C390A"/>
    <w:rsid w:val="005C3AA9"/>
    <w:rsid w:val="005C46CB"/>
    <w:rsid w:val="005C54B4"/>
    <w:rsid w:val="005C78B2"/>
    <w:rsid w:val="005D742C"/>
    <w:rsid w:val="005E09C4"/>
    <w:rsid w:val="005E4167"/>
    <w:rsid w:val="005E4362"/>
    <w:rsid w:val="005E4607"/>
    <w:rsid w:val="005E7B26"/>
    <w:rsid w:val="005F3A49"/>
    <w:rsid w:val="005F41C9"/>
    <w:rsid w:val="005F5E17"/>
    <w:rsid w:val="005F6760"/>
    <w:rsid w:val="006016EB"/>
    <w:rsid w:val="00601D4C"/>
    <w:rsid w:val="00606D4D"/>
    <w:rsid w:val="00606E8F"/>
    <w:rsid w:val="00614C63"/>
    <w:rsid w:val="00620404"/>
    <w:rsid w:val="006224D5"/>
    <w:rsid w:val="00622668"/>
    <w:rsid w:val="00622B71"/>
    <w:rsid w:val="00622D63"/>
    <w:rsid w:val="00624E34"/>
    <w:rsid w:val="00627A3A"/>
    <w:rsid w:val="00632F44"/>
    <w:rsid w:val="006402A6"/>
    <w:rsid w:val="006407D3"/>
    <w:rsid w:val="0064167D"/>
    <w:rsid w:val="00645106"/>
    <w:rsid w:val="00650B9C"/>
    <w:rsid w:val="00650C1C"/>
    <w:rsid w:val="00650F4B"/>
    <w:rsid w:val="00652BB6"/>
    <w:rsid w:val="006541FC"/>
    <w:rsid w:val="006546B7"/>
    <w:rsid w:val="00660011"/>
    <w:rsid w:val="0066087C"/>
    <w:rsid w:val="00663A62"/>
    <w:rsid w:val="006643AB"/>
    <w:rsid w:val="0067070B"/>
    <w:rsid w:val="00681C7F"/>
    <w:rsid w:val="00683FF5"/>
    <w:rsid w:val="00684629"/>
    <w:rsid w:val="00687351"/>
    <w:rsid w:val="006A1F70"/>
    <w:rsid w:val="006A4833"/>
    <w:rsid w:val="006A4CE7"/>
    <w:rsid w:val="006A53BA"/>
    <w:rsid w:val="006A5D55"/>
    <w:rsid w:val="006A6D51"/>
    <w:rsid w:val="006B2994"/>
    <w:rsid w:val="006C16CA"/>
    <w:rsid w:val="006C5E5E"/>
    <w:rsid w:val="006D023B"/>
    <w:rsid w:val="006D7E0F"/>
    <w:rsid w:val="006E0BC7"/>
    <w:rsid w:val="006E1B19"/>
    <w:rsid w:val="006E4024"/>
    <w:rsid w:val="006F0769"/>
    <w:rsid w:val="006F37F5"/>
    <w:rsid w:val="00701486"/>
    <w:rsid w:val="00711E65"/>
    <w:rsid w:val="007129D6"/>
    <w:rsid w:val="00720E42"/>
    <w:rsid w:val="00723421"/>
    <w:rsid w:val="00727DF7"/>
    <w:rsid w:val="0073766B"/>
    <w:rsid w:val="0074016E"/>
    <w:rsid w:val="0074659D"/>
    <w:rsid w:val="00751D54"/>
    <w:rsid w:val="00753000"/>
    <w:rsid w:val="00754D98"/>
    <w:rsid w:val="00761BC5"/>
    <w:rsid w:val="00762A05"/>
    <w:rsid w:val="007641B8"/>
    <w:rsid w:val="00771003"/>
    <w:rsid w:val="0077137D"/>
    <w:rsid w:val="0077461F"/>
    <w:rsid w:val="0078126B"/>
    <w:rsid w:val="00782D61"/>
    <w:rsid w:val="007838C0"/>
    <w:rsid w:val="00785261"/>
    <w:rsid w:val="0079011D"/>
    <w:rsid w:val="007907A8"/>
    <w:rsid w:val="007909CE"/>
    <w:rsid w:val="007938F3"/>
    <w:rsid w:val="0079557B"/>
    <w:rsid w:val="007A2BB8"/>
    <w:rsid w:val="007A53DD"/>
    <w:rsid w:val="007A615C"/>
    <w:rsid w:val="007A6736"/>
    <w:rsid w:val="007A7D0A"/>
    <w:rsid w:val="007B0256"/>
    <w:rsid w:val="007B69DD"/>
    <w:rsid w:val="007C2254"/>
    <w:rsid w:val="007C4060"/>
    <w:rsid w:val="007C4188"/>
    <w:rsid w:val="007C5234"/>
    <w:rsid w:val="007D6273"/>
    <w:rsid w:val="007E4043"/>
    <w:rsid w:val="007E4FAD"/>
    <w:rsid w:val="007E649F"/>
    <w:rsid w:val="007F0759"/>
    <w:rsid w:val="007F300E"/>
    <w:rsid w:val="007F44F6"/>
    <w:rsid w:val="00801095"/>
    <w:rsid w:val="0080184F"/>
    <w:rsid w:val="00805353"/>
    <w:rsid w:val="008055EA"/>
    <w:rsid w:val="00807CD7"/>
    <w:rsid w:val="00812407"/>
    <w:rsid w:val="00814762"/>
    <w:rsid w:val="00816CFA"/>
    <w:rsid w:val="008259BA"/>
    <w:rsid w:val="0083135C"/>
    <w:rsid w:val="00841C22"/>
    <w:rsid w:val="00851CC8"/>
    <w:rsid w:val="00860BE9"/>
    <w:rsid w:val="00864702"/>
    <w:rsid w:val="008669B7"/>
    <w:rsid w:val="008707FE"/>
    <w:rsid w:val="00870F00"/>
    <w:rsid w:val="00871F28"/>
    <w:rsid w:val="00873611"/>
    <w:rsid w:val="008761FF"/>
    <w:rsid w:val="00880E92"/>
    <w:rsid w:val="008902A8"/>
    <w:rsid w:val="008954BF"/>
    <w:rsid w:val="00896466"/>
    <w:rsid w:val="008B026E"/>
    <w:rsid w:val="008B1AA5"/>
    <w:rsid w:val="008B4CF1"/>
    <w:rsid w:val="008B668B"/>
    <w:rsid w:val="008C0FEC"/>
    <w:rsid w:val="008C77E8"/>
    <w:rsid w:val="008D14F6"/>
    <w:rsid w:val="008D2D41"/>
    <w:rsid w:val="008D2FC2"/>
    <w:rsid w:val="008D59CA"/>
    <w:rsid w:val="008D5B2E"/>
    <w:rsid w:val="008D68B6"/>
    <w:rsid w:val="008D6A4B"/>
    <w:rsid w:val="008D7A97"/>
    <w:rsid w:val="008E0A7E"/>
    <w:rsid w:val="008E11F6"/>
    <w:rsid w:val="008E1D0E"/>
    <w:rsid w:val="008E320A"/>
    <w:rsid w:val="008E38AE"/>
    <w:rsid w:val="008F5351"/>
    <w:rsid w:val="008F54A5"/>
    <w:rsid w:val="008F5702"/>
    <w:rsid w:val="008F5C8D"/>
    <w:rsid w:val="0090001F"/>
    <w:rsid w:val="0090702B"/>
    <w:rsid w:val="0091132F"/>
    <w:rsid w:val="009140F6"/>
    <w:rsid w:val="00915A96"/>
    <w:rsid w:val="009225F0"/>
    <w:rsid w:val="0092405F"/>
    <w:rsid w:val="00925620"/>
    <w:rsid w:val="00925633"/>
    <w:rsid w:val="00930624"/>
    <w:rsid w:val="00932E80"/>
    <w:rsid w:val="009332B3"/>
    <w:rsid w:val="009358D3"/>
    <w:rsid w:val="00935A03"/>
    <w:rsid w:val="009422E1"/>
    <w:rsid w:val="009426E4"/>
    <w:rsid w:val="00946043"/>
    <w:rsid w:val="00946730"/>
    <w:rsid w:val="00946E6D"/>
    <w:rsid w:val="00950ACB"/>
    <w:rsid w:val="00951806"/>
    <w:rsid w:val="0095196E"/>
    <w:rsid w:val="00956519"/>
    <w:rsid w:val="00966756"/>
    <w:rsid w:val="00966ACC"/>
    <w:rsid w:val="00966F79"/>
    <w:rsid w:val="00970C88"/>
    <w:rsid w:val="00976809"/>
    <w:rsid w:val="009835AB"/>
    <w:rsid w:val="00985038"/>
    <w:rsid w:val="0098783B"/>
    <w:rsid w:val="0099649B"/>
    <w:rsid w:val="009A4EAB"/>
    <w:rsid w:val="009A5D3E"/>
    <w:rsid w:val="009B71A9"/>
    <w:rsid w:val="009C55F8"/>
    <w:rsid w:val="009C63A9"/>
    <w:rsid w:val="009C63B6"/>
    <w:rsid w:val="009D1BE5"/>
    <w:rsid w:val="009D6487"/>
    <w:rsid w:val="009F3C43"/>
    <w:rsid w:val="009F3E2A"/>
    <w:rsid w:val="00A06B72"/>
    <w:rsid w:val="00A07802"/>
    <w:rsid w:val="00A11C3C"/>
    <w:rsid w:val="00A21463"/>
    <w:rsid w:val="00A263F2"/>
    <w:rsid w:val="00A27E85"/>
    <w:rsid w:val="00A32285"/>
    <w:rsid w:val="00A332ED"/>
    <w:rsid w:val="00A34390"/>
    <w:rsid w:val="00A34ECB"/>
    <w:rsid w:val="00A375D4"/>
    <w:rsid w:val="00A377A3"/>
    <w:rsid w:val="00A37984"/>
    <w:rsid w:val="00A42690"/>
    <w:rsid w:val="00A4616D"/>
    <w:rsid w:val="00A46203"/>
    <w:rsid w:val="00A47B85"/>
    <w:rsid w:val="00A52354"/>
    <w:rsid w:val="00A6045B"/>
    <w:rsid w:val="00A63D74"/>
    <w:rsid w:val="00A66DD0"/>
    <w:rsid w:val="00A709D5"/>
    <w:rsid w:val="00A719D2"/>
    <w:rsid w:val="00A7558D"/>
    <w:rsid w:val="00A763EC"/>
    <w:rsid w:val="00A8076E"/>
    <w:rsid w:val="00A87209"/>
    <w:rsid w:val="00A8767B"/>
    <w:rsid w:val="00A94C22"/>
    <w:rsid w:val="00AA0F80"/>
    <w:rsid w:val="00AA37AC"/>
    <w:rsid w:val="00AA45C6"/>
    <w:rsid w:val="00AA51E7"/>
    <w:rsid w:val="00AA750B"/>
    <w:rsid w:val="00AA7E3C"/>
    <w:rsid w:val="00AB3499"/>
    <w:rsid w:val="00AB7356"/>
    <w:rsid w:val="00AC271F"/>
    <w:rsid w:val="00AC5F4F"/>
    <w:rsid w:val="00AC635D"/>
    <w:rsid w:val="00AD1347"/>
    <w:rsid w:val="00AD1645"/>
    <w:rsid w:val="00AD1F7C"/>
    <w:rsid w:val="00AD5A3D"/>
    <w:rsid w:val="00AD69FE"/>
    <w:rsid w:val="00AE11F6"/>
    <w:rsid w:val="00AE3176"/>
    <w:rsid w:val="00AF0E6A"/>
    <w:rsid w:val="00AF136F"/>
    <w:rsid w:val="00AF4E9C"/>
    <w:rsid w:val="00B01538"/>
    <w:rsid w:val="00B04EB0"/>
    <w:rsid w:val="00B072C2"/>
    <w:rsid w:val="00B14089"/>
    <w:rsid w:val="00B24531"/>
    <w:rsid w:val="00B246D5"/>
    <w:rsid w:val="00B261D9"/>
    <w:rsid w:val="00B33E33"/>
    <w:rsid w:val="00B35601"/>
    <w:rsid w:val="00B376E6"/>
    <w:rsid w:val="00B37ECE"/>
    <w:rsid w:val="00B44F81"/>
    <w:rsid w:val="00B46651"/>
    <w:rsid w:val="00B50EB6"/>
    <w:rsid w:val="00B52B87"/>
    <w:rsid w:val="00B54C30"/>
    <w:rsid w:val="00B57278"/>
    <w:rsid w:val="00B57AB0"/>
    <w:rsid w:val="00B6419D"/>
    <w:rsid w:val="00B6472A"/>
    <w:rsid w:val="00B67FDF"/>
    <w:rsid w:val="00B73680"/>
    <w:rsid w:val="00B73BA1"/>
    <w:rsid w:val="00B74531"/>
    <w:rsid w:val="00B777D9"/>
    <w:rsid w:val="00B821A0"/>
    <w:rsid w:val="00B82365"/>
    <w:rsid w:val="00B92ABA"/>
    <w:rsid w:val="00B97B22"/>
    <w:rsid w:val="00BA2DB9"/>
    <w:rsid w:val="00BA3010"/>
    <w:rsid w:val="00BA6C4A"/>
    <w:rsid w:val="00BB0D37"/>
    <w:rsid w:val="00BB3D9C"/>
    <w:rsid w:val="00BB59E3"/>
    <w:rsid w:val="00BC35F6"/>
    <w:rsid w:val="00BC5462"/>
    <w:rsid w:val="00BC76EB"/>
    <w:rsid w:val="00BD0117"/>
    <w:rsid w:val="00BD25AE"/>
    <w:rsid w:val="00BD3CD8"/>
    <w:rsid w:val="00BD7E9D"/>
    <w:rsid w:val="00BE56A0"/>
    <w:rsid w:val="00BE7148"/>
    <w:rsid w:val="00BE7AD1"/>
    <w:rsid w:val="00BF2FB3"/>
    <w:rsid w:val="00BF69B0"/>
    <w:rsid w:val="00C012CF"/>
    <w:rsid w:val="00C06E47"/>
    <w:rsid w:val="00C21C68"/>
    <w:rsid w:val="00C25449"/>
    <w:rsid w:val="00C2733D"/>
    <w:rsid w:val="00C3014D"/>
    <w:rsid w:val="00C3204C"/>
    <w:rsid w:val="00C3470C"/>
    <w:rsid w:val="00C37944"/>
    <w:rsid w:val="00C37BA8"/>
    <w:rsid w:val="00C37E2B"/>
    <w:rsid w:val="00C4511C"/>
    <w:rsid w:val="00C4512E"/>
    <w:rsid w:val="00C455A2"/>
    <w:rsid w:val="00C559BF"/>
    <w:rsid w:val="00C66CFA"/>
    <w:rsid w:val="00C7238E"/>
    <w:rsid w:val="00C77B41"/>
    <w:rsid w:val="00C80581"/>
    <w:rsid w:val="00C83547"/>
    <w:rsid w:val="00C92CDD"/>
    <w:rsid w:val="00CA24DE"/>
    <w:rsid w:val="00CA30E0"/>
    <w:rsid w:val="00CA33B2"/>
    <w:rsid w:val="00CA3D78"/>
    <w:rsid w:val="00CA40C3"/>
    <w:rsid w:val="00CA43C4"/>
    <w:rsid w:val="00CA6F15"/>
    <w:rsid w:val="00CA7584"/>
    <w:rsid w:val="00CB344C"/>
    <w:rsid w:val="00CB42CE"/>
    <w:rsid w:val="00CB53E8"/>
    <w:rsid w:val="00CC4224"/>
    <w:rsid w:val="00CC6251"/>
    <w:rsid w:val="00CC7EC4"/>
    <w:rsid w:val="00CD0DDB"/>
    <w:rsid w:val="00CD1658"/>
    <w:rsid w:val="00CD642A"/>
    <w:rsid w:val="00CE1802"/>
    <w:rsid w:val="00CE60BE"/>
    <w:rsid w:val="00CF003F"/>
    <w:rsid w:val="00CF0527"/>
    <w:rsid w:val="00CF0585"/>
    <w:rsid w:val="00CF7C5F"/>
    <w:rsid w:val="00D1706F"/>
    <w:rsid w:val="00D2075E"/>
    <w:rsid w:val="00D21D83"/>
    <w:rsid w:val="00D22503"/>
    <w:rsid w:val="00D243C5"/>
    <w:rsid w:val="00D301DD"/>
    <w:rsid w:val="00D3071D"/>
    <w:rsid w:val="00D31C51"/>
    <w:rsid w:val="00D32150"/>
    <w:rsid w:val="00D351DD"/>
    <w:rsid w:val="00D367AA"/>
    <w:rsid w:val="00D37C2C"/>
    <w:rsid w:val="00D459E0"/>
    <w:rsid w:val="00D520A1"/>
    <w:rsid w:val="00D52B36"/>
    <w:rsid w:val="00D61C4B"/>
    <w:rsid w:val="00D70015"/>
    <w:rsid w:val="00D708CA"/>
    <w:rsid w:val="00D72F4B"/>
    <w:rsid w:val="00D849AE"/>
    <w:rsid w:val="00D86892"/>
    <w:rsid w:val="00D92CA1"/>
    <w:rsid w:val="00D955F1"/>
    <w:rsid w:val="00D970CA"/>
    <w:rsid w:val="00DB3101"/>
    <w:rsid w:val="00DB6E7A"/>
    <w:rsid w:val="00DC25D3"/>
    <w:rsid w:val="00DC5885"/>
    <w:rsid w:val="00DC6279"/>
    <w:rsid w:val="00DC765C"/>
    <w:rsid w:val="00DD3BC1"/>
    <w:rsid w:val="00DE0717"/>
    <w:rsid w:val="00DE3A1F"/>
    <w:rsid w:val="00DE655A"/>
    <w:rsid w:val="00DF284E"/>
    <w:rsid w:val="00E01E71"/>
    <w:rsid w:val="00E027AF"/>
    <w:rsid w:val="00E136D6"/>
    <w:rsid w:val="00E15CFF"/>
    <w:rsid w:val="00E216A1"/>
    <w:rsid w:val="00E230ED"/>
    <w:rsid w:val="00E23C53"/>
    <w:rsid w:val="00E24803"/>
    <w:rsid w:val="00E32139"/>
    <w:rsid w:val="00E375A5"/>
    <w:rsid w:val="00E44FD4"/>
    <w:rsid w:val="00E458EE"/>
    <w:rsid w:val="00E462EF"/>
    <w:rsid w:val="00E51029"/>
    <w:rsid w:val="00E555EB"/>
    <w:rsid w:val="00E6505A"/>
    <w:rsid w:val="00E65C1B"/>
    <w:rsid w:val="00E66BA4"/>
    <w:rsid w:val="00E708B1"/>
    <w:rsid w:val="00E72DC6"/>
    <w:rsid w:val="00E745BB"/>
    <w:rsid w:val="00E747A4"/>
    <w:rsid w:val="00E7675B"/>
    <w:rsid w:val="00E8312D"/>
    <w:rsid w:val="00E87016"/>
    <w:rsid w:val="00E87758"/>
    <w:rsid w:val="00E907A4"/>
    <w:rsid w:val="00E92509"/>
    <w:rsid w:val="00E9738E"/>
    <w:rsid w:val="00EA16F9"/>
    <w:rsid w:val="00EA2DDC"/>
    <w:rsid w:val="00EA3666"/>
    <w:rsid w:val="00EA3ACD"/>
    <w:rsid w:val="00EA677D"/>
    <w:rsid w:val="00EA6829"/>
    <w:rsid w:val="00EA76C2"/>
    <w:rsid w:val="00EA7E58"/>
    <w:rsid w:val="00EA7F37"/>
    <w:rsid w:val="00EB4A53"/>
    <w:rsid w:val="00EB51BC"/>
    <w:rsid w:val="00EB5E67"/>
    <w:rsid w:val="00EC04BC"/>
    <w:rsid w:val="00EC0C59"/>
    <w:rsid w:val="00EC2393"/>
    <w:rsid w:val="00EC25F5"/>
    <w:rsid w:val="00EC2F21"/>
    <w:rsid w:val="00EC47F6"/>
    <w:rsid w:val="00EC4B5F"/>
    <w:rsid w:val="00ED1D5E"/>
    <w:rsid w:val="00ED6613"/>
    <w:rsid w:val="00EE2764"/>
    <w:rsid w:val="00EE449F"/>
    <w:rsid w:val="00EF4CD5"/>
    <w:rsid w:val="00EF54F0"/>
    <w:rsid w:val="00F01B91"/>
    <w:rsid w:val="00F03486"/>
    <w:rsid w:val="00F0576D"/>
    <w:rsid w:val="00F108ED"/>
    <w:rsid w:val="00F11A0D"/>
    <w:rsid w:val="00F12F9F"/>
    <w:rsid w:val="00F132D8"/>
    <w:rsid w:val="00F227A4"/>
    <w:rsid w:val="00F247DD"/>
    <w:rsid w:val="00F328DA"/>
    <w:rsid w:val="00F35271"/>
    <w:rsid w:val="00F35580"/>
    <w:rsid w:val="00F418E0"/>
    <w:rsid w:val="00F502A9"/>
    <w:rsid w:val="00F52853"/>
    <w:rsid w:val="00F61711"/>
    <w:rsid w:val="00F61A88"/>
    <w:rsid w:val="00F70DDD"/>
    <w:rsid w:val="00F71BE0"/>
    <w:rsid w:val="00F754A3"/>
    <w:rsid w:val="00F82C62"/>
    <w:rsid w:val="00F925B9"/>
    <w:rsid w:val="00FA6770"/>
    <w:rsid w:val="00FA6F53"/>
    <w:rsid w:val="00FA7196"/>
    <w:rsid w:val="00FB030F"/>
    <w:rsid w:val="00FB3B46"/>
    <w:rsid w:val="00FB7405"/>
    <w:rsid w:val="00FC0375"/>
    <w:rsid w:val="00FD2F20"/>
    <w:rsid w:val="00FD368E"/>
    <w:rsid w:val="00FD5631"/>
    <w:rsid w:val="00FD6BF4"/>
    <w:rsid w:val="00FD7A80"/>
    <w:rsid w:val="00FE2339"/>
    <w:rsid w:val="00FE5C69"/>
    <w:rsid w:val="00FE5CBD"/>
    <w:rsid w:val="00FF20B0"/>
    <w:rsid w:val="00FF3CA9"/>
    <w:rsid w:val="00FF5304"/>
    <w:rsid w:val="00FF7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9FC24"/>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CAB - List Bullet,List Bullet Cab,Recommendation,L,Bullet Point,Bullet point,Bullet points,Content descriptions,List Paragraph1,List Paragraph11,NFP GP Bulleted List,FooterText,numbered,Paragraphe de liste1,Bulletr List Paragraph,列出段落,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Subsection"/>
    <w:basedOn w:val="Normal"/>
    <w:link w:val="subsectionChar"/>
    <w:rsid w:val="00F11A0D"/>
    <w:pPr>
      <w:tabs>
        <w:tab w:val="right" w:pos="1021"/>
      </w:tabs>
      <w:spacing w:before="180"/>
      <w:ind w:left="1134" w:hanging="1134"/>
    </w:pPr>
    <w:rPr>
      <w:sz w:val="22"/>
    </w:rPr>
  </w:style>
  <w:style w:type="paragraph" w:customStyle="1" w:styleId="Definition">
    <w:name w:val="Definition"/>
    <w:aliases w:val="dd"/>
    <w:basedOn w:val="Normal"/>
    <w:rsid w:val="00F11A0D"/>
    <w:pPr>
      <w:spacing w:before="180"/>
      <w:ind w:left="1134"/>
    </w:pPr>
    <w:rPr>
      <w:sz w:val="22"/>
    </w:rPr>
  </w:style>
  <w:style w:type="character" w:customStyle="1" w:styleId="subsectionChar">
    <w:name w:val="subsection Char"/>
    <w:aliases w:val="ss Char"/>
    <w:basedOn w:val="DefaultParagraphFont"/>
    <w:link w:val="subsection"/>
    <w:locked/>
    <w:rsid w:val="00F11A0D"/>
    <w:rPr>
      <w:rFonts w:ascii="Times New Roman" w:eastAsia="Times New Roman" w:hAnsi="Times New Roman" w:cs="Times New Roman"/>
      <w:szCs w:val="20"/>
      <w:lang w:eastAsia="en-AU"/>
    </w:rPr>
  </w:style>
  <w:style w:type="paragraph" w:styleId="Revision">
    <w:name w:val="Revision"/>
    <w:hidden/>
    <w:uiPriority w:val="99"/>
    <w:semiHidden/>
    <w:rsid w:val="0026381C"/>
    <w:pPr>
      <w:spacing w:after="0" w:line="240" w:lineRule="auto"/>
    </w:pPr>
    <w:rPr>
      <w:rFonts w:ascii="Times New Roman" w:eastAsia="Times New Roman" w:hAnsi="Times New Roman" w:cs="Times New Roman"/>
      <w:sz w:val="24"/>
      <w:szCs w:val="20"/>
      <w:lang w:eastAsia="en-AU"/>
    </w:rPr>
  </w:style>
  <w:style w:type="paragraph" w:customStyle="1" w:styleId="Numbered">
    <w:name w:val="Numbered"/>
    <w:basedOn w:val="Header"/>
    <w:rsid w:val="007A6736"/>
    <w:pPr>
      <w:tabs>
        <w:tab w:val="clear" w:pos="4513"/>
        <w:tab w:val="clear" w:pos="9026"/>
        <w:tab w:val="num" w:pos="0"/>
      </w:tabs>
      <w:spacing w:after="240"/>
    </w:pPr>
    <w:rPr>
      <w:lang w:val="en-US" w:eastAsia="en-US"/>
    </w:rPr>
  </w:style>
  <w:style w:type="paragraph" w:customStyle="1" w:styleId="paragraphsub">
    <w:name w:val="paragraph(sub)"/>
    <w:aliases w:val="aa"/>
    <w:basedOn w:val="Normal"/>
    <w:rsid w:val="0046113F"/>
    <w:pPr>
      <w:tabs>
        <w:tab w:val="right" w:pos="1985"/>
      </w:tabs>
      <w:spacing w:before="40"/>
      <w:ind w:left="2098" w:hanging="2098"/>
    </w:pPr>
    <w:rPr>
      <w:sz w:val="22"/>
    </w:rPr>
  </w:style>
  <w:style w:type="character" w:customStyle="1" w:styleId="ui-provider">
    <w:name w:val="ui-provider"/>
    <w:basedOn w:val="DefaultParagraphFont"/>
    <w:rsid w:val="00181BB3"/>
  </w:style>
  <w:style w:type="character" w:customStyle="1" w:styleId="ListParagraphChar">
    <w:name w:val="List Paragraph Char"/>
    <w:aliases w:val="CAB - List Bullet Char,List Bullet Cab Char,Recommendation Char,L Char,Bullet Point Char,Bullet point Char,Bullet points Char,Content descriptions Char,List Paragraph1 Char,List Paragraph11 Char,NFP GP Bulleted List Char,列出段落 Char"/>
    <w:link w:val="ListParagraph"/>
    <w:uiPriority w:val="34"/>
    <w:qFormat/>
    <w:locked/>
    <w:rsid w:val="00EC04BC"/>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5788">
      <w:bodyDiv w:val="1"/>
      <w:marLeft w:val="0"/>
      <w:marRight w:val="0"/>
      <w:marTop w:val="0"/>
      <w:marBottom w:val="0"/>
      <w:divBdr>
        <w:top w:val="none" w:sz="0" w:space="0" w:color="auto"/>
        <w:left w:val="none" w:sz="0" w:space="0" w:color="auto"/>
        <w:bottom w:val="none" w:sz="0" w:space="0" w:color="auto"/>
        <w:right w:val="none" w:sz="0" w:space="0" w:color="auto"/>
      </w:divBdr>
    </w:div>
    <w:div w:id="112141599">
      <w:bodyDiv w:val="1"/>
      <w:marLeft w:val="0"/>
      <w:marRight w:val="0"/>
      <w:marTop w:val="0"/>
      <w:marBottom w:val="0"/>
      <w:divBdr>
        <w:top w:val="none" w:sz="0" w:space="0" w:color="auto"/>
        <w:left w:val="none" w:sz="0" w:space="0" w:color="auto"/>
        <w:bottom w:val="none" w:sz="0" w:space="0" w:color="auto"/>
        <w:right w:val="none" w:sz="0" w:space="0" w:color="auto"/>
      </w:divBdr>
    </w:div>
    <w:div w:id="129906669">
      <w:bodyDiv w:val="1"/>
      <w:marLeft w:val="0"/>
      <w:marRight w:val="0"/>
      <w:marTop w:val="0"/>
      <w:marBottom w:val="0"/>
      <w:divBdr>
        <w:top w:val="none" w:sz="0" w:space="0" w:color="auto"/>
        <w:left w:val="none" w:sz="0" w:space="0" w:color="auto"/>
        <w:bottom w:val="none" w:sz="0" w:space="0" w:color="auto"/>
        <w:right w:val="none" w:sz="0" w:space="0" w:color="auto"/>
      </w:divBdr>
    </w:div>
    <w:div w:id="395981643">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93685">
      <w:bodyDiv w:val="1"/>
      <w:marLeft w:val="0"/>
      <w:marRight w:val="0"/>
      <w:marTop w:val="0"/>
      <w:marBottom w:val="0"/>
      <w:divBdr>
        <w:top w:val="none" w:sz="0" w:space="0" w:color="auto"/>
        <w:left w:val="none" w:sz="0" w:space="0" w:color="auto"/>
        <w:bottom w:val="none" w:sz="0" w:space="0" w:color="auto"/>
        <w:right w:val="none" w:sz="0" w:space="0" w:color="auto"/>
      </w:divBdr>
    </w:div>
    <w:div w:id="908998379">
      <w:bodyDiv w:val="1"/>
      <w:marLeft w:val="0"/>
      <w:marRight w:val="0"/>
      <w:marTop w:val="0"/>
      <w:marBottom w:val="0"/>
      <w:divBdr>
        <w:top w:val="none" w:sz="0" w:space="0" w:color="auto"/>
        <w:left w:val="none" w:sz="0" w:space="0" w:color="auto"/>
        <w:bottom w:val="none" w:sz="0" w:space="0" w:color="auto"/>
        <w:right w:val="none" w:sz="0" w:space="0" w:color="auto"/>
      </w:divBdr>
    </w:div>
    <w:div w:id="980430148">
      <w:bodyDiv w:val="1"/>
      <w:marLeft w:val="0"/>
      <w:marRight w:val="0"/>
      <w:marTop w:val="0"/>
      <w:marBottom w:val="0"/>
      <w:divBdr>
        <w:top w:val="none" w:sz="0" w:space="0" w:color="auto"/>
        <w:left w:val="none" w:sz="0" w:space="0" w:color="auto"/>
        <w:bottom w:val="none" w:sz="0" w:space="0" w:color="auto"/>
        <w:right w:val="none" w:sz="0" w:space="0" w:color="auto"/>
      </w:divBdr>
    </w:div>
    <w:div w:id="1064374185">
      <w:bodyDiv w:val="1"/>
      <w:marLeft w:val="0"/>
      <w:marRight w:val="0"/>
      <w:marTop w:val="0"/>
      <w:marBottom w:val="0"/>
      <w:divBdr>
        <w:top w:val="none" w:sz="0" w:space="0" w:color="auto"/>
        <w:left w:val="none" w:sz="0" w:space="0" w:color="auto"/>
        <w:bottom w:val="none" w:sz="0" w:space="0" w:color="auto"/>
        <w:right w:val="none" w:sz="0" w:space="0" w:color="auto"/>
      </w:divBdr>
    </w:div>
    <w:div w:id="1148089020">
      <w:bodyDiv w:val="1"/>
      <w:marLeft w:val="0"/>
      <w:marRight w:val="0"/>
      <w:marTop w:val="0"/>
      <w:marBottom w:val="0"/>
      <w:divBdr>
        <w:top w:val="none" w:sz="0" w:space="0" w:color="auto"/>
        <w:left w:val="none" w:sz="0" w:space="0" w:color="auto"/>
        <w:bottom w:val="none" w:sz="0" w:space="0" w:color="auto"/>
        <w:right w:val="none" w:sz="0" w:space="0" w:color="auto"/>
      </w:divBdr>
    </w:div>
    <w:div w:id="1196430024">
      <w:bodyDiv w:val="1"/>
      <w:marLeft w:val="0"/>
      <w:marRight w:val="0"/>
      <w:marTop w:val="0"/>
      <w:marBottom w:val="0"/>
      <w:divBdr>
        <w:top w:val="none" w:sz="0" w:space="0" w:color="auto"/>
        <w:left w:val="none" w:sz="0" w:space="0" w:color="auto"/>
        <w:bottom w:val="none" w:sz="0" w:space="0" w:color="auto"/>
        <w:right w:val="none" w:sz="0" w:space="0" w:color="auto"/>
      </w:divBdr>
    </w:div>
    <w:div w:id="1255242133">
      <w:bodyDiv w:val="1"/>
      <w:marLeft w:val="0"/>
      <w:marRight w:val="0"/>
      <w:marTop w:val="0"/>
      <w:marBottom w:val="0"/>
      <w:divBdr>
        <w:top w:val="none" w:sz="0" w:space="0" w:color="auto"/>
        <w:left w:val="none" w:sz="0" w:space="0" w:color="auto"/>
        <w:bottom w:val="none" w:sz="0" w:space="0" w:color="auto"/>
        <w:right w:val="none" w:sz="0" w:space="0" w:color="auto"/>
      </w:divBdr>
    </w:div>
    <w:div w:id="1285575888">
      <w:bodyDiv w:val="1"/>
      <w:marLeft w:val="0"/>
      <w:marRight w:val="0"/>
      <w:marTop w:val="0"/>
      <w:marBottom w:val="0"/>
      <w:divBdr>
        <w:top w:val="none" w:sz="0" w:space="0" w:color="auto"/>
        <w:left w:val="none" w:sz="0" w:space="0" w:color="auto"/>
        <w:bottom w:val="none" w:sz="0" w:space="0" w:color="auto"/>
        <w:right w:val="none" w:sz="0" w:space="0" w:color="auto"/>
      </w:divBdr>
    </w:div>
    <w:div w:id="1338774204">
      <w:bodyDiv w:val="1"/>
      <w:marLeft w:val="0"/>
      <w:marRight w:val="0"/>
      <w:marTop w:val="0"/>
      <w:marBottom w:val="0"/>
      <w:divBdr>
        <w:top w:val="none" w:sz="0" w:space="0" w:color="auto"/>
        <w:left w:val="none" w:sz="0" w:space="0" w:color="auto"/>
        <w:bottom w:val="none" w:sz="0" w:space="0" w:color="auto"/>
        <w:right w:val="none" w:sz="0" w:space="0" w:color="auto"/>
      </w:divBdr>
    </w:div>
    <w:div w:id="1606956463">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191488">
      <w:bodyDiv w:val="1"/>
      <w:marLeft w:val="0"/>
      <w:marRight w:val="0"/>
      <w:marTop w:val="0"/>
      <w:marBottom w:val="0"/>
      <w:divBdr>
        <w:top w:val="none" w:sz="0" w:space="0" w:color="auto"/>
        <w:left w:val="none" w:sz="0" w:space="0" w:color="auto"/>
        <w:bottom w:val="none" w:sz="0" w:space="0" w:color="auto"/>
        <w:right w:val="none" w:sz="0" w:space="0" w:color="auto"/>
      </w:divBdr>
    </w:div>
    <w:div w:id="2040231035">
      <w:bodyDiv w:val="1"/>
      <w:marLeft w:val="0"/>
      <w:marRight w:val="0"/>
      <w:marTop w:val="0"/>
      <w:marBottom w:val="0"/>
      <w:divBdr>
        <w:top w:val="none" w:sz="0" w:space="0" w:color="auto"/>
        <w:left w:val="none" w:sz="0" w:space="0" w:color="auto"/>
        <w:bottom w:val="none" w:sz="0" w:space="0" w:color="auto"/>
        <w:right w:val="none" w:sz="0" w:space="0" w:color="auto"/>
      </w:divBdr>
    </w:div>
    <w:div w:id="2079859897">
      <w:bodyDiv w:val="1"/>
      <w:marLeft w:val="0"/>
      <w:marRight w:val="0"/>
      <w:marTop w:val="0"/>
      <w:marBottom w:val="0"/>
      <w:divBdr>
        <w:top w:val="none" w:sz="0" w:space="0" w:color="auto"/>
        <w:left w:val="none" w:sz="0" w:space="0" w:color="auto"/>
        <w:bottom w:val="none" w:sz="0" w:space="0" w:color="auto"/>
        <w:right w:val="none" w:sz="0" w:space="0" w:color="auto"/>
      </w:divBdr>
    </w:div>
    <w:div w:id="20813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a.pmc.gov.au/published-impact-analyses-and-reports/abolish-cashless-debit-car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C99728F-BA3C-4C88-AD8C-C633AD7FD5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D889B5652CE54DAFD20077A9DAE834" ma:contentTypeVersion="" ma:contentTypeDescription="PDMS Document Site Content Type" ma:contentTypeScope="" ma:versionID="9e4b518604e796a8b04bf7bde356ca8f">
  <xsd:schema xmlns:xsd="http://www.w3.org/2001/XMLSchema" xmlns:xs="http://www.w3.org/2001/XMLSchema" xmlns:p="http://schemas.microsoft.com/office/2006/metadata/properties" xmlns:ns2="2C99728F-BA3C-4C88-AD8C-C633AD7FD5AB" targetNamespace="http://schemas.microsoft.com/office/2006/metadata/properties" ma:root="true" ma:fieldsID="edd4928a086496aef03b07f73e1bcd9b" ns2:_="">
    <xsd:import namespace="2C99728F-BA3C-4C88-AD8C-C633AD7FD5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728F-BA3C-4C88-AD8C-C633AD7FD5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49BB-46E9-4A92-9006-EF36FC72435D}">
  <ds:schemaRefs>
    <ds:schemaRef ds:uri="http://schemas.microsoft.com/office/2006/metadata/properties"/>
    <ds:schemaRef ds:uri="http://schemas.microsoft.com/office/infopath/2007/PartnerControls"/>
    <ds:schemaRef ds:uri="2C99728F-BA3C-4C88-AD8C-C633AD7FD5AB"/>
  </ds:schemaRefs>
</ds:datastoreItem>
</file>

<file path=customXml/itemProps2.xml><?xml version="1.0" encoding="utf-8"?>
<ds:datastoreItem xmlns:ds="http://schemas.openxmlformats.org/officeDocument/2006/customXml" ds:itemID="{E956C6EC-849B-43D9-AC1F-E0659547490C}">
  <ds:schemaRefs>
    <ds:schemaRef ds:uri="http://schemas.microsoft.com/sharepoint/v3/contenttype/forms"/>
  </ds:schemaRefs>
</ds:datastoreItem>
</file>

<file path=customXml/itemProps3.xml><?xml version="1.0" encoding="utf-8"?>
<ds:datastoreItem xmlns:ds="http://schemas.openxmlformats.org/officeDocument/2006/customXml" ds:itemID="{C229D7B3-D476-4CA0-AFD6-2630DDBD5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9728F-BA3C-4C88-AD8C-C633AD7FD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5344A-6DB6-451F-B27E-57A220DE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7675</Words>
  <Characters>41964</Characters>
  <Application>Microsoft Office Word</Application>
  <DocSecurity>0</DocSecurity>
  <Lines>807</Lines>
  <Paragraphs>274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cp:keywords>
  <cp:lastModifiedBy>BROWN, Caitlin</cp:lastModifiedBy>
  <cp:revision>3</cp:revision>
  <cp:lastPrinted>2022-12-13T01:45:00Z</cp:lastPrinted>
  <dcterms:created xsi:type="dcterms:W3CDTF">2023-09-01T01:45:00Z</dcterms:created>
  <dcterms:modified xsi:type="dcterms:W3CDTF">2023-09-01T01:55:00Z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0x010100266966F133664895A6EE3632470D45F50050D889B5652CE54DAFD20077A9DAE834</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HA1">
    <vt:lpwstr>5F7FE838E81A6493AE5D7C8F0F40908144815687</vt:lpwstr>
  </property>
  <property fmtid="{D5CDD505-2E9C-101B-9397-08002B2CF9AE}" pid="7" name="PM_Hash_Salt">
    <vt:lpwstr>597F6C2E3C4900F31FBBAD7303EF2BF2</vt:lpwstr>
  </property>
  <property fmtid="{D5CDD505-2E9C-101B-9397-08002B2CF9AE}" pid="8" name="PM_Hash_Salt_Prev">
    <vt:lpwstr>B85747427F718607EFE401EF7A74B111</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7E94FB5F865A4394875C187E12851851</vt:lpwstr>
  </property>
  <property fmtid="{D5CDD505-2E9C-101B-9397-08002B2CF9AE}" pid="16" name="PM_OriginationTimeStamp">
    <vt:lpwstr>2023-09-01T01:55:23Z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6822F99E6DE5605CCC28832AE3BE61F7B9BB21FD77E47A7F68E0ECE52B8112AE</vt:lpwstr>
  </property>
  <property fmtid="{D5CDD505-2E9C-101B-9397-08002B2CF9AE}" pid="19" name="PM_Originator_Hash_SHA1">
    <vt:lpwstr>3FCA0F279EA2CE1590F710F4D9986086E3F3B88E</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