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67491" w14:textId="77777777" w:rsidR="00814762" w:rsidRPr="001E59E1" w:rsidRDefault="003D381C" w:rsidP="00801095">
      <w:pPr>
        <w:spacing w:before="0" w:after="120"/>
        <w:ind w:right="91"/>
        <w:jc w:val="center"/>
        <w:rPr>
          <w:rFonts w:ascii="Arial" w:hAnsi="Arial" w:cs="Arial"/>
          <w:b/>
          <w:szCs w:val="24"/>
        </w:rPr>
      </w:pPr>
      <w:r w:rsidRPr="001E59E1">
        <w:rPr>
          <w:rFonts w:ascii="Arial" w:hAnsi="Arial" w:cs="Arial"/>
          <w:b/>
          <w:szCs w:val="24"/>
        </w:rPr>
        <w:t>Social Security (Administration) (Enhanced Income Management Regime—</w:t>
      </w:r>
      <w:r w:rsidR="00B258C7" w:rsidRPr="001E59E1">
        <w:rPr>
          <w:rFonts w:ascii="Arial" w:hAnsi="Arial" w:cs="Arial"/>
          <w:b/>
          <w:szCs w:val="24"/>
        </w:rPr>
        <w:t>State Referrals</w:t>
      </w:r>
      <w:r w:rsidRPr="001E59E1">
        <w:rPr>
          <w:rFonts w:ascii="Arial" w:hAnsi="Arial" w:cs="Arial"/>
          <w:b/>
          <w:szCs w:val="24"/>
        </w:rPr>
        <w:t>) Determination 2023</w:t>
      </w:r>
    </w:p>
    <w:p w14:paraId="42C2BD03" w14:textId="77777777" w:rsidR="003D381C" w:rsidRPr="001E59E1" w:rsidRDefault="003D381C" w:rsidP="00801095">
      <w:pPr>
        <w:spacing w:before="0" w:after="120"/>
        <w:ind w:right="91"/>
        <w:jc w:val="center"/>
        <w:rPr>
          <w:rFonts w:ascii="Arial" w:hAnsi="Arial" w:cs="Arial"/>
          <w:szCs w:val="24"/>
        </w:rPr>
      </w:pPr>
    </w:p>
    <w:p w14:paraId="43D9E9DE" w14:textId="77777777" w:rsidR="00F328DA" w:rsidRPr="001E59E1" w:rsidRDefault="002533F0" w:rsidP="00801095">
      <w:pPr>
        <w:spacing w:before="0" w:after="120"/>
        <w:ind w:right="91"/>
        <w:jc w:val="center"/>
        <w:rPr>
          <w:rFonts w:ascii="Arial" w:hAnsi="Arial" w:cs="Arial"/>
          <w:szCs w:val="24"/>
        </w:rPr>
      </w:pPr>
      <w:r w:rsidRPr="001E59E1">
        <w:rPr>
          <w:rFonts w:ascii="Arial" w:hAnsi="Arial" w:cs="Arial"/>
          <w:szCs w:val="24"/>
        </w:rPr>
        <w:t>EXPLANATORY STATEMENT</w:t>
      </w:r>
      <w:r w:rsidR="00B54C30" w:rsidRPr="001E59E1">
        <w:rPr>
          <w:rFonts w:ascii="Arial" w:hAnsi="Arial" w:cs="Arial"/>
          <w:szCs w:val="24"/>
        </w:rPr>
        <w:t xml:space="preserve"> </w:t>
      </w:r>
    </w:p>
    <w:p w14:paraId="19EDB1F5" w14:textId="77777777" w:rsidR="002533F0" w:rsidRPr="001E59E1" w:rsidRDefault="002533F0" w:rsidP="00801095">
      <w:pPr>
        <w:spacing w:before="0"/>
        <w:ind w:right="91"/>
        <w:jc w:val="center"/>
        <w:rPr>
          <w:rFonts w:ascii="Arial" w:hAnsi="Arial" w:cs="Arial"/>
          <w:szCs w:val="24"/>
        </w:rPr>
      </w:pPr>
    </w:p>
    <w:p w14:paraId="4ED0C258" w14:textId="77777777" w:rsidR="00272031" w:rsidRPr="001E59E1" w:rsidRDefault="00272031" w:rsidP="00801095">
      <w:pPr>
        <w:spacing w:before="0"/>
        <w:ind w:right="91"/>
        <w:jc w:val="center"/>
        <w:rPr>
          <w:rFonts w:ascii="Arial" w:hAnsi="Arial" w:cs="Arial"/>
          <w:szCs w:val="24"/>
        </w:rPr>
      </w:pPr>
      <w:r w:rsidRPr="001E59E1">
        <w:rPr>
          <w:rFonts w:ascii="Arial" w:hAnsi="Arial" w:cs="Arial"/>
          <w:szCs w:val="24"/>
        </w:rPr>
        <w:t xml:space="preserve">Issued by the authority of the </w:t>
      </w:r>
      <w:r w:rsidR="003D381C" w:rsidRPr="001E59E1">
        <w:rPr>
          <w:rFonts w:ascii="Arial" w:hAnsi="Arial" w:cs="Arial"/>
          <w:szCs w:val="24"/>
        </w:rPr>
        <w:t>Minister for</w:t>
      </w:r>
      <w:r w:rsidRPr="001E59E1">
        <w:rPr>
          <w:rFonts w:ascii="Arial" w:hAnsi="Arial" w:cs="Arial"/>
          <w:szCs w:val="24"/>
        </w:rPr>
        <w:t xml:space="preserve"> Social Services</w:t>
      </w:r>
    </w:p>
    <w:p w14:paraId="39BC889B" w14:textId="77777777" w:rsidR="00272031" w:rsidRPr="001E59E1" w:rsidRDefault="00272031" w:rsidP="00801095">
      <w:pPr>
        <w:spacing w:before="0"/>
        <w:ind w:right="91"/>
        <w:jc w:val="center"/>
        <w:rPr>
          <w:rFonts w:ascii="Arial" w:hAnsi="Arial" w:cs="Arial"/>
          <w:szCs w:val="24"/>
        </w:rPr>
      </w:pPr>
    </w:p>
    <w:p w14:paraId="10D16599" w14:textId="77777777" w:rsidR="00272031" w:rsidRPr="001E59E1" w:rsidRDefault="00272031" w:rsidP="00801095">
      <w:pPr>
        <w:spacing w:before="0"/>
        <w:ind w:right="91"/>
        <w:jc w:val="center"/>
        <w:rPr>
          <w:rFonts w:ascii="Arial" w:hAnsi="Arial" w:cs="Arial"/>
          <w:i/>
          <w:szCs w:val="24"/>
        </w:rPr>
      </w:pPr>
      <w:r w:rsidRPr="001E59E1">
        <w:rPr>
          <w:rFonts w:ascii="Arial" w:hAnsi="Arial" w:cs="Arial"/>
          <w:i/>
          <w:szCs w:val="24"/>
        </w:rPr>
        <w:t>Social Security (Administration) Act 1999</w:t>
      </w:r>
    </w:p>
    <w:p w14:paraId="4C335667" w14:textId="77777777" w:rsidR="00966756" w:rsidRPr="001E59E1" w:rsidRDefault="00966756" w:rsidP="00801095">
      <w:pPr>
        <w:spacing w:before="0"/>
        <w:ind w:right="91"/>
        <w:jc w:val="center"/>
        <w:rPr>
          <w:rFonts w:ascii="Arial" w:hAnsi="Arial" w:cs="Arial"/>
          <w:szCs w:val="24"/>
        </w:rPr>
      </w:pPr>
    </w:p>
    <w:p w14:paraId="6886939E" w14:textId="77777777" w:rsidR="002533F0" w:rsidRPr="001E59E1" w:rsidRDefault="002533F0" w:rsidP="00801095">
      <w:pPr>
        <w:spacing w:before="0"/>
        <w:ind w:right="91"/>
        <w:jc w:val="center"/>
        <w:rPr>
          <w:rFonts w:ascii="Arial" w:hAnsi="Arial" w:cs="Arial"/>
          <w:i/>
          <w:szCs w:val="24"/>
        </w:rPr>
      </w:pPr>
    </w:p>
    <w:p w14:paraId="0DDA0B50" w14:textId="77777777" w:rsidR="00263392" w:rsidRPr="001E59E1" w:rsidRDefault="00263392" w:rsidP="00801095">
      <w:pPr>
        <w:spacing w:before="0"/>
        <w:ind w:right="91"/>
        <w:rPr>
          <w:rFonts w:ascii="Arial" w:hAnsi="Arial" w:cs="Arial"/>
          <w:b/>
          <w:szCs w:val="24"/>
        </w:rPr>
      </w:pPr>
    </w:p>
    <w:p w14:paraId="00F0B9A8" w14:textId="77777777" w:rsidR="002533F0" w:rsidRPr="001E59E1" w:rsidRDefault="0083135C" w:rsidP="00801095">
      <w:pPr>
        <w:spacing w:before="0"/>
        <w:ind w:right="91"/>
        <w:rPr>
          <w:rFonts w:ascii="Arial" w:hAnsi="Arial" w:cs="Arial"/>
          <w:b/>
          <w:szCs w:val="24"/>
        </w:rPr>
      </w:pPr>
      <w:r w:rsidRPr="001E59E1">
        <w:rPr>
          <w:rFonts w:ascii="Arial" w:hAnsi="Arial" w:cs="Arial"/>
          <w:b/>
          <w:szCs w:val="24"/>
        </w:rPr>
        <w:t>Purpose</w:t>
      </w:r>
    </w:p>
    <w:p w14:paraId="2E0F2159" w14:textId="77777777" w:rsidR="00263392" w:rsidRPr="001E59E1" w:rsidRDefault="00263392" w:rsidP="00801095">
      <w:pPr>
        <w:spacing w:before="0"/>
        <w:ind w:right="91"/>
        <w:rPr>
          <w:rFonts w:ascii="Arial" w:hAnsi="Arial" w:cs="Arial"/>
          <w:b/>
          <w:szCs w:val="24"/>
        </w:rPr>
      </w:pPr>
    </w:p>
    <w:p w14:paraId="157F1978" w14:textId="77777777" w:rsidR="008F5351" w:rsidRPr="001E59E1" w:rsidRDefault="00272031" w:rsidP="00801095">
      <w:pPr>
        <w:spacing w:before="0"/>
        <w:jc w:val="both"/>
        <w:rPr>
          <w:rStyle w:val="BookTitle"/>
          <w:rFonts w:ascii="Arial" w:hAnsi="Arial" w:cs="Arial"/>
          <w:i w:val="0"/>
          <w:iCs w:val="0"/>
          <w:smallCaps w:val="0"/>
          <w:spacing w:val="0"/>
          <w:szCs w:val="24"/>
        </w:rPr>
      </w:pPr>
      <w:r w:rsidRPr="001E59E1">
        <w:rPr>
          <w:rStyle w:val="BookTitle"/>
          <w:rFonts w:ascii="Arial" w:hAnsi="Arial" w:cs="Arial"/>
          <w:i w:val="0"/>
          <w:iCs w:val="0"/>
          <w:smallCaps w:val="0"/>
          <w:spacing w:val="0"/>
          <w:szCs w:val="24"/>
        </w:rPr>
        <w:t xml:space="preserve">The </w:t>
      </w:r>
      <w:r w:rsidRPr="001E59E1">
        <w:rPr>
          <w:rFonts w:ascii="Arial" w:hAnsi="Arial" w:cs="Arial"/>
          <w:szCs w:val="24"/>
        </w:rPr>
        <w:t>S</w:t>
      </w:r>
      <w:r w:rsidR="00B258C7" w:rsidRPr="001E59E1">
        <w:rPr>
          <w:rFonts w:ascii="Arial" w:hAnsi="Arial" w:cs="Arial"/>
          <w:szCs w:val="24"/>
        </w:rPr>
        <w:t xml:space="preserve">ocial Security (Administration) (Enhanced Income Management Regime—State Referrals) Determination 2023 </w:t>
      </w:r>
      <w:r w:rsidRPr="001E59E1">
        <w:rPr>
          <w:rStyle w:val="BookTitle"/>
          <w:rFonts w:ascii="Arial" w:hAnsi="Arial" w:cs="Arial"/>
          <w:i w:val="0"/>
          <w:iCs w:val="0"/>
          <w:smallCaps w:val="0"/>
          <w:spacing w:val="0"/>
          <w:szCs w:val="24"/>
        </w:rPr>
        <w:t xml:space="preserve">(the Determination) is made for the purpose of </w:t>
      </w:r>
      <w:r w:rsidR="00FF3E69" w:rsidRPr="001E59E1">
        <w:rPr>
          <w:rStyle w:val="BookTitle"/>
          <w:rFonts w:ascii="Arial" w:hAnsi="Arial" w:cs="Arial"/>
          <w:i w:val="0"/>
          <w:iCs w:val="0"/>
          <w:smallCaps w:val="0"/>
          <w:spacing w:val="0"/>
          <w:szCs w:val="24"/>
        </w:rPr>
        <w:t xml:space="preserve">enhanced income management (enhanced IM) in </w:t>
      </w:r>
      <w:r w:rsidRPr="001E59E1">
        <w:rPr>
          <w:rStyle w:val="BookTitle"/>
          <w:rFonts w:ascii="Arial" w:hAnsi="Arial" w:cs="Arial"/>
          <w:i w:val="0"/>
          <w:iCs w:val="0"/>
          <w:smallCaps w:val="0"/>
          <w:spacing w:val="0"/>
          <w:szCs w:val="24"/>
        </w:rPr>
        <w:t>Part</w:t>
      </w:r>
      <w:r w:rsidR="008F5351" w:rsidRPr="001E59E1">
        <w:rPr>
          <w:rStyle w:val="BookTitle"/>
          <w:rFonts w:ascii="Arial" w:hAnsi="Arial" w:cs="Arial"/>
          <w:i w:val="0"/>
          <w:iCs w:val="0"/>
          <w:smallCaps w:val="0"/>
          <w:spacing w:val="0"/>
          <w:szCs w:val="24"/>
        </w:rPr>
        <w:t> </w:t>
      </w:r>
      <w:r w:rsidRPr="001E59E1">
        <w:rPr>
          <w:rStyle w:val="BookTitle"/>
          <w:rFonts w:ascii="Arial" w:hAnsi="Arial" w:cs="Arial"/>
          <w:i w:val="0"/>
          <w:iCs w:val="0"/>
          <w:smallCaps w:val="0"/>
          <w:spacing w:val="0"/>
          <w:szCs w:val="24"/>
        </w:rPr>
        <w:t xml:space="preserve">3AA of the </w:t>
      </w:r>
      <w:r w:rsidRPr="001E59E1">
        <w:rPr>
          <w:rStyle w:val="BookTitle"/>
          <w:rFonts w:ascii="Arial" w:hAnsi="Arial" w:cs="Arial"/>
          <w:iCs w:val="0"/>
          <w:smallCaps w:val="0"/>
          <w:spacing w:val="0"/>
          <w:szCs w:val="24"/>
        </w:rPr>
        <w:t>Social Security (Administration) Act 1999</w:t>
      </w:r>
      <w:r w:rsidRPr="001E59E1">
        <w:rPr>
          <w:rStyle w:val="BookTitle"/>
          <w:rFonts w:ascii="Arial" w:hAnsi="Arial" w:cs="Arial"/>
          <w:i w:val="0"/>
          <w:iCs w:val="0"/>
          <w:smallCaps w:val="0"/>
          <w:spacing w:val="0"/>
          <w:szCs w:val="24"/>
        </w:rPr>
        <w:t xml:space="preserve"> (the Act).</w:t>
      </w:r>
      <w:r w:rsidR="00DE655A" w:rsidRPr="001E59E1">
        <w:rPr>
          <w:rStyle w:val="BookTitle"/>
          <w:rFonts w:ascii="Arial" w:hAnsi="Arial" w:cs="Arial"/>
          <w:i w:val="0"/>
          <w:iCs w:val="0"/>
          <w:smallCaps w:val="0"/>
          <w:spacing w:val="0"/>
          <w:szCs w:val="24"/>
        </w:rPr>
        <w:t xml:space="preserve"> </w:t>
      </w:r>
    </w:p>
    <w:p w14:paraId="4800D02C" w14:textId="77777777" w:rsidR="00E371BF" w:rsidRPr="001E59E1" w:rsidRDefault="00E371BF" w:rsidP="00E371BF">
      <w:pPr>
        <w:spacing w:before="0"/>
        <w:jc w:val="both"/>
        <w:rPr>
          <w:rStyle w:val="BookTitle"/>
          <w:rFonts w:ascii="Arial" w:hAnsi="Arial" w:cs="Arial"/>
          <w:b/>
          <w:i w:val="0"/>
          <w:iCs w:val="0"/>
          <w:smallCaps w:val="0"/>
          <w:spacing w:val="0"/>
          <w:szCs w:val="24"/>
        </w:rPr>
      </w:pPr>
    </w:p>
    <w:p w14:paraId="623EF353" w14:textId="77777777" w:rsidR="00E53AA2" w:rsidRPr="001E59E1" w:rsidRDefault="00E22DBC" w:rsidP="00E371BF">
      <w:pPr>
        <w:spacing w:before="0"/>
        <w:jc w:val="both"/>
        <w:rPr>
          <w:rStyle w:val="BookTitle"/>
          <w:rFonts w:ascii="Arial" w:hAnsi="Arial" w:cs="Arial"/>
          <w:i w:val="0"/>
          <w:iCs w:val="0"/>
          <w:smallCaps w:val="0"/>
          <w:spacing w:val="0"/>
          <w:szCs w:val="24"/>
        </w:rPr>
      </w:pPr>
      <w:r w:rsidRPr="001E59E1">
        <w:rPr>
          <w:rStyle w:val="BookTitle"/>
          <w:rFonts w:ascii="Arial" w:hAnsi="Arial" w:cs="Arial"/>
          <w:i w:val="0"/>
          <w:iCs w:val="0"/>
          <w:smallCaps w:val="0"/>
          <w:spacing w:val="0"/>
          <w:szCs w:val="24"/>
        </w:rPr>
        <w:t xml:space="preserve">The effect of the Determination is to </w:t>
      </w:r>
      <w:r w:rsidR="00E53AA2" w:rsidRPr="001E59E1">
        <w:rPr>
          <w:rStyle w:val="BookTitle"/>
          <w:rFonts w:ascii="Arial" w:hAnsi="Arial" w:cs="Arial"/>
          <w:i w:val="0"/>
          <w:iCs w:val="0"/>
          <w:smallCaps w:val="0"/>
          <w:spacing w:val="0"/>
          <w:szCs w:val="24"/>
        </w:rPr>
        <w:t xml:space="preserve">enable the operation of the child protection and </w:t>
      </w:r>
      <w:r w:rsidR="00D05A75" w:rsidRPr="001E59E1">
        <w:rPr>
          <w:rStyle w:val="BookTitle"/>
          <w:rFonts w:ascii="Arial" w:hAnsi="Arial" w:cs="Arial"/>
          <w:i w:val="0"/>
          <w:iCs w:val="0"/>
          <w:smallCaps w:val="0"/>
          <w:spacing w:val="0"/>
          <w:szCs w:val="24"/>
        </w:rPr>
        <w:t>s</w:t>
      </w:r>
      <w:r w:rsidR="00E53AA2" w:rsidRPr="001E59E1">
        <w:rPr>
          <w:rStyle w:val="BookTitle"/>
          <w:rFonts w:ascii="Arial" w:hAnsi="Arial" w:cs="Arial"/>
          <w:i w:val="0"/>
          <w:iCs w:val="0"/>
          <w:smallCaps w:val="0"/>
          <w:spacing w:val="0"/>
          <w:szCs w:val="24"/>
        </w:rPr>
        <w:t xml:space="preserve">upporting </w:t>
      </w:r>
      <w:r w:rsidR="00D05A75" w:rsidRPr="001E59E1">
        <w:rPr>
          <w:rStyle w:val="BookTitle"/>
          <w:rFonts w:ascii="Arial" w:hAnsi="Arial" w:cs="Arial"/>
          <w:i w:val="0"/>
          <w:iCs w:val="0"/>
          <w:smallCaps w:val="0"/>
          <w:spacing w:val="0"/>
          <w:szCs w:val="24"/>
        </w:rPr>
        <w:t>p</w:t>
      </w:r>
      <w:r w:rsidR="00E53AA2" w:rsidRPr="001E59E1">
        <w:rPr>
          <w:rStyle w:val="BookTitle"/>
          <w:rFonts w:ascii="Arial" w:hAnsi="Arial" w:cs="Arial"/>
          <w:i w:val="0"/>
          <w:iCs w:val="0"/>
          <w:smallCaps w:val="0"/>
          <w:spacing w:val="0"/>
          <w:szCs w:val="24"/>
        </w:rPr>
        <w:t xml:space="preserve">eople at </w:t>
      </w:r>
      <w:r w:rsidR="00D05A75" w:rsidRPr="001E59E1">
        <w:rPr>
          <w:rStyle w:val="BookTitle"/>
          <w:rFonts w:ascii="Arial" w:hAnsi="Arial" w:cs="Arial"/>
          <w:i w:val="0"/>
          <w:iCs w:val="0"/>
          <w:smallCaps w:val="0"/>
          <w:spacing w:val="0"/>
          <w:szCs w:val="24"/>
        </w:rPr>
        <w:t>r</w:t>
      </w:r>
      <w:r w:rsidR="00E53AA2" w:rsidRPr="001E59E1">
        <w:rPr>
          <w:rStyle w:val="BookTitle"/>
          <w:rFonts w:ascii="Arial" w:hAnsi="Arial" w:cs="Arial"/>
          <w:i w:val="0"/>
          <w:iCs w:val="0"/>
          <w:smallCaps w:val="0"/>
          <w:spacing w:val="0"/>
          <w:szCs w:val="24"/>
        </w:rPr>
        <w:t>isk (SPaR) measures under the enhanced IM regime (sections 123SCA and 123SC</w:t>
      </w:r>
      <w:r w:rsidR="00D05A75" w:rsidRPr="001E59E1">
        <w:rPr>
          <w:rStyle w:val="BookTitle"/>
          <w:rFonts w:ascii="Arial" w:hAnsi="Arial" w:cs="Arial"/>
          <w:i w:val="0"/>
          <w:iCs w:val="0"/>
          <w:smallCaps w:val="0"/>
          <w:spacing w:val="0"/>
          <w:szCs w:val="24"/>
        </w:rPr>
        <w:t>J</w:t>
      </w:r>
      <w:r w:rsidR="00E700EE" w:rsidRPr="001E59E1">
        <w:rPr>
          <w:rStyle w:val="BookTitle"/>
          <w:rFonts w:ascii="Arial" w:hAnsi="Arial" w:cs="Arial"/>
          <w:i w:val="0"/>
          <w:iCs w:val="0"/>
          <w:smallCaps w:val="0"/>
          <w:spacing w:val="0"/>
          <w:szCs w:val="24"/>
        </w:rPr>
        <w:t xml:space="preserve"> respectively</w:t>
      </w:r>
      <w:r w:rsidR="00E53AA2" w:rsidRPr="001E59E1">
        <w:rPr>
          <w:rStyle w:val="BookTitle"/>
          <w:rFonts w:ascii="Arial" w:hAnsi="Arial" w:cs="Arial"/>
          <w:i w:val="0"/>
          <w:iCs w:val="0"/>
          <w:smallCaps w:val="0"/>
          <w:spacing w:val="0"/>
          <w:szCs w:val="24"/>
        </w:rPr>
        <w:t>). These measures are considered ‘State Referrals’ as they operate on a basis of a decision made by a State or Territory authority or officer (that is a child protection officer or</w:t>
      </w:r>
      <w:r w:rsidR="000375F9" w:rsidRPr="001E59E1">
        <w:rPr>
          <w:rStyle w:val="BookTitle"/>
          <w:rFonts w:ascii="Arial" w:hAnsi="Arial" w:cs="Arial"/>
          <w:i w:val="0"/>
          <w:iCs w:val="0"/>
          <w:smallCaps w:val="0"/>
          <w:spacing w:val="0"/>
          <w:szCs w:val="24"/>
        </w:rPr>
        <w:t xml:space="preserve"> officer of a</w:t>
      </w:r>
      <w:r w:rsidR="00E53AA2" w:rsidRPr="001E59E1">
        <w:rPr>
          <w:rStyle w:val="BookTitle"/>
          <w:rFonts w:ascii="Arial" w:hAnsi="Arial" w:cs="Arial"/>
          <w:i w:val="0"/>
          <w:iCs w:val="0"/>
          <w:smallCaps w:val="0"/>
          <w:spacing w:val="0"/>
          <w:szCs w:val="24"/>
        </w:rPr>
        <w:t xml:space="preserve"> </w:t>
      </w:r>
      <w:r w:rsidR="00E53AA2" w:rsidRPr="001E59E1">
        <w:rPr>
          <w:rFonts w:ascii="Arial" w:hAnsi="Arial" w:cs="Arial"/>
          <w:szCs w:val="24"/>
        </w:rPr>
        <w:t xml:space="preserve">recognised State/Territory authority) </w:t>
      </w:r>
      <w:r w:rsidR="00E53AA2" w:rsidRPr="001E59E1">
        <w:rPr>
          <w:rStyle w:val="BookTitle"/>
          <w:rFonts w:ascii="Arial" w:hAnsi="Arial" w:cs="Arial"/>
          <w:i w:val="0"/>
          <w:iCs w:val="0"/>
          <w:smallCaps w:val="0"/>
          <w:spacing w:val="0"/>
          <w:szCs w:val="24"/>
        </w:rPr>
        <w:t>to refer an individual onto the enhanced IM regime after an assessment of their particular circumstances.</w:t>
      </w:r>
    </w:p>
    <w:p w14:paraId="24099650" w14:textId="77777777" w:rsidR="00B13195" w:rsidRPr="001E59E1" w:rsidRDefault="00B13195" w:rsidP="00E371BF">
      <w:pPr>
        <w:spacing w:before="0"/>
        <w:jc w:val="both"/>
        <w:rPr>
          <w:rStyle w:val="BookTitle"/>
          <w:rFonts w:ascii="Arial" w:hAnsi="Arial" w:cs="Arial"/>
          <w:i w:val="0"/>
          <w:iCs w:val="0"/>
          <w:smallCaps w:val="0"/>
          <w:spacing w:val="0"/>
          <w:szCs w:val="24"/>
        </w:rPr>
      </w:pPr>
    </w:p>
    <w:p w14:paraId="1ED848C4" w14:textId="77777777" w:rsidR="003F5EAF" w:rsidRPr="001E59E1" w:rsidRDefault="00B13195" w:rsidP="00E371BF">
      <w:pPr>
        <w:spacing w:before="0"/>
        <w:jc w:val="both"/>
        <w:rPr>
          <w:rStyle w:val="BookTitle"/>
          <w:rFonts w:ascii="Arial" w:hAnsi="Arial" w:cs="Arial"/>
          <w:i w:val="0"/>
          <w:iCs w:val="0"/>
          <w:smallCaps w:val="0"/>
          <w:spacing w:val="0"/>
          <w:szCs w:val="24"/>
        </w:rPr>
      </w:pPr>
      <w:r w:rsidRPr="001E59E1">
        <w:rPr>
          <w:rStyle w:val="BookTitle"/>
          <w:rFonts w:ascii="Arial" w:hAnsi="Arial" w:cs="Arial"/>
          <w:i w:val="0"/>
          <w:iCs w:val="0"/>
          <w:smallCaps w:val="0"/>
          <w:spacing w:val="0"/>
          <w:szCs w:val="24"/>
        </w:rPr>
        <w:t>The Determination enables the child protection and SPaR measures to operate by specifying locations in which eligible individuals must reside</w:t>
      </w:r>
      <w:r w:rsidR="000375F9" w:rsidRPr="001E59E1">
        <w:rPr>
          <w:rStyle w:val="BookTitle"/>
          <w:rFonts w:ascii="Arial" w:hAnsi="Arial" w:cs="Arial"/>
          <w:i w:val="0"/>
          <w:iCs w:val="0"/>
          <w:smallCaps w:val="0"/>
          <w:spacing w:val="0"/>
          <w:szCs w:val="24"/>
        </w:rPr>
        <w:t xml:space="preserve"> (for child protection)</w:t>
      </w:r>
      <w:r w:rsidR="0025001D" w:rsidRPr="001E59E1">
        <w:rPr>
          <w:rStyle w:val="BookTitle"/>
          <w:rFonts w:ascii="Arial" w:hAnsi="Arial" w:cs="Arial"/>
          <w:i w:val="0"/>
          <w:iCs w:val="0"/>
          <w:smallCaps w:val="0"/>
          <w:spacing w:val="0"/>
          <w:szCs w:val="24"/>
        </w:rPr>
        <w:t xml:space="preserve"> and the authorities that can refer individuals</w:t>
      </w:r>
      <w:r w:rsidR="000375F9" w:rsidRPr="001E59E1">
        <w:rPr>
          <w:rStyle w:val="BookTitle"/>
          <w:rFonts w:ascii="Arial" w:hAnsi="Arial" w:cs="Arial"/>
          <w:i w:val="0"/>
          <w:iCs w:val="0"/>
          <w:smallCaps w:val="0"/>
          <w:spacing w:val="0"/>
          <w:szCs w:val="24"/>
        </w:rPr>
        <w:t xml:space="preserve"> (for State/Territory referrals)</w:t>
      </w:r>
      <w:r w:rsidRPr="001E59E1">
        <w:rPr>
          <w:rStyle w:val="BookTitle"/>
          <w:rFonts w:ascii="Arial" w:hAnsi="Arial" w:cs="Arial"/>
          <w:i w:val="0"/>
          <w:iCs w:val="0"/>
          <w:smallCaps w:val="0"/>
          <w:spacing w:val="0"/>
          <w:szCs w:val="24"/>
        </w:rPr>
        <w:t xml:space="preserve"> for purposes of Part 3AA of the Act. </w:t>
      </w:r>
      <w:r w:rsidR="001E0DCC" w:rsidRPr="001E59E1">
        <w:rPr>
          <w:rStyle w:val="BookTitle"/>
          <w:rFonts w:ascii="Arial" w:hAnsi="Arial" w:cs="Arial"/>
          <w:i w:val="0"/>
          <w:iCs w:val="0"/>
          <w:smallCaps w:val="0"/>
          <w:spacing w:val="0"/>
          <w:szCs w:val="24"/>
        </w:rPr>
        <w:t>O</w:t>
      </w:r>
      <w:r w:rsidR="003F5EAF" w:rsidRPr="001E59E1">
        <w:rPr>
          <w:rStyle w:val="BookTitle"/>
          <w:rFonts w:ascii="Arial" w:hAnsi="Arial" w:cs="Arial"/>
          <w:i w:val="0"/>
          <w:iCs w:val="0"/>
          <w:smallCaps w:val="0"/>
          <w:spacing w:val="0"/>
          <w:szCs w:val="24"/>
        </w:rPr>
        <w:t xml:space="preserve">nce </w:t>
      </w:r>
      <w:r w:rsidR="00AB5D55" w:rsidRPr="001E59E1">
        <w:rPr>
          <w:rStyle w:val="BookTitle"/>
          <w:rFonts w:ascii="Arial" w:hAnsi="Arial" w:cs="Arial"/>
          <w:i w:val="0"/>
          <w:iCs w:val="0"/>
          <w:smallCaps w:val="0"/>
          <w:spacing w:val="0"/>
          <w:szCs w:val="24"/>
        </w:rPr>
        <w:t>a declared child protection State or Territory or a recognised State/Territory authority is determined,</w:t>
      </w:r>
      <w:r w:rsidR="000375F9" w:rsidRPr="001E59E1">
        <w:rPr>
          <w:rStyle w:val="BookTitle"/>
          <w:rFonts w:ascii="Arial" w:hAnsi="Arial" w:cs="Arial"/>
          <w:i w:val="0"/>
          <w:iCs w:val="0"/>
          <w:smallCaps w:val="0"/>
          <w:spacing w:val="0"/>
          <w:szCs w:val="24"/>
        </w:rPr>
        <w:t xml:space="preserve"> authorised officers or employees will </w:t>
      </w:r>
      <w:r w:rsidR="00AB5D55" w:rsidRPr="001E59E1">
        <w:rPr>
          <w:rStyle w:val="BookTitle"/>
          <w:rFonts w:ascii="Arial" w:hAnsi="Arial" w:cs="Arial"/>
          <w:i w:val="0"/>
          <w:iCs w:val="0"/>
          <w:smallCaps w:val="0"/>
          <w:spacing w:val="0"/>
          <w:szCs w:val="24"/>
        </w:rPr>
        <w:t xml:space="preserve">be able to give the Secretary a notice requiring a person to be subject to the enhanced </w:t>
      </w:r>
      <w:r w:rsidR="008B3A5D" w:rsidRPr="001E59E1">
        <w:rPr>
          <w:rStyle w:val="BookTitle"/>
          <w:rFonts w:ascii="Arial" w:hAnsi="Arial" w:cs="Arial"/>
          <w:i w:val="0"/>
          <w:iCs w:val="0"/>
          <w:smallCaps w:val="0"/>
          <w:spacing w:val="0"/>
          <w:szCs w:val="24"/>
        </w:rPr>
        <w:t>IM regime</w:t>
      </w:r>
      <w:r w:rsidR="000375F9" w:rsidRPr="001E59E1">
        <w:rPr>
          <w:rStyle w:val="BookTitle"/>
          <w:rFonts w:ascii="Arial" w:hAnsi="Arial" w:cs="Arial"/>
          <w:i w:val="0"/>
          <w:iCs w:val="0"/>
          <w:smallCaps w:val="0"/>
          <w:spacing w:val="0"/>
          <w:szCs w:val="24"/>
        </w:rPr>
        <w:t xml:space="preserve"> under the appropriate measure</w:t>
      </w:r>
      <w:r w:rsidR="008B3A5D" w:rsidRPr="001E59E1">
        <w:rPr>
          <w:rStyle w:val="BookTitle"/>
          <w:rFonts w:ascii="Arial" w:hAnsi="Arial" w:cs="Arial"/>
          <w:i w:val="0"/>
          <w:iCs w:val="0"/>
          <w:smallCaps w:val="0"/>
          <w:spacing w:val="0"/>
          <w:szCs w:val="24"/>
        </w:rPr>
        <w:t xml:space="preserve">. </w:t>
      </w:r>
      <w:r w:rsidR="00AB5D55" w:rsidRPr="001E59E1">
        <w:rPr>
          <w:rStyle w:val="BookTitle"/>
          <w:rFonts w:ascii="Arial" w:hAnsi="Arial" w:cs="Arial"/>
          <w:i w:val="0"/>
          <w:iCs w:val="0"/>
          <w:smallCaps w:val="0"/>
          <w:spacing w:val="0"/>
          <w:szCs w:val="24"/>
        </w:rPr>
        <w:t xml:space="preserve">If the criteria under the </w:t>
      </w:r>
      <w:r w:rsidR="00E700EE" w:rsidRPr="001E59E1">
        <w:rPr>
          <w:rStyle w:val="BookTitle"/>
          <w:rFonts w:ascii="Arial" w:hAnsi="Arial" w:cs="Arial"/>
          <w:i w:val="0"/>
          <w:iCs w:val="0"/>
          <w:smallCaps w:val="0"/>
          <w:spacing w:val="0"/>
          <w:szCs w:val="24"/>
        </w:rPr>
        <w:t xml:space="preserve">relevant </w:t>
      </w:r>
      <w:r w:rsidR="00AB5D55" w:rsidRPr="001E59E1">
        <w:rPr>
          <w:rStyle w:val="BookTitle"/>
          <w:rFonts w:ascii="Arial" w:hAnsi="Arial" w:cs="Arial"/>
          <w:i w:val="0"/>
          <w:iCs w:val="0"/>
          <w:smallCaps w:val="0"/>
          <w:spacing w:val="0"/>
          <w:szCs w:val="24"/>
        </w:rPr>
        <w:t>provisions are satisfied, a portion of the person’s welfare payments will be directed to their priority needs, such as food, clothing and shelter, of the person and their dependents.</w:t>
      </w:r>
      <w:r w:rsidR="00867AFA" w:rsidRPr="001E59E1">
        <w:rPr>
          <w:rStyle w:val="BookTitle"/>
          <w:rFonts w:ascii="Arial" w:hAnsi="Arial" w:cs="Arial"/>
          <w:i w:val="0"/>
          <w:iCs w:val="0"/>
          <w:smallCaps w:val="0"/>
          <w:spacing w:val="0"/>
          <w:szCs w:val="24"/>
        </w:rPr>
        <w:t xml:space="preserve"> The Determination also prescribes the percentages of a person’s welfare payments that will be qualified</w:t>
      </w:r>
      <w:r w:rsidR="0025001D" w:rsidRPr="001E59E1">
        <w:rPr>
          <w:rStyle w:val="BookTitle"/>
          <w:rFonts w:ascii="Arial" w:hAnsi="Arial" w:cs="Arial"/>
          <w:i w:val="0"/>
          <w:iCs w:val="0"/>
          <w:smallCaps w:val="0"/>
          <w:spacing w:val="0"/>
          <w:szCs w:val="24"/>
        </w:rPr>
        <w:t xml:space="preserve"> under the </w:t>
      </w:r>
      <w:r w:rsidR="000375F9" w:rsidRPr="001E59E1">
        <w:rPr>
          <w:rStyle w:val="BookTitle"/>
          <w:rFonts w:ascii="Arial" w:hAnsi="Arial" w:cs="Arial"/>
          <w:i w:val="0"/>
          <w:iCs w:val="0"/>
          <w:smallCaps w:val="0"/>
          <w:spacing w:val="0"/>
          <w:szCs w:val="24"/>
        </w:rPr>
        <w:t>c</w:t>
      </w:r>
      <w:r w:rsidR="0025001D" w:rsidRPr="001E59E1">
        <w:rPr>
          <w:rStyle w:val="BookTitle"/>
          <w:rFonts w:ascii="Arial" w:hAnsi="Arial" w:cs="Arial"/>
          <w:i w:val="0"/>
          <w:iCs w:val="0"/>
          <w:smallCaps w:val="0"/>
          <w:spacing w:val="0"/>
          <w:szCs w:val="24"/>
        </w:rPr>
        <w:t xml:space="preserve">hild </w:t>
      </w:r>
      <w:r w:rsidR="000375F9" w:rsidRPr="001E59E1">
        <w:rPr>
          <w:rStyle w:val="BookTitle"/>
          <w:rFonts w:ascii="Arial" w:hAnsi="Arial" w:cs="Arial"/>
          <w:i w:val="0"/>
          <w:iCs w:val="0"/>
          <w:smallCaps w:val="0"/>
          <w:spacing w:val="0"/>
          <w:szCs w:val="24"/>
        </w:rPr>
        <w:t>p</w:t>
      </w:r>
      <w:r w:rsidR="0025001D" w:rsidRPr="001E59E1">
        <w:rPr>
          <w:rStyle w:val="BookTitle"/>
          <w:rFonts w:ascii="Arial" w:hAnsi="Arial" w:cs="Arial"/>
          <w:i w:val="0"/>
          <w:iCs w:val="0"/>
          <w:smallCaps w:val="0"/>
          <w:spacing w:val="0"/>
          <w:szCs w:val="24"/>
        </w:rPr>
        <w:t>rotection measure</w:t>
      </w:r>
      <w:r w:rsidR="00867AFA" w:rsidRPr="001E59E1">
        <w:rPr>
          <w:rStyle w:val="BookTitle"/>
          <w:rFonts w:ascii="Arial" w:hAnsi="Arial" w:cs="Arial"/>
          <w:i w:val="0"/>
          <w:iCs w:val="0"/>
          <w:smallCaps w:val="0"/>
          <w:spacing w:val="0"/>
          <w:szCs w:val="24"/>
        </w:rPr>
        <w:t>.</w:t>
      </w:r>
    </w:p>
    <w:p w14:paraId="6A6C488A" w14:textId="77777777" w:rsidR="003F5EAF" w:rsidRPr="001E59E1" w:rsidRDefault="003F5EAF" w:rsidP="00E371BF">
      <w:pPr>
        <w:spacing w:before="0"/>
        <w:jc w:val="both"/>
        <w:rPr>
          <w:rStyle w:val="BookTitle"/>
          <w:rFonts w:ascii="Arial" w:hAnsi="Arial" w:cs="Arial"/>
          <w:b/>
          <w:i w:val="0"/>
          <w:iCs w:val="0"/>
          <w:smallCaps w:val="0"/>
          <w:spacing w:val="0"/>
          <w:szCs w:val="24"/>
        </w:rPr>
      </w:pPr>
    </w:p>
    <w:p w14:paraId="5727BEF5" w14:textId="77777777" w:rsidR="0015134A" w:rsidRPr="001E59E1" w:rsidRDefault="0015134A" w:rsidP="00E371BF">
      <w:pPr>
        <w:spacing w:before="0"/>
        <w:jc w:val="both"/>
        <w:rPr>
          <w:rStyle w:val="BookTitle"/>
          <w:rFonts w:ascii="Arial" w:hAnsi="Arial" w:cs="Arial"/>
          <w:b/>
          <w:i w:val="0"/>
          <w:iCs w:val="0"/>
          <w:smallCaps w:val="0"/>
          <w:spacing w:val="0"/>
          <w:szCs w:val="24"/>
        </w:rPr>
      </w:pPr>
      <w:r w:rsidRPr="001E59E1">
        <w:rPr>
          <w:rStyle w:val="BookTitle"/>
          <w:rFonts w:ascii="Arial" w:hAnsi="Arial" w:cs="Arial"/>
          <w:b/>
          <w:i w:val="0"/>
          <w:iCs w:val="0"/>
          <w:smallCaps w:val="0"/>
          <w:spacing w:val="0"/>
          <w:szCs w:val="24"/>
        </w:rPr>
        <w:t>Background</w:t>
      </w:r>
    </w:p>
    <w:p w14:paraId="2AD59B44" w14:textId="77777777" w:rsidR="00660011" w:rsidRPr="001E59E1" w:rsidRDefault="00660011" w:rsidP="00801095">
      <w:pPr>
        <w:spacing w:before="0"/>
        <w:jc w:val="both"/>
        <w:rPr>
          <w:rFonts w:ascii="Arial" w:hAnsi="Arial" w:cs="Arial"/>
          <w:szCs w:val="24"/>
        </w:rPr>
      </w:pPr>
    </w:p>
    <w:p w14:paraId="5FB24682" w14:textId="77777777" w:rsidR="00935A85" w:rsidRPr="001E59E1" w:rsidRDefault="00935A85" w:rsidP="00935A85">
      <w:pPr>
        <w:spacing w:before="0"/>
        <w:jc w:val="both"/>
        <w:rPr>
          <w:rFonts w:ascii="Arial" w:hAnsi="Arial" w:cs="Arial"/>
        </w:rPr>
      </w:pPr>
      <w:r w:rsidRPr="001E59E1">
        <w:rPr>
          <w:rFonts w:ascii="Arial" w:hAnsi="Arial" w:cs="Arial"/>
          <w:szCs w:val="24"/>
        </w:rPr>
        <w:t xml:space="preserve">The enhanced IM regime in Part 3AA was inserted into the Act by the </w:t>
      </w:r>
      <w:r w:rsidRPr="001E59E1">
        <w:rPr>
          <w:rFonts w:ascii="Arial" w:hAnsi="Arial" w:cs="Arial"/>
          <w:i/>
        </w:rPr>
        <w:t xml:space="preserve">Social Security (Administration) Amendment (Repeal of Cashless Debit Card and Other Measures) Act 2022 </w:t>
      </w:r>
      <w:r w:rsidRPr="001E59E1">
        <w:rPr>
          <w:rFonts w:ascii="Arial" w:hAnsi="Arial" w:cs="Arial"/>
        </w:rPr>
        <w:t xml:space="preserve">(CDC Repeal Act) and began operating from 6 March 2023. </w:t>
      </w:r>
    </w:p>
    <w:p w14:paraId="5547DC04" w14:textId="77777777" w:rsidR="00935A85" w:rsidRPr="001E59E1" w:rsidRDefault="00935A85" w:rsidP="00935A85">
      <w:pPr>
        <w:spacing w:before="0"/>
        <w:jc w:val="both"/>
        <w:rPr>
          <w:rFonts w:ascii="Arial" w:hAnsi="Arial" w:cs="Arial"/>
          <w:szCs w:val="24"/>
        </w:rPr>
      </w:pPr>
    </w:p>
    <w:p w14:paraId="40D069C8" w14:textId="77777777" w:rsidR="00935A85" w:rsidRPr="001E59E1" w:rsidRDefault="00935A85" w:rsidP="00935A85">
      <w:pPr>
        <w:spacing w:before="0"/>
        <w:jc w:val="both"/>
        <w:rPr>
          <w:rFonts w:ascii="Arial" w:hAnsi="Arial" w:cs="Arial"/>
          <w:szCs w:val="24"/>
        </w:rPr>
      </w:pPr>
      <w:r w:rsidRPr="001E59E1">
        <w:rPr>
          <w:rFonts w:ascii="Arial" w:hAnsi="Arial" w:cs="Arial"/>
          <w:szCs w:val="24"/>
        </w:rPr>
        <w:t xml:space="preserve">The purpose of the enhanced IM regime is to ensure that welfare payments are not spent on products and services that contribute to social harm and, in conjunction with a </w:t>
      </w:r>
      <w:r w:rsidR="007672CA" w:rsidRPr="001E59E1">
        <w:rPr>
          <w:rFonts w:ascii="Arial" w:hAnsi="Arial" w:cs="Arial"/>
          <w:szCs w:val="24"/>
        </w:rPr>
        <w:t>support services</w:t>
      </w:r>
      <w:r w:rsidRPr="001E59E1">
        <w:rPr>
          <w:rFonts w:ascii="Arial" w:hAnsi="Arial" w:cs="Arial"/>
          <w:szCs w:val="24"/>
        </w:rPr>
        <w:t xml:space="preserve"> program, to provide budgeting support for participants. </w:t>
      </w:r>
    </w:p>
    <w:p w14:paraId="1676FFD1" w14:textId="6C94DA1D" w:rsidR="00867AFA" w:rsidRPr="001E59E1" w:rsidRDefault="00867AFA" w:rsidP="00867AFA">
      <w:pPr>
        <w:jc w:val="both"/>
        <w:rPr>
          <w:rFonts w:ascii="Arial" w:hAnsi="Arial" w:cs="Arial"/>
          <w:szCs w:val="24"/>
        </w:rPr>
      </w:pPr>
      <w:r w:rsidRPr="001E59E1">
        <w:rPr>
          <w:rFonts w:ascii="Arial" w:hAnsi="Arial" w:cs="Arial"/>
        </w:rPr>
        <w:lastRenderedPageBreak/>
        <w:t xml:space="preserve">Welfare recipients who are subject to the enhanced IM regime will have access to a BasicsCard bank account </w:t>
      </w:r>
      <w:r w:rsidR="00E700EE" w:rsidRPr="001E59E1">
        <w:rPr>
          <w:rFonts w:ascii="Arial" w:hAnsi="Arial" w:cs="Arial"/>
        </w:rPr>
        <w:t>with an associated</w:t>
      </w:r>
      <w:r w:rsidRPr="001E59E1">
        <w:rPr>
          <w:rFonts w:ascii="Arial" w:hAnsi="Arial" w:cs="Arial"/>
        </w:rPr>
        <w:t xml:space="preserve"> debit </w:t>
      </w:r>
      <w:r w:rsidRPr="001E59E1">
        <w:rPr>
          <w:rFonts w:ascii="Arial" w:hAnsi="Arial" w:cs="Arial"/>
          <w:lang w:val="en-US"/>
        </w:rPr>
        <w:t xml:space="preserve">card (known as a SmartCard) </w:t>
      </w:r>
      <w:r w:rsidRPr="001E59E1">
        <w:rPr>
          <w:rFonts w:ascii="Arial" w:hAnsi="Arial" w:cs="Arial"/>
        </w:rPr>
        <w:t xml:space="preserve">that operates like a standard Visa </w:t>
      </w:r>
      <w:r w:rsidR="0027268A" w:rsidRPr="001E59E1">
        <w:rPr>
          <w:rFonts w:ascii="Arial" w:hAnsi="Arial" w:cs="Arial"/>
        </w:rPr>
        <w:t>D</w:t>
      </w:r>
      <w:r w:rsidRPr="001E59E1">
        <w:rPr>
          <w:rFonts w:ascii="Arial" w:hAnsi="Arial" w:cs="Arial"/>
        </w:rPr>
        <w:t xml:space="preserve">ebit card (except that cash cannot be withdrawn). A SmartCard can be used to make purchases at most merchants who can undertake </w:t>
      </w:r>
      <w:r w:rsidR="000D6736" w:rsidRPr="001E59E1">
        <w:rPr>
          <w:rFonts w:ascii="Arial" w:hAnsi="Arial" w:cs="Arial"/>
        </w:rPr>
        <w:t>eftpos</w:t>
      </w:r>
      <w:r w:rsidRPr="001E59E1">
        <w:rPr>
          <w:rFonts w:ascii="Arial" w:hAnsi="Arial" w:cs="Arial"/>
        </w:rPr>
        <w:t xml:space="preserve"> transactions unless those </w:t>
      </w:r>
      <w:r w:rsidR="002668B5" w:rsidRPr="001E59E1">
        <w:rPr>
          <w:rFonts w:ascii="Arial" w:hAnsi="Arial" w:cs="Arial"/>
        </w:rPr>
        <w:t xml:space="preserve">merchants </w:t>
      </w:r>
      <w:r w:rsidRPr="001E59E1">
        <w:rPr>
          <w:rFonts w:ascii="Arial" w:hAnsi="Arial" w:cs="Arial"/>
        </w:rPr>
        <w:t>primarily offer excluded goods or excluded services. People subject to the enhanced IM regime are also able to access a range of mainstream banking functions including ‘Tap and Go’ payments, online shopping and BPAY. This means that t</w:t>
      </w:r>
      <w:r w:rsidRPr="001E59E1">
        <w:rPr>
          <w:rFonts w:ascii="Arial" w:hAnsi="Arial" w:cs="Arial"/>
          <w:szCs w:val="24"/>
        </w:rPr>
        <w:t xml:space="preserve">he enhanced IM regime </w:t>
      </w:r>
      <w:r w:rsidR="007672CA" w:rsidRPr="001E59E1">
        <w:rPr>
          <w:rFonts w:ascii="Arial" w:hAnsi="Arial" w:cs="Arial"/>
          <w:szCs w:val="24"/>
        </w:rPr>
        <w:t xml:space="preserve">provides </w:t>
      </w:r>
      <w:r w:rsidRPr="001E59E1">
        <w:rPr>
          <w:rFonts w:ascii="Arial" w:hAnsi="Arial" w:cs="Arial"/>
          <w:szCs w:val="24"/>
        </w:rPr>
        <w:t>superior technology to that available under the income management (IM) regime in Part 3B of the Act while operating under a similar legislative framework.</w:t>
      </w:r>
    </w:p>
    <w:p w14:paraId="6E40A673" w14:textId="77777777" w:rsidR="00867AFA" w:rsidRPr="001E59E1" w:rsidRDefault="00867AFA" w:rsidP="00867AFA">
      <w:pPr>
        <w:spacing w:before="0"/>
        <w:jc w:val="both"/>
        <w:rPr>
          <w:rFonts w:ascii="Arial" w:hAnsi="Arial" w:cs="Arial"/>
          <w:szCs w:val="24"/>
        </w:rPr>
      </w:pPr>
    </w:p>
    <w:p w14:paraId="413E8C74" w14:textId="436A3644" w:rsidR="00867AFA" w:rsidRPr="001E59E1" w:rsidRDefault="00867AFA" w:rsidP="00867AFA">
      <w:pPr>
        <w:spacing w:before="0"/>
        <w:jc w:val="both"/>
        <w:rPr>
          <w:rFonts w:ascii="Arial" w:hAnsi="Arial" w:cs="Arial"/>
        </w:rPr>
      </w:pPr>
      <w:r w:rsidRPr="001E59E1">
        <w:rPr>
          <w:rFonts w:ascii="Arial" w:hAnsi="Arial" w:cs="Arial"/>
        </w:rPr>
        <w:t xml:space="preserve">The </w:t>
      </w:r>
      <w:r w:rsidRPr="001E59E1">
        <w:rPr>
          <w:rFonts w:ascii="Arial" w:hAnsi="Arial" w:cs="Arial"/>
          <w:i/>
        </w:rPr>
        <w:t xml:space="preserve">Social Security (Administration) Amendment (Income Management Reform) </w:t>
      </w:r>
      <w:r w:rsidR="0068070F" w:rsidRPr="001E59E1">
        <w:rPr>
          <w:rFonts w:ascii="Arial" w:hAnsi="Arial" w:cs="Arial"/>
          <w:i/>
        </w:rPr>
        <w:t>Act</w:t>
      </w:r>
      <w:r w:rsidR="00664C20" w:rsidRPr="001E59E1">
        <w:rPr>
          <w:rFonts w:ascii="Arial" w:hAnsi="Arial" w:cs="Arial"/>
          <w:i/>
        </w:rPr>
        <w:t xml:space="preserve"> </w:t>
      </w:r>
      <w:r w:rsidRPr="001E59E1">
        <w:rPr>
          <w:rFonts w:ascii="Arial" w:hAnsi="Arial" w:cs="Arial"/>
          <w:i/>
        </w:rPr>
        <w:t xml:space="preserve">2023 </w:t>
      </w:r>
      <w:r w:rsidRPr="001E59E1">
        <w:rPr>
          <w:rFonts w:ascii="Arial" w:hAnsi="Arial" w:cs="Arial"/>
        </w:rPr>
        <w:t xml:space="preserve">(IM Reform </w:t>
      </w:r>
      <w:r w:rsidR="0068070F" w:rsidRPr="001E59E1">
        <w:rPr>
          <w:rFonts w:ascii="Arial" w:hAnsi="Arial" w:cs="Arial"/>
        </w:rPr>
        <w:t>Act</w:t>
      </w:r>
      <w:r w:rsidRPr="001E59E1">
        <w:rPr>
          <w:rFonts w:ascii="Arial" w:hAnsi="Arial" w:cs="Arial"/>
        </w:rPr>
        <w:t xml:space="preserve">) </w:t>
      </w:r>
      <w:r w:rsidR="00664C20" w:rsidRPr="001E59E1">
        <w:rPr>
          <w:rFonts w:ascii="Arial" w:hAnsi="Arial" w:cs="Arial"/>
        </w:rPr>
        <w:t xml:space="preserve">will </w:t>
      </w:r>
      <w:r w:rsidRPr="001E59E1">
        <w:rPr>
          <w:rFonts w:ascii="Arial" w:hAnsi="Arial" w:cs="Arial"/>
        </w:rPr>
        <w:t>expand access to enhanced IM by including all of the same measures that are in place for the IM regime in Part 3B</w:t>
      </w:r>
      <w:r w:rsidR="00664C20" w:rsidRPr="001E59E1">
        <w:rPr>
          <w:rFonts w:ascii="Arial" w:hAnsi="Arial" w:cs="Arial"/>
        </w:rPr>
        <w:t xml:space="preserve"> of the Act</w:t>
      </w:r>
      <w:r w:rsidRPr="001E59E1">
        <w:rPr>
          <w:rFonts w:ascii="Arial" w:hAnsi="Arial" w:cs="Arial"/>
        </w:rPr>
        <w:t xml:space="preserve">. This allows people subject to the IM regime under Part 3B the choice to move to enhanced IM as well as allowing new entrants that meet the eligibility criteria to enter enhanced IM. </w:t>
      </w:r>
    </w:p>
    <w:p w14:paraId="179F0F97" w14:textId="77777777" w:rsidR="00935A85" w:rsidRPr="001E59E1" w:rsidRDefault="00867AFA" w:rsidP="00935A85">
      <w:pPr>
        <w:spacing w:before="0"/>
        <w:jc w:val="both"/>
        <w:rPr>
          <w:rFonts w:ascii="Arial" w:hAnsi="Arial" w:cs="Arial"/>
          <w:szCs w:val="24"/>
        </w:rPr>
      </w:pPr>
      <w:r w:rsidRPr="001E59E1">
        <w:rPr>
          <w:rFonts w:ascii="Arial" w:hAnsi="Arial" w:cs="Arial"/>
        </w:rPr>
        <w:br/>
      </w:r>
      <w:r w:rsidRPr="001E59E1">
        <w:rPr>
          <w:rFonts w:ascii="Arial" w:hAnsi="Arial" w:cs="Arial"/>
          <w:szCs w:val="24"/>
        </w:rPr>
        <w:t>Part 3B</w:t>
      </w:r>
      <w:r w:rsidR="00664C20" w:rsidRPr="001E59E1">
        <w:rPr>
          <w:rFonts w:ascii="Arial" w:hAnsi="Arial" w:cs="Arial"/>
          <w:szCs w:val="24"/>
        </w:rPr>
        <w:t xml:space="preserve"> of the Act</w:t>
      </w:r>
      <w:r w:rsidRPr="001E59E1">
        <w:rPr>
          <w:rFonts w:ascii="Arial" w:hAnsi="Arial" w:cs="Arial"/>
          <w:szCs w:val="24"/>
        </w:rPr>
        <w:t xml:space="preserve"> has been operating in some form for more than 15 years, and over that time a large number of legislative instruments have been made to facilitate its operation. </w:t>
      </w:r>
      <w:r w:rsidR="00664C20" w:rsidRPr="001E59E1">
        <w:rPr>
          <w:rFonts w:ascii="Arial" w:hAnsi="Arial" w:cs="Arial"/>
          <w:szCs w:val="24"/>
        </w:rPr>
        <w:t xml:space="preserve">Similarly, </w:t>
      </w:r>
      <w:r w:rsidRPr="001E59E1">
        <w:rPr>
          <w:rFonts w:ascii="Arial" w:hAnsi="Arial" w:cs="Arial"/>
          <w:szCs w:val="24"/>
        </w:rPr>
        <w:t>Part 3AA requires legislative instruments to operate</w:t>
      </w:r>
      <w:r w:rsidR="00664C20" w:rsidRPr="001E59E1">
        <w:rPr>
          <w:rFonts w:ascii="Arial" w:hAnsi="Arial" w:cs="Arial"/>
          <w:szCs w:val="24"/>
        </w:rPr>
        <w:t>. Many of the instruments necessary to operationalise aspects of enhanced IM are</w:t>
      </w:r>
      <w:r w:rsidRPr="001E59E1">
        <w:rPr>
          <w:rFonts w:ascii="Arial" w:hAnsi="Arial" w:cs="Arial"/>
          <w:szCs w:val="24"/>
        </w:rPr>
        <w:t xml:space="preserve"> equivalent to existing IM instruments. </w:t>
      </w:r>
      <w:r w:rsidR="009D4F49" w:rsidRPr="001E59E1">
        <w:rPr>
          <w:rFonts w:ascii="Arial" w:hAnsi="Arial" w:cs="Arial"/>
          <w:szCs w:val="24"/>
        </w:rPr>
        <w:t>W</w:t>
      </w:r>
      <w:r w:rsidRPr="001E59E1">
        <w:rPr>
          <w:rFonts w:ascii="Arial" w:hAnsi="Arial" w:cs="Arial"/>
          <w:szCs w:val="24"/>
        </w:rPr>
        <w:t xml:space="preserve">here an instrument is required under the enhanced IM regime, the content of the </w:t>
      </w:r>
      <w:r w:rsidR="009D4F49" w:rsidRPr="001E59E1">
        <w:rPr>
          <w:rFonts w:ascii="Arial" w:hAnsi="Arial" w:cs="Arial"/>
          <w:szCs w:val="24"/>
        </w:rPr>
        <w:t xml:space="preserve">equivalent </w:t>
      </w:r>
      <w:r w:rsidRPr="001E59E1">
        <w:rPr>
          <w:rFonts w:ascii="Arial" w:hAnsi="Arial" w:cs="Arial"/>
          <w:szCs w:val="24"/>
        </w:rPr>
        <w:t>IM instruments has been adapted and consolidated into a select number of enhanced IM instruments rather than replicating each instrument individually.</w:t>
      </w:r>
    </w:p>
    <w:p w14:paraId="4C25D857" w14:textId="77777777" w:rsidR="00B13195" w:rsidRPr="001E59E1" w:rsidRDefault="00B13195" w:rsidP="00090945">
      <w:pPr>
        <w:spacing w:before="0"/>
        <w:ind w:firstLine="720"/>
        <w:jc w:val="both"/>
        <w:rPr>
          <w:rFonts w:ascii="Arial" w:hAnsi="Arial" w:cs="Arial"/>
        </w:rPr>
      </w:pPr>
    </w:p>
    <w:p w14:paraId="62E95C31" w14:textId="77777777" w:rsidR="00B13195" w:rsidRPr="001E59E1" w:rsidRDefault="00664C20" w:rsidP="00FF3E69">
      <w:pPr>
        <w:spacing w:before="0"/>
        <w:jc w:val="both"/>
        <w:rPr>
          <w:rFonts w:ascii="Arial" w:hAnsi="Arial" w:cs="Arial"/>
        </w:rPr>
      </w:pPr>
      <w:r w:rsidRPr="001E59E1">
        <w:rPr>
          <w:rFonts w:ascii="Arial" w:hAnsi="Arial" w:cs="Arial"/>
        </w:rPr>
        <w:t>T</w:t>
      </w:r>
      <w:r w:rsidR="00B13195" w:rsidRPr="001E59E1">
        <w:rPr>
          <w:rFonts w:ascii="Arial" w:hAnsi="Arial" w:cs="Arial"/>
        </w:rPr>
        <w:t xml:space="preserve">his Determination deals with </w:t>
      </w:r>
      <w:r w:rsidR="00E34BD4" w:rsidRPr="001E59E1">
        <w:rPr>
          <w:rFonts w:ascii="Arial" w:hAnsi="Arial" w:cs="Arial"/>
        </w:rPr>
        <w:t xml:space="preserve">State referrals. It </w:t>
      </w:r>
      <w:r w:rsidR="009D4F49" w:rsidRPr="001E59E1">
        <w:rPr>
          <w:rFonts w:ascii="Arial" w:hAnsi="Arial" w:cs="Arial"/>
        </w:rPr>
        <w:t>reflects</w:t>
      </w:r>
      <w:r w:rsidR="00E34BD4" w:rsidRPr="001E59E1">
        <w:rPr>
          <w:rFonts w:ascii="Arial" w:hAnsi="Arial" w:cs="Arial"/>
        </w:rPr>
        <w:t xml:space="preserve"> the content of 2 instruments made under Part 3B</w:t>
      </w:r>
      <w:r w:rsidRPr="001E59E1">
        <w:rPr>
          <w:rFonts w:ascii="Arial" w:hAnsi="Arial" w:cs="Arial"/>
        </w:rPr>
        <w:t xml:space="preserve"> of the Act</w:t>
      </w:r>
      <w:r w:rsidR="00E34BD4" w:rsidRPr="001E59E1">
        <w:rPr>
          <w:rFonts w:ascii="Arial" w:hAnsi="Arial" w:cs="Arial"/>
        </w:rPr>
        <w:t xml:space="preserve"> into a single instrument specifying locations for the purpose of the child protection and SPaR measures under enhanced IM regime.</w:t>
      </w:r>
      <w:r w:rsidR="00935A85" w:rsidRPr="001E59E1">
        <w:rPr>
          <w:rFonts w:ascii="Arial" w:hAnsi="Arial" w:cs="Arial"/>
        </w:rPr>
        <w:t xml:space="preserve"> General information about each of these measures and their relationship to the Determination is provided below.</w:t>
      </w:r>
    </w:p>
    <w:p w14:paraId="2D82B4CB" w14:textId="77777777" w:rsidR="000B442C" w:rsidRPr="001E59E1" w:rsidRDefault="000B442C" w:rsidP="00801095">
      <w:pPr>
        <w:spacing w:before="0"/>
        <w:jc w:val="both"/>
        <w:rPr>
          <w:rFonts w:ascii="Arial" w:hAnsi="Arial" w:cs="Arial"/>
          <w:szCs w:val="24"/>
        </w:rPr>
      </w:pPr>
    </w:p>
    <w:p w14:paraId="0A5EA64B" w14:textId="77777777" w:rsidR="00E371BF" w:rsidRPr="001E59E1" w:rsidRDefault="00E371BF" w:rsidP="00801095">
      <w:pPr>
        <w:spacing w:before="0"/>
        <w:jc w:val="both"/>
        <w:rPr>
          <w:rFonts w:ascii="Arial" w:hAnsi="Arial" w:cs="Arial"/>
          <w:szCs w:val="24"/>
          <w:u w:val="single"/>
        </w:rPr>
      </w:pPr>
      <w:r w:rsidRPr="001E59E1">
        <w:rPr>
          <w:rFonts w:ascii="Arial" w:hAnsi="Arial" w:cs="Arial"/>
          <w:szCs w:val="24"/>
          <w:u w:val="single"/>
        </w:rPr>
        <w:t>Child protection</w:t>
      </w:r>
    </w:p>
    <w:p w14:paraId="6C1E36DA" w14:textId="77777777" w:rsidR="00E371BF" w:rsidRPr="001E59E1" w:rsidRDefault="00E371BF" w:rsidP="00801095">
      <w:pPr>
        <w:spacing w:before="0"/>
        <w:jc w:val="both"/>
        <w:rPr>
          <w:rFonts w:ascii="Arial" w:hAnsi="Arial" w:cs="Arial"/>
          <w:i/>
          <w:szCs w:val="24"/>
        </w:rPr>
      </w:pPr>
    </w:p>
    <w:p w14:paraId="5E2B3E75" w14:textId="77777777" w:rsidR="00E34BD4" w:rsidRPr="001E59E1" w:rsidRDefault="00E34BD4" w:rsidP="00801095">
      <w:pPr>
        <w:spacing w:before="0"/>
        <w:jc w:val="both"/>
        <w:rPr>
          <w:rFonts w:ascii="Arial" w:hAnsi="Arial" w:cs="Arial"/>
          <w:szCs w:val="24"/>
        </w:rPr>
      </w:pPr>
      <w:r w:rsidRPr="001E59E1">
        <w:rPr>
          <w:rFonts w:ascii="Arial" w:hAnsi="Arial" w:cs="Arial"/>
          <w:szCs w:val="24"/>
        </w:rPr>
        <w:t>Eligibility criteria for the child protection measure is outlined in section 123SCA of the Act. A person will be subject to the enhanced IM regime if, among other things:</w:t>
      </w:r>
    </w:p>
    <w:p w14:paraId="3C07F2AF" w14:textId="77777777" w:rsidR="00E371BF" w:rsidRPr="001E59E1" w:rsidRDefault="00E371BF" w:rsidP="003F5EAF">
      <w:pPr>
        <w:spacing w:before="0"/>
        <w:jc w:val="both"/>
        <w:rPr>
          <w:rFonts w:ascii="Arial" w:eastAsiaTheme="minorHAnsi" w:hAnsi="Arial" w:cs="Arial"/>
        </w:rPr>
      </w:pPr>
    </w:p>
    <w:p w14:paraId="17F5F7CC" w14:textId="77777777" w:rsidR="00E371BF" w:rsidRPr="001E59E1" w:rsidRDefault="00E371BF" w:rsidP="00E371BF">
      <w:pPr>
        <w:pStyle w:val="ListParagraph"/>
        <w:numPr>
          <w:ilvl w:val="0"/>
          <w:numId w:val="28"/>
        </w:numPr>
        <w:spacing w:before="0"/>
        <w:ind w:left="1134" w:hanging="567"/>
        <w:jc w:val="both"/>
        <w:rPr>
          <w:rFonts w:ascii="Arial" w:eastAsiaTheme="minorHAnsi" w:hAnsi="Arial" w:cs="Arial"/>
        </w:rPr>
      </w:pPr>
      <w:r w:rsidRPr="001E59E1">
        <w:rPr>
          <w:rFonts w:ascii="Arial" w:eastAsiaTheme="minorHAnsi" w:hAnsi="Arial" w:cs="Arial"/>
        </w:rPr>
        <w:t>a child protection officer of a State or Territory has lawfully given the Secretary a notice requiring that the person be subject to the enhanced IM regime under section 123SCA and, at the test time, the notice remain in force; and</w:t>
      </w:r>
    </w:p>
    <w:p w14:paraId="523006E1" w14:textId="77777777" w:rsidR="00E371BF" w:rsidRPr="001E59E1" w:rsidRDefault="00E371BF" w:rsidP="00E371BF">
      <w:pPr>
        <w:spacing w:before="0"/>
        <w:jc w:val="both"/>
        <w:rPr>
          <w:rFonts w:ascii="Arial" w:eastAsiaTheme="minorHAnsi" w:hAnsi="Arial" w:cs="Arial"/>
        </w:rPr>
      </w:pPr>
    </w:p>
    <w:p w14:paraId="1784C14E" w14:textId="77777777" w:rsidR="00660011" w:rsidRPr="001E59E1" w:rsidRDefault="00E371BF" w:rsidP="004B14E7">
      <w:pPr>
        <w:pStyle w:val="ListParagraph"/>
        <w:numPr>
          <w:ilvl w:val="0"/>
          <w:numId w:val="28"/>
        </w:numPr>
        <w:spacing w:before="0"/>
        <w:ind w:left="1134" w:hanging="567"/>
        <w:jc w:val="both"/>
        <w:rPr>
          <w:rFonts w:ascii="Arial" w:hAnsi="Arial" w:cs="Arial"/>
          <w:szCs w:val="24"/>
        </w:rPr>
      </w:pPr>
      <w:r w:rsidRPr="001E59E1">
        <w:rPr>
          <w:rFonts w:ascii="Arial" w:eastAsiaTheme="minorHAnsi" w:hAnsi="Arial" w:cs="Arial"/>
        </w:rPr>
        <w:t>at the test time, the State or Territory is a declared child protection State or Territory.</w:t>
      </w:r>
    </w:p>
    <w:p w14:paraId="5AF87F76" w14:textId="77777777" w:rsidR="003F5EAF" w:rsidRPr="001E59E1" w:rsidRDefault="003F5EAF" w:rsidP="003F5EAF">
      <w:pPr>
        <w:pStyle w:val="ListParagraph"/>
        <w:rPr>
          <w:rFonts w:ascii="Arial" w:hAnsi="Arial" w:cs="Arial"/>
          <w:szCs w:val="24"/>
        </w:rPr>
      </w:pPr>
    </w:p>
    <w:p w14:paraId="0A3EBF91" w14:textId="77777777" w:rsidR="003F5EAF" w:rsidRPr="001E59E1" w:rsidRDefault="003F5EAF" w:rsidP="003F5EAF">
      <w:pPr>
        <w:spacing w:before="0"/>
        <w:jc w:val="both"/>
        <w:rPr>
          <w:rFonts w:ascii="Arial" w:hAnsi="Arial" w:cs="Arial"/>
          <w:szCs w:val="24"/>
        </w:rPr>
      </w:pPr>
      <w:r w:rsidRPr="001E59E1">
        <w:rPr>
          <w:rFonts w:ascii="Arial" w:hAnsi="Arial" w:cs="Arial"/>
          <w:szCs w:val="24"/>
        </w:rPr>
        <w:t>The term ‘child protection officer’ is defined in section 123SB of the Act as an officer or employee of a State or Territory who has functions, powers or duties in relation to the care, protection or welfare of children.</w:t>
      </w:r>
    </w:p>
    <w:p w14:paraId="2447CE28" w14:textId="77777777" w:rsidR="003F5EAF" w:rsidRPr="001E59E1" w:rsidRDefault="003F5EAF" w:rsidP="003F5EAF">
      <w:pPr>
        <w:spacing w:before="0"/>
        <w:jc w:val="both"/>
        <w:rPr>
          <w:rFonts w:ascii="Arial" w:hAnsi="Arial" w:cs="Arial"/>
          <w:szCs w:val="24"/>
        </w:rPr>
      </w:pPr>
    </w:p>
    <w:p w14:paraId="71BC9C03" w14:textId="77777777" w:rsidR="003F5EAF" w:rsidRPr="001E59E1" w:rsidRDefault="003F5EAF" w:rsidP="003F5EAF">
      <w:pPr>
        <w:spacing w:before="0"/>
        <w:jc w:val="both"/>
        <w:rPr>
          <w:rFonts w:ascii="Arial" w:hAnsi="Arial" w:cs="Arial"/>
          <w:szCs w:val="24"/>
        </w:rPr>
      </w:pPr>
      <w:r w:rsidRPr="001E59E1">
        <w:rPr>
          <w:rFonts w:ascii="Arial" w:hAnsi="Arial" w:cs="Arial"/>
          <w:szCs w:val="24"/>
        </w:rPr>
        <w:lastRenderedPageBreak/>
        <w:t xml:space="preserve">The term ‘declared child protection State or Territory’ has </w:t>
      </w:r>
      <w:r w:rsidR="000375F9" w:rsidRPr="001E59E1">
        <w:rPr>
          <w:rFonts w:ascii="Arial" w:hAnsi="Arial" w:cs="Arial"/>
          <w:szCs w:val="24"/>
        </w:rPr>
        <w:t xml:space="preserve">the </w:t>
      </w:r>
      <w:r w:rsidRPr="001E59E1">
        <w:rPr>
          <w:rFonts w:ascii="Arial" w:hAnsi="Arial" w:cs="Arial"/>
          <w:szCs w:val="24"/>
        </w:rPr>
        <w:t xml:space="preserve">meaning given </w:t>
      </w:r>
      <w:r w:rsidR="002668B5" w:rsidRPr="001E59E1">
        <w:rPr>
          <w:rFonts w:ascii="Arial" w:hAnsi="Arial" w:cs="Arial"/>
          <w:szCs w:val="24"/>
        </w:rPr>
        <w:t xml:space="preserve">by </w:t>
      </w:r>
      <w:r w:rsidR="00831731" w:rsidRPr="001E59E1">
        <w:rPr>
          <w:rFonts w:ascii="Arial" w:hAnsi="Arial" w:cs="Arial"/>
          <w:szCs w:val="24"/>
        </w:rPr>
        <w:t>sub</w:t>
      </w:r>
      <w:r w:rsidRPr="001E59E1">
        <w:rPr>
          <w:rFonts w:ascii="Arial" w:hAnsi="Arial" w:cs="Arial"/>
          <w:szCs w:val="24"/>
        </w:rPr>
        <w:t>section 123SCA(6) of the Act. S</w:t>
      </w:r>
      <w:r w:rsidR="00831731" w:rsidRPr="001E59E1">
        <w:rPr>
          <w:rFonts w:ascii="Arial" w:hAnsi="Arial" w:cs="Arial"/>
          <w:szCs w:val="24"/>
        </w:rPr>
        <w:t>ubs</w:t>
      </w:r>
      <w:r w:rsidRPr="001E59E1">
        <w:rPr>
          <w:rFonts w:ascii="Arial" w:hAnsi="Arial" w:cs="Arial"/>
          <w:szCs w:val="24"/>
        </w:rPr>
        <w:t>ection 123SCA(6) provides that a Minister may, by legislative instrument, determine that a specified State or Territory is a declared child protection State or Territory for the purposes of Part 3AA of the Act.</w:t>
      </w:r>
    </w:p>
    <w:p w14:paraId="6BBA03DE" w14:textId="77777777" w:rsidR="00E34BD4" w:rsidRPr="001E59E1" w:rsidRDefault="00E34BD4" w:rsidP="003F5EAF">
      <w:pPr>
        <w:spacing w:before="0"/>
        <w:jc w:val="both"/>
        <w:rPr>
          <w:rFonts w:ascii="Arial" w:hAnsi="Arial" w:cs="Arial"/>
          <w:szCs w:val="24"/>
        </w:rPr>
      </w:pPr>
    </w:p>
    <w:p w14:paraId="5A334153" w14:textId="77777777" w:rsidR="00E34BD4" w:rsidRPr="001E59E1" w:rsidRDefault="00E34BD4" w:rsidP="003F5EAF">
      <w:pPr>
        <w:spacing w:before="0"/>
        <w:jc w:val="both"/>
        <w:rPr>
          <w:rFonts w:ascii="Arial" w:hAnsi="Arial" w:cs="Arial"/>
          <w:szCs w:val="24"/>
        </w:rPr>
      </w:pPr>
      <w:r w:rsidRPr="001E59E1">
        <w:rPr>
          <w:rFonts w:ascii="Arial" w:hAnsi="Arial" w:cs="Arial"/>
          <w:szCs w:val="24"/>
        </w:rPr>
        <w:t xml:space="preserve">This Determination enables the child protection measure in section 123SCA to operate by specifying locations in which an individual must reside to </w:t>
      </w:r>
      <w:r w:rsidR="002668B5" w:rsidRPr="001E59E1">
        <w:rPr>
          <w:rFonts w:ascii="Arial" w:hAnsi="Arial" w:cs="Arial"/>
          <w:szCs w:val="24"/>
        </w:rPr>
        <w:t xml:space="preserve">be </w:t>
      </w:r>
      <w:r w:rsidRPr="001E59E1">
        <w:rPr>
          <w:rFonts w:ascii="Arial" w:hAnsi="Arial" w:cs="Arial"/>
          <w:szCs w:val="24"/>
        </w:rPr>
        <w:t>eligible.</w:t>
      </w:r>
      <w:r w:rsidR="001C43BF" w:rsidRPr="001E59E1">
        <w:rPr>
          <w:rFonts w:ascii="Arial" w:hAnsi="Arial" w:cs="Arial"/>
          <w:szCs w:val="24"/>
        </w:rPr>
        <w:t xml:space="preserve"> It also enacts the Minister’s powers to specify the percentage of a</w:t>
      </w:r>
      <w:r w:rsidR="0061626B" w:rsidRPr="001E59E1">
        <w:rPr>
          <w:rFonts w:ascii="Arial" w:hAnsi="Arial" w:cs="Arial"/>
          <w:szCs w:val="24"/>
        </w:rPr>
        <w:t>n individual’s</w:t>
      </w:r>
      <w:r w:rsidR="001C43BF" w:rsidRPr="001E59E1">
        <w:rPr>
          <w:rFonts w:ascii="Arial" w:hAnsi="Arial" w:cs="Arial"/>
          <w:szCs w:val="24"/>
        </w:rPr>
        <w:t xml:space="preserve"> income support payment that is qualified for the purpose of 123SLA(1)(a)(ii) of the Act.</w:t>
      </w:r>
    </w:p>
    <w:p w14:paraId="7B5DF9B8" w14:textId="77777777" w:rsidR="00E371BF" w:rsidRPr="001E59E1" w:rsidRDefault="00E371BF" w:rsidP="00E371BF">
      <w:pPr>
        <w:spacing w:before="0"/>
        <w:rPr>
          <w:rFonts w:ascii="Arial" w:hAnsi="Arial" w:cs="Arial"/>
          <w:szCs w:val="24"/>
        </w:rPr>
      </w:pPr>
    </w:p>
    <w:p w14:paraId="5F420F9D" w14:textId="77777777" w:rsidR="003F5EAF" w:rsidRPr="001E59E1" w:rsidRDefault="003F5EAF" w:rsidP="00E371BF">
      <w:pPr>
        <w:spacing w:before="0"/>
        <w:rPr>
          <w:rFonts w:ascii="Arial" w:hAnsi="Arial" w:cs="Arial"/>
          <w:szCs w:val="24"/>
          <w:u w:val="single"/>
        </w:rPr>
      </w:pPr>
      <w:r w:rsidRPr="001E59E1">
        <w:rPr>
          <w:rFonts w:ascii="Arial" w:hAnsi="Arial" w:cs="Arial"/>
          <w:szCs w:val="24"/>
          <w:u w:val="single"/>
        </w:rPr>
        <w:t>Referrals by recognised State/Territory authority</w:t>
      </w:r>
    </w:p>
    <w:p w14:paraId="045DD8F9" w14:textId="77777777" w:rsidR="003F5EAF" w:rsidRPr="001E59E1" w:rsidRDefault="003F5EAF" w:rsidP="00E371BF">
      <w:pPr>
        <w:spacing w:before="0"/>
        <w:rPr>
          <w:rFonts w:ascii="Arial" w:hAnsi="Arial" w:cs="Arial"/>
          <w:szCs w:val="24"/>
        </w:rPr>
      </w:pPr>
    </w:p>
    <w:p w14:paraId="1F598141" w14:textId="77777777" w:rsidR="00E34BD4" w:rsidRPr="001E59E1" w:rsidRDefault="00E34BD4" w:rsidP="00E371BF">
      <w:pPr>
        <w:spacing w:before="0"/>
        <w:rPr>
          <w:rFonts w:ascii="Arial" w:hAnsi="Arial" w:cs="Arial"/>
          <w:szCs w:val="24"/>
        </w:rPr>
      </w:pPr>
      <w:r w:rsidRPr="001E59E1">
        <w:rPr>
          <w:rFonts w:ascii="Arial" w:hAnsi="Arial" w:cs="Arial"/>
          <w:szCs w:val="24"/>
        </w:rPr>
        <w:t xml:space="preserve">Eligibility criteria for the SPaR measure is outlined in section </w:t>
      </w:r>
      <w:r w:rsidR="00D05A75" w:rsidRPr="001E59E1">
        <w:rPr>
          <w:rFonts w:ascii="Arial" w:hAnsi="Arial" w:cs="Arial"/>
          <w:szCs w:val="24"/>
        </w:rPr>
        <w:t>123SCJ</w:t>
      </w:r>
      <w:r w:rsidRPr="001E59E1">
        <w:rPr>
          <w:rFonts w:ascii="Arial" w:hAnsi="Arial" w:cs="Arial"/>
          <w:szCs w:val="24"/>
        </w:rPr>
        <w:t xml:space="preserve"> of the Act. A person will be subject to the enhanced IM regime under </w:t>
      </w:r>
      <w:r w:rsidR="00D05A75" w:rsidRPr="001E59E1">
        <w:rPr>
          <w:rFonts w:ascii="Arial" w:hAnsi="Arial" w:cs="Arial"/>
          <w:szCs w:val="24"/>
        </w:rPr>
        <w:t>123SCJ</w:t>
      </w:r>
      <w:r w:rsidRPr="001E59E1">
        <w:rPr>
          <w:rFonts w:ascii="Arial" w:hAnsi="Arial" w:cs="Arial"/>
          <w:szCs w:val="24"/>
        </w:rPr>
        <w:t xml:space="preserve"> if, among other things:</w:t>
      </w:r>
    </w:p>
    <w:p w14:paraId="47C06850" w14:textId="77777777" w:rsidR="00831731" w:rsidRPr="001E59E1" w:rsidRDefault="00831731" w:rsidP="00831731">
      <w:pPr>
        <w:pStyle w:val="ListParagraph"/>
        <w:numPr>
          <w:ilvl w:val="0"/>
          <w:numId w:val="28"/>
        </w:numPr>
        <w:spacing w:before="120"/>
        <w:ind w:left="1134" w:hanging="567"/>
        <w:jc w:val="both"/>
        <w:rPr>
          <w:rFonts w:ascii="Arial" w:eastAsiaTheme="minorHAnsi" w:hAnsi="Arial" w:cs="Arial"/>
        </w:rPr>
      </w:pPr>
      <w:r w:rsidRPr="001E59E1">
        <w:rPr>
          <w:rFonts w:ascii="Arial" w:eastAsiaTheme="minorHAnsi" w:hAnsi="Arial" w:cs="Arial"/>
        </w:rPr>
        <w:t>an officer or employee of a State/Territory authority has lawfully given the Secretary a written notice requiring that the person be subject to the enhanced IM regime under section </w:t>
      </w:r>
      <w:r w:rsidR="00D05A75" w:rsidRPr="001E59E1">
        <w:rPr>
          <w:rFonts w:ascii="Arial" w:eastAsiaTheme="minorHAnsi" w:hAnsi="Arial" w:cs="Arial"/>
        </w:rPr>
        <w:t>123SCJ</w:t>
      </w:r>
      <w:r w:rsidRPr="001E59E1">
        <w:rPr>
          <w:rFonts w:ascii="Arial" w:eastAsiaTheme="minorHAnsi" w:hAnsi="Arial" w:cs="Arial"/>
        </w:rPr>
        <w:t xml:space="preserve"> and, at the test time, the notice remain in force; and</w:t>
      </w:r>
    </w:p>
    <w:p w14:paraId="3B6EACC4" w14:textId="77777777" w:rsidR="00831731" w:rsidRPr="001E59E1" w:rsidRDefault="00831731" w:rsidP="00831731">
      <w:pPr>
        <w:pStyle w:val="ListParagraph"/>
        <w:spacing w:before="120"/>
        <w:ind w:left="1134"/>
        <w:jc w:val="both"/>
        <w:rPr>
          <w:rFonts w:ascii="Arial" w:eastAsiaTheme="minorHAnsi" w:hAnsi="Arial" w:cs="Arial"/>
        </w:rPr>
      </w:pPr>
    </w:p>
    <w:p w14:paraId="1FE69DAB" w14:textId="77777777" w:rsidR="00831731" w:rsidRPr="001E59E1" w:rsidRDefault="00831731" w:rsidP="00831731">
      <w:pPr>
        <w:pStyle w:val="ListParagraph"/>
        <w:numPr>
          <w:ilvl w:val="0"/>
          <w:numId w:val="28"/>
        </w:numPr>
        <w:spacing w:before="120"/>
        <w:ind w:left="1134" w:hanging="567"/>
        <w:jc w:val="both"/>
        <w:rPr>
          <w:rFonts w:ascii="Arial" w:eastAsiaTheme="minorHAnsi" w:hAnsi="Arial" w:cs="Arial"/>
        </w:rPr>
      </w:pPr>
      <w:r w:rsidRPr="001E59E1">
        <w:rPr>
          <w:rFonts w:ascii="Arial" w:eastAsiaTheme="minorHAnsi" w:hAnsi="Arial" w:cs="Arial"/>
        </w:rPr>
        <w:t>at the test time, the State or Territory authority is a recognised State/Territory authority.</w:t>
      </w:r>
    </w:p>
    <w:p w14:paraId="6D3B6104" w14:textId="77777777" w:rsidR="00831731" w:rsidRPr="001E59E1" w:rsidRDefault="00831731" w:rsidP="00E371BF">
      <w:pPr>
        <w:spacing w:before="0"/>
        <w:rPr>
          <w:rFonts w:ascii="Arial" w:hAnsi="Arial" w:cs="Arial"/>
          <w:szCs w:val="24"/>
        </w:rPr>
      </w:pPr>
    </w:p>
    <w:p w14:paraId="1A05C3A0" w14:textId="77777777" w:rsidR="003F5EAF" w:rsidRPr="001E59E1" w:rsidRDefault="00831731" w:rsidP="00AB5D55">
      <w:pPr>
        <w:spacing w:before="0"/>
        <w:jc w:val="both"/>
        <w:rPr>
          <w:rFonts w:ascii="Arial" w:hAnsi="Arial" w:cs="Arial"/>
          <w:szCs w:val="24"/>
        </w:rPr>
      </w:pPr>
      <w:r w:rsidRPr="001E59E1">
        <w:rPr>
          <w:rFonts w:ascii="Arial" w:hAnsi="Arial" w:cs="Arial"/>
          <w:szCs w:val="24"/>
        </w:rPr>
        <w:t xml:space="preserve">The term ‘recognised State/Territory authority’ has </w:t>
      </w:r>
      <w:r w:rsidR="000375F9" w:rsidRPr="001E59E1">
        <w:rPr>
          <w:rFonts w:ascii="Arial" w:hAnsi="Arial" w:cs="Arial"/>
          <w:szCs w:val="24"/>
        </w:rPr>
        <w:t xml:space="preserve">the </w:t>
      </w:r>
      <w:r w:rsidRPr="001E59E1">
        <w:rPr>
          <w:rFonts w:ascii="Arial" w:hAnsi="Arial" w:cs="Arial"/>
          <w:szCs w:val="24"/>
        </w:rPr>
        <w:t xml:space="preserve">meaning given by subsection </w:t>
      </w:r>
      <w:r w:rsidR="00D05A75" w:rsidRPr="001E59E1">
        <w:rPr>
          <w:rFonts w:ascii="Arial" w:hAnsi="Arial" w:cs="Arial"/>
          <w:szCs w:val="24"/>
        </w:rPr>
        <w:t>123SCK</w:t>
      </w:r>
      <w:r w:rsidRPr="001E59E1">
        <w:rPr>
          <w:rFonts w:ascii="Arial" w:hAnsi="Arial" w:cs="Arial"/>
          <w:szCs w:val="24"/>
        </w:rPr>
        <w:t xml:space="preserve">(1) of the Act. Subsection </w:t>
      </w:r>
      <w:r w:rsidR="00D05A75" w:rsidRPr="001E59E1">
        <w:rPr>
          <w:rFonts w:ascii="Arial" w:hAnsi="Arial" w:cs="Arial"/>
          <w:szCs w:val="24"/>
        </w:rPr>
        <w:t>123SCK</w:t>
      </w:r>
      <w:r w:rsidRPr="001E59E1">
        <w:rPr>
          <w:rFonts w:ascii="Arial" w:hAnsi="Arial" w:cs="Arial"/>
          <w:szCs w:val="24"/>
        </w:rPr>
        <w:t>(1) empowers the Minister to, by legislative instrument, determine that any of the following is a recognised State/Territory authority for the purposes of Part 3AA of the Act:</w:t>
      </w:r>
    </w:p>
    <w:p w14:paraId="6A2E9DA0" w14:textId="77777777" w:rsidR="00831731" w:rsidRPr="001E59E1" w:rsidRDefault="00831731" w:rsidP="00E371BF">
      <w:pPr>
        <w:spacing w:before="0"/>
        <w:rPr>
          <w:rFonts w:ascii="Arial" w:hAnsi="Arial" w:cs="Arial"/>
          <w:szCs w:val="24"/>
        </w:rPr>
      </w:pPr>
    </w:p>
    <w:p w14:paraId="1961EE6D" w14:textId="77777777" w:rsidR="00831731" w:rsidRPr="001E59E1" w:rsidRDefault="00831731" w:rsidP="00831731">
      <w:pPr>
        <w:pStyle w:val="ListParagraph"/>
        <w:numPr>
          <w:ilvl w:val="0"/>
          <w:numId w:val="29"/>
        </w:numPr>
        <w:spacing w:before="0"/>
        <w:ind w:left="1077" w:hanging="357"/>
        <w:jc w:val="both"/>
        <w:rPr>
          <w:rFonts w:ascii="Arial" w:eastAsiaTheme="minorHAnsi" w:hAnsi="Arial" w:cs="Arial"/>
        </w:rPr>
      </w:pPr>
      <w:r w:rsidRPr="001E59E1">
        <w:rPr>
          <w:rFonts w:ascii="Arial" w:eastAsiaTheme="minorHAnsi" w:hAnsi="Arial" w:cs="Arial"/>
        </w:rPr>
        <w:t>a specified department, or a specified part of a department, of a State or Territory; or</w:t>
      </w:r>
    </w:p>
    <w:p w14:paraId="5D048345" w14:textId="77777777" w:rsidR="00831731" w:rsidRPr="001E59E1" w:rsidRDefault="00831731" w:rsidP="00831731">
      <w:pPr>
        <w:pStyle w:val="ListParagraph"/>
        <w:spacing w:before="0"/>
        <w:ind w:left="1077"/>
        <w:jc w:val="both"/>
        <w:rPr>
          <w:rFonts w:ascii="Arial" w:eastAsiaTheme="minorHAnsi" w:hAnsi="Arial" w:cs="Arial"/>
        </w:rPr>
      </w:pPr>
    </w:p>
    <w:p w14:paraId="112CC656" w14:textId="77777777" w:rsidR="00831731" w:rsidRPr="001E59E1" w:rsidRDefault="00831731" w:rsidP="00831731">
      <w:pPr>
        <w:pStyle w:val="ListParagraph"/>
        <w:numPr>
          <w:ilvl w:val="0"/>
          <w:numId w:val="29"/>
        </w:numPr>
        <w:spacing w:before="0"/>
        <w:ind w:left="1077" w:hanging="357"/>
        <w:jc w:val="both"/>
        <w:rPr>
          <w:rFonts w:ascii="Arial" w:eastAsiaTheme="minorHAnsi" w:hAnsi="Arial" w:cs="Arial"/>
        </w:rPr>
      </w:pPr>
      <w:r w:rsidRPr="001E59E1">
        <w:rPr>
          <w:rFonts w:ascii="Arial" w:eastAsiaTheme="minorHAnsi" w:hAnsi="Arial" w:cs="Arial"/>
        </w:rPr>
        <w:t>a specified body of a State or Territory; or</w:t>
      </w:r>
    </w:p>
    <w:p w14:paraId="7DC183AA" w14:textId="77777777" w:rsidR="00831731" w:rsidRPr="001E59E1" w:rsidRDefault="00831731" w:rsidP="00831731">
      <w:pPr>
        <w:spacing w:before="0"/>
        <w:jc w:val="both"/>
        <w:rPr>
          <w:rFonts w:ascii="Arial" w:eastAsiaTheme="minorHAnsi" w:hAnsi="Arial" w:cs="Arial"/>
        </w:rPr>
      </w:pPr>
    </w:p>
    <w:p w14:paraId="03E51A55" w14:textId="77777777" w:rsidR="00831731" w:rsidRPr="001E59E1" w:rsidRDefault="00831731" w:rsidP="00E371BF">
      <w:pPr>
        <w:pStyle w:val="ListParagraph"/>
        <w:numPr>
          <w:ilvl w:val="0"/>
          <w:numId w:val="29"/>
        </w:numPr>
        <w:spacing w:before="0"/>
        <w:ind w:left="1077" w:hanging="357"/>
        <w:jc w:val="both"/>
        <w:rPr>
          <w:rFonts w:ascii="Arial" w:eastAsiaTheme="minorHAnsi" w:hAnsi="Arial" w:cs="Arial"/>
        </w:rPr>
      </w:pPr>
      <w:r w:rsidRPr="001E59E1">
        <w:rPr>
          <w:rFonts w:ascii="Arial" w:eastAsiaTheme="minorHAnsi" w:hAnsi="Arial" w:cs="Arial"/>
        </w:rPr>
        <w:t xml:space="preserve"> a specified agency of a State or Territory. </w:t>
      </w:r>
    </w:p>
    <w:p w14:paraId="072FCEE1" w14:textId="77777777" w:rsidR="00831731" w:rsidRPr="001E59E1" w:rsidRDefault="00E34BD4" w:rsidP="00831731">
      <w:pPr>
        <w:jc w:val="both"/>
        <w:rPr>
          <w:rFonts w:ascii="Arial" w:eastAsiaTheme="minorHAnsi" w:hAnsi="Arial" w:cs="Arial"/>
        </w:rPr>
      </w:pPr>
      <w:r w:rsidRPr="001E59E1">
        <w:rPr>
          <w:rFonts w:ascii="Arial" w:eastAsiaTheme="minorHAnsi" w:hAnsi="Arial" w:cs="Arial"/>
        </w:rPr>
        <w:t>The Determination specif</w:t>
      </w:r>
      <w:r w:rsidR="00DE6CC9" w:rsidRPr="001E59E1">
        <w:rPr>
          <w:rFonts w:ascii="Arial" w:eastAsiaTheme="minorHAnsi" w:hAnsi="Arial" w:cs="Arial"/>
        </w:rPr>
        <w:t>ies</w:t>
      </w:r>
      <w:r w:rsidRPr="001E59E1">
        <w:rPr>
          <w:rFonts w:ascii="Arial" w:eastAsiaTheme="minorHAnsi" w:hAnsi="Arial" w:cs="Arial"/>
        </w:rPr>
        <w:t xml:space="preserve"> the locations in which individuals must reside to be eligible</w:t>
      </w:r>
      <w:r w:rsidR="00DE6CC9" w:rsidRPr="001E59E1">
        <w:rPr>
          <w:rFonts w:ascii="Arial" w:eastAsiaTheme="minorHAnsi" w:hAnsi="Arial" w:cs="Arial"/>
        </w:rPr>
        <w:t xml:space="preserve"> for enhanced IM under the SPaR measure</w:t>
      </w:r>
      <w:r w:rsidRPr="001E59E1">
        <w:rPr>
          <w:rFonts w:ascii="Arial" w:eastAsiaTheme="minorHAnsi" w:hAnsi="Arial" w:cs="Arial"/>
        </w:rPr>
        <w:t>.</w:t>
      </w:r>
      <w:r w:rsidR="008B3A5D" w:rsidRPr="001E59E1">
        <w:rPr>
          <w:rFonts w:ascii="Arial" w:eastAsiaTheme="minorHAnsi" w:hAnsi="Arial" w:cs="Arial"/>
        </w:rPr>
        <w:t xml:space="preserve"> </w:t>
      </w:r>
      <w:r w:rsidR="00831731" w:rsidRPr="001E59E1">
        <w:rPr>
          <w:rFonts w:ascii="Arial" w:eastAsiaTheme="minorHAnsi" w:hAnsi="Arial" w:cs="Arial"/>
        </w:rPr>
        <w:t xml:space="preserve">Before making such a determination, the Minister </w:t>
      </w:r>
      <w:r w:rsidR="00831731" w:rsidRPr="001E59E1">
        <w:rPr>
          <w:rFonts w:ascii="Arial" w:eastAsiaTheme="minorHAnsi" w:hAnsi="Arial" w:cstheme="minorBidi"/>
        </w:rPr>
        <w:t xml:space="preserve">must be satisfied that officers or employees of the authority have functions, powers or duties in relation to the care, protection, welfare or safety of adults, children or families (subsection </w:t>
      </w:r>
      <w:r w:rsidR="00D05A75" w:rsidRPr="001E59E1">
        <w:rPr>
          <w:rFonts w:ascii="Arial" w:eastAsiaTheme="minorHAnsi" w:hAnsi="Arial" w:cstheme="minorBidi"/>
        </w:rPr>
        <w:t>123SCK</w:t>
      </w:r>
      <w:r w:rsidR="00831731" w:rsidRPr="001E59E1">
        <w:rPr>
          <w:rFonts w:ascii="Arial" w:eastAsiaTheme="minorHAnsi" w:hAnsi="Arial" w:cstheme="minorBidi"/>
        </w:rPr>
        <w:t>(2)) and that there is an appropriate review process for reviewing the decision by an officer or employee of the authority to issue a notice requiring the person to be subject to the enhanced IM regime (subsections </w:t>
      </w:r>
      <w:r w:rsidR="00D05A75" w:rsidRPr="001E59E1">
        <w:rPr>
          <w:rFonts w:ascii="Arial" w:eastAsiaTheme="minorHAnsi" w:hAnsi="Arial" w:cstheme="minorBidi"/>
        </w:rPr>
        <w:t>123SCK</w:t>
      </w:r>
      <w:r w:rsidR="00831731" w:rsidRPr="001E59E1">
        <w:rPr>
          <w:rFonts w:ascii="Arial" w:eastAsiaTheme="minorHAnsi" w:hAnsi="Arial" w:cstheme="minorBidi"/>
        </w:rPr>
        <w:t>(3) and (4)).</w:t>
      </w:r>
    </w:p>
    <w:p w14:paraId="5020305B" w14:textId="77777777" w:rsidR="00E371BF" w:rsidRPr="001E59E1" w:rsidRDefault="00E371BF" w:rsidP="00E371BF">
      <w:pPr>
        <w:spacing w:before="0"/>
        <w:jc w:val="both"/>
        <w:rPr>
          <w:rFonts w:ascii="Arial" w:hAnsi="Arial" w:cs="Arial"/>
          <w:szCs w:val="24"/>
        </w:rPr>
      </w:pPr>
    </w:p>
    <w:p w14:paraId="7DEBE9BF" w14:textId="77777777" w:rsidR="00660011" w:rsidRPr="001E59E1" w:rsidRDefault="00660011" w:rsidP="00801095">
      <w:pPr>
        <w:spacing w:before="0"/>
        <w:jc w:val="both"/>
        <w:rPr>
          <w:rFonts w:ascii="Arial" w:hAnsi="Arial" w:cs="Arial"/>
          <w:b/>
          <w:szCs w:val="24"/>
        </w:rPr>
      </w:pPr>
      <w:r w:rsidRPr="001E59E1">
        <w:rPr>
          <w:rFonts w:ascii="Arial" w:hAnsi="Arial" w:cs="Arial"/>
          <w:b/>
          <w:szCs w:val="24"/>
        </w:rPr>
        <w:t>Commencement</w:t>
      </w:r>
    </w:p>
    <w:p w14:paraId="5E734AA8" w14:textId="77777777" w:rsidR="00CA30E0" w:rsidRPr="001E59E1" w:rsidRDefault="00CA30E0" w:rsidP="00801095">
      <w:pPr>
        <w:spacing w:before="0"/>
        <w:jc w:val="both"/>
        <w:rPr>
          <w:rFonts w:ascii="Arial" w:hAnsi="Arial" w:cs="Arial"/>
          <w:szCs w:val="24"/>
        </w:rPr>
      </w:pPr>
    </w:p>
    <w:p w14:paraId="0803FC0E" w14:textId="77777777" w:rsidR="005E1932" w:rsidRPr="001E59E1" w:rsidRDefault="005E1932" w:rsidP="005E1932">
      <w:pPr>
        <w:spacing w:before="0"/>
        <w:jc w:val="both"/>
        <w:rPr>
          <w:rStyle w:val="BookTitle"/>
          <w:rFonts w:ascii="Arial" w:hAnsi="Arial" w:cs="Arial"/>
          <w:i w:val="0"/>
          <w:iCs w:val="0"/>
          <w:smallCaps w:val="0"/>
          <w:spacing w:val="0"/>
          <w:szCs w:val="24"/>
        </w:rPr>
      </w:pPr>
      <w:r w:rsidRPr="001E59E1">
        <w:rPr>
          <w:rStyle w:val="BookTitle"/>
          <w:rFonts w:ascii="Arial" w:hAnsi="Arial" w:cs="Arial"/>
          <w:i w:val="0"/>
          <w:iCs w:val="0"/>
          <w:smallCaps w:val="0"/>
          <w:spacing w:val="0"/>
          <w:szCs w:val="24"/>
        </w:rPr>
        <w:t xml:space="preserve">The whole of this instrument will commence </w:t>
      </w:r>
      <w:r w:rsidR="00C1571F" w:rsidRPr="001E59E1">
        <w:rPr>
          <w:rStyle w:val="BookTitle"/>
          <w:rFonts w:ascii="Arial" w:hAnsi="Arial" w:cs="Arial"/>
          <w:i w:val="0"/>
          <w:iCs w:val="0"/>
          <w:smallCaps w:val="0"/>
          <w:spacing w:val="0"/>
          <w:szCs w:val="24"/>
        </w:rPr>
        <w:t>on the later of</w:t>
      </w:r>
      <w:r w:rsidRPr="001E59E1">
        <w:rPr>
          <w:rStyle w:val="BookTitle"/>
          <w:rFonts w:ascii="Arial" w:hAnsi="Arial" w:cs="Arial"/>
          <w:i w:val="0"/>
          <w:iCs w:val="0"/>
          <w:smallCaps w:val="0"/>
          <w:spacing w:val="0"/>
          <w:szCs w:val="24"/>
        </w:rPr>
        <w:t>:</w:t>
      </w:r>
    </w:p>
    <w:p w14:paraId="1BE96394" w14:textId="77777777" w:rsidR="005E1932" w:rsidRPr="001E59E1" w:rsidRDefault="005E1932" w:rsidP="005E1932">
      <w:pPr>
        <w:pStyle w:val="ListParagraph"/>
        <w:numPr>
          <w:ilvl w:val="0"/>
          <w:numId w:val="20"/>
        </w:numPr>
        <w:spacing w:before="120"/>
        <w:ind w:left="714" w:hanging="357"/>
        <w:contextualSpacing w:val="0"/>
        <w:jc w:val="both"/>
        <w:rPr>
          <w:rStyle w:val="BookTitle"/>
          <w:rFonts w:ascii="Arial" w:hAnsi="Arial" w:cs="Arial"/>
          <w:i w:val="0"/>
          <w:iCs w:val="0"/>
          <w:smallCaps w:val="0"/>
          <w:spacing w:val="0"/>
          <w:szCs w:val="24"/>
        </w:rPr>
      </w:pPr>
      <w:r w:rsidRPr="001E59E1">
        <w:rPr>
          <w:rStyle w:val="BookTitle"/>
          <w:rFonts w:ascii="Arial" w:hAnsi="Arial" w:cs="Arial"/>
          <w:i w:val="0"/>
          <w:iCs w:val="0"/>
          <w:smallCaps w:val="0"/>
          <w:spacing w:val="0"/>
          <w:szCs w:val="24"/>
        </w:rPr>
        <w:t>the day after the Determination is registered on the Federal Register of Legislation; or</w:t>
      </w:r>
    </w:p>
    <w:p w14:paraId="639DEAF9" w14:textId="77777777" w:rsidR="00AB5D55" w:rsidRPr="001E59E1" w:rsidRDefault="005E1932" w:rsidP="00333070">
      <w:pPr>
        <w:pStyle w:val="ListParagraph"/>
        <w:numPr>
          <w:ilvl w:val="0"/>
          <w:numId w:val="20"/>
        </w:numPr>
        <w:spacing w:before="120"/>
        <w:ind w:left="714" w:hanging="357"/>
        <w:contextualSpacing w:val="0"/>
        <w:jc w:val="both"/>
        <w:rPr>
          <w:rStyle w:val="BookTitle"/>
          <w:rFonts w:ascii="Arial" w:hAnsi="Arial" w:cs="Arial"/>
          <w:i w:val="0"/>
          <w:iCs w:val="0"/>
          <w:smallCaps w:val="0"/>
          <w:spacing w:val="0"/>
          <w:szCs w:val="24"/>
        </w:rPr>
      </w:pPr>
      <w:r w:rsidRPr="001E59E1">
        <w:rPr>
          <w:rStyle w:val="BookTitle"/>
          <w:rFonts w:ascii="Arial" w:hAnsi="Arial" w:cs="Arial"/>
          <w:i w:val="0"/>
          <w:iCs w:val="0"/>
          <w:smallCaps w:val="0"/>
          <w:spacing w:val="0"/>
          <w:szCs w:val="24"/>
        </w:rPr>
        <w:lastRenderedPageBreak/>
        <w:t xml:space="preserve">the day on which the </w:t>
      </w:r>
      <w:r w:rsidRPr="001E59E1">
        <w:rPr>
          <w:rStyle w:val="BookTitle"/>
          <w:rFonts w:ascii="Arial" w:hAnsi="Arial" w:cs="Arial"/>
          <w:iCs w:val="0"/>
          <w:smallCaps w:val="0"/>
          <w:spacing w:val="0"/>
          <w:szCs w:val="24"/>
        </w:rPr>
        <w:t xml:space="preserve">Social Security (Administration) Amendment (Income Management Reform) Act 2023 </w:t>
      </w:r>
      <w:r w:rsidRPr="001E59E1">
        <w:rPr>
          <w:rStyle w:val="BookTitle"/>
          <w:rFonts w:ascii="Arial" w:hAnsi="Arial" w:cs="Arial"/>
          <w:i w:val="0"/>
          <w:iCs w:val="0"/>
          <w:smallCaps w:val="0"/>
          <w:spacing w:val="0"/>
          <w:szCs w:val="24"/>
        </w:rPr>
        <w:t>commences.</w:t>
      </w:r>
    </w:p>
    <w:p w14:paraId="3C4C33DD" w14:textId="77777777" w:rsidR="0026381C" w:rsidRPr="001E59E1" w:rsidRDefault="0026381C" w:rsidP="00DA2981">
      <w:pPr>
        <w:spacing w:before="0"/>
        <w:jc w:val="both"/>
        <w:rPr>
          <w:rFonts w:ascii="Arial" w:hAnsi="Arial" w:cs="Arial"/>
          <w:iCs/>
          <w:szCs w:val="24"/>
        </w:rPr>
      </w:pPr>
    </w:p>
    <w:p w14:paraId="526E8438" w14:textId="77777777" w:rsidR="0026381C" w:rsidRPr="001E59E1" w:rsidRDefault="0026381C" w:rsidP="0026381C">
      <w:pPr>
        <w:spacing w:before="0"/>
        <w:jc w:val="both"/>
        <w:rPr>
          <w:rFonts w:ascii="Arial" w:hAnsi="Arial" w:cs="Arial"/>
          <w:b/>
          <w:szCs w:val="24"/>
        </w:rPr>
      </w:pPr>
      <w:r w:rsidRPr="001E59E1">
        <w:rPr>
          <w:rFonts w:ascii="Arial" w:hAnsi="Arial" w:cs="Arial"/>
          <w:b/>
          <w:iCs/>
          <w:szCs w:val="24"/>
        </w:rPr>
        <w:t>Disallowable instrument</w:t>
      </w:r>
    </w:p>
    <w:p w14:paraId="74D33780" w14:textId="77777777" w:rsidR="0026381C" w:rsidRPr="001E59E1" w:rsidRDefault="0026381C" w:rsidP="0026381C">
      <w:pPr>
        <w:spacing w:before="0"/>
        <w:jc w:val="both"/>
        <w:rPr>
          <w:rFonts w:ascii="Arial" w:hAnsi="Arial" w:cs="Arial"/>
          <w:b/>
          <w:szCs w:val="24"/>
        </w:rPr>
      </w:pPr>
    </w:p>
    <w:p w14:paraId="66051D90" w14:textId="77777777" w:rsidR="0026381C" w:rsidRPr="001E59E1" w:rsidRDefault="0026381C" w:rsidP="00801095">
      <w:pPr>
        <w:spacing w:before="0"/>
        <w:jc w:val="both"/>
        <w:rPr>
          <w:rStyle w:val="BookTitle"/>
          <w:rFonts w:ascii="Arial" w:hAnsi="Arial" w:cs="Arial"/>
          <w:i w:val="0"/>
          <w:iCs w:val="0"/>
          <w:smallCaps w:val="0"/>
          <w:spacing w:val="0"/>
          <w:szCs w:val="24"/>
        </w:rPr>
      </w:pPr>
      <w:r w:rsidRPr="001E59E1">
        <w:rPr>
          <w:rFonts w:ascii="Arial" w:hAnsi="Arial" w:cs="Arial"/>
          <w:iCs/>
          <w:szCs w:val="24"/>
        </w:rPr>
        <w:t xml:space="preserve">The Determination is a legislative instrument for the purposes of the </w:t>
      </w:r>
      <w:r w:rsidRPr="001E59E1">
        <w:rPr>
          <w:rFonts w:ascii="Arial" w:hAnsi="Arial" w:cs="Arial"/>
          <w:i/>
          <w:iCs/>
          <w:szCs w:val="24"/>
        </w:rPr>
        <w:t>Legislation Act 2003</w:t>
      </w:r>
      <w:r w:rsidRPr="001E59E1">
        <w:rPr>
          <w:rFonts w:ascii="Arial" w:hAnsi="Arial" w:cs="Arial"/>
          <w:iCs/>
          <w:szCs w:val="24"/>
        </w:rPr>
        <w:t>, and is subject to disallowance by either House of Parliament.</w:t>
      </w:r>
    </w:p>
    <w:p w14:paraId="6D4C0516" w14:textId="77777777" w:rsidR="000F25A4" w:rsidRPr="001E59E1" w:rsidRDefault="000F25A4" w:rsidP="00801095">
      <w:pPr>
        <w:spacing w:before="0"/>
        <w:jc w:val="both"/>
        <w:rPr>
          <w:rFonts w:ascii="Arial" w:hAnsi="Arial" w:cs="Arial"/>
          <w:szCs w:val="24"/>
        </w:rPr>
      </w:pPr>
    </w:p>
    <w:p w14:paraId="186C0CCA" w14:textId="77777777" w:rsidR="000F25A4" w:rsidRPr="001E59E1" w:rsidRDefault="00E87758" w:rsidP="00801095">
      <w:pPr>
        <w:spacing w:before="0"/>
        <w:jc w:val="both"/>
        <w:rPr>
          <w:rFonts w:ascii="Arial" w:hAnsi="Arial" w:cs="Arial"/>
          <w:b/>
          <w:szCs w:val="24"/>
        </w:rPr>
      </w:pPr>
      <w:r w:rsidRPr="001E59E1">
        <w:rPr>
          <w:rFonts w:ascii="Arial" w:hAnsi="Arial" w:cs="Arial"/>
          <w:b/>
          <w:szCs w:val="24"/>
        </w:rPr>
        <w:t>Interaction with p</w:t>
      </w:r>
      <w:r w:rsidR="000F25A4" w:rsidRPr="001E59E1">
        <w:rPr>
          <w:rFonts w:ascii="Arial" w:hAnsi="Arial" w:cs="Arial"/>
          <w:b/>
          <w:szCs w:val="24"/>
        </w:rPr>
        <w:t xml:space="preserve">rotections in the social security law </w:t>
      </w:r>
    </w:p>
    <w:p w14:paraId="0433552A" w14:textId="77777777" w:rsidR="000F25A4" w:rsidRPr="001E59E1" w:rsidRDefault="000F25A4" w:rsidP="00801095">
      <w:pPr>
        <w:spacing w:before="0"/>
        <w:jc w:val="both"/>
        <w:rPr>
          <w:rFonts w:ascii="Arial" w:hAnsi="Arial" w:cs="Arial"/>
          <w:szCs w:val="24"/>
        </w:rPr>
      </w:pPr>
    </w:p>
    <w:p w14:paraId="4056CD14" w14:textId="77777777" w:rsidR="00FF3E69" w:rsidRPr="001E59E1" w:rsidRDefault="00FF3E69" w:rsidP="00801095">
      <w:pPr>
        <w:spacing w:before="0"/>
        <w:jc w:val="both"/>
        <w:rPr>
          <w:rFonts w:ascii="Arial" w:hAnsi="Arial" w:cs="Arial"/>
          <w:szCs w:val="24"/>
        </w:rPr>
      </w:pPr>
      <w:r w:rsidRPr="001E59E1">
        <w:rPr>
          <w:rFonts w:ascii="Arial" w:hAnsi="Arial" w:cs="Arial"/>
          <w:szCs w:val="24"/>
        </w:rPr>
        <w:t>As the Determination contains no decision-making powers, the internal and external review provisions in the social security law will not be expressly triggered by the Determination.</w:t>
      </w:r>
    </w:p>
    <w:p w14:paraId="5D06412B" w14:textId="77777777" w:rsidR="00FF3E69" w:rsidRPr="001E59E1" w:rsidRDefault="00FF3E69" w:rsidP="00801095">
      <w:pPr>
        <w:spacing w:before="0"/>
        <w:jc w:val="both"/>
        <w:rPr>
          <w:rFonts w:ascii="Arial" w:hAnsi="Arial" w:cs="Arial"/>
          <w:szCs w:val="24"/>
        </w:rPr>
      </w:pPr>
    </w:p>
    <w:p w14:paraId="53FF04B5" w14:textId="77777777" w:rsidR="005532C3" w:rsidRPr="001E59E1" w:rsidRDefault="005532C3" w:rsidP="00090945">
      <w:pPr>
        <w:shd w:val="clear" w:color="auto" w:fill="FFFFFF"/>
        <w:spacing w:before="0"/>
        <w:jc w:val="both"/>
        <w:rPr>
          <w:rStyle w:val="BookTitle"/>
          <w:rFonts w:ascii="Arial" w:hAnsi="Arial" w:cs="Arial"/>
          <w:i w:val="0"/>
          <w:iCs w:val="0"/>
          <w:smallCaps w:val="0"/>
          <w:color w:val="000000"/>
          <w:spacing w:val="0"/>
          <w:szCs w:val="24"/>
        </w:rPr>
      </w:pPr>
      <w:r w:rsidRPr="001E59E1">
        <w:rPr>
          <w:rFonts w:ascii="Arial" w:hAnsi="Arial" w:cs="Arial"/>
          <w:color w:val="000000"/>
          <w:szCs w:val="24"/>
        </w:rPr>
        <w:t xml:space="preserve">Information collected in relation to a person who is subject to the enhanced </w:t>
      </w:r>
      <w:r w:rsidR="008B3A5D" w:rsidRPr="001E59E1">
        <w:rPr>
          <w:rFonts w:ascii="Arial" w:hAnsi="Arial" w:cs="Arial"/>
          <w:color w:val="000000"/>
          <w:szCs w:val="24"/>
        </w:rPr>
        <w:t xml:space="preserve">IM </w:t>
      </w:r>
      <w:r w:rsidRPr="001E59E1">
        <w:rPr>
          <w:rFonts w:ascii="Arial" w:hAnsi="Arial" w:cs="Arial"/>
          <w:color w:val="000000"/>
          <w:szCs w:val="24"/>
        </w:rPr>
        <w:t xml:space="preserve">regime will be ‘protected information’ where it is obtained for the purposes of the social security law. This will ensure that each person’s information is obtained, recorded, used and disclosed consistently with the confidentiality provisions in Division 3 of Part 5 of the Act. There are additional provisions permitting sharing of information relating to the </w:t>
      </w:r>
      <w:r w:rsidR="000375F9" w:rsidRPr="001E59E1">
        <w:rPr>
          <w:rFonts w:ascii="Arial" w:hAnsi="Arial" w:cs="Arial"/>
          <w:color w:val="000000"/>
          <w:szCs w:val="24"/>
        </w:rPr>
        <w:t>child protection and SPaR measures, which are included to ensure the Secretary and relevant State / Territory authorities or agencies are able to share information where that information sharing is relevant to the opera</w:t>
      </w:r>
      <w:r w:rsidR="003D377C" w:rsidRPr="001E59E1">
        <w:rPr>
          <w:rFonts w:ascii="Arial" w:hAnsi="Arial" w:cs="Arial"/>
          <w:color w:val="000000"/>
          <w:szCs w:val="24"/>
        </w:rPr>
        <w:t>tion of the enhanced IM regime</w:t>
      </w:r>
      <w:r w:rsidRPr="001E59E1">
        <w:rPr>
          <w:rFonts w:ascii="Arial" w:hAnsi="Arial" w:cs="Arial"/>
          <w:color w:val="000000"/>
          <w:szCs w:val="24"/>
        </w:rPr>
        <w:t xml:space="preserve">. </w:t>
      </w:r>
    </w:p>
    <w:p w14:paraId="796477C8" w14:textId="77777777" w:rsidR="006A6D51" w:rsidRPr="001E59E1" w:rsidRDefault="006A6D51" w:rsidP="00801095">
      <w:pPr>
        <w:keepNext/>
        <w:jc w:val="both"/>
        <w:rPr>
          <w:rStyle w:val="BookTitle"/>
          <w:rFonts w:ascii="Arial" w:hAnsi="Arial" w:cs="Arial"/>
          <w:b/>
          <w:i w:val="0"/>
          <w:iCs w:val="0"/>
          <w:smallCaps w:val="0"/>
          <w:spacing w:val="0"/>
          <w:szCs w:val="24"/>
        </w:rPr>
      </w:pPr>
      <w:r w:rsidRPr="001E59E1">
        <w:rPr>
          <w:rStyle w:val="BookTitle"/>
          <w:rFonts w:ascii="Arial" w:hAnsi="Arial" w:cs="Arial"/>
          <w:b/>
          <w:i w:val="0"/>
          <w:iCs w:val="0"/>
          <w:smallCaps w:val="0"/>
          <w:spacing w:val="0"/>
          <w:szCs w:val="24"/>
        </w:rPr>
        <w:t>Consultation</w:t>
      </w:r>
    </w:p>
    <w:p w14:paraId="1E54204E" w14:textId="77777777" w:rsidR="00425D9C" w:rsidRPr="001E59E1" w:rsidRDefault="00425D9C" w:rsidP="00F12F9F">
      <w:pPr>
        <w:keepNext/>
        <w:spacing w:before="0"/>
        <w:jc w:val="both"/>
        <w:rPr>
          <w:rStyle w:val="BookTitle"/>
          <w:rFonts w:ascii="Arial" w:hAnsi="Arial" w:cs="Arial"/>
          <w:i w:val="0"/>
          <w:iCs w:val="0"/>
          <w:smallCaps w:val="0"/>
          <w:spacing w:val="0"/>
          <w:szCs w:val="24"/>
        </w:rPr>
      </w:pPr>
    </w:p>
    <w:p w14:paraId="1C681280" w14:textId="77777777" w:rsidR="009216B3" w:rsidRPr="001E59E1" w:rsidRDefault="009216B3" w:rsidP="009216B3">
      <w:pPr>
        <w:keepNext/>
        <w:spacing w:before="0"/>
        <w:jc w:val="both"/>
        <w:rPr>
          <w:rFonts w:ascii="Arial" w:hAnsi="Arial" w:cs="Arial"/>
          <w:szCs w:val="24"/>
        </w:rPr>
      </w:pPr>
      <w:r w:rsidRPr="001E59E1">
        <w:rPr>
          <w:rFonts w:ascii="Arial" w:hAnsi="Arial" w:cs="Arial"/>
          <w:iCs/>
          <w:szCs w:val="24"/>
        </w:rPr>
        <w:t xml:space="preserve">Extensive consultation has been undertaken with affected communities in relation to abolishing the Cashless Debit Card program and reforming income management. This included the introduction and passage of the CDC Repeal Act and the IM Reform Act. </w:t>
      </w:r>
    </w:p>
    <w:p w14:paraId="5F9A7AE3" w14:textId="77777777" w:rsidR="009216B3" w:rsidRPr="001E59E1" w:rsidRDefault="009216B3" w:rsidP="009216B3">
      <w:pPr>
        <w:keepNext/>
        <w:spacing w:before="0"/>
        <w:jc w:val="both"/>
        <w:rPr>
          <w:rFonts w:ascii="Arial" w:hAnsi="Arial" w:cs="Arial"/>
          <w:szCs w:val="24"/>
        </w:rPr>
      </w:pPr>
    </w:p>
    <w:p w14:paraId="44692DC2" w14:textId="77777777" w:rsidR="009216B3" w:rsidRPr="001E59E1" w:rsidRDefault="009216B3" w:rsidP="009216B3">
      <w:pPr>
        <w:keepNext/>
        <w:spacing w:before="0"/>
        <w:jc w:val="both"/>
        <w:rPr>
          <w:rStyle w:val="BookTitle"/>
          <w:rFonts w:ascii="Arial" w:hAnsi="Arial" w:cs="Arial"/>
          <w:iCs w:val="0"/>
          <w:smallCaps w:val="0"/>
          <w:spacing w:val="0"/>
          <w:szCs w:val="24"/>
        </w:rPr>
      </w:pPr>
      <w:r w:rsidRPr="001E59E1">
        <w:rPr>
          <w:rFonts w:ascii="Arial" w:hAnsi="Arial" w:cs="Arial"/>
          <w:iCs/>
          <w:szCs w:val="24"/>
        </w:rPr>
        <w:t>Consultation will be ongoing with stakeholders, merchants, community members and participants as the future of income management is refined by the Government.</w:t>
      </w:r>
    </w:p>
    <w:p w14:paraId="120D3668" w14:textId="77777777" w:rsidR="002329E1" w:rsidRPr="001E59E1" w:rsidRDefault="00DE6CC9" w:rsidP="00801095">
      <w:pPr>
        <w:spacing w:after="240"/>
        <w:jc w:val="both"/>
        <w:rPr>
          <w:rFonts w:ascii="Arial" w:hAnsi="Arial" w:cs="Arial"/>
          <w:b/>
          <w:szCs w:val="24"/>
        </w:rPr>
      </w:pPr>
      <w:r w:rsidRPr="001E59E1">
        <w:rPr>
          <w:rFonts w:ascii="Arial" w:hAnsi="Arial" w:cs="Arial"/>
          <w:b/>
          <w:szCs w:val="24"/>
        </w:rPr>
        <w:t>Impact Analysis</w:t>
      </w:r>
    </w:p>
    <w:p w14:paraId="1FECFFD6" w14:textId="77777777" w:rsidR="001C43BF" w:rsidRPr="001E59E1" w:rsidRDefault="001C43BF" w:rsidP="001C43BF">
      <w:pPr>
        <w:jc w:val="both"/>
        <w:rPr>
          <w:rStyle w:val="ui-provider"/>
          <w:rFonts w:ascii="Arial" w:hAnsi="Arial" w:cs="Arial"/>
        </w:rPr>
      </w:pPr>
      <w:r w:rsidRPr="001E59E1">
        <w:rPr>
          <w:rStyle w:val="ui-provider"/>
          <w:rFonts w:ascii="Arial" w:hAnsi="Arial" w:cs="Arial"/>
        </w:rPr>
        <w:t>A</w:t>
      </w:r>
      <w:r w:rsidR="00CB01AF" w:rsidRPr="001E59E1">
        <w:rPr>
          <w:rStyle w:val="ui-provider"/>
          <w:rFonts w:ascii="Arial" w:hAnsi="Arial" w:cs="Arial"/>
        </w:rPr>
        <w:t xml:space="preserve">n Impact Analysis </w:t>
      </w:r>
      <w:r w:rsidR="00DE6CC9" w:rsidRPr="001E59E1">
        <w:rPr>
          <w:rStyle w:val="ui-provider"/>
          <w:rFonts w:ascii="Arial" w:hAnsi="Arial" w:cs="Arial"/>
        </w:rPr>
        <w:t xml:space="preserve">(IA) </w:t>
      </w:r>
      <w:r w:rsidRPr="001E59E1">
        <w:rPr>
          <w:rStyle w:val="ui-provider"/>
          <w:rFonts w:ascii="Arial" w:hAnsi="Arial" w:cs="Arial"/>
        </w:rPr>
        <w:t xml:space="preserve">was prepared and is titled </w:t>
      </w:r>
      <w:r w:rsidRPr="001E59E1">
        <w:rPr>
          <w:rStyle w:val="ui-provider"/>
          <w:rFonts w:ascii="Arial" w:hAnsi="Arial" w:cs="Arial"/>
          <w:i/>
        </w:rPr>
        <w:t>Reforming the Cashless Debit Card and Income Management</w:t>
      </w:r>
      <w:r w:rsidRPr="001E59E1">
        <w:rPr>
          <w:rStyle w:val="ui-provider"/>
          <w:rFonts w:ascii="Arial" w:hAnsi="Arial" w:cs="Arial"/>
        </w:rPr>
        <w:t xml:space="preserve">. The </w:t>
      </w:r>
      <w:r w:rsidR="00DE6CC9" w:rsidRPr="001E59E1">
        <w:rPr>
          <w:rStyle w:val="ui-provider"/>
          <w:rFonts w:ascii="Arial" w:hAnsi="Arial" w:cs="Arial"/>
        </w:rPr>
        <w:t>IA</w:t>
      </w:r>
      <w:r w:rsidRPr="001E59E1">
        <w:rPr>
          <w:rStyle w:val="ui-provider"/>
          <w:rFonts w:ascii="Arial" w:hAnsi="Arial" w:cs="Arial"/>
        </w:rPr>
        <w:t xml:space="preserve"> is available on the website of the Department of the Prime Minister and Cabinet at </w:t>
      </w:r>
      <w:hyperlink r:id="rId11" w:history="1">
        <w:r w:rsidRPr="001E59E1">
          <w:rPr>
            <w:rStyle w:val="Hyperlink"/>
            <w:rFonts w:eastAsiaTheme="majorEastAsia" w:cs="Arial"/>
          </w:rPr>
          <w:t>https://oia.pmc.gov.au/published-impact-analyses-and-reports/abolish-cashless-debit-card</w:t>
        </w:r>
      </w:hyperlink>
      <w:r w:rsidRPr="001E59E1">
        <w:rPr>
          <w:rStyle w:val="ui-provider"/>
          <w:rFonts w:ascii="Arial" w:hAnsi="Arial" w:cs="Arial"/>
        </w:rPr>
        <w:t xml:space="preserve">. </w:t>
      </w:r>
      <w:r w:rsidRPr="001E59E1">
        <w:rPr>
          <w:rFonts w:ascii="Arial" w:hAnsi="Arial" w:cs="Arial"/>
        </w:rPr>
        <w:t xml:space="preserve">The executive summary from the </w:t>
      </w:r>
      <w:r w:rsidR="00DE6CC9" w:rsidRPr="001E59E1">
        <w:rPr>
          <w:rFonts w:ascii="Arial" w:hAnsi="Arial" w:cs="Arial"/>
        </w:rPr>
        <w:t>IA</w:t>
      </w:r>
      <w:r w:rsidRPr="001E59E1">
        <w:rPr>
          <w:rFonts w:ascii="Arial" w:hAnsi="Arial" w:cs="Arial"/>
        </w:rPr>
        <w:t xml:space="preserve"> is included at the end of this explanatory statement.</w:t>
      </w:r>
    </w:p>
    <w:p w14:paraId="621F763A" w14:textId="77777777" w:rsidR="00801095" w:rsidRPr="001E59E1" w:rsidRDefault="00801095" w:rsidP="00801095">
      <w:pPr>
        <w:spacing w:before="0" w:after="200"/>
        <w:rPr>
          <w:rStyle w:val="BookTitle"/>
          <w:rFonts w:ascii="Arial" w:hAnsi="Arial" w:cs="Arial"/>
          <w:b/>
          <w:i w:val="0"/>
          <w:iCs w:val="0"/>
          <w:smallCaps w:val="0"/>
          <w:spacing w:val="0"/>
          <w:szCs w:val="24"/>
        </w:rPr>
      </w:pPr>
    </w:p>
    <w:p w14:paraId="6C0785D4" w14:textId="77777777" w:rsidR="006A6D51" w:rsidRPr="001E59E1" w:rsidRDefault="006A6D51" w:rsidP="00801095">
      <w:pPr>
        <w:spacing w:before="0" w:after="200"/>
        <w:rPr>
          <w:rStyle w:val="BookTitle"/>
          <w:rFonts w:ascii="Arial" w:hAnsi="Arial" w:cs="Arial"/>
          <w:b/>
          <w:i w:val="0"/>
          <w:iCs w:val="0"/>
          <w:smallCaps w:val="0"/>
          <w:spacing w:val="0"/>
          <w:szCs w:val="24"/>
        </w:rPr>
      </w:pPr>
      <w:r w:rsidRPr="001E59E1">
        <w:rPr>
          <w:rStyle w:val="BookTitle"/>
          <w:rFonts w:ascii="Arial" w:hAnsi="Arial" w:cs="Arial"/>
          <w:b/>
          <w:i w:val="0"/>
          <w:iCs w:val="0"/>
          <w:smallCaps w:val="0"/>
          <w:spacing w:val="0"/>
          <w:szCs w:val="24"/>
        </w:rPr>
        <w:t>Explanation of the provisions</w:t>
      </w:r>
    </w:p>
    <w:p w14:paraId="77A61265" w14:textId="77777777" w:rsidR="00A8076E" w:rsidRPr="001E59E1" w:rsidRDefault="00A8076E" w:rsidP="00801095">
      <w:pPr>
        <w:jc w:val="both"/>
        <w:rPr>
          <w:rStyle w:val="BookTitle"/>
          <w:rFonts w:ascii="Arial" w:hAnsi="Arial" w:cs="Arial"/>
          <w:i w:val="0"/>
          <w:iCs w:val="0"/>
          <w:smallCaps w:val="0"/>
          <w:spacing w:val="0"/>
          <w:szCs w:val="24"/>
          <w:u w:val="single"/>
        </w:rPr>
      </w:pPr>
      <w:r w:rsidRPr="001E59E1">
        <w:rPr>
          <w:rStyle w:val="BookTitle"/>
          <w:rFonts w:ascii="Arial" w:hAnsi="Arial" w:cs="Arial"/>
          <w:i w:val="0"/>
          <w:iCs w:val="0"/>
          <w:smallCaps w:val="0"/>
          <w:spacing w:val="0"/>
          <w:szCs w:val="24"/>
          <w:u w:val="single"/>
        </w:rPr>
        <w:t>Part 1</w:t>
      </w:r>
      <w:r w:rsidR="00B97B22" w:rsidRPr="001E59E1">
        <w:rPr>
          <w:rStyle w:val="BookTitle"/>
          <w:rFonts w:ascii="Arial" w:hAnsi="Arial" w:cs="Arial"/>
          <w:i w:val="0"/>
          <w:iCs w:val="0"/>
          <w:smallCaps w:val="0"/>
          <w:spacing w:val="0"/>
          <w:szCs w:val="24"/>
          <w:u w:val="single"/>
        </w:rPr>
        <w:t>—</w:t>
      </w:r>
      <w:r w:rsidRPr="001E59E1">
        <w:rPr>
          <w:rStyle w:val="BookTitle"/>
          <w:rFonts w:ascii="Arial" w:hAnsi="Arial" w:cs="Arial"/>
          <w:i w:val="0"/>
          <w:iCs w:val="0"/>
          <w:smallCaps w:val="0"/>
          <w:spacing w:val="0"/>
          <w:szCs w:val="24"/>
          <w:u w:val="single"/>
        </w:rPr>
        <w:t xml:space="preserve">Preliminary </w:t>
      </w:r>
    </w:p>
    <w:p w14:paraId="391C9A9D" w14:textId="77777777" w:rsidR="00A8076E" w:rsidRPr="001E59E1" w:rsidRDefault="00A8076E" w:rsidP="00801095">
      <w:pPr>
        <w:spacing w:before="0"/>
        <w:jc w:val="both"/>
        <w:rPr>
          <w:rStyle w:val="BookTitle"/>
          <w:rFonts w:ascii="Arial" w:hAnsi="Arial" w:cs="Arial"/>
          <w:b/>
          <w:i w:val="0"/>
          <w:iCs w:val="0"/>
          <w:smallCaps w:val="0"/>
          <w:spacing w:val="0"/>
          <w:szCs w:val="24"/>
        </w:rPr>
      </w:pPr>
    </w:p>
    <w:p w14:paraId="19643E7F" w14:textId="77777777" w:rsidR="00633999" w:rsidRPr="001E59E1" w:rsidRDefault="00A8076E" w:rsidP="00633999">
      <w:pPr>
        <w:spacing w:before="0"/>
        <w:jc w:val="both"/>
        <w:rPr>
          <w:rFonts w:ascii="Arial" w:hAnsi="Arial" w:cs="Arial"/>
          <w:i/>
          <w:szCs w:val="24"/>
        </w:rPr>
      </w:pPr>
      <w:r w:rsidRPr="001E59E1">
        <w:rPr>
          <w:rStyle w:val="BookTitle"/>
          <w:rFonts w:ascii="Arial" w:hAnsi="Arial" w:cs="Arial"/>
          <w:b/>
          <w:i w:val="0"/>
          <w:iCs w:val="0"/>
          <w:smallCaps w:val="0"/>
          <w:spacing w:val="0"/>
          <w:szCs w:val="24"/>
        </w:rPr>
        <w:t>Section 1</w:t>
      </w:r>
      <w:r w:rsidRPr="001E59E1">
        <w:rPr>
          <w:rStyle w:val="BookTitle"/>
          <w:rFonts w:ascii="Arial" w:hAnsi="Arial" w:cs="Arial"/>
          <w:i w:val="0"/>
          <w:iCs w:val="0"/>
          <w:smallCaps w:val="0"/>
          <w:spacing w:val="0"/>
          <w:szCs w:val="24"/>
        </w:rPr>
        <w:t xml:space="preserve"> provides that the name of the Determination is the </w:t>
      </w:r>
      <w:r w:rsidR="00633999" w:rsidRPr="001E59E1">
        <w:rPr>
          <w:rFonts w:ascii="Arial" w:hAnsi="Arial" w:cs="Arial"/>
          <w:i/>
          <w:szCs w:val="24"/>
        </w:rPr>
        <w:t>Social Security (Administration) (Enhanced Income Management Regime—State Referrals) Determination 2023.</w:t>
      </w:r>
    </w:p>
    <w:p w14:paraId="35BE5039" w14:textId="77777777" w:rsidR="00333070" w:rsidRPr="001E59E1" w:rsidRDefault="00A8076E" w:rsidP="00801095">
      <w:pPr>
        <w:spacing w:before="0"/>
        <w:jc w:val="both"/>
        <w:rPr>
          <w:rStyle w:val="BookTitle"/>
          <w:rFonts w:ascii="Arial" w:hAnsi="Arial" w:cs="Arial"/>
          <w:i w:val="0"/>
          <w:iCs w:val="0"/>
          <w:smallCaps w:val="0"/>
          <w:spacing w:val="0"/>
          <w:szCs w:val="24"/>
        </w:rPr>
      </w:pPr>
      <w:r w:rsidRPr="001E59E1">
        <w:rPr>
          <w:rStyle w:val="BookTitle"/>
          <w:rFonts w:ascii="Arial" w:hAnsi="Arial" w:cs="Arial"/>
          <w:i w:val="0"/>
          <w:iCs w:val="0"/>
          <w:smallCaps w:val="0"/>
          <w:spacing w:val="0"/>
          <w:szCs w:val="24"/>
        </w:rPr>
        <w:lastRenderedPageBreak/>
        <w:br/>
      </w:r>
      <w:r w:rsidRPr="001E59E1">
        <w:rPr>
          <w:rStyle w:val="BookTitle"/>
          <w:rFonts w:ascii="Arial" w:hAnsi="Arial" w:cs="Arial"/>
          <w:b/>
          <w:i w:val="0"/>
          <w:iCs w:val="0"/>
          <w:smallCaps w:val="0"/>
          <w:spacing w:val="0"/>
          <w:szCs w:val="24"/>
        </w:rPr>
        <w:t>Section 2</w:t>
      </w:r>
      <w:r w:rsidRPr="001E59E1">
        <w:rPr>
          <w:rStyle w:val="BookTitle"/>
          <w:rFonts w:ascii="Arial" w:hAnsi="Arial" w:cs="Arial"/>
          <w:i w:val="0"/>
          <w:iCs w:val="0"/>
          <w:smallCaps w:val="0"/>
          <w:spacing w:val="0"/>
          <w:szCs w:val="24"/>
        </w:rPr>
        <w:t xml:space="preserve"> provides that</w:t>
      </w:r>
      <w:r w:rsidR="00333070" w:rsidRPr="001E59E1">
        <w:rPr>
          <w:rStyle w:val="BookTitle"/>
          <w:rFonts w:ascii="Arial" w:hAnsi="Arial" w:cs="Arial"/>
          <w:i w:val="0"/>
          <w:iCs w:val="0"/>
          <w:smallCaps w:val="0"/>
          <w:spacing w:val="0"/>
          <w:szCs w:val="24"/>
        </w:rPr>
        <w:t xml:space="preserve"> the Determination commences on </w:t>
      </w:r>
      <w:r w:rsidR="00C1571F" w:rsidRPr="001E59E1">
        <w:rPr>
          <w:rStyle w:val="BookTitle"/>
          <w:rFonts w:ascii="Arial" w:hAnsi="Arial" w:cs="Arial"/>
          <w:i w:val="0"/>
          <w:iCs w:val="0"/>
          <w:smallCaps w:val="0"/>
          <w:spacing w:val="0"/>
          <w:szCs w:val="24"/>
        </w:rPr>
        <w:t>the later of</w:t>
      </w:r>
      <w:r w:rsidR="00333070" w:rsidRPr="001E59E1">
        <w:rPr>
          <w:rStyle w:val="BookTitle"/>
          <w:rFonts w:ascii="Arial" w:hAnsi="Arial" w:cs="Arial"/>
          <w:i w:val="0"/>
          <w:iCs w:val="0"/>
          <w:smallCaps w:val="0"/>
          <w:spacing w:val="0"/>
          <w:szCs w:val="24"/>
        </w:rPr>
        <w:t>:</w:t>
      </w:r>
    </w:p>
    <w:p w14:paraId="61187C7D" w14:textId="257A6DA0" w:rsidR="00333070" w:rsidRPr="001E59E1" w:rsidRDefault="00333070" w:rsidP="00333070">
      <w:pPr>
        <w:pStyle w:val="ListParagraph"/>
        <w:numPr>
          <w:ilvl w:val="0"/>
          <w:numId w:val="20"/>
        </w:numPr>
        <w:spacing w:before="120"/>
        <w:ind w:left="714" w:hanging="357"/>
        <w:contextualSpacing w:val="0"/>
        <w:jc w:val="both"/>
        <w:rPr>
          <w:rStyle w:val="BookTitle"/>
          <w:rFonts w:ascii="Arial" w:hAnsi="Arial" w:cs="Arial"/>
          <w:i w:val="0"/>
          <w:iCs w:val="0"/>
          <w:smallCaps w:val="0"/>
          <w:spacing w:val="0"/>
          <w:szCs w:val="24"/>
        </w:rPr>
      </w:pPr>
      <w:r w:rsidRPr="001E59E1">
        <w:rPr>
          <w:rStyle w:val="BookTitle"/>
          <w:rFonts w:ascii="Arial" w:hAnsi="Arial" w:cs="Arial"/>
          <w:i w:val="0"/>
          <w:iCs w:val="0"/>
          <w:smallCaps w:val="0"/>
          <w:spacing w:val="0"/>
          <w:szCs w:val="24"/>
        </w:rPr>
        <w:t xml:space="preserve">the day after the Determination is registered on the Federal Register of Legislation; </w:t>
      </w:r>
      <w:r w:rsidR="003C5546" w:rsidRPr="001E59E1">
        <w:rPr>
          <w:rStyle w:val="BookTitle"/>
          <w:rFonts w:ascii="Arial" w:hAnsi="Arial" w:cs="Arial"/>
          <w:i w:val="0"/>
          <w:iCs w:val="0"/>
          <w:smallCaps w:val="0"/>
          <w:spacing w:val="0"/>
          <w:szCs w:val="24"/>
        </w:rPr>
        <w:t>and</w:t>
      </w:r>
    </w:p>
    <w:p w14:paraId="036CA2D4" w14:textId="77777777" w:rsidR="00333070" w:rsidRPr="001E59E1" w:rsidRDefault="00333070" w:rsidP="00333070">
      <w:pPr>
        <w:pStyle w:val="ListParagraph"/>
        <w:numPr>
          <w:ilvl w:val="0"/>
          <w:numId w:val="20"/>
        </w:numPr>
        <w:spacing w:before="120"/>
        <w:ind w:left="714" w:hanging="357"/>
        <w:contextualSpacing w:val="0"/>
        <w:jc w:val="both"/>
        <w:rPr>
          <w:rStyle w:val="BookTitle"/>
          <w:rFonts w:ascii="Arial" w:hAnsi="Arial" w:cs="Arial"/>
          <w:i w:val="0"/>
          <w:iCs w:val="0"/>
          <w:smallCaps w:val="0"/>
          <w:spacing w:val="0"/>
          <w:szCs w:val="24"/>
        </w:rPr>
      </w:pPr>
      <w:r w:rsidRPr="001E59E1">
        <w:rPr>
          <w:rStyle w:val="BookTitle"/>
          <w:rFonts w:ascii="Arial" w:hAnsi="Arial" w:cs="Arial"/>
          <w:i w:val="0"/>
          <w:iCs w:val="0"/>
          <w:smallCaps w:val="0"/>
          <w:spacing w:val="0"/>
          <w:szCs w:val="24"/>
        </w:rPr>
        <w:t xml:space="preserve">the day on which the </w:t>
      </w:r>
      <w:r w:rsidRPr="001E59E1">
        <w:rPr>
          <w:rStyle w:val="BookTitle"/>
          <w:rFonts w:ascii="Arial" w:hAnsi="Arial" w:cs="Arial"/>
          <w:iCs w:val="0"/>
          <w:smallCaps w:val="0"/>
          <w:spacing w:val="0"/>
          <w:szCs w:val="24"/>
        </w:rPr>
        <w:t xml:space="preserve">Social Security (Administration) Amendment (Income Management Reform) Act 2023 </w:t>
      </w:r>
      <w:r w:rsidRPr="001E59E1">
        <w:rPr>
          <w:rStyle w:val="BookTitle"/>
          <w:rFonts w:ascii="Arial" w:hAnsi="Arial" w:cs="Arial"/>
          <w:i w:val="0"/>
          <w:iCs w:val="0"/>
          <w:smallCaps w:val="0"/>
          <w:spacing w:val="0"/>
          <w:szCs w:val="24"/>
        </w:rPr>
        <w:t>commences.</w:t>
      </w:r>
    </w:p>
    <w:p w14:paraId="79AF4334" w14:textId="77777777" w:rsidR="00A8076E" w:rsidRPr="001E59E1" w:rsidRDefault="00A8076E" w:rsidP="00801095">
      <w:pPr>
        <w:spacing w:before="0"/>
        <w:jc w:val="both"/>
        <w:rPr>
          <w:rStyle w:val="BookTitle"/>
          <w:rFonts w:ascii="Arial" w:hAnsi="Arial" w:cs="Arial"/>
          <w:i w:val="0"/>
          <w:iCs w:val="0"/>
          <w:smallCaps w:val="0"/>
          <w:spacing w:val="0"/>
          <w:szCs w:val="24"/>
        </w:rPr>
      </w:pPr>
    </w:p>
    <w:p w14:paraId="53B217D4" w14:textId="77777777" w:rsidR="00A8076E" w:rsidRPr="001E59E1" w:rsidRDefault="00A8076E" w:rsidP="00801095">
      <w:pPr>
        <w:spacing w:before="0"/>
        <w:jc w:val="both"/>
        <w:rPr>
          <w:rStyle w:val="BookTitle"/>
          <w:rFonts w:ascii="Arial" w:hAnsi="Arial" w:cs="Arial"/>
          <w:i w:val="0"/>
          <w:iCs w:val="0"/>
          <w:smallCaps w:val="0"/>
          <w:spacing w:val="0"/>
          <w:szCs w:val="24"/>
        </w:rPr>
      </w:pPr>
      <w:r w:rsidRPr="001E59E1">
        <w:rPr>
          <w:rStyle w:val="BookTitle"/>
          <w:rFonts w:ascii="Arial" w:hAnsi="Arial" w:cs="Arial"/>
          <w:b/>
          <w:i w:val="0"/>
          <w:iCs w:val="0"/>
          <w:smallCaps w:val="0"/>
          <w:spacing w:val="0"/>
          <w:szCs w:val="24"/>
        </w:rPr>
        <w:t>Section 3</w:t>
      </w:r>
      <w:r w:rsidRPr="001E59E1">
        <w:rPr>
          <w:rStyle w:val="BookTitle"/>
          <w:rFonts w:ascii="Arial" w:hAnsi="Arial" w:cs="Arial"/>
          <w:i w:val="0"/>
          <w:iCs w:val="0"/>
          <w:smallCaps w:val="0"/>
          <w:spacing w:val="0"/>
          <w:szCs w:val="24"/>
        </w:rPr>
        <w:t xml:space="preserve"> provides that the authority for making the Determination is subsections </w:t>
      </w:r>
      <w:r w:rsidR="00F36B82" w:rsidRPr="001E59E1">
        <w:rPr>
          <w:rStyle w:val="BookTitle"/>
          <w:rFonts w:ascii="Arial" w:hAnsi="Arial" w:cs="Arial"/>
          <w:i w:val="0"/>
          <w:iCs w:val="0"/>
          <w:smallCaps w:val="0"/>
          <w:spacing w:val="0"/>
          <w:szCs w:val="24"/>
        </w:rPr>
        <w:t>123SCA(</w:t>
      </w:r>
      <w:r w:rsidR="00F6672F" w:rsidRPr="001E59E1">
        <w:rPr>
          <w:rStyle w:val="BookTitle"/>
          <w:rFonts w:ascii="Arial" w:hAnsi="Arial" w:cs="Arial"/>
          <w:i w:val="0"/>
          <w:iCs w:val="0"/>
          <w:smallCaps w:val="0"/>
          <w:spacing w:val="0"/>
          <w:szCs w:val="24"/>
        </w:rPr>
        <w:t>7</w:t>
      </w:r>
      <w:r w:rsidR="00F36B82" w:rsidRPr="001E59E1">
        <w:rPr>
          <w:rStyle w:val="BookTitle"/>
          <w:rFonts w:ascii="Arial" w:hAnsi="Arial" w:cs="Arial"/>
          <w:i w:val="0"/>
          <w:iCs w:val="0"/>
          <w:smallCaps w:val="0"/>
          <w:spacing w:val="0"/>
          <w:szCs w:val="24"/>
        </w:rPr>
        <w:t>)</w:t>
      </w:r>
      <w:r w:rsidR="00F6672F" w:rsidRPr="001E59E1">
        <w:rPr>
          <w:rStyle w:val="BookTitle"/>
          <w:rFonts w:ascii="Arial" w:hAnsi="Arial" w:cs="Arial"/>
          <w:i w:val="0"/>
          <w:iCs w:val="0"/>
          <w:smallCaps w:val="0"/>
          <w:spacing w:val="0"/>
          <w:szCs w:val="24"/>
        </w:rPr>
        <w:t>, 123SCK(1)</w:t>
      </w:r>
      <w:r w:rsidR="00F36B82" w:rsidRPr="001E59E1">
        <w:rPr>
          <w:rStyle w:val="BookTitle"/>
          <w:rFonts w:ascii="Arial" w:hAnsi="Arial" w:cs="Arial"/>
          <w:i w:val="0"/>
          <w:iCs w:val="0"/>
          <w:smallCaps w:val="0"/>
          <w:spacing w:val="0"/>
          <w:szCs w:val="24"/>
        </w:rPr>
        <w:t xml:space="preserve">and </w:t>
      </w:r>
      <w:r w:rsidR="00F6672F" w:rsidRPr="001E59E1">
        <w:rPr>
          <w:rStyle w:val="BookTitle"/>
          <w:rFonts w:ascii="Arial" w:hAnsi="Arial" w:cs="Arial"/>
          <w:i w:val="0"/>
          <w:iCs w:val="0"/>
          <w:smallCaps w:val="0"/>
          <w:spacing w:val="0"/>
          <w:szCs w:val="24"/>
        </w:rPr>
        <w:t>123SLA(2)</w:t>
      </w:r>
      <w:r w:rsidR="00F36B82" w:rsidRPr="001E59E1">
        <w:rPr>
          <w:rStyle w:val="BookTitle"/>
          <w:rFonts w:ascii="Arial" w:hAnsi="Arial" w:cs="Arial"/>
          <w:i w:val="0"/>
          <w:iCs w:val="0"/>
          <w:smallCaps w:val="0"/>
          <w:spacing w:val="0"/>
          <w:szCs w:val="24"/>
        </w:rPr>
        <w:t>of the Act.</w:t>
      </w:r>
      <w:r w:rsidRPr="001E59E1">
        <w:rPr>
          <w:rStyle w:val="BookTitle"/>
          <w:rFonts w:ascii="Arial" w:hAnsi="Arial" w:cs="Arial"/>
          <w:i w:val="0"/>
          <w:iCs w:val="0"/>
          <w:smallCaps w:val="0"/>
          <w:spacing w:val="0"/>
          <w:szCs w:val="24"/>
        </w:rPr>
        <w:t xml:space="preserve"> </w:t>
      </w:r>
    </w:p>
    <w:p w14:paraId="7248F641" w14:textId="77777777" w:rsidR="00A8076E" w:rsidRPr="001E59E1" w:rsidRDefault="00A8076E" w:rsidP="00801095">
      <w:pPr>
        <w:shd w:val="clear" w:color="auto" w:fill="FFFFFF"/>
        <w:spacing w:before="0"/>
        <w:jc w:val="both"/>
        <w:textAlignment w:val="top"/>
        <w:rPr>
          <w:rFonts w:ascii="Arial" w:hAnsi="Arial" w:cs="Arial"/>
          <w:color w:val="111111"/>
          <w:szCs w:val="24"/>
          <w:u w:val="single"/>
        </w:rPr>
      </w:pPr>
    </w:p>
    <w:p w14:paraId="741C1E6F" w14:textId="77777777" w:rsidR="0095196E" w:rsidRPr="001E59E1" w:rsidRDefault="00A8076E" w:rsidP="00801095">
      <w:pPr>
        <w:shd w:val="clear" w:color="auto" w:fill="FFFFFF"/>
        <w:spacing w:before="0"/>
        <w:jc w:val="both"/>
        <w:textAlignment w:val="top"/>
        <w:rPr>
          <w:rFonts w:ascii="Arial" w:hAnsi="Arial" w:cs="Arial"/>
          <w:color w:val="111111"/>
          <w:szCs w:val="24"/>
        </w:rPr>
      </w:pPr>
      <w:r w:rsidRPr="001E59E1">
        <w:rPr>
          <w:rFonts w:ascii="Arial" w:hAnsi="Arial" w:cs="Arial"/>
          <w:b/>
          <w:color w:val="111111"/>
          <w:szCs w:val="24"/>
        </w:rPr>
        <w:t>Section 4</w:t>
      </w:r>
      <w:r w:rsidRPr="001E59E1">
        <w:rPr>
          <w:rFonts w:ascii="Arial" w:hAnsi="Arial" w:cs="Arial"/>
          <w:color w:val="111111"/>
          <w:szCs w:val="24"/>
        </w:rPr>
        <w:t xml:space="preserve"> outlines definitions for the purpose of the Determination.</w:t>
      </w:r>
    </w:p>
    <w:p w14:paraId="75C88E38" w14:textId="77777777" w:rsidR="00F11A0D" w:rsidRPr="001E59E1" w:rsidRDefault="00F11A0D" w:rsidP="00801095">
      <w:pPr>
        <w:pStyle w:val="subsection"/>
        <w:jc w:val="both"/>
        <w:rPr>
          <w:rFonts w:ascii="Arial" w:hAnsi="Arial" w:cs="Arial"/>
          <w:sz w:val="24"/>
        </w:rPr>
      </w:pPr>
      <w:r w:rsidRPr="001E59E1">
        <w:rPr>
          <w:rFonts w:ascii="Arial" w:hAnsi="Arial" w:cs="Arial"/>
          <w:sz w:val="24"/>
        </w:rPr>
        <w:t>In this instrument:</w:t>
      </w:r>
    </w:p>
    <w:p w14:paraId="2A04EAF6" w14:textId="77777777" w:rsidR="00F11A0D" w:rsidRPr="001E59E1" w:rsidRDefault="00F11A0D" w:rsidP="00801095">
      <w:pPr>
        <w:pStyle w:val="Definition"/>
        <w:jc w:val="both"/>
        <w:rPr>
          <w:rFonts w:ascii="Arial" w:hAnsi="Arial" w:cs="Arial"/>
          <w:sz w:val="24"/>
          <w:szCs w:val="24"/>
        </w:rPr>
      </w:pPr>
      <w:r w:rsidRPr="001E59E1">
        <w:rPr>
          <w:rFonts w:ascii="Arial" w:hAnsi="Arial" w:cs="Arial"/>
          <w:b/>
          <w:i/>
          <w:sz w:val="24"/>
          <w:szCs w:val="24"/>
        </w:rPr>
        <w:t>Act</w:t>
      </w:r>
      <w:r w:rsidRPr="001E59E1">
        <w:rPr>
          <w:rFonts w:ascii="Arial" w:hAnsi="Arial" w:cs="Arial"/>
          <w:sz w:val="24"/>
          <w:szCs w:val="24"/>
        </w:rPr>
        <w:t xml:space="preserve"> means the </w:t>
      </w:r>
      <w:r w:rsidRPr="001E59E1">
        <w:rPr>
          <w:rFonts w:ascii="Arial" w:hAnsi="Arial" w:cs="Arial"/>
          <w:i/>
          <w:sz w:val="24"/>
          <w:szCs w:val="24"/>
        </w:rPr>
        <w:t>Social Security (Administration) Act 1999</w:t>
      </w:r>
      <w:r w:rsidRPr="001E59E1">
        <w:rPr>
          <w:rFonts w:ascii="Arial" w:hAnsi="Arial" w:cs="Arial"/>
          <w:sz w:val="24"/>
          <w:szCs w:val="24"/>
        </w:rPr>
        <w:t>.</w:t>
      </w:r>
    </w:p>
    <w:p w14:paraId="19B6B982" w14:textId="77777777" w:rsidR="00A8076E" w:rsidRPr="001E59E1" w:rsidRDefault="00A8076E" w:rsidP="00801095">
      <w:pPr>
        <w:shd w:val="clear" w:color="auto" w:fill="FFFFFF"/>
        <w:spacing w:before="0"/>
        <w:jc w:val="both"/>
        <w:textAlignment w:val="top"/>
        <w:rPr>
          <w:rFonts w:ascii="Arial" w:hAnsi="Arial" w:cs="Arial"/>
          <w:color w:val="111111"/>
          <w:szCs w:val="24"/>
        </w:rPr>
      </w:pPr>
    </w:p>
    <w:p w14:paraId="11F77769" w14:textId="77777777" w:rsidR="00A709D5" w:rsidRPr="001E59E1" w:rsidRDefault="00A8076E" w:rsidP="00801095">
      <w:pPr>
        <w:shd w:val="clear" w:color="auto" w:fill="FFFFFF"/>
        <w:spacing w:before="0"/>
        <w:textAlignment w:val="top"/>
        <w:rPr>
          <w:rFonts w:ascii="Arial" w:hAnsi="Arial" w:cs="Arial"/>
          <w:color w:val="111111"/>
          <w:szCs w:val="24"/>
          <w:u w:val="single"/>
        </w:rPr>
      </w:pPr>
      <w:r w:rsidRPr="001E59E1">
        <w:rPr>
          <w:rFonts w:ascii="Arial" w:hAnsi="Arial" w:cs="Arial"/>
          <w:color w:val="111111"/>
          <w:szCs w:val="24"/>
          <w:u w:val="single"/>
        </w:rPr>
        <w:t>Part 2—</w:t>
      </w:r>
      <w:bookmarkStart w:id="0" w:name="_Toc290210739"/>
      <w:r w:rsidR="00F10C85" w:rsidRPr="001E59E1">
        <w:rPr>
          <w:rFonts w:ascii="Arial" w:hAnsi="Arial" w:cs="Arial"/>
          <w:color w:val="111111"/>
          <w:szCs w:val="24"/>
          <w:u w:val="single"/>
        </w:rPr>
        <w:t>Declared child protection State or Territory</w:t>
      </w:r>
      <w:r w:rsidR="00A709D5" w:rsidRPr="001E59E1">
        <w:rPr>
          <w:rFonts w:ascii="Arial" w:hAnsi="Arial" w:cs="Arial"/>
          <w:color w:val="111111"/>
          <w:szCs w:val="24"/>
          <w:u w:val="single"/>
        </w:rPr>
        <w:br/>
      </w:r>
    </w:p>
    <w:bookmarkEnd w:id="0"/>
    <w:p w14:paraId="5DACC00C" w14:textId="77777777" w:rsidR="00F10C85" w:rsidRPr="001E59E1" w:rsidRDefault="00F10C85" w:rsidP="00F10C85">
      <w:pPr>
        <w:shd w:val="clear" w:color="auto" w:fill="FFFFFF"/>
        <w:spacing w:before="0"/>
        <w:jc w:val="both"/>
        <w:textAlignment w:val="top"/>
        <w:rPr>
          <w:rFonts w:ascii="Arial" w:hAnsi="Arial" w:cs="Arial"/>
          <w:color w:val="111111"/>
          <w:szCs w:val="24"/>
        </w:rPr>
      </w:pPr>
      <w:r w:rsidRPr="001E59E1">
        <w:rPr>
          <w:rFonts w:ascii="Arial" w:hAnsi="Arial" w:cs="Arial"/>
          <w:b/>
          <w:color w:val="111111"/>
          <w:szCs w:val="24"/>
        </w:rPr>
        <w:t>Section 5</w:t>
      </w:r>
      <w:r w:rsidRPr="001E59E1">
        <w:rPr>
          <w:rFonts w:ascii="Arial" w:hAnsi="Arial" w:cs="Arial"/>
          <w:color w:val="111111"/>
          <w:szCs w:val="24"/>
        </w:rPr>
        <w:t xml:space="preserve"> provides that for the purposes of Part 3AA of the Act, the following </w:t>
      </w:r>
      <w:r w:rsidR="000375F9" w:rsidRPr="001E59E1">
        <w:rPr>
          <w:rFonts w:ascii="Arial" w:hAnsi="Arial" w:cs="Arial"/>
          <w:color w:val="111111"/>
          <w:szCs w:val="24"/>
        </w:rPr>
        <w:t>are</w:t>
      </w:r>
      <w:r w:rsidR="00376F81" w:rsidRPr="001E59E1">
        <w:rPr>
          <w:rFonts w:ascii="Arial" w:hAnsi="Arial" w:cs="Arial"/>
          <w:color w:val="111111"/>
          <w:szCs w:val="24"/>
        </w:rPr>
        <w:t xml:space="preserve"> determined to be a </w:t>
      </w:r>
      <w:r w:rsidRPr="001E59E1">
        <w:rPr>
          <w:rFonts w:ascii="Arial" w:hAnsi="Arial" w:cs="Arial"/>
          <w:color w:val="111111"/>
          <w:szCs w:val="24"/>
        </w:rPr>
        <w:t>declared child protection State or Territory:</w:t>
      </w:r>
    </w:p>
    <w:p w14:paraId="47508272" w14:textId="77777777" w:rsidR="00F10C85" w:rsidRPr="001E59E1" w:rsidRDefault="00F10C85" w:rsidP="00F10C85">
      <w:pPr>
        <w:shd w:val="clear" w:color="auto" w:fill="FFFFFF"/>
        <w:spacing w:before="0"/>
        <w:jc w:val="both"/>
        <w:textAlignment w:val="top"/>
        <w:rPr>
          <w:rFonts w:ascii="Arial" w:hAnsi="Arial" w:cs="Arial"/>
          <w:color w:val="111111"/>
          <w:szCs w:val="24"/>
        </w:rPr>
      </w:pPr>
      <w:r w:rsidRPr="001E59E1">
        <w:rPr>
          <w:rFonts w:ascii="Arial" w:hAnsi="Arial" w:cs="Arial"/>
          <w:color w:val="111111"/>
          <w:szCs w:val="24"/>
        </w:rPr>
        <w:t xml:space="preserve"> </w:t>
      </w:r>
    </w:p>
    <w:p w14:paraId="76A93371" w14:textId="77777777" w:rsidR="00333070" w:rsidRPr="001E59E1" w:rsidRDefault="00333070" w:rsidP="00090945">
      <w:pPr>
        <w:pStyle w:val="ListParagraph"/>
        <w:numPr>
          <w:ilvl w:val="0"/>
          <w:numId w:val="33"/>
        </w:numPr>
        <w:spacing w:before="0"/>
        <w:jc w:val="both"/>
        <w:rPr>
          <w:rStyle w:val="BookTitle"/>
          <w:rFonts w:ascii="Arial" w:hAnsi="Arial" w:cs="Arial"/>
          <w:i w:val="0"/>
          <w:iCs w:val="0"/>
          <w:smallCaps w:val="0"/>
          <w:spacing w:val="0"/>
          <w:szCs w:val="24"/>
        </w:rPr>
      </w:pPr>
      <w:r w:rsidRPr="001E59E1">
        <w:rPr>
          <w:rStyle w:val="BookTitle"/>
          <w:rFonts w:ascii="Arial" w:hAnsi="Arial" w:cs="Arial"/>
          <w:i w:val="0"/>
          <w:iCs w:val="0"/>
          <w:smallCaps w:val="0"/>
          <w:spacing w:val="0"/>
          <w:szCs w:val="24"/>
        </w:rPr>
        <w:t>New South Wales</w:t>
      </w:r>
    </w:p>
    <w:p w14:paraId="542762B2" w14:textId="77777777" w:rsidR="00333070" w:rsidRPr="001E59E1" w:rsidRDefault="00333070" w:rsidP="00333070">
      <w:pPr>
        <w:pStyle w:val="ListParagraph"/>
        <w:spacing w:before="0"/>
        <w:jc w:val="both"/>
        <w:rPr>
          <w:rStyle w:val="BookTitle"/>
          <w:rFonts w:ascii="Arial" w:hAnsi="Arial" w:cs="Arial"/>
          <w:i w:val="0"/>
          <w:iCs w:val="0"/>
          <w:smallCaps w:val="0"/>
          <w:spacing w:val="0"/>
          <w:szCs w:val="24"/>
        </w:rPr>
      </w:pPr>
    </w:p>
    <w:p w14:paraId="06022F31" w14:textId="77777777" w:rsidR="00333070" w:rsidRPr="001E59E1" w:rsidRDefault="00333070" w:rsidP="00090945">
      <w:pPr>
        <w:pStyle w:val="ListParagraph"/>
        <w:numPr>
          <w:ilvl w:val="0"/>
          <w:numId w:val="33"/>
        </w:numPr>
        <w:spacing w:before="0"/>
        <w:jc w:val="both"/>
        <w:rPr>
          <w:rStyle w:val="BookTitle"/>
          <w:rFonts w:ascii="Arial" w:hAnsi="Arial" w:cs="Arial"/>
          <w:i w:val="0"/>
          <w:iCs w:val="0"/>
          <w:smallCaps w:val="0"/>
          <w:spacing w:val="0"/>
          <w:szCs w:val="24"/>
        </w:rPr>
      </w:pPr>
      <w:r w:rsidRPr="001E59E1">
        <w:rPr>
          <w:rStyle w:val="BookTitle"/>
          <w:rFonts w:ascii="Arial" w:hAnsi="Arial" w:cs="Arial"/>
          <w:i w:val="0"/>
          <w:iCs w:val="0"/>
          <w:smallCaps w:val="0"/>
          <w:spacing w:val="0"/>
          <w:szCs w:val="24"/>
        </w:rPr>
        <w:t>Victoria</w:t>
      </w:r>
    </w:p>
    <w:p w14:paraId="1CD92D31" w14:textId="77777777" w:rsidR="00333070" w:rsidRPr="001E59E1" w:rsidRDefault="00333070" w:rsidP="00333070">
      <w:pPr>
        <w:pStyle w:val="ListParagraph"/>
        <w:rPr>
          <w:rStyle w:val="BookTitle"/>
          <w:rFonts w:ascii="Arial" w:hAnsi="Arial" w:cs="Arial"/>
          <w:i w:val="0"/>
          <w:iCs w:val="0"/>
          <w:smallCaps w:val="0"/>
          <w:spacing w:val="0"/>
          <w:szCs w:val="24"/>
        </w:rPr>
      </w:pPr>
    </w:p>
    <w:p w14:paraId="52A761BA" w14:textId="77777777" w:rsidR="00333070" w:rsidRPr="001E59E1" w:rsidRDefault="00333070" w:rsidP="00090945">
      <w:pPr>
        <w:pStyle w:val="ListParagraph"/>
        <w:numPr>
          <w:ilvl w:val="0"/>
          <w:numId w:val="33"/>
        </w:numPr>
        <w:spacing w:before="0"/>
        <w:jc w:val="both"/>
        <w:rPr>
          <w:rStyle w:val="BookTitle"/>
          <w:rFonts w:ascii="Arial" w:hAnsi="Arial" w:cs="Arial"/>
          <w:i w:val="0"/>
          <w:iCs w:val="0"/>
          <w:smallCaps w:val="0"/>
          <w:spacing w:val="0"/>
          <w:szCs w:val="24"/>
        </w:rPr>
      </w:pPr>
      <w:r w:rsidRPr="001E59E1">
        <w:rPr>
          <w:rStyle w:val="BookTitle"/>
          <w:rFonts w:ascii="Arial" w:hAnsi="Arial" w:cs="Arial"/>
          <w:i w:val="0"/>
          <w:iCs w:val="0"/>
          <w:smallCaps w:val="0"/>
          <w:spacing w:val="0"/>
          <w:szCs w:val="24"/>
        </w:rPr>
        <w:t>Queensland</w:t>
      </w:r>
    </w:p>
    <w:p w14:paraId="7A5D0DDC" w14:textId="77777777" w:rsidR="00333070" w:rsidRPr="001E59E1" w:rsidRDefault="00333070" w:rsidP="00333070">
      <w:pPr>
        <w:pStyle w:val="ListParagraph"/>
        <w:rPr>
          <w:rStyle w:val="BookTitle"/>
          <w:rFonts w:ascii="Arial" w:hAnsi="Arial" w:cs="Arial"/>
          <w:i w:val="0"/>
          <w:iCs w:val="0"/>
          <w:smallCaps w:val="0"/>
          <w:spacing w:val="0"/>
          <w:szCs w:val="24"/>
        </w:rPr>
      </w:pPr>
    </w:p>
    <w:p w14:paraId="5EE9A356" w14:textId="77777777" w:rsidR="00333070" w:rsidRPr="001E59E1" w:rsidRDefault="00333070" w:rsidP="00090945">
      <w:pPr>
        <w:pStyle w:val="ListParagraph"/>
        <w:numPr>
          <w:ilvl w:val="0"/>
          <w:numId w:val="33"/>
        </w:numPr>
        <w:spacing w:before="0"/>
        <w:jc w:val="both"/>
        <w:rPr>
          <w:rStyle w:val="BookTitle"/>
          <w:rFonts w:ascii="Arial" w:hAnsi="Arial" w:cs="Arial"/>
          <w:i w:val="0"/>
          <w:iCs w:val="0"/>
          <w:smallCaps w:val="0"/>
          <w:spacing w:val="0"/>
          <w:szCs w:val="24"/>
        </w:rPr>
      </w:pPr>
      <w:r w:rsidRPr="001E59E1">
        <w:rPr>
          <w:rStyle w:val="BookTitle"/>
          <w:rFonts w:ascii="Arial" w:hAnsi="Arial" w:cs="Arial"/>
          <w:i w:val="0"/>
          <w:iCs w:val="0"/>
          <w:smallCaps w:val="0"/>
          <w:spacing w:val="0"/>
          <w:szCs w:val="24"/>
        </w:rPr>
        <w:t>Western Australia</w:t>
      </w:r>
    </w:p>
    <w:p w14:paraId="442C022B" w14:textId="77777777" w:rsidR="00333070" w:rsidRPr="001E59E1" w:rsidRDefault="00333070" w:rsidP="00333070">
      <w:pPr>
        <w:pStyle w:val="ListParagraph"/>
        <w:rPr>
          <w:rStyle w:val="BookTitle"/>
          <w:rFonts w:ascii="Arial" w:hAnsi="Arial" w:cs="Arial"/>
          <w:i w:val="0"/>
          <w:iCs w:val="0"/>
          <w:smallCaps w:val="0"/>
          <w:spacing w:val="0"/>
          <w:szCs w:val="24"/>
        </w:rPr>
      </w:pPr>
    </w:p>
    <w:p w14:paraId="675C02FC" w14:textId="77777777" w:rsidR="00333070" w:rsidRPr="001E59E1" w:rsidRDefault="00333070" w:rsidP="00090945">
      <w:pPr>
        <w:pStyle w:val="ListParagraph"/>
        <w:numPr>
          <w:ilvl w:val="0"/>
          <w:numId w:val="33"/>
        </w:numPr>
        <w:spacing w:before="0"/>
        <w:jc w:val="both"/>
        <w:rPr>
          <w:rStyle w:val="BookTitle"/>
          <w:rFonts w:ascii="Arial" w:hAnsi="Arial" w:cs="Arial"/>
          <w:i w:val="0"/>
          <w:iCs w:val="0"/>
          <w:smallCaps w:val="0"/>
          <w:spacing w:val="0"/>
          <w:szCs w:val="24"/>
        </w:rPr>
      </w:pPr>
      <w:r w:rsidRPr="001E59E1">
        <w:rPr>
          <w:rStyle w:val="BookTitle"/>
          <w:rFonts w:ascii="Arial" w:hAnsi="Arial" w:cs="Arial"/>
          <w:i w:val="0"/>
          <w:iCs w:val="0"/>
          <w:smallCaps w:val="0"/>
          <w:spacing w:val="0"/>
          <w:szCs w:val="24"/>
        </w:rPr>
        <w:t>South Australia</w:t>
      </w:r>
    </w:p>
    <w:p w14:paraId="4FEB75CE" w14:textId="77777777" w:rsidR="00333070" w:rsidRPr="001E59E1" w:rsidRDefault="00333070" w:rsidP="00333070">
      <w:pPr>
        <w:pStyle w:val="ListParagraph"/>
        <w:rPr>
          <w:rStyle w:val="BookTitle"/>
          <w:rFonts w:ascii="Arial" w:hAnsi="Arial" w:cs="Arial"/>
          <w:i w:val="0"/>
          <w:iCs w:val="0"/>
          <w:smallCaps w:val="0"/>
          <w:spacing w:val="0"/>
          <w:szCs w:val="24"/>
        </w:rPr>
      </w:pPr>
    </w:p>
    <w:p w14:paraId="17134E22" w14:textId="77777777" w:rsidR="00333070" w:rsidRPr="001E59E1" w:rsidRDefault="00333070" w:rsidP="00090945">
      <w:pPr>
        <w:pStyle w:val="ListParagraph"/>
        <w:numPr>
          <w:ilvl w:val="0"/>
          <w:numId w:val="33"/>
        </w:numPr>
        <w:spacing w:before="0"/>
        <w:jc w:val="both"/>
        <w:rPr>
          <w:rStyle w:val="BookTitle"/>
          <w:rFonts w:ascii="Arial" w:hAnsi="Arial" w:cs="Arial"/>
          <w:i w:val="0"/>
          <w:iCs w:val="0"/>
          <w:smallCaps w:val="0"/>
          <w:spacing w:val="0"/>
          <w:szCs w:val="24"/>
        </w:rPr>
      </w:pPr>
      <w:r w:rsidRPr="001E59E1">
        <w:rPr>
          <w:rStyle w:val="BookTitle"/>
          <w:rFonts w:ascii="Arial" w:hAnsi="Arial" w:cs="Arial"/>
          <w:i w:val="0"/>
          <w:iCs w:val="0"/>
          <w:smallCaps w:val="0"/>
          <w:spacing w:val="0"/>
          <w:szCs w:val="24"/>
        </w:rPr>
        <w:t>the Northern Territory.</w:t>
      </w:r>
    </w:p>
    <w:p w14:paraId="5AA93036" w14:textId="77777777" w:rsidR="00DE6CC9" w:rsidRPr="001E59E1" w:rsidRDefault="00DE6CC9" w:rsidP="00F83730">
      <w:pPr>
        <w:pStyle w:val="ListParagraph"/>
        <w:rPr>
          <w:rStyle w:val="BookTitle"/>
          <w:rFonts w:ascii="Arial" w:hAnsi="Arial" w:cs="Arial"/>
          <w:i w:val="0"/>
          <w:iCs w:val="0"/>
          <w:smallCaps w:val="0"/>
          <w:spacing w:val="0"/>
          <w:szCs w:val="24"/>
        </w:rPr>
      </w:pPr>
    </w:p>
    <w:p w14:paraId="27AB7ADC" w14:textId="77777777" w:rsidR="00DE6CC9" w:rsidRPr="001E59E1" w:rsidRDefault="00DE6CC9" w:rsidP="00F83730">
      <w:pPr>
        <w:spacing w:before="0"/>
        <w:jc w:val="both"/>
        <w:rPr>
          <w:rStyle w:val="BookTitle"/>
          <w:rFonts w:ascii="Arial" w:hAnsi="Arial" w:cs="Arial"/>
          <w:i w:val="0"/>
          <w:iCs w:val="0"/>
          <w:smallCaps w:val="0"/>
          <w:spacing w:val="0"/>
          <w:szCs w:val="24"/>
        </w:rPr>
      </w:pPr>
      <w:r w:rsidRPr="001E59E1">
        <w:rPr>
          <w:rStyle w:val="BookTitle"/>
          <w:rFonts w:ascii="Arial" w:hAnsi="Arial" w:cs="Arial"/>
          <w:i w:val="0"/>
          <w:iCs w:val="0"/>
          <w:smallCaps w:val="0"/>
          <w:spacing w:val="0"/>
          <w:szCs w:val="24"/>
        </w:rPr>
        <w:t>Child protection officers in the above States and Territory are able to provide notices to the Secretary requiring that a</w:t>
      </w:r>
      <w:r w:rsidR="00B30F84" w:rsidRPr="001E59E1">
        <w:rPr>
          <w:rStyle w:val="BookTitle"/>
          <w:rFonts w:ascii="Arial" w:hAnsi="Arial" w:cs="Arial"/>
          <w:i w:val="0"/>
          <w:iCs w:val="0"/>
          <w:smallCaps w:val="0"/>
          <w:spacing w:val="0"/>
          <w:szCs w:val="24"/>
        </w:rPr>
        <w:t xml:space="preserve"> welfare recipient </w:t>
      </w:r>
      <w:r w:rsidRPr="001E59E1">
        <w:rPr>
          <w:rStyle w:val="BookTitle"/>
          <w:rFonts w:ascii="Arial" w:hAnsi="Arial" w:cs="Arial"/>
          <w:i w:val="0"/>
          <w:iCs w:val="0"/>
          <w:smallCaps w:val="0"/>
          <w:spacing w:val="0"/>
          <w:szCs w:val="24"/>
        </w:rPr>
        <w:t>be placed on enhanced IM (</w:t>
      </w:r>
      <w:r w:rsidR="00AC5DE0" w:rsidRPr="001E59E1">
        <w:rPr>
          <w:rStyle w:val="BookTitle"/>
          <w:rFonts w:ascii="Arial" w:hAnsi="Arial" w:cs="Arial"/>
          <w:i w:val="0"/>
          <w:iCs w:val="0"/>
          <w:smallCaps w:val="0"/>
          <w:spacing w:val="0"/>
          <w:szCs w:val="24"/>
        </w:rPr>
        <w:t>providing</w:t>
      </w:r>
      <w:r w:rsidRPr="001E59E1">
        <w:rPr>
          <w:rStyle w:val="BookTitle"/>
          <w:rFonts w:ascii="Arial" w:hAnsi="Arial" w:cs="Arial"/>
          <w:i w:val="0"/>
          <w:iCs w:val="0"/>
          <w:smallCaps w:val="0"/>
          <w:spacing w:val="0"/>
          <w:szCs w:val="24"/>
        </w:rPr>
        <w:t xml:space="preserve"> they also meet the other criteria set out in section 123SCA of the Act).</w:t>
      </w:r>
    </w:p>
    <w:p w14:paraId="78950B55" w14:textId="77777777" w:rsidR="001920F3" w:rsidRPr="001E59E1" w:rsidRDefault="001920F3" w:rsidP="00801095">
      <w:pPr>
        <w:spacing w:before="0" w:after="200"/>
        <w:rPr>
          <w:rFonts w:ascii="Arial" w:hAnsi="Arial" w:cs="Arial"/>
          <w:b/>
          <w:bCs/>
          <w:szCs w:val="24"/>
        </w:rPr>
      </w:pPr>
    </w:p>
    <w:p w14:paraId="08E0ABAD" w14:textId="77777777" w:rsidR="00333070" w:rsidRPr="001E59E1" w:rsidRDefault="00B372AA" w:rsidP="00333070">
      <w:pPr>
        <w:shd w:val="clear" w:color="auto" w:fill="FFFFFF"/>
        <w:spacing w:before="0"/>
        <w:textAlignment w:val="top"/>
        <w:rPr>
          <w:rFonts w:ascii="Arial" w:hAnsi="Arial" w:cs="Arial"/>
          <w:color w:val="111111"/>
          <w:szCs w:val="24"/>
        </w:rPr>
      </w:pPr>
      <w:r w:rsidRPr="001E59E1">
        <w:rPr>
          <w:rFonts w:ascii="Arial" w:hAnsi="Arial" w:cs="Arial"/>
          <w:color w:val="111111"/>
          <w:szCs w:val="24"/>
          <w:u w:val="single"/>
        </w:rPr>
        <w:t>Part 3</w:t>
      </w:r>
      <w:r w:rsidR="00333070" w:rsidRPr="001E59E1">
        <w:rPr>
          <w:rFonts w:ascii="Arial" w:hAnsi="Arial" w:cs="Arial"/>
          <w:color w:val="111111"/>
          <w:szCs w:val="24"/>
          <w:u w:val="single"/>
        </w:rPr>
        <w:t>—Recognised State/Territory authority</w:t>
      </w:r>
    </w:p>
    <w:p w14:paraId="2E26BFA0" w14:textId="77777777" w:rsidR="00333070" w:rsidRPr="001E59E1" w:rsidRDefault="00333070" w:rsidP="00333070">
      <w:pPr>
        <w:shd w:val="clear" w:color="auto" w:fill="FFFFFF"/>
        <w:spacing w:before="0"/>
        <w:textAlignment w:val="top"/>
        <w:rPr>
          <w:rFonts w:ascii="Arial" w:hAnsi="Arial" w:cs="Arial"/>
          <w:color w:val="111111"/>
          <w:szCs w:val="24"/>
        </w:rPr>
      </w:pPr>
    </w:p>
    <w:p w14:paraId="1F92244F" w14:textId="77777777" w:rsidR="00333070" w:rsidRPr="001E59E1" w:rsidRDefault="00E22DBC" w:rsidP="00333070">
      <w:pPr>
        <w:shd w:val="clear" w:color="auto" w:fill="FFFFFF"/>
        <w:spacing w:before="0"/>
        <w:jc w:val="both"/>
        <w:textAlignment w:val="top"/>
        <w:rPr>
          <w:rFonts w:ascii="Arial" w:hAnsi="Arial" w:cs="Arial"/>
          <w:color w:val="111111"/>
          <w:szCs w:val="24"/>
        </w:rPr>
      </w:pPr>
      <w:r w:rsidRPr="001E59E1">
        <w:rPr>
          <w:rFonts w:ascii="Arial" w:hAnsi="Arial" w:cs="Arial"/>
          <w:b/>
          <w:color w:val="111111"/>
          <w:szCs w:val="24"/>
        </w:rPr>
        <w:t>Section 6</w:t>
      </w:r>
      <w:r w:rsidR="00333070" w:rsidRPr="001E59E1">
        <w:rPr>
          <w:rFonts w:ascii="Arial" w:hAnsi="Arial" w:cs="Arial"/>
          <w:color w:val="111111"/>
          <w:szCs w:val="24"/>
        </w:rPr>
        <w:t xml:space="preserve"> provides that for the purposes of Part 3AA of the Act, </w:t>
      </w:r>
      <w:r w:rsidR="001D5298" w:rsidRPr="001E59E1">
        <w:rPr>
          <w:rFonts w:ascii="Arial" w:hAnsi="Arial" w:cs="Arial"/>
          <w:color w:val="111111"/>
          <w:szCs w:val="24"/>
        </w:rPr>
        <w:t>t</w:t>
      </w:r>
      <w:r w:rsidR="00333070" w:rsidRPr="001E59E1">
        <w:rPr>
          <w:rFonts w:ascii="Arial" w:hAnsi="Arial" w:cs="Arial"/>
          <w:color w:val="111111"/>
          <w:szCs w:val="24"/>
        </w:rPr>
        <w:t>he Department of Health of the Northern Territory is a recognised State/Territory.</w:t>
      </w:r>
    </w:p>
    <w:p w14:paraId="4487B39B" w14:textId="77777777" w:rsidR="00333070" w:rsidRPr="001E59E1" w:rsidRDefault="00333070" w:rsidP="00333070">
      <w:pPr>
        <w:shd w:val="clear" w:color="auto" w:fill="FFFFFF"/>
        <w:spacing w:before="0"/>
        <w:jc w:val="both"/>
        <w:textAlignment w:val="top"/>
        <w:rPr>
          <w:rFonts w:ascii="Arial" w:hAnsi="Arial" w:cs="Arial"/>
          <w:color w:val="111111"/>
          <w:szCs w:val="24"/>
        </w:rPr>
      </w:pPr>
    </w:p>
    <w:p w14:paraId="25021109" w14:textId="77777777" w:rsidR="00333070" w:rsidRPr="001E59E1" w:rsidRDefault="00333070" w:rsidP="00333070">
      <w:pPr>
        <w:shd w:val="clear" w:color="auto" w:fill="FFFFFF"/>
        <w:spacing w:before="0"/>
        <w:jc w:val="both"/>
        <w:textAlignment w:val="top"/>
        <w:rPr>
          <w:rStyle w:val="BookTitle"/>
          <w:rFonts w:ascii="Arial" w:hAnsi="Arial" w:cs="Arial"/>
          <w:i w:val="0"/>
          <w:iCs w:val="0"/>
          <w:smallCaps w:val="0"/>
          <w:spacing w:val="0"/>
          <w:szCs w:val="24"/>
        </w:rPr>
      </w:pPr>
      <w:r w:rsidRPr="001E59E1">
        <w:rPr>
          <w:rFonts w:ascii="Arial" w:hAnsi="Arial" w:cs="Arial"/>
          <w:color w:val="111111"/>
          <w:szCs w:val="24"/>
        </w:rPr>
        <w:t xml:space="preserve">The Department of Health of the Northern Territory administers the </w:t>
      </w:r>
      <w:r w:rsidRPr="001E59E1">
        <w:rPr>
          <w:rStyle w:val="BookTitle"/>
          <w:rFonts w:ascii="Arial" w:hAnsi="Arial" w:cs="Arial"/>
          <w:iCs w:val="0"/>
          <w:smallCaps w:val="0"/>
          <w:spacing w:val="0"/>
          <w:szCs w:val="24"/>
        </w:rPr>
        <w:t>Alcohol Harm Reduction Act 2017</w:t>
      </w:r>
      <w:r w:rsidRPr="001E59E1">
        <w:rPr>
          <w:rStyle w:val="BookTitle"/>
          <w:rFonts w:ascii="Arial" w:hAnsi="Arial" w:cs="Arial"/>
          <w:i w:val="0"/>
          <w:iCs w:val="0"/>
          <w:smallCaps w:val="0"/>
          <w:spacing w:val="0"/>
          <w:szCs w:val="24"/>
        </w:rPr>
        <w:t xml:space="preserve"> (NT), which establishes a framework for making banned drinker orders (BDOs), to enable adults to be registered on the banned drinker register (BDR).</w:t>
      </w:r>
    </w:p>
    <w:p w14:paraId="5B5443EF" w14:textId="77777777" w:rsidR="00C1571F" w:rsidRPr="001E59E1" w:rsidRDefault="00C1571F" w:rsidP="00333070">
      <w:pPr>
        <w:shd w:val="clear" w:color="auto" w:fill="FFFFFF"/>
        <w:spacing w:before="0"/>
        <w:jc w:val="both"/>
        <w:textAlignment w:val="top"/>
        <w:rPr>
          <w:rStyle w:val="BookTitle"/>
          <w:rFonts w:ascii="Arial" w:hAnsi="Arial" w:cs="Arial"/>
          <w:i w:val="0"/>
          <w:iCs w:val="0"/>
          <w:smallCaps w:val="0"/>
          <w:spacing w:val="0"/>
          <w:szCs w:val="24"/>
        </w:rPr>
      </w:pPr>
    </w:p>
    <w:p w14:paraId="4ABF1478" w14:textId="77777777" w:rsidR="00C1571F" w:rsidRPr="001E59E1" w:rsidRDefault="00C1571F" w:rsidP="00333070">
      <w:pPr>
        <w:shd w:val="clear" w:color="auto" w:fill="FFFFFF"/>
        <w:spacing w:before="0"/>
        <w:jc w:val="both"/>
        <w:textAlignment w:val="top"/>
        <w:rPr>
          <w:rFonts w:ascii="Arial" w:hAnsi="Arial" w:cs="Arial"/>
          <w:szCs w:val="24"/>
        </w:rPr>
      </w:pPr>
      <w:r w:rsidRPr="001E59E1">
        <w:rPr>
          <w:rStyle w:val="BookTitle"/>
          <w:rFonts w:ascii="Arial" w:hAnsi="Arial" w:cs="Arial"/>
          <w:i w:val="0"/>
          <w:iCs w:val="0"/>
          <w:smallCaps w:val="0"/>
          <w:spacing w:val="0"/>
          <w:szCs w:val="24"/>
        </w:rPr>
        <w:t xml:space="preserve">The BDR operates across the Northern Territory as a harm reduction tool. </w:t>
      </w:r>
      <w:r w:rsidRPr="001E59E1">
        <w:rPr>
          <w:rFonts w:ascii="Arial" w:hAnsi="Arial" w:cs="Arial"/>
          <w:szCs w:val="24"/>
        </w:rPr>
        <w:t xml:space="preserve">The BDR identifies people who are banned from purchasing takeaway alcohol and stops their </w:t>
      </w:r>
      <w:r w:rsidRPr="001E59E1">
        <w:rPr>
          <w:rFonts w:ascii="Arial" w:hAnsi="Arial" w:cs="Arial"/>
          <w:szCs w:val="24"/>
        </w:rPr>
        <w:lastRenderedPageBreak/>
        <w:t xml:space="preserve">purchase. The objective of the BDR is to reduce the harm to individuals, families and the wider community caused by alcohol misuse, and to reduce anti-social behaviour. </w:t>
      </w:r>
    </w:p>
    <w:p w14:paraId="1F8127F9" w14:textId="77777777" w:rsidR="00C1571F" w:rsidRPr="001E59E1" w:rsidRDefault="00C1571F" w:rsidP="00333070">
      <w:pPr>
        <w:shd w:val="clear" w:color="auto" w:fill="FFFFFF"/>
        <w:spacing w:before="0"/>
        <w:jc w:val="both"/>
        <w:textAlignment w:val="top"/>
        <w:rPr>
          <w:rFonts w:ascii="Arial" w:hAnsi="Arial" w:cs="Arial"/>
          <w:szCs w:val="24"/>
        </w:rPr>
      </w:pPr>
    </w:p>
    <w:p w14:paraId="38E72FE8" w14:textId="77777777" w:rsidR="00C1571F" w:rsidRPr="001E59E1" w:rsidRDefault="00C1571F" w:rsidP="00333070">
      <w:pPr>
        <w:shd w:val="clear" w:color="auto" w:fill="FFFFFF"/>
        <w:spacing w:before="0"/>
        <w:jc w:val="both"/>
        <w:textAlignment w:val="top"/>
        <w:rPr>
          <w:rStyle w:val="BookTitle"/>
          <w:rFonts w:ascii="Arial" w:hAnsi="Arial" w:cs="Arial"/>
          <w:i w:val="0"/>
          <w:iCs w:val="0"/>
          <w:smallCaps w:val="0"/>
          <w:spacing w:val="0"/>
          <w:szCs w:val="24"/>
        </w:rPr>
      </w:pPr>
      <w:r w:rsidRPr="001E59E1">
        <w:rPr>
          <w:rFonts w:ascii="Arial" w:hAnsi="Arial" w:cs="Arial"/>
          <w:szCs w:val="24"/>
        </w:rPr>
        <w:t xml:space="preserve">For further information on the BDR see: </w:t>
      </w:r>
      <w:hyperlink r:id="rId12" w:history="1">
        <w:r w:rsidRPr="001E59E1">
          <w:rPr>
            <w:rStyle w:val="Hyperlink"/>
            <w:rFonts w:ascii="Arial" w:hAnsi="Arial" w:cs="Arial"/>
            <w:szCs w:val="24"/>
          </w:rPr>
          <w:t>https://health.nt.gov.au/professionals/alcohol-and-other-drugs/alcohol/banned-drinker-register-bdr</w:t>
        </w:r>
      </w:hyperlink>
      <w:r w:rsidRPr="001E59E1">
        <w:rPr>
          <w:rFonts w:ascii="Arial" w:hAnsi="Arial" w:cs="Arial"/>
          <w:szCs w:val="24"/>
        </w:rPr>
        <w:t xml:space="preserve">. </w:t>
      </w:r>
    </w:p>
    <w:p w14:paraId="1825B6D1" w14:textId="77777777" w:rsidR="00333070" w:rsidRPr="001E59E1" w:rsidRDefault="00333070" w:rsidP="00333070">
      <w:pPr>
        <w:shd w:val="clear" w:color="auto" w:fill="FFFFFF"/>
        <w:spacing w:before="0"/>
        <w:jc w:val="both"/>
        <w:textAlignment w:val="top"/>
        <w:rPr>
          <w:rStyle w:val="BookTitle"/>
          <w:rFonts w:ascii="Arial" w:hAnsi="Arial" w:cs="Arial"/>
          <w:i w:val="0"/>
          <w:iCs w:val="0"/>
          <w:smallCaps w:val="0"/>
          <w:spacing w:val="0"/>
          <w:szCs w:val="24"/>
        </w:rPr>
      </w:pPr>
    </w:p>
    <w:p w14:paraId="79E33A1A" w14:textId="77777777" w:rsidR="00333070" w:rsidRPr="001E59E1" w:rsidRDefault="00333070" w:rsidP="00090945">
      <w:pPr>
        <w:shd w:val="clear" w:color="auto" w:fill="FFFFFF"/>
        <w:spacing w:before="0"/>
        <w:jc w:val="both"/>
        <w:textAlignment w:val="top"/>
        <w:rPr>
          <w:rStyle w:val="BookTitle"/>
          <w:rFonts w:ascii="Arial" w:hAnsi="Arial" w:cs="Arial"/>
          <w:i w:val="0"/>
          <w:iCs w:val="0"/>
          <w:smallCaps w:val="0"/>
          <w:spacing w:val="0"/>
          <w:szCs w:val="24"/>
        </w:rPr>
      </w:pPr>
      <w:r w:rsidRPr="001E59E1">
        <w:rPr>
          <w:rFonts w:ascii="Arial" w:hAnsi="Arial" w:cs="Arial"/>
          <w:color w:val="000000"/>
          <w:shd w:val="clear" w:color="auto" w:fill="FFFFFF"/>
        </w:rPr>
        <w:t xml:space="preserve">The BDR Registrar will be located within the Department of Health of the Northern Territory and will have responsibility for issuing notices requiring a person to be subject to </w:t>
      </w:r>
      <w:r w:rsidR="00C1571F" w:rsidRPr="001E59E1">
        <w:rPr>
          <w:rFonts w:ascii="Arial" w:hAnsi="Arial" w:cs="Arial"/>
          <w:color w:val="000000"/>
          <w:shd w:val="clear" w:color="auto" w:fill="FFFFFF"/>
        </w:rPr>
        <w:t>enhanced IM</w:t>
      </w:r>
      <w:r w:rsidRPr="001E59E1">
        <w:rPr>
          <w:rFonts w:ascii="Arial" w:hAnsi="Arial" w:cs="Arial"/>
          <w:color w:val="000000"/>
          <w:shd w:val="clear" w:color="auto" w:fill="FFFFFF"/>
        </w:rPr>
        <w:t xml:space="preserve"> under</w:t>
      </w:r>
      <w:r w:rsidRPr="001E59E1">
        <w:rPr>
          <w:color w:val="000000"/>
          <w:shd w:val="clear" w:color="auto" w:fill="FFFFFF"/>
        </w:rPr>
        <w:t> </w:t>
      </w:r>
      <w:r w:rsidRPr="001E59E1">
        <w:rPr>
          <w:rFonts w:ascii="Arial" w:hAnsi="Arial" w:cs="Arial"/>
          <w:color w:val="000000"/>
          <w:shd w:val="clear" w:color="auto" w:fill="FFFFFF"/>
        </w:rPr>
        <w:t xml:space="preserve">paragraph </w:t>
      </w:r>
      <w:r w:rsidR="00D05A75" w:rsidRPr="001E59E1">
        <w:rPr>
          <w:rFonts w:ascii="Arial" w:hAnsi="Arial" w:cs="Arial"/>
          <w:color w:val="000000"/>
          <w:shd w:val="clear" w:color="auto" w:fill="FFFFFF"/>
        </w:rPr>
        <w:t>123SCK</w:t>
      </w:r>
      <w:r w:rsidRPr="001E59E1">
        <w:rPr>
          <w:rFonts w:ascii="Arial" w:hAnsi="Arial" w:cs="Arial"/>
          <w:color w:val="000000"/>
          <w:shd w:val="clear" w:color="auto" w:fill="FFFFFF"/>
        </w:rPr>
        <w:t>(1) of the Act. </w:t>
      </w:r>
    </w:p>
    <w:p w14:paraId="1D38F0E8" w14:textId="77777777" w:rsidR="00333070" w:rsidRPr="001E59E1" w:rsidRDefault="00333070" w:rsidP="00333070">
      <w:pPr>
        <w:shd w:val="clear" w:color="auto" w:fill="FFFFFF"/>
        <w:spacing w:before="0"/>
        <w:textAlignment w:val="top"/>
        <w:rPr>
          <w:rFonts w:ascii="Arial" w:hAnsi="Arial" w:cs="Arial"/>
          <w:color w:val="111111"/>
          <w:szCs w:val="24"/>
          <w:u w:val="single"/>
        </w:rPr>
      </w:pPr>
    </w:p>
    <w:p w14:paraId="2C7EB8B1" w14:textId="77777777" w:rsidR="00333070" w:rsidRPr="001E59E1" w:rsidRDefault="00B372AA" w:rsidP="00333070">
      <w:pPr>
        <w:shd w:val="clear" w:color="auto" w:fill="FFFFFF"/>
        <w:spacing w:before="0"/>
        <w:textAlignment w:val="top"/>
        <w:rPr>
          <w:rFonts w:ascii="Arial" w:hAnsi="Arial" w:cs="Arial"/>
          <w:color w:val="111111"/>
          <w:szCs w:val="24"/>
        </w:rPr>
      </w:pPr>
      <w:r w:rsidRPr="001E59E1">
        <w:rPr>
          <w:rFonts w:ascii="Arial" w:hAnsi="Arial" w:cs="Arial"/>
          <w:color w:val="111111"/>
          <w:szCs w:val="24"/>
          <w:u w:val="single"/>
        </w:rPr>
        <w:t>Part 4</w:t>
      </w:r>
      <w:r w:rsidR="00333070" w:rsidRPr="001E59E1">
        <w:rPr>
          <w:rFonts w:ascii="Arial" w:hAnsi="Arial" w:cs="Arial"/>
          <w:color w:val="111111"/>
          <w:szCs w:val="24"/>
          <w:u w:val="single"/>
        </w:rPr>
        <w:t>—</w:t>
      </w:r>
      <w:r w:rsidR="00D24511" w:rsidRPr="001E59E1">
        <w:rPr>
          <w:rFonts w:ascii="Arial" w:hAnsi="Arial" w:cs="Arial"/>
          <w:color w:val="111111"/>
          <w:szCs w:val="24"/>
          <w:u w:val="single"/>
        </w:rPr>
        <w:t>Qualified portion</w:t>
      </w:r>
    </w:p>
    <w:p w14:paraId="148031EC" w14:textId="77777777" w:rsidR="00333070" w:rsidRPr="001E59E1" w:rsidRDefault="00333070" w:rsidP="00333070">
      <w:pPr>
        <w:shd w:val="clear" w:color="auto" w:fill="FFFFFF"/>
        <w:spacing w:before="0"/>
        <w:textAlignment w:val="top"/>
        <w:rPr>
          <w:rFonts w:ascii="Arial" w:hAnsi="Arial" w:cs="Arial"/>
          <w:color w:val="111111"/>
          <w:szCs w:val="24"/>
          <w:u w:val="single"/>
        </w:rPr>
      </w:pPr>
    </w:p>
    <w:p w14:paraId="1507F97D" w14:textId="77777777" w:rsidR="00541EAC" w:rsidRPr="001E59E1" w:rsidRDefault="00E22DBC" w:rsidP="00E22DBC">
      <w:pPr>
        <w:shd w:val="clear" w:color="auto" w:fill="FFFFFF"/>
        <w:spacing w:before="0"/>
        <w:jc w:val="both"/>
        <w:textAlignment w:val="top"/>
        <w:rPr>
          <w:rFonts w:ascii="Arial" w:hAnsi="Arial" w:cs="Arial"/>
          <w:color w:val="111111"/>
          <w:szCs w:val="24"/>
        </w:rPr>
      </w:pPr>
      <w:r w:rsidRPr="001E59E1">
        <w:rPr>
          <w:rFonts w:ascii="Arial" w:hAnsi="Arial" w:cs="Arial"/>
          <w:b/>
          <w:color w:val="111111"/>
          <w:szCs w:val="24"/>
        </w:rPr>
        <w:t>Section 7</w:t>
      </w:r>
      <w:r w:rsidRPr="001E59E1">
        <w:rPr>
          <w:rFonts w:ascii="Arial" w:hAnsi="Arial" w:cs="Arial"/>
          <w:color w:val="111111"/>
          <w:szCs w:val="24"/>
        </w:rPr>
        <w:t xml:space="preserve"> provides </w:t>
      </w:r>
      <w:r w:rsidR="00D24511" w:rsidRPr="001E59E1">
        <w:rPr>
          <w:rFonts w:ascii="Arial" w:hAnsi="Arial" w:cs="Arial"/>
          <w:color w:val="111111"/>
          <w:szCs w:val="24"/>
        </w:rPr>
        <w:t xml:space="preserve">for the percentage of a person’s welfare payment that </w:t>
      </w:r>
      <w:r w:rsidR="000375F9" w:rsidRPr="001E59E1">
        <w:rPr>
          <w:rFonts w:ascii="Arial" w:hAnsi="Arial" w:cs="Arial"/>
          <w:color w:val="111111"/>
          <w:szCs w:val="24"/>
        </w:rPr>
        <w:t xml:space="preserve">is </w:t>
      </w:r>
      <w:r w:rsidR="00D24511" w:rsidRPr="001E59E1">
        <w:rPr>
          <w:rFonts w:ascii="Arial" w:hAnsi="Arial" w:cs="Arial"/>
          <w:color w:val="111111"/>
          <w:szCs w:val="24"/>
        </w:rPr>
        <w:t>the ‘qualified portion’</w:t>
      </w:r>
      <w:r w:rsidR="000375F9" w:rsidRPr="001E59E1">
        <w:rPr>
          <w:rFonts w:ascii="Arial" w:hAnsi="Arial" w:cs="Arial"/>
          <w:color w:val="111111"/>
          <w:szCs w:val="24"/>
        </w:rPr>
        <w:t xml:space="preserve"> </w:t>
      </w:r>
      <w:r w:rsidR="00541EAC" w:rsidRPr="001E59E1">
        <w:rPr>
          <w:rFonts w:ascii="Arial" w:hAnsi="Arial" w:cs="Arial"/>
          <w:color w:val="111111"/>
          <w:szCs w:val="24"/>
        </w:rPr>
        <w:t>of</w:t>
      </w:r>
      <w:r w:rsidR="00D24511" w:rsidRPr="001E59E1">
        <w:rPr>
          <w:rFonts w:ascii="Arial" w:hAnsi="Arial" w:cs="Arial"/>
          <w:color w:val="111111"/>
          <w:szCs w:val="24"/>
        </w:rPr>
        <w:t xml:space="preserve"> an instalment of a category B welfare payment that is payable to a person subject to the enhanced IM regime under the child protection measure</w:t>
      </w:r>
      <w:r w:rsidR="00541EAC" w:rsidRPr="001E59E1">
        <w:rPr>
          <w:rFonts w:ascii="Arial" w:hAnsi="Arial" w:cs="Arial"/>
          <w:color w:val="111111"/>
          <w:szCs w:val="24"/>
        </w:rPr>
        <w:t>.</w:t>
      </w:r>
    </w:p>
    <w:p w14:paraId="6DFAE036" w14:textId="77777777" w:rsidR="00541EAC" w:rsidRPr="001E59E1" w:rsidRDefault="00541EAC" w:rsidP="00541EAC">
      <w:pPr>
        <w:shd w:val="clear" w:color="auto" w:fill="FFFFFF"/>
        <w:spacing w:before="0"/>
        <w:jc w:val="both"/>
        <w:textAlignment w:val="top"/>
        <w:rPr>
          <w:rFonts w:ascii="Arial" w:hAnsi="Arial" w:cs="Arial"/>
          <w:color w:val="111111"/>
          <w:szCs w:val="24"/>
        </w:rPr>
      </w:pPr>
    </w:p>
    <w:p w14:paraId="4C787379" w14:textId="77777777" w:rsidR="00541EAC" w:rsidRPr="001E59E1" w:rsidRDefault="00541EAC" w:rsidP="00541EAC">
      <w:pPr>
        <w:shd w:val="clear" w:color="auto" w:fill="FFFFFF"/>
        <w:spacing w:before="0"/>
        <w:jc w:val="both"/>
        <w:textAlignment w:val="top"/>
        <w:rPr>
          <w:rFonts w:ascii="Arial" w:hAnsi="Arial" w:cs="Arial"/>
          <w:color w:val="111111"/>
          <w:szCs w:val="24"/>
        </w:rPr>
      </w:pPr>
      <w:r w:rsidRPr="001E59E1">
        <w:rPr>
          <w:rFonts w:ascii="Arial" w:hAnsi="Arial" w:cs="Arial"/>
          <w:color w:val="111111"/>
          <w:szCs w:val="24"/>
        </w:rPr>
        <w:t>Under subsection 123SLA(2) of the Act, the Minister may, by legislative instrument, determine a percentage that is the qualified portion of a payment received by instalment for the purposes of subparagraph 123SLA(1)(a)(ii). This allows flexibility to respond to the needs of eligible groups.</w:t>
      </w:r>
    </w:p>
    <w:p w14:paraId="43F2CC89" w14:textId="77777777" w:rsidR="00541EAC" w:rsidRPr="001E59E1" w:rsidRDefault="00541EAC" w:rsidP="00E22DBC">
      <w:pPr>
        <w:shd w:val="clear" w:color="auto" w:fill="FFFFFF"/>
        <w:spacing w:before="0"/>
        <w:jc w:val="both"/>
        <w:textAlignment w:val="top"/>
        <w:rPr>
          <w:rFonts w:ascii="Arial" w:hAnsi="Arial" w:cs="Arial"/>
          <w:color w:val="111111"/>
          <w:szCs w:val="24"/>
        </w:rPr>
      </w:pPr>
    </w:p>
    <w:p w14:paraId="549D8CF8" w14:textId="77777777" w:rsidR="00D24511" w:rsidRPr="001E59E1" w:rsidRDefault="00541EAC" w:rsidP="00F83730">
      <w:pPr>
        <w:shd w:val="clear" w:color="auto" w:fill="FFFFFF"/>
        <w:spacing w:before="0"/>
        <w:jc w:val="both"/>
        <w:textAlignment w:val="top"/>
        <w:rPr>
          <w:rFonts w:ascii="Arial" w:hAnsi="Arial" w:cs="Arial"/>
          <w:color w:val="111111"/>
          <w:szCs w:val="24"/>
        </w:rPr>
      </w:pPr>
      <w:r w:rsidRPr="001E59E1">
        <w:rPr>
          <w:rFonts w:ascii="Arial" w:hAnsi="Arial" w:cs="Arial"/>
          <w:color w:val="111111"/>
          <w:szCs w:val="24"/>
        </w:rPr>
        <w:t xml:space="preserve">The Determination </w:t>
      </w:r>
      <w:r w:rsidR="00B30F84" w:rsidRPr="001E59E1">
        <w:rPr>
          <w:rFonts w:ascii="Arial" w:hAnsi="Arial" w:cs="Arial"/>
          <w:color w:val="111111"/>
          <w:szCs w:val="24"/>
        </w:rPr>
        <w:t xml:space="preserve">provides </w:t>
      </w:r>
      <w:r w:rsidRPr="001E59E1">
        <w:rPr>
          <w:rFonts w:ascii="Arial" w:hAnsi="Arial" w:cs="Arial"/>
          <w:color w:val="111111"/>
          <w:szCs w:val="24"/>
        </w:rPr>
        <w:t>that the qualified portion of a category B welfare</w:t>
      </w:r>
      <w:r w:rsidR="00B30F84" w:rsidRPr="001E59E1">
        <w:rPr>
          <w:rFonts w:ascii="Arial" w:hAnsi="Arial" w:cs="Arial"/>
          <w:color w:val="111111"/>
          <w:szCs w:val="24"/>
        </w:rPr>
        <w:t xml:space="preserve"> payment (where those payments are made by regular instalments) is</w:t>
      </w:r>
      <w:r w:rsidRPr="001E59E1">
        <w:rPr>
          <w:rFonts w:ascii="Arial" w:hAnsi="Arial" w:cs="Arial"/>
          <w:color w:val="111111"/>
          <w:szCs w:val="24"/>
        </w:rPr>
        <w:t xml:space="preserve"> 70%.</w:t>
      </w:r>
      <w:r w:rsidR="00B30F84" w:rsidRPr="001E59E1">
        <w:rPr>
          <w:rFonts w:ascii="Arial" w:hAnsi="Arial" w:cs="Arial"/>
          <w:color w:val="111111"/>
          <w:szCs w:val="24"/>
        </w:rPr>
        <w:t xml:space="preserve"> This is consistent with the percentage that is deducted from individuals subject to the child protection measure under Part 3B of the Act.</w:t>
      </w:r>
      <w:r w:rsidRPr="001E59E1">
        <w:rPr>
          <w:rFonts w:ascii="Arial" w:hAnsi="Arial" w:cs="Arial"/>
          <w:color w:val="111111"/>
          <w:szCs w:val="24"/>
        </w:rPr>
        <w:t xml:space="preserve">  </w:t>
      </w:r>
    </w:p>
    <w:p w14:paraId="3B35E0D5" w14:textId="77777777" w:rsidR="00D24511" w:rsidRPr="001E59E1" w:rsidRDefault="00D24511" w:rsidP="00935A85">
      <w:pPr>
        <w:shd w:val="clear" w:color="auto" w:fill="FFFFFF"/>
        <w:spacing w:before="0"/>
        <w:jc w:val="both"/>
        <w:textAlignment w:val="top"/>
        <w:rPr>
          <w:rFonts w:ascii="Arial" w:hAnsi="Arial" w:cs="Arial"/>
          <w:color w:val="111111"/>
          <w:szCs w:val="24"/>
        </w:rPr>
      </w:pPr>
    </w:p>
    <w:p w14:paraId="02BE15B5" w14:textId="6B85F52D" w:rsidR="00492421" w:rsidRPr="001E59E1" w:rsidRDefault="00B30F84" w:rsidP="00492421">
      <w:pPr>
        <w:shd w:val="clear" w:color="auto" w:fill="FFFFFF"/>
        <w:spacing w:before="0"/>
        <w:jc w:val="both"/>
        <w:textAlignment w:val="top"/>
        <w:rPr>
          <w:rFonts w:ascii="Arial" w:hAnsi="Arial" w:cs="Arial"/>
          <w:color w:val="111111"/>
          <w:szCs w:val="24"/>
        </w:rPr>
      </w:pPr>
      <w:r w:rsidRPr="001E59E1">
        <w:rPr>
          <w:rFonts w:ascii="Arial" w:hAnsi="Arial" w:cs="Arial"/>
          <w:color w:val="111111"/>
          <w:szCs w:val="24"/>
        </w:rPr>
        <w:t xml:space="preserve"> </w:t>
      </w:r>
    </w:p>
    <w:p w14:paraId="51536240" w14:textId="77777777" w:rsidR="006E561B" w:rsidRPr="001E59E1" w:rsidRDefault="006E561B" w:rsidP="00492421">
      <w:pPr>
        <w:shd w:val="clear" w:color="auto" w:fill="FFFFFF"/>
        <w:spacing w:before="0"/>
        <w:textAlignment w:val="top"/>
        <w:rPr>
          <w:rFonts w:ascii="Arial" w:hAnsi="Arial" w:cs="Arial"/>
          <w:color w:val="111111"/>
          <w:szCs w:val="24"/>
          <w:u w:val="single"/>
        </w:rPr>
      </w:pPr>
    </w:p>
    <w:p w14:paraId="06ED0325" w14:textId="77777777" w:rsidR="006E561B" w:rsidRPr="001E59E1" w:rsidRDefault="006E561B">
      <w:pPr>
        <w:spacing w:before="0" w:after="200" w:line="276" w:lineRule="auto"/>
        <w:rPr>
          <w:rFonts w:ascii="Arial" w:hAnsi="Arial" w:cs="Arial"/>
          <w:color w:val="111111"/>
          <w:szCs w:val="24"/>
          <w:u w:val="single"/>
        </w:rPr>
      </w:pPr>
      <w:r w:rsidRPr="001E59E1">
        <w:rPr>
          <w:rFonts w:ascii="Arial" w:hAnsi="Arial" w:cs="Arial"/>
          <w:color w:val="111111"/>
          <w:szCs w:val="24"/>
          <w:u w:val="single"/>
        </w:rPr>
        <w:br w:type="page"/>
      </w:r>
    </w:p>
    <w:p w14:paraId="4D9E62BB" w14:textId="77777777" w:rsidR="006E561B" w:rsidRPr="001E59E1" w:rsidRDefault="006E561B" w:rsidP="006E561B">
      <w:pPr>
        <w:pStyle w:val="Heading2"/>
        <w:jc w:val="center"/>
        <w:rPr>
          <w:rFonts w:ascii="Arial" w:hAnsi="Arial" w:cs="Arial"/>
        </w:rPr>
      </w:pPr>
      <w:r w:rsidRPr="001E59E1">
        <w:rPr>
          <w:rFonts w:ascii="Arial" w:hAnsi="Arial" w:cs="Arial"/>
        </w:rPr>
        <w:lastRenderedPageBreak/>
        <w:t>Statement of Compatibility with Human Rights</w:t>
      </w:r>
    </w:p>
    <w:p w14:paraId="503E73ED" w14:textId="77777777" w:rsidR="006E561B" w:rsidRPr="001E59E1" w:rsidRDefault="006E561B" w:rsidP="006E561B">
      <w:pPr>
        <w:spacing w:before="120" w:after="120"/>
        <w:jc w:val="center"/>
        <w:rPr>
          <w:rFonts w:ascii="Arial" w:hAnsi="Arial" w:cs="Arial"/>
          <w:szCs w:val="24"/>
        </w:rPr>
      </w:pPr>
      <w:r w:rsidRPr="001E59E1">
        <w:rPr>
          <w:rFonts w:ascii="Arial" w:hAnsi="Arial" w:cs="Arial"/>
          <w:i/>
          <w:szCs w:val="24"/>
        </w:rPr>
        <w:t>Prepared in accordance with Part 3 of the Human Rights (Parliamentary Scrutiny) Act 2011</w:t>
      </w:r>
    </w:p>
    <w:p w14:paraId="06F23CB1" w14:textId="77777777" w:rsidR="006E561B" w:rsidRPr="001E59E1" w:rsidRDefault="006E561B" w:rsidP="006E561B">
      <w:pPr>
        <w:spacing w:before="120" w:after="120"/>
        <w:jc w:val="center"/>
        <w:rPr>
          <w:rFonts w:ascii="Arial" w:hAnsi="Arial" w:cs="Arial"/>
          <w:szCs w:val="24"/>
        </w:rPr>
      </w:pPr>
    </w:p>
    <w:p w14:paraId="160F13DE" w14:textId="77777777" w:rsidR="006E561B" w:rsidRPr="001E59E1" w:rsidRDefault="006E561B" w:rsidP="006E561B">
      <w:pPr>
        <w:spacing w:before="120" w:after="120"/>
        <w:jc w:val="center"/>
        <w:rPr>
          <w:rFonts w:ascii="Arial" w:hAnsi="Arial" w:cs="Arial"/>
          <w:b/>
          <w:szCs w:val="24"/>
        </w:rPr>
      </w:pPr>
      <w:r w:rsidRPr="001E59E1">
        <w:rPr>
          <w:rFonts w:ascii="Arial" w:hAnsi="Arial" w:cs="Arial"/>
          <w:b/>
          <w:szCs w:val="24"/>
        </w:rPr>
        <w:t>Social Security (Administration) (Enhanced Income Management Regime—State Referrals) Determination 2023</w:t>
      </w:r>
    </w:p>
    <w:p w14:paraId="5B79DCA6" w14:textId="77777777" w:rsidR="006E561B" w:rsidRPr="001E59E1" w:rsidRDefault="006E561B" w:rsidP="006E561B">
      <w:pPr>
        <w:spacing w:before="120" w:after="120"/>
        <w:jc w:val="center"/>
        <w:rPr>
          <w:rFonts w:ascii="Arial" w:hAnsi="Arial" w:cs="Arial"/>
          <w:szCs w:val="24"/>
        </w:rPr>
      </w:pPr>
    </w:p>
    <w:p w14:paraId="6D12C490" w14:textId="77777777" w:rsidR="006E561B" w:rsidRPr="001E59E1" w:rsidRDefault="006E561B" w:rsidP="006E561B">
      <w:pPr>
        <w:spacing w:before="120" w:after="120"/>
        <w:jc w:val="center"/>
        <w:rPr>
          <w:rFonts w:ascii="Arial" w:hAnsi="Arial" w:cs="Arial"/>
          <w:szCs w:val="24"/>
        </w:rPr>
      </w:pPr>
      <w:r w:rsidRPr="001E59E1">
        <w:rPr>
          <w:rFonts w:ascii="Arial" w:hAnsi="Arial" w:cs="Arial"/>
          <w:szCs w:val="24"/>
        </w:rPr>
        <w:t xml:space="preserve">This Disallowable Legislative Instrument is compatible with the human rights and freedoms recognised or declared in the international instruments listed in section 3 of the </w:t>
      </w:r>
      <w:r w:rsidRPr="001E59E1">
        <w:rPr>
          <w:rFonts w:ascii="Arial" w:hAnsi="Arial" w:cs="Arial"/>
          <w:i/>
          <w:szCs w:val="24"/>
        </w:rPr>
        <w:t>Human Rights (Parliamentary Scrutiny) Act 2011</w:t>
      </w:r>
      <w:r w:rsidRPr="001E59E1">
        <w:rPr>
          <w:rFonts w:ascii="Arial" w:hAnsi="Arial" w:cs="Arial"/>
          <w:szCs w:val="24"/>
        </w:rPr>
        <w:t>.</w:t>
      </w:r>
    </w:p>
    <w:p w14:paraId="040BB69C" w14:textId="77777777" w:rsidR="006E561B" w:rsidRPr="001E59E1" w:rsidRDefault="006E561B" w:rsidP="006E561B">
      <w:pPr>
        <w:spacing w:before="120" w:after="120"/>
        <w:rPr>
          <w:rFonts w:ascii="Arial" w:hAnsi="Arial" w:cs="Arial"/>
          <w:szCs w:val="24"/>
        </w:rPr>
      </w:pPr>
    </w:p>
    <w:p w14:paraId="50694088" w14:textId="77777777" w:rsidR="006E561B" w:rsidRPr="001E59E1" w:rsidRDefault="006E561B" w:rsidP="006E561B">
      <w:pPr>
        <w:pStyle w:val="Heading3"/>
        <w:rPr>
          <w:rFonts w:ascii="Arial" w:hAnsi="Arial" w:cs="Arial"/>
          <w:szCs w:val="24"/>
        </w:rPr>
      </w:pPr>
      <w:r w:rsidRPr="001E59E1">
        <w:rPr>
          <w:rFonts w:ascii="Arial" w:hAnsi="Arial" w:cs="Arial"/>
          <w:szCs w:val="24"/>
        </w:rPr>
        <w:t>Overview of the Disallowable Legislative Instrument</w:t>
      </w:r>
    </w:p>
    <w:p w14:paraId="70DD94A5" w14:textId="4752741C" w:rsidR="006E561B" w:rsidRPr="001E59E1" w:rsidRDefault="006E561B" w:rsidP="006E561B">
      <w:pPr>
        <w:spacing w:before="120" w:after="120"/>
        <w:jc w:val="both"/>
        <w:rPr>
          <w:rFonts w:ascii="Arial" w:hAnsi="Arial" w:cs="Arial"/>
          <w:szCs w:val="24"/>
        </w:rPr>
      </w:pPr>
      <w:r w:rsidRPr="001E59E1">
        <w:rPr>
          <w:rFonts w:ascii="Arial" w:hAnsi="Arial" w:cs="Arial"/>
          <w:szCs w:val="24"/>
        </w:rPr>
        <w:t xml:space="preserve">The </w:t>
      </w:r>
      <w:r w:rsidRPr="001E59E1">
        <w:rPr>
          <w:rFonts w:ascii="Arial" w:hAnsi="Arial" w:cs="Arial"/>
          <w:i/>
          <w:szCs w:val="24"/>
        </w:rPr>
        <w:t xml:space="preserve">Social Security (Administration) (Enhanced Income Management Regime—State Referrals) Determination 2023 </w:t>
      </w:r>
      <w:r w:rsidRPr="001E59E1">
        <w:rPr>
          <w:rFonts w:ascii="Arial" w:hAnsi="Arial" w:cs="Arial"/>
          <w:szCs w:val="24"/>
        </w:rPr>
        <w:t xml:space="preserve">(the Determination) operationalises certain aspects of the enhanced Income Management (IM) regime established by Part 3AA of </w:t>
      </w:r>
      <w:r w:rsidRPr="001E59E1">
        <w:rPr>
          <w:rFonts w:ascii="Arial" w:hAnsi="Arial" w:cs="Arial"/>
          <w:i/>
          <w:szCs w:val="24"/>
        </w:rPr>
        <w:t>the Social Security (Administration) Act 1999</w:t>
      </w:r>
      <w:r w:rsidRPr="001E59E1">
        <w:rPr>
          <w:rFonts w:ascii="Arial" w:hAnsi="Arial" w:cs="Arial"/>
          <w:szCs w:val="24"/>
        </w:rPr>
        <w:t xml:space="preserve"> (the Act). The Determination is required to support amendments that will be made by the </w:t>
      </w:r>
      <w:r w:rsidRPr="001E59E1">
        <w:rPr>
          <w:rFonts w:ascii="Arial" w:hAnsi="Arial" w:cs="Arial"/>
          <w:i/>
          <w:szCs w:val="24"/>
        </w:rPr>
        <w:t xml:space="preserve">Social Security (Administration) Amendment (Income Management Reform) </w:t>
      </w:r>
      <w:r w:rsidR="0068070F" w:rsidRPr="001E59E1">
        <w:rPr>
          <w:rFonts w:ascii="Arial" w:hAnsi="Arial" w:cs="Arial"/>
          <w:i/>
          <w:szCs w:val="24"/>
        </w:rPr>
        <w:t>Act</w:t>
      </w:r>
      <w:r w:rsidRPr="001E59E1">
        <w:rPr>
          <w:rFonts w:ascii="Arial" w:hAnsi="Arial" w:cs="Arial"/>
          <w:i/>
          <w:szCs w:val="24"/>
        </w:rPr>
        <w:t xml:space="preserve"> 2023 </w:t>
      </w:r>
      <w:r w:rsidRPr="001E59E1">
        <w:rPr>
          <w:rFonts w:ascii="Arial" w:hAnsi="Arial" w:cs="Arial"/>
          <w:szCs w:val="24"/>
        </w:rPr>
        <w:t xml:space="preserve">(the </w:t>
      </w:r>
      <w:r w:rsidR="0068070F" w:rsidRPr="001E59E1">
        <w:rPr>
          <w:rFonts w:ascii="Arial" w:hAnsi="Arial" w:cs="Arial"/>
          <w:szCs w:val="24"/>
        </w:rPr>
        <w:t>Act</w:t>
      </w:r>
      <w:r w:rsidRPr="001E59E1">
        <w:rPr>
          <w:rFonts w:ascii="Arial" w:hAnsi="Arial" w:cs="Arial"/>
          <w:szCs w:val="24"/>
        </w:rPr>
        <w:t>), which expands access to the enhanced IM regime.</w:t>
      </w:r>
    </w:p>
    <w:p w14:paraId="7F9C65B7" w14:textId="77777777" w:rsidR="006E561B" w:rsidRPr="001E59E1" w:rsidRDefault="00CB01AF" w:rsidP="006E561B">
      <w:pPr>
        <w:spacing w:before="120" w:after="120"/>
        <w:jc w:val="both"/>
        <w:rPr>
          <w:rFonts w:ascii="Arial" w:hAnsi="Arial" w:cs="Arial"/>
          <w:szCs w:val="24"/>
        </w:rPr>
      </w:pPr>
      <w:r w:rsidRPr="001E59E1">
        <w:rPr>
          <w:rFonts w:ascii="Arial" w:hAnsi="Arial" w:cs="Arial"/>
          <w:szCs w:val="24"/>
        </w:rPr>
        <w:t>This</w:t>
      </w:r>
      <w:r w:rsidR="006E561B" w:rsidRPr="001E59E1">
        <w:rPr>
          <w:rFonts w:ascii="Arial" w:hAnsi="Arial" w:cs="Arial"/>
          <w:szCs w:val="24"/>
        </w:rPr>
        <w:t xml:space="preserve"> Determination enable</w:t>
      </w:r>
      <w:r w:rsidRPr="001E59E1">
        <w:rPr>
          <w:rFonts w:ascii="Arial" w:hAnsi="Arial" w:cs="Arial"/>
          <w:szCs w:val="24"/>
        </w:rPr>
        <w:t>s</w:t>
      </w:r>
      <w:r w:rsidR="006E561B" w:rsidRPr="001E59E1">
        <w:rPr>
          <w:rFonts w:ascii="Arial" w:hAnsi="Arial" w:cs="Arial"/>
          <w:szCs w:val="24"/>
        </w:rPr>
        <w:t xml:space="preserve"> the operation of the Child Protection and Supporting People at Risk (SPaR) measures under the enhanced IM regime (sections 123SCA and 123SCB</w:t>
      </w:r>
      <w:r w:rsidRPr="001E59E1">
        <w:rPr>
          <w:rFonts w:ascii="Arial" w:hAnsi="Arial" w:cs="Arial"/>
          <w:szCs w:val="24"/>
        </w:rPr>
        <w:t xml:space="preserve"> of the Act respectively</w:t>
      </w:r>
      <w:r w:rsidR="006E561B" w:rsidRPr="001E59E1">
        <w:rPr>
          <w:rFonts w:ascii="Arial" w:hAnsi="Arial" w:cs="Arial"/>
          <w:szCs w:val="24"/>
        </w:rPr>
        <w:t>). These measures are considered ‘State Referrals’ as they operate on a basis of a decision made by a State or Territory authority or officer (that is a child protection officer or recognised State/Territory authority) to refer an individual onto the enhanced IM regime after an assessment of their particular circumstances.</w:t>
      </w:r>
    </w:p>
    <w:p w14:paraId="2DF70D5A" w14:textId="77777777" w:rsidR="006E561B" w:rsidRPr="001E59E1" w:rsidRDefault="006E561B" w:rsidP="006E561B">
      <w:pPr>
        <w:rPr>
          <w:rFonts w:ascii="Arial" w:hAnsi="Arial" w:cs="Arial"/>
          <w:szCs w:val="24"/>
        </w:rPr>
      </w:pPr>
      <w:r w:rsidRPr="001E59E1">
        <w:rPr>
          <w:rFonts w:ascii="Arial" w:hAnsi="Arial" w:cs="Arial"/>
          <w:szCs w:val="24"/>
        </w:rPr>
        <w:t>The Determination enables the child protection and SPaR measures to operate by specifying locations in which eligible individuals must reside, and the</w:t>
      </w:r>
      <w:r w:rsidR="00CB01AF" w:rsidRPr="001E59E1">
        <w:rPr>
          <w:rFonts w:ascii="Arial" w:hAnsi="Arial" w:cs="Arial"/>
          <w:szCs w:val="24"/>
        </w:rPr>
        <w:t xml:space="preserve"> State and Territory</w:t>
      </w:r>
      <w:r w:rsidRPr="001E59E1">
        <w:rPr>
          <w:rFonts w:ascii="Arial" w:hAnsi="Arial" w:cs="Arial"/>
          <w:szCs w:val="24"/>
        </w:rPr>
        <w:t xml:space="preserve"> authorities that can</w:t>
      </w:r>
      <w:r w:rsidR="00CB01AF" w:rsidRPr="001E59E1">
        <w:rPr>
          <w:rFonts w:ascii="Arial" w:hAnsi="Arial" w:cs="Arial"/>
          <w:szCs w:val="24"/>
        </w:rPr>
        <w:t xml:space="preserve"> give a notice to the Secretary requiring that an</w:t>
      </w:r>
      <w:r w:rsidRPr="001E59E1">
        <w:rPr>
          <w:rFonts w:ascii="Arial" w:hAnsi="Arial" w:cs="Arial"/>
          <w:szCs w:val="24"/>
        </w:rPr>
        <w:t xml:space="preserve"> individual</w:t>
      </w:r>
      <w:r w:rsidR="00CB01AF" w:rsidRPr="001E59E1">
        <w:rPr>
          <w:rFonts w:ascii="Arial" w:hAnsi="Arial" w:cs="Arial"/>
          <w:szCs w:val="24"/>
        </w:rPr>
        <w:t xml:space="preserve"> be placed on enhanced IM.</w:t>
      </w:r>
      <w:r w:rsidRPr="001E59E1">
        <w:rPr>
          <w:rFonts w:ascii="Arial" w:hAnsi="Arial" w:cs="Arial"/>
          <w:szCs w:val="24"/>
        </w:rPr>
        <w:t xml:space="preserve"> The Determination also prescribes the percentages of a person’s welfare payments that will be qualified under the Child Protection measure.</w:t>
      </w:r>
    </w:p>
    <w:p w14:paraId="79C7F083" w14:textId="77777777" w:rsidR="006E561B" w:rsidRPr="001E59E1" w:rsidRDefault="006E561B" w:rsidP="006E561B">
      <w:pPr>
        <w:spacing w:after="120"/>
        <w:jc w:val="both"/>
        <w:rPr>
          <w:rFonts w:ascii="Arial" w:hAnsi="Arial" w:cs="Arial"/>
          <w:b/>
          <w:szCs w:val="24"/>
        </w:rPr>
      </w:pPr>
      <w:r w:rsidRPr="001E59E1">
        <w:rPr>
          <w:rFonts w:ascii="Arial" w:hAnsi="Arial" w:cs="Arial"/>
          <w:b/>
          <w:szCs w:val="24"/>
        </w:rPr>
        <w:t>Objectives</w:t>
      </w:r>
    </w:p>
    <w:p w14:paraId="0662C1FC" w14:textId="77777777" w:rsidR="006E561B" w:rsidRPr="001E59E1" w:rsidRDefault="006E561B" w:rsidP="006E561B">
      <w:pPr>
        <w:spacing w:after="120"/>
        <w:jc w:val="both"/>
        <w:rPr>
          <w:rFonts w:ascii="Arial" w:hAnsi="Arial" w:cs="Arial"/>
          <w:szCs w:val="24"/>
        </w:rPr>
      </w:pPr>
      <w:r w:rsidRPr="001E59E1">
        <w:rPr>
          <w:rFonts w:ascii="Arial" w:hAnsi="Arial" w:cs="Arial"/>
          <w:szCs w:val="24"/>
        </w:rPr>
        <w:t>The objective of this Determination is to provide mechanism to commence and operate enhanced IM in specified areas under the Child Protection (123SCA) and State and Territory Referral (123SCB) measures and provide participants with access to modern banking technology. This Determination responds to feedback from communities and the Senate Standing Committee on Community Affairs</w:t>
      </w:r>
      <w:r w:rsidR="00CB01AF" w:rsidRPr="001E59E1">
        <w:rPr>
          <w:rFonts w:ascii="Arial" w:hAnsi="Arial" w:cs="Arial"/>
          <w:szCs w:val="24"/>
        </w:rPr>
        <w:t xml:space="preserve"> inquiry into the </w:t>
      </w:r>
      <w:r w:rsidR="00CB01AF" w:rsidRPr="001E59E1">
        <w:rPr>
          <w:rFonts w:ascii="Arial" w:hAnsi="Arial" w:cs="Arial"/>
          <w:i/>
          <w:szCs w:val="24"/>
        </w:rPr>
        <w:t>Social Services (Administration) Amendment (Repeal of Cashless Debit Card and Other Measures) Act 2022</w:t>
      </w:r>
      <w:r w:rsidR="00CB01AF" w:rsidRPr="001E59E1">
        <w:rPr>
          <w:rFonts w:ascii="Arial" w:hAnsi="Arial" w:cs="Arial"/>
          <w:szCs w:val="24"/>
        </w:rPr>
        <w:t xml:space="preserve"> </w:t>
      </w:r>
      <w:r w:rsidRPr="001E59E1">
        <w:rPr>
          <w:rFonts w:ascii="Arial" w:hAnsi="Arial" w:cs="Arial"/>
          <w:szCs w:val="24"/>
        </w:rPr>
        <w:t xml:space="preserve">that the technology supporting the Income Management regime under Part 3B of the Act is insufficient to meet the needs of communities. </w:t>
      </w:r>
    </w:p>
    <w:p w14:paraId="15B8A5B5" w14:textId="77777777" w:rsidR="00CB01AF" w:rsidRPr="001E59E1" w:rsidRDefault="00CB01AF" w:rsidP="006E561B">
      <w:pPr>
        <w:pStyle w:val="Heading3"/>
        <w:rPr>
          <w:rFonts w:ascii="Arial" w:hAnsi="Arial" w:cs="Arial"/>
          <w:szCs w:val="24"/>
        </w:rPr>
      </w:pPr>
    </w:p>
    <w:p w14:paraId="67B9DD54" w14:textId="77777777" w:rsidR="006E561B" w:rsidRPr="001E59E1" w:rsidRDefault="006E561B" w:rsidP="006E561B">
      <w:pPr>
        <w:pStyle w:val="Heading3"/>
        <w:rPr>
          <w:rFonts w:ascii="Arial" w:hAnsi="Arial" w:cs="Arial"/>
          <w:szCs w:val="24"/>
        </w:rPr>
      </w:pPr>
      <w:r w:rsidRPr="001E59E1">
        <w:rPr>
          <w:rFonts w:ascii="Arial" w:hAnsi="Arial" w:cs="Arial"/>
          <w:szCs w:val="24"/>
        </w:rPr>
        <w:lastRenderedPageBreak/>
        <w:t>Human rights implications</w:t>
      </w:r>
    </w:p>
    <w:p w14:paraId="606CD1C8" w14:textId="77777777" w:rsidR="006E561B" w:rsidRPr="001E59E1" w:rsidRDefault="006E561B" w:rsidP="006E561B">
      <w:pPr>
        <w:spacing w:before="120" w:after="120"/>
        <w:jc w:val="both"/>
        <w:rPr>
          <w:rFonts w:ascii="Arial" w:hAnsi="Arial" w:cs="Arial"/>
          <w:szCs w:val="24"/>
        </w:rPr>
      </w:pPr>
      <w:r w:rsidRPr="001E59E1">
        <w:rPr>
          <w:rFonts w:ascii="Arial" w:hAnsi="Arial" w:cs="Arial"/>
          <w:szCs w:val="24"/>
        </w:rPr>
        <w:t>The Determination engages the following rights and freedoms:</w:t>
      </w:r>
    </w:p>
    <w:p w14:paraId="49B8BF92" w14:textId="77777777" w:rsidR="006E561B" w:rsidRPr="001E59E1" w:rsidRDefault="006E561B" w:rsidP="006E561B">
      <w:pPr>
        <w:pStyle w:val="ListParagraph"/>
        <w:numPr>
          <w:ilvl w:val="0"/>
          <w:numId w:val="34"/>
        </w:numPr>
        <w:spacing w:before="120" w:after="120"/>
        <w:jc w:val="both"/>
        <w:rPr>
          <w:rFonts w:ascii="Arial" w:hAnsi="Arial" w:cs="Arial"/>
          <w:szCs w:val="24"/>
        </w:rPr>
      </w:pPr>
      <w:r w:rsidRPr="001E59E1">
        <w:rPr>
          <w:rFonts w:ascii="Arial" w:hAnsi="Arial" w:cs="Arial"/>
          <w:szCs w:val="24"/>
        </w:rPr>
        <w:t xml:space="preserve">the rights of equality and non-discrimination </w:t>
      </w:r>
    </w:p>
    <w:p w14:paraId="4F9A1CAE" w14:textId="77777777" w:rsidR="006E561B" w:rsidRPr="001E59E1" w:rsidRDefault="006E561B" w:rsidP="006E561B">
      <w:pPr>
        <w:pStyle w:val="ListParagraph"/>
        <w:numPr>
          <w:ilvl w:val="0"/>
          <w:numId w:val="34"/>
        </w:numPr>
        <w:spacing w:before="120" w:after="120"/>
        <w:jc w:val="both"/>
        <w:rPr>
          <w:rFonts w:ascii="Arial" w:hAnsi="Arial" w:cs="Arial"/>
          <w:szCs w:val="24"/>
        </w:rPr>
      </w:pPr>
      <w:r w:rsidRPr="001E59E1">
        <w:rPr>
          <w:rFonts w:ascii="Arial" w:hAnsi="Arial" w:cs="Arial"/>
          <w:szCs w:val="24"/>
        </w:rPr>
        <w:t>the right to self-determination</w:t>
      </w:r>
    </w:p>
    <w:p w14:paraId="664B147A" w14:textId="77777777" w:rsidR="006E561B" w:rsidRPr="001E59E1" w:rsidRDefault="006E561B" w:rsidP="006E561B">
      <w:pPr>
        <w:pStyle w:val="ListParagraph"/>
        <w:numPr>
          <w:ilvl w:val="0"/>
          <w:numId w:val="34"/>
        </w:numPr>
        <w:spacing w:before="120" w:after="120"/>
        <w:jc w:val="both"/>
        <w:rPr>
          <w:rFonts w:ascii="Arial" w:hAnsi="Arial" w:cs="Arial"/>
          <w:szCs w:val="24"/>
        </w:rPr>
      </w:pPr>
      <w:r w:rsidRPr="001E59E1">
        <w:rPr>
          <w:rFonts w:ascii="Arial" w:hAnsi="Arial" w:cs="Arial"/>
          <w:szCs w:val="24"/>
        </w:rPr>
        <w:t>the right to an adequate standard of living, including food, water and housing</w:t>
      </w:r>
    </w:p>
    <w:p w14:paraId="695D8148" w14:textId="77777777" w:rsidR="006E561B" w:rsidRPr="001E59E1" w:rsidRDefault="006E561B" w:rsidP="006E561B">
      <w:pPr>
        <w:pStyle w:val="ListParagraph"/>
        <w:numPr>
          <w:ilvl w:val="0"/>
          <w:numId w:val="34"/>
        </w:numPr>
        <w:spacing w:before="120" w:after="120"/>
        <w:jc w:val="both"/>
        <w:rPr>
          <w:rFonts w:ascii="Arial" w:hAnsi="Arial" w:cs="Arial"/>
          <w:szCs w:val="24"/>
        </w:rPr>
      </w:pPr>
      <w:r w:rsidRPr="001E59E1">
        <w:rPr>
          <w:rFonts w:ascii="Arial" w:hAnsi="Arial" w:cs="Arial"/>
          <w:szCs w:val="24"/>
        </w:rPr>
        <w:t>the right to social security</w:t>
      </w:r>
    </w:p>
    <w:p w14:paraId="433595C0" w14:textId="77777777" w:rsidR="006E561B" w:rsidRPr="001E59E1" w:rsidRDefault="006E561B" w:rsidP="006E561B">
      <w:pPr>
        <w:jc w:val="both"/>
        <w:rPr>
          <w:rFonts w:ascii="Arial" w:hAnsi="Arial" w:cs="Arial"/>
          <w:szCs w:val="24"/>
          <w:u w:val="single"/>
        </w:rPr>
      </w:pPr>
      <w:r w:rsidRPr="001E59E1">
        <w:rPr>
          <w:rFonts w:ascii="Arial" w:hAnsi="Arial" w:cs="Arial"/>
          <w:szCs w:val="24"/>
          <w:u w:val="single"/>
        </w:rPr>
        <w:t>The right to equality and non-discrimination</w:t>
      </w:r>
    </w:p>
    <w:p w14:paraId="79BEC47B" w14:textId="77777777" w:rsidR="006E561B" w:rsidRPr="001E59E1" w:rsidRDefault="006E561B" w:rsidP="006E561B">
      <w:pPr>
        <w:jc w:val="both"/>
        <w:rPr>
          <w:rFonts w:ascii="Arial" w:hAnsi="Arial" w:cs="Arial"/>
          <w:szCs w:val="24"/>
        </w:rPr>
      </w:pPr>
      <w:r w:rsidRPr="001E59E1">
        <w:rPr>
          <w:rFonts w:ascii="Arial" w:hAnsi="Arial" w:cs="Arial"/>
          <w:szCs w:val="24"/>
        </w:rPr>
        <w:t xml:space="preserve">The rights of equality and non-discrimination are provided for in a number of the 7 core international human rights treaties to which Australia is a party, most relevantly the International Covenant on Civil and Political Rights (ICCPR) and the Convention on the Elimination of All Forms of Racial Discrimination (the CERD). In particular, article 5 of the CERD requires parties </w:t>
      </w:r>
      <w:r w:rsidRPr="001E59E1">
        <w:rPr>
          <w:rFonts w:ascii="Arial" w:hAnsi="Arial" w:cs="Arial"/>
          <w:i/>
          <w:szCs w:val="24"/>
        </w:rPr>
        <w:t>‘to prohibit and eliminate racial discrimination in all its forms and to guarantee the right of everyone, without distinction as to race, colour or national or ethnic origin, to equality before the law’</w:t>
      </w:r>
      <w:r w:rsidRPr="001E59E1">
        <w:rPr>
          <w:rFonts w:ascii="Arial" w:hAnsi="Arial" w:cs="Arial"/>
          <w:szCs w:val="24"/>
        </w:rPr>
        <w:t xml:space="preserve">, notably in the enjoyment of </w:t>
      </w:r>
      <w:r w:rsidRPr="001E59E1">
        <w:rPr>
          <w:rFonts w:ascii="Arial" w:hAnsi="Arial" w:cs="Arial"/>
          <w:i/>
          <w:szCs w:val="24"/>
        </w:rPr>
        <w:t>‘the right to…social security and social services’</w:t>
      </w:r>
      <w:r w:rsidRPr="001E59E1">
        <w:rPr>
          <w:rFonts w:ascii="Arial" w:hAnsi="Arial" w:cs="Arial"/>
          <w:szCs w:val="24"/>
        </w:rPr>
        <w:t xml:space="preserve"> (article 5(e)(iv)).</w:t>
      </w:r>
    </w:p>
    <w:p w14:paraId="2684ABCE" w14:textId="77777777" w:rsidR="006E561B" w:rsidRPr="001E59E1" w:rsidRDefault="006E561B" w:rsidP="006E561B">
      <w:pPr>
        <w:spacing w:before="120" w:after="120"/>
        <w:jc w:val="both"/>
        <w:rPr>
          <w:rFonts w:ascii="Arial" w:hAnsi="Arial" w:cs="Arial"/>
          <w:szCs w:val="24"/>
        </w:rPr>
      </w:pPr>
      <w:r w:rsidRPr="001E59E1">
        <w:rPr>
          <w:rFonts w:ascii="Arial" w:hAnsi="Arial" w:cs="Arial"/>
          <w:szCs w:val="24"/>
        </w:rPr>
        <w:t>This Determination does not directly limit an individual’s right to equality and non-discrimination. It ensures that individuals who choose to transfer to the enhanced IM regime, and those that become subject to it by virtue of their particular circumstances, are not identified based on race, colour, nationality, sex or gender. Rather, all individuals who become subject to the enhanced IM regime under this Determination do so on the basis of their individual circumstances.</w:t>
      </w:r>
    </w:p>
    <w:p w14:paraId="4ABFC0E5" w14:textId="77777777" w:rsidR="006E561B" w:rsidRPr="001E59E1" w:rsidRDefault="006E561B" w:rsidP="006E561B">
      <w:pPr>
        <w:spacing w:before="120" w:after="120"/>
        <w:jc w:val="both"/>
        <w:rPr>
          <w:rFonts w:ascii="Arial" w:hAnsi="Arial" w:cs="Arial"/>
          <w:szCs w:val="24"/>
        </w:rPr>
      </w:pPr>
      <w:r w:rsidRPr="001E59E1">
        <w:rPr>
          <w:rFonts w:ascii="Arial" w:hAnsi="Arial" w:cs="Arial"/>
          <w:szCs w:val="24"/>
        </w:rPr>
        <w:t>This Determination does specify some of the locations in which the enhanced IM program will operate and, as has been observed with the abolished Cashless Debit Card program and the IM regime, individuals who become subject to the enhanced IM regime may include a high proportion of First Nations people. Extensive consultation has occurred with First Nations people and communities in the establishment of the enhanced IM program, including on the locations in which it operates. This Determination does not expand the footprint of the IM regime, rather responds to reported needs of communities by provision of enhanced banking technology. Any impact on the right to equality and non-discrimination is considered to be reasonable and proportionate.</w:t>
      </w:r>
    </w:p>
    <w:p w14:paraId="395800D6" w14:textId="77777777" w:rsidR="006E561B" w:rsidRPr="001E59E1" w:rsidRDefault="006E561B" w:rsidP="006E561B">
      <w:pPr>
        <w:spacing w:before="120" w:after="120"/>
        <w:rPr>
          <w:rFonts w:ascii="Arial" w:hAnsi="Arial" w:cs="Arial"/>
          <w:szCs w:val="24"/>
          <w:u w:val="single"/>
          <w:lang w:val="en-US"/>
        </w:rPr>
      </w:pPr>
      <w:r w:rsidRPr="001E59E1">
        <w:rPr>
          <w:rFonts w:ascii="Arial" w:hAnsi="Arial" w:cs="Arial"/>
          <w:szCs w:val="24"/>
          <w:u w:val="single"/>
          <w:lang w:val="en-US"/>
        </w:rPr>
        <w:t xml:space="preserve">Right to self determination </w:t>
      </w:r>
    </w:p>
    <w:p w14:paraId="0024DDF3" w14:textId="77777777" w:rsidR="006E561B" w:rsidRPr="001E59E1" w:rsidRDefault="006E561B" w:rsidP="006E561B">
      <w:pPr>
        <w:spacing w:before="120" w:after="120"/>
        <w:jc w:val="both"/>
        <w:rPr>
          <w:rFonts w:ascii="Arial" w:hAnsi="Arial" w:cs="Arial"/>
          <w:szCs w:val="24"/>
          <w:lang w:val="en-US"/>
        </w:rPr>
      </w:pPr>
      <w:r w:rsidRPr="001E59E1">
        <w:rPr>
          <w:rFonts w:ascii="Arial" w:hAnsi="Arial" w:cs="Arial"/>
          <w:szCs w:val="24"/>
          <w:lang w:val="en-US"/>
        </w:rPr>
        <w:t>Article 1 of the International Covenant on Economic, Social and Cultural Rights (ICESCR) states that ‘</w:t>
      </w:r>
      <w:r w:rsidRPr="001E59E1">
        <w:rPr>
          <w:rFonts w:ascii="Arial" w:hAnsi="Arial" w:cs="Arial"/>
          <w:i/>
          <w:szCs w:val="24"/>
          <w:lang w:val="en-US"/>
        </w:rPr>
        <w:t>all peoples have the right of self-determination. By virtue of that right they freely determine their political status and freely pursue their economic, social and cultural development</w:t>
      </w:r>
      <w:r w:rsidRPr="001E59E1">
        <w:rPr>
          <w:rFonts w:ascii="Arial" w:hAnsi="Arial" w:cs="Arial"/>
          <w:szCs w:val="24"/>
          <w:lang w:val="en-US"/>
        </w:rPr>
        <w:t>’.</w:t>
      </w:r>
    </w:p>
    <w:p w14:paraId="21635C57" w14:textId="77777777" w:rsidR="006E561B" w:rsidRPr="001E59E1" w:rsidRDefault="006E561B" w:rsidP="006E561B">
      <w:pPr>
        <w:spacing w:before="120" w:after="120"/>
        <w:jc w:val="both"/>
        <w:rPr>
          <w:rFonts w:ascii="Arial" w:hAnsi="Arial" w:cs="Arial"/>
          <w:szCs w:val="24"/>
          <w:lang w:val="en-US"/>
        </w:rPr>
      </w:pPr>
      <w:r w:rsidRPr="001E59E1">
        <w:rPr>
          <w:rFonts w:ascii="Arial" w:hAnsi="Arial" w:cs="Arial"/>
          <w:szCs w:val="24"/>
          <w:lang w:val="en-US"/>
        </w:rPr>
        <w:t xml:space="preserve">This Determination does not limit or interfere with the right to self-determination or a person’s right to freely pursue their economic, social or cultural development. Individuals subject to enhanced IM under this Determination can continue to spend 30 per cent of their welfare payments on any goods or services when and how they choose while, ensuring that the remainder of the welfare payments are reserved for living expenses such as rent, food and utilities. </w:t>
      </w:r>
    </w:p>
    <w:p w14:paraId="7BDA3DC2" w14:textId="77777777" w:rsidR="006E561B" w:rsidRPr="001E59E1" w:rsidRDefault="006E561B" w:rsidP="006E561B">
      <w:pPr>
        <w:spacing w:before="120" w:after="120"/>
        <w:jc w:val="both"/>
        <w:rPr>
          <w:rFonts w:ascii="Arial" w:hAnsi="Arial" w:cs="Arial"/>
          <w:szCs w:val="24"/>
          <w:lang w:val="en-US"/>
        </w:rPr>
      </w:pPr>
      <w:r w:rsidRPr="001E59E1">
        <w:rPr>
          <w:rFonts w:ascii="Arial" w:hAnsi="Arial" w:cs="Arial"/>
          <w:szCs w:val="24"/>
          <w:lang w:val="en-US"/>
        </w:rPr>
        <w:t xml:space="preserve">Whilst this does limit people’s ability to freely dispose of their resources it does not impact on their right to freely pursue their economic, social or cultural development. </w:t>
      </w:r>
      <w:r w:rsidRPr="001E59E1">
        <w:rPr>
          <w:rFonts w:ascii="Arial" w:hAnsi="Arial" w:cs="Arial"/>
          <w:szCs w:val="24"/>
          <w:lang w:val="en-US"/>
        </w:rPr>
        <w:lastRenderedPageBreak/>
        <w:t xml:space="preserve">Any limitation on the right to self-determination is minimal and is considered to be </w:t>
      </w:r>
      <w:r w:rsidRPr="001E59E1">
        <w:rPr>
          <w:rFonts w:ascii="Arial" w:hAnsi="Arial" w:cs="Arial"/>
          <w:szCs w:val="24"/>
        </w:rPr>
        <w:t>reasonable, necessary and appropriate to reduce the adverse behaviours and social harm present within communities.</w:t>
      </w:r>
    </w:p>
    <w:p w14:paraId="7E8046FD" w14:textId="77777777" w:rsidR="006E561B" w:rsidRPr="001E59E1" w:rsidRDefault="006E561B" w:rsidP="006E561B">
      <w:pPr>
        <w:spacing w:before="120" w:after="120"/>
        <w:jc w:val="both"/>
        <w:rPr>
          <w:rFonts w:ascii="Arial" w:hAnsi="Arial" w:cs="Arial"/>
          <w:szCs w:val="24"/>
          <w:u w:val="single"/>
          <w:lang w:val="en-US"/>
        </w:rPr>
      </w:pPr>
      <w:r w:rsidRPr="001E59E1">
        <w:rPr>
          <w:rFonts w:ascii="Arial" w:hAnsi="Arial" w:cs="Arial"/>
          <w:szCs w:val="24"/>
          <w:u w:val="single"/>
          <w:lang w:val="en-US"/>
        </w:rPr>
        <w:t>The right to an adequate standard of living, including food, water and housing</w:t>
      </w:r>
    </w:p>
    <w:p w14:paraId="1A306082" w14:textId="77777777" w:rsidR="006E561B" w:rsidRPr="001E59E1" w:rsidRDefault="006E561B" w:rsidP="006E561B">
      <w:pPr>
        <w:spacing w:before="120" w:after="120"/>
        <w:jc w:val="both"/>
        <w:rPr>
          <w:rFonts w:ascii="Arial" w:hAnsi="Arial" w:cs="Arial"/>
          <w:szCs w:val="24"/>
          <w:lang w:val="en-US"/>
        </w:rPr>
      </w:pPr>
      <w:r w:rsidRPr="001E59E1">
        <w:rPr>
          <w:rFonts w:ascii="Arial" w:hAnsi="Arial" w:cs="Arial"/>
          <w:szCs w:val="24"/>
          <w:lang w:val="en-US"/>
        </w:rPr>
        <w:t>Article 11(1) of the ICESCR states that everyone has the right to ‘</w:t>
      </w:r>
      <w:r w:rsidRPr="001E59E1">
        <w:rPr>
          <w:rFonts w:ascii="Arial" w:hAnsi="Arial" w:cs="Arial"/>
          <w:i/>
          <w:szCs w:val="24"/>
          <w:lang w:val="en-US"/>
        </w:rPr>
        <w:t>an adequate standard of living for himself and his family, including adequate food, clothing and housing, and to the continuous improvement of living conditions</w:t>
      </w:r>
      <w:r w:rsidRPr="001E59E1">
        <w:rPr>
          <w:rFonts w:ascii="Arial" w:hAnsi="Arial" w:cs="Arial"/>
          <w:szCs w:val="24"/>
          <w:lang w:val="en-US"/>
        </w:rPr>
        <w:t>’. Further to this, article 11(2) of the ICESCR states that ‘</w:t>
      </w:r>
      <w:r w:rsidRPr="001E59E1">
        <w:rPr>
          <w:rFonts w:ascii="Arial" w:hAnsi="Arial" w:cs="Arial"/>
          <w:i/>
          <w:szCs w:val="24"/>
          <w:lang w:val="en-US"/>
        </w:rPr>
        <w:t>measures, including specific programmes,</w:t>
      </w:r>
      <w:r w:rsidRPr="001E59E1">
        <w:rPr>
          <w:rFonts w:ascii="Arial" w:hAnsi="Arial" w:cs="Arial"/>
          <w:szCs w:val="24"/>
          <w:lang w:val="en-US"/>
        </w:rPr>
        <w:t>’ should be taken in ‘</w:t>
      </w:r>
      <w:r w:rsidRPr="001E59E1">
        <w:rPr>
          <w:rFonts w:ascii="Arial" w:hAnsi="Arial" w:cs="Arial"/>
          <w:i/>
          <w:szCs w:val="24"/>
          <w:lang w:val="en-US"/>
        </w:rPr>
        <w:t>recognising the fundamental right of everyone to be free from hunger</w:t>
      </w:r>
      <w:r w:rsidRPr="001E59E1">
        <w:rPr>
          <w:rFonts w:ascii="Arial" w:hAnsi="Arial" w:cs="Arial"/>
          <w:szCs w:val="24"/>
          <w:lang w:val="en-US"/>
        </w:rPr>
        <w:t>’.</w:t>
      </w:r>
    </w:p>
    <w:p w14:paraId="4CF313CC" w14:textId="77777777" w:rsidR="006E561B" w:rsidRPr="001E59E1" w:rsidRDefault="006E561B" w:rsidP="006E561B">
      <w:pPr>
        <w:jc w:val="both"/>
        <w:rPr>
          <w:rFonts w:ascii="Arial" w:hAnsi="Arial" w:cs="Arial"/>
          <w:szCs w:val="24"/>
          <w:lang w:val="en-US"/>
        </w:rPr>
      </w:pPr>
      <w:r w:rsidRPr="001E59E1">
        <w:rPr>
          <w:rFonts w:ascii="Arial" w:hAnsi="Arial" w:cs="Arial"/>
          <w:szCs w:val="24"/>
          <w:lang w:val="en-US"/>
        </w:rPr>
        <w:t xml:space="preserve">This Determination does not limit the right to an adequate standard of living. Persons subject to enhanced IM in the locations or measures enabled by this determination will have 70% of their income support payments reserved to make any purchases that are not excluded goods, excluded services or cash-like products that can be used to purchase such goods and services. Excluded goods include alcohol, gambling products, pornography and tobacco and excluded services include gambling. By stopping individuals from spending a significant portion of their welfare payment to purchase these goods and services, the enhanced IM regime ensures individuals will have sufficient funds available to meet their basic needs such as rent, food and household bills. This will in turn promote improvement of living conditions, while also enabling individuals to spend the remaining portion of the welfare payment in an unrestricted manner, including participation in a cash economy if needed. </w:t>
      </w:r>
    </w:p>
    <w:p w14:paraId="244B5845" w14:textId="77777777" w:rsidR="006E561B" w:rsidRPr="001E59E1" w:rsidRDefault="006E561B" w:rsidP="006E561B">
      <w:pPr>
        <w:spacing w:before="120" w:after="120"/>
        <w:jc w:val="both"/>
        <w:rPr>
          <w:rFonts w:ascii="Arial" w:hAnsi="Arial" w:cs="Arial"/>
          <w:szCs w:val="24"/>
          <w:u w:val="single"/>
          <w:lang w:val="en-US"/>
        </w:rPr>
      </w:pPr>
      <w:r w:rsidRPr="001E59E1">
        <w:rPr>
          <w:rFonts w:ascii="Arial" w:hAnsi="Arial" w:cs="Arial"/>
          <w:szCs w:val="24"/>
          <w:u w:val="single"/>
          <w:lang w:val="en-US"/>
        </w:rPr>
        <w:t>The right to social security</w:t>
      </w:r>
    </w:p>
    <w:p w14:paraId="79861CC4" w14:textId="77777777" w:rsidR="006E561B" w:rsidRPr="001E59E1" w:rsidRDefault="006E561B" w:rsidP="006E561B">
      <w:pPr>
        <w:spacing w:before="120" w:after="120"/>
        <w:jc w:val="both"/>
        <w:rPr>
          <w:rFonts w:ascii="Arial" w:hAnsi="Arial" w:cs="Arial"/>
          <w:szCs w:val="24"/>
          <w:lang w:val="en-US"/>
        </w:rPr>
      </w:pPr>
      <w:r w:rsidRPr="001E59E1">
        <w:rPr>
          <w:rFonts w:ascii="Arial" w:hAnsi="Arial" w:cs="Arial"/>
          <w:szCs w:val="24"/>
          <w:lang w:val="en-US"/>
        </w:rPr>
        <w:t>Article 9 of the ICESCR recognises ‘</w:t>
      </w:r>
      <w:r w:rsidRPr="001E59E1">
        <w:rPr>
          <w:rFonts w:ascii="Arial" w:hAnsi="Arial" w:cs="Arial"/>
          <w:i/>
          <w:szCs w:val="24"/>
          <w:lang w:val="en-US"/>
        </w:rPr>
        <w:t>the right of everyone to social security, including social insurance</w:t>
      </w:r>
      <w:r w:rsidRPr="001E59E1">
        <w:rPr>
          <w:rFonts w:ascii="Arial" w:hAnsi="Arial" w:cs="Arial"/>
          <w:szCs w:val="24"/>
          <w:lang w:val="en-US"/>
        </w:rPr>
        <w:t>’. The United Nations Committee of Economic, Social and Cultural Rights (the UN Committee) has stated that implementing this right requires a country, within its maximum available resources, to provide ‘</w:t>
      </w:r>
      <w:r w:rsidRPr="001E59E1">
        <w:rPr>
          <w:rFonts w:ascii="Arial" w:hAnsi="Arial" w:cs="Arial"/>
          <w:i/>
          <w:szCs w:val="24"/>
          <w:lang w:val="en-US"/>
        </w:rPr>
        <w:t>a minimum essential level of benefits to all individuals and families that will enable them to acquire at least essential health care, basic shelter and housing, water and sanitation, foodstuffs, and the most basic forms of education</w:t>
      </w:r>
      <w:r w:rsidRPr="001E59E1">
        <w:rPr>
          <w:rFonts w:ascii="Arial" w:hAnsi="Arial" w:cs="Arial"/>
          <w:szCs w:val="24"/>
          <w:lang w:val="en-US"/>
        </w:rPr>
        <w:t>’.</w:t>
      </w:r>
    </w:p>
    <w:p w14:paraId="290A72E8" w14:textId="77777777" w:rsidR="006E561B" w:rsidRPr="001E59E1" w:rsidRDefault="006E561B" w:rsidP="006E561B">
      <w:pPr>
        <w:spacing w:before="120" w:after="120"/>
        <w:jc w:val="both"/>
        <w:rPr>
          <w:rFonts w:ascii="Arial" w:hAnsi="Arial" w:cs="Arial"/>
          <w:szCs w:val="24"/>
          <w:lang w:val="en-US"/>
        </w:rPr>
      </w:pPr>
      <w:r w:rsidRPr="001E59E1">
        <w:rPr>
          <w:rFonts w:ascii="Arial" w:hAnsi="Arial" w:cs="Arial"/>
          <w:szCs w:val="24"/>
          <w:lang w:val="en-US"/>
        </w:rPr>
        <w:t>The right to social security is limited only to the extent that individuals subject to the enhanced IM program under the Child Protection and State and Territory Referral measures may not use a portion of their payment to purchase excluded goods or excluded services. This Determination does not affect the eligibility of a person to receive welfare payments, nor reduce the amount of a person’s welfare payments. It simply ensures that individuals subject to enhanced IM under this measure have a portion of their welfare payments available to meet their basic needs, such as rent, food, and household bills. The remaining portion of the person’s welfare payment can be used at their discretion. Therefore, the parameters made by this Determination do not limit the right to social security.</w:t>
      </w:r>
    </w:p>
    <w:p w14:paraId="10E6F0BF" w14:textId="77777777" w:rsidR="006E561B" w:rsidRPr="001E59E1" w:rsidRDefault="006E561B" w:rsidP="006E561B">
      <w:pPr>
        <w:pStyle w:val="Heading3"/>
        <w:rPr>
          <w:rFonts w:ascii="Arial" w:hAnsi="Arial" w:cs="Arial"/>
          <w:szCs w:val="24"/>
        </w:rPr>
      </w:pPr>
      <w:r w:rsidRPr="001E59E1">
        <w:rPr>
          <w:rFonts w:ascii="Arial" w:hAnsi="Arial" w:cs="Arial"/>
          <w:szCs w:val="24"/>
        </w:rPr>
        <w:t>Conclusion</w:t>
      </w:r>
    </w:p>
    <w:p w14:paraId="06AE8749" w14:textId="0F9B4B99" w:rsidR="006E561B" w:rsidRPr="001E59E1" w:rsidRDefault="006E561B" w:rsidP="006E561B">
      <w:pPr>
        <w:shd w:val="clear" w:color="auto" w:fill="FFFFFF"/>
        <w:spacing w:before="0"/>
        <w:textAlignment w:val="top"/>
        <w:rPr>
          <w:rFonts w:ascii="Arial" w:hAnsi="Arial" w:cs="Arial"/>
          <w:szCs w:val="24"/>
          <w:lang w:val="en-US"/>
        </w:rPr>
      </w:pPr>
      <w:r w:rsidRPr="001E59E1">
        <w:rPr>
          <w:rFonts w:ascii="Arial" w:hAnsi="Arial" w:cs="Arial"/>
          <w:szCs w:val="24"/>
          <w:lang w:val="en-US"/>
        </w:rPr>
        <w:t>This Determination is compatibl</w:t>
      </w:r>
      <w:r w:rsidR="000D6736" w:rsidRPr="001E59E1">
        <w:rPr>
          <w:rFonts w:ascii="Arial" w:hAnsi="Arial" w:cs="Arial"/>
          <w:szCs w:val="24"/>
          <w:lang w:val="en-US"/>
        </w:rPr>
        <w:t>e with human rights. It protect</w:t>
      </w:r>
      <w:r w:rsidRPr="001E59E1">
        <w:rPr>
          <w:rFonts w:ascii="Arial" w:hAnsi="Arial" w:cs="Arial"/>
          <w:szCs w:val="24"/>
          <w:lang w:val="en-US"/>
        </w:rPr>
        <w:t xml:space="preserve"> human rights by ensuring that welfare payments are spent in the best interests of welfare payment recipients and their dependents. To the extent this Determination may limit human rights, those limitations are reasonable, necessary and proportionate to achieving the legitimate objective of enhanced IM.</w:t>
      </w:r>
    </w:p>
    <w:p w14:paraId="7088C253" w14:textId="77777777" w:rsidR="006E561B" w:rsidRPr="001E59E1" w:rsidRDefault="006E561B" w:rsidP="006E561B">
      <w:pPr>
        <w:shd w:val="clear" w:color="auto" w:fill="FFFFFF"/>
        <w:spacing w:before="0"/>
        <w:textAlignment w:val="top"/>
        <w:rPr>
          <w:rFonts w:ascii="Arial" w:hAnsi="Arial" w:cs="Arial"/>
          <w:color w:val="111111"/>
          <w:szCs w:val="24"/>
          <w:u w:val="single"/>
        </w:rPr>
      </w:pPr>
    </w:p>
    <w:p w14:paraId="4993DCF1" w14:textId="77777777" w:rsidR="00CB01AF" w:rsidRPr="001E59E1" w:rsidRDefault="00CB01AF" w:rsidP="00CB01AF">
      <w:pPr>
        <w:spacing w:afterLines="120" w:after="288"/>
        <w:jc w:val="center"/>
        <w:rPr>
          <w:rFonts w:ascii="Arial" w:hAnsi="Arial" w:cs="Arial"/>
          <w:b/>
          <w:color w:val="000000"/>
        </w:rPr>
      </w:pPr>
      <w:r w:rsidRPr="001E59E1">
        <w:rPr>
          <w:rFonts w:ascii="Arial" w:hAnsi="Arial" w:cs="Arial"/>
          <w:b/>
          <w:color w:val="000000"/>
        </w:rPr>
        <w:lastRenderedPageBreak/>
        <w:t xml:space="preserve">[Circulated by the authority of the Minister for Social Services, the Hon Amanda Rishworth MP] </w:t>
      </w:r>
    </w:p>
    <w:p w14:paraId="488FEDE1" w14:textId="77777777" w:rsidR="00CB01AF" w:rsidRPr="001E59E1" w:rsidRDefault="00CB01AF" w:rsidP="006E561B">
      <w:pPr>
        <w:shd w:val="clear" w:color="auto" w:fill="FFFFFF"/>
        <w:spacing w:before="0"/>
        <w:textAlignment w:val="top"/>
        <w:rPr>
          <w:rFonts w:ascii="Arial" w:hAnsi="Arial" w:cs="Arial"/>
          <w:color w:val="111111"/>
          <w:szCs w:val="24"/>
          <w:u w:val="single"/>
        </w:rPr>
      </w:pPr>
    </w:p>
    <w:p w14:paraId="54A5B2E5" w14:textId="77777777" w:rsidR="006E561B" w:rsidRPr="001E59E1" w:rsidRDefault="006E561B" w:rsidP="006E561B">
      <w:pPr>
        <w:spacing w:before="0" w:after="200" w:line="276" w:lineRule="auto"/>
        <w:rPr>
          <w:rFonts w:ascii="Arial" w:hAnsi="Arial" w:cs="Arial"/>
          <w:color w:val="111111"/>
          <w:szCs w:val="24"/>
          <w:u w:val="single"/>
        </w:rPr>
      </w:pPr>
      <w:r w:rsidRPr="001E59E1">
        <w:rPr>
          <w:rFonts w:ascii="Arial" w:hAnsi="Arial" w:cs="Arial"/>
          <w:color w:val="111111"/>
          <w:szCs w:val="24"/>
          <w:u w:val="single"/>
        </w:rPr>
        <w:br w:type="page"/>
      </w:r>
    </w:p>
    <w:p w14:paraId="73CCD314" w14:textId="77777777" w:rsidR="006E561B" w:rsidRPr="001E59E1" w:rsidRDefault="00CB01AF" w:rsidP="006E561B">
      <w:pPr>
        <w:spacing w:before="200"/>
        <w:jc w:val="both"/>
        <w:outlineLvl w:val="1"/>
        <w:rPr>
          <w:rFonts w:ascii="Arial" w:eastAsiaTheme="majorEastAsia" w:hAnsi="Arial" w:cs="Arial"/>
          <w:b/>
          <w:bCs/>
        </w:rPr>
      </w:pPr>
      <w:r w:rsidRPr="001E59E1">
        <w:rPr>
          <w:rFonts w:ascii="Arial" w:eastAsiaTheme="majorEastAsia" w:hAnsi="Arial" w:cs="Arial"/>
          <w:b/>
          <w:bCs/>
        </w:rPr>
        <w:lastRenderedPageBreak/>
        <w:t>Impact Analysis</w:t>
      </w:r>
      <w:r w:rsidR="006E561B" w:rsidRPr="001E59E1">
        <w:rPr>
          <w:rFonts w:ascii="Arial" w:eastAsiaTheme="majorEastAsia" w:hAnsi="Arial" w:cs="Arial"/>
          <w:b/>
          <w:bCs/>
        </w:rPr>
        <w:t xml:space="preserve"> Executive Summary</w:t>
      </w:r>
    </w:p>
    <w:p w14:paraId="13CAA8F2" w14:textId="77777777" w:rsidR="006E561B" w:rsidRPr="001E59E1" w:rsidRDefault="006E561B" w:rsidP="006E561B">
      <w:pPr>
        <w:jc w:val="both"/>
        <w:rPr>
          <w:rFonts w:ascii="Arial" w:hAnsi="Arial" w:cs="Arial"/>
        </w:rPr>
      </w:pPr>
      <w:r w:rsidRPr="001E59E1">
        <w:rPr>
          <w:rFonts w:ascii="Arial" w:hAnsi="Arial" w:cs="Arial"/>
        </w:rPr>
        <w:t>Currently, there are 2 programs in operation that restrict what people can purchase with their welfare payments. These programs are IM which was established in 2007 and the Cashless Debit Card (CDC) program which was established in 2016. These programs run concurrently across several locations in Australia. Both CDC and IM have an objective to restrict the purchase of items such as alcohol and gambling products so participants prioritise expenditure on essential expenses such as rent, food and utilities.</w:t>
      </w:r>
    </w:p>
    <w:p w14:paraId="60BFF6FF" w14:textId="77777777" w:rsidR="006E561B" w:rsidRPr="001E59E1" w:rsidRDefault="006E561B" w:rsidP="006E561B">
      <w:pPr>
        <w:jc w:val="both"/>
        <w:rPr>
          <w:rFonts w:ascii="Arial" w:hAnsi="Arial" w:cs="Arial"/>
        </w:rPr>
      </w:pPr>
      <w:r w:rsidRPr="001E59E1">
        <w:rPr>
          <w:rFonts w:ascii="Arial" w:hAnsi="Arial" w:cs="Arial"/>
        </w:rPr>
        <w:t>Since the CDC program inception, the policy landscape has changed considerably in Australia. Frameworks established between the Commonwealth and the State and Territory governments have seen the development of new national and community level initiatives to address the effects of drug and alcohol misuse and reduce domestic, family and sexual violence. The Commonwealth and State governments have also entered into a National Partnership agreement with the Coalition of Peaks on Closing the Gap.</w:t>
      </w:r>
    </w:p>
    <w:p w14:paraId="3F737F7C" w14:textId="77777777" w:rsidR="006E561B" w:rsidRPr="001E59E1" w:rsidRDefault="006E561B" w:rsidP="006E561B">
      <w:pPr>
        <w:jc w:val="both"/>
        <w:rPr>
          <w:rFonts w:ascii="Arial" w:hAnsi="Arial" w:cs="Arial"/>
        </w:rPr>
      </w:pPr>
      <w:r w:rsidRPr="001E59E1">
        <w:rPr>
          <w:rFonts w:ascii="Arial" w:hAnsi="Arial" w:cs="Arial"/>
        </w:rPr>
        <w:t xml:space="preserve">Both programs have undergone several evaluations to monitor and evaluate the programs’ successes and shortfalls. These evaluations have established that the CDC program has produced mixed results. The recent audit report of the </w:t>
      </w:r>
      <w:r w:rsidRPr="001E59E1">
        <w:rPr>
          <w:rFonts w:ascii="Arial" w:hAnsi="Arial" w:cs="Arial"/>
          <w:i/>
        </w:rPr>
        <w:t>Cashless Debit Card by the Australian National Audit Office (ANAO)</w:t>
      </w:r>
      <w:r w:rsidRPr="001E59E1">
        <w:rPr>
          <w:rFonts w:ascii="Arial" w:hAnsi="Arial" w:cs="Arial"/>
        </w:rPr>
        <w:t xml:space="preserve"> (published 2022) highlights a lack of available data to confirm that the CDC program is achieving its outcomes and little evidence to support the continuation of the program.</w:t>
      </w:r>
    </w:p>
    <w:p w14:paraId="4CEE92A2" w14:textId="77777777" w:rsidR="006E561B" w:rsidRPr="001E59E1" w:rsidRDefault="006E561B" w:rsidP="006E561B">
      <w:pPr>
        <w:jc w:val="both"/>
        <w:rPr>
          <w:rFonts w:ascii="Arial" w:hAnsi="Arial" w:cs="Arial"/>
        </w:rPr>
      </w:pPr>
      <w:r w:rsidRPr="001E59E1">
        <w:rPr>
          <w:rFonts w:ascii="Arial" w:hAnsi="Arial" w:cs="Arial"/>
        </w:rPr>
        <w:t>The Government made an election commitment to abolish the CDC program and consult with communities about alternative options to support individuals and communities including options for voluntary IM.</w:t>
      </w:r>
    </w:p>
    <w:p w14:paraId="777C41D7" w14:textId="77777777" w:rsidR="006E561B" w:rsidRPr="001E59E1" w:rsidRDefault="006E561B" w:rsidP="006E561B">
      <w:pPr>
        <w:jc w:val="both"/>
        <w:rPr>
          <w:rFonts w:ascii="Arial" w:hAnsi="Arial" w:cs="Arial"/>
        </w:rPr>
      </w:pPr>
      <w:r w:rsidRPr="001E59E1">
        <w:rPr>
          <w:rFonts w:ascii="Arial" w:hAnsi="Arial" w:cs="Arial"/>
        </w:rPr>
        <w:t>In supporting the Government’s implementation of this commitment, the Department of Social Services (the Department) has considered 2 options regarding the future of welfare quarantining.</w:t>
      </w:r>
    </w:p>
    <w:p w14:paraId="74F6D202" w14:textId="77777777" w:rsidR="006E561B" w:rsidRPr="001E59E1" w:rsidRDefault="006E561B" w:rsidP="006E561B">
      <w:pPr>
        <w:jc w:val="both"/>
        <w:rPr>
          <w:rFonts w:ascii="Arial" w:hAnsi="Arial" w:cs="Arial"/>
        </w:rPr>
      </w:pPr>
      <w:r w:rsidRPr="001E59E1">
        <w:rPr>
          <w:rFonts w:ascii="Arial" w:hAnsi="Arial" w:cs="Arial"/>
        </w:rPr>
        <w:t>The first option, for purpose of comparison, maintains the status quo, and continues a CDC program that has not demonstrated an ability to achieve its policy outcomes and places a regulatory burden on participants, businesses and communities due to geographical location and places barriers in relation to undertaking simple financial transactions. The CDC program assumes all people in a particular geography, in receipt of working age income support payments, need restrictions on the types of goods and services that can be purchased with their money.</w:t>
      </w:r>
    </w:p>
    <w:p w14:paraId="3BE38F23" w14:textId="77777777" w:rsidR="006E561B" w:rsidRPr="001E59E1" w:rsidRDefault="006E561B" w:rsidP="006E561B">
      <w:pPr>
        <w:jc w:val="both"/>
        <w:rPr>
          <w:rFonts w:ascii="Arial" w:hAnsi="Arial" w:cs="Arial"/>
        </w:rPr>
      </w:pPr>
      <w:r w:rsidRPr="001E59E1">
        <w:rPr>
          <w:rFonts w:ascii="Arial" w:hAnsi="Arial" w:cs="Arial"/>
        </w:rPr>
        <w:t xml:space="preserve">The </w:t>
      </w:r>
      <w:r w:rsidRPr="001E59E1">
        <w:rPr>
          <w:rFonts w:ascii="Arial" w:hAnsi="Arial" w:cs="Arial"/>
          <w:b/>
        </w:rPr>
        <w:t>preferred option is Option 2</w:t>
      </w:r>
      <w:r w:rsidRPr="001E59E1">
        <w:rPr>
          <w:rFonts w:ascii="Arial" w:hAnsi="Arial" w:cs="Arial"/>
        </w:rPr>
        <w:t xml:space="preserve"> where the </w:t>
      </w:r>
      <w:r w:rsidRPr="001E59E1">
        <w:rPr>
          <w:rFonts w:ascii="Arial" w:eastAsia="Calibri" w:hAnsi="Arial" w:cs="Arial"/>
          <w:color w:val="262626"/>
        </w:rPr>
        <w:t xml:space="preserve">CDC program is abolished and reforms are made to IM to enable a greater level of community decision-making. Transitional arrangements including support services would assist those who choose to leave the programs. Option 2 </w:t>
      </w:r>
      <w:r w:rsidRPr="001E59E1">
        <w:rPr>
          <w:rFonts w:ascii="Arial" w:hAnsi="Arial" w:cs="Arial"/>
        </w:rPr>
        <w:t>complements the Government’s strategic priority to give people on these programs more choice on how they spend their income support payments. It will also provide greater value for money given the lack of evidence that the programs are meeting their objectives.</w:t>
      </w:r>
    </w:p>
    <w:p w14:paraId="23F707A9" w14:textId="77777777" w:rsidR="006E561B" w:rsidRPr="001E59E1" w:rsidRDefault="006E561B" w:rsidP="006E561B">
      <w:pPr>
        <w:jc w:val="both"/>
        <w:rPr>
          <w:rFonts w:ascii="Arial" w:hAnsi="Arial" w:cs="Arial"/>
        </w:rPr>
      </w:pPr>
      <w:r w:rsidRPr="001E59E1">
        <w:rPr>
          <w:rFonts w:ascii="Arial" w:hAnsi="Arial" w:cs="Arial"/>
        </w:rPr>
        <w:t xml:space="preserve">Option 2 will see a reduction in the regulatory burden faced by individuals and businesses in affected locations and provide participants with greater freedom to </w:t>
      </w:r>
      <w:r w:rsidRPr="001E59E1">
        <w:rPr>
          <w:rFonts w:ascii="Arial" w:hAnsi="Arial" w:cs="Arial"/>
        </w:rPr>
        <w:lastRenderedPageBreak/>
        <w:t>choose how and where to spend their money and how they manage their finances including decisions on who they bank with. These are freedoms afforded to most Australians and those on the program have limits placed on these choices. The </w:t>
      </w:r>
      <w:r w:rsidRPr="001E59E1">
        <w:rPr>
          <w:rFonts w:ascii="Arial" w:hAnsi="Arial" w:cs="Arial"/>
          <w:b/>
        </w:rPr>
        <w:t>regulatory save</w:t>
      </w:r>
      <w:r w:rsidRPr="001E59E1">
        <w:rPr>
          <w:rFonts w:ascii="Arial" w:hAnsi="Arial" w:cs="Arial"/>
        </w:rPr>
        <w:t xml:space="preserve"> has been calculated at </w:t>
      </w:r>
      <w:r w:rsidRPr="001E59E1">
        <w:rPr>
          <w:rFonts w:ascii="Arial" w:hAnsi="Arial" w:cs="Arial"/>
          <w:b/>
        </w:rPr>
        <w:t>$21.5m over 10 years</w:t>
      </w:r>
      <w:r w:rsidRPr="001E59E1">
        <w:rPr>
          <w:rFonts w:ascii="Arial" w:hAnsi="Arial" w:cs="Arial"/>
        </w:rPr>
        <w:t>.</w:t>
      </w:r>
    </w:p>
    <w:p w14:paraId="56ED9EFB" w14:textId="77777777" w:rsidR="006E561B" w:rsidRPr="001E59E1" w:rsidRDefault="006E561B" w:rsidP="006E561B">
      <w:pPr>
        <w:jc w:val="both"/>
        <w:rPr>
          <w:rFonts w:ascii="Arial" w:hAnsi="Arial" w:cs="Arial"/>
        </w:rPr>
      </w:pPr>
      <w:r w:rsidRPr="001E59E1">
        <w:rPr>
          <w:rFonts w:ascii="Arial" w:hAnsi="Arial" w:cs="Arial"/>
        </w:rPr>
        <w:t>The Department has undertaken consultation with those in affected locations including targeted Ministerial visits by the Minister for Social Services, the Hon Amanda Rishworth MP (the Minister) and the Assistant Minister for Social Services, the Hon Justine Elliot MP (the Assistant Minister). Senator the Hon Patrick Dodson, Senator the Hon Malarndirri McCarthy, and Ms Marion Scrymgour MP have also participated in consultations. This has included consulting with CDC participants and other local stakeholders about the cessation of the CDC program. Consultations captured a wide range of stakeholders and captured a diversity of perspectives, including CDC participants, senior First Nations leaders, Community Reference Groups, service providers, local police, health services and local councils. Engagement with communities will continue as part of the implementation of the reforms.</w:t>
      </w:r>
    </w:p>
    <w:p w14:paraId="74F8F30C" w14:textId="77777777" w:rsidR="006E561B" w:rsidRPr="001E59E1" w:rsidRDefault="006E561B" w:rsidP="006E561B">
      <w:pPr>
        <w:jc w:val="both"/>
        <w:rPr>
          <w:rFonts w:ascii="Arial" w:hAnsi="Arial" w:cs="Arial"/>
        </w:rPr>
      </w:pPr>
      <w:r w:rsidRPr="001E59E1">
        <w:rPr>
          <w:rFonts w:ascii="Arial" w:hAnsi="Arial" w:cs="Arial"/>
        </w:rPr>
        <w:t>Consultations involved understanding what the impacts of the CDC program are and how these are impacting individuals and businesses in the affected regions. It also involves seeking their views on what a suitable process for people to transition off the CDC program needs to include and what supports the community feel are required. In addition, in preparation for stage 2 discussions were held regarding what IM could look like.</w:t>
      </w:r>
    </w:p>
    <w:p w14:paraId="0D911AD5" w14:textId="77777777" w:rsidR="006E561B" w:rsidRPr="001E59E1" w:rsidRDefault="006E561B" w:rsidP="006E561B">
      <w:pPr>
        <w:jc w:val="both"/>
        <w:rPr>
          <w:rFonts w:ascii="Arial" w:hAnsi="Arial" w:cs="Arial"/>
        </w:rPr>
      </w:pPr>
      <w:r w:rsidRPr="001E59E1">
        <w:rPr>
          <w:rFonts w:ascii="Arial" w:hAnsi="Arial" w:cs="Arial"/>
        </w:rPr>
        <w:t>At all times, the focus of these consultations is to understand the CDC participants’ experiences and possible impacts on them and their communities to inform implementation arrangements and understand individual and community support needs.</w:t>
      </w:r>
    </w:p>
    <w:p w14:paraId="12BF2071" w14:textId="77777777" w:rsidR="006E561B" w:rsidRPr="001E59E1" w:rsidRDefault="006E561B" w:rsidP="006E561B">
      <w:pPr>
        <w:jc w:val="both"/>
        <w:rPr>
          <w:rFonts w:ascii="Arial" w:hAnsi="Arial" w:cs="Arial"/>
        </w:rPr>
      </w:pPr>
      <w:r w:rsidRPr="001E59E1">
        <w:rPr>
          <w:rFonts w:ascii="Arial" w:hAnsi="Arial" w:cs="Arial"/>
        </w:rPr>
        <w:t>These early consultations have included key service agencies and First Nations leadership groups. Consistent with the CDC program’s evaluations they have stated that the impact of the program has been variable. The preference is the importance of support services to participants and their communities. Further, they have been clear that if the CDC program is removed, these services must endure to support the community and they must be guided by local priorities and led by local leadership.</w:t>
      </w:r>
    </w:p>
    <w:p w14:paraId="494C5855" w14:textId="77777777" w:rsidR="006E561B" w:rsidRDefault="006E561B" w:rsidP="006E561B">
      <w:pPr>
        <w:jc w:val="both"/>
        <w:rPr>
          <w:rFonts w:ascii="Arial" w:hAnsi="Arial" w:cs="Arial"/>
        </w:rPr>
      </w:pPr>
      <w:r w:rsidRPr="001E59E1">
        <w:rPr>
          <w:rFonts w:ascii="Arial" w:hAnsi="Arial" w:cs="Arial"/>
        </w:rPr>
        <w:t xml:space="preserve">Transition will be a staged approach with any future evaluation </w:t>
      </w:r>
      <w:r w:rsidRPr="001E59E1">
        <w:rPr>
          <w:rFonts w:ascii="Arial" w:eastAsia="Calibri" w:hAnsi="Arial" w:cs="Arial"/>
          <w:color w:val="262626"/>
        </w:rPr>
        <w:t xml:space="preserve">focused on the experience of participants coming off the programs and effectiveness of support services. The Department will </w:t>
      </w:r>
      <w:r w:rsidRPr="001E59E1">
        <w:rPr>
          <w:rFonts w:ascii="Arial" w:hAnsi="Arial" w:cs="Arial"/>
        </w:rPr>
        <w:t>consult with affected communities to ensure that the evaluation methodology is fit for purpose. This may include co-designing an evaluation methodology with communities, and identifying measures the communities see as important. It is important to note this information along with any lessons learnt will help develop Government’s future evidence based policy.</w:t>
      </w:r>
      <w:bookmarkStart w:id="1" w:name="_GoBack"/>
      <w:bookmarkEnd w:id="1"/>
    </w:p>
    <w:p w14:paraId="10E58116" w14:textId="77777777" w:rsidR="006E561B" w:rsidRDefault="006E561B" w:rsidP="006E561B">
      <w:pPr>
        <w:shd w:val="clear" w:color="auto" w:fill="FFFFFF"/>
        <w:spacing w:before="0"/>
        <w:textAlignment w:val="top"/>
        <w:rPr>
          <w:rFonts w:ascii="Arial" w:hAnsi="Arial" w:cs="Arial"/>
          <w:color w:val="111111"/>
          <w:szCs w:val="24"/>
          <w:u w:val="single"/>
        </w:rPr>
      </w:pPr>
    </w:p>
    <w:p w14:paraId="4F95D20D" w14:textId="77777777" w:rsidR="00492421" w:rsidRDefault="00492421" w:rsidP="00492421">
      <w:pPr>
        <w:shd w:val="clear" w:color="auto" w:fill="FFFFFF"/>
        <w:spacing w:before="0"/>
        <w:textAlignment w:val="top"/>
        <w:rPr>
          <w:rFonts w:ascii="Arial" w:hAnsi="Arial" w:cs="Arial"/>
          <w:color w:val="111111"/>
          <w:szCs w:val="24"/>
          <w:u w:val="single"/>
        </w:rPr>
      </w:pPr>
    </w:p>
    <w:p w14:paraId="41A82B3E" w14:textId="77777777" w:rsidR="00492421" w:rsidRDefault="00492421" w:rsidP="00333070">
      <w:pPr>
        <w:shd w:val="clear" w:color="auto" w:fill="FFFFFF"/>
        <w:spacing w:before="0"/>
        <w:textAlignment w:val="top"/>
        <w:rPr>
          <w:rFonts w:ascii="Arial" w:hAnsi="Arial" w:cs="Arial"/>
          <w:color w:val="111111"/>
          <w:szCs w:val="24"/>
          <w:u w:val="single"/>
        </w:rPr>
      </w:pPr>
    </w:p>
    <w:p w14:paraId="6B8FC04A" w14:textId="77777777" w:rsidR="00492421" w:rsidRPr="00333070" w:rsidRDefault="00492421" w:rsidP="006E561B">
      <w:pPr>
        <w:spacing w:before="0" w:after="200" w:line="276" w:lineRule="auto"/>
        <w:rPr>
          <w:rFonts w:ascii="Arial" w:hAnsi="Arial" w:cs="Arial"/>
          <w:color w:val="111111"/>
          <w:szCs w:val="24"/>
          <w:u w:val="single"/>
        </w:rPr>
      </w:pPr>
    </w:p>
    <w:sectPr w:rsidR="00492421" w:rsidRPr="003330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B6A18" w14:textId="77777777" w:rsidR="00AF3364" w:rsidRDefault="00AF3364" w:rsidP="00AD1645">
      <w:pPr>
        <w:spacing w:before="0"/>
      </w:pPr>
      <w:r>
        <w:separator/>
      </w:r>
    </w:p>
  </w:endnote>
  <w:endnote w:type="continuationSeparator" w:id="0">
    <w:p w14:paraId="69A1C495" w14:textId="77777777" w:rsidR="00AF3364" w:rsidRDefault="00AF3364" w:rsidP="00AD16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9E6C4" w14:textId="77777777" w:rsidR="00AF3364" w:rsidRDefault="00AF3364" w:rsidP="00AD1645">
      <w:pPr>
        <w:spacing w:before="0"/>
      </w:pPr>
      <w:r>
        <w:separator/>
      </w:r>
    </w:p>
  </w:footnote>
  <w:footnote w:type="continuationSeparator" w:id="0">
    <w:p w14:paraId="23D974E8" w14:textId="77777777" w:rsidR="00AF3364" w:rsidRDefault="00AF3364" w:rsidP="00AD1645">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6E40"/>
    <w:multiLevelType w:val="hybridMultilevel"/>
    <w:tmpl w:val="5E565E5C"/>
    <w:lvl w:ilvl="0" w:tplc="F1C0FA38">
      <w:start w:val="1"/>
      <w:numFmt w:val="decimal"/>
      <w:lvlText w:val="%1."/>
      <w:lvlJc w:val="left"/>
      <w:pPr>
        <w:ind w:left="1080" w:hanging="720"/>
      </w:pPr>
      <w:rPr>
        <w:rFonts w:hint="default"/>
      </w:rPr>
    </w:lvl>
    <w:lvl w:ilvl="1" w:tplc="E3BE6E7A">
      <w:start w:val="1"/>
      <w:numFmt w:val="lowerLetter"/>
      <w:lvlText w:val="(%2)"/>
      <w:lvlJc w:val="left"/>
      <w:pPr>
        <w:ind w:left="1440" w:hanging="360"/>
      </w:pPr>
      <w:rPr>
        <w:rFonts w:hint="default"/>
      </w:rPr>
    </w:lvl>
    <w:lvl w:ilvl="2" w:tplc="3D262348">
      <w:start w:val="1"/>
      <w:numFmt w:val="lowerRoman"/>
      <w:lvlText w:val="(%3)"/>
      <w:lvlJc w:val="right"/>
      <w:pPr>
        <w:ind w:left="2160" w:hanging="180"/>
      </w:pPr>
      <w:rPr>
        <w:rFonts w:hint="default"/>
      </w:rPr>
    </w:lvl>
    <w:lvl w:ilvl="3" w:tplc="3D262348">
      <w:start w:val="1"/>
      <w:numFmt w:val="lowerRoman"/>
      <w:lvlText w:val="(%4)"/>
      <w:lvlJc w:val="righ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2C2CD0"/>
    <w:multiLevelType w:val="hybridMultilevel"/>
    <w:tmpl w:val="DA185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9F4503"/>
    <w:multiLevelType w:val="hybridMultilevel"/>
    <w:tmpl w:val="7974F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B22794"/>
    <w:multiLevelType w:val="hybridMultilevel"/>
    <w:tmpl w:val="43E88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B72EB1"/>
    <w:multiLevelType w:val="hybridMultilevel"/>
    <w:tmpl w:val="D7B00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E64A2E"/>
    <w:multiLevelType w:val="hybridMultilevel"/>
    <w:tmpl w:val="1340C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967D0B"/>
    <w:multiLevelType w:val="hybridMultilevel"/>
    <w:tmpl w:val="E13E8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7E0230"/>
    <w:multiLevelType w:val="hybridMultilevel"/>
    <w:tmpl w:val="52B8B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035AB6"/>
    <w:multiLevelType w:val="hybridMultilevel"/>
    <w:tmpl w:val="53D4596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0" w15:restartNumberingAfterBreak="0">
    <w:nsid w:val="2F5505B4"/>
    <w:multiLevelType w:val="hybridMultilevel"/>
    <w:tmpl w:val="5C80EE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2BB6DE5"/>
    <w:multiLevelType w:val="hybridMultilevel"/>
    <w:tmpl w:val="6E3E9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E642ED"/>
    <w:multiLevelType w:val="hybridMultilevel"/>
    <w:tmpl w:val="6504E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FA6B1A"/>
    <w:multiLevelType w:val="hybridMultilevel"/>
    <w:tmpl w:val="0C8A8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0A523E"/>
    <w:multiLevelType w:val="hybridMultilevel"/>
    <w:tmpl w:val="A650DC9A"/>
    <w:lvl w:ilvl="0" w:tplc="5322C22C">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3E1DE6"/>
    <w:multiLevelType w:val="hybridMultilevel"/>
    <w:tmpl w:val="5D1A0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B45D0D"/>
    <w:multiLevelType w:val="hybridMultilevel"/>
    <w:tmpl w:val="D74E4B50"/>
    <w:lvl w:ilvl="0" w:tplc="51D82C2A">
      <w:numFmt w:val="bullet"/>
      <w:lvlText w:val="-"/>
      <w:lvlJc w:val="left"/>
      <w:pPr>
        <w:ind w:left="1080" w:hanging="360"/>
      </w:pPr>
      <w:rPr>
        <w:rFonts w:ascii="Cambria" w:eastAsia="Calibri"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2480647"/>
    <w:multiLevelType w:val="hybridMultilevel"/>
    <w:tmpl w:val="F8AA4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9A181D"/>
    <w:multiLevelType w:val="hybridMultilevel"/>
    <w:tmpl w:val="77BC0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0DE0D42"/>
    <w:multiLevelType w:val="multilevel"/>
    <w:tmpl w:val="A53E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247E3D"/>
    <w:multiLevelType w:val="hybridMultilevel"/>
    <w:tmpl w:val="902C4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5D4D4B"/>
    <w:multiLevelType w:val="hybridMultilevel"/>
    <w:tmpl w:val="DF36C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4A5827"/>
    <w:multiLevelType w:val="hybridMultilevel"/>
    <w:tmpl w:val="32BE21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6430BA3"/>
    <w:multiLevelType w:val="hybridMultilevel"/>
    <w:tmpl w:val="8D7445F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59B07231"/>
    <w:multiLevelType w:val="hybridMultilevel"/>
    <w:tmpl w:val="2BC8F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0B1349"/>
    <w:multiLevelType w:val="hybridMultilevel"/>
    <w:tmpl w:val="2940CA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DA2611E"/>
    <w:multiLevelType w:val="hybridMultilevel"/>
    <w:tmpl w:val="0F022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81148F"/>
    <w:multiLevelType w:val="hybridMultilevel"/>
    <w:tmpl w:val="904A0026"/>
    <w:lvl w:ilvl="0" w:tplc="37FE764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8" w15:restartNumberingAfterBreak="0">
    <w:nsid w:val="65622447"/>
    <w:multiLevelType w:val="hybridMultilevel"/>
    <w:tmpl w:val="C01C9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334E13"/>
    <w:multiLevelType w:val="hybridMultilevel"/>
    <w:tmpl w:val="EA1E07DC"/>
    <w:lvl w:ilvl="0" w:tplc="F1C0FA38">
      <w:start w:val="1"/>
      <w:numFmt w:val="decimal"/>
      <w:lvlText w:val="%1."/>
      <w:lvlJc w:val="left"/>
      <w:pPr>
        <w:ind w:left="1080" w:hanging="720"/>
      </w:pPr>
      <w:rPr>
        <w:rFonts w:hint="default"/>
      </w:rPr>
    </w:lvl>
    <w:lvl w:ilvl="1" w:tplc="E3BE6E7A">
      <w:start w:val="1"/>
      <w:numFmt w:val="lowerLetter"/>
      <w:lvlText w:val="(%2)"/>
      <w:lvlJc w:val="left"/>
      <w:pPr>
        <w:ind w:left="1440" w:hanging="360"/>
      </w:pPr>
      <w:rPr>
        <w:rFonts w:hint="default"/>
      </w:rPr>
    </w:lvl>
    <w:lvl w:ilvl="2" w:tplc="A0D23BAC">
      <w:start w:val="1"/>
      <w:numFmt w:val="lowerLetter"/>
      <w:lvlText w:val="(%3)"/>
      <w:lvlJc w:val="left"/>
      <w:pPr>
        <w:ind w:left="2160" w:hanging="180"/>
      </w:pPr>
      <w:rPr>
        <w:rFonts w:ascii="Arial" w:eastAsia="Times New Roman" w:hAnsi="Arial" w:cs="Arial"/>
      </w:rPr>
    </w:lvl>
    <w:lvl w:ilvl="3" w:tplc="3D262348">
      <w:start w:val="1"/>
      <w:numFmt w:val="lowerRoman"/>
      <w:lvlText w:val="(%4)"/>
      <w:lvlJc w:val="righ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E37958"/>
    <w:multiLevelType w:val="hybridMultilevel"/>
    <w:tmpl w:val="CCCA0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2A60F8"/>
    <w:multiLevelType w:val="hybridMultilevel"/>
    <w:tmpl w:val="CE9EF9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8"/>
  </w:num>
  <w:num w:numId="4">
    <w:abstractNumId w:val="26"/>
  </w:num>
  <w:num w:numId="5">
    <w:abstractNumId w:val="21"/>
  </w:num>
  <w:num w:numId="6">
    <w:abstractNumId w:val="2"/>
  </w:num>
  <w:num w:numId="7">
    <w:abstractNumId w:val="16"/>
  </w:num>
  <w:num w:numId="8">
    <w:abstractNumId w:val="27"/>
  </w:num>
  <w:num w:numId="9">
    <w:abstractNumId w:val="10"/>
  </w:num>
  <w:num w:numId="10">
    <w:abstractNumId w:val="28"/>
  </w:num>
  <w:num w:numId="11">
    <w:abstractNumId w:val="4"/>
  </w:num>
  <w:num w:numId="12">
    <w:abstractNumId w:val="7"/>
  </w:num>
  <w:num w:numId="13">
    <w:abstractNumId w:val="1"/>
  </w:num>
  <w:num w:numId="14">
    <w:abstractNumId w:val="11"/>
  </w:num>
  <w:num w:numId="15">
    <w:abstractNumId w:val="8"/>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9"/>
  </w:num>
  <w:num w:numId="19">
    <w:abstractNumId w:val="17"/>
  </w:num>
  <w:num w:numId="20">
    <w:abstractNumId w:val="12"/>
  </w:num>
  <w:num w:numId="21">
    <w:abstractNumId w:val="22"/>
  </w:num>
  <w:num w:numId="22">
    <w:abstractNumId w:val="0"/>
  </w:num>
  <w:num w:numId="23">
    <w:abstractNumId w:val="3"/>
  </w:num>
  <w:num w:numId="24">
    <w:abstractNumId w:val="15"/>
  </w:num>
  <w:num w:numId="25">
    <w:abstractNumId w:val="25"/>
  </w:num>
  <w:num w:numId="26">
    <w:abstractNumId w:val="29"/>
  </w:num>
  <w:num w:numId="27">
    <w:abstractNumId w:val="13"/>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4"/>
  </w:num>
  <w:num w:numId="31">
    <w:abstractNumId w:val="14"/>
  </w:num>
  <w:num w:numId="32">
    <w:abstractNumId w:val="5"/>
  </w:num>
  <w:num w:numId="33">
    <w:abstractNumId w:val="2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F0"/>
    <w:rsid w:val="00000E2A"/>
    <w:rsid w:val="00004004"/>
    <w:rsid w:val="00005512"/>
    <w:rsid w:val="0000668E"/>
    <w:rsid w:val="00011365"/>
    <w:rsid w:val="00011D1C"/>
    <w:rsid w:val="0001205E"/>
    <w:rsid w:val="00016EC3"/>
    <w:rsid w:val="00021ED2"/>
    <w:rsid w:val="000269EE"/>
    <w:rsid w:val="00030B79"/>
    <w:rsid w:val="00031D0B"/>
    <w:rsid w:val="000375F9"/>
    <w:rsid w:val="00043B6D"/>
    <w:rsid w:val="000447B5"/>
    <w:rsid w:val="00045BF2"/>
    <w:rsid w:val="00051C3F"/>
    <w:rsid w:val="00055135"/>
    <w:rsid w:val="0006693F"/>
    <w:rsid w:val="00066DAE"/>
    <w:rsid w:val="000720E6"/>
    <w:rsid w:val="00074C1A"/>
    <w:rsid w:val="000760DC"/>
    <w:rsid w:val="000844AF"/>
    <w:rsid w:val="0008486D"/>
    <w:rsid w:val="00084B46"/>
    <w:rsid w:val="00085730"/>
    <w:rsid w:val="00090945"/>
    <w:rsid w:val="00096B8D"/>
    <w:rsid w:val="000A3595"/>
    <w:rsid w:val="000A772F"/>
    <w:rsid w:val="000B4130"/>
    <w:rsid w:val="000B442C"/>
    <w:rsid w:val="000C2DDB"/>
    <w:rsid w:val="000C5204"/>
    <w:rsid w:val="000D13FB"/>
    <w:rsid w:val="000D365F"/>
    <w:rsid w:val="000D6736"/>
    <w:rsid w:val="000E02A0"/>
    <w:rsid w:val="000E3915"/>
    <w:rsid w:val="000F25A4"/>
    <w:rsid w:val="0011719D"/>
    <w:rsid w:val="00122CFC"/>
    <w:rsid w:val="00126429"/>
    <w:rsid w:val="001310C6"/>
    <w:rsid w:val="00131590"/>
    <w:rsid w:val="00140359"/>
    <w:rsid w:val="001502F9"/>
    <w:rsid w:val="0015134A"/>
    <w:rsid w:val="00152472"/>
    <w:rsid w:val="00154D53"/>
    <w:rsid w:val="00163809"/>
    <w:rsid w:val="00165875"/>
    <w:rsid w:val="0016653C"/>
    <w:rsid w:val="00175BC6"/>
    <w:rsid w:val="00180705"/>
    <w:rsid w:val="00191AEC"/>
    <w:rsid w:val="001920F3"/>
    <w:rsid w:val="00196E1A"/>
    <w:rsid w:val="001A737C"/>
    <w:rsid w:val="001B5379"/>
    <w:rsid w:val="001C036A"/>
    <w:rsid w:val="001C43BF"/>
    <w:rsid w:val="001C4B5A"/>
    <w:rsid w:val="001C64F9"/>
    <w:rsid w:val="001D5298"/>
    <w:rsid w:val="001D69AF"/>
    <w:rsid w:val="001E0DCC"/>
    <w:rsid w:val="001E59E1"/>
    <w:rsid w:val="001E5B72"/>
    <w:rsid w:val="001E5D12"/>
    <w:rsid w:val="001E630D"/>
    <w:rsid w:val="001E7422"/>
    <w:rsid w:val="001F361B"/>
    <w:rsid w:val="001F40A7"/>
    <w:rsid w:val="001F4805"/>
    <w:rsid w:val="001F4E3C"/>
    <w:rsid w:val="00200F9F"/>
    <w:rsid w:val="00207E80"/>
    <w:rsid w:val="002154EE"/>
    <w:rsid w:val="00224887"/>
    <w:rsid w:val="0022574F"/>
    <w:rsid w:val="002329E1"/>
    <w:rsid w:val="002334D9"/>
    <w:rsid w:val="00234F9E"/>
    <w:rsid w:val="0024465E"/>
    <w:rsid w:val="0024760C"/>
    <w:rsid w:val="0025001D"/>
    <w:rsid w:val="002533F0"/>
    <w:rsid w:val="00263392"/>
    <w:rsid w:val="0026381C"/>
    <w:rsid w:val="002642C7"/>
    <w:rsid w:val="00264C31"/>
    <w:rsid w:val="002668B5"/>
    <w:rsid w:val="00272031"/>
    <w:rsid w:val="0027268A"/>
    <w:rsid w:val="002741BD"/>
    <w:rsid w:val="00274720"/>
    <w:rsid w:val="00274CAF"/>
    <w:rsid w:val="00276D06"/>
    <w:rsid w:val="00276F09"/>
    <w:rsid w:val="002810A5"/>
    <w:rsid w:val="00283079"/>
    <w:rsid w:val="002912E0"/>
    <w:rsid w:val="002926E3"/>
    <w:rsid w:val="002A0E63"/>
    <w:rsid w:val="002A2A71"/>
    <w:rsid w:val="002A4841"/>
    <w:rsid w:val="002A523B"/>
    <w:rsid w:val="002A6007"/>
    <w:rsid w:val="002A63EA"/>
    <w:rsid w:val="002B0175"/>
    <w:rsid w:val="002C0C80"/>
    <w:rsid w:val="002C0F57"/>
    <w:rsid w:val="002C1403"/>
    <w:rsid w:val="002C1938"/>
    <w:rsid w:val="002C2252"/>
    <w:rsid w:val="002C6177"/>
    <w:rsid w:val="002D0DB2"/>
    <w:rsid w:val="002D0F1C"/>
    <w:rsid w:val="002D35D8"/>
    <w:rsid w:val="002D4522"/>
    <w:rsid w:val="002E0BB1"/>
    <w:rsid w:val="002E45E2"/>
    <w:rsid w:val="002E7ADE"/>
    <w:rsid w:val="002F2A26"/>
    <w:rsid w:val="00300D38"/>
    <w:rsid w:val="00300D8B"/>
    <w:rsid w:val="00303EE1"/>
    <w:rsid w:val="003119FD"/>
    <w:rsid w:val="00312D7B"/>
    <w:rsid w:val="00322468"/>
    <w:rsid w:val="00327800"/>
    <w:rsid w:val="003320D9"/>
    <w:rsid w:val="00332D54"/>
    <w:rsid w:val="00333070"/>
    <w:rsid w:val="00333A9C"/>
    <w:rsid w:val="00334F9D"/>
    <w:rsid w:val="00337065"/>
    <w:rsid w:val="003430FC"/>
    <w:rsid w:val="003434E2"/>
    <w:rsid w:val="00345FFE"/>
    <w:rsid w:val="00346400"/>
    <w:rsid w:val="00351E79"/>
    <w:rsid w:val="0035378F"/>
    <w:rsid w:val="003606C5"/>
    <w:rsid w:val="00361089"/>
    <w:rsid w:val="00365424"/>
    <w:rsid w:val="00374A77"/>
    <w:rsid w:val="00376F81"/>
    <w:rsid w:val="00380666"/>
    <w:rsid w:val="00385213"/>
    <w:rsid w:val="00387D89"/>
    <w:rsid w:val="00390403"/>
    <w:rsid w:val="00392EB6"/>
    <w:rsid w:val="0039362B"/>
    <w:rsid w:val="00393D4E"/>
    <w:rsid w:val="00394743"/>
    <w:rsid w:val="00394BB8"/>
    <w:rsid w:val="003A04AD"/>
    <w:rsid w:val="003B2BB8"/>
    <w:rsid w:val="003B44E1"/>
    <w:rsid w:val="003B45A9"/>
    <w:rsid w:val="003C3031"/>
    <w:rsid w:val="003C3368"/>
    <w:rsid w:val="003C37E0"/>
    <w:rsid w:val="003C54B6"/>
    <w:rsid w:val="003C5546"/>
    <w:rsid w:val="003D34FF"/>
    <w:rsid w:val="003D377C"/>
    <w:rsid w:val="003D381C"/>
    <w:rsid w:val="003D5781"/>
    <w:rsid w:val="003D71F6"/>
    <w:rsid w:val="003E1784"/>
    <w:rsid w:val="003F2DA0"/>
    <w:rsid w:val="003F5EAF"/>
    <w:rsid w:val="00400273"/>
    <w:rsid w:val="00420387"/>
    <w:rsid w:val="00420565"/>
    <w:rsid w:val="0042132E"/>
    <w:rsid w:val="004250E4"/>
    <w:rsid w:val="00425D9C"/>
    <w:rsid w:val="00440E1E"/>
    <w:rsid w:val="0044403A"/>
    <w:rsid w:val="00446D6C"/>
    <w:rsid w:val="0045240C"/>
    <w:rsid w:val="00453FC9"/>
    <w:rsid w:val="00454405"/>
    <w:rsid w:val="00456E3D"/>
    <w:rsid w:val="00456FBD"/>
    <w:rsid w:val="00457792"/>
    <w:rsid w:val="004646E1"/>
    <w:rsid w:val="00470C3D"/>
    <w:rsid w:val="004726FF"/>
    <w:rsid w:val="004814F1"/>
    <w:rsid w:val="00482411"/>
    <w:rsid w:val="00492421"/>
    <w:rsid w:val="004956ED"/>
    <w:rsid w:val="0049646F"/>
    <w:rsid w:val="00497768"/>
    <w:rsid w:val="004A0C19"/>
    <w:rsid w:val="004A126A"/>
    <w:rsid w:val="004A24AF"/>
    <w:rsid w:val="004B3147"/>
    <w:rsid w:val="004B54CA"/>
    <w:rsid w:val="004C163F"/>
    <w:rsid w:val="004C3403"/>
    <w:rsid w:val="004D336A"/>
    <w:rsid w:val="004D5A73"/>
    <w:rsid w:val="004E1678"/>
    <w:rsid w:val="004E3A61"/>
    <w:rsid w:val="004E5CBF"/>
    <w:rsid w:val="004F1CD0"/>
    <w:rsid w:val="004F264A"/>
    <w:rsid w:val="004F5308"/>
    <w:rsid w:val="004F69ED"/>
    <w:rsid w:val="00503EF7"/>
    <w:rsid w:val="00511520"/>
    <w:rsid w:val="00527238"/>
    <w:rsid w:val="005332C8"/>
    <w:rsid w:val="00536060"/>
    <w:rsid w:val="00540BD8"/>
    <w:rsid w:val="00541EAC"/>
    <w:rsid w:val="0054729F"/>
    <w:rsid w:val="005532C3"/>
    <w:rsid w:val="005544BC"/>
    <w:rsid w:val="005545DC"/>
    <w:rsid w:val="0055503B"/>
    <w:rsid w:val="00555458"/>
    <w:rsid w:val="00562CBC"/>
    <w:rsid w:val="00566538"/>
    <w:rsid w:val="00566BF6"/>
    <w:rsid w:val="00570367"/>
    <w:rsid w:val="00570884"/>
    <w:rsid w:val="00576330"/>
    <w:rsid w:val="0057641C"/>
    <w:rsid w:val="005766D2"/>
    <w:rsid w:val="00591D1A"/>
    <w:rsid w:val="00594251"/>
    <w:rsid w:val="005A0825"/>
    <w:rsid w:val="005A2B9C"/>
    <w:rsid w:val="005A44D0"/>
    <w:rsid w:val="005C0790"/>
    <w:rsid w:val="005C390A"/>
    <w:rsid w:val="005C3AA9"/>
    <w:rsid w:val="005C54B4"/>
    <w:rsid w:val="005C78B2"/>
    <w:rsid w:val="005E0D16"/>
    <w:rsid w:val="005E1932"/>
    <w:rsid w:val="005E4167"/>
    <w:rsid w:val="005E4362"/>
    <w:rsid w:val="005E4607"/>
    <w:rsid w:val="005E7B26"/>
    <w:rsid w:val="005F41C9"/>
    <w:rsid w:val="005F5E17"/>
    <w:rsid w:val="005F6760"/>
    <w:rsid w:val="00614C63"/>
    <w:rsid w:val="0061626B"/>
    <w:rsid w:val="00620404"/>
    <w:rsid w:val="006224D5"/>
    <w:rsid w:val="00622668"/>
    <w:rsid w:val="00622B71"/>
    <w:rsid w:val="00622D63"/>
    <w:rsid w:val="00624E34"/>
    <w:rsid w:val="00627A3A"/>
    <w:rsid w:val="00632F44"/>
    <w:rsid w:val="00633999"/>
    <w:rsid w:val="006402A6"/>
    <w:rsid w:val="006407D3"/>
    <w:rsid w:val="0064167D"/>
    <w:rsid w:val="00645106"/>
    <w:rsid w:val="00650B9C"/>
    <w:rsid w:val="00650C1C"/>
    <w:rsid w:val="006541FC"/>
    <w:rsid w:val="006546B7"/>
    <w:rsid w:val="00660011"/>
    <w:rsid w:val="00663A62"/>
    <w:rsid w:val="006643AB"/>
    <w:rsid w:val="00664C20"/>
    <w:rsid w:val="0067070B"/>
    <w:rsid w:val="0068070F"/>
    <w:rsid w:val="00681C7F"/>
    <w:rsid w:val="00683FF5"/>
    <w:rsid w:val="00687351"/>
    <w:rsid w:val="006A1F70"/>
    <w:rsid w:val="006A4CE7"/>
    <w:rsid w:val="006A53BA"/>
    <w:rsid w:val="006A5D55"/>
    <w:rsid w:val="006A6D51"/>
    <w:rsid w:val="006C16CA"/>
    <w:rsid w:val="006C5E5E"/>
    <w:rsid w:val="006D05A3"/>
    <w:rsid w:val="006D7E0F"/>
    <w:rsid w:val="006E0BC7"/>
    <w:rsid w:val="006E1B19"/>
    <w:rsid w:val="006E561B"/>
    <w:rsid w:val="006F0769"/>
    <w:rsid w:val="006F37F5"/>
    <w:rsid w:val="00701486"/>
    <w:rsid w:val="00702D9E"/>
    <w:rsid w:val="00711E65"/>
    <w:rsid w:val="007129D6"/>
    <w:rsid w:val="00720E42"/>
    <w:rsid w:val="00723421"/>
    <w:rsid w:val="00727DF7"/>
    <w:rsid w:val="0073766B"/>
    <w:rsid w:val="00751D54"/>
    <w:rsid w:val="00753000"/>
    <w:rsid w:val="00754D98"/>
    <w:rsid w:val="00762A05"/>
    <w:rsid w:val="007641B8"/>
    <w:rsid w:val="007672CA"/>
    <w:rsid w:val="00771003"/>
    <w:rsid w:val="0077461F"/>
    <w:rsid w:val="0078126B"/>
    <w:rsid w:val="00785261"/>
    <w:rsid w:val="0079011D"/>
    <w:rsid w:val="007907A8"/>
    <w:rsid w:val="007938F3"/>
    <w:rsid w:val="0079557B"/>
    <w:rsid w:val="007A2BB8"/>
    <w:rsid w:val="007A53DD"/>
    <w:rsid w:val="007A615C"/>
    <w:rsid w:val="007B0256"/>
    <w:rsid w:val="007B69DD"/>
    <w:rsid w:val="007C4060"/>
    <w:rsid w:val="007C5234"/>
    <w:rsid w:val="007D6273"/>
    <w:rsid w:val="007E4043"/>
    <w:rsid w:val="007E4FAD"/>
    <w:rsid w:val="007F300E"/>
    <w:rsid w:val="007F44F6"/>
    <w:rsid w:val="00801095"/>
    <w:rsid w:val="0080184F"/>
    <w:rsid w:val="00802D28"/>
    <w:rsid w:val="00805353"/>
    <w:rsid w:val="00807CD7"/>
    <w:rsid w:val="0081362E"/>
    <w:rsid w:val="00814762"/>
    <w:rsid w:val="00816CFA"/>
    <w:rsid w:val="008259BA"/>
    <w:rsid w:val="0083135C"/>
    <w:rsid w:val="00831731"/>
    <w:rsid w:val="00841C22"/>
    <w:rsid w:val="00851CC8"/>
    <w:rsid w:val="00860BE9"/>
    <w:rsid w:val="00864702"/>
    <w:rsid w:val="008669B7"/>
    <w:rsid w:val="00867AFA"/>
    <w:rsid w:val="008707FE"/>
    <w:rsid w:val="00871F28"/>
    <w:rsid w:val="008761FF"/>
    <w:rsid w:val="00880E92"/>
    <w:rsid w:val="008954BF"/>
    <w:rsid w:val="00896466"/>
    <w:rsid w:val="008B026E"/>
    <w:rsid w:val="008B1AA5"/>
    <w:rsid w:val="008B3A5D"/>
    <w:rsid w:val="008B4CF1"/>
    <w:rsid w:val="008B5C8B"/>
    <w:rsid w:val="008D14F6"/>
    <w:rsid w:val="008D2D41"/>
    <w:rsid w:val="008D2FC2"/>
    <w:rsid w:val="008D59CA"/>
    <w:rsid w:val="008D5B2E"/>
    <w:rsid w:val="008D68B6"/>
    <w:rsid w:val="008D6A4B"/>
    <w:rsid w:val="008D7A97"/>
    <w:rsid w:val="008E0A7E"/>
    <w:rsid w:val="008E1D0E"/>
    <w:rsid w:val="008E320A"/>
    <w:rsid w:val="008E38AE"/>
    <w:rsid w:val="008F5351"/>
    <w:rsid w:val="008F5702"/>
    <w:rsid w:val="008F5C8D"/>
    <w:rsid w:val="0090001F"/>
    <w:rsid w:val="0090702B"/>
    <w:rsid w:val="009140F6"/>
    <w:rsid w:val="00915A96"/>
    <w:rsid w:val="009216B3"/>
    <w:rsid w:val="009225F0"/>
    <w:rsid w:val="00925620"/>
    <w:rsid w:val="00925633"/>
    <w:rsid w:val="00930624"/>
    <w:rsid w:val="00932E80"/>
    <w:rsid w:val="009332B3"/>
    <w:rsid w:val="00935A03"/>
    <w:rsid w:val="00935A85"/>
    <w:rsid w:val="009426E4"/>
    <w:rsid w:val="00946730"/>
    <w:rsid w:val="00946E6D"/>
    <w:rsid w:val="00950ACB"/>
    <w:rsid w:val="00951806"/>
    <w:rsid w:val="0095196E"/>
    <w:rsid w:val="00956519"/>
    <w:rsid w:val="009569EE"/>
    <w:rsid w:val="00966756"/>
    <w:rsid w:val="00966F79"/>
    <w:rsid w:val="00970C88"/>
    <w:rsid w:val="00976809"/>
    <w:rsid w:val="009835AB"/>
    <w:rsid w:val="00985038"/>
    <w:rsid w:val="0098783B"/>
    <w:rsid w:val="0099649B"/>
    <w:rsid w:val="009A4EAB"/>
    <w:rsid w:val="009A5D3E"/>
    <w:rsid w:val="009B71A9"/>
    <w:rsid w:val="009C55F8"/>
    <w:rsid w:val="009C63A9"/>
    <w:rsid w:val="009C63B6"/>
    <w:rsid w:val="009D1BE5"/>
    <w:rsid w:val="009D4F49"/>
    <w:rsid w:val="009F3C43"/>
    <w:rsid w:val="00A06B72"/>
    <w:rsid w:val="00A11668"/>
    <w:rsid w:val="00A11C3C"/>
    <w:rsid w:val="00A263F2"/>
    <w:rsid w:val="00A27E85"/>
    <w:rsid w:val="00A32285"/>
    <w:rsid w:val="00A332ED"/>
    <w:rsid w:val="00A34390"/>
    <w:rsid w:val="00A375D4"/>
    <w:rsid w:val="00A37984"/>
    <w:rsid w:val="00A42690"/>
    <w:rsid w:val="00A4616D"/>
    <w:rsid w:val="00A46203"/>
    <w:rsid w:val="00A52354"/>
    <w:rsid w:val="00A6045B"/>
    <w:rsid w:val="00A63D74"/>
    <w:rsid w:val="00A66DD0"/>
    <w:rsid w:val="00A709D5"/>
    <w:rsid w:val="00A719D2"/>
    <w:rsid w:val="00A7558D"/>
    <w:rsid w:val="00A763EC"/>
    <w:rsid w:val="00A8076E"/>
    <w:rsid w:val="00A8767B"/>
    <w:rsid w:val="00A94C22"/>
    <w:rsid w:val="00AA0F80"/>
    <w:rsid w:val="00AA37AC"/>
    <w:rsid w:val="00AA45C6"/>
    <w:rsid w:val="00AA51E7"/>
    <w:rsid w:val="00AA750B"/>
    <w:rsid w:val="00AB3499"/>
    <w:rsid w:val="00AB5D55"/>
    <w:rsid w:val="00AB639F"/>
    <w:rsid w:val="00AB7356"/>
    <w:rsid w:val="00AC271F"/>
    <w:rsid w:val="00AC5DE0"/>
    <w:rsid w:val="00AC635D"/>
    <w:rsid w:val="00AD1347"/>
    <w:rsid w:val="00AD1645"/>
    <w:rsid w:val="00AD1F7C"/>
    <w:rsid w:val="00AD5A3D"/>
    <w:rsid w:val="00AD69FE"/>
    <w:rsid w:val="00AE11F6"/>
    <w:rsid w:val="00AE3176"/>
    <w:rsid w:val="00AE7CB3"/>
    <w:rsid w:val="00AF0E6A"/>
    <w:rsid w:val="00AF1EF0"/>
    <w:rsid w:val="00AF3364"/>
    <w:rsid w:val="00B01538"/>
    <w:rsid w:val="00B04EB0"/>
    <w:rsid w:val="00B13195"/>
    <w:rsid w:val="00B16A9D"/>
    <w:rsid w:val="00B24531"/>
    <w:rsid w:val="00B246D5"/>
    <w:rsid w:val="00B258C7"/>
    <w:rsid w:val="00B261D9"/>
    <w:rsid w:val="00B30F84"/>
    <w:rsid w:val="00B33E33"/>
    <w:rsid w:val="00B372AA"/>
    <w:rsid w:val="00B376E6"/>
    <w:rsid w:val="00B37ECE"/>
    <w:rsid w:val="00B44F81"/>
    <w:rsid w:val="00B46651"/>
    <w:rsid w:val="00B50EB6"/>
    <w:rsid w:val="00B52B87"/>
    <w:rsid w:val="00B54C30"/>
    <w:rsid w:val="00B57278"/>
    <w:rsid w:val="00B6419D"/>
    <w:rsid w:val="00B6472A"/>
    <w:rsid w:val="00B73680"/>
    <w:rsid w:val="00B73BA1"/>
    <w:rsid w:val="00B74531"/>
    <w:rsid w:val="00B777D9"/>
    <w:rsid w:val="00B821A0"/>
    <w:rsid w:val="00B82365"/>
    <w:rsid w:val="00B869C3"/>
    <w:rsid w:val="00B92ABA"/>
    <w:rsid w:val="00B97A1C"/>
    <w:rsid w:val="00B97B22"/>
    <w:rsid w:val="00BA2DB9"/>
    <w:rsid w:val="00BA6C4A"/>
    <w:rsid w:val="00BB0D37"/>
    <w:rsid w:val="00BB3D9C"/>
    <w:rsid w:val="00BC35F6"/>
    <w:rsid w:val="00BC5462"/>
    <w:rsid w:val="00BC76EB"/>
    <w:rsid w:val="00BD25AE"/>
    <w:rsid w:val="00BD3CD8"/>
    <w:rsid w:val="00BD7E9D"/>
    <w:rsid w:val="00BE56A0"/>
    <w:rsid w:val="00BE7148"/>
    <w:rsid w:val="00BF2FB3"/>
    <w:rsid w:val="00C012CF"/>
    <w:rsid w:val="00C06E47"/>
    <w:rsid w:val="00C1571F"/>
    <w:rsid w:val="00C2091F"/>
    <w:rsid w:val="00C21C68"/>
    <w:rsid w:val="00C2733D"/>
    <w:rsid w:val="00C3204C"/>
    <w:rsid w:val="00C3470C"/>
    <w:rsid w:val="00C37944"/>
    <w:rsid w:val="00C37BA8"/>
    <w:rsid w:val="00C37E2B"/>
    <w:rsid w:val="00C4511C"/>
    <w:rsid w:val="00C455A2"/>
    <w:rsid w:val="00C559BF"/>
    <w:rsid w:val="00C66CFA"/>
    <w:rsid w:val="00C7238E"/>
    <w:rsid w:val="00C77B41"/>
    <w:rsid w:val="00C80581"/>
    <w:rsid w:val="00C83547"/>
    <w:rsid w:val="00CA30E0"/>
    <w:rsid w:val="00CA33B2"/>
    <w:rsid w:val="00CA3D78"/>
    <w:rsid w:val="00CA40C3"/>
    <w:rsid w:val="00CA43C4"/>
    <w:rsid w:val="00CA6F15"/>
    <w:rsid w:val="00CA7584"/>
    <w:rsid w:val="00CB01AF"/>
    <w:rsid w:val="00CB344C"/>
    <w:rsid w:val="00CB42CE"/>
    <w:rsid w:val="00CB53E8"/>
    <w:rsid w:val="00CC7EC4"/>
    <w:rsid w:val="00CD0DDB"/>
    <w:rsid w:val="00CD1658"/>
    <w:rsid w:val="00CD642A"/>
    <w:rsid w:val="00CE1802"/>
    <w:rsid w:val="00CF003F"/>
    <w:rsid w:val="00CF0527"/>
    <w:rsid w:val="00CF4322"/>
    <w:rsid w:val="00CF63B6"/>
    <w:rsid w:val="00D05A75"/>
    <w:rsid w:val="00D1706F"/>
    <w:rsid w:val="00D2075E"/>
    <w:rsid w:val="00D21D83"/>
    <w:rsid w:val="00D22503"/>
    <w:rsid w:val="00D243C5"/>
    <w:rsid w:val="00D24511"/>
    <w:rsid w:val="00D3071D"/>
    <w:rsid w:val="00D31C51"/>
    <w:rsid w:val="00D32150"/>
    <w:rsid w:val="00D351DD"/>
    <w:rsid w:val="00D367AA"/>
    <w:rsid w:val="00D37C2C"/>
    <w:rsid w:val="00D459E0"/>
    <w:rsid w:val="00D520A1"/>
    <w:rsid w:val="00D52B36"/>
    <w:rsid w:val="00D61C4B"/>
    <w:rsid w:val="00D708CA"/>
    <w:rsid w:val="00D72F4B"/>
    <w:rsid w:val="00D849AE"/>
    <w:rsid w:val="00D86892"/>
    <w:rsid w:val="00D9538B"/>
    <w:rsid w:val="00D970CA"/>
    <w:rsid w:val="00D97FA9"/>
    <w:rsid w:val="00DA1280"/>
    <w:rsid w:val="00DA2981"/>
    <w:rsid w:val="00DB3101"/>
    <w:rsid w:val="00DB6E7A"/>
    <w:rsid w:val="00DC25D3"/>
    <w:rsid w:val="00DC6279"/>
    <w:rsid w:val="00DC765C"/>
    <w:rsid w:val="00DD3BC1"/>
    <w:rsid w:val="00DE0717"/>
    <w:rsid w:val="00DE3A1F"/>
    <w:rsid w:val="00DE655A"/>
    <w:rsid w:val="00DE6CC9"/>
    <w:rsid w:val="00E01E71"/>
    <w:rsid w:val="00E027AF"/>
    <w:rsid w:val="00E15CFF"/>
    <w:rsid w:val="00E22DBC"/>
    <w:rsid w:val="00E230ED"/>
    <w:rsid w:val="00E23C53"/>
    <w:rsid w:val="00E32139"/>
    <w:rsid w:val="00E34BD4"/>
    <w:rsid w:val="00E371BF"/>
    <w:rsid w:val="00E375A5"/>
    <w:rsid w:val="00E44FD4"/>
    <w:rsid w:val="00E458EE"/>
    <w:rsid w:val="00E462EF"/>
    <w:rsid w:val="00E53AA2"/>
    <w:rsid w:val="00E6505A"/>
    <w:rsid w:val="00E66BA4"/>
    <w:rsid w:val="00E700EE"/>
    <w:rsid w:val="00E708B1"/>
    <w:rsid w:val="00E72DC6"/>
    <w:rsid w:val="00E745BB"/>
    <w:rsid w:val="00E747A4"/>
    <w:rsid w:val="00E7675B"/>
    <w:rsid w:val="00E8312D"/>
    <w:rsid w:val="00E87016"/>
    <w:rsid w:val="00E87758"/>
    <w:rsid w:val="00E907A4"/>
    <w:rsid w:val="00E9738E"/>
    <w:rsid w:val="00EA16F9"/>
    <w:rsid w:val="00EA2DDC"/>
    <w:rsid w:val="00EA3666"/>
    <w:rsid w:val="00EA5DCE"/>
    <w:rsid w:val="00EA677D"/>
    <w:rsid w:val="00EA6829"/>
    <w:rsid w:val="00EA76C2"/>
    <w:rsid w:val="00EA7E58"/>
    <w:rsid w:val="00EB4A53"/>
    <w:rsid w:val="00EB51BC"/>
    <w:rsid w:val="00EC0C59"/>
    <w:rsid w:val="00EC25F5"/>
    <w:rsid w:val="00EC2F21"/>
    <w:rsid w:val="00EC47F6"/>
    <w:rsid w:val="00EC4B5F"/>
    <w:rsid w:val="00ED1D5E"/>
    <w:rsid w:val="00ED6613"/>
    <w:rsid w:val="00EE2764"/>
    <w:rsid w:val="00EF4CD5"/>
    <w:rsid w:val="00EF54F0"/>
    <w:rsid w:val="00F01B91"/>
    <w:rsid w:val="00F0576D"/>
    <w:rsid w:val="00F108ED"/>
    <w:rsid w:val="00F10C85"/>
    <w:rsid w:val="00F11A0D"/>
    <w:rsid w:val="00F12F9F"/>
    <w:rsid w:val="00F227A4"/>
    <w:rsid w:val="00F247DD"/>
    <w:rsid w:val="00F328DA"/>
    <w:rsid w:val="00F35271"/>
    <w:rsid w:val="00F35580"/>
    <w:rsid w:val="00F36B82"/>
    <w:rsid w:val="00F502A9"/>
    <w:rsid w:val="00F52853"/>
    <w:rsid w:val="00F61711"/>
    <w:rsid w:val="00F61A88"/>
    <w:rsid w:val="00F6672F"/>
    <w:rsid w:val="00F754A3"/>
    <w:rsid w:val="00F83730"/>
    <w:rsid w:val="00F925B9"/>
    <w:rsid w:val="00FA6F53"/>
    <w:rsid w:val="00FA7196"/>
    <w:rsid w:val="00FB030F"/>
    <w:rsid w:val="00FB3B46"/>
    <w:rsid w:val="00FC0375"/>
    <w:rsid w:val="00FD2F20"/>
    <w:rsid w:val="00FD368E"/>
    <w:rsid w:val="00FD5631"/>
    <w:rsid w:val="00FD6BF4"/>
    <w:rsid w:val="00FD7A80"/>
    <w:rsid w:val="00FE2339"/>
    <w:rsid w:val="00FE5C69"/>
    <w:rsid w:val="00FF20B0"/>
    <w:rsid w:val="00FF3E69"/>
    <w:rsid w:val="00FF5304"/>
    <w:rsid w:val="00FF7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C90FD"/>
  <w15:docId w15:val="{63C6395B-EC5F-4841-89EE-5D33C3EA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3F0"/>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CAB - List Bullet,List Bullet Cab,Recommendation,L,Bullet Point,Bullet point,Bullet points,Content descriptions,List Paragraph1,List Paragraph11,NFP GP Bulleted List,FooterText,numbered,Paragraphe de liste1,Bulletr List Paragraph,列出段落,l"/>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00668E"/>
    <w:rPr>
      <w:color w:val="0000FF" w:themeColor="hyperlink"/>
      <w:u w:val="single"/>
    </w:rPr>
  </w:style>
  <w:style w:type="paragraph" w:styleId="BalloonText">
    <w:name w:val="Balloon Text"/>
    <w:basedOn w:val="Normal"/>
    <w:link w:val="BalloonTextChar"/>
    <w:uiPriority w:val="99"/>
    <w:semiHidden/>
    <w:unhideWhenUsed/>
    <w:rsid w:val="005F41C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C9"/>
    <w:rPr>
      <w:rFonts w:ascii="Tahoma" w:eastAsia="Times New Roman" w:hAnsi="Tahoma" w:cs="Tahoma"/>
      <w:sz w:val="16"/>
      <w:szCs w:val="16"/>
      <w:lang w:eastAsia="en-AU"/>
    </w:rPr>
  </w:style>
  <w:style w:type="character" w:styleId="CommentReference">
    <w:name w:val="annotation reference"/>
    <w:basedOn w:val="DefaultParagraphFont"/>
    <w:uiPriority w:val="99"/>
    <w:unhideWhenUsed/>
    <w:rsid w:val="005F41C9"/>
    <w:rPr>
      <w:sz w:val="16"/>
      <w:szCs w:val="16"/>
    </w:rPr>
  </w:style>
  <w:style w:type="paragraph" w:styleId="CommentText">
    <w:name w:val="annotation text"/>
    <w:basedOn w:val="Normal"/>
    <w:link w:val="CommentTextChar"/>
    <w:uiPriority w:val="99"/>
    <w:unhideWhenUsed/>
    <w:rsid w:val="005F41C9"/>
    <w:rPr>
      <w:sz w:val="20"/>
    </w:rPr>
  </w:style>
  <w:style w:type="character" w:customStyle="1" w:styleId="CommentTextChar">
    <w:name w:val="Comment Text Char"/>
    <w:basedOn w:val="DefaultParagraphFont"/>
    <w:link w:val="CommentText"/>
    <w:uiPriority w:val="99"/>
    <w:rsid w:val="005F41C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F41C9"/>
    <w:rPr>
      <w:b/>
      <w:bCs/>
    </w:rPr>
  </w:style>
  <w:style w:type="character" w:customStyle="1" w:styleId="CommentSubjectChar">
    <w:name w:val="Comment Subject Char"/>
    <w:basedOn w:val="CommentTextChar"/>
    <w:link w:val="CommentSubject"/>
    <w:uiPriority w:val="99"/>
    <w:semiHidden/>
    <w:rsid w:val="005F41C9"/>
    <w:rPr>
      <w:rFonts w:ascii="Times New Roman" w:eastAsia="Times New Roman" w:hAnsi="Times New Roman" w:cs="Times New Roman"/>
      <w:b/>
      <w:bCs/>
      <w:sz w:val="20"/>
      <w:szCs w:val="20"/>
      <w:lang w:eastAsia="en-AU"/>
    </w:rPr>
  </w:style>
  <w:style w:type="character" w:customStyle="1" w:styleId="paragraphChar">
    <w:name w:val="paragraph Char"/>
    <w:aliases w:val="a Char"/>
    <w:basedOn w:val="DefaultParagraphFont"/>
    <w:link w:val="paragraph"/>
    <w:locked/>
    <w:rsid w:val="008F5702"/>
    <w:rPr>
      <w:rFonts w:ascii="Times New Roman" w:eastAsia="Times New Roman" w:hAnsi="Times New Roman" w:cs="Times New Roman"/>
    </w:rPr>
  </w:style>
  <w:style w:type="paragraph" w:customStyle="1" w:styleId="paragraph">
    <w:name w:val="paragraph"/>
    <w:aliases w:val="a"/>
    <w:basedOn w:val="Normal"/>
    <w:link w:val="paragraphChar"/>
    <w:rsid w:val="008F5702"/>
    <w:pPr>
      <w:tabs>
        <w:tab w:val="right" w:pos="1531"/>
      </w:tabs>
      <w:spacing w:before="40"/>
      <w:ind w:left="1644" w:hanging="1644"/>
    </w:pPr>
    <w:rPr>
      <w:sz w:val="22"/>
      <w:szCs w:val="22"/>
      <w:lang w:eastAsia="en-US"/>
    </w:rPr>
  </w:style>
  <w:style w:type="paragraph" w:styleId="FootnoteText">
    <w:name w:val="footnote text"/>
    <w:basedOn w:val="Normal"/>
    <w:link w:val="FootnoteTextChar"/>
    <w:rsid w:val="00AD1645"/>
    <w:pPr>
      <w:spacing w:before="0"/>
    </w:pPr>
    <w:rPr>
      <w:sz w:val="20"/>
      <w:lang w:eastAsia="en-US"/>
    </w:rPr>
  </w:style>
  <w:style w:type="character" w:customStyle="1" w:styleId="FootnoteTextChar">
    <w:name w:val="Footnote Text Char"/>
    <w:basedOn w:val="DefaultParagraphFont"/>
    <w:link w:val="FootnoteText"/>
    <w:rsid w:val="00AD1645"/>
    <w:rPr>
      <w:rFonts w:ascii="Times New Roman" w:eastAsia="Times New Roman" w:hAnsi="Times New Roman" w:cs="Times New Roman"/>
      <w:sz w:val="20"/>
      <w:szCs w:val="20"/>
    </w:rPr>
  </w:style>
  <w:style w:type="character" w:styleId="FootnoteReference">
    <w:name w:val="footnote reference"/>
    <w:rsid w:val="00AD1645"/>
    <w:rPr>
      <w:vertAlign w:val="superscript"/>
    </w:rPr>
  </w:style>
  <w:style w:type="paragraph" w:styleId="NormalWeb">
    <w:name w:val="Normal (Web)"/>
    <w:basedOn w:val="Normal"/>
    <w:uiPriority w:val="99"/>
    <w:semiHidden/>
    <w:unhideWhenUsed/>
    <w:rsid w:val="006546B7"/>
    <w:pPr>
      <w:spacing w:before="100" w:beforeAutospacing="1" w:after="360" w:line="360" w:lineRule="atLeast"/>
    </w:pPr>
    <w:rPr>
      <w:szCs w:val="24"/>
    </w:rPr>
  </w:style>
  <w:style w:type="paragraph" w:styleId="Header">
    <w:name w:val="header"/>
    <w:basedOn w:val="Normal"/>
    <w:link w:val="HeaderChar"/>
    <w:uiPriority w:val="99"/>
    <w:unhideWhenUsed/>
    <w:rsid w:val="006546B7"/>
    <w:pPr>
      <w:tabs>
        <w:tab w:val="center" w:pos="4513"/>
        <w:tab w:val="right" w:pos="9026"/>
      </w:tabs>
      <w:spacing w:before="0"/>
    </w:pPr>
  </w:style>
  <w:style w:type="character" w:customStyle="1" w:styleId="HeaderChar">
    <w:name w:val="Header Char"/>
    <w:basedOn w:val="DefaultParagraphFont"/>
    <w:link w:val="Header"/>
    <w:uiPriority w:val="99"/>
    <w:rsid w:val="006546B7"/>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6546B7"/>
    <w:pPr>
      <w:tabs>
        <w:tab w:val="center" w:pos="4513"/>
        <w:tab w:val="right" w:pos="9026"/>
      </w:tabs>
      <w:spacing w:before="0"/>
    </w:pPr>
  </w:style>
  <w:style w:type="character" w:customStyle="1" w:styleId="FooterChar">
    <w:name w:val="Footer Char"/>
    <w:basedOn w:val="DefaultParagraphFont"/>
    <w:link w:val="Footer"/>
    <w:uiPriority w:val="99"/>
    <w:rsid w:val="006546B7"/>
    <w:rPr>
      <w:rFonts w:ascii="Times New Roman" w:eastAsia="Times New Roman" w:hAnsi="Times New Roman" w:cs="Times New Roman"/>
      <w:sz w:val="24"/>
      <w:szCs w:val="20"/>
      <w:lang w:eastAsia="en-AU"/>
    </w:rPr>
  </w:style>
  <w:style w:type="character" w:styleId="FollowedHyperlink">
    <w:name w:val="FollowedHyperlink"/>
    <w:basedOn w:val="DefaultParagraphFont"/>
    <w:uiPriority w:val="99"/>
    <w:semiHidden/>
    <w:unhideWhenUsed/>
    <w:rsid w:val="00482411"/>
    <w:rPr>
      <w:color w:val="800080" w:themeColor="followedHyperlink"/>
      <w:u w:val="single"/>
    </w:rPr>
  </w:style>
  <w:style w:type="paragraph" w:customStyle="1" w:styleId="subsection">
    <w:name w:val="subsection"/>
    <w:aliases w:val="ss,Subsection"/>
    <w:basedOn w:val="Normal"/>
    <w:link w:val="subsectionChar"/>
    <w:rsid w:val="00F11A0D"/>
    <w:pPr>
      <w:tabs>
        <w:tab w:val="right" w:pos="1021"/>
      </w:tabs>
      <w:spacing w:before="180"/>
      <w:ind w:left="1134" w:hanging="1134"/>
    </w:pPr>
    <w:rPr>
      <w:sz w:val="22"/>
    </w:rPr>
  </w:style>
  <w:style w:type="paragraph" w:customStyle="1" w:styleId="Definition">
    <w:name w:val="Definition"/>
    <w:aliases w:val="dd"/>
    <w:basedOn w:val="Normal"/>
    <w:rsid w:val="00F11A0D"/>
    <w:pPr>
      <w:spacing w:before="180"/>
      <w:ind w:left="1134"/>
    </w:pPr>
    <w:rPr>
      <w:sz w:val="22"/>
    </w:rPr>
  </w:style>
  <w:style w:type="character" w:customStyle="1" w:styleId="subsectionChar">
    <w:name w:val="subsection Char"/>
    <w:aliases w:val="ss Char"/>
    <w:basedOn w:val="DefaultParagraphFont"/>
    <w:link w:val="subsection"/>
    <w:locked/>
    <w:rsid w:val="00F11A0D"/>
    <w:rPr>
      <w:rFonts w:ascii="Times New Roman" w:eastAsia="Times New Roman" w:hAnsi="Times New Roman" w:cs="Times New Roman"/>
      <w:szCs w:val="20"/>
      <w:lang w:eastAsia="en-AU"/>
    </w:rPr>
  </w:style>
  <w:style w:type="paragraph" w:styleId="Revision">
    <w:name w:val="Revision"/>
    <w:hidden/>
    <w:uiPriority w:val="99"/>
    <w:semiHidden/>
    <w:rsid w:val="0026381C"/>
    <w:pPr>
      <w:spacing w:after="0" w:line="240" w:lineRule="auto"/>
    </w:pPr>
    <w:rPr>
      <w:rFonts w:ascii="Times New Roman" w:eastAsia="Times New Roman" w:hAnsi="Times New Roman" w:cs="Times New Roman"/>
      <w:sz w:val="24"/>
      <w:szCs w:val="20"/>
      <w:lang w:eastAsia="en-AU"/>
    </w:rPr>
  </w:style>
  <w:style w:type="character" w:customStyle="1" w:styleId="ListParagraphChar">
    <w:name w:val="List Paragraph Char"/>
    <w:aliases w:val="CAB - List Bullet Char,List Bullet Cab Char,Recommendation Char,L Char,Bullet Point Char,Bullet point Char,Bullet points Char,Content descriptions Char,List Paragraph1 Char,List Paragraph11 Char,NFP GP Bulleted List Char,列出段落 Char"/>
    <w:link w:val="ListParagraph"/>
    <w:uiPriority w:val="34"/>
    <w:qFormat/>
    <w:locked/>
    <w:rsid w:val="00E371BF"/>
    <w:rPr>
      <w:rFonts w:ascii="Times New Roman" w:eastAsia="Times New Roman" w:hAnsi="Times New Roman" w:cs="Times New Roman"/>
      <w:sz w:val="24"/>
      <w:szCs w:val="20"/>
      <w:lang w:eastAsia="en-AU"/>
    </w:rPr>
  </w:style>
  <w:style w:type="character" w:customStyle="1" w:styleId="ui-provider">
    <w:name w:val="ui-provider"/>
    <w:basedOn w:val="DefaultParagraphFont"/>
    <w:rsid w:val="001C4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858">
      <w:bodyDiv w:val="1"/>
      <w:marLeft w:val="0"/>
      <w:marRight w:val="0"/>
      <w:marTop w:val="0"/>
      <w:marBottom w:val="0"/>
      <w:divBdr>
        <w:top w:val="none" w:sz="0" w:space="0" w:color="auto"/>
        <w:left w:val="none" w:sz="0" w:space="0" w:color="auto"/>
        <w:bottom w:val="none" w:sz="0" w:space="0" w:color="auto"/>
        <w:right w:val="none" w:sz="0" w:space="0" w:color="auto"/>
      </w:divBdr>
      <w:divsChild>
        <w:div w:id="462044134">
          <w:marLeft w:val="0"/>
          <w:marRight w:val="0"/>
          <w:marTop w:val="0"/>
          <w:marBottom w:val="0"/>
          <w:divBdr>
            <w:top w:val="none" w:sz="0" w:space="0" w:color="auto"/>
            <w:left w:val="none" w:sz="0" w:space="0" w:color="auto"/>
            <w:bottom w:val="none" w:sz="0" w:space="0" w:color="auto"/>
            <w:right w:val="none" w:sz="0" w:space="0" w:color="auto"/>
          </w:divBdr>
        </w:div>
        <w:div w:id="1880429129">
          <w:marLeft w:val="0"/>
          <w:marRight w:val="0"/>
          <w:marTop w:val="0"/>
          <w:marBottom w:val="0"/>
          <w:divBdr>
            <w:top w:val="none" w:sz="0" w:space="0" w:color="auto"/>
            <w:left w:val="none" w:sz="0" w:space="0" w:color="auto"/>
            <w:bottom w:val="none" w:sz="0" w:space="0" w:color="auto"/>
            <w:right w:val="none" w:sz="0" w:space="0" w:color="auto"/>
          </w:divBdr>
        </w:div>
        <w:div w:id="227376726">
          <w:marLeft w:val="0"/>
          <w:marRight w:val="0"/>
          <w:marTop w:val="0"/>
          <w:marBottom w:val="0"/>
          <w:divBdr>
            <w:top w:val="none" w:sz="0" w:space="0" w:color="auto"/>
            <w:left w:val="none" w:sz="0" w:space="0" w:color="auto"/>
            <w:bottom w:val="none" w:sz="0" w:space="0" w:color="auto"/>
            <w:right w:val="none" w:sz="0" w:space="0" w:color="auto"/>
          </w:divBdr>
        </w:div>
        <w:div w:id="1257401417">
          <w:marLeft w:val="0"/>
          <w:marRight w:val="0"/>
          <w:marTop w:val="0"/>
          <w:marBottom w:val="0"/>
          <w:divBdr>
            <w:top w:val="none" w:sz="0" w:space="0" w:color="auto"/>
            <w:left w:val="none" w:sz="0" w:space="0" w:color="auto"/>
            <w:bottom w:val="none" w:sz="0" w:space="0" w:color="auto"/>
            <w:right w:val="none" w:sz="0" w:space="0" w:color="auto"/>
          </w:divBdr>
        </w:div>
        <w:div w:id="1550875471">
          <w:marLeft w:val="0"/>
          <w:marRight w:val="0"/>
          <w:marTop w:val="0"/>
          <w:marBottom w:val="0"/>
          <w:divBdr>
            <w:top w:val="none" w:sz="0" w:space="0" w:color="auto"/>
            <w:left w:val="none" w:sz="0" w:space="0" w:color="auto"/>
            <w:bottom w:val="none" w:sz="0" w:space="0" w:color="auto"/>
            <w:right w:val="none" w:sz="0" w:space="0" w:color="auto"/>
          </w:divBdr>
        </w:div>
        <w:div w:id="1038895618">
          <w:marLeft w:val="0"/>
          <w:marRight w:val="0"/>
          <w:marTop w:val="0"/>
          <w:marBottom w:val="0"/>
          <w:divBdr>
            <w:top w:val="none" w:sz="0" w:space="0" w:color="auto"/>
            <w:left w:val="none" w:sz="0" w:space="0" w:color="auto"/>
            <w:bottom w:val="none" w:sz="0" w:space="0" w:color="auto"/>
            <w:right w:val="none" w:sz="0" w:space="0" w:color="auto"/>
          </w:divBdr>
        </w:div>
        <w:div w:id="1363743609">
          <w:marLeft w:val="0"/>
          <w:marRight w:val="0"/>
          <w:marTop w:val="0"/>
          <w:marBottom w:val="0"/>
          <w:divBdr>
            <w:top w:val="none" w:sz="0" w:space="0" w:color="auto"/>
            <w:left w:val="none" w:sz="0" w:space="0" w:color="auto"/>
            <w:bottom w:val="none" w:sz="0" w:space="0" w:color="auto"/>
            <w:right w:val="none" w:sz="0" w:space="0" w:color="auto"/>
          </w:divBdr>
        </w:div>
        <w:div w:id="388193175">
          <w:marLeft w:val="0"/>
          <w:marRight w:val="0"/>
          <w:marTop w:val="0"/>
          <w:marBottom w:val="0"/>
          <w:divBdr>
            <w:top w:val="none" w:sz="0" w:space="0" w:color="auto"/>
            <w:left w:val="none" w:sz="0" w:space="0" w:color="auto"/>
            <w:bottom w:val="none" w:sz="0" w:space="0" w:color="auto"/>
            <w:right w:val="none" w:sz="0" w:space="0" w:color="auto"/>
          </w:divBdr>
        </w:div>
        <w:div w:id="1511329775">
          <w:marLeft w:val="0"/>
          <w:marRight w:val="0"/>
          <w:marTop w:val="0"/>
          <w:marBottom w:val="0"/>
          <w:divBdr>
            <w:top w:val="none" w:sz="0" w:space="0" w:color="auto"/>
            <w:left w:val="none" w:sz="0" w:space="0" w:color="auto"/>
            <w:bottom w:val="none" w:sz="0" w:space="0" w:color="auto"/>
            <w:right w:val="none" w:sz="0" w:space="0" w:color="auto"/>
          </w:divBdr>
        </w:div>
        <w:div w:id="1546598573">
          <w:marLeft w:val="0"/>
          <w:marRight w:val="0"/>
          <w:marTop w:val="0"/>
          <w:marBottom w:val="0"/>
          <w:divBdr>
            <w:top w:val="none" w:sz="0" w:space="0" w:color="auto"/>
            <w:left w:val="none" w:sz="0" w:space="0" w:color="auto"/>
            <w:bottom w:val="none" w:sz="0" w:space="0" w:color="auto"/>
            <w:right w:val="none" w:sz="0" w:space="0" w:color="auto"/>
          </w:divBdr>
        </w:div>
        <w:div w:id="1585870195">
          <w:marLeft w:val="0"/>
          <w:marRight w:val="0"/>
          <w:marTop w:val="0"/>
          <w:marBottom w:val="0"/>
          <w:divBdr>
            <w:top w:val="none" w:sz="0" w:space="0" w:color="auto"/>
            <w:left w:val="none" w:sz="0" w:space="0" w:color="auto"/>
            <w:bottom w:val="none" w:sz="0" w:space="0" w:color="auto"/>
            <w:right w:val="none" w:sz="0" w:space="0" w:color="auto"/>
          </w:divBdr>
        </w:div>
        <w:div w:id="1705867389">
          <w:marLeft w:val="0"/>
          <w:marRight w:val="0"/>
          <w:marTop w:val="0"/>
          <w:marBottom w:val="0"/>
          <w:divBdr>
            <w:top w:val="none" w:sz="0" w:space="0" w:color="auto"/>
            <w:left w:val="none" w:sz="0" w:space="0" w:color="auto"/>
            <w:bottom w:val="none" w:sz="0" w:space="0" w:color="auto"/>
            <w:right w:val="none" w:sz="0" w:space="0" w:color="auto"/>
          </w:divBdr>
        </w:div>
      </w:divsChild>
    </w:div>
    <w:div w:id="70587309">
      <w:bodyDiv w:val="1"/>
      <w:marLeft w:val="0"/>
      <w:marRight w:val="0"/>
      <w:marTop w:val="0"/>
      <w:marBottom w:val="0"/>
      <w:divBdr>
        <w:top w:val="none" w:sz="0" w:space="0" w:color="auto"/>
        <w:left w:val="none" w:sz="0" w:space="0" w:color="auto"/>
        <w:bottom w:val="none" w:sz="0" w:space="0" w:color="auto"/>
        <w:right w:val="none" w:sz="0" w:space="0" w:color="auto"/>
      </w:divBdr>
    </w:div>
    <w:div w:id="91711528">
      <w:bodyDiv w:val="1"/>
      <w:marLeft w:val="0"/>
      <w:marRight w:val="0"/>
      <w:marTop w:val="0"/>
      <w:marBottom w:val="0"/>
      <w:divBdr>
        <w:top w:val="none" w:sz="0" w:space="0" w:color="auto"/>
        <w:left w:val="none" w:sz="0" w:space="0" w:color="auto"/>
        <w:bottom w:val="none" w:sz="0" w:space="0" w:color="auto"/>
        <w:right w:val="none" w:sz="0" w:space="0" w:color="auto"/>
      </w:divBdr>
    </w:div>
    <w:div w:id="92095788">
      <w:bodyDiv w:val="1"/>
      <w:marLeft w:val="0"/>
      <w:marRight w:val="0"/>
      <w:marTop w:val="0"/>
      <w:marBottom w:val="0"/>
      <w:divBdr>
        <w:top w:val="none" w:sz="0" w:space="0" w:color="auto"/>
        <w:left w:val="none" w:sz="0" w:space="0" w:color="auto"/>
        <w:bottom w:val="none" w:sz="0" w:space="0" w:color="auto"/>
        <w:right w:val="none" w:sz="0" w:space="0" w:color="auto"/>
      </w:divBdr>
    </w:div>
    <w:div w:id="97407221">
      <w:bodyDiv w:val="1"/>
      <w:marLeft w:val="0"/>
      <w:marRight w:val="0"/>
      <w:marTop w:val="0"/>
      <w:marBottom w:val="0"/>
      <w:divBdr>
        <w:top w:val="none" w:sz="0" w:space="0" w:color="auto"/>
        <w:left w:val="none" w:sz="0" w:space="0" w:color="auto"/>
        <w:bottom w:val="none" w:sz="0" w:space="0" w:color="auto"/>
        <w:right w:val="none" w:sz="0" w:space="0" w:color="auto"/>
      </w:divBdr>
    </w:div>
    <w:div w:id="129906669">
      <w:bodyDiv w:val="1"/>
      <w:marLeft w:val="0"/>
      <w:marRight w:val="0"/>
      <w:marTop w:val="0"/>
      <w:marBottom w:val="0"/>
      <w:divBdr>
        <w:top w:val="none" w:sz="0" w:space="0" w:color="auto"/>
        <w:left w:val="none" w:sz="0" w:space="0" w:color="auto"/>
        <w:bottom w:val="none" w:sz="0" w:space="0" w:color="auto"/>
        <w:right w:val="none" w:sz="0" w:space="0" w:color="auto"/>
      </w:divBdr>
    </w:div>
    <w:div w:id="301808215">
      <w:bodyDiv w:val="1"/>
      <w:marLeft w:val="0"/>
      <w:marRight w:val="0"/>
      <w:marTop w:val="0"/>
      <w:marBottom w:val="0"/>
      <w:divBdr>
        <w:top w:val="none" w:sz="0" w:space="0" w:color="auto"/>
        <w:left w:val="none" w:sz="0" w:space="0" w:color="auto"/>
        <w:bottom w:val="none" w:sz="0" w:space="0" w:color="auto"/>
        <w:right w:val="none" w:sz="0" w:space="0" w:color="auto"/>
      </w:divBdr>
    </w:div>
    <w:div w:id="395981643">
      <w:bodyDiv w:val="1"/>
      <w:marLeft w:val="0"/>
      <w:marRight w:val="0"/>
      <w:marTop w:val="0"/>
      <w:marBottom w:val="0"/>
      <w:divBdr>
        <w:top w:val="none" w:sz="0" w:space="0" w:color="auto"/>
        <w:left w:val="none" w:sz="0" w:space="0" w:color="auto"/>
        <w:bottom w:val="none" w:sz="0" w:space="0" w:color="auto"/>
        <w:right w:val="none" w:sz="0" w:space="0" w:color="auto"/>
      </w:divBdr>
    </w:div>
    <w:div w:id="445391005">
      <w:bodyDiv w:val="1"/>
      <w:marLeft w:val="0"/>
      <w:marRight w:val="0"/>
      <w:marTop w:val="0"/>
      <w:marBottom w:val="0"/>
      <w:divBdr>
        <w:top w:val="none" w:sz="0" w:space="0" w:color="auto"/>
        <w:left w:val="none" w:sz="0" w:space="0" w:color="auto"/>
        <w:bottom w:val="none" w:sz="0" w:space="0" w:color="auto"/>
        <w:right w:val="none" w:sz="0" w:space="0" w:color="auto"/>
      </w:divBdr>
    </w:div>
    <w:div w:id="589824366">
      <w:bodyDiv w:val="1"/>
      <w:marLeft w:val="0"/>
      <w:marRight w:val="0"/>
      <w:marTop w:val="0"/>
      <w:marBottom w:val="0"/>
      <w:divBdr>
        <w:top w:val="none" w:sz="0" w:space="0" w:color="auto"/>
        <w:left w:val="none" w:sz="0" w:space="0" w:color="auto"/>
        <w:bottom w:val="none" w:sz="0" w:space="0" w:color="auto"/>
        <w:right w:val="none" w:sz="0" w:space="0" w:color="auto"/>
      </w:divBdr>
      <w:divsChild>
        <w:div w:id="1874532471">
          <w:marLeft w:val="0"/>
          <w:marRight w:val="0"/>
          <w:marTop w:val="0"/>
          <w:marBottom w:val="0"/>
          <w:divBdr>
            <w:top w:val="none" w:sz="0" w:space="0" w:color="auto"/>
            <w:left w:val="none" w:sz="0" w:space="0" w:color="auto"/>
            <w:bottom w:val="none" w:sz="0" w:space="0" w:color="auto"/>
            <w:right w:val="none" w:sz="0" w:space="0" w:color="auto"/>
          </w:divBdr>
          <w:divsChild>
            <w:div w:id="1395153522">
              <w:marLeft w:val="0"/>
              <w:marRight w:val="0"/>
              <w:marTop w:val="0"/>
              <w:marBottom w:val="0"/>
              <w:divBdr>
                <w:top w:val="none" w:sz="0" w:space="0" w:color="auto"/>
                <w:left w:val="none" w:sz="0" w:space="0" w:color="auto"/>
                <w:bottom w:val="none" w:sz="0" w:space="0" w:color="auto"/>
                <w:right w:val="none" w:sz="0" w:space="0" w:color="auto"/>
              </w:divBdr>
              <w:divsChild>
                <w:div w:id="1532455929">
                  <w:marLeft w:val="0"/>
                  <w:marRight w:val="0"/>
                  <w:marTop w:val="0"/>
                  <w:marBottom w:val="0"/>
                  <w:divBdr>
                    <w:top w:val="none" w:sz="0" w:space="0" w:color="auto"/>
                    <w:left w:val="none" w:sz="0" w:space="0" w:color="auto"/>
                    <w:bottom w:val="none" w:sz="0" w:space="0" w:color="auto"/>
                    <w:right w:val="none" w:sz="0" w:space="0" w:color="auto"/>
                  </w:divBdr>
                  <w:divsChild>
                    <w:div w:id="1844978142">
                      <w:marLeft w:val="0"/>
                      <w:marRight w:val="0"/>
                      <w:marTop w:val="0"/>
                      <w:marBottom w:val="0"/>
                      <w:divBdr>
                        <w:top w:val="none" w:sz="0" w:space="0" w:color="auto"/>
                        <w:left w:val="none" w:sz="0" w:space="0" w:color="auto"/>
                        <w:bottom w:val="none" w:sz="0" w:space="0" w:color="auto"/>
                        <w:right w:val="none" w:sz="0" w:space="0" w:color="auto"/>
                      </w:divBdr>
                      <w:divsChild>
                        <w:div w:id="1700012678">
                          <w:marLeft w:val="0"/>
                          <w:marRight w:val="0"/>
                          <w:marTop w:val="0"/>
                          <w:marBottom w:val="0"/>
                          <w:divBdr>
                            <w:top w:val="none" w:sz="0" w:space="0" w:color="auto"/>
                            <w:left w:val="none" w:sz="0" w:space="0" w:color="auto"/>
                            <w:bottom w:val="none" w:sz="0" w:space="0" w:color="auto"/>
                            <w:right w:val="none" w:sz="0" w:space="0" w:color="auto"/>
                          </w:divBdr>
                          <w:divsChild>
                            <w:div w:id="1876312792">
                              <w:marLeft w:val="0"/>
                              <w:marRight w:val="0"/>
                              <w:marTop w:val="0"/>
                              <w:marBottom w:val="0"/>
                              <w:divBdr>
                                <w:top w:val="none" w:sz="0" w:space="0" w:color="auto"/>
                                <w:left w:val="none" w:sz="0" w:space="0" w:color="auto"/>
                                <w:bottom w:val="none" w:sz="0" w:space="0" w:color="auto"/>
                                <w:right w:val="none" w:sz="0" w:space="0" w:color="auto"/>
                              </w:divBdr>
                              <w:divsChild>
                                <w:div w:id="1858275245">
                                  <w:marLeft w:val="0"/>
                                  <w:marRight w:val="0"/>
                                  <w:marTop w:val="0"/>
                                  <w:marBottom w:val="0"/>
                                  <w:divBdr>
                                    <w:top w:val="none" w:sz="0" w:space="0" w:color="auto"/>
                                    <w:left w:val="none" w:sz="0" w:space="0" w:color="auto"/>
                                    <w:bottom w:val="none" w:sz="0" w:space="0" w:color="auto"/>
                                    <w:right w:val="none" w:sz="0" w:space="0" w:color="auto"/>
                                  </w:divBdr>
                                  <w:divsChild>
                                    <w:div w:id="53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993685">
      <w:bodyDiv w:val="1"/>
      <w:marLeft w:val="0"/>
      <w:marRight w:val="0"/>
      <w:marTop w:val="0"/>
      <w:marBottom w:val="0"/>
      <w:divBdr>
        <w:top w:val="none" w:sz="0" w:space="0" w:color="auto"/>
        <w:left w:val="none" w:sz="0" w:space="0" w:color="auto"/>
        <w:bottom w:val="none" w:sz="0" w:space="0" w:color="auto"/>
        <w:right w:val="none" w:sz="0" w:space="0" w:color="auto"/>
      </w:divBdr>
    </w:div>
    <w:div w:id="756941256">
      <w:bodyDiv w:val="1"/>
      <w:marLeft w:val="0"/>
      <w:marRight w:val="0"/>
      <w:marTop w:val="0"/>
      <w:marBottom w:val="0"/>
      <w:divBdr>
        <w:top w:val="none" w:sz="0" w:space="0" w:color="auto"/>
        <w:left w:val="none" w:sz="0" w:space="0" w:color="auto"/>
        <w:bottom w:val="none" w:sz="0" w:space="0" w:color="auto"/>
        <w:right w:val="none" w:sz="0" w:space="0" w:color="auto"/>
      </w:divBdr>
    </w:div>
    <w:div w:id="804661150">
      <w:bodyDiv w:val="1"/>
      <w:marLeft w:val="0"/>
      <w:marRight w:val="0"/>
      <w:marTop w:val="0"/>
      <w:marBottom w:val="0"/>
      <w:divBdr>
        <w:top w:val="none" w:sz="0" w:space="0" w:color="auto"/>
        <w:left w:val="none" w:sz="0" w:space="0" w:color="auto"/>
        <w:bottom w:val="none" w:sz="0" w:space="0" w:color="auto"/>
        <w:right w:val="none" w:sz="0" w:space="0" w:color="auto"/>
      </w:divBdr>
    </w:div>
    <w:div w:id="848712991">
      <w:bodyDiv w:val="1"/>
      <w:marLeft w:val="0"/>
      <w:marRight w:val="0"/>
      <w:marTop w:val="0"/>
      <w:marBottom w:val="0"/>
      <w:divBdr>
        <w:top w:val="none" w:sz="0" w:space="0" w:color="auto"/>
        <w:left w:val="none" w:sz="0" w:space="0" w:color="auto"/>
        <w:bottom w:val="none" w:sz="0" w:space="0" w:color="auto"/>
        <w:right w:val="none" w:sz="0" w:space="0" w:color="auto"/>
      </w:divBdr>
    </w:div>
    <w:div w:id="901796744">
      <w:bodyDiv w:val="1"/>
      <w:marLeft w:val="0"/>
      <w:marRight w:val="0"/>
      <w:marTop w:val="0"/>
      <w:marBottom w:val="0"/>
      <w:divBdr>
        <w:top w:val="none" w:sz="0" w:space="0" w:color="auto"/>
        <w:left w:val="none" w:sz="0" w:space="0" w:color="auto"/>
        <w:bottom w:val="none" w:sz="0" w:space="0" w:color="auto"/>
        <w:right w:val="none" w:sz="0" w:space="0" w:color="auto"/>
      </w:divBdr>
    </w:div>
    <w:div w:id="908998379">
      <w:bodyDiv w:val="1"/>
      <w:marLeft w:val="0"/>
      <w:marRight w:val="0"/>
      <w:marTop w:val="0"/>
      <w:marBottom w:val="0"/>
      <w:divBdr>
        <w:top w:val="none" w:sz="0" w:space="0" w:color="auto"/>
        <w:left w:val="none" w:sz="0" w:space="0" w:color="auto"/>
        <w:bottom w:val="none" w:sz="0" w:space="0" w:color="auto"/>
        <w:right w:val="none" w:sz="0" w:space="0" w:color="auto"/>
      </w:divBdr>
    </w:div>
    <w:div w:id="955911039">
      <w:bodyDiv w:val="1"/>
      <w:marLeft w:val="0"/>
      <w:marRight w:val="0"/>
      <w:marTop w:val="0"/>
      <w:marBottom w:val="0"/>
      <w:divBdr>
        <w:top w:val="none" w:sz="0" w:space="0" w:color="auto"/>
        <w:left w:val="none" w:sz="0" w:space="0" w:color="auto"/>
        <w:bottom w:val="none" w:sz="0" w:space="0" w:color="auto"/>
        <w:right w:val="none" w:sz="0" w:space="0" w:color="auto"/>
      </w:divBdr>
    </w:div>
    <w:div w:id="980430148">
      <w:bodyDiv w:val="1"/>
      <w:marLeft w:val="0"/>
      <w:marRight w:val="0"/>
      <w:marTop w:val="0"/>
      <w:marBottom w:val="0"/>
      <w:divBdr>
        <w:top w:val="none" w:sz="0" w:space="0" w:color="auto"/>
        <w:left w:val="none" w:sz="0" w:space="0" w:color="auto"/>
        <w:bottom w:val="none" w:sz="0" w:space="0" w:color="auto"/>
        <w:right w:val="none" w:sz="0" w:space="0" w:color="auto"/>
      </w:divBdr>
    </w:div>
    <w:div w:id="1021974415">
      <w:bodyDiv w:val="1"/>
      <w:marLeft w:val="0"/>
      <w:marRight w:val="0"/>
      <w:marTop w:val="0"/>
      <w:marBottom w:val="0"/>
      <w:divBdr>
        <w:top w:val="none" w:sz="0" w:space="0" w:color="auto"/>
        <w:left w:val="none" w:sz="0" w:space="0" w:color="auto"/>
        <w:bottom w:val="none" w:sz="0" w:space="0" w:color="auto"/>
        <w:right w:val="none" w:sz="0" w:space="0" w:color="auto"/>
      </w:divBdr>
    </w:div>
    <w:div w:id="1064374185">
      <w:bodyDiv w:val="1"/>
      <w:marLeft w:val="0"/>
      <w:marRight w:val="0"/>
      <w:marTop w:val="0"/>
      <w:marBottom w:val="0"/>
      <w:divBdr>
        <w:top w:val="none" w:sz="0" w:space="0" w:color="auto"/>
        <w:left w:val="none" w:sz="0" w:space="0" w:color="auto"/>
        <w:bottom w:val="none" w:sz="0" w:space="0" w:color="auto"/>
        <w:right w:val="none" w:sz="0" w:space="0" w:color="auto"/>
      </w:divBdr>
    </w:div>
    <w:div w:id="1196430024">
      <w:bodyDiv w:val="1"/>
      <w:marLeft w:val="0"/>
      <w:marRight w:val="0"/>
      <w:marTop w:val="0"/>
      <w:marBottom w:val="0"/>
      <w:divBdr>
        <w:top w:val="none" w:sz="0" w:space="0" w:color="auto"/>
        <w:left w:val="none" w:sz="0" w:space="0" w:color="auto"/>
        <w:bottom w:val="none" w:sz="0" w:space="0" w:color="auto"/>
        <w:right w:val="none" w:sz="0" w:space="0" w:color="auto"/>
      </w:divBdr>
    </w:div>
    <w:div w:id="1283921695">
      <w:bodyDiv w:val="1"/>
      <w:marLeft w:val="0"/>
      <w:marRight w:val="0"/>
      <w:marTop w:val="0"/>
      <w:marBottom w:val="0"/>
      <w:divBdr>
        <w:top w:val="none" w:sz="0" w:space="0" w:color="auto"/>
        <w:left w:val="none" w:sz="0" w:space="0" w:color="auto"/>
        <w:bottom w:val="none" w:sz="0" w:space="0" w:color="auto"/>
        <w:right w:val="none" w:sz="0" w:space="0" w:color="auto"/>
      </w:divBdr>
    </w:div>
    <w:div w:id="1338774204">
      <w:bodyDiv w:val="1"/>
      <w:marLeft w:val="0"/>
      <w:marRight w:val="0"/>
      <w:marTop w:val="0"/>
      <w:marBottom w:val="0"/>
      <w:divBdr>
        <w:top w:val="none" w:sz="0" w:space="0" w:color="auto"/>
        <w:left w:val="none" w:sz="0" w:space="0" w:color="auto"/>
        <w:bottom w:val="none" w:sz="0" w:space="0" w:color="auto"/>
        <w:right w:val="none" w:sz="0" w:space="0" w:color="auto"/>
      </w:divBdr>
    </w:div>
    <w:div w:id="1443189114">
      <w:bodyDiv w:val="1"/>
      <w:marLeft w:val="0"/>
      <w:marRight w:val="0"/>
      <w:marTop w:val="0"/>
      <w:marBottom w:val="0"/>
      <w:divBdr>
        <w:top w:val="none" w:sz="0" w:space="0" w:color="auto"/>
        <w:left w:val="none" w:sz="0" w:space="0" w:color="auto"/>
        <w:bottom w:val="none" w:sz="0" w:space="0" w:color="auto"/>
        <w:right w:val="none" w:sz="0" w:space="0" w:color="auto"/>
      </w:divBdr>
    </w:div>
    <w:div w:id="1606956463">
      <w:bodyDiv w:val="1"/>
      <w:marLeft w:val="0"/>
      <w:marRight w:val="0"/>
      <w:marTop w:val="0"/>
      <w:marBottom w:val="0"/>
      <w:divBdr>
        <w:top w:val="none" w:sz="0" w:space="0" w:color="auto"/>
        <w:left w:val="none" w:sz="0" w:space="0" w:color="auto"/>
        <w:bottom w:val="none" w:sz="0" w:space="0" w:color="auto"/>
        <w:right w:val="none" w:sz="0" w:space="0" w:color="auto"/>
      </w:divBdr>
    </w:div>
    <w:div w:id="1752584912">
      <w:bodyDiv w:val="1"/>
      <w:marLeft w:val="0"/>
      <w:marRight w:val="0"/>
      <w:marTop w:val="0"/>
      <w:marBottom w:val="0"/>
      <w:divBdr>
        <w:top w:val="none" w:sz="0" w:space="0" w:color="auto"/>
        <w:left w:val="none" w:sz="0" w:space="0" w:color="auto"/>
        <w:bottom w:val="none" w:sz="0" w:space="0" w:color="auto"/>
        <w:right w:val="none" w:sz="0" w:space="0" w:color="auto"/>
      </w:divBdr>
      <w:divsChild>
        <w:div w:id="1739396300">
          <w:marLeft w:val="0"/>
          <w:marRight w:val="0"/>
          <w:marTop w:val="0"/>
          <w:marBottom w:val="0"/>
          <w:divBdr>
            <w:top w:val="none" w:sz="0" w:space="0" w:color="auto"/>
            <w:left w:val="none" w:sz="0" w:space="0" w:color="auto"/>
            <w:bottom w:val="none" w:sz="0" w:space="0" w:color="auto"/>
            <w:right w:val="none" w:sz="0" w:space="0" w:color="auto"/>
          </w:divBdr>
          <w:divsChild>
            <w:div w:id="1122576082">
              <w:marLeft w:val="0"/>
              <w:marRight w:val="0"/>
              <w:marTop w:val="0"/>
              <w:marBottom w:val="0"/>
              <w:divBdr>
                <w:top w:val="none" w:sz="0" w:space="0" w:color="auto"/>
                <w:left w:val="none" w:sz="0" w:space="0" w:color="auto"/>
                <w:bottom w:val="none" w:sz="0" w:space="0" w:color="auto"/>
                <w:right w:val="none" w:sz="0" w:space="0" w:color="auto"/>
              </w:divBdr>
              <w:divsChild>
                <w:div w:id="1088576200">
                  <w:marLeft w:val="0"/>
                  <w:marRight w:val="0"/>
                  <w:marTop w:val="100"/>
                  <w:marBottom w:val="100"/>
                  <w:divBdr>
                    <w:top w:val="none" w:sz="0" w:space="0" w:color="auto"/>
                    <w:left w:val="none" w:sz="0" w:space="0" w:color="auto"/>
                    <w:bottom w:val="none" w:sz="0" w:space="0" w:color="auto"/>
                    <w:right w:val="none" w:sz="0" w:space="0" w:color="auto"/>
                  </w:divBdr>
                  <w:divsChild>
                    <w:div w:id="1981104855">
                      <w:marLeft w:val="0"/>
                      <w:marRight w:val="0"/>
                      <w:marTop w:val="0"/>
                      <w:marBottom w:val="0"/>
                      <w:divBdr>
                        <w:top w:val="none" w:sz="0" w:space="0" w:color="auto"/>
                        <w:left w:val="none" w:sz="0" w:space="0" w:color="auto"/>
                        <w:bottom w:val="none" w:sz="0" w:space="0" w:color="auto"/>
                        <w:right w:val="none" w:sz="0" w:space="0" w:color="auto"/>
                      </w:divBdr>
                      <w:divsChild>
                        <w:div w:id="1465347980">
                          <w:marLeft w:val="0"/>
                          <w:marRight w:val="0"/>
                          <w:marTop w:val="0"/>
                          <w:marBottom w:val="0"/>
                          <w:divBdr>
                            <w:top w:val="none" w:sz="0" w:space="0" w:color="auto"/>
                            <w:left w:val="none" w:sz="0" w:space="0" w:color="auto"/>
                            <w:bottom w:val="none" w:sz="0" w:space="0" w:color="auto"/>
                            <w:right w:val="none" w:sz="0" w:space="0" w:color="auto"/>
                          </w:divBdr>
                          <w:divsChild>
                            <w:div w:id="1978293757">
                              <w:marLeft w:val="0"/>
                              <w:marRight w:val="0"/>
                              <w:marTop w:val="0"/>
                              <w:marBottom w:val="0"/>
                              <w:divBdr>
                                <w:top w:val="none" w:sz="0" w:space="0" w:color="auto"/>
                                <w:left w:val="none" w:sz="0" w:space="0" w:color="auto"/>
                                <w:bottom w:val="none" w:sz="0" w:space="0" w:color="auto"/>
                                <w:right w:val="none" w:sz="0" w:space="0" w:color="auto"/>
                              </w:divBdr>
                              <w:divsChild>
                                <w:div w:id="1138452477">
                                  <w:marLeft w:val="0"/>
                                  <w:marRight w:val="0"/>
                                  <w:marTop w:val="0"/>
                                  <w:marBottom w:val="0"/>
                                  <w:divBdr>
                                    <w:top w:val="none" w:sz="0" w:space="0" w:color="auto"/>
                                    <w:left w:val="none" w:sz="0" w:space="0" w:color="auto"/>
                                    <w:bottom w:val="none" w:sz="0" w:space="0" w:color="auto"/>
                                    <w:right w:val="none" w:sz="0" w:space="0" w:color="auto"/>
                                  </w:divBdr>
                                  <w:divsChild>
                                    <w:div w:id="760952370">
                                      <w:marLeft w:val="0"/>
                                      <w:marRight w:val="0"/>
                                      <w:marTop w:val="0"/>
                                      <w:marBottom w:val="0"/>
                                      <w:divBdr>
                                        <w:top w:val="none" w:sz="0" w:space="0" w:color="auto"/>
                                        <w:left w:val="none" w:sz="0" w:space="0" w:color="auto"/>
                                        <w:bottom w:val="none" w:sz="0" w:space="0" w:color="auto"/>
                                        <w:right w:val="none" w:sz="0" w:space="0" w:color="auto"/>
                                      </w:divBdr>
                                      <w:divsChild>
                                        <w:div w:id="1368337225">
                                          <w:marLeft w:val="0"/>
                                          <w:marRight w:val="0"/>
                                          <w:marTop w:val="0"/>
                                          <w:marBottom w:val="360"/>
                                          <w:divBdr>
                                            <w:top w:val="none" w:sz="0" w:space="0" w:color="auto"/>
                                            <w:left w:val="none" w:sz="0" w:space="0" w:color="auto"/>
                                            <w:bottom w:val="none" w:sz="0" w:space="0" w:color="auto"/>
                                            <w:right w:val="none" w:sz="0" w:space="0" w:color="auto"/>
                                          </w:divBdr>
                                          <w:divsChild>
                                            <w:div w:id="1894659458">
                                              <w:marLeft w:val="0"/>
                                              <w:marRight w:val="0"/>
                                              <w:marTop w:val="0"/>
                                              <w:marBottom w:val="0"/>
                                              <w:divBdr>
                                                <w:top w:val="none" w:sz="0" w:space="0" w:color="auto"/>
                                                <w:left w:val="none" w:sz="0" w:space="0" w:color="auto"/>
                                                <w:bottom w:val="none" w:sz="0" w:space="0" w:color="auto"/>
                                                <w:right w:val="none" w:sz="0" w:space="0" w:color="auto"/>
                                              </w:divBdr>
                                              <w:divsChild>
                                                <w:div w:id="599028053">
                                                  <w:marLeft w:val="0"/>
                                                  <w:marRight w:val="0"/>
                                                  <w:marTop w:val="0"/>
                                                  <w:marBottom w:val="0"/>
                                                  <w:divBdr>
                                                    <w:top w:val="none" w:sz="0" w:space="0" w:color="auto"/>
                                                    <w:left w:val="none" w:sz="0" w:space="0" w:color="auto"/>
                                                    <w:bottom w:val="none" w:sz="0" w:space="0" w:color="auto"/>
                                                    <w:right w:val="none" w:sz="0" w:space="0" w:color="auto"/>
                                                  </w:divBdr>
                                                  <w:divsChild>
                                                    <w:div w:id="1734889108">
                                                      <w:marLeft w:val="5370"/>
                                                      <w:marRight w:val="0"/>
                                                      <w:marTop w:val="120"/>
                                                      <w:marBottom w:val="0"/>
                                                      <w:divBdr>
                                                        <w:top w:val="none" w:sz="0" w:space="0" w:color="auto"/>
                                                        <w:left w:val="none" w:sz="0" w:space="0" w:color="auto"/>
                                                        <w:bottom w:val="none" w:sz="0" w:space="0" w:color="auto"/>
                                                        <w:right w:val="none" w:sz="0" w:space="0" w:color="auto"/>
                                                      </w:divBdr>
                                                      <w:divsChild>
                                                        <w:div w:id="1315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6926342">
      <w:bodyDiv w:val="1"/>
      <w:marLeft w:val="0"/>
      <w:marRight w:val="0"/>
      <w:marTop w:val="0"/>
      <w:marBottom w:val="0"/>
      <w:divBdr>
        <w:top w:val="none" w:sz="0" w:space="0" w:color="auto"/>
        <w:left w:val="none" w:sz="0" w:space="0" w:color="auto"/>
        <w:bottom w:val="none" w:sz="0" w:space="0" w:color="auto"/>
        <w:right w:val="none" w:sz="0" w:space="0" w:color="auto"/>
      </w:divBdr>
    </w:div>
    <w:div w:id="1809205166">
      <w:bodyDiv w:val="1"/>
      <w:marLeft w:val="0"/>
      <w:marRight w:val="0"/>
      <w:marTop w:val="0"/>
      <w:marBottom w:val="0"/>
      <w:divBdr>
        <w:top w:val="none" w:sz="0" w:space="0" w:color="auto"/>
        <w:left w:val="none" w:sz="0" w:space="0" w:color="auto"/>
        <w:bottom w:val="none" w:sz="0" w:space="0" w:color="auto"/>
        <w:right w:val="none" w:sz="0" w:space="0" w:color="auto"/>
      </w:divBdr>
    </w:div>
    <w:div w:id="1829861287">
      <w:bodyDiv w:val="1"/>
      <w:marLeft w:val="0"/>
      <w:marRight w:val="0"/>
      <w:marTop w:val="0"/>
      <w:marBottom w:val="0"/>
      <w:divBdr>
        <w:top w:val="none" w:sz="0" w:space="0" w:color="auto"/>
        <w:left w:val="none" w:sz="0" w:space="0" w:color="auto"/>
        <w:bottom w:val="none" w:sz="0" w:space="0" w:color="auto"/>
        <w:right w:val="none" w:sz="0" w:space="0" w:color="auto"/>
      </w:divBdr>
      <w:divsChild>
        <w:div w:id="1659578023">
          <w:marLeft w:val="0"/>
          <w:marRight w:val="0"/>
          <w:marTop w:val="0"/>
          <w:marBottom w:val="0"/>
          <w:divBdr>
            <w:top w:val="none" w:sz="0" w:space="0" w:color="auto"/>
            <w:left w:val="none" w:sz="0" w:space="0" w:color="auto"/>
            <w:bottom w:val="none" w:sz="0" w:space="0" w:color="auto"/>
            <w:right w:val="none" w:sz="0" w:space="0" w:color="auto"/>
          </w:divBdr>
          <w:divsChild>
            <w:div w:id="2115133292">
              <w:marLeft w:val="0"/>
              <w:marRight w:val="0"/>
              <w:marTop w:val="0"/>
              <w:marBottom w:val="0"/>
              <w:divBdr>
                <w:top w:val="none" w:sz="0" w:space="0" w:color="auto"/>
                <w:left w:val="none" w:sz="0" w:space="0" w:color="auto"/>
                <w:bottom w:val="none" w:sz="0" w:space="0" w:color="auto"/>
                <w:right w:val="none" w:sz="0" w:space="0" w:color="auto"/>
              </w:divBdr>
              <w:divsChild>
                <w:div w:id="1392001275">
                  <w:marLeft w:val="0"/>
                  <w:marRight w:val="0"/>
                  <w:marTop w:val="0"/>
                  <w:marBottom w:val="0"/>
                  <w:divBdr>
                    <w:top w:val="none" w:sz="0" w:space="0" w:color="auto"/>
                    <w:left w:val="none" w:sz="0" w:space="0" w:color="auto"/>
                    <w:bottom w:val="none" w:sz="0" w:space="0" w:color="auto"/>
                    <w:right w:val="none" w:sz="0" w:space="0" w:color="auto"/>
                  </w:divBdr>
                  <w:divsChild>
                    <w:div w:id="1089621723">
                      <w:marLeft w:val="0"/>
                      <w:marRight w:val="0"/>
                      <w:marTop w:val="0"/>
                      <w:marBottom w:val="0"/>
                      <w:divBdr>
                        <w:top w:val="none" w:sz="0" w:space="0" w:color="auto"/>
                        <w:left w:val="none" w:sz="0" w:space="0" w:color="auto"/>
                        <w:bottom w:val="none" w:sz="0" w:space="0" w:color="auto"/>
                        <w:right w:val="none" w:sz="0" w:space="0" w:color="auto"/>
                      </w:divBdr>
                      <w:divsChild>
                        <w:div w:id="1386103004">
                          <w:marLeft w:val="0"/>
                          <w:marRight w:val="0"/>
                          <w:marTop w:val="0"/>
                          <w:marBottom w:val="0"/>
                          <w:divBdr>
                            <w:top w:val="none" w:sz="0" w:space="0" w:color="auto"/>
                            <w:left w:val="none" w:sz="0" w:space="0" w:color="auto"/>
                            <w:bottom w:val="none" w:sz="0" w:space="0" w:color="auto"/>
                            <w:right w:val="none" w:sz="0" w:space="0" w:color="auto"/>
                          </w:divBdr>
                          <w:divsChild>
                            <w:div w:id="1679186248">
                              <w:marLeft w:val="0"/>
                              <w:marRight w:val="0"/>
                              <w:marTop w:val="0"/>
                              <w:marBottom w:val="0"/>
                              <w:divBdr>
                                <w:top w:val="none" w:sz="0" w:space="0" w:color="auto"/>
                                <w:left w:val="none" w:sz="0" w:space="0" w:color="auto"/>
                                <w:bottom w:val="none" w:sz="0" w:space="0" w:color="auto"/>
                                <w:right w:val="none" w:sz="0" w:space="0" w:color="auto"/>
                              </w:divBdr>
                              <w:divsChild>
                                <w:div w:id="28654549">
                                  <w:marLeft w:val="0"/>
                                  <w:marRight w:val="0"/>
                                  <w:marTop w:val="0"/>
                                  <w:marBottom w:val="0"/>
                                  <w:divBdr>
                                    <w:top w:val="none" w:sz="0" w:space="0" w:color="auto"/>
                                    <w:left w:val="none" w:sz="0" w:space="0" w:color="auto"/>
                                    <w:bottom w:val="none" w:sz="0" w:space="0" w:color="auto"/>
                                    <w:right w:val="none" w:sz="0" w:space="0" w:color="auto"/>
                                  </w:divBdr>
                                  <w:divsChild>
                                    <w:div w:id="1517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567552">
      <w:bodyDiv w:val="1"/>
      <w:marLeft w:val="0"/>
      <w:marRight w:val="0"/>
      <w:marTop w:val="0"/>
      <w:marBottom w:val="0"/>
      <w:divBdr>
        <w:top w:val="none" w:sz="0" w:space="0" w:color="auto"/>
        <w:left w:val="none" w:sz="0" w:space="0" w:color="auto"/>
        <w:bottom w:val="none" w:sz="0" w:space="0" w:color="auto"/>
        <w:right w:val="none" w:sz="0" w:space="0" w:color="auto"/>
      </w:divBdr>
    </w:div>
    <w:div w:id="1978224510">
      <w:bodyDiv w:val="1"/>
      <w:marLeft w:val="0"/>
      <w:marRight w:val="0"/>
      <w:marTop w:val="0"/>
      <w:marBottom w:val="0"/>
      <w:divBdr>
        <w:top w:val="none" w:sz="0" w:space="0" w:color="auto"/>
        <w:left w:val="none" w:sz="0" w:space="0" w:color="auto"/>
        <w:bottom w:val="none" w:sz="0" w:space="0" w:color="auto"/>
        <w:right w:val="none" w:sz="0" w:space="0" w:color="auto"/>
      </w:divBdr>
    </w:div>
    <w:div w:id="2002191488">
      <w:bodyDiv w:val="1"/>
      <w:marLeft w:val="0"/>
      <w:marRight w:val="0"/>
      <w:marTop w:val="0"/>
      <w:marBottom w:val="0"/>
      <w:divBdr>
        <w:top w:val="none" w:sz="0" w:space="0" w:color="auto"/>
        <w:left w:val="none" w:sz="0" w:space="0" w:color="auto"/>
        <w:bottom w:val="none" w:sz="0" w:space="0" w:color="auto"/>
        <w:right w:val="none" w:sz="0" w:space="0" w:color="auto"/>
      </w:divBdr>
    </w:div>
    <w:div w:id="208136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alth.nt.gov.au/professionals/alcohol-and-other-drugs/alcohol/banned-drinker-register-bd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ia.pmc.gov.au/published-impact-analyses-and-reports/abolish-cashless-debit-car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0D889B5652CE54DAFD20077A9DAE834" ma:contentTypeVersion="" ma:contentTypeDescription="PDMS Document Site Content Type" ma:contentTypeScope="" ma:versionID="9e4b518604e796a8b04bf7bde356ca8f">
  <xsd:schema xmlns:xsd="http://www.w3.org/2001/XMLSchema" xmlns:xs="http://www.w3.org/2001/XMLSchema" xmlns:p="http://schemas.microsoft.com/office/2006/metadata/properties" xmlns:ns2="2C99728F-BA3C-4C88-AD8C-C633AD7FD5AB" targetNamespace="http://schemas.microsoft.com/office/2006/metadata/properties" ma:root="true" ma:fieldsID="edd4928a086496aef03b07f73e1bcd9b" ns2:_="">
    <xsd:import namespace="2C99728F-BA3C-4C88-AD8C-C633AD7FD5AB"/>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9728F-BA3C-4C88-AD8C-C633AD7FD5A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2C99728F-BA3C-4C88-AD8C-C633AD7FD5A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04F2E-BE7C-4215-AFC8-AB17B9D38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9728F-BA3C-4C88-AD8C-C633AD7FD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573C8-F680-485E-B1D6-3BEA249C32D5}">
  <ds:schemaRefs>
    <ds:schemaRef ds:uri="http://schemas.microsoft.com/office/2006/metadata/properties"/>
    <ds:schemaRef ds:uri="http://schemas.microsoft.com/office/infopath/2007/PartnerControls"/>
    <ds:schemaRef ds:uri="2C99728F-BA3C-4C88-AD8C-C633AD7FD5AB"/>
  </ds:schemaRefs>
</ds:datastoreItem>
</file>

<file path=customXml/itemProps3.xml><?xml version="1.0" encoding="utf-8"?>
<ds:datastoreItem xmlns:ds="http://schemas.openxmlformats.org/officeDocument/2006/customXml" ds:itemID="{56EEC52B-3F7E-450C-8B9B-EECE3167D09A}">
  <ds:schemaRefs>
    <ds:schemaRef ds:uri="http://schemas.microsoft.com/sharepoint/v3/contenttype/forms"/>
  </ds:schemaRefs>
</ds:datastoreItem>
</file>

<file path=customXml/itemProps4.xml><?xml version="1.0" encoding="utf-8"?>
<ds:datastoreItem xmlns:ds="http://schemas.openxmlformats.org/officeDocument/2006/customXml" ds:itemID="{03E3C9B6-01C8-42D6-B000-8EA243B4F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4336</Words>
  <Characters>24171</Characters>
  <Application>Microsoft Office Word</Application>
  <DocSecurity>0</DocSecurity>
  <Lines>485</Lines>
  <Paragraphs>121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Duncan</dc:creator>
  <cp:keywords>[SEC=OFFICIAL]</cp:keywords>
  <cp:lastModifiedBy>BROWN, Caitlin</cp:lastModifiedBy>
  <cp:revision>4</cp:revision>
  <cp:lastPrinted>2023-02-14T00:34:00Z</cp:lastPrinted>
  <dcterms:created xsi:type="dcterms:W3CDTF">2023-09-01T01:47:00Z</dcterms:created>
  <dcterms:modified xsi:type="dcterms:W3CDTF">2023-09-01T01:55:00Z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0x010100266966F133664895A6EE3632470D45F50050D889B5652CE54DAFD20077A9DAE834</vt:lpwstr>
  </property>
  <property fmtid="{D5CDD505-2E9C-101B-9397-08002B2CF9AE}" pid="3" name="PM_Caveats_Count">
    <vt:lpwstr>0</vt:lpwstr>
  </property>
  <property fmtid="{D5CDD505-2E9C-101B-9397-08002B2CF9AE}" pid="4" name="PM_Display">
    <vt:lpwstr>OFFICIAL</vt:lpwstr>
  </property>
  <property fmtid="{D5CDD505-2E9C-101B-9397-08002B2CF9AE}" pid="5" name="PM_DisplayValueSecClassificationWithQualifier">
    <vt:lpwstr>OFFICIAL</vt:lpwstr>
  </property>
  <property fmtid="{D5CDD505-2E9C-101B-9397-08002B2CF9AE}" pid="6" name="PM_Hash_SHA1">
    <vt:lpwstr>47A2346ACE44A106D795CAC65A7B10BA28D69164</vt:lpwstr>
  </property>
  <property fmtid="{D5CDD505-2E9C-101B-9397-08002B2CF9AE}" pid="7" name="PM_Hash_Salt">
    <vt:lpwstr>892C79CFCE96713A0EC0BA1FFF05F8AA</vt:lpwstr>
  </property>
  <property fmtid="{D5CDD505-2E9C-101B-9397-08002B2CF9AE}" pid="8" name="PM_Hash_Salt_Prev">
    <vt:lpwstr>D7E4DC00CF8354782D8B2B8F03BAF40B</vt:lpwstr>
  </property>
  <property fmtid="{D5CDD505-2E9C-101B-9397-08002B2CF9AE}" pid="9" name="PM_Hash_Version">
    <vt:lpwstr>2018.0</vt:lpwstr>
  </property>
  <property fmtid="{D5CDD505-2E9C-101B-9397-08002B2CF9AE}" pid="10" name="PM_InsertionValue">
    <vt:lpwstr>OFFICIAL</vt:lpwstr>
  </property>
  <property fmtid="{D5CDD505-2E9C-101B-9397-08002B2CF9AE}" pid="11" name="PM_Markers">
    <vt:lpwstr/>
  </property>
  <property fmtid="{D5CDD505-2E9C-101B-9397-08002B2CF9AE}" pid="12" name="PM_MinimumSecurityClassification">
    <vt:lpwstr/>
  </property>
  <property fmtid="{D5CDD505-2E9C-101B-9397-08002B2CF9AE}" pid="13" name="PM_Namespace">
    <vt:lpwstr>gov.au</vt:lpwstr>
  </property>
  <property fmtid="{D5CDD505-2E9C-101B-9397-08002B2CF9AE}" pid="14" name="PM_Note">
    <vt:lpwstr/>
  </property>
  <property fmtid="{D5CDD505-2E9C-101B-9397-08002B2CF9AE}" pid="15" name="PM_Originating_FileId">
    <vt:lpwstr>7E94FB5F865A4394875C187E12851851</vt:lpwstr>
  </property>
  <property fmtid="{D5CDD505-2E9C-101B-9397-08002B2CF9AE}" pid="16" name="PM_OriginationTimeStamp">
    <vt:lpwstr>2023-09-01T01:55:10Z</vt:lpwstr>
  </property>
  <property fmtid="{D5CDD505-2E9C-101B-9397-08002B2CF9AE}" pid="17" name="PM_OriginatorDomainName_SHA256">
    <vt:lpwstr>E83A2A66C4061446A7E3732E8D44762184B6B377D962B96C83DC624302585857</vt:lpwstr>
  </property>
  <property fmtid="{D5CDD505-2E9C-101B-9397-08002B2CF9AE}" pid="18" name="PM_OriginatorUserAccountName_SHA256">
    <vt:lpwstr>6822F99E6DE5605CCC28832AE3BE61F7B9BB21FD77E47A7F68E0ECE52B8112AE</vt:lpwstr>
  </property>
  <property fmtid="{D5CDD505-2E9C-101B-9397-08002B2CF9AE}" pid="19" name="PM_Originator_Hash_SHA1">
    <vt:lpwstr>3FCA0F279EA2CE1590F710F4D9986086E3F3B88E</vt:lpwstr>
  </property>
  <property fmtid="{D5CDD505-2E9C-101B-9397-08002B2CF9AE}" pid="20" name="PM_ProtectiveMarkingImage_Footer">
    <vt:lpwstr>C:\Program Files (x86)\Common Files\janusNET Shared\janusSEAL\Images\DocumentSlashBlue.png</vt:lpwstr>
  </property>
  <property fmtid="{D5CDD505-2E9C-101B-9397-08002B2CF9AE}" pid="21" name="PM_ProtectiveMarkingImage_Header">
    <vt:lpwstr>C:\Program Files (x86)\Common Files\janusNET Shared\janusSEAL\Images\DocumentSlashBlue.png</vt:lpwstr>
  </property>
  <property fmtid="{D5CDD505-2E9C-101B-9397-08002B2CF9AE}" pid="22" name="PM_ProtectiveMarkingValue_Footer">
    <vt:lpwstr>OFFICIAL</vt:lpwstr>
  </property>
  <property fmtid="{D5CDD505-2E9C-101B-9397-08002B2CF9AE}" pid="23" name="PM_ProtectiveMarkingValue_Header">
    <vt:lpwstr>OFFICIAL</vt:lpwstr>
  </property>
  <property fmtid="{D5CDD505-2E9C-101B-9397-08002B2CF9AE}" pid="24" name="PM_Qualifier">
    <vt:lpwstr/>
  </property>
  <property fmtid="{D5CDD505-2E9C-101B-9397-08002B2CF9AE}" pid="25" name="PM_Qualifier_Prev">
    <vt:lpwstr/>
  </property>
  <property fmtid="{D5CDD505-2E9C-101B-9397-08002B2CF9AE}" pid="26" name="PM_SecurityClassification">
    <vt:lpwstr>OFFICIAL</vt:lpwstr>
  </property>
  <property fmtid="{D5CDD505-2E9C-101B-9397-08002B2CF9AE}" pid="27" name="PM_SecurityClassification_Prev">
    <vt:lpwstr>OFFICIAL</vt:lpwstr>
  </property>
  <property fmtid="{D5CDD505-2E9C-101B-9397-08002B2CF9AE}" pid="28" name="PM_Version">
    <vt:lpwstr>2018.4</vt:lpwstr>
  </property>
</Properties>
</file>