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778C3" w14:textId="72979CAB" w:rsidR="007413E9" w:rsidRPr="002115A9" w:rsidRDefault="007413E9" w:rsidP="002569FB">
      <w:pPr>
        <w:spacing w:before="0" w:after="0"/>
        <w:ind w:right="372"/>
        <w:jc w:val="center"/>
        <w:rPr>
          <w:rFonts w:ascii="Times New Roman" w:hAnsi="Times New Roman"/>
          <w:b/>
          <w:bCs/>
        </w:rPr>
      </w:pPr>
      <w:bookmarkStart w:id="0" w:name="_GoBack"/>
      <w:bookmarkEnd w:id="0"/>
      <w:r w:rsidRPr="00C721E3">
        <w:rPr>
          <w:rFonts w:ascii="Times New Roman" w:hAnsi="Times New Roman"/>
          <w:b/>
          <w:bCs/>
          <w:u w:val="single"/>
        </w:rPr>
        <w:t>EXPLANATORY S</w:t>
      </w:r>
      <w:r w:rsidRPr="002115A9">
        <w:rPr>
          <w:rFonts w:ascii="Times New Roman" w:hAnsi="Times New Roman"/>
          <w:b/>
          <w:bCs/>
          <w:u w:val="single"/>
        </w:rPr>
        <w:t>TATEMENT</w:t>
      </w:r>
    </w:p>
    <w:p w14:paraId="50708165" w14:textId="77777777" w:rsidR="007413E9" w:rsidRPr="002115A9" w:rsidRDefault="007413E9" w:rsidP="002569FB">
      <w:pPr>
        <w:spacing w:before="0" w:after="0"/>
        <w:ind w:right="372"/>
        <w:jc w:val="both"/>
        <w:rPr>
          <w:rFonts w:ascii="Times New Roman" w:hAnsi="Times New Roman"/>
        </w:rPr>
      </w:pPr>
    </w:p>
    <w:p w14:paraId="10911BBD" w14:textId="77777777" w:rsidR="007413E9" w:rsidRPr="002115A9" w:rsidRDefault="007413E9" w:rsidP="002569FB">
      <w:pPr>
        <w:spacing w:before="0" w:after="0"/>
        <w:ind w:right="372"/>
        <w:rPr>
          <w:rFonts w:ascii="Times New Roman" w:hAnsi="Times New Roman"/>
        </w:rPr>
      </w:pPr>
    </w:p>
    <w:p w14:paraId="29E1E147" w14:textId="77777777" w:rsidR="007413E9" w:rsidRPr="002115A9" w:rsidRDefault="007413E9" w:rsidP="002569FB">
      <w:pPr>
        <w:spacing w:before="0" w:after="0"/>
        <w:ind w:right="372"/>
        <w:jc w:val="center"/>
        <w:rPr>
          <w:rFonts w:ascii="Times New Roman" w:hAnsi="Times New Roman"/>
        </w:rPr>
      </w:pPr>
      <w:r w:rsidRPr="002115A9">
        <w:rPr>
          <w:rFonts w:ascii="Times New Roman" w:hAnsi="Times New Roman"/>
        </w:rPr>
        <w:t xml:space="preserve">Issued by the Authority of the Minister for </w:t>
      </w:r>
      <w:r w:rsidR="00876008" w:rsidRPr="002115A9">
        <w:rPr>
          <w:rFonts w:ascii="Times New Roman" w:hAnsi="Times New Roman"/>
        </w:rPr>
        <w:t>Social Services</w:t>
      </w:r>
    </w:p>
    <w:p w14:paraId="598C1C6F" w14:textId="77777777" w:rsidR="007413E9" w:rsidRPr="002115A9" w:rsidRDefault="007413E9" w:rsidP="002569FB">
      <w:pPr>
        <w:spacing w:before="0" w:after="0"/>
        <w:ind w:right="372"/>
        <w:jc w:val="both"/>
        <w:rPr>
          <w:rFonts w:ascii="Times New Roman" w:hAnsi="Times New Roman"/>
        </w:rPr>
      </w:pPr>
    </w:p>
    <w:p w14:paraId="6F2BBEA4" w14:textId="77777777" w:rsidR="007413E9" w:rsidRPr="002115A9" w:rsidRDefault="007413E9" w:rsidP="002569FB">
      <w:pPr>
        <w:pStyle w:val="Heading2"/>
        <w:keepNext w:val="0"/>
        <w:ind w:left="0"/>
        <w:rPr>
          <w:szCs w:val="24"/>
        </w:rPr>
      </w:pPr>
      <w:r w:rsidRPr="002115A9">
        <w:rPr>
          <w:szCs w:val="24"/>
        </w:rPr>
        <w:t>Social Security (International Agreements) Act 1999</w:t>
      </w:r>
    </w:p>
    <w:p w14:paraId="7C3D7E21" w14:textId="77777777" w:rsidR="00BA7C0D" w:rsidRPr="002115A9" w:rsidRDefault="00BA7C0D" w:rsidP="002537F9">
      <w:pPr>
        <w:spacing w:before="0" w:after="0"/>
        <w:ind w:right="372"/>
        <w:jc w:val="both"/>
        <w:rPr>
          <w:rFonts w:ascii="Times New Roman" w:hAnsi="Times New Roman"/>
        </w:rPr>
      </w:pPr>
    </w:p>
    <w:p w14:paraId="5E1CAF33" w14:textId="05D0D090" w:rsidR="007413E9" w:rsidRPr="002115A9" w:rsidRDefault="007413E9" w:rsidP="002569FB">
      <w:pPr>
        <w:pStyle w:val="Heading2"/>
        <w:keepNext w:val="0"/>
        <w:ind w:left="0"/>
        <w:rPr>
          <w:b/>
          <w:szCs w:val="24"/>
        </w:rPr>
      </w:pPr>
      <w:r w:rsidRPr="002115A9">
        <w:rPr>
          <w:b/>
          <w:szCs w:val="24"/>
        </w:rPr>
        <w:t xml:space="preserve">Social Security (International Agreements) Amendment </w:t>
      </w:r>
      <w:r w:rsidR="00EE0906" w:rsidRPr="002115A9">
        <w:rPr>
          <w:b/>
          <w:szCs w:val="24"/>
        </w:rPr>
        <w:t xml:space="preserve">(Republic of </w:t>
      </w:r>
      <w:r w:rsidR="009F1AED" w:rsidRPr="002115A9">
        <w:rPr>
          <w:b/>
          <w:szCs w:val="24"/>
        </w:rPr>
        <w:t>Serbia</w:t>
      </w:r>
      <w:r w:rsidR="00EE0906" w:rsidRPr="002115A9">
        <w:rPr>
          <w:b/>
          <w:szCs w:val="24"/>
        </w:rPr>
        <w:t xml:space="preserve">) </w:t>
      </w:r>
      <w:r w:rsidRPr="002115A9">
        <w:rPr>
          <w:b/>
          <w:szCs w:val="24"/>
        </w:rPr>
        <w:t>Regulation</w:t>
      </w:r>
      <w:r w:rsidR="00322842" w:rsidRPr="002115A9">
        <w:rPr>
          <w:b/>
          <w:szCs w:val="24"/>
        </w:rPr>
        <w:t>s</w:t>
      </w:r>
      <w:r w:rsidRPr="002115A9">
        <w:rPr>
          <w:b/>
          <w:szCs w:val="24"/>
        </w:rPr>
        <w:t> 20</w:t>
      </w:r>
      <w:r w:rsidR="009F1AED" w:rsidRPr="002115A9">
        <w:rPr>
          <w:b/>
          <w:szCs w:val="24"/>
        </w:rPr>
        <w:t>23</w:t>
      </w:r>
    </w:p>
    <w:p w14:paraId="0D7A1112" w14:textId="77777777" w:rsidR="007413E9" w:rsidRPr="002115A9" w:rsidRDefault="007413E9" w:rsidP="002569FB">
      <w:pPr>
        <w:spacing w:before="0" w:after="0"/>
        <w:ind w:right="372"/>
        <w:jc w:val="both"/>
        <w:rPr>
          <w:rFonts w:ascii="Times New Roman" w:hAnsi="Times New Roman"/>
        </w:rPr>
      </w:pPr>
    </w:p>
    <w:p w14:paraId="1ED2338E" w14:textId="77777777" w:rsidR="00622DC2" w:rsidRPr="002115A9" w:rsidRDefault="00622DC2" w:rsidP="00B957BC">
      <w:pPr>
        <w:spacing w:before="0" w:after="0"/>
        <w:ind w:right="369"/>
        <w:rPr>
          <w:rFonts w:ascii="Times New Roman" w:hAnsi="Times New Roman"/>
        </w:rPr>
      </w:pPr>
    </w:p>
    <w:p w14:paraId="47020BCA" w14:textId="1115D4C6" w:rsidR="00622DC2" w:rsidRPr="002115A9" w:rsidRDefault="00622DC2" w:rsidP="00B957BC">
      <w:pPr>
        <w:spacing w:before="0" w:after="0"/>
        <w:ind w:right="369"/>
        <w:rPr>
          <w:rFonts w:ascii="Times New Roman" w:hAnsi="Times New Roman"/>
          <w:b/>
        </w:rPr>
      </w:pPr>
      <w:r w:rsidRPr="002115A9">
        <w:rPr>
          <w:rFonts w:ascii="Times New Roman" w:hAnsi="Times New Roman"/>
          <w:b/>
        </w:rPr>
        <w:t>Purpose</w:t>
      </w:r>
    </w:p>
    <w:p w14:paraId="126877C9" w14:textId="77777777" w:rsidR="00622DC2" w:rsidRPr="002115A9" w:rsidRDefault="00622DC2" w:rsidP="00622DC2">
      <w:pPr>
        <w:spacing w:before="0" w:after="0"/>
        <w:ind w:right="374"/>
        <w:rPr>
          <w:rFonts w:ascii="Times New Roman" w:hAnsi="Times New Roman"/>
        </w:rPr>
      </w:pPr>
    </w:p>
    <w:p w14:paraId="1A2983A4" w14:textId="46E84AD5" w:rsidR="00622DC2" w:rsidRPr="002115A9" w:rsidRDefault="00622DC2" w:rsidP="00622DC2">
      <w:pPr>
        <w:spacing w:before="0" w:after="0"/>
        <w:ind w:right="374"/>
        <w:rPr>
          <w:rFonts w:ascii="Times New Roman" w:hAnsi="Times New Roman"/>
        </w:rPr>
      </w:pPr>
      <w:r w:rsidRPr="002115A9">
        <w:rPr>
          <w:rFonts w:ascii="Times New Roman" w:hAnsi="Times New Roman"/>
        </w:rPr>
        <w:t xml:space="preserve">The purpose of the </w:t>
      </w:r>
      <w:r w:rsidRPr="002115A9">
        <w:rPr>
          <w:rFonts w:ascii="Times New Roman" w:hAnsi="Times New Roman"/>
          <w:i/>
        </w:rPr>
        <w:t>Social Security (International Agreements) Amendment (Republic of Serbia) Regulation</w:t>
      </w:r>
      <w:r w:rsidR="00250829" w:rsidRPr="002115A9">
        <w:rPr>
          <w:rFonts w:ascii="Times New Roman" w:hAnsi="Times New Roman"/>
          <w:i/>
        </w:rPr>
        <w:t>s</w:t>
      </w:r>
      <w:r w:rsidRPr="002115A9">
        <w:rPr>
          <w:rFonts w:ascii="Times New Roman" w:hAnsi="Times New Roman"/>
          <w:i/>
        </w:rPr>
        <w:t> 2023</w:t>
      </w:r>
      <w:r w:rsidRPr="002115A9">
        <w:rPr>
          <w:rFonts w:ascii="Times New Roman" w:hAnsi="Times New Roman"/>
        </w:rPr>
        <w:t xml:space="preserve"> (the Regulation</w:t>
      </w:r>
      <w:r w:rsidR="00CF0F01" w:rsidRPr="002115A9">
        <w:rPr>
          <w:rFonts w:ascii="Times New Roman" w:hAnsi="Times New Roman"/>
        </w:rPr>
        <w:t>s</w:t>
      </w:r>
      <w:r w:rsidRPr="002115A9">
        <w:rPr>
          <w:rFonts w:ascii="Times New Roman" w:hAnsi="Times New Roman"/>
        </w:rPr>
        <w:t xml:space="preserve">) is to add Schedule 33 to the </w:t>
      </w:r>
      <w:r w:rsidRPr="002115A9">
        <w:rPr>
          <w:rFonts w:ascii="Times New Roman" w:hAnsi="Times New Roman"/>
          <w:i/>
        </w:rPr>
        <w:t>Social Security (International Agreements) Act 1999</w:t>
      </w:r>
      <w:r w:rsidRPr="002115A9">
        <w:rPr>
          <w:rFonts w:ascii="Times New Roman" w:hAnsi="Times New Roman"/>
        </w:rPr>
        <w:t xml:space="preserve"> (the Act)</w:t>
      </w:r>
      <w:r w:rsidR="00FD14CD" w:rsidRPr="002115A9">
        <w:rPr>
          <w:rFonts w:ascii="Times New Roman" w:hAnsi="Times New Roman"/>
        </w:rPr>
        <w:t>,</w:t>
      </w:r>
      <w:r w:rsidRPr="002115A9">
        <w:rPr>
          <w:rFonts w:ascii="Times New Roman" w:hAnsi="Times New Roman"/>
        </w:rPr>
        <w:t xml:space="preserve"> setting out the terms of the </w:t>
      </w:r>
      <w:r w:rsidRPr="002115A9">
        <w:rPr>
          <w:rFonts w:ascii="Times New Roman" w:hAnsi="Times New Roman"/>
          <w:i/>
        </w:rPr>
        <w:t>Agreement between Australia and the Republic of Serbia on Social</w:t>
      </w:r>
      <w:r w:rsidR="00487164" w:rsidRPr="002115A9">
        <w:rPr>
          <w:rFonts w:ascii="Times New Roman" w:hAnsi="Times New Roman"/>
          <w:i/>
        </w:rPr>
        <w:t> </w:t>
      </w:r>
      <w:r w:rsidRPr="002115A9">
        <w:rPr>
          <w:rFonts w:ascii="Times New Roman" w:hAnsi="Times New Roman"/>
          <w:i/>
        </w:rPr>
        <w:t xml:space="preserve">Security </w:t>
      </w:r>
      <w:r w:rsidRPr="002115A9">
        <w:rPr>
          <w:rFonts w:ascii="Times New Roman" w:hAnsi="Times New Roman"/>
        </w:rPr>
        <w:t>(the Agreement).</w:t>
      </w:r>
    </w:p>
    <w:p w14:paraId="23716671" w14:textId="77777777" w:rsidR="00622DC2" w:rsidRPr="002115A9" w:rsidRDefault="00622DC2" w:rsidP="00622DC2">
      <w:pPr>
        <w:pStyle w:val="Heading2"/>
        <w:keepNext w:val="0"/>
        <w:ind w:left="0"/>
        <w:jc w:val="left"/>
        <w:rPr>
          <w:szCs w:val="24"/>
        </w:rPr>
      </w:pPr>
    </w:p>
    <w:p w14:paraId="15A30C79" w14:textId="588BA425" w:rsidR="00B3419E" w:rsidRPr="002115A9" w:rsidRDefault="00B3419E" w:rsidP="00B3419E">
      <w:pPr>
        <w:pStyle w:val="Heading2"/>
        <w:keepNext w:val="0"/>
        <w:ind w:left="0"/>
        <w:jc w:val="left"/>
        <w:rPr>
          <w:i w:val="0"/>
          <w:szCs w:val="24"/>
        </w:rPr>
      </w:pPr>
      <w:r w:rsidRPr="002115A9">
        <w:rPr>
          <w:i w:val="0"/>
          <w:szCs w:val="24"/>
        </w:rPr>
        <w:t>The Agreement enable</w:t>
      </w:r>
      <w:r w:rsidR="00FD14CD" w:rsidRPr="002115A9">
        <w:rPr>
          <w:i w:val="0"/>
          <w:szCs w:val="24"/>
        </w:rPr>
        <w:t>s</w:t>
      </w:r>
      <w:r w:rsidRPr="002115A9">
        <w:rPr>
          <w:i w:val="0"/>
          <w:szCs w:val="24"/>
        </w:rPr>
        <w:t xml:space="preserve"> Australia and the Republic of Serbia to share the responsibility and cost of providing increased social security coverage for eligible people who have moved between the two countries. </w:t>
      </w:r>
    </w:p>
    <w:p w14:paraId="0D905C37" w14:textId="094F6953" w:rsidR="00622DC2" w:rsidRPr="002115A9" w:rsidRDefault="00622DC2" w:rsidP="00622DC2">
      <w:pPr>
        <w:spacing w:before="0" w:after="0"/>
        <w:ind w:right="369"/>
        <w:jc w:val="both"/>
        <w:rPr>
          <w:rFonts w:ascii="Times New Roman" w:hAnsi="Times New Roman"/>
        </w:rPr>
      </w:pPr>
    </w:p>
    <w:p w14:paraId="468841E2" w14:textId="07C59930" w:rsidR="00622DC2" w:rsidRPr="002115A9" w:rsidRDefault="00622DC2" w:rsidP="00B957BC">
      <w:pPr>
        <w:spacing w:before="0" w:after="0"/>
        <w:ind w:right="369"/>
        <w:rPr>
          <w:rFonts w:ascii="Times New Roman" w:hAnsi="Times New Roman"/>
          <w:b/>
        </w:rPr>
      </w:pPr>
      <w:r w:rsidRPr="002115A9">
        <w:rPr>
          <w:rFonts w:ascii="Times New Roman" w:hAnsi="Times New Roman"/>
          <w:b/>
        </w:rPr>
        <w:t>Background</w:t>
      </w:r>
    </w:p>
    <w:p w14:paraId="2615319A" w14:textId="77777777" w:rsidR="00322842" w:rsidRPr="002115A9" w:rsidRDefault="00322842" w:rsidP="00622DC2">
      <w:pPr>
        <w:spacing w:before="0" w:after="0"/>
        <w:ind w:right="369"/>
        <w:rPr>
          <w:rFonts w:ascii="Times New Roman" w:hAnsi="Times New Roman"/>
        </w:rPr>
      </w:pPr>
    </w:p>
    <w:p w14:paraId="50987B97" w14:textId="1A6F88A4" w:rsidR="00B3419E" w:rsidRPr="002115A9" w:rsidRDefault="00B3419E" w:rsidP="00B3419E">
      <w:pPr>
        <w:spacing w:before="0" w:after="0"/>
        <w:ind w:right="369"/>
        <w:rPr>
          <w:rFonts w:ascii="Times New Roman" w:hAnsi="Times New Roman"/>
        </w:rPr>
      </w:pPr>
      <w:r w:rsidRPr="002115A9">
        <w:rPr>
          <w:rFonts w:ascii="Times New Roman" w:hAnsi="Times New Roman"/>
        </w:rPr>
        <w:t xml:space="preserve">Australia has established a network of social security agreements with the international community. A key element of these agreements is the undertaking by each country to share the responsibility and costs associated with </w:t>
      </w:r>
      <w:r w:rsidR="00A4324C" w:rsidRPr="002115A9">
        <w:rPr>
          <w:rFonts w:ascii="Times New Roman" w:hAnsi="Times New Roman"/>
        </w:rPr>
        <w:t>providing social </w:t>
      </w:r>
      <w:r w:rsidRPr="002115A9">
        <w:rPr>
          <w:rFonts w:ascii="Times New Roman" w:hAnsi="Times New Roman"/>
        </w:rPr>
        <w:t xml:space="preserve">security coverage. </w:t>
      </w:r>
    </w:p>
    <w:p w14:paraId="04CA21D5" w14:textId="77777777" w:rsidR="00B3419E" w:rsidRPr="002115A9" w:rsidRDefault="00B3419E" w:rsidP="00B3419E">
      <w:pPr>
        <w:spacing w:before="0" w:after="0"/>
        <w:ind w:right="369"/>
        <w:rPr>
          <w:rFonts w:ascii="Times New Roman" w:hAnsi="Times New Roman"/>
        </w:rPr>
      </w:pPr>
    </w:p>
    <w:p w14:paraId="598090EA" w14:textId="5AAC14FB" w:rsidR="00B3419E" w:rsidRPr="002115A9" w:rsidRDefault="00B3419E" w:rsidP="00B3419E">
      <w:pPr>
        <w:spacing w:before="0" w:after="0"/>
        <w:ind w:right="369"/>
        <w:rPr>
          <w:rFonts w:ascii="Times New Roman" w:hAnsi="Times New Roman"/>
        </w:rPr>
      </w:pPr>
      <w:r w:rsidRPr="002115A9">
        <w:rPr>
          <w:rFonts w:ascii="Times New Roman" w:hAnsi="Times New Roman"/>
        </w:rPr>
        <w:t>Australia currently has 3</w:t>
      </w:r>
      <w:r w:rsidR="0001489C" w:rsidRPr="002115A9">
        <w:rPr>
          <w:rFonts w:ascii="Times New Roman" w:hAnsi="Times New Roman"/>
        </w:rPr>
        <w:t>1</w:t>
      </w:r>
      <w:r w:rsidR="002D65D7" w:rsidRPr="002115A9">
        <w:rPr>
          <w:rFonts w:ascii="Times New Roman" w:hAnsi="Times New Roman"/>
        </w:rPr>
        <w:t xml:space="preserve"> </w:t>
      </w:r>
      <w:r w:rsidRPr="002115A9">
        <w:rPr>
          <w:rFonts w:ascii="Times New Roman" w:hAnsi="Times New Roman"/>
        </w:rPr>
        <w:t>social security agreements with other countries, which are set out in individual Schedules to the Act.</w:t>
      </w:r>
    </w:p>
    <w:p w14:paraId="3444451D" w14:textId="77777777" w:rsidR="00B3419E" w:rsidRPr="002115A9" w:rsidRDefault="00B3419E" w:rsidP="00B3419E">
      <w:pPr>
        <w:spacing w:before="0" w:after="0"/>
        <w:ind w:right="369"/>
        <w:rPr>
          <w:rFonts w:ascii="Times New Roman" w:hAnsi="Times New Roman"/>
        </w:rPr>
      </w:pPr>
    </w:p>
    <w:p w14:paraId="3A1C36C9" w14:textId="77777777" w:rsidR="00B3419E" w:rsidRPr="002115A9" w:rsidRDefault="00B3419E" w:rsidP="00B3419E">
      <w:pPr>
        <w:spacing w:before="0" w:after="0"/>
        <w:ind w:right="374"/>
        <w:rPr>
          <w:rFonts w:ascii="Times New Roman" w:hAnsi="Times New Roman"/>
        </w:rPr>
      </w:pPr>
      <w:r w:rsidRPr="002115A9">
        <w:rPr>
          <w:rFonts w:ascii="Times New Roman" w:hAnsi="Times New Roman"/>
        </w:rPr>
        <w:t>Section 8 of the Act provides that a new Schedule setting out the terms of an agreement between Australia and another country may be added to the Act by regulations.</w:t>
      </w:r>
    </w:p>
    <w:p w14:paraId="676EA146" w14:textId="77777777" w:rsidR="00B3419E" w:rsidRPr="002115A9" w:rsidRDefault="00B3419E" w:rsidP="00B3419E">
      <w:pPr>
        <w:spacing w:before="0" w:after="0"/>
        <w:ind w:right="374"/>
        <w:rPr>
          <w:rFonts w:ascii="Times New Roman" w:hAnsi="Times New Roman"/>
          <w:i/>
        </w:rPr>
      </w:pPr>
    </w:p>
    <w:p w14:paraId="1A2DD59F" w14:textId="77777777" w:rsidR="00B3419E" w:rsidRPr="002115A9" w:rsidRDefault="00B3419E" w:rsidP="00B3419E">
      <w:pPr>
        <w:spacing w:before="0" w:after="0"/>
        <w:ind w:right="369"/>
        <w:rPr>
          <w:rFonts w:ascii="Times New Roman" w:hAnsi="Times New Roman"/>
        </w:rPr>
      </w:pPr>
      <w:r w:rsidRPr="002115A9">
        <w:rPr>
          <w:rFonts w:ascii="Times New Roman" w:hAnsi="Times New Roman"/>
        </w:rPr>
        <w:t>Section 25 of the Act provides that the Governor-General may make regulations prescribing matters required or permitted by the Act to be prescribed, or necessary or convenient for carrying out or giving effect to the Act.</w:t>
      </w:r>
    </w:p>
    <w:p w14:paraId="77AEA896" w14:textId="77777777" w:rsidR="00622DC2" w:rsidRPr="002115A9" w:rsidRDefault="00622DC2" w:rsidP="00B957BC">
      <w:pPr>
        <w:spacing w:before="0" w:after="0"/>
        <w:ind w:right="369"/>
        <w:rPr>
          <w:rFonts w:ascii="Times New Roman" w:hAnsi="Times New Roman"/>
        </w:rPr>
      </w:pPr>
    </w:p>
    <w:p w14:paraId="4ECD4134" w14:textId="2853EB6B" w:rsidR="00622DC2" w:rsidRPr="002115A9" w:rsidRDefault="00852F13" w:rsidP="00622DC2">
      <w:pPr>
        <w:spacing w:before="0" w:after="0"/>
        <w:ind w:right="374"/>
        <w:rPr>
          <w:rFonts w:ascii="Times New Roman" w:hAnsi="Times New Roman"/>
          <w:i/>
        </w:rPr>
      </w:pPr>
      <w:r w:rsidRPr="002115A9">
        <w:rPr>
          <w:rFonts w:ascii="Times New Roman" w:hAnsi="Times New Roman"/>
          <w:i/>
        </w:rPr>
        <w:t xml:space="preserve">Agreement between Australia and Republic of Serbia </w:t>
      </w:r>
    </w:p>
    <w:p w14:paraId="367B4203" w14:textId="2C10C5B9" w:rsidR="00852F13" w:rsidRPr="002115A9" w:rsidRDefault="00852F13" w:rsidP="00622DC2">
      <w:pPr>
        <w:spacing w:before="0" w:after="0"/>
        <w:ind w:right="374"/>
        <w:rPr>
          <w:rFonts w:ascii="Times New Roman" w:hAnsi="Times New Roman"/>
          <w:i/>
        </w:rPr>
      </w:pPr>
    </w:p>
    <w:p w14:paraId="11B4E51E" w14:textId="00250652" w:rsidR="00B3419E" w:rsidRPr="002115A9" w:rsidRDefault="00B3419E" w:rsidP="00B3419E">
      <w:pPr>
        <w:spacing w:before="0" w:after="0"/>
        <w:ind w:right="374"/>
        <w:rPr>
          <w:rFonts w:ascii="Times New Roman" w:hAnsi="Times New Roman"/>
        </w:rPr>
      </w:pPr>
      <w:r w:rsidRPr="002115A9">
        <w:rPr>
          <w:rFonts w:ascii="Times New Roman" w:hAnsi="Times New Roman"/>
        </w:rPr>
        <w:t xml:space="preserve">The Agreement, signed at Belgrade on 20 January 2023, enables Australia and the Republic of Serbia </w:t>
      </w:r>
      <w:r w:rsidR="00D1778B" w:rsidRPr="002115A9">
        <w:rPr>
          <w:rFonts w:ascii="Times New Roman" w:hAnsi="Times New Roman"/>
        </w:rPr>
        <w:t>to</w:t>
      </w:r>
      <w:r w:rsidR="001F5C43" w:rsidRPr="002115A9">
        <w:rPr>
          <w:rFonts w:ascii="Times New Roman" w:hAnsi="Times New Roman"/>
        </w:rPr>
        <w:t xml:space="preserve"> provide</w:t>
      </w:r>
      <w:r w:rsidRPr="002115A9">
        <w:rPr>
          <w:rFonts w:ascii="Times New Roman" w:hAnsi="Times New Roman"/>
        </w:rPr>
        <w:t xml:space="preserve"> increased social security coverage for current and former residents of both countries.</w:t>
      </w:r>
    </w:p>
    <w:p w14:paraId="63C65822" w14:textId="77777777" w:rsidR="00B3419E" w:rsidRPr="002115A9" w:rsidRDefault="00B3419E" w:rsidP="00B3419E">
      <w:pPr>
        <w:spacing w:before="0" w:after="0"/>
        <w:ind w:right="374"/>
        <w:rPr>
          <w:rFonts w:ascii="Times New Roman" w:hAnsi="Times New Roman"/>
        </w:rPr>
      </w:pPr>
    </w:p>
    <w:p w14:paraId="4B2FFEF2" w14:textId="2F4A13DB" w:rsidR="00B3419E" w:rsidRPr="002115A9" w:rsidRDefault="00B3419E" w:rsidP="00B3419E">
      <w:pPr>
        <w:spacing w:before="0" w:after="0"/>
        <w:ind w:right="374"/>
        <w:rPr>
          <w:rFonts w:ascii="Times New Roman" w:hAnsi="Times New Roman"/>
        </w:rPr>
      </w:pPr>
      <w:r w:rsidRPr="002115A9">
        <w:rPr>
          <w:rFonts w:ascii="Times New Roman" w:hAnsi="Times New Roman"/>
        </w:rPr>
        <w:t xml:space="preserve">The Agreement enables people in either country to combine periods of residence in Australia with periods of contribution in Serbia to meet the minimum 10-year residence requirement for the </w:t>
      </w:r>
      <w:r w:rsidR="001F5C43" w:rsidRPr="002115A9">
        <w:rPr>
          <w:rFonts w:ascii="Times New Roman" w:hAnsi="Times New Roman"/>
        </w:rPr>
        <w:t xml:space="preserve">Australian </w:t>
      </w:r>
      <w:r w:rsidRPr="002115A9">
        <w:rPr>
          <w:rFonts w:ascii="Times New Roman" w:hAnsi="Times New Roman"/>
        </w:rPr>
        <w:t>Age Pension and/or the minimum contribution requirements for Serbian pensions.</w:t>
      </w:r>
      <w:r w:rsidR="00C17134" w:rsidRPr="002115A9">
        <w:rPr>
          <w:rFonts w:ascii="Times New Roman" w:hAnsi="Times New Roman"/>
        </w:rPr>
        <w:t xml:space="preserve"> </w:t>
      </w:r>
      <w:r w:rsidRPr="002115A9">
        <w:rPr>
          <w:rFonts w:ascii="Times New Roman" w:hAnsi="Times New Roman"/>
        </w:rPr>
        <w:t xml:space="preserve">Eligible individuals will also be able to lodge a claim for a pension in either Australia or Serbia. </w:t>
      </w:r>
    </w:p>
    <w:p w14:paraId="0B5467A7" w14:textId="77777777" w:rsidR="00B3419E" w:rsidRPr="002115A9" w:rsidRDefault="00B3419E" w:rsidP="00B3419E">
      <w:pPr>
        <w:spacing w:before="0" w:after="0"/>
        <w:ind w:right="374"/>
        <w:rPr>
          <w:rFonts w:ascii="Times New Roman" w:hAnsi="Times New Roman"/>
        </w:rPr>
      </w:pPr>
    </w:p>
    <w:p w14:paraId="40192E0F" w14:textId="7B20C57F" w:rsidR="00B3419E" w:rsidRPr="002115A9" w:rsidRDefault="00B3419E" w:rsidP="00B3419E">
      <w:pPr>
        <w:spacing w:before="0" w:after="0"/>
        <w:ind w:right="374"/>
        <w:rPr>
          <w:rFonts w:ascii="Times New Roman" w:hAnsi="Times New Roman"/>
        </w:rPr>
      </w:pPr>
      <w:r w:rsidRPr="002115A9">
        <w:rPr>
          <w:rFonts w:ascii="Times New Roman" w:hAnsi="Times New Roman"/>
        </w:rPr>
        <w:t>The Agreement also modifies Australia’s Superannuation Guarantee arrangements to exempt Australian employers whose workers are temporarily seconded to Serbia from having to pay compulsory Serbian insurance contributions in addition to the Australian superannuation contributions they already pay. Similarly, Serbian employers will not have to pay superannuation contributions in Australia for workers seconded to Australia if they are already paying insurance contributions in Serbia.</w:t>
      </w:r>
    </w:p>
    <w:p w14:paraId="38B29873" w14:textId="77777777" w:rsidR="00C721E3" w:rsidRPr="002115A9" w:rsidRDefault="00C721E3" w:rsidP="00D82AA0">
      <w:pPr>
        <w:spacing w:before="0" w:after="0"/>
        <w:ind w:right="374"/>
        <w:rPr>
          <w:rFonts w:ascii="Times New Roman" w:hAnsi="Times New Roman"/>
        </w:rPr>
      </w:pPr>
    </w:p>
    <w:p w14:paraId="359A7062" w14:textId="65309520" w:rsidR="00D82AA0" w:rsidRPr="002115A9" w:rsidRDefault="00D82AA0" w:rsidP="00D82AA0">
      <w:pPr>
        <w:spacing w:before="0" w:after="0"/>
        <w:ind w:right="374"/>
        <w:rPr>
          <w:rFonts w:ascii="Times New Roman" w:hAnsi="Times New Roman"/>
        </w:rPr>
      </w:pPr>
      <w:r w:rsidRPr="002115A9">
        <w:rPr>
          <w:rFonts w:ascii="Times New Roman" w:hAnsi="Times New Roman"/>
        </w:rPr>
        <w:t>The Agreement complement</w:t>
      </w:r>
      <w:r w:rsidR="00B22C58" w:rsidRPr="002115A9">
        <w:rPr>
          <w:rFonts w:ascii="Times New Roman" w:hAnsi="Times New Roman"/>
        </w:rPr>
        <w:t>s</w:t>
      </w:r>
      <w:r w:rsidRPr="002115A9">
        <w:rPr>
          <w:rFonts w:ascii="Times New Roman" w:hAnsi="Times New Roman"/>
        </w:rPr>
        <w:t xml:space="preserve"> similar agreements </w:t>
      </w:r>
      <w:r w:rsidR="000F673E" w:rsidRPr="002115A9">
        <w:rPr>
          <w:rFonts w:ascii="Times New Roman" w:hAnsi="Times New Roman"/>
        </w:rPr>
        <w:t xml:space="preserve">Australia has </w:t>
      </w:r>
      <w:r w:rsidRPr="002115A9">
        <w:rPr>
          <w:rFonts w:ascii="Times New Roman" w:hAnsi="Times New Roman"/>
        </w:rPr>
        <w:t xml:space="preserve">with Austria, Belgium, Canada, Chile, Croatia, Cyprus, </w:t>
      </w:r>
      <w:r w:rsidR="002A233E" w:rsidRPr="002115A9">
        <w:rPr>
          <w:rFonts w:ascii="Times New Roman" w:hAnsi="Times New Roman"/>
        </w:rPr>
        <w:t xml:space="preserve">the </w:t>
      </w:r>
      <w:r w:rsidR="00B22C58" w:rsidRPr="002115A9">
        <w:rPr>
          <w:rFonts w:ascii="Times New Roman" w:hAnsi="Times New Roman"/>
        </w:rPr>
        <w:t xml:space="preserve">Czech Republic, </w:t>
      </w:r>
      <w:r w:rsidRPr="002115A9">
        <w:rPr>
          <w:rFonts w:ascii="Times New Roman" w:hAnsi="Times New Roman"/>
        </w:rPr>
        <w:t xml:space="preserve">Denmark, </w:t>
      </w:r>
      <w:r w:rsidR="00407B6E" w:rsidRPr="002115A9">
        <w:rPr>
          <w:rFonts w:ascii="Times New Roman" w:hAnsi="Times New Roman"/>
        </w:rPr>
        <w:t xml:space="preserve">Estonia, </w:t>
      </w:r>
      <w:r w:rsidRPr="002115A9">
        <w:rPr>
          <w:rFonts w:ascii="Times New Roman" w:hAnsi="Times New Roman"/>
        </w:rPr>
        <w:t xml:space="preserve">Finland, Germany, Greece, </w:t>
      </w:r>
      <w:r w:rsidR="00795512" w:rsidRPr="002115A9">
        <w:rPr>
          <w:rFonts w:ascii="Times New Roman" w:hAnsi="Times New Roman"/>
        </w:rPr>
        <w:t xml:space="preserve">Hungary, </w:t>
      </w:r>
      <w:r w:rsidRPr="002115A9">
        <w:rPr>
          <w:rFonts w:ascii="Times New Roman" w:hAnsi="Times New Roman"/>
        </w:rPr>
        <w:t xml:space="preserve">Ireland, </w:t>
      </w:r>
      <w:r w:rsidR="005F5960" w:rsidRPr="002115A9">
        <w:rPr>
          <w:rFonts w:ascii="Times New Roman" w:hAnsi="Times New Roman"/>
        </w:rPr>
        <w:t xml:space="preserve">India, </w:t>
      </w:r>
      <w:r w:rsidRPr="002115A9">
        <w:rPr>
          <w:rFonts w:ascii="Times New Roman" w:hAnsi="Times New Roman"/>
        </w:rPr>
        <w:t>Italy, Japan, Korea,</w:t>
      </w:r>
      <w:r w:rsidR="00876008" w:rsidRPr="002115A9">
        <w:rPr>
          <w:rFonts w:ascii="Times New Roman" w:hAnsi="Times New Roman"/>
        </w:rPr>
        <w:t xml:space="preserve"> Latvia,</w:t>
      </w:r>
      <w:r w:rsidRPr="002115A9">
        <w:rPr>
          <w:rFonts w:ascii="Times New Roman" w:hAnsi="Times New Roman"/>
        </w:rPr>
        <w:t xml:space="preserve"> Malta, the Netherlands, New Zealand, </w:t>
      </w:r>
      <w:r w:rsidR="00B3419E" w:rsidRPr="002115A9">
        <w:rPr>
          <w:rFonts w:ascii="Times New Roman" w:hAnsi="Times New Roman"/>
        </w:rPr>
        <w:t xml:space="preserve">North Macedonia, </w:t>
      </w:r>
      <w:r w:rsidRPr="002115A9">
        <w:rPr>
          <w:rFonts w:ascii="Times New Roman" w:hAnsi="Times New Roman"/>
        </w:rPr>
        <w:t xml:space="preserve">Norway, Poland, Portugal, </w:t>
      </w:r>
      <w:r w:rsidR="00044102" w:rsidRPr="002115A9">
        <w:rPr>
          <w:rFonts w:ascii="Times New Roman" w:hAnsi="Times New Roman"/>
        </w:rPr>
        <w:t xml:space="preserve">the Slovak Republic, </w:t>
      </w:r>
      <w:r w:rsidRPr="002115A9">
        <w:rPr>
          <w:rFonts w:ascii="Times New Roman" w:hAnsi="Times New Roman"/>
        </w:rPr>
        <w:t>Slovenia, Spain, Switzerland and the United States of America.</w:t>
      </w:r>
    </w:p>
    <w:p w14:paraId="44080CDD" w14:textId="19AEBBA1" w:rsidR="00795512" w:rsidRPr="002115A9" w:rsidRDefault="00795512" w:rsidP="00D82AA0">
      <w:pPr>
        <w:spacing w:before="0" w:after="0"/>
        <w:ind w:right="374"/>
        <w:rPr>
          <w:rFonts w:ascii="Times New Roman" w:hAnsi="Times New Roman"/>
        </w:rPr>
      </w:pPr>
    </w:p>
    <w:p w14:paraId="5F60D7F1" w14:textId="48481A3E" w:rsidR="00795512" w:rsidRPr="002115A9" w:rsidRDefault="00795512" w:rsidP="00D82AA0">
      <w:pPr>
        <w:spacing w:before="0" w:after="0"/>
        <w:ind w:right="374"/>
        <w:rPr>
          <w:rFonts w:ascii="Times New Roman" w:hAnsi="Times New Roman"/>
          <w:i/>
        </w:rPr>
      </w:pPr>
      <w:r w:rsidRPr="002115A9">
        <w:rPr>
          <w:rFonts w:ascii="Times New Roman" w:hAnsi="Times New Roman"/>
          <w:i/>
        </w:rPr>
        <w:t>Entry Into Force</w:t>
      </w:r>
    </w:p>
    <w:p w14:paraId="1DE8BEC3" w14:textId="6FC31629" w:rsidR="00795512" w:rsidRPr="002115A9" w:rsidRDefault="00795512" w:rsidP="00795512">
      <w:pPr>
        <w:spacing w:before="0" w:after="0"/>
        <w:ind w:right="369"/>
        <w:rPr>
          <w:rFonts w:ascii="Times New Roman" w:hAnsi="Times New Roman"/>
        </w:rPr>
      </w:pPr>
    </w:p>
    <w:p w14:paraId="2A361683" w14:textId="647D36DD" w:rsidR="00B3419E" w:rsidRPr="002115A9" w:rsidRDefault="00B3419E" w:rsidP="00B3419E">
      <w:pPr>
        <w:spacing w:before="0" w:after="0"/>
        <w:ind w:right="374"/>
        <w:rPr>
          <w:rFonts w:ascii="Times New Roman" w:hAnsi="Times New Roman"/>
        </w:rPr>
      </w:pPr>
      <w:r w:rsidRPr="002115A9">
        <w:rPr>
          <w:rFonts w:ascii="Times New Roman" w:hAnsi="Times New Roman"/>
        </w:rPr>
        <w:t xml:space="preserve">All Australian </w:t>
      </w:r>
      <w:r w:rsidR="00FD14CD" w:rsidRPr="002115A9">
        <w:rPr>
          <w:rFonts w:ascii="Times New Roman" w:hAnsi="Times New Roman"/>
        </w:rPr>
        <w:t xml:space="preserve">social security </w:t>
      </w:r>
      <w:r w:rsidRPr="002115A9">
        <w:rPr>
          <w:rFonts w:ascii="Times New Roman" w:hAnsi="Times New Roman"/>
        </w:rPr>
        <w:t>international agreements specify ‘entry into force’ requirements, which stipulate that each party notify the other party in writing of the completion of their respective statutory and constitutional procedures required for the entry into force. An agreement would then come into operation on a date specified by reference to the exchange of the notification of completion of all statutory and constitutional procedures.</w:t>
      </w:r>
    </w:p>
    <w:p w14:paraId="346F1F84" w14:textId="77777777" w:rsidR="00C721E3" w:rsidRPr="002115A9" w:rsidRDefault="00C721E3" w:rsidP="00B3419E">
      <w:pPr>
        <w:spacing w:before="0" w:after="0"/>
        <w:ind w:right="369"/>
        <w:rPr>
          <w:rFonts w:ascii="Times New Roman" w:hAnsi="Times New Roman"/>
        </w:rPr>
      </w:pPr>
    </w:p>
    <w:p w14:paraId="328C757D" w14:textId="2123297F" w:rsidR="001F5C43" w:rsidRPr="002115A9" w:rsidRDefault="001F5C43" w:rsidP="001F5C43">
      <w:pPr>
        <w:spacing w:before="0" w:after="0"/>
        <w:ind w:right="369"/>
        <w:rPr>
          <w:rFonts w:ascii="Times New Roman" w:hAnsi="Times New Roman"/>
        </w:rPr>
      </w:pPr>
      <w:r w:rsidRPr="002115A9">
        <w:rPr>
          <w:rFonts w:ascii="Times New Roman" w:hAnsi="Times New Roman"/>
        </w:rPr>
        <w:t>Article 24 of t</w:t>
      </w:r>
      <w:r w:rsidR="00B3419E" w:rsidRPr="002115A9">
        <w:rPr>
          <w:rFonts w:ascii="Times New Roman" w:hAnsi="Times New Roman"/>
        </w:rPr>
        <w:t xml:space="preserve">he Agreement provides for entry into force on the first day of the third month following the month in which </w:t>
      </w:r>
      <w:r w:rsidR="00CF0F01" w:rsidRPr="002115A9">
        <w:rPr>
          <w:rFonts w:ascii="Times New Roman" w:hAnsi="Times New Roman"/>
        </w:rPr>
        <w:t>written notes</w:t>
      </w:r>
      <w:r w:rsidR="00B3419E" w:rsidRPr="002115A9">
        <w:rPr>
          <w:rFonts w:ascii="Times New Roman" w:hAnsi="Times New Roman"/>
        </w:rPr>
        <w:t xml:space="preserve"> are exchanged by the Parties through the diplomatic channel notifying each other that all matters necessary to give effect to the Agreement have been </w:t>
      </w:r>
      <w:r w:rsidR="00F42B62" w:rsidRPr="002115A9">
        <w:rPr>
          <w:rFonts w:ascii="Times New Roman" w:hAnsi="Times New Roman"/>
        </w:rPr>
        <w:t>finalised</w:t>
      </w:r>
      <w:r w:rsidR="0094120E" w:rsidRPr="002115A9">
        <w:rPr>
          <w:rFonts w:ascii="Times New Roman" w:hAnsi="Times New Roman"/>
        </w:rPr>
        <w:t>.</w:t>
      </w:r>
      <w:r w:rsidR="00B3419E" w:rsidRPr="002115A9">
        <w:rPr>
          <w:rFonts w:ascii="Times New Roman" w:hAnsi="Times New Roman"/>
        </w:rPr>
        <w:t xml:space="preserve"> </w:t>
      </w:r>
    </w:p>
    <w:p w14:paraId="03CB8401" w14:textId="77777777" w:rsidR="001F5C43" w:rsidRPr="002115A9" w:rsidRDefault="001F5C43" w:rsidP="001F5C43">
      <w:pPr>
        <w:spacing w:before="0" w:after="0"/>
        <w:ind w:right="369"/>
        <w:rPr>
          <w:rFonts w:ascii="Times New Roman" w:hAnsi="Times New Roman"/>
        </w:rPr>
      </w:pPr>
    </w:p>
    <w:p w14:paraId="6FCDE035" w14:textId="626329F6" w:rsidR="00B3419E" w:rsidRPr="002115A9" w:rsidRDefault="00B3419E" w:rsidP="00B3419E">
      <w:pPr>
        <w:spacing w:before="0" w:after="0"/>
        <w:ind w:right="374"/>
        <w:rPr>
          <w:rFonts w:ascii="Times New Roman" w:hAnsi="Times New Roman"/>
        </w:rPr>
      </w:pPr>
      <w:r w:rsidRPr="002115A9">
        <w:rPr>
          <w:rFonts w:ascii="Times New Roman" w:hAnsi="Times New Roman"/>
        </w:rPr>
        <w:t>Regulations adding</w:t>
      </w:r>
      <w:r w:rsidR="001F5C43" w:rsidRPr="002115A9">
        <w:rPr>
          <w:rFonts w:ascii="Times New Roman" w:hAnsi="Times New Roman"/>
        </w:rPr>
        <w:t xml:space="preserve"> an</w:t>
      </w:r>
      <w:r w:rsidRPr="002115A9">
        <w:rPr>
          <w:rFonts w:ascii="Times New Roman" w:hAnsi="Times New Roman"/>
        </w:rPr>
        <w:t xml:space="preserve"> agreement must be tabled in both Houses of the Parliament, and the period for disallowance of those regulations must have elapsed, before the parties can finalise the exchange of diplomatic notes to each other as required to bring the agreement into force.</w:t>
      </w:r>
    </w:p>
    <w:p w14:paraId="6BE91B6D" w14:textId="77777777" w:rsidR="00B3419E" w:rsidRPr="002115A9" w:rsidRDefault="00B3419E" w:rsidP="00795512">
      <w:pPr>
        <w:spacing w:before="0" w:after="0"/>
        <w:ind w:right="369"/>
        <w:rPr>
          <w:rFonts w:ascii="Times New Roman" w:hAnsi="Times New Roman"/>
        </w:rPr>
      </w:pPr>
    </w:p>
    <w:p w14:paraId="29149011" w14:textId="51AEC620" w:rsidR="00795512" w:rsidRPr="002115A9" w:rsidRDefault="00795512" w:rsidP="00795512">
      <w:pPr>
        <w:spacing w:before="0" w:after="0"/>
        <w:ind w:right="369"/>
        <w:rPr>
          <w:rFonts w:ascii="Times New Roman" w:hAnsi="Times New Roman"/>
        </w:rPr>
      </w:pPr>
      <w:r w:rsidRPr="002115A9">
        <w:rPr>
          <w:rFonts w:ascii="Times New Roman" w:hAnsi="Times New Roman"/>
        </w:rPr>
        <w:t>The Regulation</w:t>
      </w:r>
      <w:r w:rsidR="00CF0F01" w:rsidRPr="002115A9">
        <w:rPr>
          <w:rFonts w:ascii="Times New Roman" w:hAnsi="Times New Roman"/>
        </w:rPr>
        <w:t>s</w:t>
      </w:r>
      <w:r w:rsidRPr="002115A9">
        <w:rPr>
          <w:rFonts w:ascii="Times New Roman" w:hAnsi="Times New Roman"/>
        </w:rPr>
        <w:t xml:space="preserve"> </w:t>
      </w:r>
      <w:r w:rsidR="00CF0F01" w:rsidRPr="002115A9">
        <w:rPr>
          <w:rFonts w:ascii="Times New Roman" w:hAnsi="Times New Roman"/>
        </w:rPr>
        <w:t>are</w:t>
      </w:r>
      <w:r w:rsidRPr="002115A9">
        <w:rPr>
          <w:rFonts w:ascii="Times New Roman" w:hAnsi="Times New Roman"/>
        </w:rPr>
        <w:t xml:space="preserve"> a legislative instrument for the purposes of the </w:t>
      </w:r>
      <w:r w:rsidR="00A4324C" w:rsidRPr="002115A9">
        <w:rPr>
          <w:rFonts w:ascii="Times New Roman" w:hAnsi="Times New Roman"/>
          <w:i/>
          <w:iCs/>
        </w:rPr>
        <w:t>Legislation </w:t>
      </w:r>
      <w:r w:rsidRPr="002115A9">
        <w:rPr>
          <w:rFonts w:ascii="Times New Roman" w:hAnsi="Times New Roman"/>
          <w:i/>
          <w:iCs/>
        </w:rPr>
        <w:t>Act 2003</w:t>
      </w:r>
      <w:r w:rsidRPr="002115A9">
        <w:rPr>
          <w:rFonts w:ascii="Times New Roman" w:hAnsi="Times New Roman"/>
          <w:iCs/>
        </w:rPr>
        <w:t xml:space="preserve"> (the Legislation Act)</w:t>
      </w:r>
      <w:r w:rsidRPr="002115A9">
        <w:rPr>
          <w:rFonts w:ascii="Times New Roman" w:hAnsi="Times New Roman"/>
        </w:rPr>
        <w:t>.</w:t>
      </w:r>
      <w:r w:rsidR="004728BA" w:rsidRPr="002115A9">
        <w:rPr>
          <w:rFonts w:ascii="Times New Roman" w:hAnsi="Times New Roman"/>
        </w:rPr>
        <w:t xml:space="preserve"> </w:t>
      </w:r>
    </w:p>
    <w:p w14:paraId="197D0800" w14:textId="77777777" w:rsidR="00F41C4E" w:rsidRPr="002115A9" w:rsidRDefault="00F41C4E" w:rsidP="00F41C4E">
      <w:pPr>
        <w:spacing w:before="0" w:after="0"/>
        <w:ind w:right="371"/>
        <w:rPr>
          <w:rFonts w:ascii="Times New Roman" w:hAnsi="Times New Roman"/>
        </w:rPr>
      </w:pPr>
    </w:p>
    <w:p w14:paraId="23BF37CD" w14:textId="77777777" w:rsidR="003D0250" w:rsidRPr="002115A9" w:rsidRDefault="003D0250" w:rsidP="003D0250">
      <w:pPr>
        <w:spacing w:before="0" w:after="0"/>
        <w:ind w:right="371"/>
        <w:rPr>
          <w:rFonts w:ascii="Times New Roman" w:hAnsi="Times New Roman"/>
        </w:rPr>
      </w:pPr>
      <w:r w:rsidRPr="002115A9">
        <w:rPr>
          <w:rFonts w:ascii="Times New Roman" w:hAnsi="Times New Roman"/>
          <w:b/>
        </w:rPr>
        <w:t>Consultation</w:t>
      </w:r>
    </w:p>
    <w:p w14:paraId="79CC7C73" w14:textId="77777777" w:rsidR="005A038C" w:rsidRPr="002115A9" w:rsidRDefault="005A038C" w:rsidP="00675034">
      <w:pPr>
        <w:spacing w:before="0" w:after="0"/>
        <w:ind w:right="371"/>
        <w:rPr>
          <w:rFonts w:ascii="Times New Roman" w:hAnsi="Times New Roman"/>
        </w:rPr>
      </w:pPr>
    </w:p>
    <w:p w14:paraId="46713CA7" w14:textId="77283C1E" w:rsidR="00B3419E" w:rsidRPr="002115A9" w:rsidRDefault="00B3419E" w:rsidP="00B3419E">
      <w:pPr>
        <w:spacing w:before="0" w:after="0"/>
        <w:rPr>
          <w:rFonts w:ascii="Times New Roman" w:eastAsiaTheme="minorHAnsi" w:hAnsi="Times New Roman"/>
          <w:lang w:eastAsia="en-US"/>
        </w:rPr>
      </w:pPr>
      <w:r w:rsidRPr="002115A9">
        <w:rPr>
          <w:rFonts w:ascii="Times New Roman" w:eastAsiaTheme="minorHAnsi" w:hAnsi="Times New Roman"/>
          <w:lang w:eastAsia="en-US"/>
        </w:rPr>
        <w:t>As part of the National Interest Analysis for the Agreement, the Departme</w:t>
      </w:r>
      <w:r w:rsidR="00A4324C" w:rsidRPr="002115A9">
        <w:rPr>
          <w:rFonts w:ascii="Times New Roman" w:eastAsiaTheme="minorHAnsi" w:hAnsi="Times New Roman"/>
          <w:lang w:eastAsia="en-US"/>
        </w:rPr>
        <w:t>nt of Social </w:t>
      </w:r>
      <w:r w:rsidRPr="002115A9">
        <w:rPr>
          <w:rFonts w:ascii="Times New Roman" w:eastAsiaTheme="minorHAnsi" w:hAnsi="Times New Roman"/>
          <w:lang w:eastAsia="en-US"/>
        </w:rPr>
        <w:t xml:space="preserve">Services (DSS) and the </w:t>
      </w:r>
      <w:r w:rsidR="00FD14CD" w:rsidRPr="002115A9">
        <w:rPr>
          <w:rFonts w:ascii="Times New Roman" w:eastAsiaTheme="minorHAnsi" w:hAnsi="Times New Roman"/>
          <w:lang w:eastAsia="en-US"/>
        </w:rPr>
        <w:t xml:space="preserve">Department of the </w:t>
      </w:r>
      <w:r w:rsidRPr="002115A9">
        <w:rPr>
          <w:rFonts w:ascii="Times New Roman" w:eastAsiaTheme="minorHAnsi" w:hAnsi="Times New Roman"/>
          <w:lang w:eastAsia="en-US"/>
        </w:rPr>
        <w:t>Treasury consulted with a range of stakeholders, including state and territory governments, welfare, seniors and multicultural organisations, the superannuation industry, business groups, and relevant community groups, in relation to Australia’s proposed entry into the Agreement.</w:t>
      </w:r>
    </w:p>
    <w:p w14:paraId="0130B6B4" w14:textId="77777777" w:rsidR="00B3419E" w:rsidRPr="002115A9" w:rsidRDefault="00B3419E" w:rsidP="00B3419E">
      <w:pPr>
        <w:spacing w:before="0" w:after="0"/>
        <w:rPr>
          <w:rFonts w:ascii="Times New Roman" w:eastAsiaTheme="minorHAnsi" w:hAnsi="Times New Roman"/>
          <w:lang w:eastAsia="en-US"/>
        </w:rPr>
      </w:pPr>
    </w:p>
    <w:p w14:paraId="44DDB74F" w14:textId="77777777" w:rsidR="00B3419E" w:rsidRPr="002115A9" w:rsidRDefault="00B3419E" w:rsidP="00B3419E">
      <w:pPr>
        <w:spacing w:before="0" w:after="0"/>
        <w:rPr>
          <w:rFonts w:ascii="Times New Roman" w:eastAsiaTheme="minorHAnsi" w:hAnsi="Times New Roman"/>
          <w:lang w:eastAsia="en-US"/>
        </w:rPr>
      </w:pPr>
      <w:r w:rsidRPr="002115A9">
        <w:rPr>
          <w:rFonts w:ascii="Times New Roman" w:eastAsiaTheme="minorHAnsi" w:hAnsi="Times New Roman"/>
          <w:lang w:eastAsia="en-US"/>
        </w:rPr>
        <w:t>The consultation outlined key aspects of the proposed Agreement, provided a link to view both the English and Serbian language versions of the proposed Agreement, and invited stakeholder views and comments.</w:t>
      </w:r>
    </w:p>
    <w:p w14:paraId="08CE3A14" w14:textId="77777777" w:rsidR="00B3419E" w:rsidRPr="002115A9" w:rsidRDefault="00B3419E" w:rsidP="00B3419E">
      <w:pPr>
        <w:spacing w:before="0" w:after="0"/>
        <w:rPr>
          <w:rFonts w:ascii="Times New Roman" w:eastAsiaTheme="minorHAnsi" w:hAnsi="Times New Roman"/>
          <w:lang w:eastAsia="en-US"/>
        </w:rPr>
      </w:pPr>
    </w:p>
    <w:p w14:paraId="6A96D12D" w14:textId="29F084E3" w:rsidR="00B3419E" w:rsidRPr="002115A9" w:rsidRDefault="00B3419E" w:rsidP="00B3419E">
      <w:pPr>
        <w:spacing w:before="0" w:after="0"/>
        <w:rPr>
          <w:rFonts w:ascii="Times New Roman" w:eastAsiaTheme="minorHAnsi" w:hAnsi="Times New Roman"/>
          <w:lang w:eastAsia="en-US"/>
        </w:rPr>
      </w:pPr>
      <w:r w:rsidRPr="002115A9">
        <w:rPr>
          <w:rFonts w:ascii="Times New Roman" w:eastAsiaTheme="minorHAnsi" w:hAnsi="Times New Roman"/>
          <w:lang w:eastAsia="en-US"/>
        </w:rPr>
        <w:t>The state and territory government organisations consulted were:</w:t>
      </w:r>
    </w:p>
    <w:p w14:paraId="7B6D4A16" w14:textId="77777777" w:rsidR="001F5C43" w:rsidRPr="002115A9" w:rsidRDefault="001F5C43" w:rsidP="00B3419E">
      <w:pPr>
        <w:spacing w:before="0" w:after="0"/>
        <w:rPr>
          <w:rFonts w:ascii="Times New Roman" w:eastAsiaTheme="minorHAnsi" w:hAnsi="Times New Roman"/>
          <w:lang w:eastAsia="en-US"/>
        </w:rPr>
      </w:pPr>
    </w:p>
    <w:p w14:paraId="62AD4D23"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ACT Chief Minister, Treasury and Economic Development Directorate</w:t>
      </w:r>
    </w:p>
    <w:p w14:paraId="2D752509"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NSW Department of Premier and Cabinet</w:t>
      </w:r>
    </w:p>
    <w:p w14:paraId="021AA4A3"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NT Department of the Chief Minister and Cabinet</w:t>
      </w:r>
    </w:p>
    <w:p w14:paraId="532AB6F0"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QLD Department of the Premier and Cabinet</w:t>
      </w:r>
    </w:p>
    <w:p w14:paraId="28B8F819"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SA Department of the Premier and Cabinet</w:t>
      </w:r>
    </w:p>
    <w:p w14:paraId="5B129891"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TAS Department of Premier and Cabinet</w:t>
      </w:r>
    </w:p>
    <w:p w14:paraId="7373E96F"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VIC Department of Premier and Cabinet</w:t>
      </w:r>
    </w:p>
    <w:p w14:paraId="40CF43B5" w14:textId="77777777" w:rsidR="001F5C43" w:rsidRPr="002115A9" w:rsidRDefault="001F5C43" w:rsidP="001F5C43">
      <w:pPr>
        <w:numPr>
          <w:ilvl w:val="0"/>
          <w:numId w:val="11"/>
        </w:numPr>
        <w:spacing w:before="0" w:after="0"/>
        <w:ind w:left="891" w:hanging="284"/>
        <w:rPr>
          <w:rFonts w:ascii="Times New Roman" w:eastAsia="Calibri" w:hAnsi="Times New Roman"/>
        </w:rPr>
      </w:pPr>
      <w:r w:rsidRPr="002115A9">
        <w:rPr>
          <w:rFonts w:ascii="Times New Roman" w:eastAsia="Calibri" w:hAnsi="Times New Roman"/>
        </w:rPr>
        <w:t>WA Department of the Premier and Cabinet</w:t>
      </w:r>
    </w:p>
    <w:p w14:paraId="18EE2840" w14:textId="77777777" w:rsidR="001F5C43" w:rsidRPr="002115A9" w:rsidRDefault="001F5C43" w:rsidP="00B3419E">
      <w:pPr>
        <w:spacing w:before="0" w:after="0"/>
        <w:rPr>
          <w:rFonts w:ascii="Times New Roman" w:eastAsiaTheme="minorHAnsi" w:hAnsi="Times New Roman"/>
          <w:lang w:eastAsia="en-US"/>
        </w:rPr>
      </w:pPr>
    </w:p>
    <w:p w14:paraId="451EDB25" w14:textId="7BF1A6C3" w:rsidR="00B3419E" w:rsidRPr="002115A9" w:rsidRDefault="001F5C43" w:rsidP="00B3419E">
      <w:pPr>
        <w:spacing w:before="0" w:after="0"/>
        <w:rPr>
          <w:rFonts w:ascii="Times New Roman" w:eastAsiaTheme="minorHAnsi" w:hAnsi="Times New Roman"/>
          <w:lang w:eastAsia="en-US"/>
        </w:rPr>
      </w:pPr>
      <w:r w:rsidRPr="002115A9">
        <w:rPr>
          <w:rFonts w:ascii="Times New Roman" w:eastAsiaTheme="minorHAnsi" w:hAnsi="Times New Roman"/>
          <w:lang w:eastAsia="en-US"/>
        </w:rPr>
        <w:t>O</w:t>
      </w:r>
      <w:r w:rsidR="00B3419E" w:rsidRPr="002115A9">
        <w:rPr>
          <w:rFonts w:ascii="Times New Roman" w:eastAsiaTheme="minorHAnsi" w:hAnsi="Times New Roman"/>
          <w:lang w:eastAsia="en-US"/>
        </w:rPr>
        <w:t>ne response</w:t>
      </w:r>
      <w:r w:rsidRPr="002115A9">
        <w:rPr>
          <w:rFonts w:ascii="Times New Roman" w:eastAsiaTheme="minorHAnsi" w:hAnsi="Times New Roman"/>
          <w:lang w:eastAsia="en-US"/>
        </w:rPr>
        <w:t xml:space="preserve"> was received</w:t>
      </w:r>
      <w:r w:rsidR="00B3419E" w:rsidRPr="002115A9">
        <w:rPr>
          <w:rFonts w:ascii="Times New Roman" w:eastAsiaTheme="minorHAnsi" w:hAnsi="Times New Roman"/>
          <w:lang w:eastAsia="en-US"/>
        </w:rPr>
        <w:t xml:space="preserve"> to this consultation, which noted no concerns. </w:t>
      </w:r>
    </w:p>
    <w:p w14:paraId="4BC9EAB0" w14:textId="77777777" w:rsidR="00B3419E" w:rsidRPr="002115A9" w:rsidRDefault="00B3419E" w:rsidP="00B3419E">
      <w:pPr>
        <w:spacing w:before="0" w:after="0"/>
        <w:rPr>
          <w:rFonts w:ascii="Times New Roman" w:eastAsiaTheme="minorHAnsi" w:hAnsi="Times New Roman"/>
          <w:lang w:eastAsia="en-US"/>
        </w:rPr>
      </w:pPr>
    </w:p>
    <w:p w14:paraId="1C3D5062" w14:textId="77777777" w:rsidR="00B3419E" w:rsidRPr="002115A9" w:rsidRDefault="00B3419E" w:rsidP="00B3419E">
      <w:pPr>
        <w:spacing w:before="0" w:after="0"/>
        <w:rPr>
          <w:rFonts w:ascii="Times New Roman" w:eastAsiaTheme="minorHAnsi" w:hAnsi="Times New Roman"/>
          <w:lang w:eastAsia="en-US"/>
        </w:rPr>
      </w:pPr>
      <w:r w:rsidRPr="002115A9">
        <w:rPr>
          <w:rFonts w:ascii="Times New Roman" w:eastAsiaTheme="minorHAnsi" w:hAnsi="Times New Roman"/>
          <w:lang w:eastAsia="en-US"/>
        </w:rPr>
        <w:t>Welfare, seniors and multicultural organisations consulted by DSS were:</w:t>
      </w:r>
    </w:p>
    <w:p w14:paraId="77418F66" w14:textId="24583117" w:rsidR="00B3419E" w:rsidRPr="002115A9" w:rsidRDefault="00B3419E" w:rsidP="00B3419E">
      <w:pPr>
        <w:spacing w:before="0" w:after="0"/>
        <w:rPr>
          <w:rFonts w:ascii="Times New Roman" w:eastAsiaTheme="minorHAnsi" w:hAnsi="Times New Roman"/>
          <w:lang w:eastAsia="en-US"/>
        </w:rPr>
      </w:pPr>
    </w:p>
    <w:p w14:paraId="6007DFF7"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Federation of Ethnic Communities’ Councils of Australia</w:t>
      </w:r>
    </w:p>
    <w:p w14:paraId="2927E5D1"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Ethnic Communities Council of Queensland</w:t>
      </w:r>
    </w:p>
    <w:p w14:paraId="7AA849A8"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Ethnic Communities’ Council of NSW</w:t>
      </w:r>
    </w:p>
    <w:p w14:paraId="251E9DDB"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Ethnic Communities’ Council of Victoria</w:t>
      </w:r>
    </w:p>
    <w:p w14:paraId="5EBDFA21"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Multicultural Communities Council of South Australia</w:t>
      </w:r>
    </w:p>
    <w:p w14:paraId="665FF321" w14:textId="26BD5CE6"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Multicultural Council of Tasmania</w:t>
      </w:r>
    </w:p>
    <w:p w14:paraId="765BB260"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 xml:space="preserve">Australian Council of Social Service </w:t>
      </w:r>
    </w:p>
    <w:p w14:paraId="36D71552"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 xml:space="preserve">Economic Justice Australia </w:t>
      </w:r>
    </w:p>
    <w:p w14:paraId="7459BBC9"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National Seniors Association</w:t>
      </w:r>
    </w:p>
    <w:p w14:paraId="3185F56C"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COTA Australia</w:t>
      </w:r>
    </w:p>
    <w:p w14:paraId="2913ED15"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Association of Independent Retirees</w:t>
      </w:r>
    </w:p>
    <w:p w14:paraId="49A1A15F" w14:textId="6BC96AD2"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Combined Pensioners and Superannuants Association</w:t>
      </w:r>
    </w:p>
    <w:p w14:paraId="342EC58F" w14:textId="77777777" w:rsidR="001F5C43" w:rsidRPr="002115A9" w:rsidRDefault="001F5C43" w:rsidP="00B3419E">
      <w:pPr>
        <w:spacing w:before="0" w:after="0"/>
        <w:rPr>
          <w:rFonts w:ascii="Times New Roman" w:eastAsiaTheme="minorHAnsi" w:hAnsi="Times New Roman"/>
          <w:lang w:eastAsia="en-US"/>
        </w:rPr>
      </w:pPr>
    </w:p>
    <w:p w14:paraId="4A214734" w14:textId="7B7A3AC9" w:rsidR="00B3419E" w:rsidRPr="002115A9" w:rsidRDefault="001F5C43" w:rsidP="00B3419E">
      <w:pPr>
        <w:spacing w:before="0" w:after="0"/>
        <w:rPr>
          <w:rFonts w:ascii="Times New Roman" w:eastAsiaTheme="minorHAnsi" w:hAnsi="Times New Roman"/>
          <w:lang w:eastAsia="en-US"/>
        </w:rPr>
      </w:pPr>
      <w:r w:rsidRPr="002115A9">
        <w:rPr>
          <w:rFonts w:ascii="Times New Roman" w:eastAsiaTheme="minorHAnsi" w:hAnsi="Times New Roman"/>
          <w:lang w:eastAsia="en-US"/>
        </w:rPr>
        <w:t>T</w:t>
      </w:r>
      <w:r w:rsidR="00B3419E" w:rsidRPr="002115A9">
        <w:rPr>
          <w:rFonts w:ascii="Times New Roman" w:eastAsiaTheme="minorHAnsi" w:hAnsi="Times New Roman"/>
          <w:lang w:eastAsia="en-US"/>
        </w:rPr>
        <w:t>hree responses</w:t>
      </w:r>
      <w:r w:rsidRPr="002115A9">
        <w:rPr>
          <w:rFonts w:ascii="Times New Roman" w:eastAsiaTheme="minorHAnsi" w:hAnsi="Times New Roman"/>
          <w:lang w:eastAsia="en-US"/>
        </w:rPr>
        <w:t xml:space="preserve"> were received</w:t>
      </w:r>
      <w:r w:rsidR="00B3419E" w:rsidRPr="002115A9">
        <w:rPr>
          <w:rFonts w:ascii="Times New Roman" w:eastAsiaTheme="minorHAnsi" w:hAnsi="Times New Roman"/>
          <w:lang w:eastAsia="en-US"/>
        </w:rPr>
        <w:t xml:space="preserve"> to this consultation, all of which welcomed the proposed Agreement. </w:t>
      </w:r>
    </w:p>
    <w:p w14:paraId="79B569E2" w14:textId="77777777" w:rsidR="00B3419E" w:rsidRPr="002115A9" w:rsidRDefault="00B3419E" w:rsidP="00B3419E">
      <w:pPr>
        <w:spacing w:before="0" w:after="0"/>
        <w:rPr>
          <w:rFonts w:ascii="Times New Roman" w:eastAsiaTheme="minorHAnsi" w:hAnsi="Times New Roman"/>
          <w:lang w:eastAsia="en-US"/>
        </w:rPr>
      </w:pPr>
    </w:p>
    <w:p w14:paraId="3FABF4B1" w14:textId="66AE8705" w:rsidR="00B3419E" w:rsidRPr="002115A9" w:rsidRDefault="00B3419E" w:rsidP="00B3419E">
      <w:pPr>
        <w:spacing w:before="0" w:after="0"/>
        <w:rPr>
          <w:rFonts w:ascii="Times New Roman" w:eastAsiaTheme="minorHAnsi" w:hAnsi="Times New Roman"/>
          <w:lang w:eastAsia="en-US"/>
        </w:rPr>
      </w:pPr>
      <w:r w:rsidRPr="002115A9">
        <w:rPr>
          <w:rFonts w:ascii="Times New Roman" w:eastAsiaTheme="minorHAnsi" w:hAnsi="Times New Roman"/>
          <w:lang w:eastAsia="en-US"/>
        </w:rPr>
        <w:t>Superannuation and financial services, organisations, business and union groups consulted were:</w:t>
      </w:r>
    </w:p>
    <w:p w14:paraId="507EBC2F" w14:textId="7B034054" w:rsidR="001F5C43" w:rsidRPr="002115A9" w:rsidRDefault="001F5C43" w:rsidP="00B3419E">
      <w:pPr>
        <w:spacing w:before="0" w:after="0"/>
        <w:rPr>
          <w:rFonts w:ascii="Times New Roman" w:eastAsiaTheme="minorHAnsi" w:hAnsi="Times New Roman"/>
          <w:lang w:eastAsia="en-US"/>
        </w:rPr>
      </w:pPr>
    </w:p>
    <w:p w14:paraId="6E508AC4"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 xml:space="preserve">Australian Institute of Superannuation Trustees </w:t>
      </w:r>
    </w:p>
    <w:p w14:paraId="22E8823B"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Association of Superannuation Funds of Australia</w:t>
      </w:r>
    </w:p>
    <w:p w14:paraId="4CD8E32E"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Financial Services Council</w:t>
      </w:r>
    </w:p>
    <w:p w14:paraId="37903C12"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Chartered Accountants Australia &amp; New Zealand</w:t>
      </w:r>
    </w:p>
    <w:p w14:paraId="335D48A5"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CPA Australia</w:t>
      </w:r>
    </w:p>
    <w:p w14:paraId="1CB8AE12"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Institute of Public Accountants</w:t>
      </w:r>
    </w:p>
    <w:p w14:paraId="73FAB0FE"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Australian Chamber of Commerce and Industry</w:t>
      </w:r>
    </w:p>
    <w:p w14:paraId="7364F2E9"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Council of Small Business Organisations Australia</w:t>
      </w:r>
    </w:p>
    <w:p w14:paraId="46C7C110" w14:textId="02C7D18E"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Australian Council of Trade Unions</w:t>
      </w:r>
    </w:p>
    <w:p w14:paraId="42D7123A" w14:textId="77777777" w:rsidR="00B3419E" w:rsidRPr="002115A9" w:rsidRDefault="00B3419E" w:rsidP="00B3419E">
      <w:pPr>
        <w:spacing w:before="0" w:after="0"/>
        <w:rPr>
          <w:rFonts w:ascii="Times New Roman" w:eastAsiaTheme="minorHAnsi" w:hAnsi="Times New Roman"/>
          <w:lang w:eastAsia="en-US"/>
        </w:rPr>
      </w:pPr>
    </w:p>
    <w:p w14:paraId="19599034" w14:textId="702D045D" w:rsidR="00B3419E" w:rsidRPr="002115A9" w:rsidRDefault="00B3419E" w:rsidP="00B3419E">
      <w:pPr>
        <w:spacing w:before="0" w:after="0"/>
        <w:rPr>
          <w:rFonts w:ascii="Times New Roman" w:eastAsiaTheme="minorHAnsi" w:hAnsi="Times New Roman"/>
          <w:lang w:eastAsia="en-US"/>
        </w:rPr>
      </w:pPr>
      <w:r w:rsidRPr="002115A9">
        <w:rPr>
          <w:rFonts w:ascii="Times New Roman" w:eastAsiaTheme="minorHAnsi" w:hAnsi="Times New Roman"/>
          <w:lang w:eastAsia="en-US"/>
        </w:rPr>
        <w:lastRenderedPageBreak/>
        <w:t>One response was received to this consultation, which raised no concerns with the proposed Agreement.</w:t>
      </w:r>
    </w:p>
    <w:p w14:paraId="1BFDD88F" w14:textId="77777777" w:rsidR="00B3419E" w:rsidRPr="002115A9" w:rsidRDefault="00B3419E" w:rsidP="00B3419E">
      <w:pPr>
        <w:spacing w:before="0" w:after="0"/>
        <w:rPr>
          <w:rFonts w:ascii="Times New Roman" w:eastAsiaTheme="minorHAnsi" w:hAnsi="Times New Roman"/>
          <w:lang w:eastAsia="en-US"/>
        </w:rPr>
      </w:pPr>
    </w:p>
    <w:p w14:paraId="7469AC3B" w14:textId="19E7D243" w:rsidR="00B3419E" w:rsidRPr="002115A9" w:rsidRDefault="00B3419E" w:rsidP="00B3419E">
      <w:pPr>
        <w:spacing w:before="0" w:after="0"/>
        <w:rPr>
          <w:rFonts w:ascii="Times New Roman" w:eastAsiaTheme="minorHAnsi" w:hAnsi="Times New Roman"/>
          <w:lang w:eastAsia="en-US"/>
        </w:rPr>
      </w:pPr>
      <w:r w:rsidRPr="002115A9">
        <w:rPr>
          <w:rFonts w:ascii="Times New Roman" w:eastAsiaTheme="minorHAnsi" w:hAnsi="Times New Roman"/>
          <w:lang w:eastAsia="en-US"/>
        </w:rPr>
        <w:t>The Serbian community groups consulted were:</w:t>
      </w:r>
    </w:p>
    <w:p w14:paraId="6D7A1B5F" w14:textId="77777777" w:rsidR="001F5C43" w:rsidRPr="002115A9" w:rsidRDefault="001F5C43" w:rsidP="00B3419E">
      <w:pPr>
        <w:spacing w:before="0" w:after="0"/>
        <w:rPr>
          <w:rFonts w:ascii="Times New Roman" w:eastAsiaTheme="minorHAnsi" w:hAnsi="Times New Roman"/>
          <w:lang w:eastAsia="en-US"/>
        </w:rPr>
      </w:pPr>
    </w:p>
    <w:p w14:paraId="2122DA45"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Serbian Council of Australia</w:t>
      </w:r>
    </w:p>
    <w:p w14:paraId="511C4B3A"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 xml:space="preserve">Serbian Community Association of Australia </w:t>
      </w:r>
    </w:p>
    <w:p w14:paraId="457ED8D2"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Australian Serbian Commerce Chamber</w:t>
      </w:r>
    </w:p>
    <w:p w14:paraId="2E50C795"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Australian Serbian Organisation of Professionals</w:t>
      </w:r>
    </w:p>
    <w:p w14:paraId="6C056A0E" w14:textId="77777777" w:rsidR="001F5C43" w:rsidRPr="002115A9" w:rsidRDefault="001F5C43" w:rsidP="001F5C43">
      <w:pPr>
        <w:numPr>
          <w:ilvl w:val="0"/>
          <w:numId w:val="11"/>
        </w:numPr>
        <w:spacing w:before="0" w:after="60"/>
        <w:ind w:left="891" w:hanging="284"/>
        <w:rPr>
          <w:rFonts w:ascii="Times New Roman" w:eastAsia="Calibri" w:hAnsi="Times New Roman"/>
        </w:rPr>
      </w:pPr>
      <w:r w:rsidRPr="002115A9">
        <w:rPr>
          <w:rFonts w:ascii="Times New Roman" w:eastAsia="Calibri" w:hAnsi="Times New Roman"/>
        </w:rPr>
        <w:t>Tesla Forum of W.A. Inc.</w:t>
      </w:r>
    </w:p>
    <w:p w14:paraId="15013BD0" w14:textId="77777777" w:rsidR="00B3419E" w:rsidRPr="002115A9" w:rsidRDefault="00B3419E" w:rsidP="00B3419E">
      <w:pPr>
        <w:spacing w:before="0" w:after="0"/>
        <w:rPr>
          <w:rFonts w:ascii="Times New Roman" w:eastAsiaTheme="minorHAnsi" w:hAnsi="Times New Roman"/>
          <w:lang w:eastAsia="en-US"/>
        </w:rPr>
      </w:pPr>
    </w:p>
    <w:p w14:paraId="093734F5" w14:textId="3C261568" w:rsidR="00B3419E" w:rsidRPr="002115A9" w:rsidRDefault="00B3419E" w:rsidP="00B3419E">
      <w:pPr>
        <w:spacing w:before="0" w:after="0"/>
        <w:rPr>
          <w:rFonts w:ascii="Times New Roman" w:eastAsiaTheme="minorHAnsi" w:hAnsi="Times New Roman"/>
          <w:lang w:eastAsia="en-US"/>
        </w:rPr>
      </w:pPr>
      <w:r w:rsidRPr="002115A9">
        <w:rPr>
          <w:rFonts w:ascii="Times New Roman" w:eastAsiaTheme="minorHAnsi" w:hAnsi="Times New Roman"/>
          <w:lang w:eastAsia="en-US"/>
        </w:rPr>
        <w:t>Three responses were received to this consultation, which all welcomed the proposed Agreement.</w:t>
      </w:r>
    </w:p>
    <w:p w14:paraId="25F74963" w14:textId="77777777" w:rsidR="00B3419E" w:rsidRPr="002115A9" w:rsidRDefault="00B3419E" w:rsidP="00B3419E">
      <w:pPr>
        <w:spacing w:before="0" w:after="0"/>
        <w:ind w:right="371"/>
        <w:rPr>
          <w:rFonts w:ascii="Times New Roman" w:hAnsi="Times New Roman"/>
          <w:b/>
        </w:rPr>
      </w:pPr>
    </w:p>
    <w:p w14:paraId="26DA964D" w14:textId="47E88164" w:rsidR="008B0E44" w:rsidRPr="002115A9" w:rsidRDefault="008B0E44" w:rsidP="008B0E44">
      <w:pPr>
        <w:spacing w:before="0" w:after="0"/>
        <w:ind w:right="371"/>
        <w:rPr>
          <w:rFonts w:ascii="Times New Roman" w:hAnsi="Times New Roman"/>
          <w:b/>
        </w:rPr>
      </w:pPr>
      <w:r w:rsidRPr="002115A9">
        <w:rPr>
          <w:rFonts w:ascii="Times New Roman" w:hAnsi="Times New Roman"/>
          <w:b/>
        </w:rPr>
        <w:t>Impact Analysis</w:t>
      </w:r>
    </w:p>
    <w:p w14:paraId="2AC4DC45" w14:textId="77777777" w:rsidR="006759FD" w:rsidRPr="002115A9" w:rsidRDefault="006759FD" w:rsidP="00D14CFE">
      <w:pPr>
        <w:spacing w:before="0" w:after="0"/>
        <w:ind w:right="371"/>
        <w:rPr>
          <w:rFonts w:ascii="Times New Roman" w:hAnsi="Times New Roman"/>
          <w:bCs/>
        </w:rPr>
      </w:pPr>
    </w:p>
    <w:p w14:paraId="30D88543" w14:textId="6FD7F19E" w:rsidR="00B3419E" w:rsidRPr="002115A9" w:rsidRDefault="00B3419E" w:rsidP="00B3419E">
      <w:pPr>
        <w:spacing w:before="0" w:after="0"/>
        <w:ind w:right="371"/>
        <w:rPr>
          <w:rFonts w:ascii="Times New Roman" w:hAnsi="Times New Roman"/>
          <w:bCs/>
        </w:rPr>
      </w:pPr>
      <w:r w:rsidRPr="002115A9">
        <w:rPr>
          <w:rFonts w:ascii="Times New Roman" w:hAnsi="Times New Roman"/>
          <w:bCs/>
        </w:rPr>
        <w:t>DSS consulted with the Office of Impact Analysis (OIA) in relation to the requirement for a</w:t>
      </w:r>
      <w:r w:rsidR="00C71280" w:rsidRPr="002115A9">
        <w:rPr>
          <w:rFonts w:ascii="Times New Roman" w:hAnsi="Times New Roman"/>
          <w:bCs/>
        </w:rPr>
        <w:t>n</w:t>
      </w:r>
      <w:r w:rsidRPr="002115A9">
        <w:rPr>
          <w:rFonts w:ascii="Times New Roman" w:hAnsi="Times New Roman"/>
          <w:bCs/>
        </w:rPr>
        <w:t xml:space="preserve"> Impact </w:t>
      </w:r>
      <w:r w:rsidR="00C71280" w:rsidRPr="002115A9">
        <w:rPr>
          <w:rFonts w:ascii="Times New Roman" w:hAnsi="Times New Roman"/>
          <w:bCs/>
        </w:rPr>
        <w:t>Analysis</w:t>
      </w:r>
      <w:r w:rsidRPr="002115A9">
        <w:rPr>
          <w:rFonts w:ascii="Times New Roman" w:hAnsi="Times New Roman"/>
          <w:bCs/>
        </w:rPr>
        <w:t xml:space="preserve">. OIA considers the </w:t>
      </w:r>
      <w:r w:rsidR="00C71280" w:rsidRPr="002115A9">
        <w:rPr>
          <w:rFonts w:ascii="Times New Roman" w:hAnsi="Times New Roman"/>
          <w:bCs/>
        </w:rPr>
        <w:t>Regulations are</w:t>
      </w:r>
      <w:r w:rsidRPr="002115A9">
        <w:rPr>
          <w:rFonts w:ascii="Times New Roman" w:hAnsi="Times New Roman"/>
          <w:bCs/>
        </w:rPr>
        <w:t xml:space="preserve"> unlikely to have more than minor regulatory impact and, as such, the preparation of an Impact Analysis is not required (OIA23-04011).</w:t>
      </w:r>
    </w:p>
    <w:p w14:paraId="2A235E10" w14:textId="0B3B8953" w:rsidR="006759FD" w:rsidRPr="002115A9" w:rsidRDefault="006759FD" w:rsidP="006759FD">
      <w:pPr>
        <w:spacing w:before="0" w:after="0"/>
        <w:ind w:right="371"/>
        <w:rPr>
          <w:rFonts w:ascii="Times New Roman" w:hAnsi="Times New Roman"/>
          <w:bCs/>
        </w:rPr>
      </w:pPr>
    </w:p>
    <w:p w14:paraId="42C4CBAD" w14:textId="77777777" w:rsidR="00795512" w:rsidRPr="002115A9" w:rsidRDefault="00795512" w:rsidP="00CB61C5">
      <w:pPr>
        <w:spacing w:before="0" w:after="0"/>
        <w:ind w:right="371"/>
        <w:rPr>
          <w:rFonts w:ascii="Times New Roman" w:hAnsi="Times New Roman"/>
          <w:b/>
        </w:rPr>
      </w:pPr>
      <w:r w:rsidRPr="002115A9">
        <w:rPr>
          <w:rFonts w:ascii="Times New Roman" w:hAnsi="Times New Roman"/>
          <w:b/>
        </w:rPr>
        <w:t xml:space="preserve">Explanation of the Provisions </w:t>
      </w:r>
    </w:p>
    <w:p w14:paraId="12602953" w14:textId="77777777" w:rsidR="00086298" w:rsidRPr="002115A9" w:rsidRDefault="00086298" w:rsidP="00CB61C5">
      <w:pPr>
        <w:spacing w:before="0" w:after="0"/>
        <w:ind w:right="371"/>
        <w:rPr>
          <w:rFonts w:ascii="Times New Roman" w:hAnsi="Times New Roman"/>
        </w:rPr>
      </w:pPr>
    </w:p>
    <w:p w14:paraId="49927C36" w14:textId="67F9560F" w:rsidR="00086298" w:rsidRPr="002115A9" w:rsidRDefault="00086298" w:rsidP="00CB61C5">
      <w:pPr>
        <w:spacing w:before="0" w:after="0"/>
        <w:ind w:right="371"/>
        <w:rPr>
          <w:rFonts w:ascii="Times New Roman" w:hAnsi="Times New Roman"/>
        </w:rPr>
      </w:pPr>
      <w:r w:rsidRPr="002115A9">
        <w:rPr>
          <w:rFonts w:ascii="Times New Roman" w:hAnsi="Times New Roman"/>
          <w:b/>
        </w:rPr>
        <w:t xml:space="preserve">Section 1 </w:t>
      </w:r>
      <w:r w:rsidRPr="002115A9">
        <w:rPr>
          <w:rFonts w:ascii="Times New Roman" w:hAnsi="Times New Roman"/>
        </w:rPr>
        <w:t>provides that the name of the Regulation</w:t>
      </w:r>
      <w:r w:rsidR="00CF0F01" w:rsidRPr="002115A9">
        <w:rPr>
          <w:rFonts w:ascii="Times New Roman" w:hAnsi="Times New Roman"/>
        </w:rPr>
        <w:t>s</w:t>
      </w:r>
      <w:r w:rsidRPr="002115A9">
        <w:rPr>
          <w:rFonts w:ascii="Times New Roman" w:hAnsi="Times New Roman"/>
        </w:rPr>
        <w:t xml:space="preserve"> is the </w:t>
      </w:r>
      <w:r w:rsidRPr="002115A9">
        <w:rPr>
          <w:rFonts w:ascii="Times New Roman" w:hAnsi="Times New Roman"/>
          <w:i/>
        </w:rPr>
        <w:fldChar w:fldCharType="begin"/>
      </w:r>
      <w:r w:rsidRPr="002115A9">
        <w:rPr>
          <w:rFonts w:ascii="Times New Roman" w:hAnsi="Times New Roman"/>
          <w:i/>
        </w:rPr>
        <w:instrText xml:space="preserve"> STYLEREF  ShortT </w:instrText>
      </w:r>
      <w:r w:rsidRPr="002115A9">
        <w:rPr>
          <w:rFonts w:ascii="Times New Roman" w:hAnsi="Times New Roman"/>
          <w:i/>
        </w:rPr>
        <w:fldChar w:fldCharType="separate"/>
      </w:r>
      <w:r w:rsidR="002115A9">
        <w:rPr>
          <w:rFonts w:ascii="Times New Roman" w:hAnsi="Times New Roman"/>
          <w:b/>
          <w:bCs/>
          <w:i/>
          <w:noProof/>
          <w:lang w:val="en-US"/>
        </w:rPr>
        <w:t>Error! Use the Home tab to apply ShortT to the text that you want to appear here.</w:t>
      </w:r>
      <w:r w:rsidRPr="002115A9">
        <w:rPr>
          <w:rFonts w:ascii="Times New Roman" w:hAnsi="Times New Roman"/>
          <w:i/>
        </w:rPr>
        <w:fldChar w:fldCharType="end"/>
      </w:r>
      <w:r w:rsidRPr="002115A9">
        <w:rPr>
          <w:rFonts w:ascii="Times New Roman" w:hAnsi="Times New Roman"/>
        </w:rPr>
        <w:t>.</w:t>
      </w:r>
    </w:p>
    <w:p w14:paraId="769C2805" w14:textId="77777777" w:rsidR="00086298" w:rsidRPr="002115A9" w:rsidRDefault="00086298" w:rsidP="00CB61C5">
      <w:pPr>
        <w:spacing w:before="0" w:after="0"/>
        <w:ind w:right="371"/>
        <w:rPr>
          <w:rFonts w:ascii="Times New Roman" w:hAnsi="Times New Roman"/>
        </w:rPr>
      </w:pPr>
    </w:p>
    <w:p w14:paraId="49356C0A" w14:textId="70DE0E52" w:rsidR="00BC1C94" w:rsidRPr="002115A9" w:rsidRDefault="00BC1C94" w:rsidP="00086298">
      <w:pPr>
        <w:spacing w:before="0" w:after="0"/>
        <w:ind w:right="371"/>
        <w:rPr>
          <w:rFonts w:ascii="Times New Roman" w:hAnsi="Times New Roman"/>
        </w:rPr>
      </w:pPr>
      <w:r w:rsidRPr="002115A9">
        <w:rPr>
          <w:rFonts w:ascii="Times New Roman" w:hAnsi="Times New Roman"/>
        </w:rPr>
        <w:t xml:space="preserve">In </w:t>
      </w:r>
      <w:r w:rsidRPr="002115A9">
        <w:rPr>
          <w:rFonts w:ascii="Times New Roman" w:hAnsi="Times New Roman"/>
          <w:b/>
        </w:rPr>
        <w:t>s</w:t>
      </w:r>
      <w:r w:rsidR="00086298" w:rsidRPr="002115A9">
        <w:rPr>
          <w:rFonts w:ascii="Times New Roman" w:hAnsi="Times New Roman"/>
          <w:b/>
        </w:rPr>
        <w:t>ection 2</w:t>
      </w:r>
      <w:r w:rsidRPr="002115A9">
        <w:rPr>
          <w:rFonts w:ascii="Times New Roman" w:hAnsi="Times New Roman"/>
        </w:rPr>
        <w:t>,</w:t>
      </w:r>
      <w:r w:rsidR="00086298" w:rsidRPr="002115A9">
        <w:rPr>
          <w:rFonts w:ascii="Times New Roman" w:hAnsi="Times New Roman"/>
          <w:b/>
        </w:rPr>
        <w:t xml:space="preserve"> </w:t>
      </w:r>
      <w:r w:rsidRPr="002115A9">
        <w:rPr>
          <w:rFonts w:ascii="Times New Roman" w:hAnsi="Times New Roman"/>
        </w:rPr>
        <w:t>t</w:t>
      </w:r>
      <w:r w:rsidR="00E42FB8" w:rsidRPr="002115A9">
        <w:rPr>
          <w:rFonts w:ascii="Times New Roman" w:hAnsi="Times New Roman"/>
        </w:rPr>
        <w:t xml:space="preserve">able item 1 </w:t>
      </w:r>
      <w:r w:rsidR="00086298" w:rsidRPr="002115A9">
        <w:rPr>
          <w:rFonts w:ascii="Times New Roman" w:hAnsi="Times New Roman"/>
        </w:rPr>
        <w:t>provides that sections 1 to 5 of the Regulation</w:t>
      </w:r>
      <w:r w:rsidR="00CF0F01" w:rsidRPr="002115A9">
        <w:rPr>
          <w:rFonts w:ascii="Times New Roman" w:hAnsi="Times New Roman"/>
        </w:rPr>
        <w:t>s</w:t>
      </w:r>
      <w:r w:rsidR="00086298" w:rsidRPr="002115A9">
        <w:rPr>
          <w:rFonts w:ascii="Times New Roman" w:hAnsi="Times New Roman"/>
        </w:rPr>
        <w:t xml:space="preserve"> commence on the day after the Regulation</w:t>
      </w:r>
      <w:r w:rsidR="00CF0F01" w:rsidRPr="002115A9">
        <w:rPr>
          <w:rFonts w:ascii="Times New Roman" w:hAnsi="Times New Roman"/>
        </w:rPr>
        <w:t>s</w:t>
      </w:r>
      <w:r w:rsidR="00086298" w:rsidRPr="002115A9">
        <w:rPr>
          <w:rFonts w:ascii="Times New Roman" w:hAnsi="Times New Roman"/>
        </w:rPr>
        <w:t xml:space="preserve"> </w:t>
      </w:r>
      <w:r w:rsidR="00CF0F01" w:rsidRPr="002115A9">
        <w:rPr>
          <w:rFonts w:ascii="Times New Roman" w:hAnsi="Times New Roman"/>
        </w:rPr>
        <w:t>are</w:t>
      </w:r>
      <w:r w:rsidR="00086298" w:rsidRPr="002115A9">
        <w:rPr>
          <w:rFonts w:ascii="Times New Roman" w:hAnsi="Times New Roman"/>
        </w:rPr>
        <w:t xml:space="preserve"> registered</w:t>
      </w:r>
      <w:r w:rsidR="00FD14CD" w:rsidRPr="002115A9">
        <w:rPr>
          <w:rFonts w:ascii="Times New Roman" w:hAnsi="Times New Roman"/>
        </w:rPr>
        <w:t xml:space="preserve"> on the Federal Register of Legislation</w:t>
      </w:r>
      <w:r w:rsidR="00086298" w:rsidRPr="002115A9">
        <w:rPr>
          <w:rFonts w:ascii="Times New Roman" w:hAnsi="Times New Roman"/>
        </w:rPr>
        <w:t>.</w:t>
      </w:r>
      <w:r w:rsidR="00E42FB8" w:rsidRPr="002115A9">
        <w:rPr>
          <w:rFonts w:ascii="Times New Roman" w:hAnsi="Times New Roman"/>
        </w:rPr>
        <w:t xml:space="preserve"> </w:t>
      </w:r>
    </w:p>
    <w:p w14:paraId="1B31ADCC" w14:textId="77777777" w:rsidR="00BC1C94" w:rsidRPr="002115A9" w:rsidRDefault="00BC1C94" w:rsidP="00086298">
      <w:pPr>
        <w:spacing w:before="0" w:after="0"/>
        <w:ind w:right="371"/>
        <w:rPr>
          <w:rFonts w:ascii="Times New Roman" w:hAnsi="Times New Roman"/>
        </w:rPr>
      </w:pPr>
    </w:p>
    <w:p w14:paraId="0D9E2EA7" w14:textId="7586FF14" w:rsidR="00625B7C" w:rsidRPr="002115A9" w:rsidRDefault="00E42FB8" w:rsidP="00086298">
      <w:pPr>
        <w:spacing w:before="0" w:after="0"/>
        <w:ind w:right="371"/>
        <w:rPr>
          <w:rFonts w:ascii="Times New Roman" w:hAnsi="Times New Roman"/>
        </w:rPr>
      </w:pPr>
      <w:r w:rsidRPr="002115A9">
        <w:rPr>
          <w:rFonts w:ascii="Times New Roman" w:hAnsi="Times New Roman"/>
        </w:rPr>
        <w:t xml:space="preserve">Table item 2 </w:t>
      </w:r>
      <w:r w:rsidR="00086298" w:rsidRPr="002115A9">
        <w:rPr>
          <w:rFonts w:ascii="Times New Roman" w:hAnsi="Times New Roman"/>
        </w:rPr>
        <w:t>provides that Schedule 1 to the Regulation</w:t>
      </w:r>
      <w:r w:rsidR="00CF0F01" w:rsidRPr="002115A9">
        <w:rPr>
          <w:rFonts w:ascii="Times New Roman" w:hAnsi="Times New Roman"/>
        </w:rPr>
        <w:t>s</w:t>
      </w:r>
      <w:r w:rsidR="00FD14CD" w:rsidRPr="002115A9">
        <w:rPr>
          <w:rFonts w:ascii="Times New Roman" w:hAnsi="Times New Roman"/>
        </w:rPr>
        <w:t>,</w:t>
      </w:r>
      <w:r w:rsidR="00086298" w:rsidRPr="002115A9">
        <w:rPr>
          <w:rFonts w:ascii="Times New Roman" w:hAnsi="Times New Roman"/>
        </w:rPr>
        <w:t xml:space="preserve"> containing the text of the Agreement</w:t>
      </w:r>
      <w:r w:rsidR="00FD14CD" w:rsidRPr="002115A9">
        <w:rPr>
          <w:rFonts w:ascii="Times New Roman" w:hAnsi="Times New Roman"/>
        </w:rPr>
        <w:t>,</w:t>
      </w:r>
      <w:r w:rsidR="00086298" w:rsidRPr="002115A9">
        <w:rPr>
          <w:rFonts w:ascii="Times New Roman" w:hAnsi="Times New Roman"/>
        </w:rPr>
        <w:t xml:space="preserve"> </w:t>
      </w:r>
      <w:r w:rsidR="00D633B0" w:rsidRPr="002115A9">
        <w:rPr>
          <w:rFonts w:ascii="Times New Roman" w:hAnsi="Times New Roman"/>
        </w:rPr>
        <w:t xml:space="preserve">commences on the later of the day after the Regulations are registered on the Federal Register of Legislation and the day the Agreement comes into force for Australia. However, </w:t>
      </w:r>
      <w:r w:rsidR="00BC1C94" w:rsidRPr="002115A9">
        <w:rPr>
          <w:rFonts w:ascii="Times New Roman" w:hAnsi="Times New Roman"/>
        </w:rPr>
        <w:t xml:space="preserve">the </w:t>
      </w:r>
      <w:r w:rsidR="00D633B0" w:rsidRPr="002115A9">
        <w:rPr>
          <w:rFonts w:ascii="Times New Roman" w:hAnsi="Times New Roman"/>
        </w:rPr>
        <w:t xml:space="preserve">Schedule 1 provisions will not commence at all if the Agreement does not come into force for Australia. </w:t>
      </w:r>
    </w:p>
    <w:p w14:paraId="65C55A9A" w14:textId="77777777" w:rsidR="00625B7C" w:rsidRPr="002115A9" w:rsidRDefault="00625B7C" w:rsidP="00086298">
      <w:pPr>
        <w:spacing w:before="0" w:after="0"/>
        <w:ind w:right="371"/>
        <w:rPr>
          <w:rFonts w:ascii="Times New Roman" w:hAnsi="Times New Roman"/>
        </w:rPr>
      </w:pPr>
    </w:p>
    <w:p w14:paraId="4ADEC40A" w14:textId="3609562D" w:rsidR="00086298" w:rsidRPr="002115A9" w:rsidRDefault="00D633B0" w:rsidP="00086298">
      <w:pPr>
        <w:spacing w:before="0" w:after="0"/>
        <w:ind w:right="371"/>
        <w:rPr>
          <w:rFonts w:ascii="Times New Roman" w:hAnsi="Times New Roman"/>
        </w:rPr>
      </w:pPr>
      <w:r w:rsidRPr="002115A9">
        <w:rPr>
          <w:rFonts w:ascii="Times New Roman" w:hAnsi="Times New Roman"/>
        </w:rPr>
        <w:t xml:space="preserve">Further, </w:t>
      </w:r>
      <w:r w:rsidR="00C17134" w:rsidRPr="002115A9">
        <w:rPr>
          <w:rFonts w:ascii="Times New Roman" w:hAnsi="Times New Roman"/>
        </w:rPr>
        <w:t xml:space="preserve">table item 2 requires </w:t>
      </w:r>
      <w:r w:rsidR="00086298" w:rsidRPr="002115A9">
        <w:rPr>
          <w:rFonts w:ascii="Times New Roman" w:hAnsi="Times New Roman"/>
        </w:rPr>
        <w:t xml:space="preserve">the Minister for Social Services (the Minister) </w:t>
      </w:r>
      <w:r w:rsidR="00C17134" w:rsidRPr="002115A9">
        <w:rPr>
          <w:rFonts w:ascii="Times New Roman" w:hAnsi="Times New Roman"/>
        </w:rPr>
        <w:t xml:space="preserve">to announce the day the amendments in Schedule 1 come into force for Australia, </w:t>
      </w:r>
      <w:r w:rsidR="00086298" w:rsidRPr="002115A9">
        <w:rPr>
          <w:rFonts w:ascii="Times New Roman" w:hAnsi="Times New Roman"/>
        </w:rPr>
        <w:t>by a notifiable instrument.</w:t>
      </w:r>
      <w:r w:rsidR="00625B7C" w:rsidRPr="002115A9">
        <w:rPr>
          <w:rFonts w:ascii="Times New Roman" w:hAnsi="Times New Roman"/>
        </w:rPr>
        <w:t xml:space="preserve"> </w:t>
      </w:r>
      <w:r w:rsidR="00086298" w:rsidRPr="002115A9">
        <w:rPr>
          <w:rFonts w:ascii="Times New Roman" w:hAnsi="Times New Roman"/>
        </w:rPr>
        <w:t>The required notifiable instrument will be made by the Minister shortly after the completion of an entry into force exchange of diplomatic notes between Australia and the Republic of Serbia</w:t>
      </w:r>
      <w:r w:rsidR="00C17134" w:rsidRPr="002115A9">
        <w:rPr>
          <w:rFonts w:ascii="Times New Roman" w:hAnsi="Times New Roman"/>
        </w:rPr>
        <w:t>,</w:t>
      </w:r>
      <w:r w:rsidR="00086298" w:rsidRPr="002115A9">
        <w:rPr>
          <w:rFonts w:ascii="Times New Roman" w:hAnsi="Times New Roman"/>
        </w:rPr>
        <w:t xml:space="preserve"> as required under Article 24 of the Agreement.</w:t>
      </w:r>
    </w:p>
    <w:p w14:paraId="5F138C45" w14:textId="77777777" w:rsidR="00086298" w:rsidRPr="002115A9" w:rsidRDefault="00086298" w:rsidP="00086298">
      <w:pPr>
        <w:spacing w:before="0" w:after="0"/>
        <w:ind w:right="374"/>
        <w:rPr>
          <w:rFonts w:ascii="Times New Roman" w:hAnsi="Times New Roman"/>
        </w:rPr>
      </w:pPr>
    </w:p>
    <w:p w14:paraId="0BF92EB4" w14:textId="0EEEAE95" w:rsidR="00086298" w:rsidRPr="002115A9" w:rsidRDefault="00086298" w:rsidP="00086298">
      <w:pPr>
        <w:spacing w:before="0" w:after="0"/>
        <w:ind w:right="369"/>
        <w:rPr>
          <w:rFonts w:ascii="Times New Roman" w:hAnsi="Times New Roman"/>
        </w:rPr>
      </w:pPr>
      <w:r w:rsidRPr="002115A9">
        <w:rPr>
          <w:rFonts w:ascii="Times New Roman" w:hAnsi="Times New Roman"/>
        </w:rPr>
        <w:t>The commencement provision in section 2 of the Regulation</w:t>
      </w:r>
      <w:r w:rsidR="00CF0F01" w:rsidRPr="002115A9">
        <w:rPr>
          <w:rFonts w:ascii="Times New Roman" w:hAnsi="Times New Roman"/>
        </w:rPr>
        <w:t>s</w:t>
      </w:r>
      <w:r w:rsidRPr="002115A9">
        <w:rPr>
          <w:rFonts w:ascii="Times New Roman" w:hAnsi="Times New Roman"/>
        </w:rPr>
        <w:t xml:space="preserve"> satisfies the requirements of subsection 8</w:t>
      </w:r>
      <w:r w:rsidR="00322842" w:rsidRPr="002115A9">
        <w:rPr>
          <w:rFonts w:ascii="Times New Roman" w:hAnsi="Times New Roman"/>
        </w:rPr>
        <w:t>(2) of the</w:t>
      </w:r>
      <w:r w:rsidRPr="002115A9">
        <w:rPr>
          <w:rFonts w:ascii="Times New Roman" w:hAnsi="Times New Roman"/>
        </w:rPr>
        <w:t xml:space="preserve"> </w:t>
      </w:r>
      <w:r w:rsidR="00254697" w:rsidRPr="002115A9">
        <w:rPr>
          <w:rFonts w:ascii="Times New Roman" w:hAnsi="Times New Roman"/>
        </w:rPr>
        <w:t>Act, namely, that</w:t>
      </w:r>
      <w:r w:rsidRPr="002115A9">
        <w:rPr>
          <w:rFonts w:ascii="Times New Roman" w:hAnsi="Times New Roman"/>
        </w:rPr>
        <w:t xml:space="preserve"> regulations are not to come into operation on a day earlier than the day the relevant agreement comes into </w:t>
      </w:r>
      <w:r w:rsidR="007E14A5" w:rsidRPr="002115A9">
        <w:rPr>
          <w:rFonts w:ascii="Times New Roman" w:hAnsi="Times New Roman"/>
        </w:rPr>
        <w:t>operation</w:t>
      </w:r>
      <w:r w:rsidRPr="002115A9">
        <w:rPr>
          <w:rFonts w:ascii="Times New Roman" w:hAnsi="Times New Roman"/>
        </w:rPr>
        <w:t xml:space="preserve"> for Australia. </w:t>
      </w:r>
    </w:p>
    <w:p w14:paraId="718157A0" w14:textId="77777777" w:rsidR="00086298" w:rsidRPr="002115A9" w:rsidRDefault="00086298" w:rsidP="00086298">
      <w:pPr>
        <w:spacing w:before="0" w:after="0"/>
        <w:ind w:right="369"/>
        <w:rPr>
          <w:rFonts w:ascii="Times New Roman" w:hAnsi="Times New Roman"/>
        </w:rPr>
      </w:pPr>
    </w:p>
    <w:p w14:paraId="0A0B83B9" w14:textId="1294A248" w:rsidR="00086298" w:rsidRPr="002115A9" w:rsidRDefault="00086298" w:rsidP="00086298">
      <w:pPr>
        <w:spacing w:before="0" w:after="0"/>
        <w:ind w:right="369"/>
        <w:rPr>
          <w:rFonts w:ascii="Times New Roman" w:hAnsi="Times New Roman"/>
        </w:rPr>
      </w:pPr>
      <w:r w:rsidRPr="002115A9">
        <w:rPr>
          <w:rFonts w:ascii="Times New Roman" w:hAnsi="Times New Roman"/>
        </w:rPr>
        <w:t>The commencement provision in section 2 of the Regulation</w:t>
      </w:r>
      <w:r w:rsidR="00CF0F01" w:rsidRPr="002115A9">
        <w:rPr>
          <w:rFonts w:ascii="Times New Roman" w:hAnsi="Times New Roman"/>
        </w:rPr>
        <w:t>s</w:t>
      </w:r>
      <w:r w:rsidRPr="002115A9">
        <w:rPr>
          <w:rFonts w:ascii="Times New Roman" w:hAnsi="Times New Roman"/>
        </w:rPr>
        <w:t xml:space="preserve"> does not include a mechanism by which the Regulation</w:t>
      </w:r>
      <w:r w:rsidR="00CF0F01" w:rsidRPr="002115A9">
        <w:rPr>
          <w:rFonts w:ascii="Times New Roman" w:hAnsi="Times New Roman"/>
        </w:rPr>
        <w:t>s</w:t>
      </w:r>
      <w:r w:rsidRPr="002115A9">
        <w:rPr>
          <w:rFonts w:ascii="Times New Roman" w:hAnsi="Times New Roman"/>
        </w:rPr>
        <w:t xml:space="preserve"> will commence or be repealed if the </w:t>
      </w:r>
      <w:r w:rsidRPr="002115A9">
        <w:rPr>
          <w:rFonts w:ascii="Times New Roman" w:hAnsi="Times New Roman"/>
        </w:rPr>
        <w:lastRenderedPageBreak/>
        <w:t xml:space="preserve">Minister has not made a notifiable instrument by a certain date. This is to allow time for all matters necessary to give effect to the Agreement to be finalised in accordance with Article 24 of the Agreement. </w:t>
      </w:r>
    </w:p>
    <w:p w14:paraId="0A7C7BE3" w14:textId="14DBE07E" w:rsidR="00086298" w:rsidRPr="002115A9" w:rsidRDefault="00086298" w:rsidP="00086298">
      <w:pPr>
        <w:spacing w:before="0" w:after="0"/>
        <w:ind w:right="369"/>
        <w:rPr>
          <w:rFonts w:ascii="Times New Roman" w:hAnsi="Times New Roman"/>
        </w:rPr>
      </w:pPr>
    </w:p>
    <w:p w14:paraId="29F4321E" w14:textId="0E53F413" w:rsidR="00086298" w:rsidRPr="002115A9" w:rsidRDefault="00086298" w:rsidP="00086298">
      <w:pPr>
        <w:spacing w:before="0" w:after="0"/>
        <w:ind w:right="369"/>
        <w:rPr>
          <w:rFonts w:ascii="Times New Roman" w:hAnsi="Times New Roman"/>
        </w:rPr>
      </w:pPr>
      <w:r w:rsidRPr="002115A9">
        <w:rPr>
          <w:rFonts w:ascii="Times New Roman" w:hAnsi="Times New Roman"/>
          <w:b/>
        </w:rPr>
        <w:t xml:space="preserve">Section 3 </w:t>
      </w:r>
      <w:r w:rsidRPr="002115A9">
        <w:rPr>
          <w:rFonts w:ascii="Times New Roman" w:hAnsi="Times New Roman"/>
        </w:rPr>
        <w:t>provides th</w:t>
      </w:r>
      <w:r w:rsidR="00322842" w:rsidRPr="002115A9">
        <w:rPr>
          <w:rFonts w:ascii="Times New Roman" w:hAnsi="Times New Roman"/>
        </w:rPr>
        <w:t xml:space="preserve">at the </w:t>
      </w:r>
      <w:r w:rsidRPr="002115A9">
        <w:rPr>
          <w:rFonts w:ascii="Times New Roman" w:hAnsi="Times New Roman"/>
        </w:rPr>
        <w:t>Regulation</w:t>
      </w:r>
      <w:r w:rsidR="00C721E3" w:rsidRPr="002115A9">
        <w:rPr>
          <w:rFonts w:ascii="Times New Roman" w:hAnsi="Times New Roman"/>
        </w:rPr>
        <w:t>s</w:t>
      </w:r>
      <w:r w:rsidRPr="002115A9">
        <w:rPr>
          <w:rFonts w:ascii="Times New Roman" w:hAnsi="Times New Roman"/>
        </w:rPr>
        <w:t xml:space="preserve"> </w:t>
      </w:r>
      <w:r w:rsidR="00C721E3" w:rsidRPr="002115A9">
        <w:rPr>
          <w:rFonts w:ascii="Times New Roman" w:hAnsi="Times New Roman"/>
        </w:rPr>
        <w:t>are</w:t>
      </w:r>
      <w:r w:rsidRPr="002115A9">
        <w:rPr>
          <w:rFonts w:ascii="Times New Roman" w:hAnsi="Times New Roman"/>
        </w:rPr>
        <w:t xml:space="preserve"> </w:t>
      </w:r>
      <w:r w:rsidR="002F49FF" w:rsidRPr="002115A9">
        <w:rPr>
          <w:rFonts w:ascii="Times New Roman" w:hAnsi="Times New Roman"/>
        </w:rPr>
        <w:t xml:space="preserve">made </w:t>
      </w:r>
      <w:r w:rsidRPr="002115A9">
        <w:rPr>
          <w:rFonts w:ascii="Times New Roman" w:hAnsi="Times New Roman"/>
        </w:rPr>
        <w:t xml:space="preserve">under subsection 8(1) of the </w:t>
      </w:r>
      <w:r w:rsidR="00B3419E" w:rsidRPr="002115A9">
        <w:rPr>
          <w:rFonts w:ascii="Times New Roman" w:hAnsi="Times New Roman"/>
        </w:rPr>
        <w:t>Act</w:t>
      </w:r>
      <w:r w:rsidRPr="002115A9">
        <w:rPr>
          <w:rFonts w:ascii="Times New Roman" w:hAnsi="Times New Roman"/>
        </w:rPr>
        <w:t xml:space="preserve">. </w:t>
      </w:r>
    </w:p>
    <w:p w14:paraId="0B351E71" w14:textId="77777777" w:rsidR="00C721E3" w:rsidRPr="002115A9" w:rsidRDefault="00C721E3" w:rsidP="00086298">
      <w:pPr>
        <w:spacing w:before="0" w:after="0"/>
        <w:ind w:right="369"/>
        <w:rPr>
          <w:rFonts w:ascii="Times New Roman" w:hAnsi="Times New Roman"/>
        </w:rPr>
      </w:pPr>
    </w:p>
    <w:p w14:paraId="07781F7B" w14:textId="53D45549" w:rsidR="00086298" w:rsidRPr="002115A9" w:rsidRDefault="00086298" w:rsidP="00086298">
      <w:pPr>
        <w:spacing w:before="0" w:after="0"/>
        <w:ind w:right="374"/>
        <w:rPr>
          <w:rFonts w:ascii="Times New Roman" w:hAnsi="Times New Roman"/>
        </w:rPr>
      </w:pPr>
      <w:r w:rsidRPr="002115A9">
        <w:rPr>
          <w:rFonts w:ascii="Times New Roman" w:hAnsi="Times New Roman"/>
        </w:rPr>
        <w:t xml:space="preserve">Subsection 8(1) of the Act provides that a Schedule </w:t>
      </w:r>
      <w:r w:rsidR="00FD14CD" w:rsidRPr="002115A9">
        <w:rPr>
          <w:rFonts w:ascii="Times New Roman" w:hAnsi="Times New Roman"/>
        </w:rPr>
        <w:t xml:space="preserve">may be added to the Act by regulations, </w:t>
      </w:r>
      <w:r w:rsidRPr="002115A9">
        <w:rPr>
          <w:rFonts w:ascii="Times New Roman" w:hAnsi="Times New Roman"/>
        </w:rPr>
        <w:t>setting out the terms of an agreement between Australia and another country, if the agreement relates to reciprocity in social security or superannuation matters.</w:t>
      </w:r>
    </w:p>
    <w:p w14:paraId="12CB7E25" w14:textId="77777777" w:rsidR="00086298" w:rsidRPr="002115A9" w:rsidRDefault="00086298" w:rsidP="00086298">
      <w:pPr>
        <w:spacing w:before="0" w:after="0"/>
        <w:ind w:right="369"/>
        <w:rPr>
          <w:rFonts w:ascii="Times New Roman" w:hAnsi="Times New Roman"/>
        </w:rPr>
      </w:pPr>
    </w:p>
    <w:p w14:paraId="699B7363" w14:textId="77777777" w:rsidR="00BE3FA1" w:rsidRPr="002115A9" w:rsidRDefault="00086298" w:rsidP="00086298">
      <w:pPr>
        <w:spacing w:before="0" w:after="0"/>
        <w:ind w:right="369"/>
        <w:rPr>
          <w:rFonts w:ascii="Times New Roman" w:hAnsi="Times New Roman"/>
        </w:rPr>
      </w:pPr>
      <w:r w:rsidRPr="002115A9">
        <w:rPr>
          <w:rFonts w:ascii="Times New Roman" w:hAnsi="Times New Roman"/>
          <w:b/>
        </w:rPr>
        <w:t>Section 4</w:t>
      </w:r>
      <w:r w:rsidRPr="002115A9">
        <w:rPr>
          <w:rFonts w:ascii="Times New Roman" w:hAnsi="Times New Roman"/>
        </w:rPr>
        <w:t xml:space="preserve"> of the Regulation</w:t>
      </w:r>
      <w:r w:rsidR="00CF0F01" w:rsidRPr="002115A9">
        <w:rPr>
          <w:rFonts w:ascii="Times New Roman" w:hAnsi="Times New Roman"/>
        </w:rPr>
        <w:t>s</w:t>
      </w:r>
      <w:r w:rsidRPr="002115A9">
        <w:rPr>
          <w:rFonts w:ascii="Times New Roman" w:hAnsi="Times New Roman"/>
        </w:rPr>
        <w:t xml:space="preserve"> provides that the Regulation</w:t>
      </w:r>
      <w:r w:rsidR="00CF0F01" w:rsidRPr="002115A9">
        <w:rPr>
          <w:rFonts w:ascii="Times New Roman" w:hAnsi="Times New Roman"/>
        </w:rPr>
        <w:t>s</w:t>
      </w:r>
      <w:r w:rsidRPr="002115A9">
        <w:rPr>
          <w:rFonts w:ascii="Times New Roman" w:hAnsi="Times New Roman"/>
        </w:rPr>
        <w:t xml:space="preserve"> will be repealed </w:t>
      </w:r>
      <w:r w:rsidR="00BE3FA1" w:rsidRPr="002115A9">
        <w:rPr>
          <w:rFonts w:ascii="Times New Roman" w:hAnsi="Times New Roman"/>
        </w:rPr>
        <w:t xml:space="preserve">on </w:t>
      </w:r>
      <w:r w:rsidRPr="002115A9">
        <w:rPr>
          <w:rFonts w:ascii="Times New Roman" w:hAnsi="Times New Roman"/>
        </w:rPr>
        <w:t>the day after Schedule 1 to the Regulation</w:t>
      </w:r>
      <w:r w:rsidR="00CF0F01" w:rsidRPr="002115A9">
        <w:rPr>
          <w:rFonts w:ascii="Times New Roman" w:hAnsi="Times New Roman"/>
        </w:rPr>
        <w:t>s</w:t>
      </w:r>
      <w:r w:rsidRPr="002115A9">
        <w:rPr>
          <w:rFonts w:ascii="Times New Roman" w:hAnsi="Times New Roman"/>
        </w:rPr>
        <w:t xml:space="preserve"> commences. </w:t>
      </w:r>
    </w:p>
    <w:p w14:paraId="29262782" w14:textId="77777777" w:rsidR="00BE3FA1" w:rsidRPr="002115A9" w:rsidRDefault="00BE3FA1" w:rsidP="00086298">
      <w:pPr>
        <w:spacing w:before="0" w:after="0"/>
        <w:ind w:right="369"/>
        <w:rPr>
          <w:rFonts w:ascii="Times New Roman" w:hAnsi="Times New Roman"/>
        </w:rPr>
      </w:pPr>
    </w:p>
    <w:p w14:paraId="19349B86" w14:textId="07583E53" w:rsidR="00086298" w:rsidRPr="002115A9" w:rsidRDefault="00086298" w:rsidP="00086298">
      <w:pPr>
        <w:spacing w:before="0" w:after="0"/>
        <w:ind w:right="369"/>
        <w:rPr>
          <w:rFonts w:ascii="Times New Roman" w:hAnsi="Times New Roman"/>
        </w:rPr>
      </w:pPr>
      <w:r w:rsidRPr="002115A9">
        <w:rPr>
          <w:rFonts w:ascii="Times New Roman" w:hAnsi="Times New Roman"/>
        </w:rPr>
        <w:t>Part 3 of Chapter 3 of the Legislation Act provides for the automatic repeal of spent legislative instruments, but only those whose only legal effect is to amend or repeal one or more other legislative instruments.</w:t>
      </w:r>
      <w:r w:rsidR="00BE3FA1" w:rsidRPr="002115A9">
        <w:rPr>
          <w:rFonts w:ascii="Times New Roman" w:hAnsi="Times New Roman"/>
        </w:rPr>
        <w:t xml:space="preserve"> This </w:t>
      </w:r>
      <w:r w:rsidRPr="002115A9">
        <w:rPr>
          <w:rFonts w:ascii="Times New Roman" w:hAnsi="Times New Roman"/>
        </w:rPr>
        <w:t>Part does not operate to automatically repeal spent legislative instruments which amend or repeal Acts. For this reason, to ensure the Regulation</w:t>
      </w:r>
      <w:r w:rsidR="00CF0F01" w:rsidRPr="002115A9">
        <w:rPr>
          <w:rFonts w:ascii="Times New Roman" w:hAnsi="Times New Roman"/>
        </w:rPr>
        <w:t>s</w:t>
      </w:r>
      <w:r w:rsidRPr="002115A9">
        <w:rPr>
          <w:rFonts w:ascii="Times New Roman" w:hAnsi="Times New Roman"/>
        </w:rPr>
        <w:t xml:space="preserve"> do not remain in force once spent, section 4 of the Regulation</w:t>
      </w:r>
      <w:r w:rsidR="00CF0F01" w:rsidRPr="002115A9">
        <w:rPr>
          <w:rFonts w:ascii="Times New Roman" w:hAnsi="Times New Roman"/>
        </w:rPr>
        <w:t>s</w:t>
      </w:r>
      <w:r w:rsidRPr="002115A9">
        <w:rPr>
          <w:rFonts w:ascii="Times New Roman" w:hAnsi="Times New Roman"/>
        </w:rPr>
        <w:t xml:space="preserve"> has been included to ensure that the Regulation</w:t>
      </w:r>
      <w:r w:rsidR="00CF0F01" w:rsidRPr="002115A9">
        <w:rPr>
          <w:rFonts w:ascii="Times New Roman" w:hAnsi="Times New Roman"/>
        </w:rPr>
        <w:t>s</w:t>
      </w:r>
      <w:r w:rsidRPr="002115A9">
        <w:rPr>
          <w:rFonts w:ascii="Times New Roman" w:hAnsi="Times New Roman"/>
        </w:rPr>
        <w:t xml:space="preserve"> will be repealed once Schedule 1 to the Regulation</w:t>
      </w:r>
      <w:r w:rsidR="00CF0F01" w:rsidRPr="002115A9">
        <w:rPr>
          <w:rFonts w:ascii="Times New Roman" w:hAnsi="Times New Roman"/>
        </w:rPr>
        <w:t>s</w:t>
      </w:r>
      <w:r w:rsidRPr="002115A9">
        <w:rPr>
          <w:rFonts w:ascii="Times New Roman" w:hAnsi="Times New Roman"/>
        </w:rPr>
        <w:t xml:space="preserve"> commences.</w:t>
      </w:r>
    </w:p>
    <w:p w14:paraId="123F26BE" w14:textId="77777777" w:rsidR="00086298" w:rsidRPr="002115A9" w:rsidRDefault="00086298" w:rsidP="00086298">
      <w:pPr>
        <w:spacing w:before="0" w:after="0"/>
        <w:ind w:right="371"/>
        <w:jc w:val="center"/>
        <w:rPr>
          <w:rFonts w:ascii="Times New Roman" w:hAnsi="Times New Roman"/>
        </w:rPr>
      </w:pPr>
    </w:p>
    <w:p w14:paraId="1CFFE20A" w14:textId="77777777" w:rsidR="00BE3FA1" w:rsidRPr="002115A9" w:rsidRDefault="003B7820" w:rsidP="00CB61C5">
      <w:pPr>
        <w:spacing w:before="0" w:after="0"/>
        <w:ind w:right="371"/>
        <w:rPr>
          <w:rFonts w:ascii="Times New Roman" w:hAnsi="Times New Roman"/>
        </w:rPr>
      </w:pPr>
      <w:r w:rsidRPr="002115A9">
        <w:rPr>
          <w:rFonts w:ascii="Times New Roman" w:hAnsi="Times New Roman"/>
          <w:b/>
        </w:rPr>
        <w:t xml:space="preserve">Section 5 </w:t>
      </w:r>
      <w:r w:rsidRPr="002115A9">
        <w:rPr>
          <w:rFonts w:ascii="Times New Roman" w:hAnsi="Times New Roman"/>
        </w:rPr>
        <w:t xml:space="preserve">provides that the </w:t>
      </w:r>
      <w:r w:rsidR="00CF0F01" w:rsidRPr="002115A9">
        <w:rPr>
          <w:rFonts w:ascii="Times New Roman" w:hAnsi="Times New Roman"/>
        </w:rPr>
        <w:t>l</w:t>
      </w:r>
      <w:r w:rsidRPr="002115A9">
        <w:rPr>
          <w:rFonts w:ascii="Times New Roman" w:hAnsi="Times New Roman"/>
        </w:rPr>
        <w:t xml:space="preserve">egislation specified in a Schedule to the </w:t>
      </w:r>
      <w:r w:rsidR="007E14A5" w:rsidRPr="002115A9">
        <w:rPr>
          <w:rFonts w:ascii="Times New Roman" w:hAnsi="Times New Roman"/>
        </w:rPr>
        <w:t>Regulations</w:t>
      </w:r>
      <w:r w:rsidR="001F5C43" w:rsidRPr="002115A9">
        <w:rPr>
          <w:rFonts w:ascii="Times New Roman" w:hAnsi="Times New Roman"/>
        </w:rPr>
        <w:t xml:space="preserve"> </w:t>
      </w:r>
      <w:r w:rsidRPr="002115A9">
        <w:rPr>
          <w:rFonts w:ascii="Times New Roman" w:hAnsi="Times New Roman"/>
        </w:rPr>
        <w:t>is amended or repealed as set out in the applicable items in the Schedule conc</w:t>
      </w:r>
      <w:r w:rsidR="00705197" w:rsidRPr="002115A9">
        <w:rPr>
          <w:rFonts w:ascii="Times New Roman" w:hAnsi="Times New Roman"/>
        </w:rPr>
        <w:t>erned</w:t>
      </w:r>
      <w:r w:rsidR="00BE3FA1" w:rsidRPr="002115A9">
        <w:rPr>
          <w:rFonts w:ascii="Times New Roman" w:hAnsi="Times New Roman"/>
        </w:rPr>
        <w:t>, and any other item in the Schedule would have effect according to its terms</w:t>
      </w:r>
      <w:r w:rsidR="00705197" w:rsidRPr="002115A9">
        <w:rPr>
          <w:rFonts w:ascii="Times New Roman" w:hAnsi="Times New Roman"/>
        </w:rPr>
        <w:t xml:space="preserve">. </w:t>
      </w:r>
    </w:p>
    <w:p w14:paraId="262C1548" w14:textId="77777777" w:rsidR="00BE3FA1" w:rsidRPr="002115A9" w:rsidRDefault="00BE3FA1" w:rsidP="00CB61C5">
      <w:pPr>
        <w:spacing w:before="0" w:after="0"/>
        <w:ind w:right="371"/>
        <w:rPr>
          <w:rFonts w:ascii="Times New Roman" w:hAnsi="Times New Roman"/>
        </w:rPr>
      </w:pPr>
    </w:p>
    <w:p w14:paraId="281C8107" w14:textId="022855B3" w:rsidR="00BE3FA1" w:rsidRPr="002115A9" w:rsidRDefault="00BE3FA1" w:rsidP="00CB61C5">
      <w:pPr>
        <w:spacing w:before="0" w:after="0"/>
        <w:ind w:right="371"/>
        <w:rPr>
          <w:rFonts w:ascii="Times New Roman" w:hAnsi="Times New Roman"/>
          <w:u w:val="single"/>
        </w:rPr>
      </w:pPr>
      <w:r w:rsidRPr="002115A9">
        <w:rPr>
          <w:rFonts w:ascii="Times New Roman" w:hAnsi="Times New Roman"/>
          <w:u w:val="single"/>
        </w:rPr>
        <w:t>Schedule 1 – Amendments</w:t>
      </w:r>
    </w:p>
    <w:p w14:paraId="4682B1F9" w14:textId="77777777" w:rsidR="00BE3FA1" w:rsidRPr="002115A9" w:rsidRDefault="00BE3FA1" w:rsidP="00CB61C5">
      <w:pPr>
        <w:spacing w:before="0" w:after="0"/>
        <w:ind w:right="371"/>
        <w:rPr>
          <w:rFonts w:ascii="Times New Roman" w:hAnsi="Times New Roman"/>
        </w:rPr>
      </w:pPr>
    </w:p>
    <w:p w14:paraId="1B21F9A2" w14:textId="77777777" w:rsidR="00BE3FA1" w:rsidRPr="002115A9" w:rsidRDefault="00BE3FA1" w:rsidP="00CB61C5">
      <w:pPr>
        <w:spacing w:before="0" w:after="0"/>
        <w:ind w:right="371"/>
        <w:rPr>
          <w:rFonts w:ascii="Times New Roman" w:hAnsi="Times New Roman"/>
        </w:rPr>
      </w:pPr>
      <w:r w:rsidRPr="002115A9">
        <w:rPr>
          <w:rFonts w:ascii="Times New Roman" w:hAnsi="Times New Roman"/>
          <w:b/>
        </w:rPr>
        <w:t>Item 1</w:t>
      </w:r>
      <w:r w:rsidRPr="002115A9">
        <w:rPr>
          <w:rFonts w:ascii="Times New Roman" w:hAnsi="Times New Roman"/>
        </w:rPr>
        <w:t xml:space="preserve"> of </w:t>
      </w:r>
      <w:r w:rsidR="00705197" w:rsidRPr="002115A9">
        <w:rPr>
          <w:rFonts w:ascii="Times New Roman" w:hAnsi="Times New Roman"/>
        </w:rPr>
        <w:t xml:space="preserve">Schedule 1 amends the </w:t>
      </w:r>
      <w:r w:rsidR="003B7820" w:rsidRPr="002115A9">
        <w:rPr>
          <w:rFonts w:ascii="Times New Roman" w:hAnsi="Times New Roman"/>
        </w:rPr>
        <w:t>Act to insert the</w:t>
      </w:r>
      <w:r w:rsidR="002F49FF" w:rsidRPr="002115A9">
        <w:rPr>
          <w:rFonts w:ascii="Times New Roman" w:hAnsi="Times New Roman"/>
        </w:rPr>
        <w:t xml:space="preserve"> Agreement </w:t>
      </w:r>
      <w:r w:rsidR="003B7820" w:rsidRPr="002115A9">
        <w:rPr>
          <w:rFonts w:ascii="Times New Roman" w:hAnsi="Times New Roman"/>
        </w:rPr>
        <w:t>as</w:t>
      </w:r>
      <w:r w:rsidR="00440555" w:rsidRPr="002115A9">
        <w:rPr>
          <w:rFonts w:ascii="Times New Roman" w:hAnsi="Times New Roman"/>
        </w:rPr>
        <w:t xml:space="preserve"> Schedule 33. </w:t>
      </w:r>
    </w:p>
    <w:p w14:paraId="2B252E76" w14:textId="77777777" w:rsidR="00BE3FA1" w:rsidRPr="002115A9" w:rsidRDefault="00BE3FA1" w:rsidP="00CB61C5">
      <w:pPr>
        <w:spacing w:before="0" w:after="0"/>
        <w:ind w:right="371"/>
        <w:rPr>
          <w:rFonts w:ascii="Times New Roman" w:hAnsi="Times New Roman"/>
        </w:rPr>
      </w:pPr>
    </w:p>
    <w:p w14:paraId="6E7DA3F1" w14:textId="6BBF102C" w:rsidR="00BE3FA1" w:rsidRPr="002115A9" w:rsidRDefault="00BE3FA1" w:rsidP="00BE3FA1">
      <w:pPr>
        <w:spacing w:before="0" w:after="0"/>
        <w:ind w:right="374"/>
        <w:rPr>
          <w:rFonts w:ascii="Times New Roman" w:hAnsi="Times New Roman"/>
        </w:rPr>
      </w:pPr>
      <w:r w:rsidRPr="002115A9">
        <w:rPr>
          <w:rFonts w:ascii="Times New Roman" w:hAnsi="Times New Roman"/>
        </w:rPr>
        <w:t xml:space="preserve">The Agreement, signed at Belgrade on 20 January 2023, enables Australia and the Republic of Serbia to provide increased social security coverage for current and former residents of both countries. </w:t>
      </w:r>
    </w:p>
    <w:p w14:paraId="56CD8AF5" w14:textId="77777777" w:rsidR="00D633B0" w:rsidRPr="002115A9" w:rsidRDefault="00D633B0" w:rsidP="00CB61C5">
      <w:pPr>
        <w:spacing w:before="0" w:after="0"/>
        <w:ind w:right="371"/>
        <w:rPr>
          <w:rFonts w:ascii="Times New Roman" w:hAnsi="Times New Roman"/>
        </w:rPr>
      </w:pPr>
    </w:p>
    <w:p w14:paraId="36731C8C" w14:textId="77777777" w:rsidR="00BC1C94" w:rsidRPr="002115A9" w:rsidRDefault="00BC1C94" w:rsidP="00BC1C94">
      <w:pPr>
        <w:spacing w:before="0" w:after="0"/>
        <w:ind w:right="374"/>
        <w:rPr>
          <w:rFonts w:ascii="Times New Roman" w:hAnsi="Times New Roman"/>
        </w:rPr>
      </w:pPr>
      <w:r w:rsidRPr="002115A9">
        <w:rPr>
          <w:rFonts w:ascii="Times New Roman" w:hAnsi="Times New Roman"/>
        </w:rPr>
        <w:t xml:space="preserve">The Agreement enables people in either country to combine periods of residence in Australia with periods of contribution in Serbia to meet the minimum 10-year residence requirement for the Australian Age Pension and/or the minimum contribution requirements for Serbian pensions. </w:t>
      </w:r>
    </w:p>
    <w:p w14:paraId="1C664BBB" w14:textId="77777777" w:rsidR="00C17134" w:rsidRPr="002115A9" w:rsidRDefault="00C17134" w:rsidP="00BC1C94">
      <w:pPr>
        <w:spacing w:before="0" w:after="0"/>
        <w:ind w:right="374"/>
        <w:rPr>
          <w:rFonts w:ascii="Times New Roman" w:hAnsi="Times New Roman"/>
        </w:rPr>
      </w:pPr>
    </w:p>
    <w:p w14:paraId="791AED5D" w14:textId="12E2A87C" w:rsidR="00BC1C94" w:rsidRPr="002115A9" w:rsidRDefault="00BC1C94" w:rsidP="00BC1C94">
      <w:pPr>
        <w:spacing w:before="0" w:after="0"/>
        <w:ind w:right="374"/>
        <w:rPr>
          <w:rFonts w:ascii="Times New Roman" w:hAnsi="Times New Roman"/>
        </w:rPr>
      </w:pPr>
      <w:r w:rsidRPr="002115A9">
        <w:rPr>
          <w:rFonts w:ascii="Times New Roman" w:hAnsi="Times New Roman"/>
        </w:rPr>
        <w:t>Eligible individuals will also be able to lodge a claim for a pension in either Australia or Serbia. Without an agreement, claims for the Australian Age Pension can only be lodged in Australia.</w:t>
      </w:r>
    </w:p>
    <w:p w14:paraId="19110611" w14:textId="77777777" w:rsidR="00BC1C94" w:rsidRPr="002115A9" w:rsidRDefault="00BC1C94" w:rsidP="00BC1C94">
      <w:pPr>
        <w:spacing w:before="0" w:after="0"/>
        <w:ind w:right="374"/>
        <w:rPr>
          <w:rFonts w:ascii="Times New Roman" w:hAnsi="Times New Roman"/>
        </w:rPr>
      </w:pPr>
    </w:p>
    <w:p w14:paraId="3D2288A0" w14:textId="77777777" w:rsidR="00BC1C94" w:rsidRPr="002115A9" w:rsidRDefault="00BC1C94" w:rsidP="00BC1C94">
      <w:pPr>
        <w:spacing w:before="0" w:after="0"/>
        <w:ind w:right="374"/>
        <w:rPr>
          <w:rFonts w:ascii="Times New Roman" w:hAnsi="Times New Roman"/>
        </w:rPr>
      </w:pPr>
      <w:r w:rsidRPr="002115A9">
        <w:rPr>
          <w:rFonts w:ascii="Times New Roman" w:hAnsi="Times New Roman"/>
        </w:rPr>
        <w:t>The Agreement also modifies Australia’s Superannuation Guarantee arrangements to exempt Australian employers whose workers are temporarily seconded to Serbia from having to pay compulsory Serbian insurance contributions in addition to the Australian superannuation contributions they already pay. Similarly, Serbian employers will not have to pay superannuation contributions in Australia for workers seconded to Australia if they are already paying insurance contributions in Serbia.</w:t>
      </w:r>
    </w:p>
    <w:p w14:paraId="2628C695" w14:textId="77777777" w:rsidR="00BC1C94" w:rsidRPr="002115A9" w:rsidRDefault="00BC1C94" w:rsidP="00BC1C94">
      <w:pPr>
        <w:spacing w:before="0" w:after="0"/>
        <w:ind w:right="374"/>
        <w:rPr>
          <w:rFonts w:ascii="Times New Roman" w:hAnsi="Times New Roman"/>
        </w:rPr>
      </w:pPr>
    </w:p>
    <w:p w14:paraId="1B1DE5C1" w14:textId="3A8BF452" w:rsidR="00BC1C94" w:rsidRPr="002115A9" w:rsidRDefault="00BC1C94" w:rsidP="00BC1C94">
      <w:pPr>
        <w:spacing w:before="0" w:after="0"/>
        <w:ind w:right="374"/>
        <w:rPr>
          <w:rFonts w:ascii="Times New Roman" w:hAnsi="Times New Roman"/>
        </w:rPr>
      </w:pPr>
      <w:r w:rsidRPr="002115A9">
        <w:rPr>
          <w:rFonts w:ascii="Times New Roman" w:hAnsi="Times New Roman"/>
        </w:rPr>
        <w:t>The Agreement complements similar social security agreements Australia has with 31 other countries, which are set out in individual Schedules to the Act.</w:t>
      </w:r>
    </w:p>
    <w:p w14:paraId="3BCFCDBF" w14:textId="57986DF0" w:rsidR="00CB61C5" w:rsidRPr="002115A9" w:rsidRDefault="00371C8E" w:rsidP="00CB61C5">
      <w:pPr>
        <w:spacing w:before="0" w:after="0"/>
        <w:ind w:right="371"/>
        <w:rPr>
          <w:rFonts w:ascii="Times New Roman" w:hAnsi="Times New Roman"/>
        </w:rPr>
      </w:pPr>
      <w:r w:rsidRPr="002115A9">
        <w:rPr>
          <w:rFonts w:ascii="Times New Roman" w:hAnsi="Times New Roman"/>
        </w:rPr>
        <w:br w:type="page"/>
      </w:r>
    </w:p>
    <w:p w14:paraId="2E14DB99" w14:textId="77777777" w:rsidR="00B76254" w:rsidRPr="002115A9" w:rsidRDefault="00B76254" w:rsidP="00B76254">
      <w:pPr>
        <w:spacing w:before="0" w:after="0"/>
        <w:ind w:right="371"/>
        <w:jc w:val="center"/>
        <w:rPr>
          <w:rFonts w:ascii="Times New Roman" w:hAnsi="Times New Roman"/>
          <w:b/>
        </w:rPr>
      </w:pPr>
      <w:r w:rsidRPr="002115A9">
        <w:rPr>
          <w:rFonts w:ascii="Times New Roman" w:hAnsi="Times New Roman"/>
          <w:b/>
        </w:rPr>
        <w:lastRenderedPageBreak/>
        <w:t>Statement of Compatibility with Human Rights</w:t>
      </w:r>
    </w:p>
    <w:p w14:paraId="713953CC" w14:textId="77777777" w:rsidR="00B76254" w:rsidRPr="002115A9" w:rsidRDefault="00B76254" w:rsidP="00B76254">
      <w:pPr>
        <w:spacing w:before="0" w:after="0"/>
        <w:ind w:right="371"/>
        <w:rPr>
          <w:rFonts w:ascii="Times New Roman" w:hAnsi="Times New Roman"/>
          <w:b/>
        </w:rPr>
      </w:pPr>
    </w:p>
    <w:p w14:paraId="3F50A36F" w14:textId="3ABE6D64" w:rsidR="00C12E29" w:rsidRPr="002115A9" w:rsidRDefault="00A70116" w:rsidP="00C12E29">
      <w:pPr>
        <w:pStyle w:val="Heading2"/>
        <w:keepNext w:val="0"/>
        <w:ind w:left="0"/>
        <w:rPr>
          <w:b/>
          <w:szCs w:val="24"/>
        </w:rPr>
      </w:pPr>
      <w:r w:rsidRPr="002115A9">
        <w:rPr>
          <w:b/>
          <w:szCs w:val="24"/>
        </w:rPr>
        <w:t xml:space="preserve">Social Security (International Agreements) </w:t>
      </w:r>
      <w:r w:rsidR="00C12E29" w:rsidRPr="002115A9">
        <w:rPr>
          <w:b/>
          <w:szCs w:val="24"/>
        </w:rPr>
        <w:t xml:space="preserve">Amendment </w:t>
      </w:r>
      <w:r w:rsidR="00EE0906" w:rsidRPr="002115A9">
        <w:rPr>
          <w:b/>
          <w:szCs w:val="24"/>
        </w:rPr>
        <w:t xml:space="preserve">(Republic of </w:t>
      </w:r>
      <w:r w:rsidR="00EE2650" w:rsidRPr="002115A9">
        <w:rPr>
          <w:b/>
          <w:szCs w:val="24"/>
        </w:rPr>
        <w:t>Serbia</w:t>
      </w:r>
      <w:r w:rsidR="00EE0906" w:rsidRPr="002115A9">
        <w:rPr>
          <w:b/>
          <w:szCs w:val="24"/>
        </w:rPr>
        <w:t xml:space="preserve">) </w:t>
      </w:r>
      <w:r w:rsidR="00EE2650" w:rsidRPr="002115A9">
        <w:rPr>
          <w:b/>
          <w:szCs w:val="24"/>
        </w:rPr>
        <w:t>Regulation</w:t>
      </w:r>
      <w:r w:rsidR="00CF0F01" w:rsidRPr="002115A9">
        <w:rPr>
          <w:b/>
          <w:szCs w:val="24"/>
        </w:rPr>
        <w:t>s</w:t>
      </w:r>
      <w:r w:rsidR="00EE2650" w:rsidRPr="002115A9">
        <w:rPr>
          <w:b/>
          <w:szCs w:val="24"/>
        </w:rPr>
        <w:t> 2023</w:t>
      </w:r>
      <w:r w:rsidR="00C12E29" w:rsidRPr="002115A9">
        <w:rPr>
          <w:b/>
          <w:szCs w:val="24"/>
        </w:rPr>
        <w:t> </w:t>
      </w:r>
    </w:p>
    <w:p w14:paraId="139AA993" w14:textId="77777777" w:rsidR="00C12E29" w:rsidRPr="002115A9" w:rsidRDefault="00C12E29" w:rsidP="00B76254">
      <w:pPr>
        <w:spacing w:before="0" w:after="0"/>
        <w:ind w:right="371"/>
        <w:jc w:val="center"/>
        <w:rPr>
          <w:rFonts w:ascii="Times New Roman" w:hAnsi="Times New Roman"/>
          <w:b/>
          <w:i/>
        </w:rPr>
      </w:pPr>
    </w:p>
    <w:p w14:paraId="2F68347C" w14:textId="77777777" w:rsidR="00B76254" w:rsidRPr="002115A9" w:rsidRDefault="00B76254" w:rsidP="00B76254">
      <w:pPr>
        <w:spacing w:before="0" w:after="0"/>
        <w:ind w:right="371"/>
        <w:jc w:val="center"/>
        <w:rPr>
          <w:rFonts w:ascii="Times New Roman" w:hAnsi="Times New Roman"/>
          <w:b/>
          <w:i/>
        </w:rPr>
      </w:pPr>
      <w:r w:rsidRPr="002115A9">
        <w:rPr>
          <w:rFonts w:ascii="Times New Roman" w:hAnsi="Times New Roman"/>
          <w:b/>
          <w:i/>
        </w:rPr>
        <w:t>Prepared in accordance with Part 3 of the Human Rights (Parliamentary Scrutiny) Act 2011</w:t>
      </w:r>
    </w:p>
    <w:p w14:paraId="4BB248D8" w14:textId="77777777" w:rsidR="00B76254" w:rsidRPr="002115A9" w:rsidRDefault="00B76254" w:rsidP="00B76254">
      <w:pPr>
        <w:spacing w:before="0" w:after="0"/>
        <w:ind w:right="371"/>
        <w:rPr>
          <w:rFonts w:ascii="Times New Roman" w:hAnsi="Times New Roman"/>
        </w:rPr>
      </w:pPr>
    </w:p>
    <w:p w14:paraId="11A17178" w14:textId="44D8B45A" w:rsidR="00B76254" w:rsidRPr="002115A9" w:rsidRDefault="00B76254" w:rsidP="00B76254">
      <w:pPr>
        <w:spacing w:before="0" w:after="0"/>
        <w:ind w:right="371"/>
        <w:rPr>
          <w:rFonts w:ascii="Times New Roman" w:hAnsi="Times New Roman"/>
        </w:rPr>
      </w:pPr>
      <w:r w:rsidRPr="002115A9">
        <w:rPr>
          <w:rFonts w:ascii="Times New Roman" w:hAnsi="Times New Roman"/>
        </w:rPr>
        <w:t>Th</w:t>
      </w:r>
      <w:r w:rsidR="00C71280" w:rsidRPr="002115A9">
        <w:rPr>
          <w:rFonts w:ascii="Times New Roman" w:hAnsi="Times New Roman"/>
        </w:rPr>
        <w:t>e Regulations are</w:t>
      </w:r>
      <w:r w:rsidRPr="002115A9">
        <w:rPr>
          <w:rFonts w:ascii="Times New Roman" w:hAnsi="Times New Roman"/>
        </w:rPr>
        <w:t xml:space="preserve"> compatible with the human rights and freedoms recognised or declared in the international instruments listed in section 3 of the </w:t>
      </w:r>
      <w:r w:rsidRPr="002115A9">
        <w:rPr>
          <w:rFonts w:ascii="Times New Roman" w:hAnsi="Times New Roman"/>
          <w:i/>
        </w:rPr>
        <w:t>Human Rights (Parliamentary Scrutiny) Act 2011.</w:t>
      </w:r>
    </w:p>
    <w:p w14:paraId="798ACAC1" w14:textId="77777777" w:rsidR="00B76254" w:rsidRPr="002115A9" w:rsidRDefault="00B76254" w:rsidP="00B76254">
      <w:pPr>
        <w:spacing w:before="0" w:after="0"/>
        <w:ind w:right="371"/>
        <w:rPr>
          <w:rFonts w:ascii="Times New Roman" w:hAnsi="Times New Roman"/>
        </w:rPr>
      </w:pPr>
    </w:p>
    <w:p w14:paraId="5C9136DD" w14:textId="77777777" w:rsidR="00B76254" w:rsidRPr="002115A9" w:rsidRDefault="00B76254" w:rsidP="00B76254">
      <w:pPr>
        <w:spacing w:before="0" w:after="0"/>
        <w:ind w:right="371"/>
        <w:rPr>
          <w:rFonts w:ascii="Times New Roman" w:hAnsi="Times New Roman"/>
          <w:b/>
          <w:i/>
        </w:rPr>
      </w:pPr>
      <w:r w:rsidRPr="002115A9">
        <w:rPr>
          <w:rFonts w:ascii="Times New Roman" w:hAnsi="Times New Roman"/>
          <w:b/>
          <w:i/>
        </w:rPr>
        <w:t>Overview of the Legislative Instrument</w:t>
      </w:r>
    </w:p>
    <w:p w14:paraId="49F293BA" w14:textId="77777777" w:rsidR="00B76254" w:rsidRPr="002115A9" w:rsidRDefault="00B76254" w:rsidP="00B76254">
      <w:pPr>
        <w:spacing w:before="0" w:after="0"/>
        <w:ind w:right="371"/>
        <w:rPr>
          <w:rFonts w:ascii="Times New Roman" w:hAnsi="Times New Roman"/>
        </w:rPr>
      </w:pPr>
    </w:p>
    <w:p w14:paraId="7A1A1F6F" w14:textId="2DB3A63E" w:rsidR="00435730" w:rsidRPr="002115A9" w:rsidRDefault="00B76254" w:rsidP="00435730">
      <w:pPr>
        <w:spacing w:before="0" w:after="0"/>
        <w:ind w:right="371"/>
        <w:rPr>
          <w:rFonts w:ascii="Times New Roman" w:hAnsi="Times New Roman"/>
        </w:rPr>
      </w:pPr>
      <w:r w:rsidRPr="002115A9">
        <w:rPr>
          <w:rFonts w:ascii="Times New Roman" w:hAnsi="Times New Roman"/>
        </w:rPr>
        <w:t xml:space="preserve">The </w:t>
      </w:r>
      <w:r w:rsidR="00C71280" w:rsidRPr="002115A9">
        <w:rPr>
          <w:rFonts w:ascii="Times New Roman" w:hAnsi="Times New Roman"/>
        </w:rPr>
        <w:t>Regulations</w:t>
      </w:r>
      <w:r w:rsidR="00435730" w:rsidRPr="002115A9">
        <w:rPr>
          <w:rFonts w:ascii="Times New Roman" w:hAnsi="Times New Roman"/>
        </w:rPr>
        <w:t xml:space="preserve"> </w:t>
      </w:r>
      <w:r w:rsidR="009A757F" w:rsidRPr="002115A9">
        <w:rPr>
          <w:rFonts w:ascii="Times New Roman" w:hAnsi="Times New Roman"/>
        </w:rPr>
        <w:t>add Schedule 3</w:t>
      </w:r>
      <w:r w:rsidR="00EE2650" w:rsidRPr="002115A9">
        <w:rPr>
          <w:rFonts w:ascii="Times New Roman" w:hAnsi="Times New Roman"/>
        </w:rPr>
        <w:t>3</w:t>
      </w:r>
      <w:r w:rsidR="009A757F" w:rsidRPr="002115A9">
        <w:rPr>
          <w:rFonts w:ascii="Times New Roman" w:hAnsi="Times New Roman"/>
        </w:rPr>
        <w:t xml:space="preserve"> containing the terms of </w:t>
      </w:r>
      <w:r w:rsidR="00435730" w:rsidRPr="002115A9">
        <w:rPr>
          <w:rFonts w:ascii="Times New Roman" w:hAnsi="Times New Roman"/>
        </w:rPr>
        <w:t xml:space="preserve">the </w:t>
      </w:r>
      <w:r w:rsidR="00B3419E" w:rsidRPr="002115A9">
        <w:rPr>
          <w:rFonts w:ascii="Times New Roman" w:hAnsi="Times New Roman"/>
          <w:i/>
        </w:rPr>
        <w:t>Agreement on Social</w:t>
      </w:r>
      <w:r w:rsidR="00C71280" w:rsidRPr="002115A9">
        <w:rPr>
          <w:rFonts w:ascii="Times New Roman" w:hAnsi="Times New Roman"/>
          <w:i/>
        </w:rPr>
        <w:t> </w:t>
      </w:r>
      <w:r w:rsidR="00B3419E" w:rsidRPr="002115A9">
        <w:rPr>
          <w:rFonts w:ascii="Times New Roman" w:hAnsi="Times New Roman"/>
          <w:i/>
        </w:rPr>
        <w:t>Security between Australia and the Republic of Serbia</w:t>
      </w:r>
      <w:r w:rsidR="00B3419E" w:rsidRPr="002115A9">
        <w:rPr>
          <w:rFonts w:ascii="Times New Roman" w:hAnsi="Times New Roman"/>
        </w:rPr>
        <w:t xml:space="preserve"> (the Agreement),</w:t>
      </w:r>
      <w:r w:rsidR="00435730" w:rsidRPr="002115A9">
        <w:rPr>
          <w:rFonts w:ascii="Times New Roman" w:hAnsi="Times New Roman"/>
        </w:rPr>
        <w:t xml:space="preserve"> made on </w:t>
      </w:r>
      <w:r w:rsidR="00705197" w:rsidRPr="002115A9">
        <w:rPr>
          <w:rFonts w:ascii="Times New Roman" w:hAnsi="Times New Roman"/>
        </w:rPr>
        <w:t>20</w:t>
      </w:r>
      <w:r w:rsidR="00EE2650" w:rsidRPr="002115A9">
        <w:rPr>
          <w:rFonts w:ascii="Times New Roman" w:hAnsi="Times New Roman"/>
        </w:rPr>
        <w:t xml:space="preserve"> January 2023</w:t>
      </w:r>
      <w:r w:rsidR="00B3419E" w:rsidRPr="002115A9">
        <w:rPr>
          <w:rFonts w:ascii="Times New Roman" w:hAnsi="Times New Roman"/>
        </w:rPr>
        <w:t>,</w:t>
      </w:r>
      <w:r w:rsidR="0001659D" w:rsidRPr="002115A9">
        <w:rPr>
          <w:rFonts w:ascii="Times New Roman" w:hAnsi="Times New Roman"/>
        </w:rPr>
        <w:t xml:space="preserve"> </w:t>
      </w:r>
      <w:r w:rsidR="00435730" w:rsidRPr="002115A9">
        <w:rPr>
          <w:rFonts w:ascii="Times New Roman" w:hAnsi="Times New Roman"/>
        </w:rPr>
        <w:t xml:space="preserve">to the </w:t>
      </w:r>
      <w:r w:rsidR="00A70116" w:rsidRPr="002115A9">
        <w:rPr>
          <w:rFonts w:ascii="Times New Roman" w:hAnsi="Times New Roman"/>
          <w:i/>
        </w:rPr>
        <w:t xml:space="preserve">Social Security (International Agreements) </w:t>
      </w:r>
      <w:r w:rsidR="00435730" w:rsidRPr="002115A9">
        <w:rPr>
          <w:rFonts w:ascii="Times New Roman" w:hAnsi="Times New Roman"/>
          <w:i/>
        </w:rPr>
        <w:t>Act</w:t>
      </w:r>
      <w:r w:rsidR="00A70116" w:rsidRPr="002115A9">
        <w:rPr>
          <w:rFonts w:ascii="Times New Roman" w:hAnsi="Times New Roman"/>
          <w:i/>
        </w:rPr>
        <w:t xml:space="preserve"> 1999</w:t>
      </w:r>
      <w:r w:rsidR="00435730" w:rsidRPr="002115A9">
        <w:rPr>
          <w:rFonts w:ascii="Times New Roman" w:hAnsi="Times New Roman"/>
        </w:rPr>
        <w:t>.</w:t>
      </w:r>
    </w:p>
    <w:p w14:paraId="5734CF7F" w14:textId="77777777" w:rsidR="0099596E" w:rsidRPr="002115A9" w:rsidRDefault="0099596E" w:rsidP="00435730">
      <w:pPr>
        <w:spacing w:before="0" w:after="0"/>
        <w:ind w:right="371"/>
        <w:rPr>
          <w:rFonts w:ascii="Times New Roman" w:hAnsi="Times New Roman"/>
        </w:rPr>
      </w:pPr>
    </w:p>
    <w:p w14:paraId="0EC68FF8" w14:textId="74EA4F64" w:rsidR="00B3419E" w:rsidRPr="002115A9" w:rsidRDefault="00B3419E" w:rsidP="00B3419E">
      <w:pPr>
        <w:spacing w:before="0" w:after="0"/>
        <w:ind w:right="371"/>
        <w:rPr>
          <w:rFonts w:ascii="Times New Roman" w:hAnsi="Times New Roman"/>
          <w:b/>
          <w:i/>
        </w:rPr>
      </w:pPr>
      <w:r w:rsidRPr="002115A9">
        <w:rPr>
          <w:rFonts w:ascii="Times New Roman" w:hAnsi="Times New Roman"/>
        </w:rPr>
        <w:t>The Agreement enables Australia and the Republic of Serbia</w:t>
      </w:r>
      <w:r w:rsidR="004C5E3E" w:rsidRPr="002115A9">
        <w:rPr>
          <w:rFonts w:ascii="Times New Roman" w:hAnsi="Times New Roman"/>
        </w:rPr>
        <w:t xml:space="preserve"> (Serbia)</w:t>
      </w:r>
      <w:r w:rsidRPr="002115A9">
        <w:rPr>
          <w:rFonts w:ascii="Times New Roman" w:hAnsi="Times New Roman"/>
        </w:rPr>
        <w:t xml:space="preserve"> to share the responsibility and cost of providing increased social security coverage for current and former resid</w:t>
      </w:r>
      <w:r w:rsidR="00E526AA" w:rsidRPr="002115A9">
        <w:rPr>
          <w:rFonts w:ascii="Times New Roman" w:hAnsi="Times New Roman"/>
        </w:rPr>
        <w:t>ents of both countries.</w:t>
      </w:r>
    </w:p>
    <w:p w14:paraId="728DCE65" w14:textId="77777777" w:rsidR="00B3419E" w:rsidRPr="002115A9" w:rsidRDefault="00B3419E" w:rsidP="00B3419E">
      <w:pPr>
        <w:spacing w:before="0" w:after="0"/>
        <w:ind w:right="371"/>
        <w:rPr>
          <w:rFonts w:ascii="Times New Roman" w:hAnsi="Times New Roman"/>
        </w:rPr>
      </w:pPr>
    </w:p>
    <w:p w14:paraId="4533FD77" w14:textId="2F6B8657" w:rsidR="00B3419E" w:rsidRPr="002115A9" w:rsidRDefault="00B3419E" w:rsidP="00B3419E">
      <w:pPr>
        <w:spacing w:before="0" w:after="0"/>
        <w:ind w:right="371"/>
        <w:rPr>
          <w:rFonts w:ascii="Times New Roman" w:hAnsi="Times New Roman"/>
        </w:rPr>
      </w:pPr>
      <w:r w:rsidRPr="002115A9">
        <w:rPr>
          <w:rFonts w:ascii="Times New Roman" w:hAnsi="Times New Roman"/>
        </w:rPr>
        <w:t xml:space="preserve">Under the Agreement, people in either country will be able to combine periods of residence in Australia with periods of contribution in Serbia to meet the minimum 10-year residence requirement for the Age Pension and/or the minimum contribution requirements for Serbian pensions. This will enable them to access these benefits earlier than they would otherwise be able to. </w:t>
      </w:r>
    </w:p>
    <w:p w14:paraId="768F92F9" w14:textId="77777777" w:rsidR="00B3419E" w:rsidRPr="002115A9" w:rsidRDefault="00B3419E" w:rsidP="00B3419E">
      <w:pPr>
        <w:spacing w:before="0" w:after="0"/>
        <w:ind w:right="371"/>
        <w:rPr>
          <w:rFonts w:ascii="Times New Roman" w:hAnsi="Times New Roman"/>
        </w:rPr>
      </w:pPr>
    </w:p>
    <w:p w14:paraId="7D064500" w14:textId="5FFD7475" w:rsidR="00B3419E" w:rsidRPr="002115A9" w:rsidRDefault="00B3419E" w:rsidP="00B3419E">
      <w:pPr>
        <w:spacing w:before="0" w:after="0"/>
        <w:ind w:right="371"/>
        <w:rPr>
          <w:rFonts w:ascii="Times New Roman" w:hAnsi="Times New Roman"/>
        </w:rPr>
      </w:pPr>
      <w:r w:rsidRPr="002115A9">
        <w:rPr>
          <w:rFonts w:ascii="Times New Roman" w:hAnsi="Times New Roman"/>
        </w:rPr>
        <w:t>Eligible individuals will also be able to lodge a claim for a pension in either Australia or Serbia. Without the Agreement, former Australian residents in Serbia would need to return to Australia to live if they wish to claim the Age Pension, as is currently the case.</w:t>
      </w:r>
    </w:p>
    <w:p w14:paraId="74921C97" w14:textId="77777777" w:rsidR="00B3419E" w:rsidRPr="002115A9" w:rsidRDefault="00B3419E" w:rsidP="00B3419E">
      <w:pPr>
        <w:spacing w:before="0" w:after="0"/>
        <w:ind w:right="371"/>
        <w:rPr>
          <w:rFonts w:ascii="Times New Roman" w:hAnsi="Times New Roman"/>
        </w:rPr>
      </w:pPr>
    </w:p>
    <w:p w14:paraId="245FB5FB" w14:textId="77777777" w:rsidR="00B3419E" w:rsidRPr="002115A9" w:rsidRDefault="00B3419E" w:rsidP="00B3419E">
      <w:pPr>
        <w:spacing w:before="0" w:after="0"/>
        <w:ind w:right="371"/>
        <w:rPr>
          <w:rFonts w:ascii="Times New Roman" w:hAnsi="Times New Roman"/>
        </w:rPr>
      </w:pPr>
      <w:r w:rsidRPr="002115A9">
        <w:rPr>
          <w:rFonts w:ascii="Times New Roman" w:hAnsi="Times New Roman"/>
        </w:rPr>
        <w:t>The Agreement will also exempt Australian employers whose workers are temporarily seconded to Serbia from having to pay compulsory Serbian insurance contributions in addition to the Australian superannuation contributions they already pay. Similarly, Serbian employers will not have to pay superannuation contributions in Australia for workers seconded to Australia if they are already paying insurance contributions in Serbia.</w:t>
      </w:r>
    </w:p>
    <w:p w14:paraId="06D53208" w14:textId="77777777" w:rsidR="00B3419E" w:rsidRPr="002115A9" w:rsidRDefault="00B3419E" w:rsidP="00B3419E">
      <w:pPr>
        <w:spacing w:before="0" w:after="0"/>
        <w:ind w:right="371"/>
        <w:rPr>
          <w:rFonts w:ascii="Times New Roman" w:hAnsi="Times New Roman"/>
        </w:rPr>
      </w:pPr>
    </w:p>
    <w:p w14:paraId="3BED1A33" w14:textId="77777777" w:rsidR="00B3419E" w:rsidRPr="002115A9" w:rsidRDefault="00B3419E" w:rsidP="00B3419E">
      <w:pPr>
        <w:spacing w:before="0" w:after="0"/>
        <w:ind w:right="371"/>
        <w:rPr>
          <w:rFonts w:ascii="Times New Roman" w:hAnsi="Times New Roman"/>
          <w:b/>
          <w:i/>
        </w:rPr>
      </w:pPr>
      <w:r w:rsidRPr="002115A9">
        <w:rPr>
          <w:rFonts w:ascii="Times New Roman" w:hAnsi="Times New Roman"/>
          <w:b/>
          <w:i/>
        </w:rPr>
        <w:t>Human rights implications</w:t>
      </w:r>
    </w:p>
    <w:p w14:paraId="1212E056" w14:textId="77777777" w:rsidR="00B3419E" w:rsidRPr="002115A9" w:rsidRDefault="00B3419E" w:rsidP="00B3419E">
      <w:pPr>
        <w:spacing w:before="0" w:after="0"/>
        <w:ind w:right="371"/>
        <w:rPr>
          <w:rFonts w:ascii="Times New Roman" w:hAnsi="Times New Roman"/>
          <w:b/>
          <w:i/>
        </w:rPr>
      </w:pPr>
    </w:p>
    <w:p w14:paraId="7934F37E" w14:textId="055895D6" w:rsidR="00B3419E" w:rsidRPr="002115A9" w:rsidRDefault="00B3419E" w:rsidP="00B3419E">
      <w:pPr>
        <w:spacing w:before="0" w:after="0"/>
        <w:ind w:right="371"/>
        <w:rPr>
          <w:rFonts w:ascii="Times New Roman" w:hAnsi="Times New Roman"/>
        </w:rPr>
      </w:pPr>
      <w:r w:rsidRPr="002115A9">
        <w:rPr>
          <w:rFonts w:ascii="Times New Roman" w:hAnsi="Times New Roman"/>
        </w:rPr>
        <w:t xml:space="preserve">The </w:t>
      </w:r>
      <w:r w:rsidR="00C71280" w:rsidRPr="002115A9">
        <w:rPr>
          <w:rFonts w:ascii="Times New Roman" w:hAnsi="Times New Roman"/>
        </w:rPr>
        <w:t>Regulations</w:t>
      </w:r>
      <w:r w:rsidRPr="002115A9">
        <w:rPr>
          <w:rFonts w:ascii="Times New Roman" w:hAnsi="Times New Roman"/>
        </w:rPr>
        <w:t xml:space="preserve"> engage the following human rights:</w:t>
      </w:r>
    </w:p>
    <w:p w14:paraId="7F6E2813" w14:textId="77777777" w:rsidR="00B3419E" w:rsidRPr="002115A9" w:rsidRDefault="00B3419E" w:rsidP="00B3419E">
      <w:pPr>
        <w:spacing w:before="0" w:after="0"/>
        <w:ind w:right="371"/>
        <w:rPr>
          <w:rFonts w:ascii="Times New Roman" w:hAnsi="Times New Roman"/>
        </w:rPr>
      </w:pPr>
    </w:p>
    <w:p w14:paraId="4004521F" w14:textId="77777777" w:rsidR="00B3419E" w:rsidRPr="002115A9" w:rsidRDefault="00B3419E" w:rsidP="00B3419E">
      <w:pPr>
        <w:pStyle w:val="ListParagraph"/>
        <w:numPr>
          <w:ilvl w:val="0"/>
          <w:numId w:val="12"/>
        </w:numPr>
        <w:spacing w:before="0" w:after="0"/>
        <w:ind w:right="371"/>
        <w:rPr>
          <w:rFonts w:ascii="Times New Roman" w:hAnsi="Times New Roman"/>
        </w:rPr>
      </w:pPr>
      <w:r w:rsidRPr="002115A9">
        <w:rPr>
          <w:rFonts w:ascii="Times New Roman" w:hAnsi="Times New Roman"/>
        </w:rPr>
        <w:t>Rights to social security and an adequate standard of living</w:t>
      </w:r>
    </w:p>
    <w:p w14:paraId="00CF346D" w14:textId="77777777" w:rsidR="00B3419E" w:rsidRPr="002115A9" w:rsidRDefault="00B3419E" w:rsidP="00B3419E">
      <w:pPr>
        <w:pStyle w:val="ListParagraph"/>
        <w:spacing w:before="0" w:after="0"/>
        <w:ind w:right="371"/>
        <w:rPr>
          <w:rFonts w:ascii="Times New Roman" w:hAnsi="Times New Roman"/>
        </w:rPr>
      </w:pPr>
    </w:p>
    <w:p w14:paraId="281ADFD0" w14:textId="77777777" w:rsidR="00B3419E" w:rsidRPr="002115A9" w:rsidRDefault="00B3419E" w:rsidP="00B3419E">
      <w:pPr>
        <w:pStyle w:val="ListParagraph"/>
        <w:numPr>
          <w:ilvl w:val="0"/>
          <w:numId w:val="12"/>
        </w:numPr>
        <w:spacing w:before="0" w:after="0"/>
        <w:ind w:right="371"/>
        <w:rPr>
          <w:rFonts w:ascii="Times New Roman" w:hAnsi="Times New Roman"/>
        </w:rPr>
      </w:pPr>
      <w:r w:rsidRPr="002115A9">
        <w:rPr>
          <w:rFonts w:ascii="Times New Roman" w:hAnsi="Times New Roman"/>
        </w:rPr>
        <w:t>Right to privacy</w:t>
      </w:r>
    </w:p>
    <w:p w14:paraId="2A08FA78" w14:textId="77777777" w:rsidR="00B3419E" w:rsidRPr="002115A9" w:rsidRDefault="00B3419E" w:rsidP="00B3419E">
      <w:pPr>
        <w:pStyle w:val="ListParagraph"/>
        <w:rPr>
          <w:rFonts w:ascii="Times New Roman" w:hAnsi="Times New Roman"/>
        </w:rPr>
      </w:pPr>
    </w:p>
    <w:p w14:paraId="357D8CA6" w14:textId="77777777" w:rsidR="00B3419E" w:rsidRPr="002115A9" w:rsidRDefault="00B3419E" w:rsidP="00B3419E">
      <w:pPr>
        <w:pStyle w:val="ListParagraph"/>
        <w:numPr>
          <w:ilvl w:val="0"/>
          <w:numId w:val="12"/>
        </w:numPr>
        <w:spacing w:before="0" w:after="0"/>
        <w:ind w:right="371"/>
        <w:rPr>
          <w:rFonts w:ascii="Times New Roman" w:hAnsi="Times New Roman"/>
        </w:rPr>
      </w:pPr>
      <w:r w:rsidRPr="002115A9">
        <w:rPr>
          <w:rFonts w:ascii="Times New Roman" w:hAnsi="Times New Roman"/>
        </w:rPr>
        <w:t>Rights to equality and non-discrimination.</w:t>
      </w:r>
    </w:p>
    <w:p w14:paraId="2C897D3B" w14:textId="77777777" w:rsidR="00B3419E" w:rsidRPr="002115A9" w:rsidRDefault="00B3419E" w:rsidP="00B3419E">
      <w:pPr>
        <w:spacing w:before="0" w:after="0"/>
        <w:ind w:right="371"/>
        <w:rPr>
          <w:rFonts w:ascii="Times New Roman" w:hAnsi="Times New Roman"/>
        </w:rPr>
      </w:pPr>
    </w:p>
    <w:p w14:paraId="31961627" w14:textId="77777777" w:rsidR="00B3419E" w:rsidRPr="002115A9" w:rsidRDefault="00B3419E" w:rsidP="00B3419E">
      <w:pPr>
        <w:keepNext/>
        <w:spacing w:before="0" w:after="0"/>
        <w:ind w:right="369"/>
        <w:rPr>
          <w:rFonts w:ascii="Times New Roman" w:hAnsi="Times New Roman"/>
          <w:i/>
        </w:rPr>
      </w:pPr>
      <w:r w:rsidRPr="002115A9">
        <w:rPr>
          <w:rFonts w:ascii="Times New Roman" w:hAnsi="Times New Roman"/>
          <w:i/>
        </w:rPr>
        <w:lastRenderedPageBreak/>
        <w:t>The rights to social security and an adequate standard of living</w:t>
      </w:r>
    </w:p>
    <w:p w14:paraId="65DCA836" w14:textId="77777777" w:rsidR="00B3419E" w:rsidRPr="002115A9" w:rsidRDefault="00B3419E" w:rsidP="00B3419E">
      <w:pPr>
        <w:keepNext/>
        <w:spacing w:before="0" w:after="0"/>
        <w:ind w:right="369"/>
        <w:rPr>
          <w:rFonts w:ascii="Times New Roman" w:hAnsi="Times New Roman"/>
        </w:rPr>
      </w:pPr>
    </w:p>
    <w:p w14:paraId="5D2E1BD9" w14:textId="77777777" w:rsidR="00B3419E" w:rsidRPr="002115A9" w:rsidRDefault="00B3419E" w:rsidP="00B3419E">
      <w:pPr>
        <w:spacing w:before="0" w:after="0"/>
        <w:ind w:right="371"/>
        <w:rPr>
          <w:rFonts w:ascii="Times New Roman" w:hAnsi="Times New Roman"/>
        </w:rPr>
      </w:pPr>
      <w:r w:rsidRPr="002115A9">
        <w:rPr>
          <w:rFonts w:ascii="Times New Roman" w:hAnsi="Times New Roman"/>
        </w:rPr>
        <w:t>Article 9 of the International Covenant on Economic, Social and Cultural Rights (ICESCR) recognises the right to social security and requires a social security scheme to be established under domestic law that provides a minimum essential level of benefits to all individuals and families that will enable them to cover essential living costs. Article 11 of the ICESCR recognises right to an adequate standard of living, which provides that everyone is entitled to adequate food, clothing and housing and to the continuous improvement of living conditions.</w:t>
      </w:r>
    </w:p>
    <w:p w14:paraId="4CEF33D1" w14:textId="77777777" w:rsidR="00B3419E" w:rsidRPr="002115A9" w:rsidRDefault="00B3419E" w:rsidP="00B3419E">
      <w:pPr>
        <w:spacing w:before="0" w:after="0"/>
        <w:ind w:right="371"/>
        <w:rPr>
          <w:rFonts w:ascii="Times New Roman" w:hAnsi="Times New Roman"/>
        </w:rPr>
      </w:pPr>
    </w:p>
    <w:p w14:paraId="0FA3A68E" w14:textId="77777777" w:rsidR="00B3419E" w:rsidRPr="002115A9" w:rsidRDefault="00B3419E" w:rsidP="00B3419E">
      <w:pPr>
        <w:spacing w:before="0" w:after="0"/>
        <w:ind w:right="371"/>
        <w:rPr>
          <w:rFonts w:ascii="Times New Roman" w:hAnsi="Times New Roman"/>
        </w:rPr>
      </w:pPr>
      <w:r w:rsidRPr="002115A9">
        <w:rPr>
          <w:rFonts w:ascii="Times New Roman" w:hAnsi="Times New Roman"/>
        </w:rPr>
        <w:t>The Agreement promotes the rights to social security and an adequate standard of living by enhancing access to existing social security protections, enabling individuals to maximise their income and improve their standard of living.</w:t>
      </w:r>
    </w:p>
    <w:p w14:paraId="14394FF5" w14:textId="77777777" w:rsidR="00B3419E" w:rsidRPr="002115A9" w:rsidRDefault="00B3419E" w:rsidP="00B3419E">
      <w:pPr>
        <w:spacing w:before="0" w:after="0"/>
        <w:ind w:right="371"/>
        <w:rPr>
          <w:rFonts w:ascii="Times New Roman" w:hAnsi="Times New Roman"/>
        </w:rPr>
      </w:pPr>
    </w:p>
    <w:p w14:paraId="75BD3095" w14:textId="62F9A5F4" w:rsidR="00B3419E" w:rsidRPr="002115A9" w:rsidRDefault="00B3419E" w:rsidP="00B3419E">
      <w:pPr>
        <w:spacing w:before="0" w:after="0"/>
        <w:ind w:right="371"/>
        <w:rPr>
          <w:rFonts w:ascii="Times New Roman" w:hAnsi="Times New Roman"/>
        </w:rPr>
      </w:pPr>
      <w:r w:rsidRPr="002115A9">
        <w:rPr>
          <w:rFonts w:ascii="Times New Roman" w:hAnsi="Times New Roman"/>
        </w:rPr>
        <w:t xml:space="preserve">The Agreement allows eligible people in both Australia and Serbia access to social security benefits that may not otherwise been available to them. The </w:t>
      </w:r>
      <w:r w:rsidR="00BE3FA1" w:rsidRPr="002115A9">
        <w:rPr>
          <w:rFonts w:ascii="Times New Roman" w:hAnsi="Times New Roman"/>
        </w:rPr>
        <w:t>Regulations</w:t>
      </w:r>
      <w:r w:rsidRPr="002115A9">
        <w:rPr>
          <w:rFonts w:ascii="Times New Roman" w:hAnsi="Times New Roman"/>
        </w:rPr>
        <w:t xml:space="preserve"> do this by overcoming barriers to benefit payments in the domestic legislation of Australia and Serbia.</w:t>
      </w:r>
    </w:p>
    <w:p w14:paraId="75FDC860" w14:textId="77777777" w:rsidR="00B3419E" w:rsidRPr="002115A9" w:rsidRDefault="00B3419E" w:rsidP="00B3419E">
      <w:pPr>
        <w:spacing w:before="0" w:after="0"/>
        <w:ind w:right="371"/>
        <w:rPr>
          <w:rFonts w:ascii="Times New Roman" w:hAnsi="Times New Roman"/>
        </w:rPr>
      </w:pPr>
    </w:p>
    <w:p w14:paraId="23FCFBA5" w14:textId="77777777" w:rsidR="00B3419E" w:rsidRPr="002115A9" w:rsidRDefault="00B3419E" w:rsidP="00B3419E">
      <w:pPr>
        <w:spacing w:before="0" w:after="0"/>
        <w:ind w:right="371"/>
        <w:rPr>
          <w:rFonts w:ascii="Times New Roman" w:hAnsi="Times New Roman"/>
        </w:rPr>
      </w:pPr>
      <w:r w:rsidRPr="002115A9">
        <w:rPr>
          <w:rFonts w:ascii="Times New Roman" w:hAnsi="Times New Roman"/>
        </w:rPr>
        <w:t>Residence in one country will not affect a person’s entitlement to relevant benefits under the domestic legislation of the other country. People who move between Australia and Serbia will be able to do so in the knowledge their entitlement to benefits is recognised in both countries.</w:t>
      </w:r>
    </w:p>
    <w:p w14:paraId="3B4EAAA7" w14:textId="77777777" w:rsidR="00B3419E" w:rsidRPr="002115A9" w:rsidRDefault="00B3419E" w:rsidP="00B3419E">
      <w:pPr>
        <w:spacing w:before="0" w:after="0"/>
        <w:ind w:right="371"/>
        <w:rPr>
          <w:rFonts w:ascii="Times New Roman" w:hAnsi="Times New Roman"/>
        </w:rPr>
      </w:pPr>
    </w:p>
    <w:p w14:paraId="53F5ADF8" w14:textId="77777777" w:rsidR="00B3419E" w:rsidRPr="002115A9" w:rsidRDefault="00B3419E" w:rsidP="00B3419E">
      <w:pPr>
        <w:spacing w:before="0" w:after="0"/>
        <w:ind w:right="371"/>
        <w:rPr>
          <w:rFonts w:ascii="Times New Roman" w:hAnsi="Times New Roman"/>
        </w:rPr>
      </w:pPr>
      <w:r w:rsidRPr="002115A9">
        <w:rPr>
          <w:rFonts w:ascii="Times New Roman" w:hAnsi="Times New Roman"/>
        </w:rPr>
        <w:t>People in either country will be able to combine periods of residence in Australia with periods of insurance in Serbia to meet the minimum 10-year residence requirement for the Age Pension and/or the minimum contribution requirements for Serbian pensions. This will enable them to access these benefits earlier than they would otherwise be able to.</w:t>
      </w:r>
    </w:p>
    <w:p w14:paraId="131FF31D" w14:textId="77777777" w:rsidR="00B3419E" w:rsidRPr="002115A9" w:rsidRDefault="00B3419E" w:rsidP="00B3419E">
      <w:pPr>
        <w:spacing w:before="0" w:after="0"/>
        <w:ind w:right="371"/>
        <w:rPr>
          <w:rFonts w:ascii="Times New Roman" w:hAnsi="Times New Roman"/>
        </w:rPr>
      </w:pPr>
    </w:p>
    <w:p w14:paraId="4BBE6837" w14:textId="1E60727C" w:rsidR="00B3419E" w:rsidRPr="002115A9" w:rsidRDefault="00B3419E" w:rsidP="00B3419E">
      <w:pPr>
        <w:spacing w:before="0" w:after="0"/>
        <w:ind w:right="371"/>
        <w:rPr>
          <w:rFonts w:ascii="Times New Roman" w:hAnsi="Times New Roman"/>
        </w:rPr>
      </w:pPr>
      <w:r w:rsidRPr="002115A9">
        <w:rPr>
          <w:rFonts w:ascii="Times New Roman" w:hAnsi="Times New Roman"/>
        </w:rPr>
        <w:t>Eligible individuals will also be able to lodge a claim for a pension in either Australia or Serbia. Without the proposed Agreement, former Australian residents in Serbia would need to return to Australia to live if they wish to claim the Age</w:t>
      </w:r>
      <w:r w:rsidR="00230FC9" w:rsidRPr="002115A9">
        <w:rPr>
          <w:rFonts w:ascii="Times New Roman" w:hAnsi="Times New Roman"/>
        </w:rPr>
        <w:t> </w:t>
      </w:r>
      <w:r w:rsidRPr="002115A9">
        <w:rPr>
          <w:rFonts w:ascii="Times New Roman" w:hAnsi="Times New Roman"/>
        </w:rPr>
        <w:t>Pension, as is currently the case.</w:t>
      </w:r>
    </w:p>
    <w:p w14:paraId="62B0E729" w14:textId="77777777" w:rsidR="00B3419E" w:rsidRPr="002115A9" w:rsidRDefault="00B3419E" w:rsidP="00B3419E">
      <w:pPr>
        <w:spacing w:before="0" w:after="0"/>
        <w:ind w:right="371"/>
        <w:rPr>
          <w:rFonts w:ascii="Times New Roman" w:hAnsi="Times New Roman"/>
        </w:rPr>
      </w:pPr>
    </w:p>
    <w:p w14:paraId="37A1004A" w14:textId="77777777" w:rsidR="00B3419E" w:rsidRPr="002115A9" w:rsidRDefault="00B3419E" w:rsidP="00B3419E">
      <w:pPr>
        <w:spacing w:before="0" w:after="0"/>
        <w:ind w:right="371"/>
        <w:rPr>
          <w:rFonts w:ascii="Times New Roman" w:hAnsi="Times New Roman"/>
        </w:rPr>
      </w:pPr>
      <w:r w:rsidRPr="002115A9">
        <w:rPr>
          <w:rFonts w:ascii="Times New Roman" w:hAnsi="Times New Roman"/>
          <w:i/>
        </w:rPr>
        <w:t>The right to privacy</w:t>
      </w:r>
    </w:p>
    <w:p w14:paraId="3694DC0B" w14:textId="77777777" w:rsidR="00B3419E" w:rsidRPr="002115A9" w:rsidRDefault="00B3419E" w:rsidP="00B3419E">
      <w:pPr>
        <w:spacing w:before="0" w:after="0"/>
        <w:ind w:right="371"/>
        <w:rPr>
          <w:rFonts w:ascii="Times New Roman" w:hAnsi="Times New Roman"/>
        </w:rPr>
      </w:pPr>
    </w:p>
    <w:p w14:paraId="07CA5E94" w14:textId="77777777" w:rsidR="00B3419E" w:rsidRPr="002115A9" w:rsidRDefault="00B3419E" w:rsidP="00B3419E">
      <w:pPr>
        <w:spacing w:before="0" w:after="0"/>
        <w:ind w:right="371"/>
        <w:rPr>
          <w:rFonts w:ascii="Times New Roman" w:hAnsi="Times New Roman"/>
        </w:rPr>
      </w:pPr>
      <w:r w:rsidRPr="002115A9">
        <w:rPr>
          <w:rFonts w:ascii="Times New Roman" w:hAnsi="Times New Roman"/>
        </w:rPr>
        <w:t>Article 17 of the International Covenant on Civil and Political Rights (ICCPR) recognises that no one shall be subjected to arbitrary or unlawful interference with their privacy. The disclosure of personal information without a person’s consent will engage, and limit, the protection from arbitrary and unlawful interference with privacy.</w:t>
      </w:r>
    </w:p>
    <w:p w14:paraId="799AF94D" w14:textId="77777777" w:rsidR="00B3419E" w:rsidRPr="002115A9" w:rsidRDefault="00B3419E" w:rsidP="00B3419E">
      <w:pPr>
        <w:spacing w:before="0" w:after="0"/>
        <w:ind w:right="371"/>
        <w:rPr>
          <w:rFonts w:ascii="Times New Roman" w:hAnsi="Times New Roman"/>
        </w:rPr>
      </w:pPr>
    </w:p>
    <w:p w14:paraId="495AFF40" w14:textId="77777777" w:rsidR="00B3419E" w:rsidRPr="002115A9" w:rsidRDefault="00B3419E" w:rsidP="00B3419E">
      <w:pPr>
        <w:spacing w:before="0" w:after="0"/>
        <w:ind w:right="371"/>
        <w:rPr>
          <w:rFonts w:ascii="Times New Roman" w:hAnsi="Times New Roman"/>
        </w:rPr>
      </w:pPr>
      <w:r w:rsidRPr="002115A9">
        <w:rPr>
          <w:rFonts w:ascii="Times New Roman" w:hAnsi="Times New Roman"/>
        </w:rPr>
        <w:t>The right in Article 17 may be subject to permissible limitations, where the limitations are authorised by law and are not arbitrary. 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42FF12E4" w14:textId="77777777" w:rsidR="00B3419E" w:rsidRPr="002115A9" w:rsidRDefault="00B3419E" w:rsidP="00B3419E">
      <w:pPr>
        <w:spacing w:before="0" w:after="0"/>
        <w:ind w:right="371"/>
        <w:rPr>
          <w:rFonts w:ascii="Times New Roman" w:hAnsi="Times New Roman"/>
        </w:rPr>
      </w:pPr>
    </w:p>
    <w:p w14:paraId="4E848A19" w14:textId="6C4D5ED8" w:rsidR="00B3419E" w:rsidRPr="002115A9" w:rsidRDefault="00B3419E" w:rsidP="00B3419E">
      <w:pPr>
        <w:spacing w:before="0" w:after="0"/>
        <w:ind w:right="371"/>
        <w:rPr>
          <w:rFonts w:ascii="Times New Roman" w:hAnsi="Times New Roman"/>
        </w:rPr>
      </w:pPr>
      <w:r w:rsidRPr="002115A9">
        <w:rPr>
          <w:rFonts w:ascii="Times New Roman" w:hAnsi="Times New Roman"/>
        </w:rPr>
        <w:lastRenderedPageBreak/>
        <w:t xml:space="preserve">The Agreement engages the right to privacy as the Competent Authorities and Competent Institutions of Australia and Serbia will exchange information necessary to enable the administration of the Agreement, which may include information to determine eligibility or enable payment of any benefit under the Agreement. </w:t>
      </w:r>
    </w:p>
    <w:p w14:paraId="4DB2AFAE" w14:textId="77777777" w:rsidR="00B3419E" w:rsidRPr="002115A9" w:rsidRDefault="00B3419E" w:rsidP="00B3419E">
      <w:pPr>
        <w:spacing w:before="0" w:after="0"/>
        <w:ind w:right="371"/>
        <w:rPr>
          <w:rFonts w:ascii="Times New Roman" w:hAnsi="Times New Roman"/>
        </w:rPr>
      </w:pPr>
    </w:p>
    <w:p w14:paraId="5B0A94CE" w14:textId="77777777" w:rsidR="00B3419E" w:rsidRPr="002115A9" w:rsidRDefault="00B3419E" w:rsidP="00B3419E">
      <w:pPr>
        <w:spacing w:before="0" w:after="0"/>
        <w:ind w:right="371"/>
        <w:rPr>
          <w:rFonts w:ascii="Times New Roman" w:hAnsi="Times New Roman"/>
        </w:rPr>
      </w:pPr>
      <w:r w:rsidRPr="002115A9">
        <w:rPr>
          <w:rFonts w:ascii="Times New Roman" w:hAnsi="Times New Roman"/>
        </w:rPr>
        <w:t>The Agreement provides any exchange of information to be in accordance with the laws and administrative practices of both countries. Any information exchanged about an individual is confidential and only to be used for the purposes of the Agreement and associated domestic social security legislation.</w:t>
      </w:r>
    </w:p>
    <w:p w14:paraId="3FFB8092" w14:textId="77777777" w:rsidR="00B3419E" w:rsidRPr="002115A9" w:rsidRDefault="00B3419E" w:rsidP="00B3419E">
      <w:pPr>
        <w:pStyle w:val="ListParagraph"/>
        <w:spacing w:before="0" w:after="0"/>
        <w:ind w:left="787" w:right="371"/>
        <w:rPr>
          <w:rFonts w:ascii="Times New Roman" w:hAnsi="Times New Roman"/>
        </w:rPr>
      </w:pPr>
    </w:p>
    <w:p w14:paraId="2E8043CC" w14:textId="0BF0FC33" w:rsidR="00B3419E" w:rsidRPr="002115A9" w:rsidRDefault="00B3419E" w:rsidP="00B3419E">
      <w:pPr>
        <w:spacing w:before="0" w:after="0"/>
        <w:ind w:right="371"/>
        <w:rPr>
          <w:rFonts w:ascii="Times New Roman" w:hAnsi="Times New Roman"/>
        </w:rPr>
      </w:pPr>
      <w:r w:rsidRPr="002115A9">
        <w:rPr>
          <w:rFonts w:ascii="Times New Roman" w:hAnsi="Times New Roman"/>
        </w:rPr>
        <w:t>To the extent that the Agreement may limit the right to privacy, the limitation is lawful and non-arbitrary. The exchange of information and data between the Competent Authorities and Competent Institutions of Australia and Serbia is limited to information necessary to administer the benefits under the Agreement. This exchange reduces the administrative burden for eligible persons and facilitates the provision of financial support to eligible individuals.</w:t>
      </w:r>
    </w:p>
    <w:p w14:paraId="09B5AC06" w14:textId="77777777" w:rsidR="00B3419E" w:rsidRPr="002115A9" w:rsidRDefault="00B3419E" w:rsidP="00B3419E">
      <w:pPr>
        <w:spacing w:before="0" w:after="0"/>
        <w:ind w:right="371"/>
        <w:rPr>
          <w:rFonts w:ascii="Times New Roman" w:hAnsi="Times New Roman"/>
        </w:rPr>
      </w:pPr>
    </w:p>
    <w:p w14:paraId="19951D87" w14:textId="77777777" w:rsidR="00B3419E" w:rsidRPr="002115A9" w:rsidRDefault="00B3419E" w:rsidP="00B3419E">
      <w:pPr>
        <w:spacing w:before="0" w:after="0"/>
        <w:ind w:right="371"/>
        <w:rPr>
          <w:rFonts w:ascii="Times New Roman" w:hAnsi="Times New Roman"/>
          <w:i/>
          <w:u w:val="single"/>
        </w:rPr>
      </w:pPr>
      <w:r w:rsidRPr="002115A9">
        <w:rPr>
          <w:rFonts w:ascii="Times New Roman" w:hAnsi="Times New Roman"/>
          <w:i/>
          <w:u w:val="single"/>
        </w:rPr>
        <w:t>The rights to equality and non-discrimination</w:t>
      </w:r>
    </w:p>
    <w:p w14:paraId="089A7221" w14:textId="77777777" w:rsidR="00B3419E" w:rsidRPr="002115A9" w:rsidRDefault="00B3419E" w:rsidP="00B3419E">
      <w:pPr>
        <w:spacing w:before="0" w:after="0"/>
        <w:ind w:right="371"/>
        <w:rPr>
          <w:rFonts w:ascii="Times New Roman" w:hAnsi="Times New Roman"/>
        </w:rPr>
      </w:pPr>
    </w:p>
    <w:p w14:paraId="2819044D" w14:textId="77777777" w:rsidR="00B3419E" w:rsidRPr="002115A9" w:rsidRDefault="00B3419E" w:rsidP="00B3419E">
      <w:pPr>
        <w:spacing w:before="0" w:after="0"/>
        <w:ind w:right="371"/>
        <w:rPr>
          <w:rFonts w:ascii="Times New Roman" w:hAnsi="Times New Roman"/>
        </w:rPr>
      </w:pPr>
      <w:r w:rsidRPr="002115A9">
        <w:rPr>
          <w:rFonts w:ascii="Times New Roman" w:hAnsi="Times New Roman"/>
        </w:rPr>
        <w:t>Article 2(2) of the ICESCR and article 26 of the ICCPR recognise rights to equality and protection against discrimination on any ground. Equality affirms that all human beings are born free and equal. Equality presupposes that all individuals have the same rights and deserve the same level of respect. All people have the right to be treated equally.</w:t>
      </w:r>
    </w:p>
    <w:p w14:paraId="62C6CD2C" w14:textId="77777777" w:rsidR="00B3419E" w:rsidRPr="002115A9" w:rsidRDefault="00B3419E" w:rsidP="00B3419E">
      <w:pPr>
        <w:spacing w:before="0" w:after="0"/>
        <w:ind w:right="371"/>
        <w:rPr>
          <w:rFonts w:ascii="Times New Roman" w:hAnsi="Times New Roman"/>
        </w:rPr>
      </w:pPr>
    </w:p>
    <w:p w14:paraId="7FB9EA98" w14:textId="77777777" w:rsidR="00B3419E" w:rsidRPr="002115A9" w:rsidRDefault="00B3419E" w:rsidP="00B3419E">
      <w:pPr>
        <w:spacing w:before="0" w:after="0"/>
        <w:ind w:right="371"/>
        <w:rPr>
          <w:rFonts w:ascii="Times New Roman" w:hAnsi="Times New Roman"/>
        </w:rPr>
      </w:pPr>
      <w:r w:rsidRPr="002115A9">
        <w:rPr>
          <w:rFonts w:ascii="Times New Roman" w:hAnsi="Times New Roman"/>
        </w:rPr>
        <w:t>Non-discrimination is an integral part of the principle of equality. It ensures that no one is denied their rights because of factors such as race, colour, sex, language, religion, political or other opinion, national or social origin, property or birth. In addition to those grounds, discrimination on certain other grounds may also be prohibited. These grounds include age, nationality, marital status, disability, place of residence within a country and sexual orientation.</w:t>
      </w:r>
    </w:p>
    <w:p w14:paraId="1A69D2B7" w14:textId="77777777" w:rsidR="00B3419E" w:rsidRPr="002115A9" w:rsidRDefault="00B3419E" w:rsidP="00B3419E">
      <w:pPr>
        <w:spacing w:before="0" w:after="0"/>
        <w:ind w:right="371"/>
        <w:rPr>
          <w:rFonts w:ascii="Times New Roman" w:hAnsi="Times New Roman"/>
        </w:rPr>
      </w:pPr>
    </w:p>
    <w:p w14:paraId="7E39ACA1" w14:textId="77777777" w:rsidR="004C5E3E" w:rsidRPr="002115A9" w:rsidRDefault="00B3419E" w:rsidP="00B3419E">
      <w:pPr>
        <w:spacing w:before="0" w:after="0"/>
        <w:ind w:right="371"/>
        <w:rPr>
          <w:rFonts w:ascii="Times New Roman" w:hAnsi="Times New Roman"/>
        </w:rPr>
      </w:pPr>
      <w:r w:rsidRPr="002115A9">
        <w:rPr>
          <w:rFonts w:ascii="Times New Roman" w:hAnsi="Times New Roman"/>
        </w:rPr>
        <w:t xml:space="preserve">The Agreement engages the right to equality and non-discrimination by direct differential treatment of eligible persons who have moved between Australia and Serbia compared to pensioners who have moved between Australia and a country without a social security agreement with Australia. </w:t>
      </w:r>
    </w:p>
    <w:p w14:paraId="362D5C31" w14:textId="77777777" w:rsidR="004C5E3E" w:rsidRPr="002115A9" w:rsidRDefault="004C5E3E" w:rsidP="00B3419E">
      <w:pPr>
        <w:spacing w:before="0" w:after="0"/>
        <w:ind w:right="371"/>
        <w:rPr>
          <w:rFonts w:ascii="Times New Roman" w:hAnsi="Times New Roman"/>
        </w:rPr>
      </w:pPr>
    </w:p>
    <w:p w14:paraId="68C575F1" w14:textId="3AB7BF29" w:rsidR="00B3419E" w:rsidRPr="002115A9" w:rsidRDefault="00B3419E" w:rsidP="00B3419E">
      <w:pPr>
        <w:spacing w:before="0" w:after="0"/>
        <w:ind w:right="371"/>
        <w:rPr>
          <w:rFonts w:ascii="Times New Roman" w:hAnsi="Times New Roman"/>
        </w:rPr>
      </w:pPr>
      <w:r w:rsidRPr="002115A9">
        <w:rPr>
          <w:rFonts w:ascii="Times New Roman" w:hAnsi="Times New Roman"/>
        </w:rPr>
        <w:t>The intent is that only eligible individuals who have moved between Australia and Serbia will be able to combine periods of residence in Australia with periods of contribution in Serbia to meet the minimum 10-year residence requirement for the Age Pension and/or the minimum contribution requirements for Serbian pensions. Eligible individuals will also be able to lodge a claim for a pension in either Australia or Serbia. Other pensioners will not be able to use periods of contribution in a non-agreement country to meet minimum residence or contribution requirements for payments in Australia or in a country without a social security agreement with Australia. Other pensioners will also not be able to lodge a claim for the Age Pension from a country without a social security agreement with Australia.</w:t>
      </w:r>
    </w:p>
    <w:p w14:paraId="7A4A98FB" w14:textId="77777777" w:rsidR="00B3419E" w:rsidRPr="002115A9" w:rsidRDefault="00B3419E" w:rsidP="00B3419E">
      <w:pPr>
        <w:spacing w:before="0" w:after="0"/>
        <w:ind w:right="371"/>
        <w:rPr>
          <w:rFonts w:ascii="Times New Roman" w:hAnsi="Times New Roman"/>
        </w:rPr>
      </w:pPr>
    </w:p>
    <w:p w14:paraId="1B50B29F" w14:textId="14664FB2" w:rsidR="004C5E3E" w:rsidRPr="002115A9" w:rsidRDefault="00B3419E" w:rsidP="00B3419E">
      <w:pPr>
        <w:spacing w:before="0" w:after="0"/>
        <w:ind w:right="371"/>
        <w:rPr>
          <w:rFonts w:ascii="Times New Roman" w:hAnsi="Times New Roman"/>
        </w:rPr>
      </w:pPr>
      <w:r w:rsidRPr="002115A9">
        <w:rPr>
          <w:rFonts w:ascii="Times New Roman" w:hAnsi="Times New Roman"/>
        </w:rPr>
        <w:t xml:space="preserve">Social security agreements are bilateral treaties, </w:t>
      </w:r>
      <w:r w:rsidR="004C5E3E" w:rsidRPr="002115A9">
        <w:rPr>
          <w:rFonts w:ascii="Times New Roman" w:hAnsi="Times New Roman"/>
        </w:rPr>
        <w:t xml:space="preserve">negotiated between two parties to strengthen bilateral relations and coordinate social security benefits and coverage </w:t>
      </w:r>
      <w:r w:rsidR="004C5E3E" w:rsidRPr="002115A9">
        <w:rPr>
          <w:rFonts w:ascii="Times New Roman" w:hAnsi="Times New Roman"/>
        </w:rPr>
        <w:lastRenderedPageBreak/>
        <w:t xml:space="preserve">between those </w:t>
      </w:r>
      <w:r w:rsidR="002E68D2" w:rsidRPr="002115A9">
        <w:rPr>
          <w:rFonts w:ascii="Times New Roman" w:hAnsi="Times New Roman"/>
        </w:rPr>
        <w:t>parties</w:t>
      </w:r>
      <w:r w:rsidR="004C5E3E" w:rsidRPr="002115A9">
        <w:rPr>
          <w:rFonts w:ascii="Times New Roman" w:hAnsi="Times New Roman"/>
        </w:rPr>
        <w:t xml:space="preserve">. </w:t>
      </w:r>
      <w:r w:rsidRPr="002115A9">
        <w:rPr>
          <w:rFonts w:ascii="Times New Roman" w:hAnsi="Times New Roman"/>
        </w:rPr>
        <w:t xml:space="preserve">Each agreement reflects the particular terms that were negotiated and agreed between the two parties. </w:t>
      </w:r>
    </w:p>
    <w:p w14:paraId="2415881E" w14:textId="77777777" w:rsidR="004C5E3E" w:rsidRPr="002115A9" w:rsidRDefault="004C5E3E" w:rsidP="00B3419E">
      <w:pPr>
        <w:spacing w:before="0" w:after="0"/>
        <w:ind w:right="371"/>
        <w:rPr>
          <w:rFonts w:ascii="Times New Roman" w:hAnsi="Times New Roman"/>
        </w:rPr>
      </w:pPr>
    </w:p>
    <w:p w14:paraId="6CCADDA0" w14:textId="340C1D08" w:rsidR="00B3419E" w:rsidRPr="002115A9" w:rsidRDefault="00B3419E" w:rsidP="00B3419E">
      <w:pPr>
        <w:spacing w:before="0" w:after="0"/>
        <w:ind w:right="371"/>
        <w:rPr>
          <w:rFonts w:ascii="Times New Roman" w:hAnsi="Times New Roman"/>
        </w:rPr>
      </w:pPr>
      <w:r w:rsidRPr="002115A9">
        <w:rPr>
          <w:rFonts w:ascii="Times New Roman" w:hAnsi="Times New Roman"/>
        </w:rPr>
        <w:t>The Agreement will enable Australia and Serbia to share the responsibility and cost of providing increased social security coverage for eligible people who have moved between the two countries.</w:t>
      </w:r>
    </w:p>
    <w:p w14:paraId="477C5461" w14:textId="77777777" w:rsidR="002E68D2" w:rsidRPr="002115A9" w:rsidRDefault="002E68D2" w:rsidP="002E68D2">
      <w:pPr>
        <w:spacing w:before="0" w:after="0"/>
        <w:ind w:right="371"/>
        <w:rPr>
          <w:rFonts w:ascii="Times New Roman" w:hAnsi="Times New Roman"/>
        </w:rPr>
      </w:pPr>
    </w:p>
    <w:p w14:paraId="61487FA0" w14:textId="7514C7A6" w:rsidR="002E68D2" w:rsidRPr="002115A9" w:rsidRDefault="002E68D2" w:rsidP="002E68D2">
      <w:pPr>
        <w:spacing w:before="0" w:after="0"/>
        <w:ind w:right="371"/>
        <w:rPr>
          <w:rFonts w:ascii="Times New Roman" w:hAnsi="Times New Roman"/>
        </w:rPr>
      </w:pPr>
      <w:r w:rsidRPr="002115A9">
        <w:rPr>
          <w:rFonts w:ascii="Times New Roman" w:hAnsi="Times New Roman"/>
        </w:rPr>
        <w:t xml:space="preserve">To the extent that the </w:t>
      </w:r>
      <w:r w:rsidR="00230FC9" w:rsidRPr="002115A9">
        <w:rPr>
          <w:rFonts w:ascii="Times New Roman" w:hAnsi="Times New Roman"/>
        </w:rPr>
        <w:t>Agreement</w:t>
      </w:r>
      <w:r w:rsidR="00C71280" w:rsidRPr="002115A9">
        <w:rPr>
          <w:rFonts w:ascii="Times New Roman" w:hAnsi="Times New Roman"/>
        </w:rPr>
        <w:t xml:space="preserve"> </w:t>
      </w:r>
      <w:r w:rsidRPr="002115A9">
        <w:rPr>
          <w:rFonts w:ascii="Times New Roman" w:hAnsi="Times New Roman"/>
        </w:rPr>
        <w:t>limits the right to equality and non-discrimination, this is reasonable and proportionate to achieving the legitimate purposes of the Agreement.</w:t>
      </w:r>
    </w:p>
    <w:p w14:paraId="3DA533BE" w14:textId="77777777" w:rsidR="00B3419E" w:rsidRPr="002115A9" w:rsidRDefault="00B3419E" w:rsidP="00B3419E">
      <w:pPr>
        <w:spacing w:before="0" w:after="0"/>
        <w:ind w:right="371"/>
        <w:rPr>
          <w:rFonts w:ascii="Times New Roman" w:hAnsi="Times New Roman"/>
          <w:b/>
          <w:i/>
        </w:rPr>
      </w:pPr>
    </w:p>
    <w:p w14:paraId="05BEDA2B" w14:textId="77777777" w:rsidR="00B3419E" w:rsidRPr="002115A9" w:rsidRDefault="00B3419E" w:rsidP="00B3419E">
      <w:pPr>
        <w:spacing w:before="0" w:after="0"/>
        <w:ind w:right="371"/>
        <w:rPr>
          <w:rFonts w:ascii="Times New Roman" w:hAnsi="Times New Roman"/>
          <w:b/>
          <w:i/>
        </w:rPr>
      </w:pPr>
      <w:r w:rsidRPr="002115A9">
        <w:rPr>
          <w:rFonts w:ascii="Times New Roman" w:hAnsi="Times New Roman"/>
          <w:b/>
          <w:i/>
        </w:rPr>
        <w:t>Conclusion</w:t>
      </w:r>
    </w:p>
    <w:p w14:paraId="05C44472" w14:textId="77777777" w:rsidR="00B3419E" w:rsidRPr="002115A9" w:rsidRDefault="00B3419E" w:rsidP="00B3419E">
      <w:pPr>
        <w:spacing w:before="0" w:after="0"/>
        <w:ind w:right="371"/>
        <w:rPr>
          <w:rFonts w:ascii="Times New Roman" w:hAnsi="Times New Roman"/>
        </w:rPr>
      </w:pPr>
    </w:p>
    <w:p w14:paraId="55826BF4" w14:textId="7AFB3626" w:rsidR="00B3419E" w:rsidRPr="002115A9" w:rsidRDefault="00B3419E" w:rsidP="00B3419E">
      <w:pPr>
        <w:spacing w:before="0" w:after="0"/>
        <w:ind w:right="371"/>
        <w:rPr>
          <w:rFonts w:ascii="Times New Roman" w:hAnsi="Times New Roman"/>
        </w:rPr>
      </w:pPr>
      <w:r w:rsidRPr="002115A9">
        <w:rPr>
          <w:rFonts w:ascii="Times New Roman" w:hAnsi="Times New Roman"/>
        </w:rPr>
        <w:t xml:space="preserve">The </w:t>
      </w:r>
      <w:r w:rsidR="00C71280" w:rsidRPr="002115A9">
        <w:rPr>
          <w:rFonts w:ascii="Times New Roman" w:hAnsi="Times New Roman"/>
        </w:rPr>
        <w:t>Regulations are</w:t>
      </w:r>
      <w:r w:rsidRPr="002115A9">
        <w:rPr>
          <w:rFonts w:ascii="Times New Roman" w:hAnsi="Times New Roman"/>
        </w:rPr>
        <w:t xml:space="preserve"> compatible with human rights because t</w:t>
      </w:r>
      <w:r w:rsidR="00230FC9" w:rsidRPr="002115A9">
        <w:rPr>
          <w:rFonts w:ascii="Times New Roman" w:hAnsi="Times New Roman"/>
        </w:rPr>
        <w:t>hey</w:t>
      </w:r>
      <w:r w:rsidRPr="002115A9">
        <w:rPr>
          <w:rFonts w:ascii="Times New Roman" w:hAnsi="Times New Roman"/>
        </w:rPr>
        <w:t xml:space="preserve"> promote the protection of human rights and, to the extent that t</w:t>
      </w:r>
      <w:r w:rsidR="00230FC9" w:rsidRPr="002115A9">
        <w:rPr>
          <w:rFonts w:ascii="Times New Roman" w:hAnsi="Times New Roman"/>
        </w:rPr>
        <w:t>hey</w:t>
      </w:r>
      <w:r w:rsidRPr="002115A9">
        <w:rPr>
          <w:rFonts w:ascii="Times New Roman" w:hAnsi="Times New Roman"/>
        </w:rPr>
        <w:t xml:space="preserve"> may limit human rights, those limitations are reasonable, necessary and proportionate. </w:t>
      </w:r>
    </w:p>
    <w:p w14:paraId="4C295B15" w14:textId="77777777" w:rsidR="00B76254" w:rsidRPr="002115A9" w:rsidRDefault="00B76254" w:rsidP="00B76254">
      <w:pPr>
        <w:spacing w:before="0" w:after="0"/>
        <w:ind w:right="371"/>
        <w:rPr>
          <w:rFonts w:ascii="Times New Roman" w:hAnsi="Times New Roman"/>
        </w:rPr>
      </w:pPr>
    </w:p>
    <w:p w14:paraId="6997FF68" w14:textId="77777777" w:rsidR="00B76254" w:rsidRPr="002115A9" w:rsidRDefault="00B76254" w:rsidP="00B76254">
      <w:pPr>
        <w:spacing w:before="0" w:after="0"/>
        <w:ind w:right="371"/>
        <w:rPr>
          <w:rFonts w:ascii="Times New Roman" w:hAnsi="Times New Roman"/>
        </w:rPr>
      </w:pPr>
    </w:p>
    <w:p w14:paraId="072E1D44" w14:textId="35EBD960" w:rsidR="00026B3C" w:rsidRPr="00CF0F01" w:rsidRDefault="00B76254" w:rsidP="00215F21">
      <w:pPr>
        <w:spacing w:before="0" w:after="0"/>
        <w:ind w:right="371"/>
        <w:jc w:val="center"/>
        <w:rPr>
          <w:rFonts w:ascii="Times New Roman" w:hAnsi="Times New Roman"/>
          <w:b/>
          <w:bCs/>
        </w:rPr>
      </w:pPr>
      <w:r w:rsidRPr="002115A9">
        <w:rPr>
          <w:rFonts w:ascii="Times New Roman" w:hAnsi="Times New Roman"/>
          <w:b/>
          <w:bCs/>
        </w:rPr>
        <w:t xml:space="preserve">Minister for </w:t>
      </w:r>
      <w:r w:rsidR="00B2535B" w:rsidRPr="002115A9">
        <w:rPr>
          <w:rFonts w:ascii="Times New Roman" w:hAnsi="Times New Roman"/>
          <w:b/>
          <w:bCs/>
        </w:rPr>
        <w:t xml:space="preserve">Social Services, </w:t>
      </w:r>
      <w:r w:rsidR="00C71280" w:rsidRPr="002115A9">
        <w:rPr>
          <w:rFonts w:ascii="Times New Roman" w:hAnsi="Times New Roman"/>
          <w:b/>
          <w:bCs/>
        </w:rPr>
        <w:t xml:space="preserve">the Hon </w:t>
      </w:r>
      <w:r w:rsidR="00647FCA" w:rsidRPr="002115A9">
        <w:rPr>
          <w:rFonts w:ascii="Times New Roman" w:hAnsi="Times New Roman"/>
          <w:b/>
          <w:bCs/>
        </w:rPr>
        <w:t>Amanda Rishworth</w:t>
      </w:r>
      <w:r w:rsidR="00C71280" w:rsidRPr="002115A9">
        <w:rPr>
          <w:rFonts w:ascii="Times New Roman" w:hAnsi="Times New Roman"/>
          <w:b/>
          <w:bCs/>
        </w:rPr>
        <w:t xml:space="preserve"> MP</w:t>
      </w:r>
    </w:p>
    <w:p w14:paraId="5F8633D2" w14:textId="7864FF7F" w:rsidR="003B1CC3" w:rsidRPr="00CF0F01" w:rsidRDefault="003B1CC3" w:rsidP="00215F21">
      <w:pPr>
        <w:spacing w:before="0" w:after="0"/>
        <w:ind w:right="371"/>
        <w:jc w:val="center"/>
        <w:rPr>
          <w:rFonts w:ascii="Times New Roman" w:hAnsi="Times New Roman"/>
          <w:b/>
          <w:bCs/>
        </w:rPr>
      </w:pPr>
    </w:p>
    <w:p w14:paraId="503AE1CB" w14:textId="2AD41642" w:rsidR="003B1CC3" w:rsidRPr="00CF0F01" w:rsidRDefault="003B1CC3" w:rsidP="00215F21">
      <w:pPr>
        <w:spacing w:before="0" w:after="0"/>
        <w:ind w:right="371"/>
        <w:jc w:val="center"/>
        <w:rPr>
          <w:rFonts w:ascii="Times New Roman" w:hAnsi="Times New Roman"/>
        </w:rPr>
      </w:pPr>
    </w:p>
    <w:p w14:paraId="2566B081" w14:textId="590EE06D" w:rsidR="00795512" w:rsidRPr="00CF0F01" w:rsidRDefault="00795512" w:rsidP="00215F21">
      <w:pPr>
        <w:spacing w:before="0" w:after="0"/>
        <w:ind w:right="371"/>
        <w:jc w:val="center"/>
        <w:rPr>
          <w:rFonts w:ascii="Times New Roman" w:hAnsi="Times New Roman"/>
        </w:rPr>
      </w:pPr>
    </w:p>
    <w:p w14:paraId="2AC48BFE" w14:textId="3DC11BCA" w:rsidR="00795512" w:rsidRPr="00CF0F01" w:rsidRDefault="00795512" w:rsidP="00215F21">
      <w:pPr>
        <w:spacing w:before="0" w:after="0"/>
        <w:ind w:right="371"/>
        <w:jc w:val="center"/>
        <w:rPr>
          <w:rFonts w:ascii="Times New Roman" w:hAnsi="Times New Roman"/>
        </w:rPr>
      </w:pPr>
    </w:p>
    <w:p w14:paraId="3453F7D0" w14:textId="53D19533" w:rsidR="00795512" w:rsidRPr="00CF0F01" w:rsidRDefault="00795512" w:rsidP="00215F21">
      <w:pPr>
        <w:spacing w:before="0" w:after="0"/>
        <w:ind w:right="371"/>
        <w:jc w:val="center"/>
        <w:rPr>
          <w:rFonts w:ascii="Times New Roman" w:hAnsi="Times New Roman"/>
        </w:rPr>
      </w:pPr>
    </w:p>
    <w:p w14:paraId="2A55A044" w14:textId="378C85E6" w:rsidR="00795512" w:rsidRPr="00CF0F01" w:rsidRDefault="00795512" w:rsidP="00215F21">
      <w:pPr>
        <w:spacing w:before="0" w:after="0"/>
        <w:ind w:right="371"/>
        <w:jc w:val="center"/>
        <w:rPr>
          <w:rFonts w:ascii="Times New Roman" w:hAnsi="Times New Roman"/>
        </w:rPr>
      </w:pPr>
    </w:p>
    <w:p w14:paraId="3CBDD72C" w14:textId="77777777" w:rsidR="00795512" w:rsidRPr="00CF0F01" w:rsidRDefault="00795512" w:rsidP="00795512">
      <w:pPr>
        <w:spacing w:before="0" w:after="0"/>
        <w:ind w:right="369"/>
        <w:rPr>
          <w:rFonts w:ascii="Times New Roman" w:hAnsi="Times New Roman"/>
        </w:rPr>
      </w:pPr>
    </w:p>
    <w:p w14:paraId="59F49AAF" w14:textId="77777777" w:rsidR="00795512" w:rsidRPr="00CF0F01" w:rsidRDefault="00795512" w:rsidP="00795512">
      <w:pPr>
        <w:spacing w:before="0" w:after="0"/>
        <w:ind w:right="369"/>
        <w:rPr>
          <w:rFonts w:ascii="Times New Roman" w:hAnsi="Times New Roman"/>
        </w:rPr>
      </w:pPr>
    </w:p>
    <w:p w14:paraId="24F9A10C" w14:textId="77777777" w:rsidR="00795512" w:rsidRPr="00CF0F01" w:rsidRDefault="00795512" w:rsidP="00215F21">
      <w:pPr>
        <w:spacing w:before="0" w:after="0"/>
        <w:ind w:right="371"/>
        <w:jc w:val="center"/>
        <w:rPr>
          <w:rFonts w:ascii="Times New Roman" w:hAnsi="Times New Roman"/>
        </w:rPr>
      </w:pPr>
    </w:p>
    <w:sectPr w:rsidR="00795512" w:rsidRPr="00CF0F01" w:rsidSect="00484D77">
      <w:headerReference w:type="even" r:id="rId11"/>
      <w:footerReference w:type="default" r:id="rId12"/>
      <w:footerReference w:type="first" r:id="rId13"/>
      <w:pgSz w:w="11907" w:h="16840" w:code="9"/>
      <w:pgMar w:top="864" w:right="1800" w:bottom="1008" w:left="1800" w:header="706" w:footer="7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8BF8A" w14:textId="77777777" w:rsidR="00AA0920" w:rsidRDefault="00AA0920">
      <w:r>
        <w:separator/>
      </w:r>
    </w:p>
  </w:endnote>
  <w:endnote w:type="continuationSeparator" w:id="0">
    <w:p w14:paraId="689E7A3A" w14:textId="77777777" w:rsidR="00AA0920" w:rsidRDefault="00AA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Bold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371806306"/>
      <w:docPartObj>
        <w:docPartGallery w:val="Page Numbers (Bottom of Page)"/>
        <w:docPartUnique/>
      </w:docPartObj>
    </w:sdtPr>
    <w:sdtEndPr>
      <w:rPr>
        <w:noProof/>
      </w:rPr>
    </w:sdtEndPr>
    <w:sdtContent>
      <w:p w14:paraId="450590B4" w14:textId="65902E9B" w:rsidR="00954681" w:rsidRPr="00484D77" w:rsidRDefault="00954681">
        <w:pPr>
          <w:pStyle w:val="Footer"/>
          <w:jc w:val="right"/>
          <w:rPr>
            <w:rFonts w:ascii="Times New Roman" w:hAnsi="Times New Roman"/>
            <w:sz w:val="20"/>
            <w:szCs w:val="20"/>
          </w:rPr>
        </w:pPr>
        <w:r w:rsidRPr="00484D77">
          <w:rPr>
            <w:rFonts w:ascii="Times New Roman" w:hAnsi="Times New Roman"/>
            <w:sz w:val="20"/>
            <w:szCs w:val="20"/>
          </w:rPr>
          <w:fldChar w:fldCharType="begin"/>
        </w:r>
        <w:r w:rsidRPr="00484D77">
          <w:rPr>
            <w:rFonts w:ascii="Times New Roman" w:hAnsi="Times New Roman"/>
            <w:sz w:val="20"/>
            <w:szCs w:val="20"/>
          </w:rPr>
          <w:instrText xml:space="preserve"> PAGE   \* MERGEFORMAT </w:instrText>
        </w:r>
        <w:r w:rsidRPr="00484D77">
          <w:rPr>
            <w:rFonts w:ascii="Times New Roman" w:hAnsi="Times New Roman"/>
            <w:sz w:val="20"/>
            <w:szCs w:val="20"/>
          </w:rPr>
          <w:fldChar w:fldCharType="separate"/>
        </w:r>
        <w:r w:rsidR="00930826">
          <w:rPr>
            <w:rFonts w:ascii="Times New Roman" w:hAnsi="Times New Roman"/>
            <w:noProof/>
            <w:sz w:val="20"/>
            <w:szCs w:val="20"/>
          </w:rPr>
          <w:t>2</w:t>
        </w:r>
        <w:r w:rsidRPr="00484D77">
          <w:rPr>
            <w:rFonts w:ascii="Times New Roman" w:hAnsi="Times New Roman"/>
            <w:noProof/>
            <w:sz w:val="20"/>
            <w:szCs w:val="20"/>
          </w:rPr>
          <w:fldChar w:fldCharType="end"/>
        </w:r>
      </w:p>
    </w:sdtContent>
  </w:sdt>
  <w:p w14:paraId="620FB1BB" w14:textId="46FF2399" w:rsidR="00452FD5" w:rsidRPr="0079191B" w:rsidRDefault="00452FD5" w:rsidP="00954681">
    <w:pPr>
      <w:pStyle w:val="Footer"/>
      <w:tabs>
        <w:tab w:val="left" w:pos="5177"/>
      </w:tabs>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00D4" w14:textId="3F2867DF" w:rsidR="00954681" w:rsidRDefault="00954681" w:rsidP="00484D77">
    <w:pPr>
      <w:pStyle w:val="Footer"/>
      <w:jc w:val="center"/>
    </w:pPr>
  </w:p>
  <w:p w14:paraId="4762A390" w14:textId="77777777" w:rsidR="00954681" w:rsidRDefault="00954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46C5E" w14:textId="77777777" w:rsidR="00AA0920" w:rsidRDefault="00AA0920">
      <w:r>
        <w:separator/>
      </w:r>
    </w:p>
  </w:footnote>
  <w:footnote w:type="continuationSeparator" w:id="0">
    <w:p w14:paraId="179A5A96" w14:textId="77777777" w:rsidR="00AA0920" w:rsidRDefault="00AA0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0A009" w14:textId="77777777" w:rsidR="00452FD5" w:rsidRDefault="00452F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5016">
      <w:rPr>
        <w:rStyle w:val="PageNumber"/>
        <w:noProof/>
      </w:rPr>
      <w:t>5</w:t>
    </w:r>
    <w:r>
      <w:rPr>
        <w:rStyle w:val="PageNumber"/>
      </w:rPr>
      <w:fldChar w:fldCharType="end"/>
    </w:r>
  </w:p>
  <w:p w14:paraId="44484DB7" w14:textId="77777777" w:rsidR="00452FD5" w:rsidRDefault="00452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014"/>
    <w:multiLevelType w:val="hybridMultilevel"/>
    <w:tmpl w:val="492686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70099"/>
    <w:multiLevelType w:val="hybridMultilevel"/>
    <w:tmpl w:val="443E831C"/>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18D4668"/>
    <w:multiLevelType w:val="hybridMultilevel"/>
    <w:tmpl w:val="719012CC"/>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25D505D1"/>
    <w:multiLevelType w:val="hybridMultilevel"/>
    <w:tmpl w:val="B11275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D1C9E"/>
    <w:multiLevelType w:val="hybridMultilevel"/>
    <w:tmpl w:val="C5BE847C"/>
    <w:lvl w:ilvl="0" w:tplc="4BB84E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CA6D4B"/>
    <w:multiLevelType w:val="hybridMultilevel"/>
    <w:tmpl w:val="F7E24E12"/>
    <w:lvl w:ilvl="0" w:tplc="FB547E32">
      <w:start w:val="1"/>
      <w:numFmt w:val="decimal"/>
      <w:lvlText w:val="%1."/>
      <w:lvlJc w:val="left"/>
      <w:pPr>
        <w:ind w:left="360" w:hanging="360"/>
      </w:pPr>
      <w:rPr>
        <w:rFonts w:hint="default"/>
        <w:b w:val="0"/>
      </w:rPr>
    </w:lvl>
    <w:lvl w:ilvl="1" w:tplc="03726522">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0F224E"/>
    <w:multiLevelType w:val="hybridMultilevel"/>
    <w:tmpl w:val="98EAB042"/>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440835"/>
    <w:multiLevelType w:val="hybridMultilevel"/>
    <w:tmpl w:val="19F679AC"/>
    <w:lvl w:ilvl="0" w:tplc="0C09000F">
      <w:start w:val="1"/>
      <w:numFmt w:val="decimal"/>
      <w:lvlText w:val="%1."/>
      <w:lvlJc w:val="left"/>
      <w:pPr>
        <w:ind w:left="360" w:hanging="360"/>
      </w:pPr>
      <w:rPr>
        <w:rFonts w:hint="default"/>
        <w:b w:val="0"/>
      </w:rPr>
    </w:lvl>
    <w:lvl w:ilvl="1" w:tplc="03726522">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BE7343"/>
    <w:multiLevelType w:val="hybridMultilevel"/>
    <w:tmpl w:val="4B987CDA"/>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66C276E9"/>
    <w:multiLevelType w:val="hybridMultilevel"/>
    <w:tmpl w:val="348E84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4434C6"/>
    <w:multiLevelType w:val="hybridMultilevel"/>
    <w:tmpl w:val="ED36E5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3E2763C"/>
    <w:multiLevelType w:val="hybridMultilevel"/>
    <w:tmpl w:val="D8B428F4"/>
    <w:lvl w:ilvl="0" w:tplc="0C090001">
      <w:start w:val="1"/>
      <w:numFmt w:val="bullet"/>
      <w:lvlText w:val=""/>
      <w:lvlJc w:val="left"/>
      <w:pPr>
        <w:tabs>
          <w:tab w:val="num" w:pos="381"/>
        </w:tabs>
        <w:ind w:left="381" w:hanging="360"/>
      </w:pPr>
      <w:rPr>
        <w:rFonts w:ascii="Symbol" w:hAnsi="Symbol" w:hint="default"/>
      </w:rPr>
    </w:lvl>
    <w:lvl w:ilvl="1" w:tplc="0C090003" w:tentative="1">
      <w:start w:val="1"/>
      <w:numFmt w:val="bullet"/>
      <w:lvlText w:val="o"/>
      <w:lvlJc w:val="left"/>
      <w:pPr>
        <w:tabs>
          <w:tab w:val="num" w:pos="1101"/>
        </w:tabs>
        <w:ind w:left="1101" w:hanging="360"/>
      </w:pPr>
      <w:rPr>
        <w:rFonts w:ascii="Courier New" w:hAnsi="Courier New" w:cs="Courier New" w:hint="default"/>
      </w:rPr>
    </w:lvl>
    <w:lvl w:ilvl="2" w:tplc="0C090005" w:tentative="1">
      <w:start w:val="1"/>
      <w:numFmt w:val="bullet"/>
      <w:lvlText w:val=""/>
      <w:lvlJc w:val="left"/>
      <w:pPr>
        <w:tabs>
          <w:tab w:val="num" w:pos="1821"/>
        </w:tabs>
        <w:ind w:left="1821" w:hanging="360"/>
      </w:pPr>
      <w:rPr>
        <w:rFonts w:ascii="Wingdings" w:hAnsi="Wingdings" w:hint="default"/>
      </w:rPr>
    </w:lvl>
    <w:lvl w:ilvl="3" w:tplc="0C090001" w:tentative="1">
      <w:start w:val="1"/>
      <w:numFmt w:val="bullet"/>
      <w:lvlText w:val=""/>
      <w:lvlJc w:val="left"/>
      <w:pPr>
        <w:tabs>
          <w:tab w:val="num" w:pos="2541"/>
        </w:tabs>
        <w:ind w:left="2541" w:hanging="360"/>
      </w:pPr>
      <w:rPr>
        <w:rFonts w:ascii="Symbol" w:hAnsi="Symbol" w:hint="default"/>
      </w:rPr>
    </w:lvl>
    <w:lvl w:ilvl="4" w:tplc="0C090003" w:tentative="1">
      <w:start w:val="1"/>
      <w:numFmt w:val="bullet"/>
      <w:lvlText w:val="o"/>
      <w:lvlJc w:val="left"/>
      <w:pPr>
        <w:tabs>
          <w:tab w:val="num" w:pos="3261"/>
        </w:tabs>
        <w:ind w:left="3261" w:hanging="360"/>
      </w:pPr>
      <w:rPr>
        <w:rFonts w:ascii="Courier New" w:hAnsi="Courier New" w:cs="Courier New" w:hint="default"/>
      </w:rPr>
    </w:lvl>
    <w:lvl w:ilvl="5" w:tplc="0C090005" w:tentative="1">
      <w:start w:val="1"/>
      <w:numFmt w:val="bullet"/>
      <w:lvlText w:val=""/>
      <w:lvlJc w:val="left"/>
      <w:pPr>
        <w:tabs>
          <w:tab w:val="num" w:pos="3981"/>
        </w:tabs>
        <w:ind w:left="3981" w:hanging="360"/>
      </w:pPr>
      <w:rPr>
        <w:rFonts w:ascii="Wingdings" w:hAnsi="Wingdings" w:hint="default"/>
      </w:rPr>
    </w:lvl>
    <w:lvl w:ilvl="6" w:tplc="0C090001" w:tentative="1">
      <w:start w:val="1"/>
      <w:numFmt w:val="bullet"/>
      <w:lvlText w:val=""/>
      <w:lvlJc w:val="left"/>
      <w:pPr>
        <w:tabs>
          <w:tab w:val="num" w:pos="4701"/>
        </w:tabs>
        <w:ind w:left="4701" w:hanging="360"/>
      </w:pPr>
      <w:rPr>
        <w:rFonts w:ascii="Symbol" w:hAnsi="Symbol" w:hint="default"/>
      </w:rPr>
    </w:lvl>
    <w:lvl w:ilvl="7" w:tplc="0C090003" w:tentative="1">
      <w:start w:val="1"/>
      <w:numFmt w:val="bullet"/>
      <w:lvlText w:val="o"/>
      <w:lvlJc w:val="left"/>
      <w:pPr>
        <w:tabs>
          <w:tab w:val="num" w:pos="5421"/>
        </w:tabs>
        <w:ind w:left="5421" w:hanging="360"/>
      </w:pPr>
      <w:rPr>
        <w:rFonts w:ascii="Courier New" w:hAnsi="Courier New" w:cs="Courier New" w:hint="default"/>
      </w:rPr>
    </w:lvl>
    <w:lvl w:ilvl="8" w:tplc="0C090005" w:tentative="1">
      <w:start w:val="1"/>
      <w:numFmt w:val="bullet"/>
      <w:lvlText w:val=""/>
      <w:lvlJc w:val="left"/>
      <w:pPr>
        <w:tabs>
          <w:tab w:val="num" w:pos="6141"/>
        </w:tabs>
        <w:ind w:left="6141" w:hanging="360"/>
      </w:pPr>
      <w:rPr>
        <w:rFonts w:ascii="Wingdings" w:hAnsi="Wingdings" w:hint="default"/>
      </w:rPr>
    </w:lvl>
  </w:abstractNum>
  <w:num w:numId="1">
    <w:abstractNumId w:val="1"/>
  </w:num>
  <w:num w:numId="2">
    <w:abstractNumId w:val="8"/>
  </w:num>
  <w:num w:numId="3">
    <w:abstractNumId w:val="2"/>
  </w:num>
  <w:num w:numId="4">
    <w:abstractNumId w:val="11"/>
  </w:num>
  <w:num w:numId="5">
    <w:abstractNumId w:val="0"/>
  </w:num>
  <w:num w:numId="6">
    <w:abstractNumId w:val="3"/>
  </w:num>
  <w:num w:numId="7">
    <w:abstractNumId w:val="9"/>
  </w:num>
  <w:num w:numId="8">
    <w:abstractNumId w:val="5"/>
  </w:num>
  <w:num w:numId="9">
    <w:abstractNumId w:val="7"/>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E9"/>
    <w:rsid w:val="0000152F"/>
    <w:rsid w:val="00002DD1"/>
    <w:rsid w:val="0001489C"/>
    <w:rsid w:val="0001659D"/>
    <w:rsid w:val="00026B3C"/>
    <w:rsid w:val="00026DE0"/>
    <w:rsid w:val="00034C10"/>
    <w:rsid w:val="00041524"/>
    <w:rsid w:val="00044102"/>
    <w:rsid w:val="0006743C"/>
    <w:rsid w:val="0006796C"/>
    <w:rsid w:val="00070788"/>
    <w:rsid w:val="0007145E"/>
    <w:rsid w:val="0007709A"/>
    <w:rsid w:val="00086298"/>
    <w:rsid w:val="00094AF1"/>
    <w:rsid w:val="000A01F8"/>
    <w:rsid w:val="000A0B20"/>
    <w:rsid w:val="000A175E"/>
    <w:rsid w:val="000E0D7C"/>
    <w:rsid w:val="000F078A"/>
    <w:rsid w:val="000F0C7F"/>
    <w:rsid w:val="000F673E"/>
    <w:rsid w:val="00101F96"/>
    <w:rsid w:val="001044A3"/>
    <w:rsid w:val="00111DDF"/>
    <w:rsid w:val="0011547F"/>
    <w:rsid w:val="00134C0D"/>
    <w:rsid w:val="001355AB"/>
    <w:rsid w:val="001356DA"/>
    <w:rsid w:val="00135C37"/>
    <w:rsid w:val="00135DF1"/>
    <w:rsid w:val="00180B92"/>
    <w:rsid w:val="00182F93"/>
    <w:rsid w:val="001C75BB"/>
    <w:rsid w:val="001D05E4"/>
    <w:rsid w:val="001E4FF8"/>
    <w:rsid w:val="001F3D09"/>
    <w:rsid w:val="001F5C43"/>
    <w:rsid w:val="001F65DF"/>
    <w:rsid w:val="00203BDA"/>
    <w:rsid w:val="002070CE"/>
    <w:rsid w:val="002115A9"/>
    <w:rsid w:val="00215F21"/>
    <w:rsid w:val="00222679"/>
    <w:rsid w:val="002306C2"/>
    <w:rsid w:val="00230FC9"/>
    <w:rsid w:val="002411FE"/>
    <w:rsid w:val="00242A87"/>
    <w:rsid w:val="00246073"/>
    <w:rsid w:val="00247ADA"/>
    <w:rsid w:val="00250829"/>
    <w:rsid w:val="002537F9"/>
    <w:rsid w:val="00254697"/>
    <w:rsid w:val="002569FB"/>
    <w:rsid w:val="00272CA4"/>
    <w:rsid w:val="00275DAB"/>
    <w:rsid w:val="00285B72"/>
    <w:rsid w:val="002900B4"/>
    <w:rsid w:val="0029250E"/>
    <w:rsid w:val="002966E9"/>
    <w:rsid w:val="00297BF3"/>
    <w:rsid w:val="002A233E"/>
    <w:rsid w:val="002A3EC7"/>
    <w:rsid w:val="002A4EB0"/>
    <w:rsid w:val="002A76B9"/>
    <w:rsid w:val="002A782F"/>
    <w:rsid w:val="002B7944"/>
    <w:rsid w:val="002D0B98"/>
    <w:rsid w:val="002D0EF9"/>
    <w:rsid w:val="002D65D7"/>
    <w:rsid w:val="002E68D2"/>
    <w:rsid w:val="002F3868"/>
    <w:rsid w:val="002F3F62"/>
    <w:rsid w:val="002F49FF"/>
    <w:rsid w:val="00321878"/>
    <w:rsid w:val="00322842"/>
    <w:rsid w:val="00323273"/>
    <w:rsid w:val="003254C9"/>
    <w:rsid w:val="00330C96"/>
    <w:rsid w:val="003318F8"/>
    <w:rsid w:val="00342D0B"/>
    <w:rsid w:val="003457C2"/>
    <w:rsid w:val="003558C9"/>
    <w:rsid w:val="00356A02"/>
    <w:rsid w:val="0035790A"/>
    <w:rsid w:val="00364F41"/>
    <w:rsid w:val="003673BB"/>
    <w:rsid w:val="00371C8E"/>
    <w:rsid w:val="003806EB"/>
    <w:rsid w:val="003814CB"/>
    <w:rsid w:val="00385F23"/>
    <w:rsid w:val="003936C9"/>
    <w:rsid w:val="00395D0C"/>
    <w:rsid w:val="003A244E"/>
    <w:rsid w:val="003A75A4"/>
    <w:rsid w:val="003A77EB"/>
    <w:rsid w:val="003B1CC3"/>
    <w:rsid w:val="003B7820"/>
    <w:rsid w:val="003C101F"/>
    <w:rsid w:val="003D0250"/>
    <w:rsid w:val="003D3413"/>
    <w:rsid w:val="003E4096"/>
    <w:rsid w:val="003E5D87"/>
    <w:rsid w:val="003F38D8"/>
    <w:rsid w:val="004042B6"/>
    <w:rsid w:val="00407B6E"/>
    <w:rsid w:val="00407C88"/>
    <w:rsid w:val="00413145"/>
    <w:rsid w:val="0042440D"/>
    <w:rsid w:val="0042554C"/>
    <w:rsid w:val="00435730"/>
    <w:rsid w:val="00440555"/>
    <w:rsid w:val="0045040E"/>
    <w:rsid w:val="00452FD5"/>
    <w:rsid w:val="00455016"/>
    <w:rsid w:val="00467123"/>
    <w:rsid w:val="004728BA"/>
    <w:rsid w:val="004748CA"/>
    <w:rsid w:val="00484D01"/>
    <w:rsid w:val="00484D77"/>
    <w:rsid w:val="00487164"/>
    <w:rsid w:val="00492528"/>
    <w:rsid w:val="00495DE1"/>
    <w:rsid w:val="004A1C61"/>
    <w:rsid w:val="004A7055"/>
    <w:rsid w:val="004B28A5"/>
    <w:rsid w:val="004C48D4"/>
    <w:rsid w:val="004C5E3E"/>
    <w:rsid w:val="004D3F54"/>
    <w:rsid w:val="004F4873"/>
    <w:rsid w:val="004F6F98"/>
    <w:rsid w:val="005053F8"/>
    <w:rsid w:val="00511EB3"/>
    <w:rsid w:val="005158C5"/>
    <w:rsid w:val="00520273"/>
    <w:rsid w:val="00526068"/>
    <w:rsid w:val="005278DB"/>
    <w:rsid w:val="00553ACD"/>
    <w:rsid w:val="00562713"/>
    <w:rsid w:val="00565A22"/>
    <w:rsid w:val="005758C3"/>
    <w:rsid w:val="0058236B"/>
    <w:rsid w:val="0058456A"/>
    <w:rsid w:val="00586C62"/>
    <w:rsid w:val="0059377F"/>
    <w:rsid w:val="00595ED5"/>
    <w:rsid w:val="005A038C"/>
    <w:rsid w:val="005B6D30"/>
    <w:rsid w:val="005C034F"/>
    <w:rsid w:val="005E6948"/>
    <w:rsid w:val="005F450B"/>
    <w:rsid w:val="005F4579"/>
    <w:rsid w:val="005F5960"/>
    <w:rsid w:val="00622DC2"/>
    <w:rsid w:val="00623A76"/>
    <w:rsid w:val="00625B7C"/>
    <w:rsid w:val="006454D3"/>
    <w:rsid w:val="00647FCA"/>
    <w:rsid w:val="00667E37"/>
    <w:rsid w:val="0067131C"/>
    <w:rsid w:val="00673089"/>
    <w:rsid w:val="00675034"/>
    <w:rsid w:val="006759FD"/>
    <w:rsid w:val="006A35D7"/>
    <w:rsid w:val="006A3CB9"/>
    <w:rsid w:val="006A60D8"/>
    <w:rsid w:val="006B0198"/>
    <w:rsid w:val="006C028B"/>
    <w:rsid w:val="006C0B9F"/>
    <w:rsid w:val="006C547D"/>
    <w:rsid w:val="006C649F"/>
    <w:rsid w:val="006D2E28"/>
    <w:rsid w:val="006E0BB9"/>
    <w:rsid w:val="006E6B5F"/>
    <w:rsid w:val="006F6ABC"/>
    <w:rsid w:val="00705197"/>
    <w:rsid w:val="007110CF"/>
    <w:rsid w:val="007413E9"/>
    <w:rsid w:val="00741AEF"/>
    <w:rsid w:val="0075043B"/>
    <w:rsid w:val="0075054B"/>
    <w:rsid w:val="00750919"/>
    <w:rsid w:val="0077497B"/>
    <w:rsid w:val="0077537E"/>
    <w:rsid w:val="00783085"/>
    <w:rsid w:val="00785807"/>
    <w:rsid w:val="0079191B"/>
    <w:rsid w:val="00795512"/>
    <w:rsid w:val="007A2382"/>
    <w:rsid w:val="007A621D"/>
    <w:rsid w:val="007B5369"/>
    <w:rsid w:val="007C00E0"/>
    <w:rsid w:val="007C1DFF"/>
    <w:rsid w:val="007C2478"/>
    <w:rsid w:val="007C7144"/>
    <w:rsid w:val="007D1559"/>
    <w:rsid w:val="007D7165"/>
    <w:rsid w:val="007E14A5"/>
    <w:rsid w:val="007E6D6F"/>
    <w:rsid w:val="007F03B1"/>
    <w:rsid w:val="007F3B88"/>
    <w:rsid w:val="007F64F3"/>
    <w:rsid w:val="007F718D"/>
    <w:rsid w:val="0080314D"/>
    <w:rsid w:val="0081160E"/>
    <w:rsid w:val="0081273F"/>
    <w:rsid w:val="00816A44"/>
    <w:rsid w:val="0082375F"/>
    <w:rsid w:val="0083054D"/>
    <w:rsid w:val="008345D5"/>
    <w:rsid w:val="00852F13"/>
    <w:rsid w:val="008612C1"/>
    <w:rsid w:val="00876008"/>
    <w:rsid w:val="00882E19"/>
    <w:rsid w:val="0088730A"/>
    <w:rsid w:val="00887F17"/>
    <w:rsid w:val="00890271"/>
    <w:rsid w:val="008B0E44"/>
    <w:rsid w:val="008C7BD6"/>
    <w:rsid w:val="008D5D28"/>
    <w:rsid w:val="008E2397"/>
    <w:rsid w:val="008E451F"/>
    <w:rsid w:val="008E5F86"/>
    <w:rsid w:val="00900421"/>
    <w:rsid w:val="00903C0C"/>
    <w:rsid w:val="009075E0"/>
    <w:rsid w:val="00920139"/>
    <w:rsid w:val="00930826"/>
    <w:rsid w:val="00934E89"/>
    <w:rsid w:val="0094120E"/>
    <w:rsid w:val="00947A64"/>
    <w:rsid w:val="00954681"/>
    <w:rsid w:val="00983DA9"/>
    <w:rsid w:val="0098575C"/>
    <w:rsid w:val="00994F69"/>
    <w:rsid w:val="0099596E"/>
    <w:rsid w:val="009A757F"/>
    <w:rsid w:val="009D7552"/>
    <w:rsid w:val="009D759B"/>
    <w:rsid w:val="009E364C"/>
    <w:rsid w:val="009E5FE2"/>
    <w:rsid w:val="009E792E"/>
    <w:rsid w:val="009F1AED"/>
    <w:rsid w:val="009F34F6"/>
    <w:rsid w:val="00A15902"/>
    <w:rsid w:val="00A24610"/>
    <w:rsid w:val="00A253F8"/>
    <w:rsid w:val="00A2588C"/>
    <w:rsid w:val="00A33D4C"/>
    <w:rsid w:val="00A4324C"/>
    <w:rsid w:val="00A46680"/>
    <w:rsid w:val="00A57E51"/>
    <w:rsid w:val="00A70116"/>
    <w:rsid w:val="00A744CF"/>
    <w:rsid w:val="00A749AB"/>
    <w:rsid w:val="00A86E0F"/>
    <w:rsid w:val="00A87A42"/>
    <w:rsid w:val="00A93754"/>
    <w:rsid w:val="00A952FD"/>
    <w:rsid w:val="00AA0920"/>
    <w:rsid w:val="00AA2977"/>
    <w:rsid w:val="00AA2A5F"/>
    <w:rsid w:val="00AB608B"/>
    <w:rsid w:val="00AD0757"/>
    <w:rsid w:val="00AF4129"/>
    <w:rsid w:val="00AF5B6E"/>
    <w:rsid w:val="00B02446"/>
    <w:rsid w:val="00B05C35"/>
    <w:rsid w:val="00B13B13"/>
    <w:rsid w:val="00B16148"/>
    <w:rsid w:val="00B22C58"/>
    <w:rsid w:val="00B2535B"/>
    <w:rsid w:val="00B3419E"/>
    <w:rsid w:val="00B413AC"/>
    <w:rsid w:val="00B45219"/>
    <w:rsid w:val="00B552FD"/>
    <w:rsid w:val="00B7005A"/>
    <w:rsid w:val="00B7283D"/>
    <w:rsid w:val="00B7546C"/>
    <w:rsid w:val="00B76254"/>
    <w:rsid w:val="00B84280"/>
    <w:rsid w:val="00B84D30"/>
    <w:rsid w:val="00B939B4"/>
    <w:rsid w:val="00B957BC"/>
    <w:rsid w:val="00B977FA"/>
    <w:rsid w:val="00BA5F35"/>
    <w:rsid w:val="00BA6D03"/>
    <w:rsid w:val="00BA7C0D"/>
    <w:rsid w:val="00BC11F6"/>
    <w:rsid w:val="00BC1C94"/>
    <w:rsid w:val="00BE1DD2"/>
    <w:rsid w:val="00BE2AA4"/>
    <w:rsid w:val="00BE3FA1"/>
    <w:rsid w:val="00BE4DD3"/>
    <w:rsid w:val="00BE63E3"/>
    <w:rsid w:val="00BF127B"/>
    <w:rsid w:val="00BF7C36"/>
    <w:rsid w:val="00C030F6"/>
    <w:rsid w:val="00C12E29"/>
    <w:rsid w:val="00C13F78"/>
    <w:rsid w:val="00C1576A"/>
    <w:rsid w:val="00C16D2B"/>
    <w:rsid w:val="00C17134"/>
    <w:rsid w:val="00C243B5"/>
    <w:rsid w:val="00C2718D"/>
    <w:rsid w:val="00C57E21"/>
    <w:rsid w:val="00C62758"/>
    <w:rsid w:val="00C64CCC"/>
    <w:rsid w:val="00C71280"/>
    <w:rsid w:val="00C721E3"/>
    <w:rsid w:val="00C72C51"/>
    <w:rsid w:val="00C96A5C"/>
    <w:rsid w:val="00CA0F4B"/>
    <w:rsid w:val="00CA3D2A"/>
    <w:rsid w:val="00CB1CB0"/>
    <w:rsid w:val="00CB61C5"/>
    <w:rsid w:val="00CB7572"/>
    <w:rsid w:val="00CC33C7"/>
    <w:rsid w:val="00CD0D4A"/>
    <w:rsid w:val="00CD2D3B"/>
    <w:rsid w:val="00CD4C39"/>
    <w:rsid w:val="00CE1455"/>
    <w:rsid w:val="00CF0F01"/>
    <w:rsid w:val="00CF2594"/>
    <w:rsid w:val="00D14CFE"/>
    <w:rsid w:val="00D166A7"/>
    <w:rsid w:val="00D1778B"/>
    <w:rsid w:val="00D4105C"/>
    <w:rsid w:val="00D44580"/>
    <w:rsid w:val="00D6086D"/>
    <w:rsid w:val="00D61007"/>
    <w:rsid w:val="00D633B0"/>
    <w:rsid w:val="00D64DA9"/>
    <w:rsid w:val="00D71C13"/>
    <w:rsid w:val="00D747C8"/>
    <w:rsid w:val="00D77EE2"/>
    <w:rsid w:val="00D82AA0"/>
    <w:rsid w:val="00DB11E0"/>
    <w:rsid w:val="00DC1550"/>
    <w:rsid w:val="00DC2C0C"/>
    <w:rsid w:val="00DC5064"/>
    <w:rsid w:val="00DC7C2B"/>
    <w:rsid w:val="00DD0AE4"/>
    <w:rsid w:val="00E03AA8"/>
    <w:rsid w:val="00E04504"/>
    <w:rsid w:val="00E05E9D"/>
    <w:rsid w:val="00E244AA"/>
    <w:rsid w:val="00E262DD"/>
    <w:rsid w:val="00E42FB8"/>
    <w:rsid w:val="00E526AA"/>
    <w:rsid w:val="00E534B3"/>
    <w:rsid w:val="00E605D8"/>
    <w:rsid w:val="00E64956"/>
    <w:rsid w:val="00E64D80"/>
    <w:rsid w:val="00E90BEF"/>
    <w:rsid w:val="00E92203"/>
    <w:rsid w:val="00EB2088"/>
    <w:rsid w:val="00ED6366"/>
    <w:rsid w:val="00EE0906"/>
    <w:rsid w:val="00EE2650"/>
    <w:rsid w:val="00EE4DEC"/>
    <w:rsid w:val="00F02FF1"/>
    <w:rsid w:val="00F1342E"/>
    <w:rsid w:val="00F154D4"/>
    <w:rsid w:val="00F24096"/>
    <w:rsid w:val="00F34BB7"/>
    <w:rsid w:val="00F41C4E"/>
    <w:rsid w:val="00F42B62"/>
    <w:rsid w:val="00F42D2E"/>
    <w:rsid w:val="00F60E94"/>
    <w:rsid w:val="00F6137F"/>
    <w:rsid w:val="00F63899"/>
    <w:rsid w:val="00F66C24"/>
    <w:rsid w:val="00F67CDF"/>
    <w:rsid w:val="00F74F22"/>
    <w:rsid w:val="00F82A14"/>
    <w:rsid w:val="00F85BF4"/>
    <w:rsid w:val="00F87BDA"/>
    <w:rsid w:val="00F96514"/>
    <w:rsid w:val="00FB006F"/>
    <w:rsid w:val="00FB0724"/>
    <w:rsid w:val="00FB4C0C"/>
    <w:rsid w:val="00FB550E"/>
    <w:rsid w:val="00FC1D7F"/>
    <w:rsid w:val="00FD14CD"/>
    <w:rsid w:val="00FD15B7"/>
    <w:rsid w:val="00FE0130"/>
    <w:rsid w:val="00FE4A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1FDADB"/>
  <w15:docId w15:val="{9348F96F-EC8E-477B-9D92-16691B63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z w:val="24"/>
      <w:szCs w:val="24"/>
    </w:rPr>
  </w:style>
  <w:style w:type="paragraph" w:styleId="Heading1">
    <w:name w:val="heading 1"/>
    <w:basedOn w:val="Normal"/>
    <w:next w:val="Normal"/>
    <w:qFormat/>
    <w:pPr>
      <w:keepNext/>
      <w:spacing w:before="0" w:after="0"/>
      <w:ind w:left="284" w:right="372"/>
      <w:jc w:val="center"/>
      <w:outlineLvl w:val="0"/>
    </w:pPr>
    <w:rPr>
      <w:rFonts w:ascii="Times New Roman" w:hAnsi="Times New Roman"/>
      <w:szCs w:val="20"/>
      <w:u w:val="single"/>
      <w:lang w:val="en-GB" w:eastAsia="en-US"/>
    </w:rPr>
  </w:style>
  <w:style w:type="paragraph" w:styleId="Heading2">
    <w:name w:val="heading 2"/>
    <w:basedOn w:val="Normal"/>
    <w:next w:val="Normal"/>
    <w:qFormat/>
    <w:pPr>
      <w:keepNext/>
      <w:spacing w:before="0" w:after="0"/>
      <w:ind w:left="284" w:right="372"/>
      <w:jc w:val="center"/>
      <w:outlineLvl w:val="1"/>
    </w:pPr>
    <w:rPr>
      <w:rFonts w:ascii="Times New Roman" w:hAnsi="Times New Roman"/>
      <w:i/>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Module">
    <w:name w:val="HeadingModule"/>
    <w:basedOn w:val="Normal"/>
    <w:autoRedefine/>
    <w:pPr>
      <w:spacing w:before="0" w:after="0"/>
    </w:pPr>
    <w:rPr>
      <w:rFonts w:ascii="Arial Bold" w:hAnsi="Arial Bold"/>
      <w:b/>
      <w:bCs/>
    </w:rPr>
  </w:style>
  <w:style w:type="paragraph" w:customStyle="1" w:styleId="HeadingExample">
    <w:name w:val="HeadingExample"/>
    <w:basedOn w:val="Normal"/>
    <w:autoRedefine/>
    <w:pPr>
      <w:spacing w:before="0" w:after="0"/>
    </w:pPr>
    <w:rPr>
      <w:sz w:val="16"/>
      <w:szCs w:val="16"/>
    </w:rPr>
  </w:style>
  <w:style w:type="paragraph" w:customStyle="1" w:styleId="HeadingDivision">
    <w:name w:val="HeadingDivision"/>
    <w:basedOn w:val="Normal"/>
    <w:next w:val="Normal"/>
    <w:autoRedefine/>
    <w:pPr>
      <w:spacing w:before="0" w:after="0"/>
      <w:ind w:left="1440" w:hanging="1440"/>
    </w:pPr>
    <w:rPr>
      <w:rFonts w:ascii="Arial Bold" w:hAnsi="Arial Bold"/>
      <w:b/>
      <w:bCs/>
    </w:rPr>
  </w:style>
  <w:style w:type="paragraph" w:customStyle="1" w:styleId="textexample">
    <w:name w:val="textexample"/>
    <w:basedOn w:val="Normal"/>
    <w:autoRedefine/>
    <w:pPr>
      <w:spacing w:before="0" w:after="0"/>
    </w:pPr>
    <w:rPr>
      <w:sz w:val="16"/>
      <w:szCs w:val="16"/>
    </w:rPr>
  </w:style>
  <w:style w:type="paragraph" w:customStyle="1" w:styleId="HeadingRateCalculator">
    <w:name w:val="HeadingRateCalculator"/>
    <w:basedOn w:val="Normal"/>
    <w:autoRedefine/>
    <w:pPr>
      <w:spacing w:before="0" w:after="0"/>
      <w:jc w:val="center"/>
    </w:pPr>
    <w:rPr>
      <w:rFonts w:ascii="Arial Bold Italic" w:hAnsi="Arial Bold Italic"/>
      <w:b/>
      <w:bCs/>
      <w:i/>
      <w:iCs/>
    </w:rPr>
  </w:style>
  <w:style w:type="paragraph" w:styleId="BlockText">
    <w:name w:val="Block Text"/>
    <w:basedOn w:val="Normal"/>
    <w:pPr>
      <w:spacing w:before="0" w:after="0"/>
      <w:ind w:left="284" w:right="372"/>
      <w:jc w:val="both"/>
    </w:pPr>
    <w:rPr>
      <w:rFonts w:ascii="Times New Roman" w:hAnsi="Times New Roman"/>
      <w:szCs w:val="20"/>
      <w:lang w:val="en-GB" w:eastAsia="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CharChar1Char">
    <w:name w:val="Char Char1 Char"/>
    <w:basedOn w:val="Normal"/>
    <w:rsid w:val="00FC1D7F"/>
    <w:pPr>
      <w:spacing w:before="0" w:after="0"/>
    </w:pPr>
    <w:rPr>
      <w:sz w:val="22"/>
      <w:szCs w:val="20"/>
      <w:lang w:eastAsia="en-US"/>
    </w:rPr>
  </w:style>
  <w:style w:type="paragraph" w:styleId="NormalWeb">
    <w:name w:val="Normal (Web)"/>
    <w:basedOn w:val="Normal"/>
    <w:rsid w:val="00FC1D7F"/>
    <w:pPr>
      <w:spacing w:before="100" w:beforeAutospacing="1" w:after="100" w:afterAutospacing="1"/>
    </w:pPr>
    <w:rPr>
      <w:rFonts w:ascii="Times New Roman" w:hAnsi="Times New Roman"/>
      <w:lang w:eastAsia="en-AU"/>
    </w:rPr>
  </w:style>
  <w:style w:type="paragraph" w:customStyle="1" w:styleId="content">
    <w:name w:val="content"/>
    <w:basedOn w:val="Normal"/>
    <w:rsid w:val="00FC1D7F"/>
    <w:pPr>
      <w:spacing w:before="100" w:beforeAutospacing="1" w:after="100" w:afterAutospacing="1"/>
    </w:pPr>
    <w:rPr>
      <w:rFonts w:ascii="Times New Roman" w:hAnsi="Times New Roman"/>
      <w:lang w:eastAsia="en-AU"/>
    </w:rPr>
  </w:style>
  <w:style w:type="character" w:styleId="CommentReference">
    <w:name w:val="annotation reference"/>
    <w:uiPriority w:val="99"/>
    <w:semiHidden/>
    <w:rsid w:val="00CE1455"/>
    <w:rPr>
      <w:sz w:val="16"/>
      <w:szCs w:val="16"/>
    </w:rPr>
  </w:style>
  <w:style w:type="paragraph" w:styleId="CommentText">
    <w:name w:val="annotation text"/>
    <w:basedOn w:val="Normal"/>
    <w:link w:val="CommentTextChar"/>
    <w:uiPriority w:val="99"/>
    <w:semiHidden/>
    <w:rsid w:val="00CE1455"/>
    <w:pPr>
      <w:spacing w:before="240" w:after="0"/>
    </w:pPr>
    <w:rPr>
      <w:rFonts w:ascii="Times New Roman" w:hAnsi="Times New Roman"/>
      <w:sz w:val="20"/>
      <w:szCs w:val="20"/>
      <w:lang w:eastAsia="en-AU"/>
    </w:rPr>
  </w:style>
  <w:style w:type="paragraph" w:styleId="BalloonText">
    <w:name w:val="Balloon Text"/>
    <w:basedOn w:val="Normal"/>
    <w:semiHidden/>
    <w:rsid w:val="00CE1455"/>
    <w:rPr>
      <w:rFonts w:ascii="Tahoma" w:hAnsi="Tahoma" w:cs="Tahoma"/>
      <w:sz w:val="16"/>
      <w:szCs w:val="16"/>
    </w:rPr>
  </w:style>
  <w:style w:type="paragraph" w:customStyle="1" w:styleId="Char">
    <w:name w:val="Char"/>
    <w:basedOn w:val="Normal"/>
    <w:rsid w:val="008B0E44"/>
    <w:pPr>
      <w:spacing w:before="0" w:after="160" w:line="240" w:lineRule="exact"/>
    </w:pPr>
    <w:rPr>
      <w:rFonts w:ascii="Verdana" w:hAnsi="Verdana"/>
      <w:sz w:val="20"/>
      <w:lang w:val="en-US" w:eastAsia="en-US"/>
    </w:rPr>
  </w:style>
  <w:style w:type="paragraph" w:customStyle="1" w:styleId="numberlist">
    <w:name w:val="numberlist"/>
    <w:basedOn w:val="Normal"/>
    <w:rsid w:val="008B0E44"/>
    <w:pPr>
      <w:spacing w:before="100" w:beforeAutospacing="1" w:after="100" w:afterAutospacing="1"/>
    </w:pPr>
    <w:rPr>
      <w:rFonts w:ascii="Times New Roman" w:hAnsi="Times New Roman"/>
      <w:lang w:eastAsia="en-AU"/>
    </w:rPr>
  </w:style>
  <w:style w:type="paragraph" w:styleId="CommentSubject">
    <w:name w:val="annotation subject"/>
    <w:basedOn w:val="CommentText"/>
    <w:next w:val="CommentText"/>
    <w:semiHidden/>
    <w:rsid w:val="00CB61C5"/>
    <w:pPr>
      <w:spacing w:before="120" w:after="120"/>
    </w:pPr>
    <w:rPr>
      <w:rFonts w:ascii="Arial" w:hAnsi="Arial"/>
      <w:b/>
      <w:bCs/>
      <w:lang w:eastAsia="zh-CN"/>
    </w:rPr>
  </w:style>
  <w:style w:type="character" w:customStyle="1" w:styleId="CommentTextChar">
    <w:name w:val="Comment Text Char"/>
    <w:link w:val="CommentText"/>
    <w:uiPriority w:val="99"/>
    <w:semiHidden/>
    <w:rsid w:val="000A175E"/>
  </w:style>
  <w:style w:type="character" w:customStyle="1" w:styleId="FooterChar">
    <w:name w:val="Footer Char"/>
    <w:basedOn w:val="DefaultParagraphFont"/>
    <w:link w:val="Footer"/>
    <w:uiPriority w:val="99"/>
    <w:rsid w:val="00954681"/>
    <w:rPr>
      <w:rFonts w:ascii="Arial" w:hAnsi="Arial"/>
      <w:sz w:val="24"/>
      <w:szCs w:val="24"/>
    </w:rPr>
  </w:style>
  <w:style w:type="table" w:styleId="TableGrid">
    <w:name w:val="Table Grid"/>
    <w:basedOn w:val="TableNormal"/>
    <w:uiPriority w:val="59"/>
    <w:rsid w:val="00B341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19E"/>
    <w:pPr>
      <w:ind w:left="720"/>
      <w:contextualSpacing/>
    </w:pPr>
  </w:style>
  <w:style w:type="paragraph" w:styleId="Revision">
    <w:name w:val="Revision"/>
    <w:hidden/>
    <w:uiPriority w:val="99"/>
    <w:semiHidden/>
    <w:rsid w:val="00CF0F0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5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8B1FD180853A54091C58BEFA1DDA377" ma:contentTypeVersion="" ma:contentTypeDescription="PDMS Document Site Content Type" ma:contentTypeScope="" ma:versionID="95cd5266bebfd45f6a928b5a5724b18d">
  <xsd:schema xmlns:xsd="http://www.w3.org/2001/XMLSchema" xmlns:xs="http://www.w3.org/2001/XMLSchema" xmlns:p="http://schemas.microsoft.com/office/2006/metadata/properties" xmlns:ns2="7A9E0824-0AAD-4A46-833E-62DBCFD4F8ED" targetNamespace="http://schemas.microsoft.com/office/2006/metadata/properties" ma:root="true" ma:fieldsID="6d63cc70ce0f771e90d7969847749a94" ns2:_="">
    <xsd:import namespace="7A9E0824-0AAD-4A46-833E-62DBCFD4F8E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E0824-0AAD-4A46-833E-62DBCFD4F8E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A9E0824-0AAD-4A46-833E-62DBCFD4F8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D1686-83E2-43DF-8BF8-99EB990D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E0824-0AAD-4A46-833E-62DBCFD4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C9204-BEA5-4D5A-80AA-4B45B83EB64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A9E0824-0AAD-4A46-833E-62DBCFD4F8ED"/>
    <ds:schemaRef ds:uri="http://www.w3.org/XML/1998/namespace"/>
    <ds:schemaRef ds:uri="http://purl.org/dc/dcmitype/"/>
  </ds:schemaRefs>
</ds:datastoreItem>
</file>

<file path=customXml/itemProps3.xml><?xml version="1.0" encoding="utf-8"?>
<ds:datastoreItem xmlns:ds="http://schemas.openxmlformats.org/officeDocument/2006/customXml" ds:itemID="{F644B92C-D496-4E57-AFC1-1E85F136B84C}">
  <ds:schemaRefs>
    <ds:schemaRef ds:uri="http://schemas.microsoft.com/sharepoint/v3/contenttype/forms"/>
  </ds:schemaRefs>
</ds:datastoreItem>
</file>

<file path=customXml/itemProps4.xml><?xml version="1.0" encoding="utf-8"?>
<ds:datastoreItem xmlns:ds="http://schemas.openxmlformats.org/officeDocument/2006/customXml" ds:itemID="{A21ECC04-3D95-47E2-AFC5-79811E4D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3119</Words>
  <Characters>17626</Characters>
  <Application>Microsoft Office Word</Application>
  <DocSecurity>0</DocSecurity>
  <Lines>435</Lines>
  <Paragraphs>127</Paragraphs>
  <ScaleCrop>false</ScaleCrop>
  <HeadingPairs>
    <vt:vector size="2" baseType="variant">
      <vt:variant>
        <vt:lpstr>Title</vt:lpstr>
      </vt:variant>
      <vt:variant>
        <vt:i4>1</vt:i4>
      </vt:variant>
    </vt:vector>
  </HeadingPairs>
  <TitlesOfParts>
    <vt:vector size="1" baseType="lpstr">
      <vt:lpstr>Social Security (International Agreements) Amendment Regulation 2012 (No. 1)</vt:lpstr>
    </vt:vector>
  </TitlesOfParts>
  <Company>Families, Houisng, Community Services and Indigenous Affairs</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(International Agreements) Amendment Regulation 2012 (No. 1)</dc:title>
  <dc:subject>Explanatory Statement</dc:subject>
  <dc:creator>Jeff Cressall</dc:creator>
  <cp:keywords>[SEC=OFFICIAL]</cp:keywords>
  <dc:description/>
  <cp:lastModifiedBy>HOCKING, Lauren</cp:lastModifiedBy>
  <cp:revision>3</cp:revision>
  <cp:lastPrinted>2012-03-26T04:48:00Z</cp:lastPrinted>
  <dcterms:created xsi:type="dcterms:W3CDTF">2023-08-31T02:06:00Z</dcterms:created>
  <dcterms:modified xsi:type="dcterms:W3CDTF">2023-09-01T04:54:00Z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03D1767E090542CA868B1DD532C87DB2</vt:lpwstr>
  </property>
  <property fmtid="{D5CDD505-2E9C-101B-9397-08002B2CF9AE}" pid="9" name="PM_ProtectiveMarkingValue_Footer">
    <vt:lpwstr>OFFICIAL</vt:lpwstr>
  </property>
  <property fmtid="{D5CDD505-2E9C-101B-9397-08002B2CF9AE}" pid="10" name="PM_Originator_Hash_SHA1">
    <vt:lpwstr>86C09F4EE8A0CFB185A5C27B47969725282CE7E6</vt:lpwstr>
  </property>
  <property fmtid="{D5CDD505-2E9C-101B-9397-08002B2CF9AE}" pid="11" name="PM_OriginationTimeStamp">
    <vt:lpwstr>2023-09-01T04:54:24Z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11BCD4F2D315E23DB53204A2C405C507</vt:lpwstr>
  </property>
  <property fmtid="{D5CDD505-2E9C-101B-9397-08002B2CF9AE}" pid="21" name="PM_Hash_Salt">
    <vt:lpwstr>73597DC44A5177A917506400DFA5DEBF</vt:lpwstr>
  </property>
  <property fmtid="{D5CDD505-2E9C-101B-9397-08002B2CF9AE}" pid="22" name="PM_Hash_SHA1">
    <vt:lpwstr>B29893827C37D3A013E5354F8DDC8C9FE8AD6B6E</vt:lpwstr>
  </property>
  <property fmtid="{D5CDD505-2E9C-101B-9397-08002B2CF9AE}" pid="23" name="PM_OriginatorUserAccountName_SHA256">
    <vt:lpwstr>A98D2C4B3E9660696E5975BE50876FE048CD271EE39734E12301A563101CCA62</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ContentTypeId">
    <vt:lpwstr>0x010100266966F133664895A6EE3632470D45F50038B1FD180853A54091C58BEFA1DDA377</vt:lpwstr>
  </property>
</Properties>
</file>