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5830" w14:textId="77777777" w:rsidR="00F109D4" w:rsidRPr="007B653C" w:rsidRDefault="00F109D4" w:rsidP="004A27A8">
      <w:pPr>
        <w:pStyle w:val="Heading1"/>
        <w:spacing w:after="360"/>
        <w:rPr>
          <w:rFonts w:ascii="Times New Roman" w:hAnsi="Times New Roman"/>
          <w:sz w:val="24"/>
          <w:szCs w:val="24"/>
        </w:rPr>
      </w:pPr>
      <w:r w:rsidRPr="007B653C">
        <w:rPr>
          <w:rFonts w:ascii="Times New Roman" w:hAnsi="Times New Roman"/>
          <w:sz w:val="24"/>
          <w:szCs w:val="24"/>
        </w:rPr>
        <w:t>EXPLANATORY STATEMENT</w:t>
      </w:r>
    </w:p>
    <w:p w14:paraId="7B970EF6" w14:textId="0DDE8063" w:rsidR="007662C7" w:rsidRPr="007B653C" w:rsidRDefault="00F109D4" w:rsidP="004A27A8">
      <w:pPr>
        <w:pStyle w:val="Heading2"/>
        <w:jc w:val="center"/>
        <w:rPr>
          <w:sz w:val="24"/>
          <w:szCs w:val="24"/>
        </w:rPr>
      </w:pPr>
      <w:r w:rsidRPr="007B653C">
        <w:rPr>
          <w:sz w:val="24"/>
          <w:szCs w:val="24"/>
        </w:rPr>
        <w:t xml:space="preserve">Issued by authority of </w:t>
      </w:r>
      <w:sdt>
        <w:sdtPr>
          <w:rPr>
            <w:rStyle w:val="DefaultChar"/>
          </w:rPr>
          <w:id w:val="-1025254589"/>
          <w:placeholder>
            <w:docPart w:val="381D60F923494828A60977D1794A50E7"/>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62501A" w:rsidRPr="007B653C">
            <w:rPr>
              <w:rStyle w:val="DefaultChar"/>
            </w:rPr>
            <w:t>the Minister for Housing, Minister for Homelessness and Minister for Small Business</w:t>
          </w:r>
        </w:sdtContent>
      </w:sdt>
      <w:r w:rsidR="00076178" w:rsidRPr="007B653C">
        <w:rPr>
          <w:sz w:val="24"/>
          <w:szCs w:val="24"/>
        </w:rPr>
        <w:t xml:space="preserve"> </w:t>
      </w:r>
    </w:p>
    <w:p w14:paraId="6D25F84A" w14:textId="6E992032" w:rsidR="00F109D4" w:rsidRPr="007B653C" w:rsidRDefault="00D34CD1" w:rsidP="004A27A8">
      <w:pPr>
        <w:spacing w:before="240" w:after="240"/>
        <w:jc w:val="center"/>
        <w:rPr>
          <w:i/>
        </w:rPr>
      </w:pPr>
      <w:r w:rsidRPr="007B653C">
        <w:rPr>
          <w:i/>
        </w:rPr>
        <w:t xml:space="preserve">National Housing Finance and Investment Corporation Act 2018 </w:t>
      </w:r>
    </w:p>
    <w:p w14:paraId="64B311B6" w14:textId="573F698E" w:rsidR="00F109D4" w:rsidRPr="007B653C" w:rsidRDefault="00D34CD1" w:rsidP="004A27A8">
      <w:pPr>
        <w:tabs>
          <w:tab w:val="left" w:pos="1418"/>
        </w:tabs>
        <w:spacing w:before="0" w:after="240"/>
        <w:jc w:val="center"/>
        <w:rPr>
          <w:i/>
        </w:rPr>
      </w:pPr>
      <w:r w:rsidRPr="007B653C">
        <w:rPr>
          <w:i/>
        </w:rPr>
        <w:t>National Housing Finance and Investment Corporation Investment Mandate (</w:t>
      </w:r>
      <w:r w:rsidR="00AF7202" w:rsidRPr="007B653C">
        <w:rPr>
          <w:i/>
        </w:rPr>
        <w:t xml:space="preserve">National </w:t>
      </w:r>
      <w:r w:rsidRPr="007B653C">
        <w:rPr>
          <w:i/>
        </w:rPr>
        <w:t>Housing Accord</w:t>
      </w:r>
      <w:r w:rsidR="00335689" w:rsidRPr="007B653C">
        <w:t>—</w:t>
      </w:r>
      <w:r w:rsidR="00335689" w:rsidRPr="007B653C">
        <w:rPr>
          <w:i/>
        </w:rPr>
        <w:t>P</w:t>
      </w:r>
      <w:r w:rsidRPr="007B653C">
        <w:rPr>
          <w:i/>
        </w:rPr>
        <w:t xml:space="preserve">reparatory </w:t>
      </w:r>
      <w:r w:rsidR="00335689" w:rsidRPr="007B653C">
        <w:rPr>
          <w:i/>
        </w:rPr>
        <w:t>W</w:t>
      </w:r>
      <w:r w:rsidRPr="007B653C">
        <w:rPr>
          <w:i/>
        </w:rPr>
        <w:t>ork) Direction 20</w:t>
      </w:r>
      <w:r w:rsidR="00B278FC" w:rsidRPr="007B653C">
        <w:rPr>
          <w:i/>
        </w:rPr>
        <w:t>23</w:t>
      </w:r>
    </w:p>
    <w:p w14:paraId="3E80E19C" w14:textId="579CAE5E" w:rsidR="004D6DB8" w:rsidRPr="007B653C" w:rsidRDefault="004D6DB8" w:rsidP="004A27A8">
      <w:pPr>
        <w:spacing w:before="240"/>
      </w:pPr>
      <w:r w:rsidRPr="007B653C">
        <w:t xml:space="preserve">Subsection 12(1) of the </w:t>
      </w:r>
      <w:r w:rsidR="008D2E2F" w:rsidRPr="007B653C">
        <w:rPr>
          <w:i/>
          <w:iCs/>
        </w:rPr>
        <w:t xml:space="preserve">National Housing Finance and Investment Corporation Act 2018 </w:t>
      </w:r>
      <w:r w:rsidR="008D2E2F" w:rsidRPr="007B653C">
        <w:t xml:space="preserve">(the </w:t>
      </w:r>
      <w:r w:rsidR="009825EE" w:rsidRPr="007B653C">
        <w:t xml:space="preserve">NHFIC </w:t>
      </w:r>
      <w:r w:rsidR="008D2E2F" w:rsidRPr="007B653C">
        <w:t xml:space="preserve">Act) </w:t>
      </w:r>
      <w:r w:rsidRPr="007B653C">
        <w:t xml:space="preserve">provides that the Minister may, by legislative instrument, give the Board of the National Housing Finance </w:t>
      </w:r>
      <w:r w:rsidR="0036306F" w:rsidRPr="007B653C">
        <w:t xml:space="preserve">and </w:t>
      </w:r>
      <w:r w:rsidRPr="007B653C">
        <w:t>Investment Corporation (the NHFIC) directions about the performance of the NHFIC’s functions</w:t>
      </w:r>
      <w:r w:rsidR="003B3EBB" w:rsidRPr="007B653C">
        <w:t>, and must give at least one such direction</w:t>
      </w:r>
      <w:r w:rsidRPr="007B653C">
        <w:t>.</w:t>
      </w:r>
    </w:p>
    <w:p w14:paraId="3AB47037" w14:textId="750464C7" w:rsidR="004940F4" w:rsidRPr="007B653C" w:rsidRDefault="004940F4" w:rsidP="004A27A8">
      <w:pPr>
        <w:spacing w:before="240"/>
      </w:pPr>
      <w:r w:rsidRPr="007B653C">
        <w:t xml:space="preserve">The </w:t>
      </w:r>
      <w:r w:rsidR="009825EE" w:rsidRPr="007B653C">
        <w:t xml:space="preserve">NHFIC </w:t>
      </w:r>
      <w:r w:rsidRPr="007B653C">
        <w:t>Act established the NHFIC</w:t>
      </w:r>
      <w:r w:rsidR="003A4612" w:rsidRPr="007B653C">
        <w:t xml:space="preserve"> as</w:t>
      </w:r>
      <w:r w:rsidRPr="007B653C">
        <w:t xml:space="preserve"> a corporate Commonwealth entity that is dedicated to improving housing outcomes for Australians.</w:t>
      </w:r>
    </w:p>
    <w:p w14:paraId="27B7F34D" w14:textId="2FC573BC" w:rsidR="00C10ABC" w:rsidRPr="007B653C" w:rsidRDefault="00C10ABC" w:rsidP="004A27A8">
      <w:pPr>
        <w:spacing w:before="240"/>
      </w:pPr>
      <w:r w:rsidRPr="007B653C">
        <w:t>In the October 2022-23 Budget, the Government announced that it will provide $350</w:t>
      </w:r>
      <w:r w:rsidR="00A725BC" w:rsidRPr="007B653C">
        <w:t> </w:t>
      </w:r>
      <w:r w:rsidRPr="007B653C">
        <w:t>million over 5 years from 2024</w:t>
      </w:r>
      <w:r w:rsidR="00930FC0" w:rsidRPr="007B653C">
        <w:t xml:space="preserve"> </w:t>
      </w:r>
      <w:r w:rsidRPr="007B653C">
        <w:t xml:space="preserve">to support </w:t>
      </w:r>
      <w:r w:rsidR="006322DA" w:rsidRPr="007B653C">
        <w:t xml:space="preserve">funding </w:t>
      </w:r>
      <w:r w:rsidRPr="007B653C">
        <w:t xml:space="preserve">an additional 10,000 affordable </w:t>
      </w:r>
      <w:r w:rsidR="00930FC0" w:rsidRPr="007B653C">
        <w:t>dwellings</w:t>
      </w:r>
      <w:r w:rsidRPr="007B653C">
        <w:t xml:space="preserve"> under </w:t>
      </w:r>
      <w:r w:rsidR="00B75C30" w:rsidRPr="007B653C">
        <w:t>the National Housing</w:t>
      </w:r>
      <w:r w:rsidRPr="007B653C">
        <w:t xml:space="preserve"> Accord </w:t>
      </w:r>
      <w:r w:rsidR="00B75C30" w:rsidRPr="007B653C">
        <w:t xml:space="preserve">2022 (the Housing Accord), </w:t>
      </w:r>
      <w:r w:rsidR="00B56389" w:rsidRPr="007B653C">
        <w:t>which</w:t>
      </w:r>
      <w:r w:rsidR="00B75C30" w:rsidRPr="007B653C">
        <w:t xml:space="preserve"> </w:t>
      </w:r>
      <w:r w:rsidR="007A1901" w:rsidRPr="007B653C">
        <w:t xml:space="preserve">the Commonwealth </w:t>
      </w:r>
      <w:r w:rsidR="00B75C30" w:rsidRPr="007B653C">
        <w:t xml:space="preserve">entered into </w:t>
      </w:r>
      <w:r w:rsidRPr="007B653C">
        <w:t>with state and territory governments and other key stakeholders. The Housing</w:t>
      </w:r>
      <w:r w:rsidR="000867B8" w:rsidRPr="007B653C">
        <w:t> </w:t>
      </w:r>
      <w:r w:rsidRPr="007B653C">
        <w:t xml:space="preserve">Accord is part of a range of Government initiatives to improve housing outcomes for Australians. </w:t>
      </w:r>
      <w:r w:rsidR="007D736A" w:rsidRPr="007B653C">
        <w:t xml:space="preserve"> </w:t>
      </w:r>
    </w:p>
    <w:p w14:paraId="366F0410" w14:textId="69F7648C" w:rsidR="00144E37" w:rsidRPr="007B653C" w:rsidRDefault="006E6812" w:rsidP="00144E37">
      <w:pPr>
        <w:spacing w:before="240" w:after="200"/>
      </w:pPr>
      <w:r w:rsidRPr="007B653C">
        <w:t>The</w:t>
      </w:r>
      <w:r w:rsidR="003B62AF" w:rsidRPr="007B653C">
        <w:t xml:space="preserve"> purpose of the</w:t>
      </w:r>
      <w:r w:rsidR="007B0545" w:rsidRPr="007B653C">
        <w:t xml:space="preserve"> </w:t>
      </w:r>
      <w:r w:rsidRPr="007B653C">
        <w:rPr>
          <w:i/>
        </w:rPr>
        <w:t>National Housing Finance and Investment Corporation Investment Mandate (National Housing Accord</w:t>
      </w:r>
      <w:r w:rsidRPr="007B653C">
        <w:t>—</w:t>
      </w:r>
      <w:r w:rsidRPr="007B653C">
        <w:rPr>
          <w:i/>
        </w:rPr>
        <w:t>Preparatory Work) Direction 2023</w:t>
      </w:r>
      <w:r w:rsidR="00D8404F" w:rsidRPr="007B653C">
        <w:t xml:space="preserve"> </w:t>
      </w:r>
      <w:r w:rsidR="00034853" w:rsidRPr="007B653C">
        <w:t xml:space="preserve">(the Instrument) </w:t>
      </w:r>
      <w:r w:rsidR="003B62AF" w:rsidRPr="007B653C">
        <w:t xml:space="preserve">is </w:t>
      </w:r>
      <w:r w:rsidR="003F48AC" w:rsidRPr="007B653C">
        <w:t xml:space="preserve">to </w:t>
      </w:r>
      <w:r w:rsidR="007B0545" w:rsidRPr="007B653C">
        <w:t xml:space="preserve">enable </w:t>
      </w:r>
      <w:r w:rsidR="00D8404F" w:rsidRPr="007B653C">
        <w:t xml:space="preserve">the </w:t>
      </w:r>
      <w:r w:rsidR="00300CED" w:rsidRPr="007B653C">
        <w:t xml:space="preserve">NHFIC to </w:t>
      </w:r>
      <w:r w:rsidR="00D7209D" w:rsidRPr="007B653C">
        <w:t xml:space="preserve">undertake </w:t>
      </w:r>
      <w:r w:rsidR="00026913" w:rsidRPr="007B653C">
        <w:t xml:space="preserve">preparatory </w:t>
      </w:r>
      <w:r w:rsidR="00D7209D" w:rsidRPr="007B653C">
        <w:t xml:space="preserve">work </w:t>
      </w:r>
      <w:r w:rsidR="00882B18" w:rsidRPr="007B653C">
        <w:t>in support of the Government’s commitment</w:t>
      </w:r>
      <w:r w:rsidR="00CA55ED" w:rsidRPr="007B653C">
        <w:t>.</w:t>
      </w:r>
      <w:r w:rsidR="00440A32" w:rsidRPr="007B653C">
        <w:t xml:space="preserve"> </w:t>
      </w:r>
      <w:r w:rsidR="00144E37" w:rsidRPr="007B653C">
        <w:t xml:space="preserve">This Instrument also sets out the limitations to the preparatory work which NHFIC can undertake. The purpose of these limitations is to manage the scope of work that the NHFIC can undertake </w:t>
      </w:r>
      <w:r w:rsidR="00A06DB6" w:rsidRPr="007B653C">
        <w:t xml:space="preserve">and </w:t>
      </w:r>
      <w:r w:rsidR="00A3068D" w:rsidRPr="007B653C">
        <w:t xml:space="preserve">ensure that the NHFIC does not engage in activities that go to the actual delivery of the Housing Accord commitment. </w:t>
      </w:r>
    </w:p>
    <w:p w14:paraId="464A9F6B" w14:textId="73932EB6" w:rsidR="00553B0C" w:rsidRPr="007B653C" w:rsidRDefault="00553B0C" w:rsidP="001C7712">
      <w:pPr>
        <w:spacing w:before="240"/>
        <w:rPr>
          <w:color w:val="FF0000"/>
        </w:rPr>
      </w:pPr>
      <w:r w:rsidRPr="007B653C">
        <w:t xml:space="preserve">The Act does not specify any conditions that need to be satisfied before the power to make the Instrument may be exercised. </w:t>
      </w:r>
    </w:p>
    <w:p w14:paraId="15FBEE76" w14:textId="44F923CA" w:rsidR="002A0644" w:rsidRPr="007B653C" w:rsidRDefault="001F5F78" w:rsidP="004A27A8">
      <w:pPr>
        <w:spacing w:before="240"/>
      </w:pPr>
      <w:r w:rsidRPr="007B653C">
        <w:t xml:space="preserve">The NHFIC was consulted in relation to the Instrument. </w:t>
      </w:r>
    </w:p>
    <w:p w14:paraId="193D14A1" w14:textId="199F7944" w:rsidR="007F4175" w:rsidRPr="007B653C" w:rsidRDefault="0011527C" w:rsidP="004A27A8">
      <w:pPr>
        <w:spacing w:before="240"/>
      </w:pPr>
      <w:r w:rsidRPr="007B653C">
        <w:t xml:space="preserve">Details of the </w:t>
      </w:r>
      <w:r w:rsidR="007F4175" w:rsidRPr="007B653C">
        <w:t>Instrument</w:t>
      </w:r>
      <w:r w:rsidRPr="007B653C">
        <w:t xml:space="preserve"> are set out in </w:t>
      </w:r>
      <w:r w:rsidRPr="007B653C">
        <w:rPr>
          <w:u w:val="single"/>
        </w:rPr>
        <w:t xml:space="preserve">Attachment </w:t>
      </w:r>
      <w:r w:rsidR="007F666D" w:rsidRPr="007B653C">
        <w:rPr>
          <w:u w:val="single"/>
        </w:rPr>
        <w:t>A</w:t>
      </w:r>
      <w:r w:rsidR="007F666D" w:rsidRPr="007B653C">
        <w:t>.</w:t>
      </w:r>
    </w:p>
    <w:p w14:paraId="0BFF8EFF" w14:textId="77777777" w:rsidR="00E213A8" w:rsidRPr="007B653C" w:rsidRDefault="007F4175" w:rsidP="004A27A8">
      <w:pPr>
        <w:spacing w:before="240"/>
      </w:pPr>
      <w:r w:rsidRPr="007B653C">
        <w:t xml:space="preserve">The Instrument is a legislative instrument for the purposes of the </w:t>
      </w:r>
      <w:r w:rsidRPr="007B653C">
        <w:rPr>
          <w:i/>
          <w:iCs/>
        </w:rPr>
        <w:t>Leg</w:t>
      </w:r>
      <w:r w:rsidR="00854C33" w:rsidRPr="007B653C">
        <w:rPr>
          <w:i/>
          <w:iCs/>
        </w:rPr>
        <w:t>islation Act 2003</w:t>
      </w:r>
      <w:r w:rsidR="00854C33" w:rsidRPr="007B653C">
        <w:t xml:space="preserve">. </w:t>
      </w:r>
    </w:p>
    <w:p w14:paraId="39090CFB" w14:textId="357E3C8E" w:rsidR="005B4ED0" w:rsidRPr="007B653C" w:rsidRDefault="005B4ED0" w:rsidP="005B4ED0">
      <w:pPr>
        <w:shd w:val="clear" w:color="auto" w:fill="FFFFFF"/>
        <w:spacing w:before="240"/>
        <w:rPr>
          <w:color w:val="000000"/>
          <w:szCs w:val="24"/>
        </w:rPr>
      </w:pPr>
      <w:r w:rsidRPr="007B653C">
        <w:rPr>
          <w:color w:val="000000"/>
          <w:szCs w:val="24"/>
        </w:rPr>
        <w:t>The Instrument is exempt from the sunsetting regime set out in Part 4 of Chapter 3 of the </w:t>
      </w:r>
      <w:r w:rsidRPr="007B653C">
        <w:rPr>
          <w:i/>
          <w:iCs/>
          <w:color w:val="000000"/>
          <w:szCs w:val="24"/>
        </w:rPr>
        <w:t>Legislation Act 2003</w:t>
      </w:r>
      <w:r w:rsidRPr="007B653C">
        <w:rPr>
          <w:color w:val="000000"/>
          <w:szCs w:val="24"/>
        </w:rPr>
        <w:t> as a result of regulations made for the purposes of paragraph 54(2)(b) of th</w:t>
      </w:r>
      <w:r w:rsidR="009825EE" w:rsidRPr="007B653C">
        <w:rPr>
          <w:color w:val="000000"/>
          <w:szCs w:val="24"/>
        </w:rPr>
        <w:t>at</w:t>
      </w:r>
      <w:r w:rsidRPr="007B653C">
        <w:rPr>
          <w:color w:val="000000"/>
          <w:szCs w:val="24"/>
        </w:rPr>
        <w:t xml:space="preserve"> Act. Item 3 of the table under section 11 of the </w:t>
      </w:r>
      <w:r w:rsidRPr="007B653C">
        <w:rPr>
          <w:i/>
          <w:iCs/>
          <w:color w:val="000000"/>
          <w:szCs w:val="24"/>
        </w:rPr>
        <w:t>Legislation (Exemptions and Other Matters) Regulation 2015</w:t>
      </w:r>
      <w:r w:rsidRPr="007B653C">
        <w:rPr>
          <w:color w:val="000000"/>
          <w:szCs w:val="24"/>
        </w:rPr>
        <w:t xml:space="preserve"> provides for class exemptions from sunsetting if the instrument is a direction by the Minister to any person or body. The Instrument is a direction from the Minister to the NHFIC and </w:t>
      </w:r>
      <w:r w:rsidR="007C2246" w:rsidRPr="007B653C">
        <w:rPr>
          <w:color w:val="000000"/>
          <w:szCs w:val="24"/>
        </w:rPr>
        <w:t xml:space="preserve">is </w:t>
      </w:r>
      <w:r w:rsidRPr="007B653C">
        <w:rPr>
          <w:color w:val="000000"/>
          <w:szCs w:val="24"/>
        </w:rPr>
        <w:t>therefore exempt from sunsetting.</w:t>
      </w:r>
    </w:p>
    <w:p w14:paraId="2B43CC5B" w14:textId="3A413258" w:rsidR="005B4ED0" w:rsidRPr="007B653C" w:rsidRDefault="005B4ED0" w:rsidP="005B4ED0">
      <w:pPr>
        <w:shd w:val="clear" w:color="auto" w:fill="FFFFFF"/>
        <w:spacing w:before="240"/>
        <w:rPr>
          <w:color w:val="000000"/>
          <w:szCs w:val="24"/>
        </w:rPr>
      </w:pPr>
      <w:r w:rsidRPr="007B653C">
        <w:rPr>
          <w:color w:val="000000"/>
          <w:szCs w:val="24"/>
        </w:rPr>
        <w:lastRenderedPageBreak/>
        <w:t>The Instrument is further subject to the automatic repeal process under section 48A of the </w:t>
      </w:r>
      <w:r w:rsidRPr="007B653C">
        <w:rPr>
          <w:i/>
          <w:iCs/>
          <w:color w:val="000000"/>
          <w:szCs w:val="24"/>
        </w:rPr>
        <w:t>Legislation Act 2003</w:t>
      </w:r>
      <w:r w:rsidRPr="007B653C">
        <w:rPr>
          <w:color w:val="000000"/>
          <w:szCs w:val="24"/>
        </w:rPr>
        <w:t>. This section</w:t>
      </w:r>
      <w:r w:rsidRPr="007B653C">
        <w:rPr>
          <w:i/>
          <w:iCs/>
          <w:color w:val="000000"/>
          <w:szCs w:val="24"/>
        </w:rPr>
        <w:t> </w:t>
      </w:r>
      <w:r w:rsidRPr="007B653C">
        <w:rPr>
          <w:color w:val="000000"/>
          <w:szCs w:val="24"/>
        </w:rPr>
        <w:t>provides that where a legislative instrument only repeals or amends another instrument, without making any application, saving or transitional provisions relating to the amendment or repeal, that instrument is automatically repealed. By virtue of subparagraph 48A(2)(a)(</w:t>
      </w:r>
      <w:proofErr w:type="spellStart"/>
      <w:r w:rsidRPr="007B653C">
        <w:rPr>
          <w:color w:val="000000"/>
          <w:szCs w:val="24"/>
        </w:rPr>
        <w:t>i</w:t>
      </w:r>
      <w:proofErr w:type="spellEnd"/>
      <w:r w:rsidRPr="007B653C">
        <w:rPr>
          <w:color w:val="000000"/>
          <w:szCs w:val="24"/>
        </w:rPr>
        <w:t xml:space="preserve">), the Instrument automatically repeals on the day after the commencement of the </w:t>
      </w:r>
      <w:r w:rsidR="00EF76B9" w:rsidRPr="007B653C">
        <w:rPr>
          <w:color w:val="000000"/>
          <w:szCs w:val="24"/>
        </w:rPr>
        <w:t>I</w:t>
      </w:r>
      <w:r w:rsidRPr="007B653C">
        <w:rPr>
          <w:color w:val="000000"/>
          <w:szCs w:val="24"/>
        </w:rPr>
        <w:t>nstrument. Once repealed, the sunsetting regime set out in Part 4 of Chapter 3 of the </w:t>
      </w:r>
      <w:r w:rsidRPr="007B653C">
        <w:rPr>
          <w:i/>
          <w:iCs/>
          <w:color w:val="000000"/>
          <w:szCs w:val="24"/>
        </w:rPr>
        <w:t>Legislation Act 2003</w:t>
      </w:r>
      <w:r w:rsidRPr="007B653C">
        <w:rPr>
          <w:color w:val="000000"/>
          <w:szCs w:val="24"/>
        </w:rPr>
        <w:t> is no longer relevant to the Instrument.</w:t>
      </w:r>
    </w:p>
    <w:p w14:paraId="63038A5C" w14:textId="723EA9C9" w:rsidR="005B4ED0" w:rsidRPr="007B653C" w:rsidRDefault="005B4ED0" w:rsidP="005B4ED0">
      <w:pPr>
        <w:shd w:val="clear" w:color="auto" w:fill="FFFFFF"/>
        <w:spacing w:before="240"/>
        <w:rPr>
          <w:color w:val="000000"/>
          <w:szCs w:val="24"/>
        </w:rPr>
      </w:pPr>
      <w:r w:rsidRPr="007B653C">
        <w:rPr>
          <w:color w:val="000000"/>
          <w:szCs w:val="24"/>
        </w:rPr>
        <w:t>The Instrument is also exempt from disallowance under section 42 of the </w:t>
      </w:r>
      <w:r w:rsidRPr="007B653C">
        <w:rPr>
          <w:i/>
          <w:iCs/>
          <w:color w:val="000000"/>
          <w:szCs w:val="24"/>
        </w:rPr>
        <w:t>Legislation Act 2003 </w:t>
      </w:r>
      <w:r w:rsidRPr="007B653C">
        <w:rPr>
          <w:color w:val="000000"/>
          <w:szCs w:val="24"/>
        </w:rPr>
        <w:t xml:space="preserve">as a result of regulations made for the purposes of paragraph 44(2)(b) of that Act. </w:t>
      </w:r>
      <w:r w:rsidR="007C7699" w:rsidRPr="007B653C">
        <w:rPr>
          <w:color w:val="000000"/>
          <w:szCs w:val="24"/>
        </w:rPr>
        <w:t xml:space="preserve">Further, </w:t>
      </w:r>
      <w:r w:rsidRPr="007B653C">
        <w:rPr>
          <w:color w:val="000000"/>
          <w:szCs w:val="24"/>
        </w:rPr>
        <w:t>Item 2 of section 9 of the </w:t>
      </w:r>
      <w:r w:rsidRPr="007B653C">
        <w:rPr>
          <w:i/>
          <w:iCs/>
          <w:color w:val="000000"/>
          <w:szCs w:val="24"/>
        </w:rPr>
        <w:t>Legislation (Exemptions and Other Matters) Regulation 2015</w:t>
      </w:r>
      <w:r w:rsidRPr="007B653C">
        <w:rPr>
          <w:color w:val="000000"/>
          <w:szCs w:val="24"/>
        </w:rPr>
        <w:t> </w:t>
      </w:r>
      <w:r w:rsidR="00D52B11" w:rsidRPr="007B653C">
        <w:rPr>
          <w:color w:val="000000"/>
          <w:szCs w:val="24"/>
        </w:rPr>
        <w:t xml:space="preserve">provides that an instrument that </w:t>
      </w:r>
      <w:r w:rsidRPr="007B653C">
        <w:rPr>
          <w:color w:val="000000"/>
          <w:szCs w:val="24"/>
        </w:rPr>
        <w:t>is a direction by the Minister to any person or body</w:t>
      </w:r>
      <w:r w:rsidR="00D52B11" w:rsidRPr="007B653C">
        <w:rPr>
          <w:color w:val="000000"/>
          <w:szCs w:val="24"/>
        </w:rPr>
        <w:t xml:space="preserve"> is not subject to </w:t>
      </w:r>
      <w:r w:rsidR="007C7699" w:rsidRPr="007B653C">
        <w:rPr>
          <w:color w:val="000000"/>
          <w:szCs w:val="24"/>
        </w:rPr>
        <w:t>disallowance</w:t>
      </w:r>
      <w:r w:rsidRPr="007B653C">
        <w:rPr>
          <w:color w:val="000000"/>
          <w:szCs w:val="24"/>
        </w:rPr>
        <w:t xml:space="preserve">. The Instrument is a direction from the Minister to the NHFIC and </w:t>
      </w:r>
      <w:r w:rsidR="00120E5F" w:rsidRPr="007B653C">
        <w:rPr>
          <w:color w:val="000000"/>
          <w:szCs w:val="24"/>
        </w:rPr>
        <w:t xml:space="preserve">is </w:t>
      </w:r>
      <w:r w:rsidRPr="007B653C">
        <w:rPr>
          <w:color w:val="000000"/>
          <w:szCs w:val="24"/>
        </w:rPr>
        <w:t xml:space="preserve">therefore exempt from disallowance. </w:t>
      </w:r>
      <w:r w:rsidR="00DA3080" w:rsidRPr="007B653C">
        <w:rPr>
          <w:color w:val="000000"/>
          <w:szCs w:val="24"/>
        </w:rPr>
        <w:t>The Instrument being exempt from disallowance</w:t>
      </w:r>
      <w:r w:rsidRPr="007B653C">
        <w:rPr>
          <w:color w:val="000000"/>
          <w:szCs w:val="24"/>
        </w:rPr>
        <w:t xml:space="preserve"> provides the NHFIC with certainty in the administration of </w:t>
      </w:r>
      <w:r w:rsidR="00A52894" w:rsidRPr="007B653C">
        <w:rPr>
          <w:color w:val="000000"/>
          <w:szCs w:val="24"/>
        </w:rPr>
        <w:t xml:space="preserve">this new </w:t>
      </w:r>
      <w:r w:rsidRPr="007B653C">
        <w:rPr>
          <w:color w:val="000000"/>
          <w:szCs w:val="24"/>
        </w:rPr>
        <w:t>activit</w:t>
      </w:r>
      <w:r w:rsidR="00A52894" w:rsidRPr="007B653C">
        <w:rPr>
          <w:color w:val="000000"/>
          <w:szCs w:val="24"/>
        </w:rPr>
        <w:t>y</w:t>
      </w:r>
      <w:r w:rsidRPr="007B653C">
        <w:rPr>
          <w:color w:val="000000"/>
          <w:szCs w:val="24"/>
        </w:rPr>
        <w:t xml:space="preserve"> and provides assurance to any eligible project proponents that </w:t>
      </w:r>
      <w:r w:rsidR="00CA06AF" w:rsidRPr="007B653C">
        <w:rPr>
          <w:color w:val="000000"/>
          <w:szCs w:val="24"/>
        </w:rPr>
        <w:t xml:space="preserve">engage with </w:t>
      </w:r>
      <w:r w:rsidRPr="007B653C">
        <w:rPr>
          <w:color w:val="000000"/>
          <w:szCs w:val="24"/>
        </w:rPr>
        <w:t>the </w:t>
      </w:r>
      <w:r w:rsidR="002B50D5" w:rsidRPr="007B653C">
        <w:rPr>
          <w:color w:val="000000"/>
          <w:szCs w:val="24"/>
          <w:shd w:val="clear" w:color="auto" w:fill="FFFFFF"/>
        </w:rPr>
        <w:t>NHFIC</w:t>
      </w:r>
      <w:r w:rsidRPr="007B653C">
        <w:rPr>
          <w:color w:val="000000"/>
          <w:szCs w:val="24"/>
          <w:shd w:val="clear" w:color="auto" w:fill="FFFFFF"/>
        </w:rPr>
        <w:t xml:space="preserve"> that </w:t>
      </w:r>
      <w:r w:rsidR="00A52894" w:rsidRPr="007B653C">
        <w:rPr>
          <w:color w:val="000000"/>
          <w:szCs w:val="24"/>
          <w:shd w:val="clear" w:color="auto" w:fill="FFFFFF"/>
        </w:rPr>
        <w:t xml:space="preserve">the activity </w:t>
      </w:r>
      <w:r w:rsidRPr="007B653C">
        <w:rPr>
          <w:color w:val="000000"/>
          <w:szCs w:val="24"/>
          <w:shd w:val="clear" w:color="auto" w:fill="FFFFFF"/>
        </w:rPr>
        <w:t>has ongoing operation and is not subject to disallowance or sunsetting</w:t>
      </w:r>
      <w:r w:rsidRPr="007B653C">
        <w:rPr>
          <w:color w:val="000000"/>
          <w:szCs w:val="24"/>
        </w:rPr>
        <w:t>.</w:t>
      </w:r>
    </w:p>
    <w:p w14:paraId="19DFDA52" w14:textId="77777777" w:rsidR="005B4ED0" w:rsidRPr="007B653C" w:rsidRDefault="005B4ED0" w:rsidP="005B4ED0">
      <w:pPr>
        <w:shd w:val="clear" w:color="auto" w:fill="FFFFFF"/>
        <w:spacing w:before="240"/>
        <w:rPr>
          <w:color w:val="000000"/>
          <w:szCs w:val="24"/>
        </w:rPr>
      </w:pPr>
      <w:r w:rsidRPr="007B653C">
        <w:rPr>
          <w:color w:val="000000"/>
          <w:szCs w:val="24"/>
        </w:rPr>
        <w:t>The Instrument commences the day after registration.</w:t>
      </w:r>
    </w:p>
    <w:p w14:paraId="30683BA1" w14:textId="52C1BC4F" w:rsidR="00FD4382" w:rsidRPr="007B653C" w:rsidRDefault="00FD4382" w:rsidP="00FD4382">
      <w:pPr>
        <w:spacing w:before="240"/>
      </w:pPr>
      <w:bookmarkStart w:id="0" w:name="_Hlk119669215"/>
      <w:r w:rsidRPr="007B653C">
        <w:t xml:space="preserve">The Office of Impact Analysis has been (OIA) has been consulted (OIA ref: </w:t>
      </w:r>
      <w:sdt>
        <w:sdtPr>
          <w:id w:val="-2093919849"/>
          <w:placeholder>
            <w:docPart w:val="E4DD251D4FFD468799B9B9AF0C13C4FE"/>
          </w:placeholder>
        </w:sdtPr>
        <w:sdtEndPr/>
        <w:sdtContent>
          <w:r w:rsidR="00054A10" w:rsidRPr="007B653C">
            <w:t>OIA23</w:t>
          </w:r>
          <w:r w:rsidR="003726AF" w:rsidRPr="007B653C">
            <w:noBreakHyphen/>
          </w:r>
          <w:r w:rsidR="00054A10" w:rsidRPr="007B653C">
            <w:t>05267</w:t>
          </w:r>
        </w:sdtContent>
      </w:sdt>
      <w:r w:rsidRPr="007B653C">
        <w:t xml:space="preserve">) and </w:t>
      </w:r>
      <w:r w:rsidR="00953076" w:rsidRPr="007B653C">
        <w:t xml:space="preserve">advised </w:t>
      </w:r>
      <w:r w:rsidRPr="007B653C">
        <w:t xml:space="preserve">that </w:t>
      </w:r>
      <w:r w:rsidR="00054A10" w:rsidRPr="007B653C">
        <w:t>an Impact Analysis is not required</w:t>
      </w:r>
      <w:r w:rsidRPr="007B653C">
        <w:t xml:space="preserve">. </w:t>
      </w:r>
      <w:r w:rsidR="00054A10" w:rsidRPr="007B653C">
        <w:t>The measure has no impact on compliance costs</w:t>
      </w:r>
      <w:r w:rsidRPr="007B653C">
        <w:t xml:space="preserve">. </w:t>
      </w:r>
    </w:p>
    <w:bookmarkEnd w:id="0"/>
    <w:p w14:paraId="4DB9FFC4" w14:textId="77777777" w:rsidR="00EB2AEF" w:rsidRPr="007B653C" w:rsidRDefault="00EB2AEF" w:rsidP="004A27A8">
      <w:pPr>
        <w:spacing w:before="240"/>
      </w:pPr>
    </w:p>
    <w:p w14:paraId="7395DEBD" w14:textId="31B48B27" w:rsidR="00EA4DD8" w:rsidRPr="007B653C" w:rsidRDefault="00EA4DD8" w:rsidP="004A27A8">
      <w:pPr>
        <w:pageBreakBefore/>
        <w:spacing w:before="240"/>
        <w:jc w:val="right"/>
        <w:rPr>
          <w:b/>
          <w:u w:val="single"/>
        </w:rPr>
      </w:pPr>
      <w:r w:rsidRPr="007B653C">
        <w:rPr>
          <w:b/>
          <w:u w:val="single"/>
        </w:rPr>
        <w:lastRenderedPageBreak/>
        <w:t xml:space="preserve">ATTACHMENT </w:t>
      </w:r>
      <w:r w:rsidR="001A68C5" w:rsidRPr="007B653C">
        <w:rPr>
          <w:b/>
          <w:u w:val="single"/>
        </w:rPr>
        <w:t>A</w:t>
      </w:r>
    </w:p>
    <w:p w14:paraId="578EDF03" w14:textId="4A23702F" w:rsidR="00EA4DD8" w:rsidRPr="007B653C" w:rsidRDefault="00EA4DD8" w:rsidP="004A27A8">
      <w:pPr>
        <w:spacing w:before="240"/>
        <w:rPr>
          <w:b/>
          <w:bCs/>
          <w:szCs w:val="24"/>
          <w:u w:val="single"/>
        </w:rPr>
      </w:pPr>
      <w:r w:rsidRPr="007B653C">
        <w:rPr>
          <w:b/>
          <w:bCs/>
          <w:u w:val="single"/>
        </w:rPr>
        <w:t xml:space="preserve">Details of the </w:t>
      </w:r>
      <w:r w:rsidR="00D367FB" w:rsidRPr="007B653C">
        <w:rPr>
          <w:b/>
          <w:bCs/>
          <w:i/>
          <w:u w:val="single"/>
        </w:rPr>
        <w:t>National Housing Finance and Investment Corporation Investment Mandate (National Housing Accord—Preparatory Work) Direction 2023</w:t>
      </w:r>
    </w:p>
    <w:p w14:paraId="1F0E54BA" w14:textId="77777777" w:rsidR="00EA4DD8" w:rsidRPr="007B653C" w:rsidRDefault="00EA4DD8" w:rsidP="004A27A8">
      <w:pPr>
        <w:spacing w:before="240"/>
        <w:rPr>
          <w:rFonts w:ascii="Calibri" w:hAnsi="Calibri"/>
          <w:sz w:val="22"/>
          <w:szCs w:val="22"/>
          <w:u w:val="single"/>
          <w:lang w:eastAsia="en-US"/>
        </w:rPr>
      </w:pPr>
      <w:r w:rsidRPr="007B653C">
        <w:rPr>
          <w:u w:val="single"/>
        </w:rPr>
        <w:t xml:space="preserve">Section 1 – Name </w:t>
      </w:r>
    </w:p>
    <w:p w14:paraId="03D526DC" w14:textId="255533B8" w:rsidR="00EA4DD8" w:rsidRPr="007B653C" w:rsidRDefault="00EA4DD8" w:rsidP="004A27A8">
      <w:pPr>
        <w:spacing w:before="240"/>
      </w:pPr>
      <w:r w:rsidRPr="007B653C">
        <w:t xml:space="preserve">This section provides that the name of the </w:t>
      </w:r>
      <w:r w:rsidR="0090486A" w:rsidRPr="007B653C">
        <w:t>Instrument</w:t>
      </w:r>
      <w:r w:rsidRPr="007B653C">
        <w:t xml:space="preserve"> is the </w:t>
      </w:r>
      <w:r w:rsidR="00D367FB" w:rsidRPr="007B653C">
        <w:rPr>
          <w:i/>
        </w:rPr>
        <w:t>National Housing Finance and Investment Corporation Investment Mandate (National Housing Accord</w:t>
      </w:r>
      <w:r w:rsidR="00D367FB" w:rsidRPr="007B653C">
        <w:t>—</w:t>
      </w:r>
      <w:r w:rsidR="00D367FB" w:rsidRPr="007B653C">
        <w:rPr>
          <w:i/>
        </w:rPr>
        <w:t>Preparatory Work) Direction 2023</w:t>
      </w:r>
      <w:r w:rsidR="00C229B8" w:rsidRPr="007B653C">
        <w:rPr>
          <w:iCs/>
        </w:rPr>
        <w:t xml:space="preserve"> (the Instrument)</w:t>
      </w:r>
      <w:r w:rsidRPr="007B653C">
        <w:t>.</w:t>
      </w:r>
    </w:p>
    <w:p w14:paraId="23407DBF" w14:textId="77777777" w:rsidR="00EA4DD8" w:rsidRPr="007B653C" w:rsidRDefault="00EA4DD8" w:rsidP="004A27A8">
      <w:pPr>
        <w:spacing w:before="240"/>
        <w:rPr>
          <w:u w:val="single"/>
        </w:rPr>
      </w:pPr>
      <w:r w:rsidRPr="007B653C">
        <w:rPr>
          <w:u w:val="single"/>
        </w:rPr>
        <w:t>Section 2 – Commencement</w:t>
      </w:r>
    </w:p>
    <w:p w14:paraId="7C24C839" w14:textId="00AD3CF6" w:rsidR="00EA4DD8" w:rsidRPr="007B653C" w:rsidRDefault="002061FE" w:rsidP="004A27A8">
      <w:pPr>
        <w:spacing w:before="240"/>
      </w:pPr>
      <w:r w:rsidRPr="007B653C">
        <w:t>This section provides that the Instrument</w:t>
      </w:r>
      <w:r w:rsidR="00EA4DD8" w:rsidRPr="007B653C">
        <w:t xml:space="preserve"> </w:t>
      </w:r>
      <w:r w:rsidRPr="007B653C">
        <w:t xml:space="preserve">commences the day </w:t>
      </w:r>
      <w:r w:rsidR="00F007A0" w:rsidRPr="007B653C">
        <w:t xml:space="preserve">it is </w:t>
      </w:r>
      <w:r w:rsidR="00EA4DD8" w:rsidRPr="007B653C">
        <w:t>registered on the Federal</w:t>
      </w:r>
      <w:r w:rsidR="00731AD2" w:rsidRPr="007B653C">
        <w:t> </w:t>
      </w:r>
      <w:r w:rsidR="00EA4DD8" w:rsidRPr="007B653C">
        <w:t>Register of Legislation.</w:t>
      </w:r>
      <w:r w:rsidR="005858FB" w:rsidRPr="007B653C">
        <w:t xml:space="preserve"> </w:t>
      </w:r>
    </w:p>
    <w:p w14:paraId="2A22299F" w14:textId="77777777" w:rsidR="00EA4DD8" w:rsidRPr="007B653C" w:rsidRDefault="00EA4DD8" w:rsidP="004A27A8">
      <w:pPr>
        <w:spacing w:before="240"/>
        <w:rPr>
          <w:u w:val="single"/>
        </w:rPr>
      </w:pPr>
      <w:r w:rsidRPr="007B653C">
        <w:rPr>
          <w:u w:val="single"/>
        </w:rPr>
        <w:t>Section 3 – Authority</w:t>
      </w:r>
    </w:p>
    <w:p w14:paraId="7BA3766D" w14:textId="69C3A4BF" w:rsidR="00EA4DD8" w:rsidRPr="007B653C" w:rsidRDefault="00F007A0" w:rsidP="004A27A8">
      <w:pPr>
        <w:spacing w:before="240"/>
      </w:pPr>
      <w:r w:rsidRPr="007B653C">
        <w:t>This section provides that the Instrument</w:t>
      </w:r>
      <w:r w:rsidR="00EA4DD8" w:rsidRPr="007B653C">
        <w:t xml:space="preserve"> </w:t>
      </w:r>
      <w:r w:rsidRPr="007B653C">
        <w:t xml:space="preserve">is </w:t>
      </w:r>
      <w:r w:rsidR="00EA4DD8" w:rsidRPr="007B653C">
        <w:t xml:space="preserve">made under the </w:t>
      </w:r>
      <w:r w:rsidR="00D25304" w:rsidRPr="007B653C">
        <w:rPr>
          <w:i/>
        </w:rPr>
        <w:t>National Housing Finance and Investment Corporation Act 2018</w:t>
      </w:r>
      <w:r w:rsidR="009F525D" w:rsidRPr="007B653C">
        <w:rPr>
          <w:iCs/>
        </w:rPr>
        <w:t xml:space="preserve"> (the </w:t>
      </w:r>
      <w:r w:rsidR="00C80835" w:rsidRPr="007B653C">
        <w:rPr>
          <w:iCs/>
        </w:rPr>
        <w:t xml:space="preserve">NHFIC </w:t>
      </w:r>
      <w:r w:rsidR="009F525D" w:rsidRPr="007B653C">
        <w:rPr>
          <w:iCs/>
        </w:rPr>
        <w:t>Act)</w:t>
      </w:r>
      <w:r w:rsidR="00EA4DD8" w:rsidRPr="007B653C">
        <w:t>.</w:t>
      </w:r>
    </w:p>
    <w:p w14:paraId="4903203E" w14:textId="68A557A7" w:rsidR="00EA4DD8" w:rsidRPr="007B653C" w:rsidRDefault="00EA4DD8" w:rsidP="004A27A8">
      <w:pPr>
        <w:spacing w:before="240"/>
        <w:rPr>
          <w:u w:val="single"/>
        </w:rPr>
      </w:pPr>
      <w:r w:rsidRPr="007B653C">
        <w:rPr>
          <w:u w:val="single"/>
        </w:rPr>
        <w:t>Section 4 – Schedule</w:t>
      </w:r>
    </w:p>
    <w:p w14:paraId="17F8D30D" w14:textId="251D959F" w:rsidR="00EA4DD8" w:rsidRPr="007B653C" w:rsidRDefault="00EA4DD8" w:rsidP="00466DD5">
      <w:pPr>
        <w:spacing w:before="240" w:after="200"/>
      </w:pPr>
      <w:r w:rsidRPr="007B653C">
        <w:t xml:space="preserve">This section provides that each instrument that is specified in the Schedules to </w:t>
      </w:r>
      <w:r w:rsidR="007F73BE" w:rsidRPr="007B653C">
        <w:t>the</w:t>
      </w:r>
      <w:r w:rsidRPr="007B653C">
        <w:t xml:space="preserve"> </w:t>
      </w:r>
      <w:r w:rsidR="007F73BE" w:rsidRPr="007B653C">
        <w:t xml:space="preserve">Instrument will be </w:t>
      </w:r>
      <w:r w:rsidRPr="007B653C">
        <w:t xml:space="preserve">amended or repealed as set out in the applicable items in the Schedules, and any other item in the Schedules to </w:t>
      </w:r>
      <w:r w:rsidR="005313F9" w:rsidRPr="007B653C">
        <w:t>the</w:t>
      </w:r>
      <w:r w:rsidRPr="007B653C">
        <w:t xml:space="preserve"> </w:t>
      </w:r>
      <w:r w:rsidR="005313F9" w:rsidRPr="007B653C">
        <w:t>I</w:t>
      </w:r>
      <w:r w:rsidRPr="007B653C">
        <w:t>nstrument has effect according to its terms.</w:t>
      </w:r>
    </w:p>
    <w:p w14:paraId="34C76F91" w14:textId="110867D3" w:rsidR="00747FD9" w:rsidRPr="007B653C" w:rsidRDefault="00AC13FE" w:rsidP="00466DD5">
      <w:pPr>
        <w:spacing w:before="240" w:after="200"/>
        <w:rPr>
          <w:u w:val="single"/>
        </w:rPr>
      </w:pPr>
      <w:r w:rsidRPr="007B653C">
        <w:rPr>
          <w:u w:val="single"/>
        </w:rPr>
        <w:t xml:space="preserve">Schedule 1 </w:t>
      </w:r>
      <w:r w:rsidR="00EF76B9" w:rsidRPr="007B653C">
        <w:rPr>
          <w:u w:val="single"/>
        </w:rPr>
        <w:t>–</w:t>
      </w:r>
      <w:r w:rsidRPr="007B653C">
        <w:rPr>
          <w:u w:val="single"/>
        </w:rPr>
        <w:t xml:space="preserve"> Amendments</w:t>
      </w:r>
    </w:p>
    <w:p w14:paraId="0E1DCA1B" w14:textId="655C8059" w:rsidR="005313F9" w:rsidRPr="007B653C" w:rsidRDefault="005313F9" w:rsidP="00466DD5">
      <w:pPr>
        <w:spacing w:before="240" w:after="200"/>
      </w:pPr>
      <w:r w:rsidRPr="007B653C">
        <w:t xml:space="preserve">Legislative references in this attachment are to the </w:t>
      </w:r>
      <w:r w:rsidRPr="007B653C">
        <w:rPr>
          <w:i/>
          <w:iCs/>
        </w:rPr>
        <w:t>National Housing Finance and Investment Corporation Investment Mandate Direction 2018</w:t>
      </w:r>
      <w:r w:rsidR="00726CD4" w:rsidRPr="007B653C">
        <w:t xml:space="preserve"> </w:t>
      </w:r>
      <w:r w:rsidR="00C749B8" w:rsidRPr="007B653C">
        <w:t>(the Investment Mandate)</w:t>
      </w:r>
      <w:r w:rsidR="00EF76B9" w:rsidRPr="007B653C">
        <w:t>,</w:t>
      </w:r>
      <w:r w:rsidR="00C749B8" w:rsidRPr="007B653C">
        <w:t xml:space="preserve"> </w:t>
      </w:r>
      <w:r w:rsidR="00726CD4" w:rsidRPr="007B653C">
        <w:t>unless otherwise stated.</w:t>
      </w:r>
    </w:p>
    <w:p w14:paraId="54796AF4" w14:textId="5266A0BA" w:rsidR="00085435" w:rsidRPr="007B653C" w:rsidRDefault="00085435" w:rsidP="00085435">
      <w:pPr>
        <w:keepNext/>
        <w:spacing w:before="240" w:after="200"/>
        <w:rPr>
          <w:b/>
          <w:bCs/>
        </w:rPr>
      </w:pPr>
      <w:r w:rsidRPr="007B653C">
        <w:rPr>
          <w:b/>
          <w:bCs/>
        </w:rPr>
        <w:t xml:space="preserve">New activity for the NHFIC </w:t>
      </w:r>
    </w:p>
    <w:p w14:paraId="17BA89A4" w14:textId="4E54FB43" w:rsidR="00DC7048" w:rsidRPr="007B653C" w:rsidRDefault="00606785" w:rsidP="00606785">
      <w:pPr>
        <w:spacing w:before="240" w:after="200"/>
      </w:pPr>
      <w:r w:rsidRPr="007B653C">
        <w:t xml:space="preserve">Section 8 of the NHFIC Act sets out the functions of the NHFIC, which </w:t>
      </w:r>
      <w:r w:rsidR="00D41EBB" w:rsidRPr="007B653C">
        <w:t xml:space="preserve">relevantly </w:t>
      </w:r>
      <w:r w:rsidRPr="007B653C">
        <w:t xml:space="preserve">includes </w:t>
      </w:r>
      <w:r w:rsidR="00D41EBB" w:rsidRPr="007B653C">
        <w:t xml:space="preserve">to make loans, </w:t>
      </w:r>
      <w:r w:rsidR="00917C18" w:rsidRPr="007B653C">
        <w:t>investments,</w:t>
      </w:r>
      <w:r w:rsidR="00D41EBB" w:rsidRPr="007B653C">
        <w:t xml:space="preserve"> and grants to improve, directly or indirectly, housing outcomes.</w:t>
      </w:r>
      <w:r w:rsidR="00004E61" w:rsidRPr="007B653C">
        <w:t xml:space="preserve"> </w:t>
      </w:r>
      <w:r w:rsidR="008866A9" w:rsidRPr="007B653C">
        <w:t xml:space="preserve">Subsection 12(1) of the NHFIC Act </w:t>
      </w:r>
      <w:r w:rsidR="009340A3" w:rsidRPr="007B653C">
        <w:t xml:space="preserve">relevantly </w:t>
      </w:r>
      <w:r w:rsidR="008866A9" w:rsidRPr="007B653C">
        <w:t>provides that the Minister may, by legislative instrument</w:t>
      </w:r>
      <w:r w:rsidR="009340A3" w:rsidRPr="007B653C">
        <w:t>,</w:t>
      </w:r>
      <w:r w:rsidR="008866A9" w:rsidRPr="007B653C">
        <w:t xml:space="preserve"> give the Board directions about the performance of the NHFIC’s functions, and must give at least one such direction.</w:t>
      </w:r>
      <w:r w:rsidR="00725962" w:rsidRPr="007B653C">
        <w:t xml:space="preserve"> </w:t>
      </w:r>
      <w:r w:rsidR="009340A3" w:rsidRPr="007B653C">
        <w:t xml:space="preserve">The directions together constitute the Investment Mandate. </w:t>
      </w:r>
    </w:p>
    <w:p w14:paraId="42189F28" w14:textId="43F7C421" w:rsidR="0007407E" w:rsidRPr="007B653C" w:rsidRDefault="00F97A07">
      <w:pPr>
        <w:keepNext/>
        <w:spacing w:before="240" w:after="200"/>
      </w:pPr>
      <w:r w:rsidRPr="007B653C">
        <w:t xml:space="preserve">Part 2, Division 1 of the Investment Mandate sets out the </w:t>
      </w:r>
      <w:r w:rsidR="006027AC" w:rsidRPr="007B653C">
        <w:t xml:space="preserve">activities and allocation of funds for the NHFIC. </w:t>
      </w:r>
      <w:r w:rsidR="00663003" w:rsidRPr="007B653C">
        <w:t>This Instrument inserts a new activity for</w:t>
      </w:r>
      <w:r w:rsidR="007E1400" w:rsidRPr="007B653C">
        <w:t xml:space="preserve"> the</w:t>
      </w:r>
      <w:r w:rsidR="00663003" w:rsidRPr="007B653C">
        <w:t xml:space="preserve"> NHFIC in </w:t>
      </w:r>
      <w:r w:rsidR="00725962" w:rsidRPr="007B653C">
        <w:t>Part 2, Division</w:t>
      </w:r>
      <w:r w:rsidR="004E390C" w:rsidRPr="007B653C">
        <w:t xml:space="preserve"> </w:t>
      </w:r>
      <w:r w:rsidR="00725962" w:rsidRPr="007B653C">
        <w:t xml:space="preserve">1 of the Investment Mandate. </w:t>
      </w:r>
    </w:p>
    <w:p w14:paraId="0A006225" w14:textId="6AC782EB" w:rsidR="0007407E" w:rsidRPr="007B653C" w:rsidRDefault="0007407E" w:rsidP="00CC37CC">
      <w:pPr>
        <w:spacing w:before="240" w:after="200"/>
      </w:pPr>
      <w:r w:rsidRPr="007B653C">
        <w:rPr>
          <w:b/>
          <w:bCs/>
        </w:rPr>
        <w:t>Preparatory work for the Australian Government’s commitment to deliver the 10,000 affordable dwellings under the National Housing Accord 2022</w:t>
      </w:r>
    </w:p>
    <w:p w14:paraId="47A90217" w14:textId="59FA40B1" w:rsidR="002A48D3" w:rsidRPr="007B653C" w:rsidRDefault="009560B5" w:rsidP="002A48D3">
      <w:pPr>
        <w:keepNext/>
        <w:spacing w:before="240" w:after="200"/>
      </w:pPr>
      <w:r w:rsidRPr="007B653C">
        <w:t xml:space="preserve">Item 1 of the Instrument </w:t>
      </w:r>
      <w:r w:rsidR="00C16E7B" w:rsidRPr="007B653C">
        <w:t xml:space="preserve">inserts </w:t>
      </w:r>
      <w:r w:rsidR="000273A8" w:rsidRPr="007B653C">
        <w:t xml:space="preserve">a </w:t>
      </w:r>
      <w:r w:rsidR="00C16E7B" w:rsidRPr="007B653C">
        <w:t>new section 8C</w:t>
      </w:r>
      <w:r w:rsidR="005A09A3" w:rsidRPr="007B653C">
        <w:t xml:space="preserve">, titled </w:t>
      </w:r>
      <w:r w:rsidR="00070B81" w:rsidRPr="007B653C">
        <w:t>‘</w:t>
      </w:r>
      <w:r w:rsidR="005A09A3" w:rsidRPr="007B653C">
        <w:t>Preparatory work for National Housing Accord commitment’</w:t>
      </w:r>
      <w:r w:rsidR="00C16E7B" w:rsidRPr="007B653C">
        <w:t xml:space="preserve"> in the </w:t>
      </w:r>
      <w:r w:rsidR="00C749B8" w:rsidRPr="007B653C">
        <w:t>Investment Mandate</w:t>
      </w:r>
      <w:r w:rsidR="00642F8F" w:rsidRPr="007B653C">
        <w:t xml:space="preserve">. This section sets out the preparatory work </w:t>
      </w:r>
      <w:r w:rsidR="00876F46" w:rsidRPr="007B653C">
        <w:t xml:space="preserve">which NHFIC </w:t>
      </w:r>
      <w:r w:rsidR="00D802B0" w:rsidRPr="007B653C">
        <w:t xml:space="preserve">may </w:t>
      </w:r>
      <w:r w:rsidR="00876F46" w:rsidRPr="007B653C">
        <w:t>undertake for the purposes of the</w:t>
      </w:r>
      <w:r w:rsidR="00ED5F68" w:rsidRPr="007B653C">
        <w:t xml:space="preserve"> Government’s </w:t>
      </w:r>
      <w:r w:rsidR="00ED5F68" w:rsidRPr="007B653C">
        <w:lastRenderedPageBreak/>
        <w:t>commitment under the</w:t>
      </w:r>
      <w:r w:rsidR="00876F46" w:rsidRPr="007B653C">
        <w:t xml:space="preserve"> National Housing Accord</w:t>
      </w:r>
      <w:r w:rsidR="00CD7DD0" w:rsidRPr="007B653C">
        <w:t xml:space="preserve"> 2022 (the Housing Accord)</w:t>
      </w:r>
      <w:r w:rsidR="00876F46" w:rsidRPr="007B653C">
        <w:t xml:space="preserve">, and the limitations of that work. </w:t>
      </w:r>
    </w:p>
    <w:p w14:paraId="33196986" w14:textId="48D7C40C" w:rsidR="00053AD0" w:rsidRPr="007B653C" w:rsidRDefault="001B772D" w:rsidP="002A48D3">
      <w:pPr>
        <w:keepNext/>
        <w:spacing w:before="240" w:after="200"/>
      </w:pPr>
      <w:r w:rsidRPr="007B653C">
        <w:t>New s</w:t>
      </w:r>
      <w:r w:rsidR="008C3664" w:rsidRPr="007B653C">
        <w:t xml:space="preserve">ubsection </w:t>
      </w:r>
      <w:r w:rsidR="001C3C67" w:rsidRPr="007B653C">
        <w:t>8C(1)</w:t>
      </w:r>
      <w:r w:rsidR="00211CD2" w:rsidRPr="007B653C">
        <w:t xml:space="preserve"> </w:t>
      </w:r>
      <w:r w:rsidR="00E15220" w:rsidRPr="007B653C">
        <w:t>empowers</w:t>
      </w:r>
      <w:r w:rsidR="00211CD2" w:rsidRPr="007B653C">
        <w:t xml:space="preserve"> the NHFIC </w:t>
      </w:r>
      <w:r w:rsidR="00E15220" w:rsidRPr="007B653C">
        <w:t xml:space="preserve">to </w:t>
      </w:r>
      <w:r w:rsidR="00937746" w:rsidRPr="007B653C">
        <w:t xml:space="preserve">undertake </w:t>
      </w:r>
      <w:r w:rsidR="0071609E" w:rsidRPr="007B653C">
        <w:t xml:space="preserve">preparatory work </w:t>
      </w:r>
      <w:r w:rsidR="00EC10C7" w:rsidRPr="007B653C">
        <w:t xml:space="preserve">for the delivery of the </w:t>
      </w:r>
      <w:r w:rsidR="00A668EF" w:rsidRPr="007B653C">
        <w:t xml:space="preserve">Australian Government’s commitment under the </w:t>
      </w:r>
      <w:r w:rsidR="00F16916" w:rsidRPr="007B653C">
        <w:t xml:space="preserve">National Housing Accord </w:t>
      </w:r>
      <w:r w:rsidR="00A668EF" w:rsidRPr="007B653C">
        <w:t>2022 to support an additional 10,000 affordable dwellings over 5 years from 2024.</w:t>
      </w:r>
      <w:r w:rsidR="00C034A0" w:rsidRPr="007B653C">
        <w:t xml:space="preserve"> </w:t>
      </w:r>
      <w:r w:rsidR="00B13F8D" w:rsidRPr="007B653C">
        <w:t>For ease of reference</w:t>
      </w:r>
      <w:r w:rsidR="001F2428" w:rsidRPr="007B653C">
        <w:t>,</w:t>
      </w:r>
      <w:r w:rsidR="00F5706F" w:rsidRPr="007B653C">
        <w:t xml:space="preserve"> within section 8C</w:t>
      </w:r>
      <w:r w:rsidR="00CD7DD0" w:rsidRPr="007B653C">
        <w:t>, this commitment is defined as the ‘National Housing Accord commitment’</w:t>
      </w:r>
      <w:r w:rsidR="00B13F8D" w:rsidRPr="007B653C">
        <w:t xml:space="preserve">. </w:t>
      </w:r>
    </w:p>
    <w:p w14:paraId="00819827" w14:textId="556D93A6" w:rsidR="008C3664" w:rsidRPr="007B653C" w:rsidRDefault="00053AD0" w:rsidP="001C7712">
      <w:pPr>
        <w:keepNext/>
        <w:spacing w:before="240" w:after="200"/>
      </w:pPr>
      <w:r w:rsidRPr="007B653C">
        <w:t>T</w:t>
      </w:r>
      <w:r w:rsidR="0007407E" w:rsidRPr="007B653C">
        <w:t xml:space="preserve">his </w:t>
      </w:r>
      <w:r w:rsidR="00BC5079" w:rsidRPr="007B653C">
        <w:t xml:space="preserve">provision does not specify the preparatory work that the NHFIC can </w:t>
      </w:r>
      <w:r w:rsidRPr="007B653C">
        <w:t>undertake</w:t>
      </w:r>
      <w:r w:rsidR="00A47678" w:rsidRPr="007B653C">
        <w:t xml:space="preserve"> </w:t>
      </w:r>
      <w:r w:rsidR="00994522" w:rsidRPr="007B653C">
        <w:t xml:space="preserve">for the delivery of the National Housing Acord commitment. This is because </w:t>
      </w:r>
      <w:r w:rsidR="00743642" w:rsidRPr="007B653C">
        <w:t xml:space="preserve">the intention is to </w:t>
      </w:r>
      <w:r w:rsidR="005D0171" w:rsidRPr="007B653C">
        <w:t xml:space="preserve">provide the NHFIC with the </w:t>
      </w:r>
      <w:r w:rsidR="00A47678" w:rsidRPr="007B653C">
        <w:t xml:space="preserve">flexibility to undertake </w:t>
      </w:r>
      <w:r w:rsidR="0092135E" w:rsidRPr="007B653C">
        <w:t xml:space="preserve">a </w:t>
      </w:r>
      <w:r w:rsidR="00743642" w:rsidRPr="007B653C">
        <w:t>broad range of work for the purposes of preparing for the National Housing Accord commitment. Some e</w:t>
      </w:r>
      <w:r w:rsidR="002957F0" w:rsidRPr="007B653C">
        <w:t xml:space="preserve">xamples of the type of </w:t>
      </w:r>
      <w:r w:rsidR="00A2505A" w:rsidRPr="007B653C">
        <w:t xml:space="preserve">preparatory </w:t>
      </w:r>
      <w:r w:rsidR="002957F0" w:rsidRPr="007B653C">
        <w:t xml:space="preserve">work that </w:t>
      </w:r>
      <w:r w:rsidR="00743642" w:rsidRPr="007B653C">
        <w:t xml:space="preserve">could </w:t>
      </w:r>
      <w:r w:rsidR="002957F0" w:rsidRPr="007B653C">
        <w:t xml:space="preserve">be within </w:t>
      </w:r>
      <w:r w:rsidR="00EC3F62" w:rsidRPr="007B653C">
        <w:t>scope are:</w:t>
      </w:r>
    </w:p>
    <w:p w14:paraId="0F463DB9" w14:textId="77777777" w:rsidR="00EC3F62" w:rsidRPr="007B653C" w:rsidRDefault="00EC3F62" w:rsidP="00862F13">
      <w:pPr>
        <w:pStyle w:val="Bullet"/>
      </w:pPr>
      <w:r w:rsidRPr="007B653C">
        <w:t>establishing principles for engagement with state and territory governments on program delivery;</w:t>
      </w:r>
    </w:p>
    <w:p w14:paraId="18A0303C" w14:textId="77777777" w:rsidR="00A369BC" w:rsidRPr="007B653C" w:rsidRDefault="00EC3F62" w:rsidP="00A369BC">
      <w:pPr>
        <w:pStyle w:val="Bullet"/>
      </w:pPr>
      <w:r w:rsidRPr="007B653C">
        <w:t xml:space="preserve">establishing documentation and procurement processes in preparation for receiving applications from project proponents, including development of an online applications portal; and </w:t>
      </w:r>
    </w:p>
    <w:p w14:paraId="0AC2EC58" w14:textId="57093E19" w:rsidR="00EC3F62" w:rsidRPr="007B653C" w:rsidRDefault="007672E9" w:rsidP="00A369BC">
      <w:pPr>
        <w:pStyle w:val="Bullet"/>
      </w:pPr>
      <w:r w:rsidRPr="007B653C">
        <w:t>consulting</w:t>
      </w:r>
      <w:r w:rsidR="00EC3F62" w:rsidRPr="007B653C">
        <w:t xml:space="preserve"> with affordable housing stakeholders such as community housing providers, developers and builders, banks, and other finance providers to determine program delivery requirements.</w:t>
      </w:r>
    </w:p>
    <w:p w14:paraId="75EA6662" w14:textId="5368B741" w:rsidR="00053AD0" w:rsidRPr="007B653C" w:rsidRDefault="006909D8" w:rsidP="00F07BEC">
      <w:r w:rsidRPr="007B653C">
        <w:t>However, t</w:t>
      </w:r>
      <w:r w:rsidR="00A92946" w:rsidRPr="007B653C">
        <w:t xml:space="preserve">he preparatory work </w:t>
      </w:r>
      <w:r w:rsidR="00176E0F" w:rsidRPr="007B653C">
        <w:t xml:space="preserve">which the NHFIC may undertake </w:t>
      </w:r>
      <w:r w:rsidR="00A92946" w:rsidRPr="007B653C">
        <w:t xml:space="preserve">is subject to </w:t>
      </w:r>
      <w:r w:rsidR="00C42280" w:rsidRPr="007B653C">
        <w:t xml:space="preserve">the </w:t>
      </w:r>
      <w:r w:rsidR="00A92946" w:rsidRPr="007B653C">
        <w:t>limitations</w:t>
      </w:r>
      <w:r w:rsidR="00C42280" w:rsidRPr="007B653C">
        <w:t xml:space="preserve"> set out in subsections 8C(2) and (3)</w:t>
      </w:r>
      <w:r w:rsidRPr="007B653C">
        <w:t xml:space="preserve">. </w:t>
      </w:r>
    </w:p>
    <w:p w14:paraId="1B6AA2F8" w14:textId="7401D9AD" w:rsidR="00ED4BA9" w:rsidRPr="007B653C" w:rsidRDefault="00325642" w:rsidP="001C7712">
      <w:r w:rsidRPr="007B653C">
        <w:t xml:space="preserve">Subsection 8C(2) </w:t>
      </w:r>
      <w:r w:rsidR="00633F6E" w:rsidRPr="007B653C">
        <w:t>provides</w:t>
      </w:r>
      <w:r w:rsidR="00841ABC" w:rsidRPr="007B653C">
        <w:t xml:space="preserve"> that </w:t>
      </w:r>
      <w:r w:rsidR="002E46D2" w:rsidRPr="007B653C">
        <w:t>the preparatory work</w:t>
      </w:r>
      <w:r w:rsidR="00633F6E" w:rsidRPr="007B653C">
        <w:t xml:space="preserve"> must be</w:t>
      </w:r>
      <w:r w:rsidR="002E46D2" w:rsidRPr="007B653C">
        <w:t xml:space="preserve"> incidental </w:t>
      </w:r>
      <w:r w:rsidR="006F326C" w:rsidRPr="007B653C">
        <w:t xml:space="preserve">or conducive to the performance of </w:t>
      </w:r>
      <w:r w:rsidR="00093A46" w:rsidRPr="007B653C">
        <w:t xml:space="preserve">NHFIC’s </w:t>
      </w:r>
      <w:r w:rsidR="006F326C" w:rsidRPr="007B653C">
        <w:t>functions under subsection 8(1) of the NHFIC Act</w:t>
      </w:r>
      <w:r w:rsidR="00C73F66" w:rsidRPr="007B653C">
        <w:t>.</w:t>
      </w:r>
      <w:r w:rsidR="002530A2" w:rsidRPr="007B653C">
        <w:t xml:space="preserve"> </w:t>
      </w:r>
      <w:r w:rsidR="003A3D4E" w:rsidRPr="007B653C">
        <w:t xml:space="preserve">This provision </w:t>
      </w:r>
      <w:r w:rsidR="00B364EF" w:rsidRPr="007B653C">
        <w:t>reinforces the scope of the work which NHFIC is permitted to undertake</w:t>
      </w:r>
      <w:r w:rsidR="001053E9" w:rsidRPr="007B653C">
        <w:t xml:space="preserve"> under </w:t>
      </w:r>
      <w:r w:rsidR="00222BAD" w:rsidRPr="007B653C">
        <w:t>paragraph 8(1)(e) of the NHFIC Act</w:t>
      </w:r>
      <w:r w:rsidR="003314DA" w:rsidRPr="007B653C">
        <w:t>, which relevantly</w:t>
      </w:r>
      <w:r w:rsidR="00222BAD" w:rsidRPr="007B653C">
        <w:t xml:space="preserve"> provides that the functions of the NHFIC are to do anything incidental or conducive to the performance of its functions in </w:t>
      </w:r>
      <w:r w:rsidR="00814C11" w:rsidRPr="007B653C">
        <w:t xml:space="preserve">subsection 8(1). </w:t>
      </w:r>
      <w:r w:rsidR="00E72198" w:rsidRPr="007B653C">
        <w:t xml:space="preserve">The purpose of this </w:t>
      </w:r>
      <w:r w:rsidR="00121CD3" w:rsidRPr="007B653C">
        <w:t xml:space="preserve">limitation is to </w:t>
      </w:r>
      <w:r w:rsidR="009B60A4" w:rsidRPr="007B653C">
        <w:t>make clear</w:t>
      </w:r>
      <w:r w:rsidR="00121CD3" w:rsidRPr="007B653C">
        <w:t xml:space="preserve"> that any preparatory works that the NHFIC carries out </w:t>
      </w:r>
      <w:r w:rsidR="00F41D9D" w:rsidRPr="007B653C">
        <w:t>must be</w:t>
      </w:r>
      <w:r w:rsidR="00121CD3" w:rsidRPr="007B653C">
        <w:t xml:space="preserve"> </w:t>
      </w:r>
      <w:r w:rsidR="00E71C26" w:rsidRPr="007B653C">
        <w:t>consistent with</w:t>
      </w:r>
      <w:r w:rsidR="00BF7308" w:rsidRPr="007B653C">
        <w:t>, and within the scope of,</w:t>
      </w:r>
      <w:r w:rsidR="00E71C26" w:rsidRPr="007B653C">
        <w:t xml:space="preserve"> its </w:t>
      </w:r>
      <w:r w:rsidR="007152C7" w:rsidRPr="007B653C">
        <w:t xml:space="preserve">functions in section </w:t>
      </w:r>
      <w:r w:rsidR="00326EAD" w:rsidRPr="007B653C">
        <w:t>8 of the NHFIC Act.</w:t>
      </w:r>
    </w:p>
    <w:p w14:paraId="207DEF7D" w14:textId="68F5AF8A" w:rsidR="003D3CCD" w:rsidRPr="007B653C" w:rsidRDefault="003D3CCD" w:rsidP="00390328">
      <w:r w:rsidRPr="007B653C">
        <w:t xml:space="preserve">Subsection 8C(3) </w:t>
      </w:r>
      <w:r w:rsidR="00AC3CE3" w:rsidRPr="007B653C">
        <w:t>sets out two</w:t>
      </w:r>
      <w:r w:rsidRPr="007B653C">
        <w:t xml:space="preserve"> </w:t>
      </w:r>
      <w:r w:rsidR="00F66951" w:rsidRPr="007B653C">
        <w:t xml:space="preserve">limitations on the scope of </w:t>
      </w:r>
      <w:r w:rsidR="00162C3B" w:rsidRPr="007B653C">
        <w:t xml:space="preserve">preparatory </w:t>
      </w:r>
      <w:r w:rsidR="00F66951" w:rsidRPr="007B653C">
        <w:t xml:space="preserve">work that the NHFIC can </w:t>
      </w:r>
      <w:r w:rsidR="0081204B" w:rsidRPr="007B653C">
        <w:t>undertake</w:t>
      </w:r>
      <w:r w:rsidR="00F66951" w:rsidRPr="007B653C">
        <w:t xml:space="preserve"> under subsection 8C(1). </w:t>
      </w:r>
      <w:r w:rsidR="00B175C1" w:rsidRPr="007B653C">
        <w:t xml:space="preserve">Specifically, the NHFIC is prohibited from: </w:t>
      </w:r>
    </w:p>
    <w:p w14:paraId="501262FE" w14:textId="65380EF2" w:rsidR="00F66951" w:rsidRPr="007B653C" w:rsidRDefault="00F66951" w:rsidP="001C7712">
      <w:pPr>
        <w:pStyle w:val="Bullet"/>
      </w:pPr>
      <w:r w:rsidRPr="007B653C">
        <w:t xml:space="preserve">entering into contracts for loans, investments, grants or guarantees relating to the provision of housing under the </w:t>
      </w:r>
      <w:r w:rsidR="007B4D97" w:rsidRPr="007B653C">
        <w:t xml:space="preserve">National </w:t>
      </w:r>
      <w:r w:rsidRPr="007B653C">
        <w:t>Housing Accord</w:t>
      </w:r>
      <w:r w:rsidR="007B4D97" w:rsidRPr="007B653C">
        <w:t xml:space="preserve"> commitment</w:t>
      </w:r>
      <w:r w:rsidR="00B175C1" w:rsidRPr="007B653C">
        <w:t xml:space="preserve">; or </w:t>
      </w:r>
    </w:p>
    <w:p w14:paraId="626C5E7C" w14:textId="71BB0074" w:rsidR="00186F8D" w:rsidRPr="007B653C" w:rsidRDefault="00186F8D" w:rsidP="001C7712">
      <w:pPr>
        <w:pStyle w:val="Bullet"/>
      </w:pPr>
      <w:r w:rsidRPr="007B653C">
        <w:t xml:space="preserve">commencing a process for selecting a particular recipient of a loan, investment, </w:t>
      </w:r>
      <w:r w:rsidR="00917C18" w:rsidRPr="007B653C">
        <w:t>grant,</w:t>
      </w:r>
      <w:r w:rsidRPr="007B653C">
        <w:t xml:space="preserve"> or guarantee relating to the provision of housing under the </w:t>
      </w:r>
      <w:r w:rsidR="007B4D97" w:rsidRPr="007B653C">
        <w:t xml:space="preserve">National </w:t>
      </w:r>
      <w:r w:rsidRPr="007B653C">
        <w:t>Housing Accord</w:t>
      </w:r>
      <w:r w:rsidR="007B4D97" w:rsidRPr="007B653C">
        <w:t xml:space="preserve"> commitment. </w:t>
      </w:r>
    </w:p>
    <w:p w14:paraId="12C47A5A" w14:textId="08D2E1F9" w:rsidR="003C3E0F" w:rsidRPr="007B653C" w:rsidRDefault="00B26A13" w:rsidP="00CC37CC">
      <w:pPr>
        <w:spacing w:before="240" w:after="200"/>
      </w:pPr>
      <w:r w:rsidRPr="007B653C">
        <w:t>These activities</w:t>
      </w:r>
      <w:r w:rsidR="008951DB" w:rsidRPr="007B653C">
        <w:t xml:space="preserve"> are </w:t>
      </w:r>
      <w:r w:rsidR="00B860AE" w:rsidRPr="007B653C">
        <w:t xml:space="preserve">not considered </w:t>
      </w:r>
      <w:r w:rsidR="008951DB" w:rsidRPr="007B653C">
        <w:t>to be</w:t>
      </w:r>
      <w:r w:rsidRPr="007B653C">
        <w:t xml:space="preserve"> work that </w:t>
      </w:r>
      <w:r w:rsidR="00B860AE" w:rsidRPr="007B653C">
        <w:t xml:space="preserve">is </w:t>
      </w:r>
      <w:r w:rsidR="008951DB" w:rsidRPr="007B653C">
        <w:t>preparatory</w:t>
      </w:r>
      <w:r w:rsidRPr="007B653C">
        <w:t xml:space="preserve"> </w:t>
      </w:r>
      <w:r w:rsidR="008951DB" w:rsidRPr="007B653C">
        <w:t xml:space="preserve">in nature and, for that reason, NHFIC is specifically prohibited from undertaking </w:t>
      </w:r>
      <w:r w:rsidRPr="007B653C">
        <w:t xml:space="preserve">that </w:t>
      </w:r>
      <w:r w:rsidR="008951DB" w:rsidRPr="007B653C">
        <w:t xml:space="preserve">work. </w:t>
      </w:r>
      <w:r w:rsidRPr="007B653C">
        <w:t xml:space="preserve"> </w:t>
      </w:r>
    </w:p>
    <w:p w14:paraId="763CDD1F" w14:textId="3E7C71A6" w:rsidR="00DC6A09" w:rsidRPr="007B653C" w:rsidRDefault="00DC6A09" w:rsidP="00CC37CC">
      <w:pPr>
        <w:spacing w:before="240" w:after="200"/>
      </w:pPr>
    </w:p>
    <w:p w14:paraId="140696C6" w14:textId="78AB07B7" w:rsidR="009560B5" w:rsidRPr="007B653C" w:rsidRDefault="009347DE" w:rsidP="00CC37CC">
      <w:pPr>
        <w:spacing w:before="240" w:after="200"/>
      </w:pPr>
      <w:r w:rsidRPr="007B653C">
        <w:lastRenderedPageBreak/>
        <w:t xml:space="preserve">The </w:t>
      </w:r>
      <w:r w:rsidR="00036E2E" w:rsidRPr="007B653C">
        <w:t xml:space="preserve">purpose of subsection 8C(3) </w:t>
      </w:r>
      <w:r w:rsidRPr="007B653C">
        <w:t xml:space="preserve">is that the NHFIC cannot enter into </w:t>
      </w:r>
      <w:r w:rsidR="0064354C" w:rsidRPr="007B653C">
        <w:t xml:space="preserve">any form of agreement that commits to the provision of affordable dwellings </w:t>
      </w:r>
      <w:r w:rsidR="004A2089" w:rsidRPr="007B653C">
        <w:t xml:space="preserve">under the National Housing Accord commitment. </w:t>
      </w:r>
    </w:p>
    <w:p w14:paraId="4B021CB6" w14:textId="0834421C" w:rsidR="009560B5" w:rsidRPr="007B653C" w:rsidRDefault="00F968D2" w:rsidP="00CC37CC">
      <w:pPr>
        <w:spacing w:before="240" w:after="200"/>
        <w:rPr>
          <w:b/>
          <w:bCs/>
        </w:rPr>
      </w:pPr>
      <w:r w:rsidRPr="007B653C">
        <w:rPr>
          <w:b/>
          <w:bCs/>
        </w:rPr>
        <w:t xml:space="preserve">Enabling the NHFIC to spend money on </w:t>
      </w:r>
      <w:r w:rsidR="00EB7094" w:rsidRPr="007B653C">
        <w:rPr>
          <w:b/>
          <w:bCs/>
        </w:rPr>
        <w:t>preparatory work for the Housing Accord</w:t>
      </w:r>
    </w:p>
    <w:p w14:paraId="5D083153" w14:textId="4D732E14" w:rsidR="002F6D13" w:rsidRPr="007B653C" w:rsidRDefault="003E44D0" w:rsidP="00F411B6">
      <w:pPr>
        <w:pStyle w:val="Bullet"/>
        <w:numPr>
          <w:ilvl w:val="0"/>
          <w:numId w:val="0"/>
        </w:numPr>
      </w:pPr>
      <w:r w:rsidRPr="007B653C">
        <w:t xml:space="preserve">Item 2 </w:t>
      </w:r>
      <w:r w:rsidR="00330677" w:rsidRPr="007B653C">
        <w:t xml:space="preserve">of the Instrument </w:t>
      </w:r>
      <w:r w:rsidR="00AA410A" w:rsidRPr="007B653C">
        <w:t xml:space="preserve">omits the reference of ‘8B’ and substitutes the reference of ‘8C’ in paragraph 9(1)(a) of the Investment Mandate. It is </w:t>
      </w:r>
      <w:r w:rsidRPr="007B653C">
        <w:t>a</w:t>
      </w:r>
      <w:r w:rsidR="005F5F4C" w:rsidRPr="007B653C">
        <w:t xml:space="preserve"> consequential </w:t>
      </w:r>
      <w:r w:rsidRPr="007B653C">
        <w:t>amendment</w:t>
      </w:r>
      <w:r w:rsidR="00330677" w:rsidRPr="007B653C">
        <w:t xml:space="preserve"> </w:t>
      </w:r>
      <w:r w:rsidR="007E6184" w:rsidRPr="007B653C">
        <w:t>from the insertion of the new section 8C</w:t>
      </w:r>
      <w:r w:rsidR="00330677" w:rsidRPr="007B653C">
        <w:t xml:space="preserve">. </w:t>
      </w:r>
    </w:p>
    <w:p w14:paraId="07DB149A" w14:textId="4BB0FD10" w:rsidR="003B1C2F" w:rsidRPr="007B653C" w:rsidRDefault="00DD2885" w:rsidP="00F411B6">
      <w:pPr>
        <w:pStyle w:val="Bullet"/>
        <w:numPr>
          <w:ilvl w:val="0"/>
          <w:numId w:val="0"/>
        </w:numPr>
      </w:pPr>
      <w:r w:rsidRPr="007B653C">
        <w:t xml:space="preserve">Subsection 9(1) </w:t>
      </w:r>
      <w:r w:rsidR="00F61289" w:rsidRPr="007B653C">
        <w:t xml:space="preserve">prohibits the NHFIC from spending money otherwise than for </w:t>
      </w:r>
      <w:r w:rsidRPr="007B653C">
        <w:t>certain purposes</w:t>
      </w:r>
      <w:r w:rsidR="00F14DAD" w:rsidRPr="007B653C">
        <w:t xml:space="preserve"> set out in that subsection. </w:t>
      </w:r>
    </w:p>
    <w:p w14:paraId="15C653D7" w14:textId="0ED89CA0" w:rsidR="00E37FF7" w:rsidRPr="00C84FA0" w:rsidRDefault="004655E6" w:rsidP="001C7712">
      <w:pPr>
        <w:pStyle w:val="Bullet"/>
        <w:numPr>
          <w:ilvl w:val="0"/>
          <w:numId w:val="0"/>
        </w:numPr>
      </w:pPr>
      <w:r w:rsidRPr="007B653C">
        <w:t>P</w:t>
      </w:r>
      <w:r w:rsidR="009F3E98" w:rsidRPr="007B653C">
        <w:t xml:space="preserve">aragraph 9(1)(a) </w:t>
      </w:r>
      <w:r w:rsidR="00F7548F" w:rsidRPr="007B653C">
        <w:t>allow</w:t>
      </w:r>
      <w:r w:rsidRPr="007B653C">
        <w:t>s</w:t>
      </w:r>
      <w:r w:rsidR="00F7548F" w:rsidRPr="007B653C">
        <w:t xml:space="preserve"> the NHFIC to spend money </w:t>
      </w:r>
      <w:r w:rsidRPr="007B653C">
        <w:t>on activities outlined in sections 6 to 8B of the Investment Mandate</w:t>
      </w:r>
      <w:r w:rsidR="00001EDC" w:rsidRPr="007B653C">
        <w:t xml:space="preserve">, which </w:t>
      </w:r>
      <w:r w:rsidR="000C33E6" w:rsidRPr="007B653C">
        <w:t xml:space="preserve">are the NHFIC’s current activities. </w:t>
      </w:r>
      <w:r w:rsidR="00FE6F32" w:rsidRPr="007B653C">
        <w:t xml:space="preserve">As the Instrument </w:t>
      </w:r>
      <w:r w:rsidR="0068173F" w:rsidRPr="007B653C">
        <w:t xml:space="preserve">inserts </w:t>
      </w:r>
      <w:r w:rsidR="00F06F41" w:rsidRPr="007B653C">
        <w:t xml:space="preserve">a new activity </w:t>
      </w:r>
      <w:r w:rsidR="0068173F" w:rsidRPr="007B653C">
        <w:t xml:space="preserve">for the NHFIC </w:t>
      </w:r>
      <w:r w:rsidR="00F06F41" w:rsidRPr="007B653C">
        <w:t xml:space="preserve">by inserting </w:t>
      </w:r>
      <w:r w:rsidR="00FE6F32" w:rsidRPr="007B653C">
        <w:t xml:space="preserve">section 8C into the Investment Mandate, it is necessary to amend paragraph 9(1)(a) </w:t>
      </w:r>
      <w:r w:rsidR="00F411B6" w:rsidRPr="007B653C">
        <w:t xml:space="preserve">to extend </w:t>
      </w:r>
      <w:r w:rsidR="00F06F41" w:rsidRPr="007B653C">
        <w:t xml:space="preserve">the </w:t>
      </w:r>
      <w:r w:rsidR="00A37D60" w:rsidRPr="007B653C">
        <w:t xml:space="preserve">exceptions to subsection 9(1) </w:t>
      </w:r>
      <w:r w:rsidR="00F411B6" w:rsidRPr="007B653C">
        <w:t xml:space="preserve">to </w:t>
      </w:r>
      <w:r w:rsidR="00A37D60" w:rsidRPr="007B653C">
        <w:t xml:space="preserve">include </w:t>
      </w:r>
      <w:r w:rsidR="00F411B6" w:rsidRPr="007B653C">
        <w:t>section 8C in order to enable the NHFIC</w:t>
      </w:r>
      <w:r w:rsidRPr="007B653C">
        <w:t xml:space="preserve"> </w:t>
      </w:r>
      <w:r w:rsidR="00F7548F" w:rsidRPr="007B653C">
        <w:t xml:space="preserve">to </w:t>
      </w:r>
      <w:r w:rsidR="00F411B6" w:rsidRPr="007B653C">
        <w:t xml:space="preserve">spend money on </w:t>
      </w:r>
      <w:r w:rsidR="00F7548F" w:rsidRPr="007B653C">
        <w:t>the preparatory works for the Housing Accord.</w:t>
      </w:r>
      <w:r w:rsidR="006946EE">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9E9" w14:textId="77777777" w:rsidR="00CA1DEE" w:rsidRDefault="00CA1DEE" w:rsidP="00954679">
      <w:pPr>
        <w:spacing w:before="0" w:after="0"/>
      </w:pPr>
      <w:r>
        <w:separator/>
      </w:r>
    </w:p>
  </w:endnote>
  <w:endnote w:type="continuationSeparator" w:id="0">
    <w:p w14:paraId="31683221" w14:textId="77777777" w:rsidR="00CA1DEE" w:rsidRDefault="00CA1DEE" w:rsidP="00954679">
      <w:pPr>
        <w:spacing w:before="0" w:after="0"/>
      </w:pPr>
      <w:r>
        <w:continuationSeparator/>
      </w:r>
    </w:p>
  </w:endnote>
  <w:endnote w:type="continuationNotice" w:id="1">
    <w:p w14:paraId="19E07ECE" w14:textId="77777777" w:rsidR="00CA1DEE" w:rsidRDefault="00CA1D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432CC4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296C" w14:textId="77777777" w:rsidR="00CA1DEE" w:rsidRDefault="00CA1DEE" w:rsidP="00954679">
      <w:pPr>
        <w:spacing w:before="0" w:after="0"/>
      </w:pPr>
      <w:r>
        <w:separator/>
      </w:r>
    </w:p>
  </w:footnote>
  <w:footnote w:type="continuationSeparator" w:id="0">
    <w:p w14:paraId="510E7193" w14:textId="77777777" w:rsidR="00CA1DEE" w:rsidRDefault="00CA1DEE" w:rsidP="00954679">
      <w:pPr>
        <w:spacing w:before="0" w:after="0"/>
      </w:pPr>
      <w:r>
        <w:continuationSeparator/>
      </w:r>
    </w:p>
  </w:footnote>
  <w:footnote w:type="continuationNotice" w:id="1">
    <w:p w14:paraId="41502DAB" w14:textId="77777777" w:rsidR="00CA1DEE" w:rsidRDefault="00CA1DE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D256AD"/>
    <w:multiLevelType w:val="hybridMultilevel"/>
    <w:tmpl w:val="A530ACD8"/>
    <w:lvl w:ilvl="0" w:tplc="40E4D298">
      <w:numFmt w:val="bullet"/>
      <w:lvlText w:val=""/>
      <w:lvlJc w:val="left"/>
      <w:pPr>
        <w:ind w:left="927" w:hanging="360"/>
      </w:pPr>
      <w:rPr>
        <w:rFonts w:ascii="Symbol" w:eastAsia="Times New Roman"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5726612"/>
    <w:multiLevelType w:val="hybridMultilevel"/>
    <w:tmpl w:val="04AC8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15:restartNumberingAfterBreak="0">
    <w:nsid w:val="67A43C0B"/>
    <w:multiLevelType w:val="multilevel"/>
    <w:tmpl w:val="4DC85E2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8177AE"/>
    <w:multiLevelType w:val="multilevel"/>
    <w:tmpl w:val="B8A4177C"/>
    <w:lvl w:ilvl="0">
      <w:start w:val="1"/>
      <w:numFmt w:val="bullet"/>
      <w:lvlText w:val="•"/>
      <w:lvlJc w:val="left"/>
      <w:pPr>
        <w:tabs>
          <w:tab w:val="num" w:pos="1660"/>
        </w:tabs>
        <w:ind w:left="1660" w:hanging="520"/>
      </w:pPr>
      <w:rPr>
        <w:rFonts w:ascii="Times New Roman" w:hAnsi="Times New Roman" w:cs="Times New Roman"/>
      </w:rPr>
    </w:lvl>
    <w:lvl w:ilvl="1">
      <w:start w:val="1"/>
      <w:numFmt w:val="bullet"/>
      <w:lvlText w:val="–"/>
      <w:lvlJc w:val="left"/>
      <w:pPr>
        <w:tabs>
          <w:tab w:val="num" w:pos="2180"/>
        </w:tabs>
        <w:ind w:left="2180" w:hanging="520"/>
      </w:pPr>
      <w:rPr>
        <w:rFonts w:ascii="Times New Roman" w:hAnsi="Times New Roman" w:cs="Times New Roman"/>
      </w:rPr>
    </w:lvl>
    <w:lvl w:ilvl="2">
      <w:start w:val="1"/>
      <w:numFmt w:val="bullet"/>
      <w:lvlText w:val=""/>
      <w:lvlJc w:val="left"/>
      <w:pPr>
        <w:ind w:left="2540" w:hanging="360"/>
      </w:pPr>
      <w:rPr>
        <w:rFonts w:ascii="Symbol" w:hAnsi="Symbol" w:hint="default"/>
      </w:rPr>
    </w:lvl>
    <w:lvl w:ilvl="3">
      <w:start w:val="1"/>
      <w:numFmt w:val="decimal"/>
      <w:lvlText w:val="(%4)"/>
      <w:lvlJc w:val="left"/>
      <w:pPr>
        <w:ind w:left="3720" w:hanging="360"/>
      </w:pPr>
    </w:lvl>
    <w:lvl w:ilvl="4">
      <w:start w:val="1"/>
      <w:numFmt w:val="lowerLetter"/>
      <w:lvlText w:val="(%5)"/>
      <w:lvlJc w:val="left"/>
      <w:pPr>
        <w:ind w:left="4080" w:hanging="360"/>
      </w:pPr>
    </w:lvl>
    <w:lvl w:ilvl="5">
      <w:start w:val="1"/>
      <w:numFmt w:val="lowerRoman"/>
      <w:lvlText w:val="(%6)"/>
      <w:lvlJc w:val="left"/>
      <w:pPr>
        <w:ind w:left="4440" w:hanging="360"/>
      </w:pPr>
    </w:lvl>
    <w:lvl w:ilvl="6">
      <w:start w:val="1"/>
      <w:numFmt w:val="decimal"/>
      <w:lvlText w:val="%7."/>
      <w:lvlJc w:val="left"/>
      <w:pPr>
        <w:ind w:left="4800" w:hanging="360"/>
      </w:pPr>
    </w:lvl>
    <w:lvl w:ilvl="7">
      <w:start w:val="1"/>
      <w:numFmt w:val="lowerLetter"/>
      <w:lvlText w:val="%8."/>
      <w:lvlJc w:val="left"/>
      <w:pPr>
        <w:ind w:left="5160" w:hanging="360"/>
      </w:pPr>
    </w:lvl>
    <w:lvl w:ilvl="8">
      <w:start w:val="1"/>
      <w:numFmt w:val="lowerRoman"/>
      <w:lvlText w:val="%9."/>
      <w:lvlJc w:val="left"/>
      <w:pPr>
        <w:ind w:left="5520" w:hanging="360"/>
      </w:pPr>
    </w:lvl>
  </w:abstractNum>
  <w:abstractNum w:abstractNumId="8" w15:restartNumberingAfterBreak="0">
    <w:nsid w:val="721158E9"/>
    <w:multiLevelType w:val="hybridMultilevel"/>
    <w:tmpl w:val="1D84B71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3"/>
  </w:num>
  <w:num w:numId="2" w16cid:durableId="92435628">
    <w:abstractNumId w:val="6"/>
  </w:num>
  <w:num w:numId="3" w16cid:durableId="102648425">
    <w:abstractNumId w:val="1"/>
  </w:num>
  <w:num w:numId="4" w16cid:durableId="1451314351">
    <w:abstractNumId w:val="0"/>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1654136373">
    <w:abstractNumId w:val="5"/>
  </w:num>
  <w:num w:numId="18" w16cid:durableId="509024168">
    <w:abstractNumId w:val="4"/>
  </w:num>
  <w:num w:numId="19" w16cid:durableId="1497308689">
    <w:abstractNumId w:val="2"/>
  </w:num>
  <w:num w:numId="20" w16cid:durableId="1746149197">
    <w:abstractNumId w:val="6"/>
  </w:num>
  <w:num w:numId="21" w16cid:durableId="543174236">
    <w:abstractNumId w:val="6"/>
  </w:num>
  <w:num w:numId="22" w16cid:durableId="1183395953">
    <w:abstractNumId w:val="8"/>
  </w:num>
  <w:num w:numId="23" w16cid:durableId="204148885">
    <w:abstractNumId w:val="7"/>
  </w:num>
  <w:num w:numId="24" w16cid:durableId="530533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D1"/>
    <w:rsid w:val="00000B4A"/>
    <w:rsid w:val="00001EDC"/>
    <w:rsid w:val="000026BE"/>
    <w:rsid w:val="00003189"/>
    <w:rsid w:val="00004E61"/>
    <w:rsid w:val="00005B51"/>
    <w:rsid w:val="0000628C"/>
    <w:rsid w:val="00011E1F"/>
    <w:rsid w:val="00012DAB"/>
    <w:rsid w:val="00013390"/>
    <w:rsid w:val="00016EA2"/>
    <w:rsid w:val="00017E88"/>
    <w:rsid w:val="0002546A"/>
    <w:rsid w:val="00025C7B"/>
    <w:rsid w:val="00026913"/>
    <w:rsid w:val="000273A8"/>
    <w:rsid w:val="00031486"/>
    <w:rsid w:val="00031AE1"/>
    <w:rsid w:val="00033074"/>
    <w:rsid w:val="000332A3"/>
    <w:rsid w:val="000346DC"/>
    <w:rsid w:val="00034853"/>
    <w:rsid w:val="0003559D"/>
    <w:rsid w:val="00036E2E"/>
    <w:rsid w:val="00040926"/>
    <w:rsid w:val="00041C87"/>
    <w:rsid w:val="000455BA"/>
    <w:rsid w:val="00047A87"/>
    <w:rsid w:val="00051648"/>
    <w:rsid w:val="000524A9"/>
    <w:rsid w:val="0005316A"/>
    <w:rsid w:val="00053AD0"/>
    <w:rsid w:val="000547DB"/>
    <w:rsid w:val="00054A10"/>
    <w:rsid w:val="0005790B"/>
    <w:rsid w:val="00060BFA"/>
    <w:rsid w:val="00061616"/>
    <w:rsid w:val="0006626F"/>
    <w:rsid w:val="00070B81"/>
    <w:rsid w:val="00070E58"/>
    <w:rsid w:val="000723D0"/>
    <w:rsid w:val="0007407E"/>
    <w:rsid w:val="00075A77"/>
    <w:rsid w:val="00076178"/>
    <w:rsid w:val="00076E15"/>
    <w:rsid w:val="00076FF9"/>
    <w:rsid w:val="00080516"/>
    <w:rsid w:val="00080673"/>
    <w:rsid w:val="00080F9C"/>
    <w:rsid w:val="00082B1A"/>
    <w:rsid w:val="00085435"/>
    <w:rsid w:val="000854E0"/>
    <w:rsid w:val="000867B8"/>
    <w:rsid w:val="0008741E"/>
    <w:rsid w:val="000907B5"/>
    <w:rsid w:val="00091774"/>
    <w:rsid w:val="000930E2"/>
    <w:rsid w:val="00093A46"/>
    <w:rsid w:val="00094B0A"/>
    <w:rsid w:val="00095211"/>
    <w:rsid w:val="000A3C2C"/>
    <w:rsid w:val="000A5680"/>
    <w:rsid w:val="000A69C5"/>
    <w:rsid w:val="000B39A1"/>
    <w:rsid w:val="000B45E0"/>
    <w:rsid w:val="000B6839"/>
    <w:rsid w:val="000B7317"/>
    <w:rsid w:val="000C10DF"/>
    <w:rsid w:val="000C2E12"/>
    <w:rsid w:val="000C2F63"/>
    <w:rsid w:val="000C33E6"/>
    <w:rsid w:val="000C3644"/>
    <w:rsid w:val="000C3ECC"/>
    <w:rsid w:val="000C4B61"/>
    <w:rsid w:val="000C5C40"/>
    <w:rsid w:val="000C6477"/>
    <w:rsid w:val="000C6935"/>
    <w:rsid w:val="000C6994"/>
    <w:rsid w:val="000C783C"/>
    <w:rsid w:val="000D11E5"/>
    <w:rsid w:val="000D2234"/>
    <w:rsid w:val="000D5827"/>
    <w:rsid w:val="000D59A9"/>
    <w:rsid w:val="000D59B4"/>
    <w:rsid w:val="000D6B32"/>
    <w:rsid w:val="000E1F9C"/>
    <w:rsid w:val="000E2153"/>
    <w:rsid w:val="000E32E3"/>
    <w:rsid w:val="000E4CC4"/>
    <w:rsid w:val="000F1F12"/>
    <w:rsid w:val="000F3A05"/>
    <w:rsid w:val="000F53D9"/>
    <w:rsid w:val="000F571F"/>
    <w:rsid w:val="000F6C42"/>
    <w:rsid w:val="00100821"/>
    <w:rsid w:val="00101223"/>
    <w:rsid w:val="001012C2"/>
    <w:rsid w:val="00102730"/>
    <w:rsid w:val="001042A8"/>
    <w:rsid w:val="001053E9"/>
    <w:rsid w:val="00105F8C"/>
    <w:rsid w:val="001070C2"/>
    <w:rsid w:val="001124AF"/>
    <w:rsid w:val="00113B45"/>
    <w:rsid w:val="00114003"/>
    <w:rsid w:val="0011527C"/>
    <w:rsid w:val="00117633"/>
    <w:rsid w:val="00117C02"/>
    <w:rsid w:val="0012022C"/>
    <w:rsid w:val="00120E5F"/>
    <w:rsid w:val="00121CD3"/>
    <w:rsid w:val="00123825"/>
    <w:rsid w:val="001276B4"/>
    <w:rsid w:val="00130014"/>
    <w:rsid w:val="001319C8"/>
    <w:rsid w:val="001331B7"/>
    <w:rsid w:val="001335CD"/>
    <w:rsid w:val="00133D7A"/>
    <w:rsid w:val="00140549"/>
    <w:rsid w:val="00142BCF"/>
    <w:rsid w:val="00144E37"/>
    <w:rsid w:val="0014608E"/>
    <w:rsid w:val="00146C7F"/>
    <w:rsid w:val="0015029C"/>
    <w:rsid w:val="00153AA4"/>
    <w:rsid w:val="00153CBD"/>
    <w:rsid w:val="00162C3B"/>
    <w:rsid w:val="00163479"/>
    <w:rsid w:val="00164B7A"/>
    <w:rsid w:val="00166654"/>
    <w:rsid w:val="00172B5A"/>
    <w:rsid w:val="00174803"/>
    <w:rsid w:val="00176E0F"/>
    <w:rsid w:val="00176E3C"/>
    <w:rsid w:val="00180A48"/>
    <w:rsid w:val="001828C0"/>
    <w:rsid w:val="00186F8D"/>
    <w:rsid w:val="00187857"/>
    <w:rsid w:val="0019242F"/>
    <w:rsid w:val="00195A29"/>
    <w:rsid w:val="001A0087"/>
    <w:rsid w:val="001A68C5"/>
    <w:rsid w:val="001B4919"/>
    <w:rsid w:val="001B5842"/>
    <w:rsid w:val="001B5E13"/>
    <w:rsid w:val="001B7535"/>
    <w:rsid w:val="001B772D"/>
    <w:rsid w:val="001B7EC2"/>
    <w:rsid w:val="001B7FF9"/>
    <w:rsid w:val="001C0477"/>
    <w:rsid w:val="001C2F6D"/>
    <w:rsid w:val="001C3C67"/>
    <w:rsid w:val="001C5EDF"/>
    <w:rsid w:val="001C7712"/>
    <w:rsid w:val="001D4BD1"/>
    <w:rsid w:val="001D5FEB"/>
    <w:rsid w:val="001D636D"/>
    <w:rsid w:val="001D6A50"/>
    <w:rsid w:val="001D792B"/>
    <w:rsid w:val="001E08E5"/>
    <w:rsid w:val="001E23BD"/>
    <w:rsid w:val="001E262C"/>
    <w:rsid w:val="001E6A74"/>
    <w:rsid w:val="001E7706"/>
    <w:rsid w:val="001E7E19"/>
    <w:rsid w:val="001F1481"/>
    <w:rsid w:val="001F2428"/>
    <w:rsid w:val="001F41D0"/>
    <w:rsid w:val="001F462C"/>
    <w:rsid w:val="001F5F78"/>
    <w:rsid w:val="002006CE"/>
    <w:rsid w:val="0020141F"/>
    <w:rsid w:val="0020445C"/>
    <w:rsid w:val="0020458B"/>
    <w:rsid w:val="00204D1B"/>
    <w:rsid w:val="002061FE"/>
    <w:rsid w:val="00206B08"/>
    <w:rsid w:val="00211CD2"/>
    <w:rsid w:val="0021219D"/>
    <w:rsid w:val="0021441A"/>
    <w:rsid w:val="00220F16"/>
    <w:rsid w:val="00221082"/>
    <w:rsid w:val="00222BAD"/>
    <w:rsid w:val="002236CE"/>
    <w:rsid w:val="0022376E"/>
    <w:rsid w:val="002255E2"/>
    <w:rsid w:val="00231837"/>
    <w:rsid w:val="00231EFD"/>
    <w:rsid w:val="0023419C"/>
    <w:rsid w:val="002349A0"/>
    <w:rsid w:val="00235394"/>
    <w:rsid w:val="00240D31"/>
    <w:rsid w:val="0024245F"/>
    <w:rsid w:val="002459F5"/>
    <w:rsid w:val="00246460"/>
    <w:rsid w:val="00246DE3"/>
    <w:rsid w:val="0025016C"/>
    <w:rsid w:val="00252668"/>
    <w:rsid w:val="002530A2"/>
    <w:rsid w:val="00254C5B"/>
    <w:rsid w:val="00255108"/>
    <w:rsid w:val="00257373"/>
    <w:rsid w:val="00267207"/>
    <w:rsid w:val="0027118E"/>
    <w:rsid w:val="00271E64"/>
    <w:rsid w:val="002725F4"/>
    <w:rsid w:val="0027469D"/>
    <w:rsid w:val="00275129"/>
    <w:rsid w:val="002771E5"/>
    <w:rsid w:val="00277840"/>
    <w:rsid w:val="00287C5A"/>
    <w:rsid w:val="00291A00"/>
    <w:rsid w:val="00292E17"/>
    <w:rsid w:val="00293839"/>
    <w:rsid w:val="00293D10"/>
    <w:rsid w:val="002957F0"/>
    <w:rsid w:val="00297EA8"/>
    <w:rsid w:val="002A0644"/>
    <w:rsid w:val="002A1236"/>
    <w:rsid w:val="002A28AC"/>
    <w:rsid w:val="002A2CB0"/>
    <w:rsid w:val="002A3C80"/>
    <w:rsid w:val="002A48D3"/>
    <w:rsid w:val="002A5455"/>
    <w:rsid w:val="002A6DA4"/>
    <w:rsid w:val="002A7B74"/>
    <w:rsid w:val="002A7E1F"/>
    <w:rsid w:val="002B1815"/>
    <w:rsid w:val="002B18D2"/>
    <w:rsid w:val="002B50D5"/>
    <w:rsid w:val="002B7D39"/>
    <w:rsid w:val="002C0792"/>
    <w:rsid w:val="002C0A5A"/>
    <w:rsid w:val="002C226C"/>
    <w:rsid w:val="002C2599"/>
    <w:rsid w:val="002C3EE2"/>
    <w:rsid w:val="002C4EB9"/>
    <w:rsid w:val="002C7A8B"/>
    <w:rsid w:val="002D20A0"/>
    <w:rsid w:val="002D4B55"/>
    <w:rsid w:val="002D50C6"/>
    <w:rsid w:val="002D651C"/>
    <w:rsid w:val="002D67DF"/>
    <w:rsid w:val="002E1DB3"/>
    <w:rsid w:val="002E46D2"/>
    <w:rsid w:val="002E6C09"/>
    <w:rsid w:val="002E73BB"/>
    <w:rsid w:val="002F022D"/>
    <w:rsid w:val="002F6BB1"/>
    <w:rsid w:val="002F6D13"/>
    <w:rsid w:val="00300789"/>
    <w:rsid w:val="003007A4"/>
    <w:rsid w:val="00300CD9"/>
    <w:rsid w:val="00300CED"/>
    <w:rsid w:val="00302E5D"/>
    <w:rsid w:val="003037F8"/>
    <w:rsid w:val="003041FA"/>
    <w:rsid w:val="0031107C"/>
    <w:rsid w:val="00312A68"/>
    <w:rsid w:val="00317F96"/>
    <w:rsid w:val="003203D1"/>
    <w:rsid w:val="00322C8D"/>
    <w:rsid w:val="00323E5F"/>
    <w:rsid w:val="0032553E"/>
    <w:rsid w:val="00325642"/>
    <w:rsid w:val="0032656A"/>
    <w:rsid w:val="00326EAD"/>
    <w:rsid w:val="00330677"/>
    <w:rsid w:val="003314DA"/>
    <w:rsid w:val="003329DB"/>
    <w:rsid w:val="003342CD"/>
    <w:rsid w:val="0033477F"/>
    <w:rsid w:val="00335042"/>
    <w:rsid w:val="00335689"/>
    <w:rsid w:val="003358FD"/>
    <w:rsid w:val="00336F55"/>
    <w:rsid w:val="00340992"/>
    <w:rsid w:val="00341642"/>
    <w:rsid w:val="00347CA5"/>
    <w:rsid w:val="00355872"/>
    <w:rsid w:val="00357733"/>
    <w:rsid w:val="00360461"/>
    <w:rsid w:val="00360835"/>
    <w:rsid w:val="00360BF9"/>
    <w:rsid w:val="00360C0A"/>
    <w:rsid w:val="00362429"/>
    <w:rsid w:val="0036255F"/>
    <w:rsid w:val="00362B70"/>
    <w:rsid w:val="0036306F"/>
    <w:rsid w:val="00363452"/>
    <w:rsid w:val="00364DEE"/>
    <w:rsid w:val="00370395"/>
    <w:rsid w:val="00370CA8"/>
    <w:rsid w:val="0037180D"/>
    <w:rsid w:val="003726AF"/>
    <w:rsid w:val="00373853"/>
    <w:rsid w:val="00374360"/>
    <w:rsid w:val="0037495B"/>
    <w:rsid w:val="00375BE7"/>
    <w:rsid w:val="00382B34"/>
    <w:rsid w:val="003848F6"/>
    <w:rsid w:val="0038778E"/>
    <w:rsid w:val="00390328"/>
    <w:rsid w:val="00392BBA"/>
    <w:rsid w:val="00392C0C"/>
    <w:rsid w:val="003954FD"/>
    <w:rsid w:val="003A3D4E"/>
    <w:rsid w:val="003A4612"/>
    <w:rsid w:val="003A60BD"/>
    <w:rsid w:val="003A728A"/>
    <w:rsid w:val="003A7D44"/>
    <w:rsid w:val="003B167A"/>
    <w:rsid w:val="003B19DD"/>
    <w:rsid w:val="003B1C2F"/>
    <w:rsid w:val="003B31F4"/>
    <w:rsid w:val="003B332A"/>
    <w:rsid w:val="003B3EBB"/>
    <w:rsid w:val="003B4356"/>
    <w:rsid w:val="003B62AF"/>
    <w:rsid w:val="003B63B2"/>
    <w:rsid w:val="003B7D2E"/>
    <w:rsid w:val="003C3E0F"/>
    <w:rsid w:val="003C445C"/>
    <w:rsid w:val="003C5719"/>
    <w:rsid w:val="003C61A0"/>
    <w:rsid w:val="003C631A"/>
    <w:rsid w:val="003C7907"/>
    <w:rsid w:val="003C7B82"/>
    <w:rsid w:val="003D0B99"/>
    <w:rsid w:val="003D294E"/>
    <w:rsid w:val="003D2B5A"/>
    <w:rsid w:val="003D392B"/>
    <w:rsid w:val="003D3B46"/>
    <w:rsid w:val="003D3CCD"/>
    <w:rsid w:val="003D5F72"/>
    <w:rsid w:val="003D60D7"/>
    <w:rsid w:val="003D7F77"/>
    <w:rsid w:val="003E0411"/>
    <w:rsid w:val="003E1C8F"/>
    <w:rsid w:val="003E1CE3"/>
    <w:rsid w:val="003E231A"/>
    <w:rsid w:val="003E44D0"/>
    <w:rsid w:val="003E7350"/>
    <w:rsid w:val="003E77BC"/>
    <w:rsid w:val="003F17A4"/>
    <w:rsid w:val="003F2F85"/>
    <w:rsid w:val="003F3B86"/>
    <w:rsid w:val="003F3EA9"/>
    <w:rsid w:val="003F4690"/>
    <w:rsid w:val="003F4815"/>
    <w:rsid w:val="003F48AC"/>
    <w:rsid w:val="003F4AFC"/>
    <w:rsid w:val="003F62AA"/>
    <w:rsid w:val="003F71EB"/>
    <w:rsid w:val="004000AE"/>
    <w:rsid w:val="00400362"/>
    <w:rsid w:val="004014C9"/>
    <w:rsid w:val="004049A9"/>
    <w:rsid w:val="00406F33"/>
    <w:rsid w:val="00407E1B"/>
    <w:rsid w:val="00411187"/>
    <w:rsid w:val="00412BB6"/>
    <w:rsid w:val="00416F8F"/>
    <w:rsid w:val="004228AF"/>
    <w:rsid w:val="004228BA"/>
    <w:rsid w:val="00423905"/>
    <w:rsid w:val="00425E09"/>
    <w:rsid w:val="0042777A"/>
    <w:rsid w:val="0043409F"/>
    <w:rsid w:val="00436952"/>
    <w:rsid w:val="00436F59"/>
    <w:rsid w:val="00437234"/>
    <w:rsid w:val="00440A32"/>
    <w:rsid w:val="00443F78"/>
    <w:rsid w:val="00444CDA"/>
    <w:rsid w:val="00450593"/>
    <w:rsid w:val="00451104"/>
    <w:rsid w:val="00454E2D"/>
    <w:rsid w:val="004577E7"/>
    <w:rsid w:val="00462095"/>
    <w:rsid w:val="00463F26"/>
    <w:rsid w:val="00464356"/>
    <w:rsid w:val="004655E6"/>
    <w:rsid w:val="0046665C"/>
    <w:rsid w:val="00466731"/>
    <w:rsid w:val="00466DD5"/>
    <w:rsid w:val="00467E83"/>
    <w:rsid w:val="0047265F"/>
    <w:rsid w:val="00473B71"/>
    <w:rsid w:val="004755FE"/>
    <w:rsid w:val="00475735"/>
    <w:rsid w:val="00482218"/>
    <w:rsid w:val="00482B81"/>
    <w:rsid w:val="00482D4C"/>
    <w:rsid w:val="00483475"/>
    <w:rsid w:val="004838E4"/>
    <w:rsid w:val="0048463A"/>
    <w:rsid w:val="004879ED"/>
    <w:rsid w:val="004905F3"/>
    <w:rsid w:val="00492BF6"/>
    <w:rsid w:val="00493468"/>
    <w:rsid w:val="004940F4"/>
    <w:rsid w:val="00495317"/>
    <w:rsid w:val="004A10CE"/>
    <w:rsid w:val="004A1638"/>
    <w:rsid w:val="004A18DD"/>
    <w:rsid w:val="004A2089"/>
    <w:rsid w:val="004A27A8"/>
    <w:rsid w:val="004A3018"/>
    <w:rsid w:val="004A3B33"/>
    <w:rsid w:val="004A4499"/>
    <w:rsid w:val="004B3C0F"/>
    <w:rsid w:val="004B4A3C"/>
    <w:rsid w:val="004B4D2A"/>
    <w:rsid w:val="004C05E4"/>
    <w:rsid w:val="004C0D7A"/>
    <w:rsid w:val="004C28DF"/>
    <w:rsid w:val="004C350A"/>
    <w:rsid w:val="004C599C"/>
    <w:rsid w:val="004D4AE5"/>
    <w:rsid w:val="004D6DB8"/>
    <w:rsid w:val="004E2EE7"/>
    <w:rsid w:val="004E3590"/>
    <w:rsid w:val="004E390C"/>
    <w:rsid w:val="004E39E1"/>
    <w:rsid w:val="004E7EA7"/>
    <w:rsid w:val="004F00BA"/>
    <w:rsid w:val="004F011F"/>
    <w:rsid w:val="004F03F4"/>
    <w:rsid w:val="004F0F40"/>
    <w:rsid w:val="004F4153"/>
    <w:rsid w:val="004F4C00"/>
    <w:rsid w:val="004F523B"/>
    <w:rsid w:val="004F56D0"/>
    <w:rsid w:val="004F7BC9"/>
    <w:rsid w:val="0050102A"/>
    <w:rsid w:val="0050235E"/>
    <w:rsid w:val="00503A99"/>
    <w:rsid w:val="00503E44"/>
    <w:rsid w:val="005059ED"/>
    <w:rsid w:val="0050777E"/>
    <w:rsid w:val="00507CB8"/>
    <w:rsid w:val="00513FE8"/>
    <w:rsid w:val="0051429B"/>
    <w:rsid w:val="00515283"/>
    <w:rsid w:val="00516CB6"/>
    <w:rsid w:val="005204D2"/>
    <w:rsid w:val="005222CA"/>
    <w:rsid w:val="0052231D"/>
    <w:rsid w:val="0052258D"/>
    <w:rsid w:val="005227CE"/>
    <w:rsid w:val="005231C5"/>
    <w:rsid w:val="00524898"/>
    <w:rsid w:val="00526674"/>
    <w:rsid w:val="00530306"/>
    <w:rsid w:val="005313F9"/>
    <w:rsid w:val="00533926"/>
    <w:rsid w:val="00537FB7"/>
    <w:rsid w:val="005411D1"/>
    <w:rsid w:val="005419C8"/>
    <w:rsid w:val="00541C46"/>
    <w:rsid w:val="00542873"/>
    <w:rsid w:val="00551A7D"/>
    <w:rsid w:val="0055348F"/>
    <w:rsid w:val="00553569"/>
    <w:rsid w:val="00553B0C"/>
    <w:rsid w:val="005544A3"/>
    <w:rsid w:val="0055675D"/>
    <w:rsid w:val="005573C4"/>
    <w:rsid w:val="0056186B"/>
    <w:rsid w:val="00563FB2"/>
    <w:rsid w:val="00566E8F"/>
    <w:rsid w:val="005709DE"/>
    <w:rsid w:val="005726BA"/>
    <w:rsid w:val="00573FFC"/>
    <w:rsid w:val="0057422E"/>
    <w:rsid w:val="00576DC1"/>
    <w:rsid w:val="005803D4"/>
    <w:rsid w:val="005833BE"/>
    <w:rsid w:val="005836B8"/>
    <w:rsid w:val="005858FB"/>
    <w:rsid w:val="005859CA"/>
    <w:rsid w:val="005864EA"/>
    <w:rsid w:val="0059302A"/>
    <w:rsid w:val="00595904"/>
    <w:rsid w:val="005A09A3"/>
    <w:rsid w:val="005A2572"/>
    <w:rsid w:val="005A374D"/>
    <w:rsid w:val="005A661C"/>
    <w:rsid w:val="005A7F27"/>
    <w:rsid w:val="005B042E"/>
    <w:rsid w:val="005B3AF1"/>
    <w:rsid w:val="005B4ED0"/>
    <w:rsid w:val="005B6E06"/>
    <w:rsid w:val="005B74A5"/>
    <w:rsid w:val="005C032C"/>
    <w:rsid w:val="005C20CB"/>
    <w:rsid w:val="005C2B97"/>
    <w:rsid w:val="005C7396"/>
    <w:rsid w:val="005C73D6"/>
    <w:rsid w:val="005D0171"/>
    <w:rsid w:val="005D01B2"/>
    <w:rsid w:val="005D2168"/>
    <w:rsid w:val="005D595F"/>
    <w:rsid w:val="005D61EC"/>
    <w:rsid w:val="005D7D5A"/>
    <w:rsid w:val="005D7E35"/>
    <w:rsid w:val="005E01A5"/>
    <w:rsid w:val="005E1E72"/>
    <w:rsid w:val="005E4792"/>
    <w:rsid w:val="005E4BAC"/>
    <w:rsid w:val="005E580A"/>
    <w:rsid w:val="005E7F53"/>
    <w:rsid w:val="005F0ABE"/>
    <w:rsid w:val="005F1BC2"/>
    <w:rsid w:val="005F2240"/>
    <w:rsid w:val="005F2336"/>
    <w:rsid w:val="005F5F4C"/>
    <w:rsid w:val="0060130D"/>
    <w:rsid w:val="006027AC"/>
    <w:rsid w:val="0060594A"/>
    <w:rsid w:val="00606671"/>
    <w:rsid w:val="00606785"/>
    <w:rsid w:val="006100E5"/>
    <w:rsid w:val="00611370"/>
    <w:rsid w:val="00611D94"/>
    <w:rsid w:val="00612329"/>
    <w:rsid w:val="006137A6"/>
    <w:rsid w:val="00613B16"/>
    <w:rsid w:val="006143DD"/>
    <w:rsid w:val="006149C9"/>
    <w:rsid w:val="00615574"/>
    <w:rsid w:val="0061689D"/>
    <w:rsid w:val="006229E4"/>
    <w:rsid w:val="00622BB7"/>
    <w:rsid w:val="00623F9C"/>
    <w:rsid w:val="006243C6"/>
    <w:rsid w:val="0062501A"/>
    <w:rsid w:val="00630893"/>
    <w:rsid w:val="006322DA"/>
    <w:rsid w:val="00633EC8"/>
    <w:rsid w:val="00633F6E"/>
    <w:rsid w:val="00640D9F"/>
    <w:rsid w:val="0064129F"/>
    <w:rsid w:val="00642F8F"/>
    <w:rsid w:val="0064309D"/>
    <w:rsid w:val="0064354C"/>
    <w:rsid w:val="00644DE1"/>
    <w:rsid w:val="00647BB7"/>
    <w:rsid w:val="006504BA"/>
    <w:rsid w:val="006507E4"/>
    <w:rsid w:val="00652374"/>
    <w:rsid w:val="0065303B"/>
    <w:rsid w:val="006539A6"/>
    <w:rsid w:val="00660F56"/>
    <w:rsid w:val="00663003"/>
    <w:rsid w:val="0066314B"/>
    <w:rsid w:val="00663C9C"/>
    <w:rsid w:val="00666B68"/>
    <w:rsid w:val="006707F6"/>
    <w:rsid w:val="006711DF"/>
    <w:rsid w:val="0067187C"/>
    <w:rsid w:val="00671900"/>
    <w:rsid w:val="006726E9"/>
    <w:rsid w:val="00672CEC"/>
    <w:rsid w:val="00673308"/>
    <w:rsid w:val="00680297"/>
    <w:rsid w:val="0068046D"/>
    <w:rsid w:val="00680871"/>
    <w:rsid w:val="0068173F"/>
    <w:rsid w:val="00682394"/>
    <w:rsid w:val="00683956"/>
    <w:rsid w:val="00685CFD"/>
    <w:rsid w:val="006873CE"/>
    <w:rsid w:val="006909D8"/>
    <w:rsid w:val="00691008"/>
    <w:rsid w:val="00691824"/>
    <w:rsid w:val="0069205F"/>
    <w:rsid w:val="006946EE"/>
    <w:rsid w:val="00694A7F"/>
    <w:rsid w:val="006968B5"/>
    <w:rsid w:val="006A0786"/>
    <w:rsid w:val="006A11D6"/>
    <w:rsid w:val="006A190E"/>
    <w:rsid w:val="006A2CF1"/>
    <w:rsid w:val="006A609F"/>
    <w:rsid w:val="006B34F3"/>
    <w:rsid w:val="006B520A"/>
    <w:rsid w:val="006B523A"/>
    <w:rsid w:val="006B6C1E"/>
    <w:rsid w:val="006B7969"/>
    <w:rsid w:val="006C170A"/>
    <w:rsid w:val="006C2EE1"/>
    <w:rsid w:val="006C4113"/>
    <w:rsid w:val="006C4CCD"/>
    <w:rsid w:val="006C4FC6"/>
    <w:rsid w:val="006C7F9C"/>
    <w:rsid w:val="006D10EC"/>
    <w:rsid w:val="006D1E14"/>
    <w:rsid w:val="006D478B"/>
    <w:rsid w:val="006D4DAA"/>
    <w:rsid w:val="006D60D0"/>
    <w:rsid w:val="006D672B"/>
    <w:rsid w:val="006E04DB"/>
    <w:rsid w:val="006E0541"/>
    <w:rsid w:val="006E0852"/>
    <w:rsid w:val="006E0CBA"/>
    <w:rsid w:val="006E3027"/>
    <w:rsid w:val="006E3704"/>
    <w:rsid w:val="006E3AB4"/>
    <w:rsid w:val="006E6073"/>
    <w:rsid w:val="006E6293"/>
    <w:rsid w:val="006E6321"/>
    <w:rsid w:val="006E6812"/>
    <w:rsid w:val="006E6A86"/>
    <w:rsid w:val="006F06C1"/>
    <w:rsid w:val="006F0CC5"/>
    <w:rsid w:val="006F1F06"/>
    <w:rsid w:val="006F326C"/>
    <w:rsid w:val="006F620B"/>
    <w:rsid w:val="006F683C"/>
    <w:rsid w:val="006F6C2A"/>
    <w:rsid w:val="006F74AB"/>
    <w:rsid w:val="007007C1"/>
    <w:rsid w:val="0070169C"/>
    <w:rsid w:val="00701F57"/>
    <w:rsid w:val="00704CCA"/>
    <w:rsid w:val="00705171"/>
    <w:rsid w:val="007053B0"/>
    <w:rsid w:val="00710E94"/>
    <w:rsid w:val="0071114E"/>
    <w:rsid w:val="007152C7"/>
    <w:rsid w:val="0071609E"/>
    <w:rsid w:val="00717536"/>
    <w:rsid w:val="007248BD"/>
    <w:rsid w:val="00725650"/>
    <w:rsid w:val="00725962"/>
    <w:rsid w:val="00726CD4"/>
    <w:rsid w:val="00726F16"/>
    <w:rsid w:val="00727D8A"/>
    <w:rsid w:val="00730DA8"/>
    <w:rsid w:val="00731469"/>
    <w:rsid w:val="00731AD2"/>
    <w:rsid w:val="00731FEA"/>
    <w:rsid w:val="007323F4"/>
    <w:rsid w:val="007327A3"/>
    <w:rsid w:val="00735921"/>
    <w:rsid w:val="0073599B"/>
    <w:rsid w:val="00736F61"/>
    <w:rsid w:val="0073748E"/>
    <w:rsid w:val="00737CC5"/>
    <w:rsid w:val="0074185E"/>
    <w:rsid w:val="00742253"/>
    <w:rsid w:val="00743642"/>
    <w:rsid w:val="007436F0"/>
    <w:rsid w:val="0074422A"/>
    <w:rsid w:val="00745388"/>
    <w:rsid w:val="0074728E"/>
    <w:rsid w:val="00747C51"/>
    <w:rsid w:val="00747FD9"/>
    <w:rsid w:val="00750421"/>
    <w:rsid w:val="00754EE6"/>
    <w:rsid w:val="00757B95"/>
    <w:rsid w:val="00760C70"/>
    <w:rsid w:val="0076109C"/>
    <w:rsid w:val="007662C7"/>
    <w:rsid w:val="007672E9"/>
    <w:rsid w:val="00772958"/>
    <w:rsid w:val="00772FAF"/>
    <w:rsid w:val="007749CF"/>
    <w:rsid w:val="00776306"/>
    <w:rsid w:val="0078058C"/>
    <w:rsid w:val="00780C4A"/>
    <w:rsid w:val="007816E2"/>
    <w:rsid w:val="00782E48"/>
    <w:rsid w:val="00782F92"/>
    <w:rsid w:val="00783A29"/>
    <w:rsid w:val="00791F84"/>
    <w:rsid w:val="0079535E"/>
    <w:rsid w:val="007A1887"/>
    <w:rsid w:val="007A1901"/>
    <w:rsid w:val="007A33F8"/>
    <w:rsid w:val="007A55A7"/>
    <w:rsid w:val="007A5611"/>
    <w:rsid w:val="007A57BC"/>
    <w:rsid w:val="007A5800"/>
    <w:rsid w:val="007A5867"/>
    <w:rsid w:val="007A6039"/>
    <w:rsid w:val="007B0545"/>
    <w:rsid w:val="007B1CD8"/>
    <w:rsid w:val="007B1F10"/>
    <w:rsid w:val="007B2143"/>
    <w:rsid w:val="007B24C7"/>
    <w:rsid w:val="007B335E"/>
    <w:rsid w:val="007B4A9D"/>
    <w:rsid w:val="007B4D97"/>
    <w:rsid w:val="007B653C"/>
    <w:rsid w:val="007B6AA6"/>
    <w:rsid w:val="007B7088"/>
    <w:rsid w:val="007B776B"/>
    <w:rsid w:val="007C137D"/>
    <w:rsid w:val="007C2246"/>
    <w:rsid w:val="007C43A2"/>
    <w:rsid w:val="007C53AE"/>
    <w:rsid w:val="007C71CF"/>
    <w:rsid w:val="007C7699"/>
    <w:rsid w:val="007C7D64"/>
    <w:rsid w:val="007D137D"/>
    <w:rsid w:val="007D52DA"/>
    <w:rsid w:val="007D5410"/>
    <w:rsid w:val="007D6771"/>
    <w:rsid w:val="007D736A"/>
    <w:rsid w:val="007E015F"/>
    <w:rsid w:val="007E018D"/>
    <w:rsid w:val="007E0547"/>
    <w:rsid w:val="007E1400"/>
    <w:rsid w:val="007E2C80"/>
    <w:rsid w:val="007E30D1"/>
    <w:rsid w:val="007E5939"/>
    <w:rsid w:val="007E6184"/>
    <w:rsid w:val="007E651F"/>
    <w:rsid w:val="007E6A45"/>
    <w:rsid w:val="007E6F75"/>
    <w:rsid w:val="007F1B71"/>
    <w:rsid w:val="007F2358"/>
    <w:rsid w:val="007F2F73"/>
    <w:rsid w:val="007F3257"/>
    <w:rsid w:val="007F333E"/>
    <w:rsid w:val="007F4175"/>
    <w:rsid w:val="007F666D"/>
    <w:rsid w:val="007F69F3"/>
    <w:rsid w:val="007F73BE"/>
    <w:rsid w:val="00800BD5"/>
    <w:rsid w:val="0080196C"/>
    <w:rsid w:val="008023C4"/>
    <w:rsid w:val="0080320B"/>
    <w:rsid w:val="00806650"/>
    <w:rsid w:val="00807E7D"/>
    <w:rsid w:val="0081204B"/>
    <w:rsid w:val="0081351C"/>
    <w:rsid w:val="008145BA"/>
    <w:rsid w:val="00814C11"/>
    <w:rsid w:val="008162C7"/>
    <w:rsid w:val="00820D83"/>
    <w:rsid w:val="008249BE"/>
    <w:rsid w:val="00826099"/>
    <w:rsid w:val="00831675"/>
    <w:rsid w:val="00833654"/>
    <w:rsid w:val="008336B3"/>
    <w:rsid w:val="0083455B"/>
    <w:rsid w:val="0083610C"/>
    <w:rsid w:val="0083670A"/>
    <w:rsid w:val="00836D24"/>
    <w:rsid w:val="008404AD"/>
    <w:rsid w:val="00841ABC"/>
    <w:rsid w:val="008428B8"/>
    <w:rsid w:val="00844849"/>
    <w:rsid w:val="008453D7"/>
    <w:rsid w:val="00845A80"/>
    <w:rsid w:val="00854C33"/>
    <w:rsid w:val="008552D6"/>
    <w:rsid w:val="00855DA3"/>
    <w:rsid w:val="00860BB5"/>
    <w:rsid w:val="00862443"/>
    <w:rsid w:val="00862F13"/>
    <w:rsid w:val="0086378A"/>
    <w:rsid w:val="00863DBC"/>
    <w:rsid w:val="0086483A"/>
    <w:rsid w:val="008740C2"/>
    <w:rsid w:val="00874EB8"/>
    <w:rsid w:val="00876F46"/>
    <w:rsid w:val="00877071"/>
    <w:rsid w:val="008779B4"/>
    <w:rsid w:val="00877A2F"/>
    <w:rsid w:val="0088138D"/>
    <w:rsid w:val="008821D9"/>
    <w:rsid w:val="00882B18"/>
    <w:rsid w:val="00882E6D"/>
    <w:rsid w:val="008833DD"/>
    <w:rsid w:val="00883863"/>
    <w:rsid w:val="0088467C"/>
    <w:rsid w:val="008853B9"/>
    <w:rsid w:val="00885AA3"/>
    <w:rsid w:val="008866A9"/>
    <w:rsid w:val="00891F21"/>
    <w:rsid w:val="00892D3B"/>
    <w:rsid w:val="00892F70"/>
    <w:rsid w:val="00894579"/>
    <w:rsid w:val="008951DB"/>
    <w:rsid w:val="008965D6"/>
    <w:rsid w:val="008A2856"/>
    <w:rsid w:val="008A2BDB"/>
    <w:rsid w:val="008A2E8D"/>
    <w:rsid w:val="008A5B67"/>
    <w:rsid w:val="008A5CCD"/>
    <w:rsid w:val="008A6A6D"/>
    <w:rsid w:val="008A6FD2"/>
    <w:rsid w:val="008B07DB"/>
    <w:rsid w:val="008B26A1"/>
    <w:rsid w:val="008B29E7"/>
    <w:rsid w:val="008B2C4E"/>
    <w:rsid w:val="008B33DF"/>
    <w:rsid w:val="008B355F"/>
    <w:rsid w:val="008B4065"/>
    <w:rsid w:val="008B5C0B"/>
    <w:rsid w:val="008B5C63"/>
    <w:rsid w:val="008B67CC"/>
    <w:rsid w:val="008B6C9E"/>
    <w:rsid w:val="008C2216"/>
    <w:rsid w:val="008C3664"/>
    <w:rsid w:val="008C3DD4"/>
    <w:rsid w:val="008C403D"/>
    <w:rsid w:val="008C75E2"/>
    <w:rsid w:val="008C7890"/>
    <w:rsid w:val="008D07E2"/>
    <w:rsid w:val="008D1053"/>
    <w:rsid w:val="008D16F7"/>
    <w:rsid w:val="008D2E2F"/>
    <w:rsid w:val="008D2F5A"/>
    <w:rsid w:val="008D40FA"/>
    <w:rsid w:val="008D4835"/>
    <w:rsid w:val="008D6BF8"/>
    <w:rsid w:val="008E0EAF"/>
    <w:rsid w:val="008E1427"/>
    <w:rsid w:val="008E1FD5"/>
    <w:rsid w:val="008E3CAF"/>
    <w:rsid w:val="008E52C7"/>
    <w:rsid w:val="008E5A1D"/>
    <w:rsid w:val="008E5F09"/>
    <w:rsid w:val="008F0C50"/>
    <w:rsid w:val="008F2529"/>
    <w:rsid w:val="008F778A"/>
    <w:rsid w:val="009012E8"/>
    <w:rsid w:val="00902ED6"/>
    <w:rsid w:val="0090320B"/>
    <w:rsid w:val="00903995"/>
    <w:rsid w:val="0090486A"/>
    <w:rsid w:val="0090517D"/>
    <w:rsid w:val="00906037"/>
    <w:rsid w:val="00907762"/>
    <w:rsid w:val="00907EEE"/>
    <w:rsid w:val="009122F6"/>
    <w:rsid w:val="0091280A"/>
    <w:rsid w:val="009143A0"/>
    <w:rsid w:val="00914460"/>
    <w:rsid w:val="0091463D"/>
    <w:rsid w:val="009175B2"/>
    <w:rsid w:val="00917C18"/>
    <w:rsid w:val="009201C4"/>
    <w:rsid w:val="0092135E"/>
    <w:rsid w:val="00921B5A"/>
    <w:rsid w:val="00925124"/>
    <w:rsid w:val="00925635"/>
    <w:rsid w:val="0092674C"/>
    <w:rsid w:val="00927C59"/>
    <w:rsid w:val="00930FC0"/>
    <w:rsid w:val="00931881"/>
    <w:rsid w:val="009340A3"/>
    <w:rsid w:val="0093421F"/>
    <w:rsid w:val="009347DE"/>
    <w:rsid w:val="00936902"/>
    <w:rsid w:val="00937746"/>
    <w:rsid w:val="00937EE3"/>
    <w:rsid w:val="00942170"/>
    <w:rsid w:val="0094486D"/>
    <w:rsid w:val="00946335"/>
    <w:rsid w:val="00946B4D"/>
    <w:rsid w:val="00950E58"/>
    <w:rsid w:val="00952494"/>
    <w:rsid w:val="00952DF0"/>
    <w:rsid w:val="00953076"/>
    <w:rsid w:val="00954679"/>
    <w:rsid w:val="009552FE"/>
    <w:rsid w:val="00955673"/>
    <w:rsid w:val="009560B5"/>
    <w:rsid w:val="009562E9"/>
    <w:rsid w:val="00961198"/>
    <w:rsid w:val="0096249B"/>
    <w:rsid w:val="009655DA"/>
    <w:rsid w:val="00965BBC"/>
    <w:rsid w:val="009673D0"/>
    <w:rsid w:val="00971526"/>
    <w:rsid w:val="00971E5B"/>
    <w:rsid w:val="00972823"/>
    <w:rsid w:val="00972EE6"/>
    <w:rsid w:val="00973118"/>
    <w:rsid w:val="00973B1C"/>
    <w:rsid w:val="00974006"/>
    <w:rsid w:val="009747FA"/>
    <w:rsid w:val="00974996"/>
    <w:rsid w:val="00974ADC"/>
    <w:rsid w:val="00976FC7"/>
    <w:rsid w:val="0098253D"/>
    <w:rsid w:val="009825EE"/>
    <w:rsid w:val="0098350E"/>
    <w:rsid w:val="00983F5B"/>
    <w:rsid w:val="00983F84"/>
    <w:rsid w:val="0098737D"/>
    <w:rsid w:val="00987CEC"/>
    <w:rsid w:val="009901E8"/>
    <w:rsid w:val="00990BE6"/>
    <w:rsid w:val="00993C98"/>
    <w:rsid w:val="00994522"/>
    <w:rsid w:val="00994BFB"/>
    <w:rsid w:val="00996DCE"/>
    <w:rsid w:val="009A2167"/>
    <w:rsid w:val="009A49F0"/>
    <w:rsid w:val="009A5307"/>
    <w:rsid w:val="009A67F1"/>
    <w:rsid w:val="009B17DB"/>
    <w:rsid w:val="009B272E"/>
    <w:rsid w:val="009B287B"/>
    <w:rsid w:val="009B480C"/>
    <w:rsid w:val="009B60A4"/>
    <w:rsid w:val="009B730D"/>
    <w:rsid w:val="009B7A38"/>
    <w:rsid w:val="009C0051"/>
    <w:rsid w:val="009C6A1E"/>
    <w:rsid w:val="009C7BBA"/>
    <w:rsid w:val="009D1644"/>
    <w:rsid w:val="009D2F0C"/>
    <w:rsid w:val="009D477C"/>
    <w:rsid w:val="009E031E"/>
    <w:rsid w:val="009E27A5"/>
    <w:rsid w:val="009E2F86"/>
    <w:rsid w:val="009E38F0"/>
    <w:rsid w:val="009E5C8B"/>
    <w:rsid w:val="009E644C"/>
    <w:rsid w:val="009E6520"/>
    <w:rsid w:val="009F2211"/>
    <w:rsid w:val="009F2369"/>
    <w:rsid w:val="009F3C06"/>
    <w:rsid w:val="009F3E98"/>
    <w:rsid w:val="009F525D"/>
    <w:rsid w:val="009F72DF"/>
    <w:rsid w:val="00A01B87"/>
    <w:rsid w:val="00A03BAC"/>
    <w:rsid w:val="00A05B89"/>
    <w:rsid w:val="00A06DB6"/>
    <w:rsid w:val="00A07E55"/>
    <w:rsid w:val="00A12209"/>
    <w:rsid w:val="00A14661"/>
    <w:rsid w:val="00A15DFE"/>
    <w:rsid w:val="00A16FC8"/>
    <w:rsid w:val="00A2495A"/>
    <w:rsid w:val="00A2505A"/>
    <w:rsid w:val="00A26B38"/>
    <w:rsid w:val="00A3068D"/>
    <w:rsid w:val="00A31484"/>
    <w:rsid w:val="00A31681"/>
    <w:rsid w:val="00A34CA4"/>
    <w:rsid w:val="00A355E9"/>
    <w:rsid w:val="00A369BC"/>
    <w:rsid w:val="00A36DF3"/>
    <w:rsid w:val="00A37657"/>
    <w:rsid w:val="00A37D60"/>
    <w:rsid w:val="00A42369"/>
    <w:rsid w:val="00A4284A"/>
    <w:rsid w:val="00A43A24"/>
    <w:rsid w:val="00A4441D"/>
    <w:rsid w:val="00A46B66"/>
    <w:rsid w:val="00A47678"/>
    <w:rsid w:val="00A47E68"/>
    <w:rsid w:val="00A505E0"/>
    <w:rsid w:val="00A522D6"/>
    <w:rsid w:val="00A52744"/>
    <w:rsid w:val="00A52894"/>
    <w:rsid w:val="00A532DD"/>
    <w:rsid w:val="00A53D0C"/>
    <w:rsid w:val="00A5522E"/>
    <w:rsid w:val="00A608CA"/>
    <w:rsid w:val="00A6363B"/>
    <w:rsid w:val="00A649B6"/>
    <w:rsid w:val="00A668EF"/>
    <w:rsid w:val="00A67CAA"/>
    <w:rsid w:val="00A725BC"/>
    <w:rsid w:val="00A72EF6"/>
    <w:rsid w:val="00A73009"/>
    <w:rsid w:val="00A74B90"/>
    <w:rsid w:val="00A760F0"/>
    <w:rsid w:val="00A76DE7"/>
    <w:rsid w:val="00A77A8E"/>
    <w:rsid w:val="00A80BCF"/>
    <w:rsid w:val="00A825D1"/>
    <w:rsid w:val="00A8369C"/>
    <w:rsid w:val="00A86579"/>
    <w:rsid w:val="00A87949"/>
    <w:rsid w:val="00A90212"/>
    <w:rsid w:val="00A90CC4"/>
    <w:rsid w:val="00A926B2"/>
    <w:rsid w:val="00A92946"/>
    <w:rsid w:val="00A931E0"/>
    <w:rsid w:val="00A9401D"/>
    <w:rsid w:val="00A94C51"/>
    <w:rsid w:val="00A973D2"/>
    <w:rsid w:val="00A97EEE"/>
    <w:rsid w:val="00AA089F"/>
    <w:rsid w:val="00AA1689"/>
    <w:rsid w:val="00AA410A"/>
    <w:rsid w:val="00AA496F"/>
    <w:rsid w:val="00AA5770"/>
    <w:rsid w:val="00AA5F50"/>
    <w:rsid w:val="00AA6068"/>
    <w:rsid w:val="00AA66E2"/>
    <w:rsid w:val="00AA70DB"/>
    <w:rsid w:val="00AB0E42"/>
    <w:rsid w:val="00AB155A"/>
    <w:rsid w:val="00AB250A"/>
    <w:rsid w:val="00AB2E70"/>
    <w:rsid w:val="00AB33C1"/>
    <w:rsid w:val="00AB3E03"/>
    <w:rsid w:val="00AC0E69"/>
    <w:rsid w:val="00AC13FE"/>
    <w:rsid w:val="00AC1D15"/>
    <w:rsid w:val="00AC3CE3"/>
    <w:rsid w:val="00AD332A"/>
    <w:rsid w:val="00AD44C6"/>
    <w:rsid w:val="00AD5D05"/>
    <w:rsid w:val="00AE1C52"/>
    <w:rsid w:val="00AE460D"/>
    <w:rsid w:val="00AE65D1"/>
    <w:rsid w:val="00AE79CC"/>
    <w:rsid w:val="00AE7F82"/>
    <w:rsid w:val="00AF010B"/>
    <w:rsid w:val="00AF6AB5"/>
    <w:rsid w:val="00AF7202"/>
    <w:rsid w:val="00AF7AEF"/>
    <w:rsid w:val="00B0173C"/>
    <w:rsid w:val="00B0312C"/>
    <w:rsid w:val="00B066B4"/>
    <w:rsid w:val="00B07B0C"/>
    <w:rsid w:val="00B11D48"/>
    <w:rsid w:val="00B11F09"/>
    <w:rsid w:val="00B120F9"/>
    <w:rsid w:val="00B12EED"/>
    <w:rsid w:val="00B13F8D"/>
    <w:rsid w:val="00B175C1"/>
    <w:rsid w:val="00B23CDB"/>
    <w:rsid w:val="00B25563"/>
    <w:rsid w:val="00B26A13"/>
    <w:rsid w:val="00B26CA8"/>
    <w:rsid w:val="00B26D48"/>
    <w:rsid w:val="00B2789F"/>
    <w:rsid w:val="00B278FC"/>
    <w:rsid w:val="00B30D3B"/>
    <w:rsid w:val="00B30FD9"/>
    <w:rsid w:val="00B364EF"/>
    <w:rsid w:val="00B3650F"/>
    <w:rsid w:val="00B40949"/>
    <w:rsid w:val="00B40D80"/>
    <w:rsid w:val="00B41F7B"/>
    <w:rsid w:val="00B42EE1"/>
    <w:rsid w:val="00B47A59"/>
    <w:rsid w:val="00B50E11"/>
    <w:rsid w:val="00B53383"/>
    <w:rsid w:val="00B5349B"/>
    <w:rsid w:val="00B55C16"/>
    <w:rsid w:val="00B56389"/>
    <w:rsid w:val="00B5649C"/>
    <w:rsid w:val="00B6369B"/>
    <w:rsid w:val="00B66058"/>
    <w:rsid w:val="00B7068D"/>
    <w:rsid w:val="00B7138A"/>
    <w:rsid w:val="00B71482"/>
    <w:rsid w:val="00B7240A"/>
    <w:rsid w:val="00B75C30"/>
    <w:rsid w:val="00B767C4"/>
    <w:rsid w:val="00B810C8"/>
    <w:rsid w:val="00B8293D"/>
    <w:rsid w:val="00B860AE"/>
    <w:rsid w:val="00B87A49"/>
    <w:rsid w:val="00B91ECE"/>
    <w:rsid w:val="00B92478"/>
    <w:rsid w:val="00B943FB"/>
    <w:rsid w:val="00B97463"/>
    <w:rsid w:val="00BA131D"/>
    <w:rsid w:val="00BA13A1"/>
    <w:rsid w:val="00BA25B4"/>
    <w:rsid w:val="00BA385E"/>
    <w:rsid w:val="00BA4A86"/>
    <w:rsid w:val="00BA5FDD"/>
    <w:rsid w:val="00BA6188"/>
    <w:rsid w:val="00BB608E"/>
    <w:rsid w:val="00BB7567"/>
    <w:rsid w:val="00BC1313"/>
    <w:rsid w:val="00BC23BD"/>
    <w:rsid w:val="00BC361A"/>
    <w:rsid w:val="00BC4A03"/>
    <w:rsid w:val="00BC5079"/>
    <w:rsid w:val="00BC68C2"/>
    <w:rsid w:val="00BD0984"/>
    <w:rsid w:val="00BD2045"/>
    <w:rsid w:val="00BD2C41"/>
    <w:rsid w:val="00BD3450"/>
    <w:rsid w:val="00BD3D7D"/>
    <w:rsid w:val="00BD49F7"/>
    <w:rsid w:val="00BD4AFC"/>
    <w:rsid w:val="00BD61A2"/>
    <w:rsid w:val="00BD6E8D"/>
    <w:rsid w:val="00BE28F3"/>
    <w:rsid w:val="00BE33F7"/>
    <w:rsid w:val="00BE484D"/>
    <w:rsid w:val="00BE75AF"/>
    <w:rsid w:val="00BF2596"/>
    <w:rsid w:val="00BF4558"/>
    <w:rsid w:val="00BF5A4C"/>
    <w:rsid w:val="00BF7308"/>
    <w:rsid w:val="00C00B11"/>
    <w:rsid w:val="00C034A0"/>
    <w:rsid w:val="00C0437A"/>
    <w:rsid w:val="00C0658C"/>
    <w:rsid w:val="00C0675B"/>
    <w:rsid w:val="00C10ABC"/>
    <w:rsid w:val="00C11C2C"/>
    <w:rsid w:val="00C1306C"/>
    <w:rsid w:val="00C130E3"/>
    <w:rsid w:val="00C16E7B"/>
    <w:rsid w:val="00C209B2"/>
    <w:rsid w:val="00C20C04"/>
    <w:rsid w:val="00C229B8"/>
    <w:rsid w:val="00C24746"/>
    <w:rsid w:val="00C24EDE"/>
    <w:rsid w:val="00C30B62"/>
    <w:rsid w:val="00C32D02"/>
    <w:rsid w:val="00C33E2B"/>
    <w:rsid w:val="00C33FDE"/>
    <w:rsid w:val="00C34CBE"/>
    <w:rsid w:val="00C36AB8"/>
    <w:rsid w:val="00C37067"/>
    <w:rsid w:val="00C37911"/>
    <w:rsid w:val="00C37E05"/>
    <w:rsid w:val="00C42280"/>
    <w:rsid w:val="00C4270A"/>
    <w:rsid w:val="00C44147"/>
    <w:rsid w:val="00C46943"/>
    <w:rsid w:val="00C47789"/>
    <w:rsid w:val="00C50764"/>
    <w:rsid w:val="00C52172"/>
    <w:rsid w:val="00C5434C"/>
    <w:rsid w:val="00C55D29"/>
    <w:rsid w:val="00C56568"/>
    <w:rsid w:val="00C56F2E"/>
    <w:rsid w:val="00C5704F"/>
    <w:rsid w:val="00C5718E"/>
    <w:rsid w:val="00C60E3B"/>
    <w:rsid w:val="00C62B3A"/>
    <w:rsid w:val="00C63465"/>
    <w:rsid w:val="00C64CCA"/>
    <w:rsid w:val="00C659AC"/>
    <w:rsid w:val="00C676D7"/>
    <w:rsid w:val="00C70E5A"/>
    <w:rsid w:val="00C73F66"/>
    <w:rsid w:val="00C749B8"/>
    <w:rsid w:val="00C80835"/>
    <w:rsid w:val="00C815F7"/>
    <w:rsid w:val="00C83DB6"/>
    <w:rsid w:val="00C84FA0"/>
    <w:rsid w:val="00C86463"/>
    <w:rsid w:val="00C865ED"/>
    <w:rsid w:val="00C86F6D"/>
    <w:rsid w:val="00C948D8"/>
    <w:rsid w:val="00C951C8"/>
    <w:rsid w:val="00C96FDC"/>
    <w:rsid w:val="00CA06AF"/>
    <w:rsid w:val="00CA0BE9"/>
    <w:rsid w:val="00CA138D"/>
    <w:rsid w:val="00CA1DEE"/>
    <w:rsid w:val="00CA4829"/>
    <w:rsid w:val="00CA51AC"/>
    <w:rsid w:val="00CA55ED"/>
    <w:rsid w:val="00CA57D9"/>
    <w:rsid w:val="00CA5D67"/>
    <w:rsid w:val="00CB0F79"/>
    <w:rsid w:val="00CB1B50"/>
    <w:rsid w:val="00CB284C"/>
    <w:rsid w:val="00CB4E5F"/>
    <w:rsid w:val="00CB5AB9"/>
    <w:rsid w:val="00CB5FC4"/>
    <w:rsid w:val="00CB684F"/>
    <w:rsid w:val="00CC1E1D"/>
    <w:rsid w:val="00CC220F"/>
    <w:rsid w:val="00CC2AFE"/>
    <w:rsid w:val="00CC37CC"/>
    <w:rsid w:val="00CC6DF0"/>
    <w:rsid w:val="00CC7641"/>
    <w:rsid w:val="00CD075B"/>
    <w:rsid w:val="00CD0C67"/>
    <w:rsid w:val="00CD1674"/>
    <w:rsid w:val="00CD7DD0"/>
    <w:rsid w:val="00CD7F0C"/>
    <w:rsid w:val="00CE0B46"/>
    <w:rsid w:val="00CE1400"/>
    <w:rsid w:val="00CE3AC6"/>
    <w:rsid w:val="00CE4EFB"/>
    <w:rsid w:val="00CE7D19"/>
    <w:rsid w:val="00CF0681"/>
    <w:rsid w:val="00CF080B"/>
    <w:rsid w:val="00CF2515"/>
    <w:rsid w:val="00CF3E79"/>
    <w:rsid w:val="00D03DD2"/>
    <w:rsid w:val="00D074A2"/>
    <w:rsid w:val="00D13794"/>
    <w:rsid w:val="00D218E7"/>
    <w:rsid w:val="00D222B0"/>
    <w:rsid w:val="00D24052"/>
    <w:rsid w:val="00D24386"/>
    <w:rsid w:val="00D25304"/>
    <w:rsid w:val="00D26387"/>
    <w:rsid w:val="00D30B6D"/>
    <w:rsid w:val="00D31575"/>
    <w:rsid w:val="00D317AA"/>
    <w:rsid w:val="00D31A89"/>
    <w:rsid w:val="00D34626"/>
    <w:rsid w:val="00D34CD1"/>
    <w:rsid w:val="00D34FB4"/>
    <w:rsid w:val="00D359BA"/>
    <w:rsid w:val="00D367FB"/>
    <w:rsid w:val="00D40D05"/>
    <w:rsid w:val="00D41EBB"/>
    <w:rsid w:val="00D4257A"/>
    <w:rsid w:val="00D43617"/>
    <w:rsid w:val="00D456A9"/>
    <w:rsid w:val="00D50927"/>
    <w:rsid w:val="00D52798"/>
    <w:rsid w:val="00D52B11"/>
    <w:rsid w:val="00D5468A"/>
    <w:rsid w:val="00D61745"/>
    <w:rsid w:val="00D62665"/>
    <w:rsid w:val="00D644D2"/>
    <w:rsid w:val="00D645AC"/>
    <w:rsid w:val="00D65331"/>
    <w:rsid w:val="00D66C71"/>
    <w:rsid w:val="00D66D7C"/>
    <w:rsid w:val="00D66F6D"/>
    <w:rsid w:val="00D70205"/>
    <w:rsid w:val="00D71344"/>
    <w:rsid w:val="00D7209D"/>
    <w:rsid w:val="00D73020"/>
    <w:rsid w:val="00D735EF"/>
    <w:rsid w:val="00D7609F"/>
    <w:rsid w:val="00D77CD3"/>
    <w:rsid w:val="00D802B0"/>
    <w:rsid w:val="00D81AA7"/>
    <w:rsid w:val="00D82E47"/>
    <w:rsid w:val="00D8404F"/>
    <w:rsid w:val="00D84A01"/>
    <w:rsid w:val="00D86925"/>
    <w:rsid w:val="00D91297"/>
    <w:rsid w:val="00D96283"/>
    <w:rsid w:val="00D977EA"/>
    <w:rsid w:val="00DA087A"/>
    <w:rsid w:val="00DA3080"/>
    <w:rsid w:val="00DA4078"/>
    <w:rsid w:val="00DA5E7A"/>
    <w:rsid w:val="00DB0068"/>
    <w:rsid w:val="00DB00C0"/>
    <w:rsid w:val="00DB05FA"/>
    <w:rsid w:val="00DB0DA8"/>
    <w:rsid w:val="00DB148C"/>
    <w:rsid w:val="00DB1A31"/>
    <w:rsid w:val="00DB1EC6"/>
    <w:rsid w:val="00DB202E"/>
    <w:rsid w:val="00DB4F78"/>
    <w:rsid w:val="00DB60A1"/>
    <w:rsid w:val="00DB6A16"/>
    <w:rsid w:val="00DC027B"/>
    <w:rsid w:val="00DC0CDE"/>
    <w:rsid w:val="00DC1A85"/>
    <w:rsid w:val="00DC2737"/>
    <w:rsid w:val="00DC498E"/>
    <w:rsid w:val="00DC4D72"/>
    <w:rsid w:val="00DC6525"/>
    <w:rsid w:val="00DC6A09"/>
    <w:rsid w:val="00DC7018"/>
    <w:rsid w:val="00DC7048"/>
    <w:rsid w:val="00DD12B0"/>
    <w:rsid w:val="00DD2885"/>
    <w:rsid w:val="00DD5610"/>
    <w:rsid w:val="00DD6216"/>
    <w:rsid w:val="00DE0115"/>
    <w:rsid w:val="00DE3330"/>
    <w:rsid w:val="00DE3779"/>
    <w:rsid w:val="00DE5B06"/>
    <w:rsid w:val="00DE718D"/>
    <w:rsid w:val="00DF0CB3"/>
    <w:rsid w:val="00DF241A"/>
    <w:rsid w:val="00DF494C"/>
    <w:rsid w:val="00DF5CDA"/>
    <w:rsid w:val="00DF6D0B"/>
    <w:rsid w:val="00DF70B1"/>
    <w:rsid w:val="00DF7E0D"/>
    <w:rsid w:val="00E03D22"/>
    <w:rsid w:val="00E05284"/>
    <w:rsid w:val="00E0624D"/>
    <w:rsid w:val="00E11C04"/>
    <w:rsid w:val="00E13E93"/>
    <w:rsid w:val="00E15220"/>
    <w:rsid w:val="00E179D4"/>
    <w:rsid w:val="00E20023"/>
    <w:rsid w:val="00E213A8"/>
    <w:rsid w:val="00E217B3"/>
    <w:rsid w:val="00E22133"/>
    <w:rsid w:val="00E2383F"/>
    <w:rsid w:val="00E24BB7"/>
    <w:rsid w:val="00E30968"/>
    <w:rsid w:val="00E315F8"/>
    <w:rsid w:val="00E353A3"/>
    <w:rsid w:val="00E35A98"/>
    <w:rsid w:val="00E35C9D"/>
    <w:rsid w:val="00E3723B"/>
    <w:rsid w:val="00E37FF7"/>
    <w:rsid w:val="00E41CA5"/>
    <w:rsid w:val="00E42D12"/>
    <w:rsid w:val="00E4438C"/>
    <w:rsid w:val="00E457F3"/>
    <w:rsid w:val="00E465AB"/>
    <w:rsid w:val="00E46B4E"/>
    <w:rsid w:val="00E46DFE"/>
    <w:rsid w:val="00E50663"/>
    <w:rsid w:val="00E55F9B"/>
    <w:rsid w:val="00E5647B"/>
    <w:rsid w:val="00E576F5"/>
    <w:rsid w:val="00E57A6A"/>
    <w:rsid w:val="00E61730"/>
    <w:rsid w:val="00E64AFA"/>
    <w:rsid w:val="00E67B45"/>
    <w:rsid w:val="00E70B39"/>
    <w:rsid w:val="00E7166F"/>
    <w:rsid w:val="00E71C26"/>
    <w:rsid w:val="00E71EAC"/>
    <w:rsid w:val="00E72198"/>
    <w:rsid w:val="00E73CC1"/>
    <w:rsid w:val="00E76DA9"/>
    <w:rsid w:val="00E81B19"/>
    <w:rsid w:val="00E826C0"/>
    <w:rsid w:val="00E86357"/>
    <w:rsid w:val="00E87284"/>
    <w:rsid w:val="00E925D5"/>
    <w:rsid w:val="00E94284"/>
    <w:rsid w:val="00E949BE"/>
    <w:rsid w:val="00E9685C"/>
    <w:rsid w:val="00E97664"/>
    <w:rsid w:val="00E976C0"/>
    <w:rsid w:val="00EA0810"/>
    <w:rsid w:val="00EA2293"/>
    <w:rsid w:val="00EA380A"/>
    <w:rsid w:val="00EA38D2"/>
    <w:rsid w:val="00EA4DD8"/>
    <w:rsid w:val="00EA68DE"/>
    <w:rsid w:val="00EA6E85"/>
    <w:rsid w:val="00EA7959"/>
    <w:rsid w:val="00EB0ED3"/>
    <w:rsid w:val="00EB2AEF"/>
    <w:rsid w:val="00EB2BED"/>
    <w:rsid w:val="00EB6F14"/>
    <w:rsid w:val="00EB7094"/>
    <w:rsid w:val="00EB7E71"/>
    <w:rsid w:val="00EC10C7"/>
    <w:rsid w:val="00EC201D"/>
    <w:rsid w:val="00EC3D0D"/>
    <w:rsid w:val="00EC3F62"/>
    <w:rsid w:val="00EC6F89"/>
    <w:rsid w:val="00ED059F"/>
    <w:rsid w:val="00ED123E"/>
    <w:rsid w:val="00ED1F15"/>
    <w:rsid w:val="00ED216B"/>
    <w:rsid w:val="00ED2C94"/>
    <w:rsid w:val="00ED3891"/>
    <w:rsid w:val="00ED4BA9"/>
    <w:rsid w:val="00ED5F68"/>
    <w:rsid w:val="00EE3836"/>
    <w:rsid w:val="00EF1A40"/>
    <w:rsid w:val="00EF2788"/>
    <w:rsid w:val="00EF3103"/>
    <w:rsid w:val="00EF31DB"/>
    <w:rsid w:val="00EF6E9B"/>
    <w:rsid w:val="00EF76B9"/>
    <w:rsid w:val="00EF7714"/>
    <w:rsid w:val="00EF7847"/>
    <w:rsid w:val="00F007A0"/>
    <w:rsid w:val="00F0162B"/>
    <w:rsid w:val="00F023DB"/>
    <w:rsid w:val="00F06F41"/>
    <w:rsid w:val="00F07BEC"/>
    <w:rsid w:val="00F07F68"/>
    <w:rsid w:val="00F109D4"/>
    <w:rsid w:val="00F10A6F"/>
    <w:rsid w:val="00F10DCC"/>
    <w:rsid w:val="00F12E9B"/>
    <w:rsid w:val="00F14DAD"/>
    <w:rsid w:val="00F15EE9"/>
    <w:rsid w:val="00F16915"/>
    <w:rsid w:val="00F16916"/>
    <w:rsid w:val="00F20492"/>
    <w:rsid w:val="00F22ACD"/>
    <w:rsid w:val="00F24736"/>
    <w:rsid w:val="00F27344"/>
    <w:rsid w:val="00F343AA"/>
    <w:rsid w:val="00F34EF6"/>
    <w:rsid w:val="00F372A7"/>
    <w:rsid w:val="00F37FB9"/>
    <w:rsid w:val="00F411B6"/>
    <w:rsid w:val="00F41D9D"/>
    <w:rsid w:val="00F42257"/>
    <w:rsid w:val="00F4241B"/>
    <w:rsid w:val="00F465F0"/>
    <w:rsid w:val="00F46704"/>
    <w:rsid w:val="00F46C17"/>
    <w:rsid w:val="00F46CA1"/>
    <w:rsid w:val="00F47585"/>
    <w:rsid w:val="00F50A32"/>
    <w:rsid w:val="00F527B8"/>
    <w:rsid w:val="00F535E5"/>
    <w:rsid w:val="00F5706F"/>
    <w:rsid w:val="00F57947"/>
    <w:rsid w:val="00F60A01"/>
    <w:rsid w:val="00F61289"/>
    <w:rsid w:val="00F6249C"/>
    <w:rsid w:val="00F64633"/>
    <w:rsid w:val="00F65C91"/>
    <w:rsid w:val="00F65EEF"/>
    <w:rsid w:val="00F66951"/>
    <w:rsid w:val="00F678B8"/>
    <w:rsid w:val="00F7078E"/>
    <w:rsid w:val="00F742F3"/>
    <w:rsid w:val="00F7548F"/>
    <w:rsid w:val="00F75BDB"/>
    <w:rsid w:val="00F81232"/>
    <w:rsid w:val="00F8291C"/>
    <w:rsid w:val="00F83491"/>
    <w:rsid w:val="00F85E6F"/>
    <w:rsid w:val="00F868C2"/>
    <w:rsid w:val="00F8774D"/>
    <w:rsid w:val="00F87F1F"/>
    <w:rsid w:val="00F921BD"/>
    <w:rsid w:val="00F93E96"/>
    <w:rsid w:val="00F95449"/>
    <w:rsid w:val="00F968D2"/>
    <w:rsid w:val="00F97A07"/>
    <w:rsid w:val="00FA076A"/>
    <w:rsid w:val="00FA1942"/>
    <w:rsid w:val="00FA380A"/>
    <w:rsid w:val="00FA43A6"/>
    <w:rsid w:val="00FA698D"/>
    <w:rsid w:val="00FB1EC0"/>
    <w:rsid w:val="00FB2900"/>
    <w:rsid w:val="00FB69B1"/>
    <w:rsid w:val="00FB7783"/>
    <w:rsid w:val="00FC2CB5"/>
    <w:rsid w:val="00FC38D9"/>
    <w:rsid w:val="00FC3A8F"/>
    <w:rsid w:val="00FC56FC"/>
    <w:rsid w:val="00FC595E"/>
    <w:rsid w:val="00FC5B1F"/>
    <w:rsid w:val="00FC7DC9"/>
    <w:rsid w:val="00FD0BD2"/>
    <w:rsid w:val="00FD19F7"/>
    <w:rsid w:val="00FD4382"/>
    <w:rsid w:val="00FD621D"/>
    <w:rsid w:val="00FD7402"/>
    <w:rsid w:val="00FE04E4"/>
    <w:rsid w:val="00FE2DD7"/>
    <w:rsid w:val="00FE6F32"/>
    <w:rsid w:val="00FE722C"/>
    <w:rsid w:val="00FE73F9"/>
    <w:rsid w:val="00FF1057"/>
    <w:rsid w:val="00FF18A4"/>
    <w:rsid w:val="00FF3DEE"/>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00D54"/>
  <w15:docId w15:val="{0581E71C-2645-4B02-A6C2-FB07BDF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CC37CC"/>
    <w:rPr>
      <w:sz w:val="24"/>
    </w:rPr>
  </w:style>
  <w:style w:type="character" w:styleId="Mention">
    <w:name w:val="Mention"/>
    <w:basedOn w:val="DefaultParagraphFont"/>
    <w:uiPriority w:val="99"/>
    <w:unhideWhenUsed/>
    <w:rsid w:val="008066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3694">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D60F923494828A60977D1794A50E7"/>
        <w:category>
          <w:name w:val="General"/>
          <w:gallery w:val="placeholder"/>
        </w:category>
        <w:types>
          <w:type w:val="bbPlcHdr"/>
        </w:types>
        <w:behaviors>
          <w:behavior w:val="content"/>
        </w:behaviors>
        <w:guid w:val="{76D226A3-86E6-4200-A271-0A1ADAC30571}"/>
      </w:docPartPr>
      <w:docPartBody>
        <w:p w:rsidR="00BA0EBC" w:rsidRDefault="00FE2736">
          <w:pPr>
            <w:pStyle w:val="381D60F923494828A60977D1794A50E7"/>
          </w:pPr>
          <w:r w:rsidRPr="003C5719">
            <w:rPr>
              <w:rStyle w:val="PlaceholderText"/>
              <w:sz w:val="24"/>
              <w:szCs w:val="24"/>
            </w:rPr>
            <w:t>select a Minister</w:t>
          </w:r>
        </w:p>
      </w:docPartBody>
    </w:docPart>
    <w:docPart>
      <w:docPartPr>
        <w:name w:val="E4DD251D4FFD468799B9B9AF0C13C4FE"/>
        <w:category>
          <w:name w:val="General"/>
          <w:gallery w:val="placeholder"/>
        </w:category>
        <w:types>
          <w:type w:val="bbPlcHdr"/>
        </w:types>
        <w:behaviors>
          <w:behavior w:val="content"/>
        </w:behaviors>
        <w:guid w:val="{D1D24BC3-9DB7-4ADD-AFBE-BFB78691BB6E}"/>
      </w:docPartPr>
      <w:docPartBody>
        <w:p w:rsidR="00E11543" w:rsidRDefault="0076767F" w:rsidP="0076767F">
          <w:pPr>
            <w:pStyle w:val="E4DD251D4FFD468799B9B9AF0C13C4FE"/>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BC"/>
    <w:rsid w:val="00000506"/>
    <w:rsid w:val="004D5E3E"/>
    <w:rsid w:val="005C7178"/>
    <w:rsid w:val="005D615B"/>
    <w:rsid w:val="0061481E"/>
    <w:rsid w:val="006C0149"/>
    <w:rsid w:val="0076767F"/>
    <w:rsid w:val="008422DF"/>
    <w:rsid w:val="009276F9"/>
    <w:rsid w:val="00AD76DC"/>
    <w:rsid w:val="00BA0EBC"/>
    <w:rsid w:val="00C67280"/>
    <w:rsid w:val="00CB78D9"/>
    <w:rsid w:val="00E11543"/>
    <w:rsid w:val="00EB342A"/>
    <w:rsid w:val="00F766BC"/>
    <w:rsid w:val="00FD264E"/>
    <w:rsid w:val="00FE2736"/>
    <w:rsid w:val="00FF7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7F"/>
    <w:rPr>
      <w:color w:val="808080"/>
    </w:rPr>
  </w:style>
  <w:style w:type="paragraph" w:customStyle="1" w:styleId="381D60F923494828A60977D1794A50E7">
    <w:name w:val="381D60F923494828A60977D1794A50E7"/>
  </w:style>
  <w:style w:type="paragraph" w:customStyle="1" w:styleId="E4DD251D4FFD468799B9B9AF0C13C4FE">
    <w:name w:val="E4DD251D4FFD468799B9B9AF0C13C4FE"/>
    <w:rsid w:val="00767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S574FYTY5PW6-969949929-669</_dlc_DocId>
    <_dlc_DocIdUrl xmlns="fe39d773-a83d-4623-ae74-f25711a76616">
      <Url>https://austreasury.sharepoint.com/sites/leg-cord-function/_layouts/15/DocIdRedir.aspx?ID=S574FYTY5PW6-969949929-669</Url>
      <Description>S574FYTY5PW6-969949929-669</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40</Value>
      <Value>36</Value>
      <Value>1</Value>
      <Value>35</Value>
    </TaxCatchAl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45cbb05c-9508-47f1-902e-7b8414a82b21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3BD61CC8-36E6-4CDB-A871-1F7986EA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30b813c2-29e2-43aa-bac2-1ed67b791ce7"/>
    <ds:schemaRef ds:uri="42f4cb5a-261c-4c59-b165-7132460581a3"/>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4</TotalTime>
  <Pages>5</Pages>
  <Words>1612</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Nakkan, Kurt</dc:creator>
  <cp:keywords/>
  <cp:lastModifiedBy>Cowie, Vhairi</cp:lastModifiedBy>
  <cp:revision>7</cp:revision>
  <cp:lastPrinted>2019-02-18T18:23:00Z</cp:lastPrinted>
  <dcterms:created xsi:type="dcterms:W3CDTF">2023-08-17T00:14:00Z</dcterms:created>
  <dcterms:modified xsi:type="dcterms:W3CDTF">2023-08-31T04:07:00Z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aafa9ab4-2e73-4ab1-b77f-b716c881e17a</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68;#Legislation|bc5c492f-641e-4b74-8651-322acd553d0f</vt:lpwstr>
  </property>
  <property fmtid="{D5CDD505-2E9C-101B-9397-08002B2CF9AE}" pid="11" name="TSYOffice">
    <vt:lpwstr/>
  </property>
  <property fmtid="{D5CDD505-2E9C-101B-9397-08002B2CF9AE}" pid="12" name="eTopic">
    <vt:lpwstr>76;#Housing|979bf202-2487-4a57-be6e-16b9563bd2d7</vt:lpwstr>
  </property>
  <property fmtid="{D5CDD505-2E9C-101B-9397-08002B2CF9AE}" pid="13" name="LMDivision">
    <vt:lpwstr>227;#Housing Branch|c1a95ad9-2834-49ee-8167-27ccf2c33f4e</vt:lpwstr>
  </property>
  <property fmtid="{D5CDD505-2E9C-101B-9397-08002B2CF9AE}" pid="14" name="eActivity">
    <vt:lpwstr>28;#Legislative measures|0d31ce10-0017-4a46-8d2d-ba60058cb6a2</vt:lpwstr>
  </property>
  <property fmtid="{D5CDD505-2E9C-101B-9397-08002B2CF9AE}" pid="15" name="Activity">
    <vt:lpwstr>35;#Legislation management|cb630f2f-9155-496b-ad0f-d960eb1bf90c</vt:lpwstr>
  </property>
  <property fmtid="{D5CDD505-2E9C-101B-9397-08002B2CF9AE}" pid="16" name="Topic">
    <vt:lpwstr>36;#Legislation Coordination|58c6712e-e847-48f4-81ab-b25e2bbd3986</vt:lpwstr>
  </property>
  <property fmtid="{D5CDD505-2E9C-101B-9397-08002B2CF9AE}" pid="17" name="Document Type">
    <vt:lpwstr>40;#Explanatory materials|45cbb05c-9508-47f1-902e-7b8414a82b21</vt:lpwstr>
  </property>
</Properties>
</file>