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28E5" w14:textId="77777777" w:rsidR="007F08D1" w:rsidRPr="006E0FB3" w:rsidRDefault="007F08D1" w:rsidP="007F08D1">
      <w:pPr>
        <w:pStyle w:val="Heading1"/>
        <w:jc w:val="center"/>
        <w:rPr>
          <w:rFonts w:ascii="Arial" w:hAnsi="Arial" w:cs="Arial"/>
          <w:b/>
          <w:bCs w:val="0"/>
          <w:color w:val="auto"/>
          <w:sz w:val="22"/>
          <w:szCs w:val="22"/>
          <w:lang w:val="en-GB"/>
        </w:rPr>
      </w:pPr>
      <w:r w:rsidRPr="006E0FB3">
        <w:rPr>
          <w:rFonts w:ascii="Arial" w:hAnsi="Arial" w:cs="Arial"/>
          <w:b/>
          <w:bCs w:val="0"/>
          <w:color w:val="auto"/>
          <w:sz w:val="22"/>
          <w:szCs w:val="22"/>
          <w:lang w:val="en-GB"/>
        </w:rPr>
        <w:t>EXPLANATORY STATEMENT</w:t>
      </w:r>
    </w:p>
    <w:p w14:paraId="545BE3F0" w14:textId="7D667230" w:rsidR="00830B61" w:rsidRPr="006E0FB3" w:rsidRDefault="00830B61" w:rsidP="00830B61">
      <w:pPr>
        <w:jc w:val="center"/>
        <w:rPr>
          <w:rFonts w:cs="Arial"/>
          <w:i/>
          <w:lang w:val="en-GB"/>
        </w:rPr>
      </w:pPr>
      <w:r w:rsidRPr="006E0FB3">
        <w:rPr>
          <w:rFonts w:cs="Arial"/>
          <w:i/>
          <w:lang w:val="en-GB"/>
        </w:rPr>
        <w:t>Consumer Goods (Care Labelling) Information Standard 202</w:t>
      </w:r>
      <w:r w:rsidR="008C5805" w:rsidRPr="006E0FB3">
        <w:rPr>
          <w:rFonts w:cs="Arial"/>
          <w:i/>
          <w:lang w:val="en-GB"/>
        </w:rPr>
        <w:t>3</w:t>
      </w:r>
      <w:r w:rsidR="00F53A01">
        <w:rPr>
          <w:rFonts w:cs="Arial"/>
          <w:i/>
          <w:lang w:val="en-GB"/>
        </w:rPr>
        <w:br/>
      </w:r>
    </w:p>
    <w:p w14:paraId="43C7C82B" w14:textId="0A26FE18" w:rsidR="00C7363A" w:rsidRPr="00746EF9" w:rsidRDefault="00C7363A" w:rsidP="00746EF9">
      <w:pPr>
        <w:pStyle w:val="ListParagraph"/>
        <w:numPr>
          <w:ilvl w:val="0"/>
          <w:numId w:val="41"/>
        </w:numPr>
        <w:rPr>
          <w:rFonts w:cs="Arial"/>
          <w:b/>
          <w:bCs/>
          <w:sz w:val="24"/>
          <w:szCs w:val="24"/>
          <w:lang w:val="en-GB"/>
        </w:rPr>
      </w:pPr>
      <w:r w:rsidRPr="00746EF9">
        <w:rPr>
          <w:rFonts w:cs="Arial"/>
          <w:b/>
          <w:bCs/>
          <w:sz w:val="24"/>
          <w:szCs w:val="24"/>
          <w:lang w:val="en-GB"/>
        </w:rPr>
        <w:t xml:space="preserve">Purpose and </w:t>
      </w:r>
      <w:r w:rsidR="00F53A01">
        <w:rPr>
          <w:rFonts w:cs="Arial"/>
          <w:b/>
          <w:bCs/>
          <w:sz w:val="24"/>
          <w:szCs w:val="24"/>
          <w:lang w:val="en-GB"/>
        </w:rPr>
        <w:t>B</w:t>
      </w:r>
      <w:r w:rsidRPr="00746EF9">
        <w:rPr>
          <w:rFonts w:cs="Arial"/>
          <w:b/>
          <w:bCs/>
          <w:sz w:val="24"/>
          <w:szCs w:val="24"/>
          <w:lang w:val="en-GB"/>
        </w:rPr>
        <w:t xml:space="preserve">ackground </w:t>
      </w:r>
    </w:p>
    <w:p w14:paraId="2CED6ACD" w14:textId="771A8F28" w:rsidR="00830B61" w:rsidRPr="006E0FB3" w:rsidRDefault="00830B61" w:rsidP="00830B61">
      <w:pPr>
        <w:rPr>
          <w:rFonts w:cs="Arial"/>
          <w:lang w:val="en-GB"/>
        </w:rPr>
      </w:pPr>
      <w:r w:rsidRPr="006E0FB3">
        <w:rPr>
          <w:rFonts w:cs="Arial"/>
          <w:lang w:val="en-GB"/>
        </w:rPr>
        <w:t xml:space="preserve">The Assistant Treasurer and Minister for Financial Services (the </w:t>
      </w:r>
      <w:r w:rsidRPr="006E0FB3">
        <w:rPr>
          <w:rFonts w:cs="Arial"/>
          <w:b/>
          <w:lang w:val="en-GB"/>
        </w:rPr>
        <w:t>Minister</w:t>
      </w:r>
      <w:r w:rsidRPr="006E0FB3">
        <w:rPr>
          <w:rFonts w:cs="Arial"/>
          <w:lang w:val="en-GB"/>
        </w:rPr>
        <w:t xml:space="preserve">) has made the </w:t>
      </w:r>
      <w:r w:rsidRPr="006E0FB3">
        <w:rPr>
          <w:rFonts w:cs="Arial"/>
          <w:i/>
          <w:iCs/>
          <w:lang w:val="en-GB"/>
        </w:rPr>
        <w:t>Consumer Goods (Care Labelling) Information Standard 202</w:t>
      </w:r>
      <w:r w:rsidR="008C5805" w:rsidRPr="006E0FB3">
        <w:rPr>
          <w:rFonts w:cs="Arial"/>
          <w:i/>
          <w:iCs/>
          <w:lang w:val="en-GB"/>
        </w:rPr>
        <w:t>3</w:t>
      </w:r>
      <w:r w:rsidRPr="006E0FB3">
        <w:rPr>
          <w:rFonts w:cs="Arial"/>
          <w:lang w:val="en-GB"/>
        </w:rPr>
        <w:t xml:space="preserve"> (the </w:t>
      </w:r>
      <w:r w:rsidRPr="006E0FB3">
        <w:rPr>
          <w:rFonts w:cs="Arial"/>
          <w:b/>
          <w:lang w:val="en-GB"/>
        </w:rPr>
        <w:t>Information Standard</w:t>
      </w:r>
      <w:r w:rsidRPr="006E0FB3">
        <w:rPr>
          <w:rFonts w:cs="Arial"/>
          <w:lang w:val="en-GB"/>
        </w:rPr>
        <w:t>), pursuant to section 134 of the Australian Consumer Law</w:t>
      </w:r>
      <w:r w:rsidR="00650D24">
        <w:rPr>
          <w:rFonts w:cs="Arial"/>
          <w:lang w:val="en-GB"/>
        </w:rPr>
        <w:t xml:space="preserve"> (</w:t>
      </w:r>
      <w:r w:rsidR="00650D24" w:rsidRPr="006679C8">
        <w:rPr>
          <w:rFonts w:cs="Arial"/>
          <w:b/>
          <w:bCs/>
          <w:lang w:val="en-GB"/>
        </w:rPr>
        <w:t>ACL</w:t>
      </w:r>
      <w:r w:rsidR="00650D24">
        <w:rPr>
          <w:rFonts w:cs="Arial"/>
          <w:lang w:val="en-GB"/>
        </w:rPr>
        <w:t>)</w:t>
      </w:r>
      <w:r w:rsidRPr="006E0FB3">
        <w:rPr>
          <w:rFonts w:cs="Arial"/>
          <w:lang w:val="en-GB"/>
        </w:rPr>
        <w:t xml:space="preserve">, which is Schedule 2 of the </w:t>
      </w:r>
      <w:r w:rsidRPr="006E0FB3">
        <w:rPr>
          <w:rFonts w:cs="Arial"/>
          <w:i/>
          <w:lang w:val="en-GB"/>
        </w:rPr>
        <w:t xml:space="preserve">Competition and Consumer Act 2010 </w:t>
      </w:r>
      <w:r w:rsidRPr="006E0FB3">
        <w:rPr>
          <w:rFonts w:cs="Arial"/>
          <w:lang w:val="en-GB"/>
        </w:rPr>
        <w:t>(Cth)</w:t>
      </w:r>
      <w:r w:rsidR="00650D24">
        <w:rPr>
          <w:rFonts w:cs="Arial"/>
          <w:lang w:val="en-GB"/>
        </w:rPr>
        <w:t xml:space="preserve"> (</w:t>
      </w:r>
      <w:r w:rsidR="00650D24" w:rsidRPr="006679C8">
        <w:rPr>
          <w:rFonts w:cs="Arial"/>
          <w:b/>
          <w:bCs/>
          <w:lang w:val="en-GB"/>
        </w:rPr>
        <w:t>CCA</w:t>
      </w:r>
      <w:r w:rsidR="00650D24">
        <w:rPr>
          <w:rFonts w:cs="Arial"/>
          <w:lang w:val="en-GB"/>
        </w:rPr>
        <w:t>)</w:t>
      </w:r>
      <w:r w:rsidRPr="006E0FB3">
        <w:rPr>
          <w:rFonts w:cs="Arial"/>
          <w:lang w:val="en-GB"/>
        </w:rPr>
        <w:t>.</w:t>
      </w:r>
    </w:p>
    <w:p w14:paraId="2B26F631" w14:textId="20E35EB1" w:rsidR="00830B61" w:rsidRPr="006E0FB3" w:rsidRDefault="00830B61" w:rsidP="00830B61">
      <w:pPr>
        <w:shd w:val="clear" w:color="auto" w:fill="FFFFFF"/>
        <w:rPr>
          <w:rFonts w:cs="Arial"/>
        </w:rPr>
      </w:pPr>
      <w:r w:rsidRPr="006E0FB3">
        <w:rPr>
          <w:rFonts w:cs="Arial"/>
        </w:rPr>
        <w:t xml:space="preserve">The Australian Government introduced the </w:t>
      </w:r>
      <w:r w:rsidRPr="006E0FB3">
        <w:rPr>
          <w:rFonts w:cs="Arial"/>
          <w:i/>
          <w:iCs/>
        </w:rPr>
        <w:t>Consumer Protection Notice No. 25 of 2010</w:t>
      </w:r>
      <w:r w:rsidR="00AA553A">
        <w:rPr>
          <w:rFonts w:cs="Arial"/>
        </w:rPr>
        <w:t xml:space="preserve"> - </w:t>
      </w:r>
      <w:r w:rsidR="00691D6D" w:rsidRPr="00AA553A">
        <w:rPr>
          <w:rFonts w:cs="Arial"/>
          <w:i/>
          <w:iCs/>
        </w:rPr>
        <w:t>Consumer Product Information Standard Care Labelling for Clothing and Textile</w:t>
      </w:r>
      <w:r w:rsidR="00691D6D" w:rsidRPr="006E0FB3">
        <w:rPr>
          <w:rFonts w:cs="Arial"/>
        </w:rPr>
        <w:t xml:space="preserve"> </w:t>
      </w:r>
      <w:r w:rsidR="00691D6D" w:rsidRPr="00AA553A">
        <w:rPr>
          <w:rFonts w:cs="Arial"/>
          <w:i/>
          <w:iCs/>
        </w:rPr>
        <w:t>Products</w:t>
      </w:r>
      <w:r w:rsidR="00AA553A">
        <w:rPr>
          <w:rFonts w:cs="Arial"/>
        </w:rPr>
        <w:t xml:space="preserve"> </w:t>
      </w:r>
      <w:r w:rsidR="005A3D81">
        <w:rPr>
          <w:rFonts w:cs="Arial"/>
        </w:rPr>
        <w:t xml:space="preserve">in </w:t>
      </w:r>
      <w:r w:rsidR="007245A2">
        <w:rPr>
          <w:rFonts w:cs="Arial"/>
        </w:rPr>
        <w:t>December 2003</w:t>
      </w:r>
      <w:r w:rsidR="0079051A">
        <w:rPr>
          <w:rFonts w:cs="Arial"/>
        </w:rPr>
        <w:t xml:space="preserve"> </w:t>
      </w:r>
      <w:r w:rsidRPr="006E0FB3">
        <w:rPr>
          <w:rFonts w:cs="Arial"/>
        </w:rPr>
        <w:t xml:space="preserve">(the </w:t>
      </w:r>
      <w:r w:rsidRPr="006E0FB3">
        <w:rPr>
          <w:rFonts w:cs="Arial"/>
          <w:b/>
        </w:rPr>
        <w:t>Repealed Information Standard</w:t>
      </w:r>
      <w:r w:rsidRPr="006E0FB3">
        <w:rPr>
          <w:rFonts w:cs="Arial"/>
        </w:rPr>
        <w:t xml:space="preserve">) to </w:t>
      </w:r>
      <w:r w:rsidR="005A3D81">
        <w:rPr>
          <w:rFonts w:cs="Arial"/>
        </w:rPr>
        <w:t>require</w:t>
      </w:r>
      <w:r w:rsidRPr="006E0FB3">
        <w:rPr>
          <w:rFonts w:cs="Arial"/>
        </w:rPr>
        <w:t xml:space="preserve"> textile products including clothing, textiles, furnishing and suede skins, leathers and furs </w:t>
      </w:r>
      <w:r w:rsidR="005A3D81">
        <w:rPr>
          <w:rFonts w:cs="Arial"/>
        </w:rPr>
        <w:t xml:space="preserve">be provided with </w:t>
      </w:r>
      <w:r w:rsidRPr="006E0FB3">
        <w:rPr>
          <w:rFonts w:cs="Arial"/>
        </w:rPr>
        <w:t xml:space="preserve">adequate </w:t>
      </w:r>
      <w:r w:rsidR="00EB21E3">
        <w:rPr>
          <w:rFonts w:cs="Arial"/>
        </w:rPr>
        <w:t xml:space="preserve">written </w:t>
      </w:r>
      <w:r w:rsidRPr="006E0FB3">
        <w:rPr>
          <w:rFonts w:cs="Arial"/>
        </w:rPr>
        <w:t>care instructions</w:t>
      </w:r>
      <w:r w:rsidR="005A3D81">
        <w:rPr>
          <w:rFonts w:cs="Arial"/>
        </w:rPr>
        <w:t>.</w:t>
      </w:r>
    </w:p>
    <w:p w14:paraId="62CE37F9" w14:textId="499E828D" w:rsidR="006E0FB3" w:rsidRPr="006531C3" w:rsidRDefault="006E0FB3" w:rsidP="006531C3">
      <w:pPr>
        <w:spacing w:after="120"/>
        <w:rPr>
          <w:rFonts w:cs="Arial"/>
          <w:b/>
          <w:sz w:val="20"/>
          <w:szCs w:val="20"/>
        </w:rPr>
      </w:pPr>
      <w:bookmarkStart w:id="0" w:name="_Hlk142559816"/>
      <w:r w:rsidRPr="006E0FB3">
        <w:rPr>
          <w:rFonts w:cs="Arial"/>
          <w:lang w:val="en-GB"/>
        </w:rPr>
        <w:t>The purpose of the Information Standard is to provide consumers, drycleaners</w:t>
      </w:r>
      <w:r w:rsidR="008B33B8">
        <w:rPr>
          <w:rFonts w:cs="Arial"/>
          <w:lang w:val="en-GB"/>
        </w:rPr>
        <w:t>,</w:t>
      </w:r>
      <w:r w:rsidRPr="006E0FB3">
        <w:rPr>
          <w:rFonts w:cs="Arial"/>
          <w:lang w:val="en-GB"/>
        </w:rPr>
        <w:t xml:space="preserve"> and cleaning professionals with information on how to care for clothing and textile products to help maximise their useful life and avoid damage such as shrinkage and running of colours.</w:t>
      </w:r>
      <w:r w:rsidR="006531C3">
        <w:rPr>
          <w:rFonts w:cs="Arial"/>
          <w:b/>
          <w:sz w:val="20"/>
          <w:szCs w:val="20"/>
        </w:rPr>
        <w:t xml:space="preserve"> </w:t>
      </w:r>
      <w:r w:rsidRPr="006E0FB3">
        <w:rPr>
          <w:rFonts w:cs="Arial"/>
          <w:lang w:val="en-GB"/>
        </w:rPr>
        <w:t xml:space="preserve">It enables consumers to be fully informed </w:t>
      </w:r>
      <w:r w:rsidR="0079781F" w:rsidRPr="006E0FB3">
        <w:rPr>
          <w:rFonts w:cs="Arial"/>
          <w:lang w:val="en-GB"/>
        </w:rPr>
        <w:t xml:space="preserve">at the point of purchase </w:t>
      </w:r>
      <w:r w:rsidRPr="006E0FB3">
        <w:rPr>
          <w:rFonts w:cs="Arial"/>
          <w:lang w:val="en-GB"/>
        </w:rPr>
        <w:t>of potential maintenance costs, such as ongoing dry-cleaning</w:t>
      </w:r>
      <w:r w:rsidR="0079781F">
        <w:rPr>
          <w:rFonts w:cs="Arial"/>
          <w:lang w:val="en-GB"/>
        </w:rPr>
        <w:t>.</w:t>
      </w:r>
    </w:p>
    <w:bookmarkEnd w:id="0"/>
    <w:p w14:paraId="37B440A3" w14:textId="1655DBC1" w:rsidR="00574959" w:rsidRPr="00D9290C" w:rsidRDefault="00574959" w:rsidP="00A964EE">
      <w:r w:rsidRPr="005D3025">
        <w:rPr>
          <w:rFonts w:cs="Arial"/>
          <w:lang w:val="en-GB"/>
        </w:rPr>
        <w:t xml:space="preserve">The </w:t>
      </w:r>
      <w:r>
        <w:rPr>
          <w:rFonts w:cs="Arial"/>
          <w:lang w:val="en-GB"/>
        </w:rPr>
        <w:t xml:space="preserve">Information </w:t>
      </w:r>
      <w:r w:rsidRPr="005D3025">
        <w:rPr>
          <w:rFonts w:cs="Arial"/>
          <w:lang w:val="en-GB"/>
        </w:rPr>
        <w:t xml:space="preserve">Standard </w:t>
      </w:r>
      <w:r w:rsidRPr="005D3025">
        <w:rPr>
          <w:rFonts w:cs="Arial"/>
        </w:rPr>
        <w:t xml:space="preserve">references the </w:t>
      </w:r>
      <w:r w:rsidR="00E81F28">
        <w:rPr>
          <w:rFonts w:cs="Arial"/>
        </w:rPr>
        <w:t xml:space="preserve">current </w:t>
      </w:r>
      <w:r w:rsidRPr="005D3025">
        <w:rPr>
          <w:rFonts w:cs="Arial"/>
        </w:rPr>
        <w:t>voluntary Australian standard (</w:t>
      </w:r>
      <w:r>
        <w:rPr>
          <w:rFonts w:cs="Arial"/>
        </w:rPr>
        <w:t>1998</w:t>
      </w:r>
      <w:r w:rsidRPr="005D3025">
        <w:rPr>
          <w:rFonts w:cs="Arial"/>
        </w:rPr>
        <w:t xml:space="preserve">) and </w:t>
      </w:r>
      <w:r w:rsidR="00E81F28">
        <w:rPr>
          <w:rFonts w:cs="Arial"/>
        </w:rPr>
        <w:t>the latest</w:t>
      </w:r>
      <w:r w:rsidR="00AB5EE4">
        <w:rPr>
          <w:rFonts w:cs="Arial"/>
        </w:rPr>
        <w:t xml:space="preserve"> </w:t>
      </w:r>
      <w:r w:rsidRPr="005D3025">
        <w:rPr>
          <w:rFonts w:cs="Arial"/>
        </w:rPr>
        <w:t xml:space="preserve">comparable </w:t>
      </w:r>
      <w:r w:rsidR="00AB5EE4">
        <w:rPr>
          <w:rFonts w:cs="Arial"/>
        </w:rPr>
        <w:t xml:space="preserve">international </w:t>
      </w:r>
      <w:r w:rsidRPr="005D3025">
        <w:rPr>
          <w:rFonts w:cs="Arial"/>
        </w:rPr>
        <w:t xml:space="preserve">standard while </w:t>
      </w:r>
      <w:r>
        <w:rPr>
          <w:rFonts w:cs="Arial"/>
        </w:rPr>
        <w:t xml:space="preserve">continuing to ensure the </w:t>
      </w:r>
      <w:r>
        <w:t xml:space="preserve">correct care treatments are applied to regulated goods and thereby extending their useful life. </w:t>
      </w:r>
    </w:p>
    <w:p w14:paraId="4F2BC0B1" w14:textId="65633BC1" w:rsidR="00C7363A" w:rsidRPr="00746EF9" w:rsidRDefault="00C7363A" w:rsidP="00746EF9">
      <w:pPr>
        <w:spacing w:after="120"/>
        <w:ind w:left="340" w:hanging="340"/>
        <w:rPr>
          <w:rFonts w:cs="Arial"/>
          <w:b/>
        </w:rPr>
      </w:pPr>
      <w:r w:rsidRPr="00746EF9">
        <w:rPr>
          <w:rFonts w:cs="Arial"/>
          <w:b/>
        </w:rPr>
        <w:t xml:space="preserve">Operation of the </w:t>
      </w:r>
      <w:r w:rsidR="0091072E" w:rsidRPr="006E0FB3">
        <w:rPr>
          <w:rFonts w:cs="Arial"/>
          <w:b/>
          <w:lang w:val="en-GB"/>
        </w:rPr>
        <w:t xml:space="preserve">Information </w:t>
      </w:r>
      <w:r w:rsidRPr="00746EF9">
        <w:rPr>
          <w:rFonts w:cs="Arial"/>
          <w:b/>
        </w:rPr>
        <w:t xml:space="preserve">Standard </w:t>
      </w:r>
    </w:p>
    <w:p w14:paraId="635639C9" w14:textId="2AF83597" w:rsidR="00C7363A" w:rsidRPr="006E0FB3" w:rsidRDefault="00C7363A" w:rsidP="00C7363A">
      <w:pPr>
        <w:rPr>
          <w:rFonts w:cs="Arial"/>
          <w:lang w:val="en-GB"/>
        </w:rPr>
      </w:pPr>
      <w:r w:rsidRPr="006E0FB3">
        <w:rPr>
          <w:rFonts w:cs="Arial"/>
          <w:lang w:val="en-GB"/>
        </w:rPr>
        <w:t>The Information Standard requires relevant products to comply with either of the following standards:</w:t>
      </w:r>
      <w:r w:rsidRPr="006E0FB3">
        <w:rPr>
          <w:rFonts w:cs="Arial"/>
          <w:lang w:val="en-GB"/>
        </w:rPr>
        <w:br/>
      </w:r>
    </w:p>
    <w:p w14:paraId="7DF3C4EF" w14:textId="77248B9F" w:rsidR="00C7363A" w:rsidRPr="006E0FB3" w:rsidRDefault="00C7363A" w:rsidP="00C7363A">
      <w:pPr>
        <w:pStyle w:val="Default"/>
        <w:numPr>
          <w:ilvl w:val="0"/>
          <w:numId w:val="39"/>
        </w:numPr>
        <w:rPr>
          <w:rFonts w:ascii="Arial" w:hAnsi="Arial" w:cs="Arial"/>
          <w:sz w:val="22"/>
          <w:szCs w:val="22"/>
          <w:lang w:val="en-GB"/>
        </w:rPr>
      </w:pPr>
      <w:r w:rsidRPr="006E0FB3">
        <w:rPr>
          <w:rFonts w:ascii="Arial" w:hAnsi="Arial" w:cs="Arial"/>
          <w:color w:val="auto"/>
          <w:sz w:val="22"/>
          <w:szCs w:val="22"/>
        </w:rPr>
        <w:t xml:space="preserve">Australian/New Zealand Standard </w:t>
      </w:r>
      <w:r w:rsidRPr="006E0FB3">
        <w:rPr>
          <w:rFonts w:ascii="Arial" w:hAnsi="Arial" w:cs="Arial"/>
          <w:i/>
          <w:sz w:val="22"/>
          <w:szCs w:val="22"/>
          <w:lang w:val="en-GB"/>
        </w:rPr>
        <w:t xml:space="preserve">AS/NZS 1957:1998 Textiles – Care labelling </w:t>
      </w:r>
      <w:r w:rsidRPr="006E0FB3">
        <w:rPr>
          <w:rFonts w:ascii="Arial" w:hAnsi="Arial" w:cs="Arial"/>
          <w:iCs/>
          <w:sz w:val="22"/>
          <w:szCs w:val="22"/>
          <w:lang w:val="en-GB"/>
        </w:rPr>
        <w:t xml:space="preserve">(with variations) (the </w:t>
      </w:r>
      <w:r w:rsidRPr="006E0FB3">
        <w:rPr>
          <w:rFonts w:ascii="Arial" w:hAnsi="Arial" w:cs="Arial"/>
          <w:b/>
          <w:bCs/>
          <w:iCs/>
          <w:sz w:val="22"/>
          <w:szCs w:val="22"/>
          <w:lang w:val="en-GB"/>
        </w:rPr>
        <w:t>Australian</w:t>
      </w:r>
      <w:r w:rsidR="000A7294">
        <w:rPr>
          <w:rFonts w:ascii="Arial" w:hAnsi="Arial" w:cs="Arial"/>
          <w:b/>
          <w:bCs/>
          <w:iCs/>
          <w:sz w:val="22"/>
          <w:szCs w:val="22"/>
          <w:lang w:val="en-GB"/>
        </w:rPr>
        <w:t>/New Zealand</w:t>
      </w:r>
      <w:r w:rsidRPr="006E0FB3">
        <w:rPr>
          <w:rFonts w:ascii="Arial" w:hAnsi="Arial" w:cs="Arial"/>
          <w:b/>
          <w:bCs/>
          <w:iCs/>
          <w:sz w:val="22"/>
          <w:szCs w:val="22"/>
          <w:lang w:val="en-GB"/>
        </w:rPr>
        <w:t xml:space="preserve"> Standard</w:t>
      </w:r>
      <w:r w:rsidRPr="006E0FB3">
        <w:rPr>
          <w:rFonts w:ascii="Arial" w:hAnsi="Arial" w:cs="Arial"/>
          <w:iCs/>
          <w:sz w:val="22"/>
          <w:szCs w:val="22"/>
          <w:lang w:val="en-GB"/>
        </w:rPr>
        <w:t>)</w:t>
      </w:r>
    </w:p>
    <w:p w14:paraId="0BD6FAC4" w14:textId="77777777" w:rsidR="00C7363A" w:rsidRPr="006E0FB3" w:rsidRDefault="00C7363A" w:rsidP="00C7363A">
      <w:pPr>
        <w:pStyle w:val="ListParagraph"/>
        <w:numPr>
          <w:ilvl w:val="0"/>
          <w:numId w:val="39"/>
        </w:numPr>
        <w:rPr>
          <w:rFonts w:cs="Arial"/>
          <w:lang w:val="en-GB"/>
        </w:rPr>
      </w:pPr>
      <w:r w:rsidRPr="006E0FB3">
        <w:rPr>
          <w:rFonts w:cs="Arial"/>
        </w:rPr>
        <w:t xml:space="preserve">International Standard </w:t>
      </w:r>
      <w:r w:rsidRPr="006E0FB3">
        <w:rPr>
          <w:rFonts w:cs="Arial"/>
          <w:i/>
        </w:rPr>
        <w:t xml:space="preserve">ISO 3758-2012 Textiles – Care labelling code using symbols </w:t>
      </w:r>
      <w:r w:rsidRPr="006E0FB3">
        <w:rPr>
          <w:rFonts w:cs="Arial"/>
          <w:iCs/>
        </w:rPr>
        <w:t xml:space="preserve">(relevant parts) (the </w:t>
      </w:r>
      <w:r w:rsidRPr="006E0FB3">
        <w:rPr>
          <w:rFonts w:cs="Arial"/>
          <w:b/>
          <w:bCs/>
          <w:iCs/>
        </w:rPr>
        <w:t>International Standard</w:t>
      </w:r>
      <w:r w:rsidRPr="006E0FB3">
        <w:rPr>
          <w:rFonts w:cs="Arial"/>
          <w:iCs/>
        </w:rPr>
        <w:t>)</w:t>
      </w:r>
    </w:p>
    <w:p w14:paraId="41EE827C" w14:textId="18318D60" w:rsidR="00384935" w:rsidRPr="00A2735E" w:rsidRDefault="00F94BDA" w:rsidP="00384935">
      <w:r w:rsidRPr="002F047C">
        <w:t xml:space="preserve">A description of the </w:t>
      </w:r>
      <w:r>
        <w:t xml:space="preserve">provisions </w:t>
      </w:r>
      <w:proofErr w:type="gramStart"/>
      <w:r w:rsidR="00691D6D">
        <w:t>are</w:t>
      </w:r>
      <w:proofErr w:type="gramEnd"/>
      <w:r w:rsidR="00691D6D" w:rsidRPr="002F047C">
        <w:t xml:space="preserve"> </w:t>
      </w:r>
      <w:r w:rsidRPr="002F047C">
        <w:t xml:space="preserve">set out </w:t>
      </w:r>
      <w:r w:rsidRPr="00384935">
        <w:rPr>
          <w:bCs/>
        </w:rPr>
        <w:t>later in this document</w:t>
      </w:r>
      <w:r w:rsidRPr="002F047C">
        <w:t>.</w:t>
      </w:r>
    </w:p>
    <w:p w14:paraId="10BF86BA" w14:textId="351688FE" w:rsidR="00830B61" w:rsidRPr="006E0FB3" w:rsidRDefault="00830B61" w:rsidP="00746EF9">
      <w:pPr>
        <w:pStyle w:val="Heading2"/>
        <w:rPr>
          <w:rFonts w:cs="Arial"/>
          <w:sz w:val="24"/>
          <w:szCs w:val="24"/>
          <w:lang w:val="en-GB"/>
        </w:rPr>
      </w:pPr>
      <w:r w:rsidRPr="006E0FB3">
        <w:rPr>
          <w:rFonts w:cs="Arial"/>
          <w:color w:val="auto"/>
          <w:sz w:val="22"/>
          <w:szCs w:val="22"/>
        </w:rPr>
        <w:t>Repealed</w:t>
      </w:r>
      <w:r w:rsidRPr="006E0FB3">
        <w:rPr>
          <w:rFonts w:cs="Arial"/>
          <w:sz w:val="24"/>
          <w:szCs w:val="24"/>
          <w:lang w:val="en-GB"/>
        </w:rPr>
        <w:t xml:space="preserve"> </w:t>
      </w:r>
      <w:r w:rsidRPr="006E0FB3">
        <w:rPr>
          <w:rFonts w:cs="Arial"/>
          <w:color w:val="auto"/>
          <w:sz w:val="22"/>
          <w:szCs w:val="22"/>
        </w:rPr>
        <w:t>Information</w:t>
      </w:r>
      <w:r w:rsidRPr="006E0FB3">
        <w:rPr>
          <w:rFonts w:cs="Arial"/>
          <w:sz w:val="24"/>
          <w:szCs w:val="24"/>
          <w:lang w:val="en-GB"/>
        </w:rPr>
        <w:t xml:space="preserve"> </w:t>
      </w:r>
      <w:r w:rsidRPr="006E0FB3">
        <w:rPr>
          <w:rFonts w:cs="Arial"/>
          <w:color w:val="auto"/>
          <w:sz w:val="22"/>
          <w:szCs w:val="22"/>
        </w:rPr>
        <w:t>Standard</w:t>
      </w:r>
    </w:p>
    <w:p w14:paraId="1EA047A4" w14:textId="45B71086" w:rsidR="00830B61" w:rsidRPr="006E0FB3" w:rsidRDefault="00830B61" w:rsidP="00830B61">
      <w:pPr>
        <w:rPr>
          <w:rFonts w:cs="Arial"/>
          <w:lang w:val="en-GB"/>
        </w:rPr>
      </w:pPr>
      <w:r w:rsidRPr="006E0FB3">
        <w:rPr>
          <w:rFonts w:cs="Arial"/>
          <w:lang w:val="en-GB"/>
        </w:rPr>
        <w:t>The</w:t>
      </w:r>
      <w:r w:rsidR="00F53A01">
        <w:rPr>
          <w:rFonts w:cs="Arial"/>
          <w:lang w:val="en-GB"/>
        </w:rPr>
        <w:t xml:space="preserve"> Information Standard also repeals</w:t>
      </w:r>
      <w:r w:rsidRPr="006E0FB3">
        <w:rPr>
          <w:rFonts w:cs="Arial"/>
          <w:lang w:val="en-GB"/>
        </w:rPr>
        <w:t xml:space="preserve"> </w:t>
      </w:r>
      <w:r w:rsidRPr="006E0FB3">
        <w:rPr>
          <w:rFonts w:cs="Arial"/>
          <w:i/>
        </w:rPr>
        <w:t>Consumer Protection Notice No. 25 of 2010</w:t>
      </w:r>
      <w:r w:rsidRPr="006E0FB3">
        <w:rPr>
          <w:rFonts w:cs="Arial"/>
        </w:rPr>
        <w:t xml:space="preserve"> (Consumer Product Information Standard: Care Labelling for Clothing and Textile Products) (Federal Register of Legislation No. F2010L02290).</w:t>
      </w:r>
    </w:p>
    <w:p w14:paraId="6524A9B3" w14:textId="24713949" w:rsidR="005031DC" w:rsidRDefault="00830B61" w:rsidP="0091000C">
      <w:pPr>
        <w:rPr>
          <w:rFonts w:cs="Arial"/>
          <w:lang w:val="en-GB"/>
        </w:rPr>
      </w:pPr>
      <w:r w:rsidRPr="006E0FB3">
        <w:rPr>
          <w:rFonts w:cs="Arial"/>
          <w:lang w:val="en-GB"/>
        </w:rPr>
        <w:t xml:space="preserve">Under subsection 33(3) of the </w:t>
      </w:r>
      <w:r w:rsidRPr="006E0FB3">
        <w:rPr>
          <w:rFonts w:cs="Arial"/>
          <w:i/>
          <w:lang w:val="en-GB"/>
        </w:rPr>
        <w:t xml:space="preserve">Acts Interpretation Act 1901 </w:t>
      </w:r>
      <w:r w:rsidRPr="006E0FB3">
        <w:rPr>
          <w:rFonts w:cs="Arial"/>
          <w:lang w:val="en-GB"/>
        </w:rPr>
        <w:t>(Cth),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7CA2EDA" w14:textId="0CEFEF8C" w:rsidR="0091000C" w:rsidRPr="00746EF9" w:rsidRDefault="0091000C" w:rsidP="00A760C3">
      <w:pPr>
        <w:pStyle w:val="ListParagraph"/>
        <w:keepNext/>
        <w:numPr>
          <w:ilvl w:val="0"/>
          <w:numId w:val="41"/>
        </w:numPr>
        <w:ind w:left="357" w:hanging="357"/>
        <w:rPr>
          <w:rFonts w:cs="Arial"/>
          <w:b/>
          <w:sz w:val="24"/>
          <w:szCs w:val="24"/>
          <w:lang w:val="en-GB"/>
        </w:rPr>
      </w:pPr>
      <w:r w:rsidRPr="00746EF9">
        <w:rPr>
          <w:rFonts w:cs="Arial"/>
          <w:b/>
          <w:sz w:val="24"/>
          <w:szCs w:val="24"/>
          <w:lang w:val="en-GB"/>
        </w:rPr>
        <w:lastRenderedPageBreak/>
        <w:t xml:space="preserve">Incorporated Australian and International </w:t>
      </w:r>
      <w:r w:rsidR="00650D24">
        <w:rPr>
          <w:rFonts w:cs="Arial"/>
          <w:b/>
          <w:sz w:val="24"/>
          <w:szCs w:val="24"/>
          <w:lang w:val="en-GB"/>
        </w:rPr>
        <w:t>S</w:t>
      </w:r>
      <w:r w:rsidRPr="00746EF9">
        <w:rPr>
          <w:rFonts w:cs="Arial"/>
          <w:b/>
          <w:sz w:val="24"/>
          <w:szCs w:val="24"/>
          <w:lang w:val="en-GB"/>
        </w:rPr>
        <w:t>tandards</w:t>
      </w:r>
    </w:p>
    <w:p w14:paraId="3841A747" w14:textId="4FFB6FFB" w:rsidR="00650D24" w:rsidRPr="006923DF" w:rsidRDefault="00830B61" w:rsidP="006923DF">
      <w:pPr>
        <w:keepNext/>
      </w:pPr>
      <w:r w:rsidRPr="006E0FB3">
        <w:rPr>
          <w:rFonts w:cs="Arial"/>
          <w:iCs/>
        </w:rPr>
        <w:t xml:space="preserve">Where practicable, product safety legislative instruments only reference extrinsic material that is readily accessible for free by the public. However, as in the current case, many </w:t>
      </w:r>
      <w:proofErr w:type="gramStart"/>
      <w:r w:rsidRPr="006E0FB3">
        <w:rPr>
          <w:rFonts w:cs="Arial"/>
          <w:iCs/>
        </w:rPr>
        <w:t>product</w:t>
      </w:r>
      <w:proofErr w:type="gramEnd"/>
      <w:r w:rsidRPr="006E0FB3">
        <w:rPr>
          <w:rFonts w:cs="Arial"/>
          <w:iCs/>
        </w:rPr>
        <w:t xml:space="preserve"> safety legislative instruments need to incorporate extrinsic technical standards over which certain bodies have copyright</w:t>
      </w:r>
      <w:r w:rsidR="008C7E2B" w:rsidRPr="008C7E2B">
        <w:rPr>
          <w:iCs/>
        </w:rPr>
        <w:t xml:space="preserve"> </w:t>
      </w:r>
      <w:r w:rsidR="008C7E2B">
        <w:rPr>
          <w:iCs/>
        </w:rPr>
        <w:t>which means the standards must be purchased</w:t>
      </w:r>
      <w:r w:rsidRPr="006E0FB3">
        <w:rPr>
          <w:rFonts w:cs="Arial"/>
          <w:iCs/>
        </w:rPr>
        <w:t xml:space="preserve">. </w:t>
      </w:r>
    </w:p>
    <w:p w14:paraId="7F493834" w14:textId="4DE8F282" w:rsidR="00830B61" w:rsidRPr="006E0FB3" w:rsidRDefault="00830B61" w:rsidP="00830B61">
      <w:pPr>
        <w:rPr>
          <w:rFonts w:cs="Arial"/>
          <w:iCs/>
        </w:rPr>
      </w:pPr>
      <w:r w:rsidRPr="006E0FB3">
        <w:rPr>
          <w:rFonts w:cs="Arial"/>
          <w:iCs/>
        </w:rPr>
        <w:t>The Australian</w:t>
      </w:r>
      <w:r w:rsidR="000A7294">
        <w:rPr>
          <w:rFonts w:cs="Arial"/>
          <w:iCs/>
        </w:rPr>
        <w:t>/New Zealand</w:t>
      </w:r>
      <w:r w:rsidRPr="006E0FB3">
        <w:rPr>
          <w:rFonts w:cs="Arial"/>
          <w:iCs/>
        </w:rPr>
        <w:t xml:space="preserve"> Standard referenced in this instrument is available for purchase at SAI </w:t>
      </w:r>
      <w:proofErr w:type="spellStart"/>
      <w:r w:rsidRPr="006E0FB3">
        <w:rPr>
          <w:rFonts w:cs="Arial"/>
          <w:iCs/>
        </w:rPr>
        <w:t>Global’s</w:t>
      </w:r>
      <w:proofErr w:type="spellEnd"/>
      <w:r w:rsidRPr="006E0FB3">
        <w:rPr>
          <w:rFonts w:cs="Arial"/>
          <w:iCs/>
        </w:rPr>
        <w:t xml:space="preserve"> website (</w:t>
      </w:r>
      <w:hyperlink r:id="rId9" w:history="1">
        <w:r w:rsidRPr="006E0FB3">
          <w:rPr>
            <w:rStyle w:val="Hyperlink"/>
            <w:rFonts w:cs="Arial"/>
            <w:iCs/>
          </w:rPr>
          <w:t>https://www.saiglobal.com</w:t>
        </w:r>
      </w:hyperlink>
      <w:r w:rsidRPr="006E0FB3">
        <w:rPr>
          <w:rFonts w:cs="Arial"/>
          <w:iCs/>
        </w:rPr>
        <w:t>). The International Standard referenced in this instrument is available for purchase at the International Organization for Standardization’s website (</w:t>
      </w:r>
      <w:hyperlink r:id="rId10" w:history="1">
        <w:r w:rsidRPr="006E0FB3">
          <w:rPr>
            <w:rStyle w:val="Hyperlink"/>
            <w:rFonts w:cs="Arial"/>
            <w:iCs/>
          </w:rPr>
          <w:t>https://www.iso.org</w:t>
        </w:r>
      </w:hyperlink>
      <w:r w:rsidRPr="006E0FB3">
        <w:rPr>
          <w:rFonts w:cs="Arial"/>
          <w:iCs/>
        </w:rPr>
        <w:t>).</w:t>
      </w:r>
    </w:p>
    <w:p w14:paraId="36FE1229" w14:textId="77777777" w:rsidR="00830B61" w:rsidRPr="006E0FB3" w:rsidRDefault="00830B61" w:rsidP="00830B61">
      <w:pPr>
        <w:rPr>
          <w:rFonts w:cs="Arial"/>
          <w:lang w:val="en-GB"/>
        </w:rPr>
      </w:pPr>
      <w:r w:rsidRPr="006E0FB3">
        <w:rPr>
          <w:rFonts w:cs="Arial"/>
          <w:iCs/>
        </w:rPr>
        <w:t>The Australian Competition and Consumer Commission (</w:t>
      </w:r>
      <w:r w:rsidRPr="006E0FB3">
        <w:rPr>
          <w:rFonts w:cs="Arial"/>
          <w:b/>
          <w:iCs/>
        </w:rPr>
        <w:t>ACCC</w:t>
      </w:r>
      <w:r w:rsidRPr="006E0FB3">
        <w:rPr>
          <w:rFonts w:cs="Arial"/>
          <w:iCs/>
        </w:rPr>
        <w:t>) can make a copy of the above standards available for viewing at one of its offices, subject to licensing conditions.</w:t>
      </w:r>
    </w:p>
    <w:p w14:paraId="4C0B7EB1" w14:textId="15A6CD6D" w:rsidR="00830B61" w:rsidRPr="00746EF9" w:rsidRDefault="00830B61" w:rsidP="00746EF9">
      <w:pPr>
        <w:pStyle w:val="Heading2"/>
        <w:keepNext/>
        <w:numPr>
          <w:ilvl w:val="0"/>
          <w:numId w:val="41"/>
        </w:numPr>
        <w:rPr>
          <w:rFonts w:cs="Arial"/>
          <w:color w:val="auto"/>
          <w:sz w:val="24"/>
          <w:szCs w:val="24"/>
        </w:rPr>
      </w:pPr>
      <w:r w:rsidRPr="00746EF9">
        <w:rPr>
          <w:rFonts w:cs="Arial"/>
          <w:color w:val="auto"/>
          <w:sz w:val="24"/>
          <w:szCs w:val="24"/>
        </w:rPr>
        <w:t>Consultation</w:t>
      </w:r>
    </w:p>
    <w:p w14:paraId="2F91526E" w14:textId="0F2CB52E" w:rsidR="00D265B3" w:rsidRPr="00D265B3" w:rsidRDefault="00D265B3" w:rsidP="00D265B3">
      <w:pPr>
        <w:rPr>
          <w:i/>
          <w:iCs/>
        </w:rPr>
      </w:pPr>
      <w:r w:rsidRPr="00A1647A">
        <w:t xml:space="preserve">Before the </w:t>
      </w:r>
      <w:r w:rsidR="0091072E" w:rsidRPr="0091072E">
        <w:rPr>
          <w:rFonts w:cs="Arial"/>
          <w:bCs/>
          <w:lang w:val="en-GB"/>
        </w:rPr>
        <w:t>Information</w:t>
      </w:r>
      <w:r w:rsidR="0091072E" w:rsidRPr="006E0FB3">
        <w:rPr>
          <w:rFonts w:cs="Arial"/>
          <w:b/>
          <w:lang w:val="en-GB"/>
        </w:rPr>
        <w:t xml:space="preserve"> </w:t>
      </w:r>
      <w:r>
        <w:t>S</w:t>
      </w:r>
      <w:r w:rsidRPr="00A1647A">
        <w:t xml:space="preserve">tandard was made, the Minister was satisfied that consultation was undertaken to the extent appropriate and reasonably practicable, in accordance with section 17 of the </w:t>
      </w:r>
      <w:r w:rsidRPr="00D265B3">
        <w:rPr>
          <w:i/>
          <w:iCs/>
        </w:rPr>
        <w:t xml:space="preserve">Legislation Act 2003. </w:t>
      </w:r>
    </w:p>
    <w:p w14:paraId="7008374C" w14:textId="77777777" w:rsidR="00830B61" w:rsidRPr="006E0FB3" w:rsidRDefault="00830B61" w:rsidP="00830B61">
      <w:pPr>
        <w:rPr>
          <w:rFonts w:cs="Arial"/>
          <w:lang w:val="en-GB"/>
        </w:rPr>
      </w:pPr>
      <w:r w:rsidRPr="006E0FB3">
        <w:rPr>
          <w:rFonts w:cs="Arial"/>
          <w:lang w:val="en-GB"/>
        </w:rPr>
        <w:t xml:space="preserve">A consultation paper was published in May 2019 and detailed the following policy options: </w:t>
      </w:r>
    </w:p>
    <w:p w14:paraId="063E4723" w14:textId="4063FE25" w:rsidR="00830B61" w:rsidRPr="006E0FB3" w:rsidRDefault="00830B61" w:rsidP="00830B61">
      <w:pPr>
        <w:pStyle w:val="ListParagraph"/>
        <w:numPr>
          <w:ilvl w:val="0"/>
          <w:numId w:val="34"/>
        </w:numPr>
        <w:rPr>
          <w:rFonts w:cs="Arial"/>
          <w:lang w:val="en-GB"/>
        </w:rPr>
      </w:pPr>
      <w:r w:rsidRPr="006E0FB3">
        <w:rPr>
          <w:rFonts w:cs="Arial"/>
          <w:lang w:val="en-GB"/>
        </w:rPr>
        <w:t>Option 1 – Keep the current information standard (status quo)</w:t>
      </w:r>
    </w:p>
    <w:p w14:paraId="1E3BCC2E" w14:textId="77777777" w:rsidR="00830B61" w:rsidRPr="006E0FB3" w:rsidRDefault="00830B61" w:rsidP="00830B61">
      <w:pPr>
        <w:pStyle w:val="ListParagraph"/>
        <w:numPr>
          <w:ilvl w:val="0"/>
          <w:numId w:val="34"/>
        </w:numPr>
        <w:rPr>
          <w:rFonts w:cs="Arial"/>
          <w:lang w:val="en-GB"/>
        </w:rPr>
      </w:pPr>
      <w:r w:rsidRPr="006E0FB3">
        <w:rPr>
          <w:rFonts w:cs="Arial"/>
          <w:lang w:val="en-GB"/>
        </w:rPr>
        <w:t xml:space="preserve">Option 2 – Allow international </w:t>
      </w:r>
      <w:proofErr w:type="gramStart"/>
      <w:r w:rsidRPr="006E0FB3">
        <w:rPr>
          <w:rFonts w:cs="Arial"/>
          <w:lang w:val="en-GB"/>
        </w:rPr>
        <w:t>standards</w:t>
      </w:r>
      <w:proofErr w:type="gramEnd"/>
    </w:p>
    <w:p w14:paraId="7714B89B" w14:textId="3F72B384" w:rsidR="00830B61" w:rsidRPr="006E0FB3" w:rsidRDefault="00830B61" w:rsidP="00830B61">
      <w:pPr>
        <w:pStyle w:val="ListParagraph"/>
        <w:numPr>
          <w:ilvl w:val="0"/>
          <w:numId w:val="34"/>
        </w:numPr>
        <w:rPr>
          <w:rFonts w:cs="Arial"/>
          <w:lang w:val="en-GB"/>
        </w:rPr>
      </w:pPr>
      <w:r w:rsidRPr="006E0FB3">
        <w:rPr>
          <w:rFonts w:cs="Arial"/>
          <w:lang w:val="en-GB"/>
        </w:rPr>
        <w:t>Option 3 – Revoke the information standard.</w:t>
      </w:r>
    </w:p>
    <w:p w14:paraId="70FAFF7A" w14:textId="2E5DA3A0" w:rsidR="00830B61" w:rsidRPr="006E0FB3" w:rsidRDefault="00E91208" w:rsidP="00830B61">
      <w:pPr>
        <w:rPr>
          <w:rFonts w:cs="Arial"/>
          <w:lang w:val="en-GB"/>
        </w:rPr>
      </w:pPr>
      <w:r w:rsidRPr="005D3025">
        <w:rPr>
          <w:rFonts w:cs="Arial"/>
          <w:lang w:val="en-GB"/>
        </w:rPr>
        <w:t xml:space="preserve">The ACCC received </w:t>
      </w:r>
      <w:r w:rsidR="00830B61" w:rsidRPr="006E0FB3">
        <w:rPr>
          <w:rFonts w:cs="Arial"/>
          <w:lang w:val="en-GB"/>
        </w:rPr>
        <w:t xml:space="preserve">154 submissions from drycleaners, suppliers, industry representatives, safety advocates and private individuals. </w:t>
      </w:r>
    </w:p>
    <w:p w14:paraId="6827DE2F" w14:textId="18201861" w:rsidR="00830B61" w:rsidRPr="006E0FB3" w:rsidRDefault="001B642C" w:rsidP="00830B61">
      <w:pPr>
        <w:rPr>
          <w:rFonts w:cs="Arial"/>
          <w:lang w:val="en-GB"/>
        </w:rPr>
      </w:pPr>
      <w:r>
        <w:rPr>
          <w:rFonts w:cs="Arial"/>
          <w:lang w:val="en-GB"/>
        </w:rPr>
        <w:t>Of the submissions,</w:t>
      </w:r>
      <w:r w:rsidR="00830B61" w:rsidRPr="006E0FB3">
        <w:rPr>
          <w:rFonts w:cs="Arial"/>
          <w:lang w:val="en-GB"/>
        </w:rPr>
        <w:t>140 stakeholders were initially in favour of keeping the current information standard (option 1), with the majority of these (117) being dry cleaners. Following further targeted consultation, stakeholders supported allowing the international standard in addition to the current information standard and agreed that this option is in the best interests of the industry.</w:t>
      </w:r>
    </w:p>
    <w:p w14:paraId="5C839C72" w14:textId="40094769" w:rsidR="00830B61" w:rsidRPr="006E0FB3" w:rsidRDefault="00D7574A" w:rsidP="00830B61">
      <w:pPr>
        <w:rPr>
          <w:rFonts w:cs="Arial"/>
          <w:lang w:val="en-GB"/>
        </w:rPr>
      </w:pPr>
      <w:r>
        <w:rPr>
          <w:rFonts w:cs="Arial"/>
          <w:lang w:val="en-GB"/>
        </w:rPr>
        <w:t>Eight</w:t>
      </w:r>
      <w:r w:rsidR="00830B61" w:rsidRPr="006E0FB3">
        <w:rPr>
          <w:rFonts w:cs="Arial"/>
          <w:lang w:val="en-GB"/>
        </w:rPr>
        <w:t xml:space="preserve"> stakeholders supported allowing compliance with international standards (option 2) and 5 stakeholders supported revoking the standard (option 3). The remaining stakeholder did not express a preference.</w:t>
      </w:r>
    </w:p>
    <w:p w14:paraId="4015A66B" w14:textId="5EEADAD0" w:rsidR="00830B61" w:rsidRPr="00746EF9" w:rsidRDefault="00830B61" w:rsidP="00746EF9">
      <w:pPr>
        <w:pStyle w:val="Heading2"/>
        <w:keepNext/>
        <w:numPr>
          <w:ilvl w:val="0"/>
          <w:numId w:val="41"/>
        </w:numPr>
        <w:rPr>
          <w:rFonts w:cs="Arial"/>
          <w:color w:val="auto"/>
          <w:sz w:val="24"/>
          <w:szCs w:val="24"/>
        </w:rPr>
      </w:pPr>
      <w:r w:rsidRPr="00746EF9">
        <w:rPr>
          <w:rFonts w:cs="Arial"/>
          <w:color w:val="auto"/>
          <w:sz w:val="24"/>
          <w:szCs w:val="24"/>
        </w:rPr>
        <w:t>Disallowance</w:t>
      </w:r>
      <w:r w:rsidR="0091000C" w:rsidRPr="00746EF9">
        <w:rPr>
          <w:rFonts w:cs="Arial"/>
          <w:color w:val="auto"/>
          <w:sz w:val="24"/>
          <w:szCs w:val="24"/>
        </w:rPr>
        <w:t xml:space="preserve"> and </w:t>
      </w:r>
      <w:r w:rsidR="00650D24">
        <w:rPr>
          <w:rFonts w:cs="Arial"/>
          <w:color w:val="auto"/>
          <w:sz w:val="24"/>
          <w:szCs w:val="24"/>
        </w:rPr>
        <w:t>S</w:t>
      </w:r>
      <w:r w:rsidR="0091000C" w:rsidRPr="00746EF9">
        <w:rPr>
          <w:rFonts w:cs="Arial"/>
          <w:color w:val="auto"/>
          <w:sz w:val="24"/>
          <w:szCs w:val="24"/>
        </w:rPr>
        <w:t xml:space="preserve">unsetting </w:t>
      </w:r>
    </w:p>
    <w:p w14:paraId="247654D2" w14:textId="77777777" w:rsidR="006E0FB3" w:rsidRPr="006E0FB3" w:rsidRDefault="006E0FB3" w:rsidP="006E0FB3">
      <w:pPr>
        <w:spacing w:before="0"/>
        <w:rPr>
          <w:rFonts w:cs="Arial"/>
          <w:sz w:val="20"/>
          <w:szCs w:val="20"/>
        </w:rPr>
      </w:pPr>
    </w:p>
    <w:p w14:paraId="3A9D9EC5" w14:textId="7A9897A2" w:rsidR="00D9290C" w:rsidRDefault="006E0FB3" w:rsidP="006E0FB3">
      <w:pPr>
        <w:spacing w:before="0"/>
        <w:rPr>
          <w:rFonts w:cs="Arial"/>
        </w:rPr>
      </w:pPr>
      <w:bookmarkStart w:id="1" w:name="_Hlk129694023"/>
      <w:r w:rsidRPr="009A521B">
        <w:rPr>
          <w:rFonts w:cs="Arial"/>
        </w:rPr>
        <w:t xml:space="preserve">By operation of subsections 44(1) and </w:t>
      </w:r>
      <w:r w:rsidRPr="009A521B">
        <w:rPr>
          <w:rFonts w:eastAsia="Calibri" w:cs="Arial"/>
        </w:rPr>
        <w:t xml:space="preserve">54(1) </w:t>
      </w:r>
      <w:r w:rsidRPr="009A521B">
        <w:rPr>
          <w:rFonts w:cs="Arial"/>
        </w:rPr>
        <w:t xml:space="preserve">of the </w:t>
      </w:r>
      <w:r w:rsidRPr="009A521B">
        <w:rPr>
          <w:rFonts w:cs="Arial"/>
          <w:i/>
          <w:iCs/>
        </w:rPr>
        <w:t>Legislation Act 2003</w:t>
      </w:r>
      <w:r w:rsidRPr="009A521B">
        <w:rPr>
          <w:rFonts w:cs="Arial"/>
        </w:rPr>
        <w:t xml:space="preserve">, the instrument is not subject to disallowance or sunsetting because its enabling legislation, the ACL (at Schedule 2 of the CCA), facilitates the operation of an intergovernmental scheme involving the Commonwealth and all the States and Territories (the </w:t>
      </w:r>
      <w:r w:rsidRPr="009A521B">
        <w:rPr>
          <w:rFonts w:cs="Arial"/>
          <w:i/>
          <w:iCs/>
        </w:rPr>
        <w:t>Intergovernmental Agreement for the Australian Consumer Law</w:t>
      </w:r>
      <w:r w:rsidRPr="009A521B">
        <w:rPr>
          <w:rFonts w:cs="Arial"/>
        </w:rPr>
        <w:t xml:space="preserve">), and the ACL authorises the making of the instrument for the purposes of that scheme. </w:t>
      </w:r>
    </w:p>
    <w:p w14:paraId="7B618B95" w14:textId="77777777" w:rsidR="00D9290C" w:rsidRDefault="00D9290C" w:rsidP="006E0FB3">
      <w:pPr>
        <w:spacing w:before="0"/>
        <w:rPr>
          <w:rFonts w:cs="Arial"/>
        </w:rPr>
      </w:pPr>
    </w:p>
    <w:p w14:paraId="35464DCC" w14:textId="6BB44359" w:rsidR="00F7036C" w:rsidRDefault="006E0FB3" w:rsidP="006E0FB3">
      <w:pPr>
        <w:spacing w:before="0"/>
        <w:rPr>
          <w:rFonts w:eastAsia="Times New Roman" w:cs="Arial"/>
          <w:color w:val="000000"/>
          <w:lang w:eastAsia="en-AU"/>
        </w:rPr>
      </w:pPr>
      <w:r w:rsidRPr="009A521B">
        <w:rPr>
          <w:rFonts w:eastAsia="Times New Roman" w:cs="Arial"/>
          <w:color w:val="000000"/>
          <w:lang w:eastAsia="en-AU"/>
        </w:rPr>
        <w:t xml:space="preserve">Item 16 in the table at section 12 of the </w:t>
      </w:r>
      <w:r w:rsidRPr="009A521B">
        <w:rPr>
          <w:rFonts w:eastAsia="Times New Roman" w:cs="Arial"/>
          <w:i/>
          <w:iCs/>
          <w:color w:val="000000"/>
          <w:lang w:eastAsia="en-AU"/>
        </w:rPr>
        <w:t>Legislation (Exemptions and Other Matters) Regulation 2015</w:t>
      </w:r>
      <w:r w:rsidRPr="009A521B">
        <w:rPr>
          <w:rFonts w:eastAsia="Times New Roman" w:cs="Arial"/>
          <w:color w:val="000000"/>
          <w:lang w:eastAsia="en-AU"/>
        </w:rPr>
        <w:t xml:space="preserve"> also provides that the instrument is not subject to the sunsetting provisions of the </w:t>
      </w:r>
      <w:r w:rsidRPr="009A521B">
        <w:rPr>
          <w:rFonts w:eastAsia="Times New Roman" w:cs="Arial"/>
          <w:i/>
          <w:iCs/>
          <w:color w:val="000000"/>
          <w:lang w:eastAsia="en-AU"/>
        </w:rPr>
        <w:t>Legislation Act 2003</w:t>
      </w:r>
      <w:r w:rsidRPr="009A521B">
        <w:rPr>
          <w:rFonts w:eastAsia="Times New Roman" w:cs="Arial"/>
          <w:color w:val="000000"/>
          <w:lang w:eastAsia="en-AU"/>
        </w:rPr>
        <w:t>.</w:t>
      </w:r>
    </w:p>
    <w:p w14:paraId="7D88A13E" w14:textId="1AE7BBFF" w:rsidR="00F7036C" w:rsidRDefault="00F7036C" w:rsidP="006E0FB3">
      <w:pPr>
        <w:spacing w:before="0"/>
        <w:rPr>
          <w:rFonts w:eastAsia="Times New Roman" w:cs="Arial"/>
          <w:color w:val="000000"/>
          <w:lang w:eastAsia="en-AU"/>
        </w:rPr>
      </w:pPr>
    </w:p>
    <w:p w14:paraId="4723EDA5" w14:textId="1213F8BA" w:rsidR="00F7036C" w:rsidRDefault="00F7036C" w:rsidP="006E0FB3">
      <w:pPr>
        <w:spacing w:before="0"/>
        <w:rPr>
          <w:rFonts w:eastAsia="Times New Roman" w:cs="Arial"/>
          <w:color w:val="000000"/>
          <w:lang w:eastAsia="en-AU"/>
        </w:rPr>
      </w:pPr>
    </w:p>
    <w:p w14:paraId="2339BD7B" w14:textId="4A2804CA" w:rsidR="00F7036C" w:rsidRDefault="00F7036C" w:rsidP="006E0FB3">
      <w:pPr>
        <w:spacing w:before="0"/>
        <w:rPr>
          <w:rFonts w:eastAsia="Times New Roman" w:cs="Arial"/>
          <w:color w:val="000000"/>
          <w:lang w:eastAsia="en-AU"/>
        </w:rPr>
      </w:pPr>
    </w:p>
    <w:p w14:paraId="7C4C9C23" w14:textId="2327CBB7" w:rsidR="00F7036C" w:rsidRDefault="00F7036C" w:rsidP="006E0FB3">
      <w:pPr>
        <w:spacing w:before="0"/>
        <w:rPr>
          <w:rFonts w:eastAsia="Times New Roman" w:cs="Arial"/>
          <w:color w:val="000000"/>
          <w:lang w:eastAsia="en-AU"/>
        </w:rPr>
      </w:pPr>
    </w:p>
    <w:p w14:paraId="1B2DCB43" w14:textId="77777777" w:rsidR="00F7036C" w:rsidRPr="009A521B" w:rsidRDefault="00F7036C" w:rsidP="006E0FB3">
      <w:pPr>
        <w:spacing w:before="0"/>
        <w:rPr>
          <w:rFonts w:eastAsia="Times New Roman" w:cs="Arial"/>
          <w:color w:val="000000"/>
          <w:lang w:eastAsia="en-AU"/>
        </w:rPr>
      </w:pPr>
    </w:p>
    <w:bookmarkEnd w:id="1"/>
    <w:p w14:paraId="63E5119E" w14:textId="6F6E64C5" w:rsidR="00830B61" w:rsidRPr="00746EF9" w:rsidRDefault="00830B61" w:rsidP="00746EF9">
      <w:pPr>
        <w:pStyle w:val="Heading2"/>
        <w:keepNext/>
        <w:numPr>
          <w:ilvl w:val="0"/>
          <w:numId w:val="41"/>
        </w:numPr>
        <w:rPr>
          <w:rFonts w:cs="Arial"/>
          <w:szCs w:val="28"/>
          <w:lang w:val="en-GB"/>
        </w:rPr>
      </w:pPr>
      <w:r w:rsidRPr="00746EF9">
        <w:rPr>
          <w:rFonts w:cs="Arial"/>
          <w:color w:val="auto"/>
          <w:sz w:val="24"/>
          <w:szCs w:val="24"/>
        </w:rPr>
        <w:lastRenderedPageBreak/>
        <w:t>Commencement</w:t>
      </w:r>
      <w:r w:rsidRPr="00746EF9">
        <w:rPr>
          <w:rFonts w:cs="Arial"/>
          <w:szCs w:val="28"/>
          <w:lang w:val="en-GB"/>
        </w:rPr>
        <w:t xml:space="preserve"> </w:t>
      </w:r>
    </w:p>
    <w:p w14:paraId="78B3EACF" w14:textId="77777777" w:rsidR="00350C54" w:rsidRPr="006E0FB3" w:rsidRDefault="00C34BAB" w:rsidP="00EA40FC">
      <w:pPr>
        <w:pStyle w:val="Heading2"/>
        <w:keepNext/>
        <w:rPr>
          <w:rFonts w:cs="Arial"/>
          <w:b w:val="0"/>
          <w:bCs w:val="0"/>
          <w:color w:val="auto"/>
          <w:sz w:val="22"/>
          <w:szCs w:val="22"/>
          <w:lang w:val="en-GB"/>
        </w:rPr>
      </w:pPr>
      <w:r w:rsidRPr="006E0FB3">
        <w:rPr>
          <w:rFonts w:cs="Arial"/>
          <w:b w:val="0"/>
          <w:bCs w:val="0"/>
          <w:color w:val="auto"/>
          <w:sz w:val="22"/>
          <w:szCs w:val="22"/>
          <w:lang w:val="en-GB"/>
        </w:rPr>
        <w:t>The legislative instrument commences on the day after it is registered on the Federal Register of Legislation.</w:t>
      </w:r>
    </w:p>
    <w:p w14:paraId="1FAC8FBF" w14:textId="7297BD75" w:rsidR="00830B61" w:rsidRPr="00746EF9" w:rsidRDefault="00830B61" w:rsidP="00746EF9">
      <w:pPr>
        <w:pStyle w:val="Heading2"/>
        <w:keepNext/>
        <w:numPr>
          <w:ilvl w:val="0"/>
          <w:numId w:val="41"/>
        </w:numPr>
        <w:rPr>
          <w:rFonts w:cs="Arial"/>
          <w:color w:val="auto"/>
          <w:sz w:val="24"/>
          <w:szCs w:val="24"/>
        </w:rPr>
      </w:pPr>
      <w:r w:rsidRPr="00746EF9">
        <w:rPr>
          <w:rFonts w:cs="Arial"/>
          <w:color w:val="auto"/>
          <w:sz w:val="24"/>
          <w:szCs w:val="24"/>
        </w:rPr>
        <w:t>Transitional arrangements</w:t>
      </w:r>
    </w:p>
    <w:p w14:paraId="3A135D3E" w14:textId="64FC50B9" w:rsidR="00830B61" w:rsidRPr="006E0FB3" w:rsidRDefault="00830B61" w:rsidP="00830B61">
      <w:pPr>
        <w:rPr>
          <w:rFonts w:cs="Arial"/>
          <w:lang w:val="en-GB"/>
        </w:rPr>
      </w:pPr>
      <w:r w:rsidRPr="006E0FB3">
        <w:rPr>
          <w:rFonts w:cs="Arial"/>
          <w:lang w:val="en-GB"/>
        </w:rPr>
        <w:t xml:space="preserve">The instrument provides </w:t>
      </w:r>
      <w:r w:rsidR="000607DA" w:rsidRPr="006E0FB3">
        <w:rPr>
          <w:rFonts w:cs="Arial"/>
          <w:lang w:val="en-GB"/>
        </w:rPr>
        <w:t xml:space="preserve">for </w:t>
      </w:r>
      <w:r w:rsidRPr="006E0FB3">
        <w:rPr>
          <w:rFonts w:cs="Arial"/>
          <w:lang w:val="en-GB"/>
        </w:rPr>
        <w:t>two transition periods.</w:t>
      </w:r>
    </w:p>
    <w:p w14:paraId="13ECD89C" w14:textId="77777777" w:rsidR="00830B61" w:rsidRPr="006E0FB3" w:rsidRDefault="00830B61" w:rsidP="00830B61">
      <w:pPr>
        <w:pStyle w:val="Heading3"/>
        <w:rPr>
          <w:rFonts w:cs="Arial"/>
          <w:color w:val="auto"/>
          <w:sz w:val="22"/>
        </w:rPr>
      </w:pPr>
      <w:r w:rsidRPr="006E0FB3">
        <w:rPr>
          <w:rFonts w:cs="Arial"/>
          <w:color w:val="auto"/>
          <w:sz w:val="22"/>
        </w:rPr>
        <w:t>First transition period</w:t>
      </w:r>
    </w:p>
    <w:p w14:paraId="4A72F4BE" w14:textId="77777777" w:rsidR="00023B7A" w:rsidRDefault="00830B61" w:rsidP="00830B61">
      <w:pPr>
        <w:rPr>
          <w:rFonts w:cs="Arial"/>
          <w:lang w:val="en-GB"/>
        </w:rPr>
      </w:pPr>
      <w:r w:rsidRPr="006E0FB3">
        <w:rPr>
          <w:rFonts w:cs="Arial"/>
          <w:lang w:val="en-GB"/>
        </w:rPr>
        <w:t xml:space="preserve">A 6-month transition period will begin on the day this instrument commences. </w:t>
      </w:r>
    </w:p>
    <w:p w14:paraId="1DDB0560" w14:textId="77777777" w:rsidR="00023B7A" w:rsidRPr="005D3025" w:rsidRDefault="00023B7A" w:rsidP="00023B7A">
      <w:pPr>
        <w:rPr>
          <w:rFonts w:cs="Arial"/>
          <w:lang w:val="en-GB"/>
        </w:rPr>
      </w:pPr>
      <w:r w:rsidRPr="005D3025">
        <w:rPr>
          <w:rFonts w:cs="Arial"/>
          <w:lang w:val="en-GB"/>
        </w:rPr>
        <w:t>During the transition period</w:t>
      </w:r>
      <w:r>
        <w:rPr>
          <w:rFonts w:cs="Arial"/>
          <w:lang w:val="en-GB"/>
        </w:rPr>
        <w:t>,</w:t>
      </w:r>
      <w:r w:rsidRPr="005D3025">
        <w:rPr>
          <w:rFonts w:cs="Arial"/>
          <w:lang w:val="en-GB"/>
        </w:rPr>
        <w:t xml:space="preserve"> </w:t>
      </w:r>
      <w:r>
        <w:rPr>
          <w:rFonts w:cs="Arial"/>
          <w:lang w:val="en-GB"/>
        </w:rPr>
        <w:t>suppliers must</w:t>
      </w:r>
      <w:r w:rsidRPr="005D3025">
        <w:rPr>
          <w:rFonts w:cs="Arial"/>
          <w:lang w:val="en-GB"/>
        </w:rPr>
        <w:t xml:space="preserve"> meet the requirements of either:</w:t>
      </w:r>
    </w:p>
    <w:p w14:paraId="170FA903" w14:textId="325D59CA" w:rsidR="00023B7A" w:rsidRPr="009263A0" w:rsidRDefault="009263A0" w:rsidP="009263A0">
      <w:pPr>
        <w:pStyle w:val="ListParagraph"/>
        <w:numPr>
          <w:ilvl w:val="0"/>
          <w:numId w:val="46"/>
        </w:numPr>
        <w:rPr>
          <w:rFonts w:cs="Arial"/>
          <w:iCs/>
          <w:lang w:val="en-GB"/>
        </w:rPr>
      </w:pPr>
      <w:r w:rsidRPr="009263A0">
        <w:rPr>
          <w:rFonts w:cs="Arial"/>
          <w:i/>
        </w:rPr>
        <w:t>Consumer Protection Notice No. 25 of 2010</w:t>
      </w:r>
      <w:r w:rsidRPr="009263A0">
        <w:rPr>
          <w:rFonts w:cs="Arial"/>
        </w:rPr>
        <w:t xml:space="preserve"> (Consumer Product Information Standard: Care Labelling for Clothing and Textile Products), or </w:t>
      </w:r>
    </w:p>
    <w:p w14:paraId="3235AB83" w14:textId="365E4A9C" w:rsidR="000240AB" w:rsidRPr="009263A0" w:rsidRDefault="00023B7A" w:rsidP="009263A0">
      <w:pPr>
        <w:pStyle w:val="ListParagraph"/>
        <w:numPr>
          <w:ilvl w:val="0"/>
          <w:numId w:val="46"/>
        </w:numPr>
        <w:rPr>
          <w:rFonts w:cs="Arial"/>
          <w:iCs/>
          <w:lang w:val="en-GB"/>
        </w:rPr>
      </w:pPr>
      <w:r w:rsidRPr="009263A0">
        <w:rPr>
          <w:rFonts w:cs="Arial"/>
          <w:iCs/>
          <w:lang w:val="en-GB"/>
        </w:rPr>
        <w:t>Section 11 of</w:t>
      </w:r>
      <w:r w:rsidRPr="009263A0">
        <w:rPr>
          <w:rFonts w:cs="Arial"/>
          <w:i/>
          <w:lang w:val="en-GB"/>
        </w:rPr>
        <w:t xml:space="preserve"> </w:t>
      </w:r>
      <w:r w:rsidRPr="009263A0">
        <w:rPr>
          <w:rFonts w:cs="Arial"/>
          <w:iCs/>
          <w:lang w:val="en-GB"/>
        </w:rPr>
        <w:t>the</w:t>
      </w:r>
      <w:r w:rsidRPr="009263A0">
        <w:rPr>
          <w:rFonts w:cs="Arial"/>
          <w:i/>
          <w:lang w:val="en-GB"/>
        </w:rPr>
        <w:t xml:space="preserve"> Consumer Goods (Care Labelling) Information Standard 2023</w:t>
      </w:r>
      <w:r w:rsidR="005C4AF2">
        <w:rPr>
          <w:rFonts w:cs="Arial"/>
          <w:i/>
          <w:lang w:val="en-GB"/>
        </w:rPr>
        <w:t>.</w:t>
      </w:r>
    </w:p>
    <w:p w14:paraId="003E9E49" w14:textId="381771CD" w:rsidR="00830B61" w:rsidRPr="006E0FB3" w:rsidRDefault="00375FD0" w:rsidP="00830B61">
      <w:pPr>
        <w:rPr>
          <w:rFonts w:cs="Arial"/>
          <w:iCs/>
          <w:lang w:val="en-GB"/>
        </w:rPr>
      </w:pPr>
      <w:r>
        <w:rPr>
          <w:rFonts w:cs="Arial"/>
          <w:iCs/>
          <w:lang w:val="en-GB"/>
        </w:rPr>
        <w:t>I</w:t>
      </w:r>
      <w:r w:rsidR="0018054F">
        <w:rPr>
          <w:rFonts w:cs="Arial"/>
          <w:iCs/>
          <w:lang w:val="en-GB"/>
        </w:rPr>
        <w:t>n addition, s</w:t>
      </w:r>
      <w:r w:rsidR="00830B61" w:rsidRPr="006E0FB3">
        <w:rPr>
          <w:rFonts w:cs="Arial"/>
          <w:iCs/>
          <w:lang w:val="en-GB"/>
        </w:rPr>
        <w:t>uppliers can provide the International Standard care symbols if they choose to do so.</w:t>
      </w:r>
    </w:p>
    <w:p w14:paraId="7D4B002D" w14:textId="453F7E45" w:rsidR="00830B61" w:rsidRPr="006E0FB3" w:rsidRDefault="00830B61" w:rsidP="00830B61">
      <w:pPr>
        <w:rPr>
          <w:rFonts w:cs="Arial"/>
          <w:i/>
          <w:lang w:val="en-GB"/>
        </w:rPr>
      </w:pPr>
      <w:r w:rsidRPr="006E0FB3">
        <w:rPr>
          <w:rFonts w:cs="Arial"/>
          <w:lang w:val="en-GB"/>
        </w:rPr>
        <w:t>This transition period allows the government and industry to conduct educational activities to inform and educate consumers about the International Standard care symbols.</w:t>
      </w:r>
    </w:p>
    <w:p w14:paraId="4152BE41" w14:textId="77777777" w:rsidR="00830B61" w:rsidRPr="006E0FB3" w:rsidRDefault="00830B61" w:rsidP="00830B61">
      <w:pPr>
        <w:pStyle w:val="Heading3"/>
        <w:rPr>
          <w:rFonts w:cs="Arial"/>
          <w:color w:val="auto"/>
          <w:sz w:val="22"/>
        </w:rPr>
      </w:pPr>
      <w:r w:rsidRPr="006E0FB3">
        <w:rPr>
          <w:rFonts w:cs="Arial"/>
          <w:color w:val="auto"/>
          <w:sz w:val="22"/>
        </w:rPr>
        <w:t>Second transition period</w:t>
      </w:r>
    </w:p>
    <w:p w14:paraId="1E5987E0" w14:textId="0590AE1C" w:rsidR="00830B61" w:rsidRPr="006E0FB3" w:rsidRDefault="00830B61" w:rsidP="00830B61">
      <w:pPr>
        <w:rPr>
          <w:rFonts w:cs="Arial"/>
          <w:lang w:val="en-GB"/>
        </w:rPr>
      </w:pPr>
      <w:r w:rsidRPr="006E0FB3">
        <w:rPr>
          <w:rFonts w:cs="Arial"/>
          <w:lang w:val="en-GB"/>
        </w:rPr>
        <w:t xml:space="preserve">A 12-month transition period will begin the day after the first transition period ends. During the transition period, suppliers must meet the requirements </w:t>
      </w:r>
      <w:r w:rsidR="00BB04AF">
        <w:rPr>
          <w:rFonts w:cs="Arial"/>
          <w:lang w:val="en-GB"/>
        </w:rPr>
        <w:t xml:space="preserve">of </w:t>
      </w:r>
      <w:r w:rsidR="00431422">
        <w:rPr>
          <w:rFonts w:cs="Arial"/>
          <w:lang w:val="en-GB"/>
        </w:rPr>
        <w:t xml:space="preserve">one of </w:t>
      </w:r>
      <w:r w:rsidR="00BB04AF">
        <w:rPr>
          <w:rFonts w:cs="Arial"/>
          <w:lang w:val="en-GB"/>
        </w:rPr>
        <w:t>the following</w:t>
      </w:r>
      <w:r w:rsidRPr="006E0FB3">
        <w:rPr>
          <w:rFonts w:cs="Arial"/>
          <w:lang w:val="en-GB"/>
        </w:rPr>
        <w:t>:</w:t>
      </w:r>
    </w:p>
    <w:p w14:paraId="6F56A3B2" w14:textId="77777777" w:rsidR="0052743F" w:rsidRPr="009263A0" w:rsidRDefault="0052743F" w:rsidP="0052743F">
      <w:pPr>
        <w:pStyle w:val="ListParagraph"/>
        <w:numPr>
          <w:ilvl w:val="0"/>
          <w:numId w:val="46"/>
        </w:numPr>
        <w:rPr>
          <w:rFonts w:cs="Arial"/>
          <w:iCs/>
          <w:lang w:val="en-GB"/>
        </w:rPr>
      </w:pPr>
      <w:r w:rsidRPr="009263A0">
        <w:rPr>
          <w:rFonts w:cs="Arial"/>
          <w:i/>
        </w:rPr>
        <w:t>Consumer Protection Notice No. 25 of 2010</w:t>
      </w:r>
      <w:r w:rsidRPr="009263A0">
        <w:rPr>
          <w:rFonts w:cs="Arial"/>
        </w:rPr>
        <w:t xml:space="preserve"> (Consumer Product Information Standard: Care Labelling for Clothing and Textile Products), or </w:t>
      </w:r>
    </w:p>
    <w:p w14:paraId="69D2CE6F" w14:textId="2E2446EE" w:rsidR="0052743F" w:rsidRPr="00156739" w:rsidRDefault="0052743F" w:rsidP="0052743F">
      <w:pPr>
        <w:pStyle w:val="ListParagraph"/>
        <w:numPr>
          <w:ilvl w:val="0"/>
          <w:numId w:val="46"/>
        </w:numPr>
        <w:rPr>
          <w:rFonts w:cs="Arial"/>
          <w:iCs/>
          <w:lang w:val="en-GB"/>
        </w:rPr>
      </w:pPr>
      <w:r w:rsidRPr="009263A0">
        <w:rPr>
          <w:rFonts w:cs="Arial"/>
          <w:iCs/>
          <w:lang w:val="en-GB"/>
        </w:rPr>
        <w:t>Section 11 of</w:t>
      </w:r>
      <w:r w:rsidRPr="009263A0">
        <w:rPr>
          <w:rFonts w:cs="Arial"/>
          <w:i/>
          <w:lang w:val="en-GB"/>
        </w:rPr>
        <w:t xml:space="preserve"> </w:t>
      </w:r>
      <w:r w:rsidRPr="009263A0">
        <w:rPr>
          <w:rFonts w:cs="Arial"/>
          <w:iCs/>
          <w:lang w:val="en-GB"/>
        </w:rPr>
        <w:t>the</w:t>
      </w:r>
      <w:r w:rsidRPr="009263A0">
        <w:rPr>
          <w:rFonts w:cs="Arial"/>
          <w:i/>
          <w:lang w:val="en-GB"/>
        </w:rPr>
        <w:t xml:space="preserve"> Consumer Goods (Care Labelling) Information Standard 2023</w:t>
      </w:r>
      <w:r w:rsidR="00156739">
        <w:rPr>
          <w:rFonts w:cs="Arial"/>
          <w:i/>
          <w:lang w:val="en-GB"/>
        </w:rPr>
        <w:t xml:space="preserve">, </w:t>
      </w:r>
      <w:r w:rsidR="00156739" w:rsidRPr="00156739">
        <w:rPr>
          <w:rFonts w:cs="Arial"/>
          <w:iCs/>
          <w:lang w:val="en-GB"/>
        </w:rPr>
        <w:t xml:space="preserve">or </w:t>
      </w:r>
    </w:p>
    <w:p w14:paraId="773A20D9" w14:textId="7ADDE843" w:rsidR="00156739" w:rsidRPr="009263A0" w:rsidRDefault="00156739" w:rsidP="0052743F">
      <w:pPr>
        <w:pStyle w:val="ListParagraph"/>
        <w:numPr>
          <w:ilvl w:val="0"/>
          <w:numId w:val="46"/>
        </w:numPr>
        <w:rPr>
          <w:rFonts w:cs="Arial"/>
          <w:iCs/>
          <w:lang w:val="en-GB"/>
        </w:rPr>
      </w:pPr>
      <w:r w:rsidRPr="00156739">
        <w:rPr>
          <w:rFonts w:cs="Arial"/>
          <w:iCs/>
          <w:lang w:val="en-GB"/>
        </w:rPr>
        <w:t>Section 12 of</w:t>
      </w:r>
      <w:r>
        <w:rPr>
          <w:rFonts w:cs="Arial"/>
          <w:i/>
          <w:lang w:val="en-GB"/>
        </w:rPr>
        <w:t xml:space="preserve"> the </w:t>
      </w:r>
      <w:r w:rsidRPr="009263A0">
        <w:rPr>
          <w:rFonts w:cs="Arial"/>
          <w:i/>
          <w:lang w:val="en-GB"/>
        </w:rPr>
        <w:t>Consumer Goods (Care Labelling) Information Standard 2023</w:t>
      </w:r>
    </w:p>
    <w:p w14:paraId="12F4ACE9" w14:textId="468DA771" w:rsidR="0052743F" w:rsidRPr="0052743F" w:rsidRDefault="0052743F" w:rsidP="0052743F">
      <w:pPr>
        <w:rPr>
          <w:rFonts w:cs="Arial"/>
          <w:lang w:val="en-GB"/>
        </w:rPr>
      </w:pPr>
      <w:r w:rsidRPr="0052743F">
        <w:rPr>
          <w:rFonts w:cs="Arial"/>
          <w:lang w:val="en-GB"/>
        </w:rPr>
        <w:t>After this transition period ends, suppliers must meet the requirements of the</w:t>
      </w:r>
      <w:r w:rsidRPr="009263A0">
        <w:rPr>
          <w:rFonts w:cs="Arial"/>
          <w:i/>
          <w:lang w:val="en-GB"/>
        </w:rPr>
        <w:t xml:space="preserve"> Consumer Goods (Care Labelling) Information Standard 2023</w:t>
      </w:r>
      <w:r>
        <w:rPr>
          <w:rFonts w:cs="Arial"/>
          <w:i/>
          <w:lang w:val="en-GB"/>
        </w:rPr>
        <w:t xml:space="preserve">. </w:t>
      </w:r>
    </w:p>
    <w:p w14:paraId="0E9697C4" w14:textId="010F2E26" w:rsidR="00830B61" w:rsidRPr="00746EF9" w:rsidRDefault="00830B61" w:rsidP="00746EF9">
      <w:pPr>
        <w:pStyle w:val="Heading2"/>
        <w:numPr>
          <w:ilvl w:val="0"/>
          <w:numId w:val="41"/>
        </w:numPr>
        <w:rPr>
          <w:rFonts w:cs="Arial"/>
          <w:color w:val="auto"/>
          <w:sz w:val="24"/>
          <w:szCs w:val="24"/>
        </w:rPr>
      </w:pPr>
      <w:r w:rsidRPr="00746EF9">
        <w:rPr>
          <w:rFonts w:cs="Arial"/>
          <w:color w:val="auto"/>
          <w:sz w:val="24"/>
          <w:szCs w:val="24"/>
        </w:rPr>
        <w:t xml:space="preserve">Regulation </w:t>
      </w:r>
      <w:r w:rsidR="00852E22">
        <w:rPr>
          <w:rFonts w:cs="Arial"/>
          <w:color w:val="auto"/>
          <w:sz w:val="24"/>
          <w:szCs w:val="24"/>
        </w:rPr>
        <w:t>I</w:t>
      </w:r>
      <w:r w:rsidRPr="00746EF9">
        <w:rPr>
          <w:rFonts w:cs="Arial"/>
          <w:color w:val="auto"/>
          <w:sz w:val="24"/>
          <w:szCs w:val="24"/>
        </w:rPr>
        <w:t xml:space="preserve">mpact </w:t>
      </w:r>
      <w:r w:rsidR="00852E22">
        <w:rPr>
          <w:rFonts w:cs="Arial"/>
          <w:color w:val="auto"/>
          <w:sz w:val="24"/>
          <w:szCs w:val="24"/>
        </w:rPr>
        <w:t>A</w:t>
      </w:r>
      <w:r w:rsidRPr="00746EF9">
        <w:rPr>
          <w:rFonts w:cs="Arial"/>
          <w:color w:val="auto"/>
          <w:sz w:val="24"/>
          <w:szCs w:val="24"/>
        </w:rPr>
        <w:t>ssessment</w:t>
      </w:r>
    </w:p>
    <w:p w14:paraId="4248E5F6" w14:textId="107668CF" w:rsidR="00830B61" w:rsidRPr="006E0FB3" w:rsidRDefault="00830B61" w:rsidP="00830B61">
      <w:pPr>
        <w:rPr>
          <w:rFonts w:cs="Arial"/>
          <w:iCs/>
        </w:rPr>
      </w:pPr>
      <w:r w:rsidRPr="006E0FB3">
        <w:rPr>
          <w:rFonts w:cs="Arial"/>
          <w:iCs/>
        </w:rPr>
        <w:t xml:space="preserve">The Office of </w:t>
      </w:r>
      <w:r w:rsidR="005C4AF2">
        <w:rPr>
          <w:rFonts w:cs="Arial"/>
          <w:iCs/>
        </w:rPr>
        <w:t>Impact Analysis (OIA)</w:t>
      </w:r>
      <w:r w:rsidRPr="006E0FB3">
        <w:rPr>
          <w:rFonts w:cs="Arial"/>
          <w:iCs/>
        </w:rPr>
        <w:t xml:space="preserve"> advised that a Regulation Impact Statement was not required (</w:t>
      </w:r>
      <w:r w:rsidR="005C4AF2" w:rsidRPr="006E0FB3">
        <w:rPr>
          <w:rFonts w:cs="Arial"/>
          <w:iCs/>
        </w:rPr>
        <w:t>O</w:t>
      </w:r>
      <w:r w:rsidR="005C4AF2">
        <w:rPr>
          <w:rFonts w:cs="Arial"/>
          <w:iCs/>
        </w:rPr>
        <w:t>IA</w:t>
      </w:r>
      <w:r w:rsidR="005C4AF2" w:rsidRPr="006E0FB3">
        <w:rPr>
          <w:rFonts w:cs="Arial"/>
          <w:iCs/>
        </w:rPr>
        <w:t xml:space="preserve"> </w:t>
      </w:r>
      <w:r w:rsidRPr="006E0FB3">
        <w:rPr>
          <w:rFonts w:cs="Arial"/>
          <w:iCs/>
        </w:rPr>
        <w:t>reference ID 43952).</w:t>
      </w:r>
    </w:p>
    <w:p w14:paraId="426029EA" w14:textId="77777777" w:rsidR="0021730B" w:rsidRPr="006E0FB3" w:rsidRDefault="0021730B">
      <w:pPr>
        <w:rPr>
          <w:rFonts w:cs="Arial"/>
          <w:b/>
          <w:bCs/>
        </w:rPr>
      </w:pPr>
      <w:r w:rsidRPr="006E0FB3">
        <w:rPr>
          <w:rFonts w:cs="Arial"/>
          <w:b/>
          <w:bCs/>
        </w:rPr>
        <w:br w:type="page"/>
      </w:r>
    </w:p>
    <w:p w14:paraId="01AAEB35" w14:textId="520C7137" w:rsidR="00830B61" w:rsidRPr="006E0FB3" w:rsidRDefault="00830B61" w:rsidP="00830B61">
      <w:pPr>
        <w:rPr>
          <w:rFonts w:cs="Arial"/>
          <w:b/>
          <w:bCs/>
          <w:lang w:val="en-GB"/>
        </w:rPr>
      </w:pPr>
      <w:r w:rsidRPr="006E0FB3">
        <w:rPr>
          <w:rFonts w:cs="Arial"/>
          <w:b/>
          <w:bCs/>
        </w:rPr>
        <w:lastRenderedPageBreak/>
        <w:t xml:space="preserve">Details of the </w:t>
      </w:r>
      <w:r w:rsidRPr="006E0FB3">
        <w:rPr>
          <w:rFonts w:cs="Arial"/>
          <w:b/>
          <w:bCs/>
          <w:i/>
          <w:iCs/>
          <w:lang w:val="en-GB"/>
        </w:rPr>
        <w:t>Consumer Goods (Care Labelling) Information Standard 2023</w:t>
      </w:r>
    </w:p>
    <w:p w14:paraId="150E05C1" w14:textId="6A640243" w:rsidR="00830B61" w:rsidRPr="005707B1" w:rsidRDefault="005707B1" w:rsidP="00830B61">
      <w:pPr>
        <w:spacing w:after="120"/>
        <w:rPr>
          <w:rFonts w:cs="Arial"/>
        </w:rPr>
      </w:pPr>
      <w:r w:rsidRPr="005707B1">
        <w:rPr>
          <w:rFonts w:cs="Arial"/>
        </w:rPr>
        <w:t>PART 1 - PRELIMINARY</w:t>
      </w:r>
    </w:p>
    <w:p w14:paraId="55FF8B1D" w14:textId="77777777" w:rsidR="00830B61" w:rsidRPr="006E0FB3" w:rsidRDefault="00830B61" w:rsidP="00830B61">
      <w:pPr>
        <w:spacing w:after="120"/>
        <w:rPr>
          <w:rFonts w:cs="Arial"/>
          <w:u w:val="single"/>
        </w:rPr>
      </w:pPr>
      <w:r w:rsidRPr="006E0FB3">
        <w:rPr>
          <w:rFonts w:cs="Arial"/>
          <w:u w:val="single"/>
        </w:rPr>
        <w:t>Section 1 – Name</w:t>
      </w:r>
    </w:p>
    <w:p w14:paraId="4788CBC0" w14:textId="750586BA" w:rsidR="00830B61" w:rsidRPr="006E0FB3" w:rsidRDefault="00830B61" w:rsidP="00830B61">
      <w:pPr>
        <w:spacing w:after="120"/>
        <w:rPr>
          <w:rFonts w:cs="Arial"/>
          <w:b/>
          <w:bCs/>
        </w:rPr>
      </w:pPr>
      <w:r w:rsidRPr="006E0FB3">
        <w:rPr>
          <w:rFonts w:cs="Arial"/>
        </w:rPr>
        <w:t xml:space="preserve">This section sets out that the title of the </w:t>
      </w:r>
      <w:r w:rsidR="002D65A3" w:rsidRPr="006E0FB3">
        <w:rPr>
          <w:rFonts w:cs="Arial"/>
        </w:rPr>
        <w:t xml:space="preserve">legislative instrument </w:t>
      </w:r>
      <w:r w:rsidRPr="006E0FB3">
        <w:rPr>
          <w:rFonts w:cs="Arial"/>
        </w:rPr>
        <w:t xml:space="preserve">is the </w:t>
      </w:r>
      <w:r w:rsidRPr="006E0FB3">
        <w:rPr>
          <w:rFonts w:cs="Arial"/>
          <w:i/>
          <w:iCs/>
          <w:lang w:val="en-GB"/>
        </w:rPr>
        <w:t>Consumer Goods (Care Labelling) Information Standard 2023</w:t>
      </w:r>
      <w:r w:rsidR="00285F87" w:rsidRPr="006E0FB3">
        <w:rPr>
          <w:rFonts w:cs="Arial"/>
          <w:i/>
          <w:iCs/>
          <w:lang w:val="en-GB"/>
        </w:rPr>
        <w:t>.</w:t>
      </w:r>
    </w:p>
    <w:p w14:paraId="65FD5406" w14:textId="77777777" w:rsidR="00830B61" w:rsidRPr="006E0FB3" w:rsidRDefault="00830B61" w:rsidP="00830B61">
      <w:pPr>
        <w:spacing w:after="120"/>
        <w:rPr>
          <w:rFonts w:cs="Arial"/>
          <w:u w:val="single"/>
        </w:rPr>
      </w:pPr>
      <w:r w:rsidRPr="006E0FB3">
        <w:rPr>
          <w:rFonts w:cs="Arial"/>
          <w:u w:val="single"/>
        </w:rPr>
        <w:t>Section 2 – Commencement</w:t>
      </w:r>
    </w:p>
    <w:p w14:paraId="6C7760E8" w14:textId="1C5108A5" w:rsidR="00162BD9" w:rsidRPr="006E0FB3" w:rsidRDefault="00C24B5D" w:rsidP="00830B61">
      <w:pPr>
        <w:spacing w:after="120"/>
        <w:rPr>
          <w:rFonts w:cs="Arial"/>
        </w:rPr>
      </w:pPr>
      <w:r w:rsidRPr="006E0FB3">
        <w:rPr>
          <w:rFonts w:cs="Arial"/>
          <w:color w:val="000000"/>
          <w:shd w:val="clear" w:color="auto" w:fill="FFFFFF"/>
        </w:rPr>
        <w:t>This section provides that the instrument commences on the day after it is registered on the Federal Register of Legislation.</w:t>
      </w:r>
    </w:p>
    <w:p w14:paraId="4179F9D9" w14:textId="77777777" w:rsidR="00830B61" w:rsidRPr="006E0FB3" w:rsidRDefault="00830B61" w:rsidP="00830B61">
      <w:pPr>
        <w:spacing w:after="120"/>
        <w:rPr>
          <w:rFonts w:cs="Arial"/>
          <w:u w:val="single"/>
        </w:rPr>
      </w:pPr>
      <w:r w:rsidRPr="006E0FB3">
        <w:rPr>
          <w:rFonts w:cs="Arial"/>
          <w:u w:val="single"/>
        </w:rPr>
        <w:t xml:space="preserve">Section 3 – Authority </w:t>
      </w:r>
    </w:p>
    <w:p w14:paraId="7F72DFF5" w14:textId="382A98BE" w:rsidR="00830B61" w:rsidRPr="006E0FB3" w:rsidRDefault="00830B61" w:rsidP="00830B61">
      <w:pPr>
        <w:spacing w:after="120"/>
        <w:rPr>
          <w:rFonts w:cs="Arial"/>
        </w:rPr>
      </w:pPr>
      <w:r w:rsidRPr="006E0FB3">
        <w:rPr>
          <w:rFonts w:cs="Arial"/>
          <w:color w:val="000000"/>
          <w:shd w:val="clear" w:color="auto" w:fill="FFFFFF"/>
        </w:rPr>
        <w:t xml:space="preserve">This section provides that the </w:t>
      </w:r>
      <w:r w:rsidR="007308CF" w:rsidRPr="006E0FB3">
        <w:rPr>
          <w:rFonts w:cs="Arial"/>
          <w:color w:val="000000"/>
          <w:shd w:val="clear" w:color="auto" w:fill="FFFFFF"/>
        </w:rPr>
        <w:t>instrument</w:t>
      </w:r>
      <w:r w:rsidRPr="006E0FB3">
        <w:rPr>
          <w:rFonts w:cs="Arial"/>
          <w:color w:val="000000"/>
          <w:shd w:val="clear" w:color="auto" w:fill="FFFFFF"/>
        </w:rPr>
        <w:t xml:space="preserve"> is made under section 134</w:t>
      </w:r>
      <w:r w:rsidR="007308CF" w:rsidRPr="006E0FB3">
        <w:rPr>
          <w:rFonts w:cs="Arial"/>
          <w:color w:val="000000"/>
          <w:shd w:val="clear" w:color="auto" w:fill="FFFFFF"/>
        </w:rPr>
        <w:t>(1)</w:t>
      </w:r>
      <w:r w:rsidRPr="006E0FB3">
        <w:rPr>
          <w:rFonts w:cs="Arial"/>
          <w:color w:val="000000"/>
          <w:shd w:val="clear" w:color="auto" w:fill="FFFFFF"/>
        </w:rPr>
        <w:t xml:space="preserve"> of the ACL.</w:t>
      </w:r>
      <w:r w:rsidR="0021730B" w:rsidRPr="006E0FB3">
        <w:rPr>
          <w:rFonts w:cs="Arial"/>
          <w:color w:val="000000"/>
          <w:shd w:val="clear" w:color="auto" w:fill="FFFFFF"/>
        </w:rPr>
        <w:t xml:space="preserve"> Section 134 of the ACL allows the Minister to make information standards</w:t>
      </w:r>
      <w:r w:rsidR="007308CF" w:rsidRPr="006E0FB3">
        <w:rPr>
          <w:rFonts w:cs="Arial"/>
          <w:color w:val="000000"/>
          <w:shd w:val="clear" w:color="auto" w:fill="FFFFFF"/>
        </w:rPr>
        <w:t xml:space="preserve"> for goods and/or services.</w:t>
      </w:r>
    </w:p>
    <w:p w14:paraId="7506A9F2" w14:textId="02E800A0" w:rsidR="00830B61" w:rsidRPr="006E0FB3" w:rsidRDefault="00830B61" w:rsidP="00830B61">
      <w:pPr>
        <w:spacing w:after="120"/>
        <w:rPr>
          <w:rFonts w:cs="Arial"/>
          <w:u w:val="single"/>
        </w:rPr>
      </w:pPr>
      <w:r w:rsidRPr="006E0FB3">
        <w:rPr>
          <w:rFonts w:cs="Arial"/>
          <w:u w:val="single"/>
        </w:rPr>
        <w:t xml:space="preserve">Section 4 </w:t>
      </w:r>
      <w:r w:rsidR="00D469A2" w:rsidRPr="006E0FB3">
        <w:rPr>
          <w:rFonts w:cs="Arial"/>
          <w:u w:val="single"/>
        </w:rPr>
        <w:t xml:space="preserve">- </w:t>
      </w:r>
      <w:r w:rsidR="00546B38" w:rsidRPr="006E0FB3">
        <w:rPr>
          <w:rFonts w:cs="Arial"/>
          <w:u w:val="single"/>
        </w:rPr>
        <w:t>Schedules</w:t>
      </w:r>
    </w:p>
    <w:p w14:paraId="2C76DF08" w14:textId="776F00B5" w:rsidR="00830B61" w:rsidRPr="006E0FB3" w:rsidRDefault="004D5D1E" w:rsidP="00830B61">
      <w:pPr>
        <w:spacing w:after="120"/>
        <w:rPr>
          <w:rFonts w:cs="Arial"/>
          <w:color w:val="000000"/>
          <w:shd w:val="clear" w:color="auto" w:fill="FFFFFF"/>
        </w:rPr>
      </w:pPr>
      <w:r w:rsidRPr="006E0FB3">
        <w:rPr>
          <w:rFonts w:cs="Arial"/>
          <w:color w:val="000000"/>
          <w:shd w:val="clear" w:color="auto" w:fill="FFFFFF"/>
        </w:rPr>
        <w:t>This section</w:t>
      </w:r>
      <w:r w:rsidR="00D11A5F" w:rsidRPr="006E0FB3">
        <w:rPr>
          <w:rFonts w:cs="Arial"/>
          <w:color w:val="000000"/>
          <w:shd w:val="clear" w:color="auto" w:fill="FFFFFF"/>
        </w:rPr>
        <w:t xml:space="preserve"> </w:t>
      </w:r>
      <w:r w:rsidR="007308CF" w:rsidRPr="006E0FB3">
        <w:rPr>
          <w:rFonts w:cs="Arial"/>
          <w:color w:val="000000"/>
          <w:shd w:val="clear" w:color="auto" w:fill="FFFFFF"/>
        </w:rPr>
        <w:t xml:space="preserve">provides </w:t>
      </w:r>
      <w:r w:rsidR="007308CF" w:rsidRPr="006E0FB3">
        <w:rPr>
          <w:rFonts w:cs="Arial"/>
        </w:rPr>
        <w:t>that each instrument specified in a Schedule is repealed as set out in that Schedule, and any other item in a Schedule has effect according to its terms.</w:t>
      </w:r>
    </w:p>
    <w:p w14:paraId="0F662232" w14:textId="55F0D7F8" w:rsidR="00830B61" w:rsidRPr="006E0FB3" w:rsidRDefault="00830B61" w:rsidP="00546B38">
      <w:pPr>
        <w:spacing w:after="120"/>
        <w:rPr>
          <w:rFonts w:cs="Arial"/>
          <w:color w:val="000000"/>
          <w:u w:val="single"/>
          <w:shd w:val="clear" w:color="auto" w:fill="FFFFFF"/>
        </w:rPr>
      </w:pPr>
      <w:r w:rsidRPr="006E0FB3">
        <w:rPr>
          <w:rFonts w:cs="Arial"/>
          <w:color w:val="000000"/>
          <w:u w:val="single"/>
          <w:shd w:val="clear" w:color="auto" w:fill="FFFFFF"/>
        </w:rPr>
        <w:t>Section 5</w:t>
      </w:r>
      <w:r w:rsidR="00D469A2" w:rsidRPr="006E0FB3">
        <w:rPr>
          <w:rFonts w:cs="Arial"/>
          <w:color w:val="000000"/>
          <w:u w:val="single"/>
          <w:shd w:val="clear" w:color="auto" w:fill="FFFFFF"/>
        </w:rPr>
        <w:t xml:space="preserve"> – </w:t>
      </w:r>
      <w:r w:rsidR="00546B38" w:rsidRPr="006E0FB3">
        <w:rPr>
          <w:rFonts w:cs="Arial"/>
          <w:color w:val="000000"/>
          <w:u w:val="single"/>
          <w:shd w:val="clear" w:color="auto" w:fill="FFFFFF"/>
        </w:rPr>
        <w:t>Definitions</w:t>
      </w:r>
    </w:p>
    <w:p w14:paraId="63714959" w14:textId="5BCC06CA" w:rsidR="00D11A5F" w:rsidRPr="006E0FB3" w:rsidRDefault="00D11A5F" w:rsidP="00546B38">
      <w:pPr>
        <w:spacing w:after="120"/>
        <w:rPr>
          <w:rFonts w:cs="Arial"/>
          <w:color w:val="000000"/>
          <w:shd w:val="clear" w:color="auto" w:fill="FFFFFF"/>
        </w:rPr>
      </w:pPr>
      <w:r w:rsidRPr="006E0FB3">
        <w:rPr>
          <w:rFonts w:cs="Arial"/>
          <w:color w:val="000000"/>
          <w:shd w:val="clear" w:color="auto" w:fill="FFFFFF"/>
        </w:rPr>
        <w:t xml:space="preserve">This section provides the definitions of terms used in the </w:t>
      </w:r>
      <w:r w:rsidR="007308CF" w:rsidRPr="006E0FB3">
        <w:rPr>
          <w:rFonts w:cs="Arial"/>
          <w:color w:val="000000"/>
          <w:shd w:val="clear" w:color="auto" w:fill="FFFFFF"/>
        </w:rPr>
        <w:t>instrument</w:t>
      </w:r>
      <w:r w:rsidRPr="006E0FB3">
        <w:rPr>
          <w:rFonts w:cs="Arial"/>
          <w:color w:val="000000"/>
          <w:shd w:val="clear" w:color="auto" w:fill="FFFFFF"/>
        </w:rPr>
        <w:t xml:space="preserve">. </w:t>
      </w:r>
    </w:p>
    <w:p w14:paraId="22383EDB" w14:textId="6F9D26CF" w:rsidR="00A81BE7" w:rsidRDefault="00A81BE7" w:rsidP="00A81BE7">
      <w:pPr>
        <w:spacing w:after="240"/>
        <w:rPr>
          <w:rFonts w:cs="Arial"/>
          <w:lang w:val="en-GB"/>
        </w:rPr>
      </w:pPr>
      <w:bookmarkStart w:id="2" w:name="_Hlk129694632"/>
      <w:r w:rsidRPr="00AE2B4F">
        <w:rPr>
          <w:rFonts w:cs="Arial"/>
          <w:b/>
          <w:i/>
          <w:lang w:val="en-GB"/>
        </w:rPr>
        <w:t>Australian/New Zealand Standard</w:t>
      </w:r>
      <w:r w:rsidRPr="00AE2B4F">
        <w:rPr>
          <w:rFonts w:cs="Arial"/>
          <w:lang w:val="en-GB"/>
        </w:rPr>
        <w:t xml:space="preserve"> means the Australian/New Zealand Standard </w:t>
      </w:r>
      <w:r w:rsidRPr="000E2A02">
        <w:rPr>
          <w:i/>
        </w:rPr>
        <w:t>AS/NZS 1957:1998</w:t>
      </w:r>
      <w:r>
        <w:t xml:space="preserve"> </w:t>
      </w:r>
      <w:r w:rsidRPr="00260EA7">
        <w:rPr>
          <w:i/>
        </w:rPr>
        <w:t>Textiles—Care labelling</w:t>
      </w:r>
      <w:r>
        <w:rPr>
          <w:i/>
        </w:rPr>
        <w:t xml:space="preserve">. </w:t>
      </w:r>
    </w:p>
    <w:p w14:paraId="772A9785" w14:textId="619A4DB6" w:rsidR="00A81BE7" w:rsidRDefault="00A81BE7" w:rsidP="00A81BE7">
      <w:pPr>
        <w:rPr>
          <w:rFonts w:cs="Arial"/>
          <w:i/>
        </w:rPr>
      </w:pPr>
      <w:r w:rsidRPr="00AE2B4F">
        <w:rPr>
          <w:rFonts w:cs="Arial"/>
          <w:b/>
          <w:i/>
        </w:rPr>
        <w:t xml:space="preserve">International Standard </w:t>
      </w:r>
      <w:r w:rsidRPr="00AE2B4F">
        <w:rPr>
          <w:rFonts w:cs="Arial"/>
        </w:rPr>
        <w:t xml:space="preserve">means the International Standard </w:t>
      </w:r>
      <w:r w:rsidRPr="00AE2B4F">
        <w:rPr>
          <w:rFonts w:cs="Arial"/>
          <w:i/>
        </w:rPr>
        <w:t>ISO</w:t>
      </w:r>
      <w:r w:rsidRPr="000E2A02">
        <w:rPr>
          <w:i/>
        </w:rPr>
        <w:t xml:space="preserve"> 3758:2012 Textiles—Care labelling code using symbols</w:t>
      </w:r>
      <w:r>
        <w:t xml:space="preserve">. </w:t>
      </w:r>
    </w:p>
    <w:p w14:paraId="7A7E8B4B" w14:textId="4C2765E2" w:rsidR="00BF699B" w:rsidRPr="00734F03" w:rsidRDefault="004211F3" w:rsidP="00BF699B">
      <w:pPr>
        <w:rPr>
          <w:rFonts w:asciiTheme="minorHAnsi" w:hAnsiTheme="minorHAnsi" w:cstheme="minorHAnsi"/>
          <w:lang w:val="en-GB"/>
        </w:rPr>
      </w:pPr>
      <w:r>
        <w:rPr>
          <w:rFonts w:asciiTheme="minorHAnsi" w:hAnsiTheme="minorHAnsi" w:cstheme="minorHAnsi"/>
          <w:b/>
          <w:i/>
          <w:lang w:val="en-GB"/>
        </w:rPr>
        <w:t xml:space="preserve">First </w:t>
      </w:r>
      <w:r w:rsidR="00BF699B" w:rsidRPr="00AE2B4F">
        <w:rPr>
          <w:rFonts w:asciiTheme="minorHAnsi" w:hAnsiTheme="minorHAnsi" w:cstheme="minorHAnsi"/>
          <w:b/>
          <w:i/>
          <w:lang w:val="en-GB"/>
        </w:rPr>
        <w:t>transitional period</w:t>
      </w:r>
      <w:r w:rsidR="00BF699B" w:rsidRPr="00AE2B4F">
        <w:rPr>
          <w:rFonts w:asciiTheme="minorHAnsi" w:hAnsiTheme="minorHAnsi" w:cstheme="minorHAnsi"/>
          <w:lang w:val="en-GB"/>
        </w:rPr>
        <w:t xml:space="preserve"> means the period of </w:t>
      </w:r>
      <w:r>
        <w:rPr>
          <w:rFonts w:asciiTheme="minorHAnsi" w:hAnsiTheme="minorHAnsi" w:cstheme="minorHAnsi"/>
          <w:lang w:val="en-GB"/>
        </w:rPr>
        <w:t>6</w:t>
      </w:r>
      <w:r w:rsidR="00BF699B" w:rsidRPr="00AE2B4F">
        <w:rPr>
          <w:rFonts w:asciiTheme="minorHAnsi" w:hAnsiTheme="minorHAnsi" w:cstheme="minorHAnsi"/>
          <w:lang w:val="en-GB"/>
        </w:rPr>
        <w:t xml:space="preserve"> months beginning on the day this instrument commences.</w:t>
      </w:r>
    </w:p>
    <w:bookmarkEnd w:id="2"/>
    <w:p w14:paraId="10D49956" w14:textId="4F88608E" w:rsidR="00BF699B" w:rsidRDefault="004211F3" w:rsidP="007308CF">
      <w:pPr>
        <w:spacing w:after="120"/>
        <w:rPr>
          <w:rFonts w:cs="Arial"/>
        </w:rPr>
      </w:pPr>
      <w:r w:rsidRPr="004211F3">
        <w:rPr>
          <w:rFonts w:cs="Arial"/>
          <w:b/>
          <w:bCs/>
          <w:i/>
          <w:iCs/>
        </w:rPr>
        <w:t>Second transitional period</w:t>
      </w:r>
      <w:r>
        <w:rPr>
          <w:rFonts w:cs="Arial"/>
        </w:rPr>
        <w:t xml:space="preserve"> means the period of 12 months beginning</w:t>
      </w:r>
      <w:r w:rsidR="00767DEE">
        <w:rPr>
          <w:rFonts w:cs="Arial"/>
        </w:rPr>
        <w:t xml:space="preserve"> on </w:t>
      </w:r>
      <w:r>
        <w:rPr>
          <w:rFonts w:cs="Arial"/>
        </w:rPr>
        <w:t xml:space="preserve">the day after </w:t>
      </w:r>
      <w:r w:rsidRPr="006E0FB3">
        <w:rPr>
          <w:rFonts w:cs="Arial"/>
          <w:lang w:val="en-GB"/>
        </w:rPr>
        <w:t>the first transition period ends</w:t>
      </w:r>
      <w:r>
        <w:rPr>
          <w:rFonts w:cs="Arial"/>
          <w:lang w:val="en-GB"/>
        </w:rPr>
        <w:t xml:space="preserve">. </w:t>
      </w:r>
    </w:p>
    <w:p w14:paraId="6797C595" w14:textId="2163E854" w:rsidR="007308CF" w:rsidRPr="006E0FB3" w:rsidRDefault="007308CF" w:rsidP="007308CF">
      <w:pPr>
        <w:spacing w:after="120"/>
        <w:rPr>
          <w:rFonts w:eastAsia="Times New Roman" w:cs="Arial"/>
          <w:color w:val="000000"/>
          <w:lang w:eastAsia="en-AU"/>
        </w:rPr>
      </w:pPr>
      <w:r w:rsidRPr="006E0FB3">
        <w:rPr>
          <w:rFonts w:cs="Arial"/>
        </w:rPr>
        <w:t xml:space="preserve">This section includes definitions of industry standards that are incorporated by reference into the instrument. In each definition, the phrase “as in force or existing at the time when this instrument commences” is intended to capture the latest version of that industry standard as at the time the instrument commences. For example, if an industry standard has two amendments as at the time the instrument commences, then the definition in this section is intended to capture the version of that instrument that incorporates those two amendments. This is consistent with section 14 of the </w:t>
      </w:r>
      <w:r w:rsidRPr="006E0FB3">
        <w:rPr>
          <w:rFonts w:cs="Arial"/>
          <w:i/>
          <w:iCs/>
        </w:rPr>
        <w:t>Legislation Act 2003</w:t>
      </w:r>
      <w:r w:rsidRPr="006E0FB3">
        <w:rPr>
          <w:rFonts w:cs="Arial"/>
        </w:rPr>
        <w:t xml:space="preserve"> (Cth).</w:t>
      </w:r>
    </w:p>
    <w:p w14:paraId="5C3A8C50" w14:textId="23A51050" w:rsidR="00830B61" w:rsidRPr="006E0FB3" w:rsidRDefault="00830B61" w:rsidP="00830B61">
      <w:pPr>
        <w:spacing w:after="120"/>
        <w:rPr>
          <w:rFonts w:cs="Arial"/>
          <w:color w:val="000000"/>
          <w:u w:val="single"/>
          <w:shd w:val="clear" w:color="auto" w:fill="FFFFFF"/>
        </w:rPr>
      </w:pPr>
      <w:r w:rsidRPr="006E0FB3">
        <w:rPr>
          <w:rFonts w:cs="Arial"/>
          <w:color w:val="000000"/>
          <w:u w:val="single"/>
          <w:shd w:val="clear" w:color="auto" w:fill="FFFFFF"/>
        </w:rPr>
        <w:t>Section 6</w:t>
      </w:r>
      <w:r w:rsidR="00546B38" w:rsidRPr="006E0FB3">
        <w:rPr>
          <w:rFonts w:cs="Arial"/>
          <w:color w:val="000000"/>
          <w:u w:val="single"/>
          <w:shd w:val="clear" w:color="auto" w:fill="FFFFFF"/>
        </w:rPr>
        <w:t xml:space="preserve"> –</w:t>
      </w:r>
      <w:r w:rsidR="004211F3">
        <w:rPr>
          <w:rFonts w:cs="Arial"/>
          <w:color w:val="000000"/>
          <w:u w:val="single"/>
          <w:shd w:val="clear" w:color="auto" w:fill="FFFFFF"/>
        </w:rPr>
        <w:t xml:space="preserve"> </w:t>
      </w:r>
      <w:r w:rsidR="00D55048" w:rsidRPr="006E0FB3">
        <w:rPr>
          <w:rFonts w:cs="Arial"/>
          <w:color w:val="000000"/>
          <w:u w:val="single"/>
          <w:shd w:val="clear" w:color="auto" w:fill="FFFFFF"/>
        </w:rPr>
        <w:t xml:space="preserve">Regulated </w:t>
      </w:r>
      <w:r w:rsidR="00546B38" w:rsidRPr="006E0FB3">
        <w:rPr>
          <w:rFonts w:cs="Arial"/>
          <w:color w:val="000000"/>
          <w:u w:val="single"/>
          <w:shd w:val="clear" w:color="auto" w:fill="FFFFFF"/>
        </w:rPr>
        <w:t>goods</w:t>
      </w:r>
    </w:p>
    <w:p w14:paraId="6CD45DA8" w14:textId="11EE2EA2" w:rsidR="00D11A5F" w:rsidRDefault="00280DE6" w:rsidP="00830B61">
      <w:pPr>
        <w:spacing w:after="120"/>
        <w:rPr>
          <w:rFonts w:cs="Arial"/>
          <w:color w:val="000000"/>
          <w:shd w:val="clear" w:color="auto" w:fill="FFFFFF"/>
        </w:rPr>
      </w:pPr>
      <w:r w:rsidRPr="006E0FB3">
        <w:rPr>
          <w:rFonts w:cs="Arial"/>
          <w:color w:val="000000"/>
          <w:shd w:val="clear" w:color="auto" w:fill="FFFFFF"/>
        </w:rPr>
        <w:t>This section</w:t>
      </w:r>
      <w:r w:rsidR="007308CF" w:rsidRPr="006E0FB3">
        <w:rPr>
          <w:rFonts w:cs="Arial"/>
          <w:color w:val="000000"/>
          <w:shd w:val="clear" w:color="auto" w:fill="FFFFFF"/>
        </w:rPr>
        <w:t xml:space="preserve"> defines the term ‘</w:t>
      </w:r>
      <w:r w:rsidR="00D55048" w:rsidRPr="006E0FB3">
        <w:rPr>
          <w:rFonts w:cs="Arial"/>
          <w:color w:val="000000"/>
          <w:shd w:val="clear" w:color="auto" w:fill="FFFFFF"/>
        </w:rPr>
        <w:t xml:space="preserve">regulated </w:t>
      </w:r>
      <w:r w:rsidR="007308CF" w:rsidRPr="006E0FB3">
        <w:rPr>
          <w:rFonts w:cs="Arial"/>
          <w:color w:val="000000"/>
          <w:shd w:val="clear" w:color="auto" w:fill="FFFFFF"/>
        </w:rPr>
        <w:t>goods’ to which the</w:t>
      </w:r>
      <w:r w:rsidR="0091072E">
        <w:rPr>
          <w:rFonts w:cs="Arial"/>
          <w:color w:val="000000"/>
          <w:shd w:val="clear" w:color="auto" w:fill="FFFFFF"/>
        </w:rPr>
        <w:t xml:space="preserve"> </w:t>
      </w:r>
      <w:r w:rsidR="009A09E5">
        <w:rPr>
          <w:rFonts w:cs="Arial"/>
          <w:color w:val="000000"/>
          <w:shd w:val="clear" w:color="auto" w:fill="FFFFFF"/>
        </w:rPr>
        <w:t>I</w:t>
      </w:r>
      <w:r w:rsidR="007308CF" w:rsidRPr="006E0FB3">
        <w:rPr>
          <w:rFonts w:cs="Arial"/>
          <w:color w:val="000000"/>
          <w:shd w:val="clear" w:color="auto" w:fill="FFFFFF"/>
        </w:rPr>
        <w:t xml:space="preserve">nformation </w:t>
      </w:r>
      <w:r w:rsidR="009A09E5">
        <w:rPr>
          <w:rFonts w:cs="Arial"/>
          <w:color w:val="000000"/>
          <w:shd w:val="clear" w:color="auto" w:fill="FFFFFF"/>
        </w:rPr>
        <w:t>S</w:t>
      </w:r>
      <w:r w:rsidR="007308CF" w:rsidRPr="006E0FB3">
        <w:rPr>
          <w:rFonts w:cs="Arial"/>
          <w:color w:val="000000"/>
          <w:shd w:val="clear" w:color="auto" w:fill="FFFFFF"/>
        </w:rPr>
        <w:t>tandard applies.</w:t>
      </w:r>
      <w:r w:rsidRPr="006E0FB3">
        <w:rPr>
          <w:rFonts w:cs="Arial"/>
          <w:color w:val="000000"/>
          <w:shd w:val="clear" w:color="auto" w:fill="FFFFFF"/>
        </w:rPr>
        <w:t xml:space="preserve"> </w:t>
      </w:r>
      <w:r w:rsidR="00C42D35" w:rsidRPr="006E0FB3">
        <w:rPr>
          <w:rFonts w:cs="Arial"/>
          <w:color w:val="000000"/>
          <w:shd w:val="clear" w:color="auto" w:fill="FFFFFF"/>
        </w:rPr>
        <w:t>The specific items listed in the provision are intended to be non-exhaustive examples of the broad range of items intended to be captured. The</w:t>
      </w:r>
      <w:r w:rsidR="0006230D" w:rsidRPr="006E0FB3">
        <w:rPr>
          <w:rFonts w:cs="Arial"/>
          <w:color w:val="000000"/>
          <w:shd w:val="clear" w:color="auto" w:fill="FFFFFF"/>
        </w:rPr>
        <w:t xml:space="preserve"> intention</w:t>
      </w:r>
      <w:r w:rsidR="00C42D35" w:rsidRPr="006E0FB3">
        <w:rPr>
          <w:rFonts w:cs="Arial"/>
          <w:color w:val="000000"/>
          <w:shd w:val="clear" w:color="auto" w:fill="FFFFFF"/>
        </w:rPr>
        <w:t xml:space="preserve"> is to </w:t>
      </w:r>
      <w:r w:rsidR="00B1267C" w:rsidRPr="006E0FB3">
        <w:rPr>
          <w:rFonts w:cs="Arial"/>
          <w:color w:val="000000"/>
          <w:shd w:val="clear" w:color="auto" w:fill="FFFFFF"/>
        </w:rPr>
        <w:t>assist suppliers and consumers in their understanding of</w:t>
      </w:r>
      <w:r w:rsidR="008A230D" w:rsidRPr="006E0FB3">
        <w:rPr>
          <w:rFonts w:cs="Arial"/>
          <w:color w:val="000000"/>
          <w:shd w:val="clear" w:color="auto" w:fill="FFFFFF"/>
        </w:rPr>
        <w:t xml:space="preserve"> </w:t>
      </w:r>
      <w:r w:rsidR="00B1267C" w:rsidRPr="006E0FB3">
        <w:rPr>
          <w:rFonts w:cs="Arial"/>
          <w:color w:val="000000"/>
          <w:shd w:val="clear" w:color="auto" w:fill="FFFFFF"/>
        </w:rPr>
        <w:t>which</w:t>
      </w:r>
      <w:r w:rsidR="008A230D" w:rsidRPr="006E0FB3">
        <w:rPr>
          <w:rFonts w:cs="Arial"/>
          <w:color w:val="000000"/>
          <w:shd w:val="clear" w:color="auto" w:fill="FFFFFF"/>
        </w:rPr>
        <w:t xml:space="preserve"> subset of goods the</w:t>
      </w:r>
      <w:r w:rsidR="0091072E">
        <w:rPr>
          <w:rFonts w:cs="Arial"/>
          <w:color w:val="000000"/>
          <w:shd w:val="clear" w:color="auto" w:fill="FFFFFF"/>
        </w:rPr>
        <w:t xml:space="preserve"> </w:t>
      </w:r>
      <w:r w:rsidR="00D96B80" w:rsidRPr="006E0FB3">
        <w:rPr>
          <w:rFonts w:cs="Arial"/>
          <w:color w:val="000000"/>
          <w:shd w:val="clear" w:color="auto" w:fill="FFFFFF"/>
        </w:rPr>
        <w:t>I</w:t>
      </w:r>
      <w:r w:rsidR="00B1267C" w:rsidRPr="006E0FB3">
        <w:rPr>
          <w:rFonts w:cs="Arial"/>
          <w:color w:val="000000"/>
          <w:shd w:val="clear" w:color="auto" w:fill="FFFFFF"/>
        </w:rPr>
        <w:t xml:space="preserve">nformation </w:t>
      </w:r>
      <w:r w:rsidR="00D96B80" w:rsidRPr="006E0FB3">
        <w:rPr>
          <w:rFonts w:cs="Arial"/>
          <w:color w:val="000000"/>
          <w:shd w:val="clear" w:color="auto" w:fill="FFFFFF"/>
        </w:rPr>
        <w:t>S</w:t>
      </w:r>
      <w:r w:rsidR="00B1267C" w:rsidRPr="006E0FB3">
        <w:rPr>
          <w:rFonts w:cs="Arial"/>
          <w:color w:val="000000"/>
          <w:shd w:val="clear" w:color="auto" w:fill="FFFFFF"/>
        </w:rPr>
        <w:t>tandard applies</w:t>
      </w:r>
      <w:r w:rsidR="00D96B80" w:rsidRPr="006E0FB3">
        <w:rPr>
          <w:rFonts w:cs="Arial"/>
          <w:color w:val="000000"/>
          <w:shd w:val="clear" w:color="auto" w:fill="FFFFFF"/>
        </w:rPr>
        <w:t xml:space="preserve"> to</w:t>
      </w:r>
      <w:r w:rsidR="00B1267C" w:rsidRPr="006E0FB3">
        <w:rPr>
          <w:rFonts w:cs="Arial"/>
          <w:color w:val="000000"/>
          <w:shd w:val="clear" w:color="auto" w:fill="FFFFFF"/>
        </w:rPr>
        <w:t>.</w:t>
      </w:r>
    </w:p>
    <w:p w14:paraId="797FAF93" w14:textId="284484EB" w:rsidR="00380AE1" w:rsidRPr="006E0FB3" w:rsidRDefault="00E27DB4" w:rsidP="00830B61">
      <w:pPr>
        <w:spacing w:after="120"/>
        <w:rPr>
          <w:rFonts w:cs="Arial"/>
          <w:color w:val="000000"/>
          <w:shd w:val="clear" w:color="auto" w:fill="FFFFFF"/>
        </w:rPr>
      </w:pPr>
      <w:r>
        <w:rPr>
          <w:rFonts w:cs="Arial"/>
          <w:color w:val="000000"/>
          <w:shd w:val="clear" w:color="auto" w:fill="FFFFFF"/>
        </w:rPr>
        <w:t>C</w:t>
      </w:r>
      <w:r w:rsidRPr="00E27DB4">
        <w:rPr>
          <w:rFonts w:cs="Arial"/>
          <w:color w:val="000000"/>
          <w:shd w:val="clear" w:color="auto" w:fill="FFFFFF"/>
        </w:rPr>
        <w:t xml:space="preserve">ontinual innovation in textile design and use of materials, as well as the need to have immediate access to information </w:t>
      </w:r>
      <w:r w:rsidR="000B3523">
        <w:rPr>
          <w:rFonts w:cs="Arial"/>
          <w:color w:val="000000"/>
          <w:shd w:val="clear" w:color="auto" w:fill="FFFFFF"/>
        </w:rPr>
        <w:t>when cleaning clothes and textiles</w:t>
      </w:r>
      <w:r w:rsidRPr="00E27DB4">
        <w:rPr>
          <w:rFonts w:cs="Arial"/>
          <w:color w:val="000000"/>
          <w:shd w:val="clear" w:color="auto" w:fill="FFFFFF"/>
        </w:rPr>
        <w:t>, support</w:t>
      </w:r>
      <w:r w:rsidR="000B3523">
        <w:rPr>
          <w:rFonts w:cs="Arial"/>
          <w:color w:val="000000"/>
          <w:shd w:val="clear" w:color="auto" w:fill="FFFFFF"/>
        </w:rPr>
        <w:t>s</w:t>
      </w:r>
      <w:r w:rsidRPr="00E27DB4">
        <w:rPr>
          <w:rFonts w:cs="Arial"/>
          <w:color w:val="000000"/>
          <w:shd w:val="clear" w:color="auto" w:fill="FFFFFF"/>
        </w:rPr>
        <w:t xml:space="preserve"> the need for </w:t>
      </w:r>
      <w:r w:rsidR="000B3523">
        <w:rPr>
          <w:rFonts w:cs="Arial"/>
          <w:color w:val="000000"/>
          <w:shd w:val="clear" w:color="auto" w:fill="FFFFFF"/>
        </w:rPr>
        <w:t>the Information Standard and its application to the regulated goods.</w:t>
      </w:r>
    </w:p>
    <w:p w14:paraId="5B67D0B4" w14:textId="0E4D3170" w:rsidR="00546B38" w:rsidRPr="006E0FB3" w:rsidRDefault="00546B38" w:rsidP="00830B61">
      <w:pPr>
        <w:spacing w:after="120"/>
        <w:rPr>
          <w:rFonts w:cs="Arial"/>
          <w:color w:val="000000"/>
          <w:u w:val="single"/>
          <w:shd w:val="clear" w:color="auto" w:fill="FFFFFF"/>
        </w:rPr>
      </w:pPr>
      <w:r w:rsidRPr="006E0FB3">
        <w:rPr>
          <w:rFonts w:cs="Arial"/>
          <w:color w:val="000000"/>
          <w:u w:val="single"/>
          <w:shd w:val="clear" w:color="auto" w:fill="FFFFFF"/>
        </w:rPr>
        <w:lastRenderedPageBreak/>
        <w:t>Section 7 – Exempt goods</w:t>
      </w:r>
    </w:p>
    <w:p w14:paraId="3CB9FDA8" w14:textId="61FDF630" w:rsidR="00830B61" w:rsidRPr="006E0FB3" w:rsidRDefault="00280DE6" w:rsidP="00830B61">
      <w:pPr>
        <w:spacing w:after="120"/>
        <w:rPr>
          <w:rFonts w:cs="Arial"/>
        </w:rPr>
      </w:pPr>
      <w:r w:rsidRPr="006E0FB3">
        <w:rPr>
          <w:rFonts w:cs="Arial"/>
        </w:rPr>
        <w:t xml:space="preserve">This section </w:t>
      </w:r>
      <w:r w:rsidR="00D6683F" w:rsidRPr="006E0FB3">
        <w:rPr>
          <w:rFonts w:cs="Arial"/>
        </w:rPr>
        <w:t>provides that certain</w:t>
      </w:r>
      <w:r w:rsidRPr="006E0FB3">
        <w:rPr>
          <w:rFonts w:cs="Arial"/>
        </w:rPr>
        <w:t xml:space="preserve"> goods</w:t>
      </w:r>
      <w:r w:rsidR="00D6683F" w:rsidRPr="006E0FB3">
        <w:rPr>
          <w:rFonts w:cs="Arial"/>
        </w:rPr>
        <w:t xml:space="preserve"> </w:t>
      </w:r>
      <w:r w:rsidR="009A09E5">
        <w:rPr>
          <w:rFonts w:cs="Arial"/>
        </w:rPr>
        <w:t>are excluded from the</w:t>
      </w:r>
      <w:r w:rsidR="0091072E">
        <w:rPr>
          <w:rFonts w:cs="Arial"/>
        </w:rPr>
        <w:t xml:space="preserve"> </w:t>
      </w:r>
      <w:r w:rsidR="009A09E5">
        <w:rPr>
          <w:rFonts w:cs="Arial"/>
        </w:rPr>
        <w:t>I</w:t>
      </w:r>
      <w:r w:rsidR="00D6683F" w:rsidRPr="006E0FB3">
        <w:rPr>
          <w:rFonts w:cs="Arial"/>
        </w:rPr>
        <w:t xml:space="preserve">nformation </w:t>
      </w:r>
      <w:r w:rsidR="009A09E5">
        <w:rPr>
          <w:rFonts w:cs="Arial"/>
        </w:rPr>
        <w:t>S</w:t>
      </w:r>
      <w:r w:rsidR="00D6683F" w:rsidRPr="006E0FB3">
        <w:rPr>
          <w:rFonts w:cs="Arial"/>
        </w:rPr>
        <w:t>tandard.</w:t>
      </w:r>
      <w:r w:rsidR="003E75AA" w:rsidRPr="006E0FB3">
        <w:rPr>
          <w:rFonts w:cs="Arial"/>
        </w:rPr>
        <w:t xml:space="preserve"> </w:t>
      </w:r>
      <w:r w:rsidR="007D0E44">
        <w:rPr>
          <w:color w:val="000000"/>
          <w:shd w:val="clear" w:color="auto" w:fill="FFFFFF"/>
        </w:rPr>
        <w:t xml:space="preserve">It excludes all </w:t>
      </w:r>
      <w:proofErr w:type="gramStart"/>
      <w:r w:rsidR="007D0E44">
        <w:rPr>
          <w:color w:val="000000"/>
          <w:shd w:val="clear" w:color="auto" w:fill="FFFFFF"/>
        </w:rPr>
        <w:t>second hand</w:t>
      </w:r>
      <w:proofErr w:type="gramEnd"/>
      <w:r w:rsidR="007D0E44">
        <w:rPr>
          <w:color w:val="000000"/>
          <w:shd w:val="clear" w:color="auto" w:fill="FFFFFF"/>
        </w:rPr>
        <w:t xml:space="preserve"> goods and a range of goods where it is not considered necessary that care instructions are required to properly maintain them.</w:t>
      </w:r>
      <w:r w:rsidR="00D96B80" w:rsidRPr="006E0FB3">
        <w:rPr>
          <w:rFonts w:cs="Arial"/>
        </w:rPr>
        <w:t xml:space="preserve"> </w:t>
      </w:r>
    </w:p>
    <w:p w14:paraId="4644E7A1" w14:textId="65B4B263" w:rsidR="00830B61" w:rsidRPr="00A81BE7" w:rsidRDefault="005707B1" w:rsidP="00830B61">
      <w:pPr>
        <w:spacing w:after="120"/>
        <w:rPr>
          <w:rFonts w:cs="Arial"/>
          <w:b/>
          <w:bCs/>
          <w:sz w:val="20"/>
          <w:szCs w:val="20"/>
        </w:rPr>
      </w:pPr>
      <w:r w:rsidRPr="00A81BE7">
        <w:rPr>
          <w:rFonts w:cs="Arial"/>
          <w:b/>
          <w:bCs/>
        </w:rPr>
        <w:t>PART 2 – BASIC REQUIREMENTS</w:t>
      </w:r>
    </w:p>
    <w:p w14:paraId="5C76DDE8" w14:textId="734E87FE" w:rsidR="00830B61" w:rsidRPr="006E0FB3" w:rsidRDefault="00830B61" w:rsidP="00830B61">
      <w:pPr>
        <w:spacing w:after="120"/>
        <w:rPr>
          <w:rFonts w:cs="Arial"/>
          <w:u w:val="single"/>
        </w:rPr>
      </w:pPr>
      <w:r w:rsidRPr="006E0FB3">
        <w:rPr>
          <w:rFonts w:cs="Arial"/>
          <w:u w:val="single"/>
        </w:rPr>
        <w:t xml:space="preserve">Section </w:t>
      </w:r>
      <w:r w:rsidR="00CB2B36" w:rsidRPr="006E0FB3">
        <w:rPr>
          <w:rFonts w:cs="Arial"/>
          <w:u w:val="single"/>
        </w:rPr>
        <w:t>8</w:t>
      </w:r>
      <w:r w:rsidRPr="006E0FB3">
        <w:rPr>
          <w:rFonts w:cs="Arial"/>
          <w:u w:val="single"/>
        </w:rPr>
        <w:t xml:space="preserve"> – Requirements during</w:t>
      </w:r>
      <w:r w:rsidR="0041478A" w:rsidRPr="006E0FB3">
        <w:rPr>
          <w:rFonts w:cs="Arial"/>
          <w:u w:val="single"/>
        </w:rPr>
        <w:t xml:space="preserve"> the</w:t>
      </w:r>
      <w:r w:rsidRPr="006E0FB3">
        <w:rPr>
          <w:rFonts w:cs="Arial"/>
          <w:u w:val="single"/>
        </w:rPr>
        <w:t xml:space="preserve"> </w:t>
      </w:r>
      <w:r w:rsidR="00911A64" w:rsidRPr="006E0FB3">
        <w:rPr>
          <w:rFonts w:cs="Arial"/>
          <w:u w:val="single"/>
        </w:rPr>
        <w:t xml:space="preserve">first </w:t>
      </w:r>
      <w:r w:rsidRPr="006E0FB3">
        <w:rPr>
          <w:rFonts w:cs="Arial"/>
          <w:u w:val="single"/>
        </w:rPr>
        <w:t>transitional period</w:t>
      </w:r>
    </w:p>
    <w:p w14:paraId="3649B0D0" w14:textId="40CF8B9C" w:rsidR="006B1A84" w:rsidRDefault="006B1A84" w:rsidP="006B1A84">
      <w:pPr>
        <w:spacing w:after="120"/>
        <w:rPr>
          <w:rFonts w:cs="Arial"/>
        </w:rPr>
      </w:pPr>
      <w:r>
        <w:rPr>
          <w:rFonts w:cs="Arial"/>
        </w:rPr>
        <w:t xml:space="preserve">During the </w:t>
      </w:r>
      <w:r w:rsidR="00885162">
        <w:rPr>
          <w:rFonts w:cs="Arial"/>
        </w:rPr>
        <w:t>first</w:t>
      </w:r>
      <w:r>
        <w:rPr>
          <w:rFonts w:cs="Arial"/>
        </w:rPr>
        <w:t xml:space="preserve"> transitional period, suppliers must:</w:t>
      </w:r>
    </w:p>
    <w:p w14:paraId="59738746" w14:textId="4CBE37EA" w:rsidR="00B11DCB" w:rsidRDefault="00B11DCB" w:rsidP="00885162">
      <w:pPr>
        <w:pStyle w:val="ListParagraph"/>
        <w:numPr>
          <w:ilvl w:val="0"/>
          <w:numId w:val="43"/>
        </w:numPr>
        <w:spacing w:after="120"/>
        <w:rPr>
          <w:rFonts w:cs="Arial"/>
        </w:rPr>
      </w:pPr>
      <w:r>
        <w:rPr>
          <w:rFonts w:cs="Arial"/>
        </w:rPr>
        <w:t>provide care instructions for regulated goods on a permanent label using English words</w:t>
      </w:r>
      <w:r>
        <w:rPr>
          <w:rFonts w:cs="Arial"/>
          <w:i/>
          <w:iCs/>
        </w:rPr>
        <w:t xml:space="preserve">, </w:t>
      </w:r>
      <w:r w:rsidRPr="00697464">
        <w:rPr>
          <w:rFonts w:cs="Arial"/>
        </w:rPr>
        <w:t>as permitted by</w:t>
      </w:r>
      <w:r>
        <w:rPr>
          <w:rFonts w:cs="Arial"/>
        </w:rPr>
        <w:t xml:space="preserve"> Repealed Information Standard, or </w:t>
      </w:r>
    </w:p>
    <w:p w14:paraId="33B17812" w14:textId="739793E4" w:rsidR="006B1A84" w:rsidRPr="00885162" w:rsidRDefault="006B1A84" w:rsidP="00885162">
      <w:pPr>
        <w:pStyle w:val="ListParagraph"/>
        <w:numPr>
          <w:ilvl w:val="0"/>
          <w:numId w:val="43"/>
        </w:numPr>
        <w:spacing w:after="120"/>
        <w:rPr>
          <w:rFonts w:cs="Arial"/>
        </w:rPr>
      </w:pPr>
      <w:r>
        <w:rPr>
          <w:rFonts w:cs="Arial"/>
        </w:rPr>
        <w:t xml:space="preserve">provide care instructions for regulated goods on a permanent label using English words, as permitted by section 11 of </w:t>
      </w:r>
      <w:r w:rsidR="00863D6D">
        <w:t>this</w:t>
      </w:r>
      <w:r w:rsidR="00863D6D" w:rsidRPr="00716DA9">
        <w:t xml:space="preserve"> </w:t>
      </w:r>
      <w:r>
        <w:rPr>
          <w:rFonts w:cs="Arial"/>
        </w:rPr>
        <w:t>Information Standard</w:t>
      </w:r>
      <w:r w:rsidR="00B11DCB">
        <w:rPr>
          <w:rFonts w:cs="Arial"/>
        </w:rPr>
        <w:t xml:space="preserve">. </w:t>
      </w:r>
    </w:p>
    <w:p w14:paraId="7E763CD3" w14:textId="39B8035B" w:rsidR="00FD1B61" w:rsidRPr="00B11DCB" w:rsidRDefault="001C7A97" w:rsidP="00B11DCB">
      <w:pPr>
        <w:spacing w:after="120"/>
        <w:rPr>
          <w:rFonts w:cs="Arial"/>
        </w:rPr>
      </w:pPr>
      <w:r w:rsidRPr="00B11DCB">
        <w:rPr>
          <w:rFonts w:cs="Arial"/>
        </w:rPr>
        <w:t xml:space="preserve">During the first transition period, </w:t>
      </w:r>
      <w:r w:rsidR="004F53F7" w:rsidRPr="00B11DCB">
        <w:rPr>
          <w:rFonts w:cs="Arial"/>
        </w:rPr>
        <w:t xml:space="preserve">the intent of requiring compliance with either </w:t>
      </w:r>
      <w:r w:rsidR="00B11DCB" w:rsidRPr="00B11DCB">
        <w:rPr>
          <w:rFonts w:cs="Arial"/>
        </w:rPr>
        <w:t xml:space="preserve">Repealed Information Standard or </w:t>
      </w:r>
      <w:r w:rsidR="004F53F7" w:rsidRPr="00B11DCB">
        <w:rPr>
          <w:rFonts w:cs="Arial"/>
        </w:rPr>
        <w:t>section 11</w:t>
      </w:r>
      <w:r w:rsidR="00D9320F" w:rsidRPr="00B11DCB">
        <w:rPr>
          <w:rFonts w:cs="Arial"/>
        </w:rPr>
        <w:t xml:space="preserve"> of this </w:t>
      </w:r>
      <w:r w:rsidR="008A6591">
        <w:rPr>
          <w:rFonts w:cs="Arial"/>
        </w:rPr>
        <w:t xml:space="preserve">Information Standard </w:t>
      </w:r>
      <w:r w:rsidR="004F53F7" w:rsidRPr="00B11DCB">
        <w:rPr>
          <w:rFonts w:cs="Arial"/>
        </w:rPr>
        <w:t xml:space="preserve">is that </w:t>
      </w:r>
      <w:r w:rsidRPr="00B11DCB">
        <w:rPr>
          <w:rFonts w:cs="Arial"/>
        </w:rPr>
        <w:t>suppliers</w:t>
      </w:r>
      <w:r w:rsidR="00FD1B61" w:rsidRPr="00B11DCB">
        <w:rPr>
          <w:rFonts w:cs="Arial"/>
        </w:rPr>
        <w:t xml:space="preserve"> must</w:t>
      </w:r>
      <w:r w:rsidRPr="00B11DCB">
        <w:rPr>
          <w:rFonts w:cs="Arial"/>
        </w:rPr>
        <w:t xml:space="preserve"> provide</w:t>
      </w:r>
      <w:r w:rsidR="00FD1B61" w:rsidRPr="00B11DCB">
        <w:rPr>
          <w:rFonts w:cs="Arial"/>
        </w:rPr>
        <w:t xml:space="preserve"> </w:t>
      </w:r>
      <w:r w:rsidR="009365F9" w:rsidRPr="00B11DCB">
        <w:rPr>
          <w:rFonts w:cs="Arial"/>
        </w:rPr>
        <w:t xml:space="preserve">care instructions for regulated goods on </w:t>
      </w:r>
      <w:r w:rsidR="00FD1B61" w:rsidRPr="00B11DCB">
        <w:rPr>
          <w:rFonts w:cs="Arial"/>
        </w:rPr>
        <w:t>a</w:t>
      </w:r>
      <w:r w:rsidR="009365F9" w:rsidRPr="00B11DCB">
        <w:rPr>
          <w:rFonts w:cs="Arial"/>
        </w:rPr>
        <w:t xml:space="preserve"> permanent</w:t>
      </w:r>
      <w:r w:rsidR="00FD1B61" w:rsidRPr="00B11DCB">
        <w:rPr>
          <w:rFonts w:cs="Arial"/>
        </w:rPr>
        <w:t xml:space="preserve"> label with English </w:t>
      </w:r>
      <w:r w:rsidRPr="00B11DCB">
        <w:rPr>
          <w:rFonts w:cs="Arial"/>
        </w:rPr>
        <w:t>words.</w:t>
      </w:r>
      <w:r w:rsidR="00FD1B61" w:rsidRPr="00B11DCB">
        <w:rPr>
          <w:rFonts w:cs="Arial"/>
        </w:rPr>
        <w:t xml:space="preserve"> Th</w:t>
      </w:r>
      <w:r w:rsidR="00533DF5" w:rsidRPr="00B11DCB">
        <w:rPr>
          <w:rFonts w:cs="Arial"/>
        </w:rPr>
        <w:t xml:space="preserve">is is </w:t>
      </w:r>
      <w:r w:rsidR="00FD1B61" w:rsidRPr="00B11DCB">
        <w:rPr>
          <w:rFonts w:cs="Arial"/>
        </w:rPr>
        <w:t>to</w:t>
      </w:r>
      <w:r w:rsidR="00B4501C" w:rsidRPr="00B11DCB">
        <w:rPr>
          <w:rFonts w:cs="Arial"/>
        </w:rPr>
        <w:t xml:space="preserve"> provide </w:t>
      </w:r>
      <w:r w:rsidR="00FD1B61" w:rsidRPr="00B11DCB">
        <w:rPr>
          <w:rFonts w:cs="Arial"/>
        </w:rPr>
        <w:t>consumers</w:t>
      </w:r>
      <w:r w:rsidR="0091072E" w:rsidRPr="00B11DCB">
        <w:rPr>
          <w:rFonts w:cs="Arial"/>
        </w:rPr>
        <w:t xml:space="preserve"> sufficient</w:t>
      </w:r>
      <w:r w:rsidR="009F2628" w:rsidRPr="00B11DCB">
        <w:rPr>
          <w:rFonts w:cs="Arial"/>
        </w:rPr>
        <w:t xml:space="preserve"> time to</w:t>
      </w:r>
      <w:r w:rsidR="00FD1B61" w:rsidRPr="00B11DCB">
        <w:rPr>
          <w:rFonts w:cs="Arial"/>
        </w:rPr>
        <w:t xml:space="preserve"> understand the</w:t>
      </w:r>
      <w:r w:rsidR="00B4501C" w:rsidRPr="00B11DCB">
        <w:rPr>
          <w:rFonts w:cs="Arial"/>
        </w:rPr>
        <w:t xml:space="preserve"> meaning of</w:t>
      </w:r>
      <w:r w:rsidR="00FD1B61" w:rsidRPr="00B11DCB">
        <w:rPr>
          <w:rFonts w:cs="Arial"/>
        </w:rPr>
        <w:t xml:space="preserve"> international care symbols prior to the second transitional period</w:t>
      </w:r>
      <w:r w:rsidR="00533DF5" w:rsidRPr="00B11DCB">
        <w:rPr>
          <w:rFonts w:cs="Arial"/>
        </w:rPr>
        <w:t xml:space="preserve"> commencing</w:t>
      </w:r>
      <w:r w:rsidR="00FD1B61" w:rsidRPr="00B11DCB">
        <w:rPr>
          <w:rFonts w:cs="Arial"/>
        </w:rPr>
        <w:t>, whe</w:t>
      </w:r>
      <w:r w:rsidR="006377CA" w:rsidRPr="00B11DCB">
        <w:rPr>
          <w:rFonts w:cs="Arial"/>
        </w:rPr>
        <w:t>re</w:t>
      </w:r>
      <w:r w:rsidR="00FD1B61" w:rsidRPr="00B11DCB">
        <w:rPr>
          <w:rFonts w:cs="Arial"/>
        </w:rPr>
        <w:t xml:space="preserve"> suppliers may choose to provide </w:t>
      </w:r>
      <w:r w:rsidR="00844367" w:rsidRPr="00B11DCB">
        <w:rPr>
          <w:rFonts w:cs="Arial"/>
        </w:rPr>
        <w:t xml:space="preserve">only international </w:t>
      </w:r>
      <w:r w:rsidR="00FD1B61" w:rsidRPr="00B11DCB">
        <w:rPr>
          <w:rFonts w:cs="Arial"/>
        </w:rPr>
        <w:t>care symbols</w:t>
      </w:r>
      <w:r w:rsidR="00844367" w:rsidRPr="00B11DCB">
        <w:rPr>
          <w:rFonts w:cs="Arial"/>
        </w:rPr>
        <w:t xml:space="preserve"> on</w:t>
      </w:r>
      <w:r w:rsidR="007F77C0" w:rsidRPr="00B11DCB">
        <w:rPr>
          <w:rFonts w:cs="Arial"/>
        </w:rPr>
        <w:t xml:space="preserve"> regulated goods</w:t>
      </w:r>
      <w:r w:rsidR="00FD1B61" w:rsidRPr="00B11DCB">
        <w:rPr>
          <w:rFonts w:cs="Arial"/>
        </w:rPr>
        <w:t>.</w:t>
      </w:r>
    </w:p>
    <w:p w14:paraId="198B635F" w14:textId="284FDB58" w:rsidR="001C7A97" w:rsidRPr="006E0FB3" w:rsidRDefault="00FD1B61" w:rsidP="00830B61">
      <w:pPr>
        <w:spacing w:after="120"/>
        <w:rPr>
          <w:rFonts w:cs="Arial"/>
        </w:rPr>
      </w:pPr>
      <w:r w:rsidRPr="006E0FB3">
        <w:rPr>
          <w:rFonts w:cs="Arial"/>
        </w:rPr>
        <w:t xml:space="preserve">During the first transitional period, </w:t>
      </w:r>
      <w:r w:rsidR="00844367" w:rsidRPr="006E0FB3">
        <w:rPr>
          <w:rFonts w:cs="Arial"/>
        </w:rPr>
        <w:t xml:space="preserve">in addition to a label with </w:t>
      </w:r>
      <w:r w:rsidR="0020764A">
        <w:rPr>
          <w:rFonts w:cs="Arial"/>
        </w:rPr>
        <w:t xml:space="preserve">the required </w:t>
      </w:r>
      <w:r w:rsidR="00844367" w:rsidRPr="006E0FB3">
        <w:rPr>
          <w:rFonts w:cs="Arial"/>
        </w:rPr>
        <w:t xml:space="preserve">English </w:t>
      </w:r>
      <w:r w:rsidR="002F2E24" w:rsidRPr="006E0FB3">
        <w:rPr>
          <w:rFonts w:cs="Arial"/>
        </w:rPr>
        <w:t>words</w:t>
      </w:r>
      <w:r w:rsidR="002F2E24">
        <w:rPr>
          <w:rFonts w:cs="Arial"/>
        </w:rPr>
        <w:t>,</w:t>
      </w:r>
      <w:r w:rsidR="002F2E24" w:rsidRPr="006E0FB3">
        <w:rPr>
          <w:rFonts w:cs="Arial"/>
        </w:rPr>
        <w:t xml:space="preserve"> suppliers</w:t>
      </w:r>
      <w:r w:rsidRPr="006E0FB3">
        <w:rPr>
          <w:rFonts w:cs="Arial"/>
        </w:rPr>
        <w:t xml:space="preserve"> </w:t>
      </w:r>
      <w:r w:rsidR="00A350C1" w:rsidRPr="006E0FB3">
        <w:rPr>
          <w:rFonts w:cs="Arial"/>
        </w:rPr>
        <w:t>may also</w:t>
      </w:r>
      <w:r w:rsidRPr="006E0FB3">
        <w:rPr>
          <w:rFonts w:cs="Arial"/>
        </w:rPr>
        <w:t xml:space="preserve"> provid</w:t>
      </w:r>
      <w:r w:rsidR="00A350C1" w:rsidRPr="006E0FB3">
        <w:rPr>
          <w:rFonts w:cs="Arial"/>
        </w:rPr>
        <w:t xml:space="preserve">e </w:t>
      </w:r>
      <w:r w:rsidR="0020764A">
        <w:rPr>
          <w:rFonts w:cs="Arial"/>
        </w:rPr>
        <w:t>the</w:t>
      </w:r>
      <w:r w:rsidR="00744639" w:rsidRPr="006E0FB3">
        <w:rPr>
          <w:rFonts w:cs="Arial"/>
        </w:rPr>
        <w:t xml:space="preserve"> </w:t>
      </w:r>
      <w:r w:rsidR="00844367" w:rsidRPr="006E0FB3">
        <w:rPr>
          <w:rFonts w:cs="Arial"/>
        </w:rPr>
        <w:t xml:space="preserve">international </w:t>
      </w:r>
      <w:r w:rsidR="00744639" w:rsidRPr="006E0FB3">
        <w:rPr>
          <w:rFonts w:cs="Arial"/>
        </w:rPr>
        <w:t>care</w:t>
      </w:r>
      <w:r w:rsidRPr="006E0FB3">
        <w:rPr>
          <w:rFonts w:cs="Arial"/>
        </w:rPr>
        <w:t xml:space="preserve"> symbols</w:t>
      </w:r>
      <w:r w:rsidR="00501BA6">
        <w:rPr>
          <w:rFonts w:cs="Arial"/>
        </w:rPr>
        <w:t xml:space="preserve"> if they wish</w:t>
      </w:r>
      <w:r w:rsidR="001236AF">
        <w:rPr>
          <w:rFonts w:cs="Arial"/>
        </w:rPr>
        <w:t xml:space="preserve">. </w:t>
      </w:r>
    </w:p>
    <w:p w14:paraId="7A812259" w14:textId="4193DC89" w:rsidR="009872C7" w:rsidRPr="006E0FB3" w:rsidRDefault="009872C7" w:rsidP="00830B61">
      <w:pPr>
        <w:spacing w:after="120"/>
        <w:rPr>
          <w:rFonts w:cs="Arial"/>
        </w:rPr>
      </w:pPr>
      <w:r w:rsidRPr="006E0FB3">
        <w:rPr>
          <w:rFonts w:cs="Arial"/>
        </w:rPr>
        <w:t>The first transitional period is the period of 6 months beginning on the day</w:t>
      </w:r>
      <w:r w:rsidR="006377CA" w:rsidRPr="006E0FB3">
        <w:rPr>
          <w:rFonts w:cs="Arial"/>
        </w:rPr>
        <w:t xml:space="preserve"> </w:t>
      </w:r>
      <w:r w:rsidRPr="006E0FB3">
        <w:rPr>
          <w:rFonts w:cs="Arial"/>
        </w:rPr>
        <w:t>this instrument</w:t>
      </w:r>
      <w:r w:rsidR="006377CA" w:rsidRPr="006E0FB3">
        <w:rPr>
          <w:rFonts w:cs="Arial"/>
        </w:rPr>
        <w:t xml:space="preserve"> is registered</w:t>
      </w:r>
      <w:r w:rsidRPr="006E0FB3">
        <w:rPr>
          <w:rFonts w:cs="Arial"/>
        </w:rPr>
        <w:t xml:space="preserve">. </w:t>
      </w:r>
    </w:p>
    <w:p w14:paraId="4EEEACA7" w14:textId="4EA9EA87" w:rsidR="00830B61" w:rsidRPr="006E0FB3" w:rsidRDefault="00830B61" w:rsidP="00830B61">
      <w:pPr>
        <w:spacing w:after="120"/>
        <w:rPr>
          <w:rFonts w:cs="Arial"/>
          <w:u w:val="single"/>
        </w:rPr>
      </w:pPr>
      <w:r w:rsidRPr="006E0FB3">
        <w:rPr>
          <w:rFonts w:cs="Arial"/>
          <w:u w:val="single"/>
        </w:rPr>
        <w:t xml:space="preserve">Section </w:t>
      </w:r>
      <w:r w:rsidR="00F152BA" w:rsidRPr="006E0FB3">
        <w:rPr>
          <w:rFonts w:cs="Arial"/>
          <w:u w:val="single"/>
        </w:rPr>
        <w:t>9</w:t>
      </w:r>
      <w:r w:rsidRPr="006E0FB3">
        <w:rPr>
          <w:rFonts w:cs="Arial"/>
          <w:u w:val="single"/>
        </w:rPr>
        <w:t xml:space="preserve"> – Requirements </w:t>
      </w:r>
      <w:r w:rsidR="00F152BA" w:rsidRPr="006E0FB3">
        <w:rPr>
          <w:rFonts w:cs="Arial"/>
          <w:u w:val="single"/>
        </w:rPr>
        <w:t>during the second transitional period</w:t>
      </w:r>
    </w:p>
    <w:p w14:paraId="4F2F143A" w14:textId="111EF464" w:rsidR="00D828E5" w:rsidRDefault="00D828E5" w:rsidP="00830B61">
      <w:pPr>
        <w:spacing w:after="120"/>
        <w:rPr>
          <w:rFonts w:cs="Arial"/>
        </w:rPr>
      </w:pPr>
      <w:r>
        <w:rPr>
          <w:rFonts w:cs="Arial"/>
        </w:rPr>
        <w:t>During the second transitional perio</w:t>
      </w:r>
      <w:r w:rsidR="00E55549">
        <w:rPr>
          <w:rFonts w:cs="Arial"/>
        </w:rPr>
        <w:t xml:space="preserve">d, suppliers </w:t>
      </w:r>
      <w:r w:rsidR="00292016">
        <w:rPr>
          <w:rFonts w:cs="Arial"/>
        </w:rPr>
        <w:t>must</w:t>
      </w:r>
      <w:r w:rsidR="00E55549">
        <w:rPr>
          <w:rFonts w:cs="Arial"/>
        </w:rPr>
        <w:t>:</w:t>
      </w:r>
    </w:p>
    <w:p w14:paraId="7CA68A11" w14:textId="6614C6FB" w:rsidR="00716DA9" w:rsidRPr="00716DA9" w:rsidRDefault="00716DA9" w:rsidP="00716DA9">
      <w:pPr>
        <w:pStyle w:val="ListParagraph"/>
        <w:numPr>
          <w:ilvl w:val="0"/>
          <w:numId w:val="43"/>
        </w:numPr>
        <w:tabs>
          <w:tab w:val="clear" w:pos="340"/>
        </w:tabs>
        <w:spacing w:after="120"/>
      </w:pPr>
      <w:r w:rsidRPr="00716DA9">
        <w:t xml:space="preserve">provide care instructions for regulated goods on a permanent label using English words, as permitted by </w:t>
      </w:r>
      <w:r w:rsidRPr="00716DA9">
        <w:rPr>
          <w:rFonts w:cs="Arial"/>
        </w:rPr>
        <w:t xml:space="preserve">the Repealed Information Standard, or </w:t>
      </w:r>
      <w:r w:rsidR="008A6591">
        <w:rPr>
          <w:rFonts w:cs="Arial"/>
        </w:rPr>
        <w:t xml:space="preserve"> </w:t>
      </w:r>
    </w:p>
    <w:p w14:paraId="2A54AF02" w14:textId="1041D62B" w:rsidR="00716DA9" w:rsidRPr="00716DA9" w:rsidRDefault="00716DA9" w:rsidP="00716DA9">
      <w:pPr>
        <w:pStyle w:val="ListParagraph"/>
        <w:numPr>
          <w:ilvl w:val="0"/>
          <w:numId w:val="43"/>
        </w:numPr>
        <w:spacing w:after="120"/>
        <w:rPr>
          <w:rFonts w:cs="Arial"/>
        </w:rPr>
      </w:pPr>
      <w:r w:rsidRPr="00716DA9">
        <w:t>provide care instructions for regulated goods on a permanent label using English words, as permitted by section 11 of</w:t>
      </w:r>
      <w:r w:rsidR="00863D6D">
        <w:t xml:space="preserve"> this</w:t>
      </w:r>
      <w:r w:rsidRPr="00716DA9">
        <w:t xml:space="preserve"> </w:t>
      </w:r>
      <w:r w:rsidR="008A6591" w:rsidRPr="007375CA">
        <w:rPr>
          <w:rFonts w:cs="Arial"/>
          <w:iCs/>
          <w:lang w:val="en-GB"/>
        </w:rPr>
        <w:t>Information Standard</w:t>
      </w:r>
      <w:r w:rsidR="001350CA">
        <w:rPr>
          <w:rFonts w:cs="Arial"/>
          <w:iCs/>
          <w:lang w:val="en-GB"/>
        </w:rPr>
        <w:t>,</w:t>
      </w:r>
      <w:r w:rsidR="008A6591" w:rsidRPr="009263A0">
        <w:rPr>
          <w:rFonts w:cs="Arial"/>
          <w:i/>
          <w:lang w:val="en-GB"/>
        </w:rPr>
        <w:t xml:space="preserve"> </w:t>
      </w:r>
      <w:r>
        <w:t xml:space="preserve">or </w:t>
      </w:r>
    </w:p>
    <w:p w14:paraId="4E798036" w14:textId="41E467B4" w:rsidR="00E55549" w:rsidRDefault="00E55549" w:rsidP="00E55549">
      <w:pPr>
        <w:pStyle w:val="ListParagraph"/>
        <w:numPr>
          <w:ilvl w:val="0"/>
          <w:numId w:val="43"/>
        </w:numPr>
        <w:spacing w:after="120"/>
        <w:rPr>
          <w:rFonts w:cs="Arial"/>
        </w:rPr>
      </w:pPr>
      <w:r>
        <w:rPr>
          <w:rFonts w:cs="Arial"/>
        </w:rPr>
        <w:t>provide care in</w:t>
      </w:r>
      <w:r w:rsidR="00F83EB6">
        <w:rPr>
          <w:rFonts w:cs="Arial"/>
        </w:rPr>
        <w:t xml:space="preserve">structions </w:t>
      </w:r>
      <w:r w:rsidR="009365F9">
        <w:rPr>
          <w:rFonts w:cs="Arial"/>
        </w:rPr>
        <w:t xml:space="preserve">for regulated goods </w:t>
      </w:r>
      <w:r w:rsidR="00292016">
        <w:rPr>
          <w:rFonts w:cs="Arial"/>
        </w:rPr>
        <w:t>on a permanent label using</w:t>
      </w:r>
      <w:r w:rsidR="00F83EB6">
        <w:rPr>
          <w:rFonts w:cs="Arial"/>
        </w:rPr>
        <w:t xml:space="preserve"> the international care symbols</w:t>
      </w:r>
      <w:r w:rsidR="004F0297">
        <w:rPr>
          <w:rFonts w:cs="Arial"/>
        </w:rPr>
        <w:t xml:space="preserve">, </w:t>
      </w:r>
      <w:r w:rsidR="00F83EB6">
        <w:rPr>
          <w:rFonts w:cs="Arial"/>
        </w:rPr>
        <w:t xml:space="preserve">as </w:t>
      </w:r>
      <w:r w:rsidR="00292016">
        <w:rPr>
          <w:rFonts w:cs="Arial"/>
        </w:rPr>
        <w:t>permitted</w:t>
      </w:r>
      <w:r w:rsidR="00F83EB6">
        <w:rPr>
          <w:rFonts w:cs="Arial"/>
        </w:rPr>
        <w:t xml:space="preserve"> by</w:t>
      </w:r>
      <w:r w:rsidR="00922C60">
        <w:rPr>
          <w:rFonts w:cs="Arial"/>
        </w:rPr>
        <w:t xml:space="preserve"> section 12 of</w:t>
      </w:r>
      <w:r w:rsidR="008A6591">
        <w:rPr>
          <w:rFonts w:cs="Arial"/>
        </w:rPr>
        <w:t xml:space="preserve"> </w:t>
      </w:r>
      <w:r w:rsidR="00863D6D">
        <w:t>this</w:t>
      </w:r>
      <w:r w:rsidR="00863D6D" w:rsidRPr="00716DA9">
        <w:t xml:space="preserve"> </w:t>
      </w:r>
      <w:r w:rsidR="007375CA" w:rsidRPr="007375CA">
        <w:rPr>
          <w:rFonts w:cs="Arial"/>
          <w:iCs/>
          <w:lang w:val="en-GB"/>
        </w:rPr>
        <w:t>Information Standard</w:t>
      </w:r>
      <w:r w:rsidR="001350CA">
        <w:rPr>
          <w:rFonts w:cs="Arial"/>
          <w:iCs/>
          <w:lang w:val="en-GB"/>
        </w:rPr>
        <w:t>,</w:t>
      </w:r>
      <w:r w:rsidR="008A6591" w:rsidRPr="008A6591">
        <w:rPr>
          <w:rFonts w:cs="Arial"/>
          <w:i/>
          <w:lang w:val="en-GB"/>
        </w:rPr>
        <w:t xml:space="preserve"> </w:t>
      </w:r>
      <w:r w:rsidR="00292016">
        <w:rPr>
          <w:rFonts w:cs="Arial"/>
        </w:rPr>
        <w:t>or</w:t>
      </w:r>
    </w:p>
    <w:p w14:paraId="45E7B193" w14:textId="151A27CF" w:rsidR="00292016" w:rsidRPr="00E55549" w:rsidRDefault="00292016" w:rsidP="00880220">
      <w:pPr>
        <w:pStyle w:val="ListParagraph"/>
        <w:numPr>
          <w:ilvl w:val="0"/>
          <w:numId w:val="43"/>
        </w:numPr>
        <w:spacing w:after="120"/>
        <w:rPr>
          <w:rFonts w:cs="Arial"/>
        </w:rPr>
      </w:pPr>
      <w:r>
        <w:rPr>
          <w:rFonts w:cs="Arial"/>
        </w:rPr>
        <w:t>provide care instructions</w:t>
      </w:r>
      <w:r w:rsidR="009365F9">
        <w:rPr>
          <w:rFonts w:cs="Arial"/>
        </w:rPr>
        <w:t xml:space="preserve"> for regulated goods</w:t>
      </w:r>
      <w:r>
        <w:rPr>
          <w:rFonts w:cs="Arial"/>
        </w:rPr>
        <w:t xml:space="preserve"> on a permanent label</w:t>
      </w:r>
      <w:r w:rsidR="004F0297">
        <w:rPr>
          <w:rFonts w:cs="Arial"/>
        </w:rPr>
        <w:t xml:space="preserve"> using both the English words and the international care symbols, as permitted by</w:t>
      </w:r>
      <w:r w:rsidR="009200B6">
        <w:rPr>
          <w:rFonts w:cs="Arial"/>
        </w:rPr>
        <w:t xml:space="preserve"> Part 3</w:t>
      </w:r>
      <w:r w:rsidR="008A6591">
        <w:rPr>
          <w:rFonts w:cs="Arial"/>
        </w:rPr>
        <w:t xml:space="preserve"> </w:t>
      </w:r>
      <w:r w:rsidR="001838C0">
        <w:rPr>
          <w:rFonts w:cs="Arial"/>
        </w:rPr>
        <w:t xml:space="preserve">of </w:t>
      </w:r>
      <w:r w:rsidR="00863D6D">
        <w:t>this</w:t>
      </w:r>
      <w:r w:rsidR="00863D6D" w:rsidRPr="00716DA9">
        <w:t xml:space="preserve"> </w:t>
      </w:r>
      <w:r w:rsidR="007375CA" w:rsidRPr="007375CA">
        <w:rPr>
          <w:rFonts w:cs="Arial"/>
          <w:iCs/>
          <w:lang w:val="en-GB"/>
        </w:rPr>
        <w:t>Information Standard</w:t>
      </w:r>
      <w:r w:rsidR="00FA30E0">
        <w:rPr>
          <w:rFonts w:cs="Arial"/>
        </w:rPr>
        <w:t xml:space="preserve">. </w:t>
      </w:r>
    </w:p>
    <w:p w14:paraId="0769FD87" w14:textId="31D14C30" w:rsidR="009872C7" w:rsidRPr="006E0FB3" w:rsidRDefault="00D828E5" w:rsidP="00830B61">
      <w:pPr>
        <w:spacing w:after="120"/>
        <w:rPr>
          <w:rFonts w:cs="Arial"/>
        </w:rPr>
      </w:pPr>
      <w:r>
        <w:rPr>
          <w:rFonts w:cs="Arial"/>
        </w:rPr>
        <w:t>The</w:t>
      </w:r>
      <w:r w:rsidRPr="006E0FB3">
        <w:rPr>
          <w:rFonts w:cs="Arial"/>
        </w:rPr>
        <w:t xml:space="preserve"> </w:t>
      </w:r>
      <w:r w:rsidR="0003796B" w:rsidRPr="006E0FB3">
        <w:rPr>
          <w:rFonts w:cs="Arial"/>
        </w:rPr>
        <w:t>second transition</w:t>
      </w:r>
      <w:r>
        <w:rPr>
          <w:rFonts w:cs="Arial"/>
        </w:rPr>
        <w:t>al</w:t>
      </w:r>
      <w:r w:rsidR="0003796B" w:rsidRPr="006E0FB3">
        <w:rPr>
          <w:rFonts w:cs="Arial"/>
        </w:rPr>
        <w:t xml:space="preserve"> period of 12 months </w:t>
      </w:r>
      <w:r w:rsidR="009F6E38" w:rsidRPr="006E0FB3">
        <w:rPr>
          <w:rFonts w:cs="Arial"/>
        </w:rPr>
        <w:t xml:space="preserve">will </w:t>
      </w:r>
      <w:r w:rsidR="00433889" w:rsidRPr="006E0FB3">
        <w:rPr>
          <w:rFonts w:cs="Arial"/>
        </w:rPr>
        <w:t>assist suppliers to understand and adjust to the change in legislation.</w:t>
      </w:r>
    </w:p>
    <w:p w14:paraId="3562522B" w14:textId="2B0FCC07" w:rsidR="00830B61" w:rsidRPr="006E0FB3" w:rsidDel="00D828E5" w:rsidRDefault="00D11A5F" w:rsidP="00830B61">
      <w:pPr>
        <w:spacing w:after="120"/>
        <w:rPr>
          <w:rFonts w:cs="Arial"/>
        </w:rPr>
      </w:pPr>
      <w:r w:rsidRPr="006E0FB3" w:rsidDel="00D828E5">
        <w:rPr>
          <w:rFonts w:cs="Arial"/>
        </w:rPr>
        <w:t xml:space="preserve">The second transitional period </w:t>
      </w:r>
      <w:r w:rsidR="00844367" w:rsidDel="00D828E5">
        <w:rPr>
          <w:rFonts w:cs="Arial"/>
        </w:rPr>
        <w:t xml:space="preserve">is </w:t>
      </w:r>
      <w:r w:rsidRPr="006E0FB3" w:rsidDel="00D828E5">
        <w:rPr>
          <w:rFonts w:cs="Arial"/>
        </w:rPr>
        <w:t xml:space="preserve">the period of 12 months beginning on the day after the first transitional period ends. </w:t>
      </w:r>
    </w:p>
    <w:p w14:paraId="17F70AC0" w14:textId="0E737681" w:rsidR="00830B61" w:rsidRPr="006E0FB3" w:rsidRDefault="00F152BA" w:rsidP="00830B61">
      <w:pPr>
        <w:spacing w:after="120"/>
        <w:rPr>
          <w:rFonts w:cs="Arial"/>
          <w:u w:val="single"/>
        </w:rPr>
      </w:pPr>
      <w:r w:rsidRPr="006E0FB3">
        <w:rPr>
          <w:rFonts w:cs="Arial"/>
          <w:u w:val="single"/>
        </w:rPr>
        <w:t>Section 10 – Requirements after the second transitional period</w:t>
      </w:r>
    </w:p>
    <w:p w14:paraId="7B641408" w14:textId="29FA938E" w:rsidR="00830B61" w:rsidRPr="006E0FB3" w:rsidRDefault="00BD6B87" w:rsidP="00830B61">
      <w:pPr>
        <w:spacing w:after="120"/>
        <w:rPr>
          <w:rFonts w:cs="Arial"/>
        </w:rPr>
      </w:pPr>
      <w:r w:rsidRPr="006E0FB3">
        <w:rPr>
          <w:rFonts w:cs="Arial"/>
        </w:rPr>
        <w:t xml:space="preserve">This section </w:t>
      </w:r>
      <w:r w:rsidR="00DC65B9" w:rsidRPr="006E0FB3">
        <w:rPr>
          <w:rFonts w:cs="Arial"/>
        </w:rPr>
        <w:t xml:space="preserve">provides that after </w:t>
      </w:r>
      <w:r w:rsidR="002B6C01" w:rsidRPr="002B6C01">
        <w:rPr>
          <w:rFonts w:cs="Arial"/>
        </w:rPr>
        <w:t>the second transitional</w:t>
      </w:r>
      <w:r w:rsidR="002B6C01">
        <w:rPr>
          <w:rFonts w:cs="Arial"/>
        </w:rPr>
        <w:t xml:space="preserve"> </w:t>
      </w:r>
      <w:r w:rsidR="00DC65B9" w:rsidRPr="006E0FB3">
        <w:rPr>
          <w:rFonts w:cs="Arial"/>
        </w:rPr>
        <w:t>period ha</w:t>
      </w:r>
      <w:r w:rsidR="002B6C01">
        <w:rPr>
          <w:rFonts w:cs="Arial"/>
        </w:rPr>
        <w:t>s</w:t>
      </w:r>
      <w:r w:rsidR="00DC65B9" w:rsidRPr="006E0FB3">
        <w:rPr>
          <w:rFonts w:cs="Arial"/>
        </w:rPr>
        <w:t xml:space="preserve"> ended, suppliers must comply with the requirements of the Information Standard</w:t>
      </w:r>
      <w:r w:rsidR="000A7294">
        <w:rPr>
          <w:rFonts w:cs="Arial"/>
        </w:rPr>
        <w:t xml:space="preserve"> and can no longer comply with the Repealed Information Standard</w:t>
      </w:r>
      <w:r w:rsidR="00DC65B9" w:rsidRPr="006E0FB3">
        <w:rPr>
          <w:rFonts w:cs="Arial"/>
        </w:rPr>
        <w:t>. The requirements are set out in section</w:t>
      </w:r>
      <w:r w:rsidR="002B4239" w:rsidRPr="006E0FB3">
        <w:rPr>
          <w:rFonts w:cs="Arial"/>
        </w:rPr>
        <w:t>s</w:t>
      </w:r>
      <w:r w:rsidR="00DC65B9" w:rsidRPr="006E0FB3">
        <w:rPr>
          <w:rFonts w:cs="Arial"/>
        </w:rPr>
        <w:t xml:space="preserve"> 11 and 12 </w:t>
      </w:r>
      <w:r w:rsidRPr="006E0FB3">
        <w:rPr>
          <w:rFonts w:cs="Arial"/>
        </w:rPr>
        <w:t>of this</w:t>
      </w:r>
      <w:r w:rsidR="005031DC" w:rsidRPr="005031DC">
        <w:rPr>
          <w:rFonts w:cs="Arial"/>
          <w:iCs/>
          <w:lang w:val="en-GB"/>
        </w:rPr>
        <w:t xml:space="preserve"> </w:t>
      </w:r>
      <w:r w:rsidR="005031DC" w:rsidRPr="007375CA">
        <w:rPr>
          <w:rFonts w:cs="Arial"/>
          <w:iCs/>
          <w:lang w:val="en-GB"/>
        </w:rPr>
        <w:t>Information Standard</w:t>
      </w:r>
      <w:r w:rsidRPr="006E0FB3">
        <w:rPr>
          <w:rFonts w:cs="Arial"/>
        </w:rPr>
        <w:t xml:space="preserve">, either or both of which must be complied with after the second transitional period. </w:t>
      </w:r>
    </w:p>
    <w:p w14:paraId="49615E28" w14:textId="49101DF0" w:rsidR="00830B61" w:rsidRPr="005707B1" w:rsidRDefault="005707B1" w:rsidP="00830B61">
      <w:pPr>
        <w:spacing w:after="120"/>
        <w:rPr>
          <w:rFonts w:cs="Arial"/>
          <w:b/>
          <w:bCs/>
        </w:rPr>
      </w:pPr>
      <w:r w:rsidRPr="005707B1">
        <w:rPr>
          <w:rFonts w:cs="Arial"/>
          <w:b/>
          <w:bCs/>
        </w:rPr>
        <w:lastRenderedPageBreak/>
        <w:t>PART 3 – DETAILS OF REQUIREMENTS</w:t>
      </w:r>
    </w:p>
    <w:p w14:paraId="37660A0F" w14:textId="7849093F" w:rsidR="00830B61" w:rsidRPr="006E0FB3" w:rsidRDefault="00F152BA" w:rsidP="00830B61">
      <w:pPr>
        <w:spacing w:after="120"/>
        <w:rPr>
          <w:rFonts w:cs="Arial"/>
          <w:u w:val="single"/>
        </w:rPr>
      </w:pPr>
      <w:r w:rsidRPr="006E0FB3">
        <w:rPr>
          <w:rFonts w:cs="Arial"/>
          <w:u w:val="single"/>
        </w:rPr>
        <w:t>Section 11 –</w:t>
      </w:r>
      <w:r w:rsidR="000A7294">
        <w:rPr>
          <w:rFonts w:cs="Arial"/>
          <w:u w:val="single"/>
        </w:rPr>
        <w:t xml:space="preserve"> Adapted</w:t>
      </w:r>
      <w:r w:rsidR="002D1268" w:rsidRPr="006E0FB3">
        <w:rPr>
          <w:rFonts w:cs="Arial"/>
          <w:u w:val="single"/>
        </w:rPr>
        <w:t xml:space="preserve"> </w:t>
      </w:r>
      <w:r w:rsidRPr="006E0FB3">
        <w:rPr>
          <w:rFonts w:cs="Arial"/>
          <w:u w:val="single"/>
        </w:rPr>
        <w:t>Australian/New Zealand Standard</w:t>
      </w:r>
    </w:p>
    <w:p w14:paraId="1DD067A0" w14:textId="7F7184EB" w:rsidR="00012427" w:rsidRPr="006E0FB3" w:rsidRDefault="00465B86" w:rsidP="00830B61">
      <w:pPr>
        <w:spacing w:after="120"/>
        <w:rPr>
          <w:rFonts w:cs="Arial"/>
        </w:rPr>
      </w:pPr>
      <w:r w:rsidRPr="006E0FB3">
        <w:rPr>
          <w:rFonts w:cs="Arial"/>
        </w:rPr>
        <w:t xml:space="preserve">This section provides </w:t>
      </w:r>
      <w:r w:rsidR="00012427" w:rsidRPr="006E0FB3">
        <w:rPr>
          <w:rFonts w:cs="Arial"/>
        </w:rPr>
        <w:t>the requirements for</w:t>
      </w:r>
      <w:r w:rsidRPr="006E0FB3">
        <w:rPr>
          <w:rFonts w:cs="Arial"/>
        </w:rPr>
        <w:t xml:space="preserve"> care labels </w:t>
      </w:r>
      <w:r w:rsidR="00012427" w:rsidRPr="006E0FB3">
        <w:rPr>
          <w:rFonts w:cs="Arial"/>
        </w:rPr>
        <w:t xml:space="preserve">for </w:t>
      </w:r>
      <w:r w:rsidR="00D55048" w:rsidRPr="006E0FB3">
        <w:rPr>
          <w:rFonts w:cs="Arial"/>
        </w:rPr>
        <w:t xml:space="preserve">regulated </w:t>
      </w:r>
      <w:r w:rsidR="00012427" w:rsidRPr="006E0FB3">
        <w:rPr>
          <w:rFonts w:cs="Arial"/>
        </w:rPr>
        <w:t>goods are those in the Australian/New Zealand Standard, with certain variations from the Clauses in that Standard. The variations to the Australian/New Zealand Standard are detailed in subsections (2) to (18). The intent is</w:t>
      </w:r>
      <w:r w:rsidR="00E67104" w:rsidRPr="006E0FB3">
        <w:rPr>
          <w:rFonts w:cs="Arial"/>
        </w:rPr>
        <w:t xml:space="preserve"> </w:t>
      </w:r>
      <w:r w:rsidR="009F0F25" w:rsidRPr="006E0FB3">
        <w:rPr>
          <w:rFonts w:cs="Arial"/>
        </w:rPr>
        <w:t xml:space="preserve">for suppliers </w:t>
      </w:r>
      <w:r w:rsidR="00A07206" w:rsidRPr="006E0FB3">
        <w:rPr>
          <w:rFonts w:cs="Arial"/>
        </w:rPr>
        <w:t xml:space="preserve">to </w:t>
      </w:r>
      <w:r w:rsidR="00E67104" w:rsidRPr="006E0FB3">
        <w:rPr>
          <w:rFonts w:cs="Arial"/>
        </w:rPr>
        <w:t xml:space="preserve">only adopt those parts of the Australian/New Zealand Standard considered necessary to enable adequate and appropriate care labelling for </w:t>
      </w:r>
      <w:r w:rsidR="00AB1B6A">
        <w:rPr>
          <w:rFonts w:cs="Arial"/>
        </w:rPr>
        <w:t xml:space="preserve">a specified range of </w:t>
      </w:r>
      <w:r w:rsidR="001B556D" w:rsidRPr="006E0FB3">
        <w:rPr>
          <w:rFonts w:cs="Arial"/>
        </w:rPr>
        <w:t>good</w:t>
      </w:r>
      <w:r w:rsidR="00AB1B6A">
        <w:rPr>
          <w:rFonts w:cs="Arial"/>
        </w:rPr>
        <w:t xml:space="preserve">s. </w:t>
      </w:r>
    </w:p>
    <w:p w14:paraId="5D620CF5" w14:textId="0EA98DD5" w:rsidR="00F152BA" w:rsidRPr="006E0FB3" w:rsidRDefault="00F152BA" w:rsidP="00830B61">
      <w:pPr>
        <w:spacing w:after="120"/>
        <w:rPr>
          <w:rFonts w:cs="Arial"/>
          <w:u w:val="single"/>
        </w:rPr>
      </w:pPr>
      <w:r w:rsidRPr="006E0FB3">
        <w:rPr>
          <w:rFonts w:cs="Arial"/>
          <w:u w:val="single"/>
        </w:rPr>
        <w:t>Section 12 - International Standard</w:t>
      </w:r>
    </w:p>
    <w:p w14:paraId="4DC36BA4" w14:textId="197DBEBC" w:rsidR="00465B86" w:rsidRDefault="00465B86" w:rsidP="00830B61">
      <w:pPr>
        <w:spacing w:after="120"/>
        <w:rPr>
          <w:rFonts w:cs="Arial"/>
          <w:sz w:val="20"/>
          <w:szCs w:val="20"/>
        </w:rPr>
      </w:pPr>
      <w:r w:rsidRPr="006E0FB3">
        <w:rPr>
          <w:rFonts w:cs="Arial"/>
        </w:rPr>
        <w:t xml:space="preserve">This section provides </w:t>
      </w:r>
      <w:r w:rsidR="00012427" w:rsidRPr="006E0FB3">
        <w:rPr>
          <w:rFonts w:cs="Arial"/>
        </w:rPr>
        <w:t xml:space="preserve">that the requirements for care labels for </w:t>
      </w:r>
      <w:r w:rsidR="00D55048" w:rsidRPr="006E0FB3">
        <w:rPr>
          <w:rFonts w:cs="Arial"/>
        </w:rPr>
        <w:t xml:space="preserve">regulated </w:t>
      </w:r>
      <w:r w:rsidR="00012427" w:rsidRPr="006E0FB3">
        <w:rPr>
          <w:rFonts w:cs="Arial"/>
        </w:rPr>
        <w:t>goods</w:t>
      </w:r>
      <w:r w:rsidR="00E755A8" w:rsidRPr="006E0FB3">
        <w:rPr>
          <w:rFonts w:cs="Arial"/>
        </w:rPr>
        <w:t xml:space="preserve"> are those contained in Clause 4 of the International Standard.</w:t>
      </w:r>
      <w:r w:rsidR="00564270" w:rsidRPr="006E0FB3">
        <w:rPr>
          <w:rFonts w:cs="Arial"/>
        </w:rPr>
        <w:t xml:space="preserve"> </w:t>
      </w:r>
      <w:r w:rsidR="00A07206" w:rsidRPr="006E0FB3">
        <w:rPr>
          <w:rFonts w:cs="Arial"/>
        </w:rPr>
        <w:t xml:space="preserve">The </w:t>
      </w:r>
      <w:r w:rsidR="00A22333" w:rsidRPr="006E0FB3">
        <w:rPr>
          <w:rFonts w:cs="Arial"/>
        </w:rPr>
        <w:t xml:space="preserve">intent is to </w:t>
      </w:r>
      <w:r w:rsidR="00C10EC3" w:rsidRPr="006E0FB3">
        <w:rPr>
          <w:rFonts w:cs="Arial"/>
        </w:rPr>
        <w:t xml:space="preserve">direct suppliers to the </w:t>
      </w:r>
      <w:r w:rsidR="001B556D" w:rsidRPr="006E0FB3">
        <w:rPr>
          <w:rFonts w:cs="Arial"/>
        </w:rPr>
        <w:t xml:space="preserve">correct </w:t>
      </w:r>
      <w:r w:rsidR="00C10EC3" w:rsidRPr="006E0FB3">
        <w:rPr>
          <w:rFonts w:cs="Arial"/>
        </w:rPr>
        <w:t>application of the care symbols in the International Standard</w:t>
      </w:r>
      <w:r w:rsidR="001B556D" w:rsidRPr="006E0FB3">
        <w:rPr>
          <w:rFonts w:cs="Arial"/>
        </w:rPr>
        <w:t>, and to enable adequate and appropriate care labelling for</w:t>
      </w:r>
      <w:r w:rsidR="00AB1B6A">
        <w:rPr>
          <w:rFonts w:cs="Arial"/>
        </w:rPr>
        <w:t xml:space="preserve"> a</w:t>
      </w:r>
      <w:r w:rsidR="001B556D" w:rsidRPr="006E0FB3">
        <w:rPr>
          <w:rFonts w:cs="Arial"/>
        </w:rPr>
        <w:t xml:space="preserve"> </w:t>
      </w:r>
      <w:r w:rsidR="00AB1B6A" w:rsidRPr="006E0FB3">
        <w:rPr>
          <w:rFonts w:cs="Arial"/>
        </w:rPr>
        <w:t>specified</w:t>
      </w:r>
      <w:r w:rsidR="00AB1B6A">
        <w:rPr>
          <w:rFonts w:cs="Arial"/>
        </w:rPr>
        <w:t xml:space="preserve"> range of</w:t>
      </w:r>
      <w:r w:rsidR="00AB1B6A" w:rsidRPr="006E0FB3">
        <w:rPr>
          <w:rFonts w:cs="Arial"/>
        </w:rPr>
        <w:t xml:space="preserve"> </w:t>
      </w:r>
      <w:r w:rsidR="00AB1B6A">
        <w:rPr>
          <w:rFonts w:cs="Arial"/>
        </w:rPr>
        <w:t xml:space="preserve">goods. </w:t>
      </w:r>
    </w:p>
    <w:p w14:paraId="2B67A28C" w14:textId="77777777" w:rsidR="007375CA" w:rsidRDefault="00B54F07" w:rsidP="00830B61">
      <w:r w:rsidRPr="003A16A4">
        <w:rPr>
          <w:rFonts w:cs="Arial"/>
        </w:rPr>
        <w:t xml:space="preserve">The intention of Note 1 in Section 12 </w:t>
      </w:r>
      <w:r>
        <w:rPr>
          <w:rFonts w:cs="Arial"/>
        </w:rPr>
        <w:t xml:space="preserve">of </w:t>
      </w:r>
      <w:r w:rsidR="000A3A40">
        <w:rPr>
          <w:rFonts w:cs="Arial"/>
        </w:rPr>
        <w:t>this</w:t>
      </w:r>
      <w:r>
        <w:rPr>
          <w:rFonts w:cs="Arial"/>
        </w:rPr>
        <w:t xml:space="preserve"> instrument </w:t>
      </w:r>
      <w:r w:rsidRPr="003A16A4">
        <w:rPr>
          <w:rFonts w:cs="Arial"/>
        </w:rPr>
        <w:t xml:space="preserve">is to </w:t>
      </w:r>
      <w:r w:rsidR="00FC6EB1">
        <w:rPr>
          <w:rFonts w:cs="Arial"/>
        </w:rPr>
        <w:t>direct</w:t>
      </w:r>
      <w:r>
        <w:rPr>
          <w:rFonts w:cs="Arial"/>
        </w:rPr>
        <w:t xml:space="preserve"> suppliers</w:t>
      </w:r>
      <w:r w:rsidR="006F2CA7">
        <w:rPr>
          <w:rFonts w:cs="Arial"/>
        </w:rPr>
        <w:t xml:space="preserve"> to</w:t>
      </w:r>
      <w:r>
        <w:rPr>
          <w:rFonts w:cs="Arial"/>
        </w:rPr>
        <w:t xml:space="preserve"> </w:t>
      </w:r>
      <w:r w:rsidR="00CA211D">
        <w:rPr>
          <w:rFonts w:cs="Arial"/>
        </w:rPr>
        <w:t xml:space="preserve">some examples of </w:t>
      </w:r>
      <w:r w:rsidR="006F2CA7">
        <w:t>additional wording that can accompany</w:t>
      </w:r>
      <w:r w:rsidR="00CA211D" w:rsidRPr="00CA211D">
        <w:rPr>
          <w:rFonts w:cs="Arial"/>
        </w:rPr>
        <w:t xml:space="preserve"> </w:t>
      </w:r>
      <w:r w:rsidR="00CA211D">
        <w:rPr>
          <w:rFonts w:cs="Arial"/>
        </w:rPr>
        <w:t>international care</w:t>
      </w:r>
      <w:r w:rsidR="006F2CA7">
        <w:t xml:space="preserve"> symbols</w:t>
      </w:r>
      <w:r w:rsidR="00CA211D">
        <w:t xml:space="preserve">. </w:t>
      </w:r>
      <w:r w:rsidR="000B397C">
        <w:t>The use of other additional words may be necessary when any part of the prescribed regular care procedur</w:t>
      </w:r>
      <w:r w:rsidR="009E3736">
        <w:t xml:space="preserve">e, </w:t>
      </w:r>
      <w:r w:rsidR="000B397C">
        <w:t>which the consumer or professional cleaner could reasonably be expected to use, would harm the product or others being cleaned with it.</w:t>
      </w:r>
      <w:bookmarkStart w:id="3" w:name="_Hlk127279588"/>
    </w:p>
    <w:p w14:paraId="192CF52C" w14:textId="19B40D1C" w:rsidR="006D13F8" w:rsidRPr="005707B1" w:rsidRDefault="005707B1" w:rsidP="00830B61">
      <w:pPr>
        <w:rPr>
          <w:rFonts w:cs="Arial"/>
          <w:b/>
          <w:bCs/>
        </w:rPr>
      </w:pPr>
      <w:r w:rsidRPr="005707B1">
        <w:rPr>
          <w:rFonts w:cs="Arial"/>
          <w:b/>
          <w:bCs/>
        </w:rPr>
        <w:t>SCHEDULE 1 – REPEALS</w:t>
      </w:r>
    </w:p>
    <w:p w14:paraId="6D2B5C6D" w14:textId="16F1B380" w:rsidR="007217F0" w:rsidRPr="006E0FB3" w:rsidRDefault="007217F0" w:rsidP="00830B61">
      <w:pPr>
        <w:rPr>
          <w:rFonts w:cs="Arial"/>
          <w:u w:val="single"/>
        </w:rPr>
      </w:pPr>
      <w:r w:rsidRPr="006E0FB3">
        <w:rPr>
          <w:rFonts w:cs="Arial"/>
          <w:u w:val="single"/>
        </w:rPr>
        <w:t>Section 1 – The whole of the instrument</w:t>
      </w:r>
    </w:p>
    <w:p w14:paraId="7008F9C2" w14:textId="085F3239" w:rsidR="004D5D1E" w:rsidRPr="006E0FB3" w:rsidRDefault="00564270" w:rsidP="00830B61">
      <w:pPr>
        <w:rPr>
          <w:rFonts w:cs="Arial"/>
        </w:rPr>
      </w:pPr>
      <w:r w:rsidRPr="006E0FB3">
        <w:rPr>
          <w:rFonts w:cs="Arial"/>
        </w:rPr>
        <w:t xml:space="preserve">The </w:t>
      </w:r>
      <w:r w:rsidR="007217F0" w:rsidRPr="006E0FB3">
        <w:rPr>
          <w:rFonts w:cs="Arial"/>
        </w:rPr>
        <w:t xml:space="preserve">section provides that </w:t>
      </w:r>
      <w:r w:rsidRPr="006E0FB3">
        <w:rPr>
          <w:rFonts w:cs="Arial"/>
        </w:rPr>
        <w:t xml:space="preserve">whole of </w:t>
      </w:r>
      <w:r w:rsidRPr="006E0FB3">
        <w:rPr>
          <w:rFonts w:cs="Arial"/>
          <w:i/>
          <w:iCs/>
        </w:rPr>
        <w:t xml:space="preserve">Consumer Product Information Standard Care Labelling for Clothing and Textile Products (Consumer Protection Notice No. 25 of 2010) (Federal Register of Legislation No. F2010L02290) </w:t>
      </w:r>
      <w:r w:rsidRPr="006E0FB3">
        <w:rPr>
          <w:rFonts w:cs="Arial"/>
        </w:rPr>
        <w:t>is repealed.</w:t>
      </w:r>
      <w:bookmarkEnd w:id="3"/>
    </w:p>
    <w:sectPr w:rsidR="004D5D1E" w:rsidRPr="006E0FB3" w:rsidSect="003B6396">
      <w:headerReference w:type="even" r:id="rId11"/>
      <w:headerReference w:type="default" r:id="rId12"/>
      <w:footerReference w:type="even" r:id="rId13"/>
      <w:footerReference w:type="default" r:id="rId14"/>
      <w:headerReference w:type="first" r:id="rId15"/>
      <w:footerReference w:type="first" r:id="rId16"/>
      <w:pgSz w:w="11906" w:h="16838" w:code="9"/>
      <w:pgMar w:top="1134" w:right="155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E23C" w14:textId="77777777" w:rsidR="00B6178A" w:rsidRDefault="00B6178A" w:rsidP="004B4412">
      <w:pPr>
        <w:spacing w:before="0"/>
      </w:pPr>
      <w:r>
        <w:separator/>
      </w:r>
    </w:p>
  </w:endnote>
  <w:endnote w:type="continuationSeparator" w:id="0">
    <w:p w14:paraId="749EDA50" w14:textId="77777777" w:rsidR="00B6178A" w:rsidRDefault="00B6178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A8B8" w14:textId="77777777" w:rsidR="00A1493E" w:rsidRDefault="00A14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EEFD" w14:textId="77777777" w:rsidR="00A1493E" w:rsidRDefault="00A14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4594"/>
      <w:docPartObj>
        <w:docPartGallery w:val="Page Numbers (Bottom of Page)"/>
        <w:docPartUnique/>
      </w:docPartObj>
    </w:sdtPr>
    <w:sdtEndPr>
      <w:rPr>
        <w:noProof/>
      </w:rPr>
    </w:sdtEndPr>
    <w:sdtContent>
      <w:p w14:paraId="6D16C491" w14:textId="77777777"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14:paraId="1D7FF16E"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75A1" w14:textId="77777777" w:rsidR="00B6178A" w:rsidRDefault="00B6178A" w:rsidP="004B4412">
      <w:pPr>
        <w:spacing w:before="0"/>
      </w:pPr>
      <w:r>
        <w:separator/>
      </w:r>
    </w:p>
  </w:footnote>
  <w:footnote w:type="continuationSeparator" w:id="0">
    <w:p w14:paraId="53356E43" w14:textId="77777777" w:rsidR="00B6178A" w:rsidRDefault="00B6178A"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861D" w14:textId="77777777" w:rsidR="00A1493E" w:rsidRDefault="00A14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0A9B" w14:textId="77777777" w:rsidR="00A1493E" w:rsidRDefault="00A14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B6D" w14:textId="77777777" w:rsidR="00A1493E" w:rsidRDefault="00A14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7F43A20"/>
    <w:multiLevelType w:val="hybridMultilevel"/>
    <w:tmpl w:val="4738B546"/>
    <w:lvl w:ilvl="0" w:tplc="BC7C5288">
      <w:start w:val="1"/>
      <w:numFmt w:val="decimal"/>
      <w:lvlText w:val="%1."/>
      <w:lvlJc w:val="left"/>
      <w:pPr>
        <w:ind w:left="360" w:hanging="360"/>
      </w:pPr>
      <w:rPr>
        <w:rFonts w:hint="default"/>
        <w:color w:val="auto"/>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DAD646C"/>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1"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BF3983"/>
    <w:multiLevelType w:val="multilevel"/>
    <w:tmpl w:val="30CC6D56"/>
    <w:lvl w:ilvl="0">
      <w:start w:val="1"/>
      <w:numFmt w:val="decimal"/>
      <w:lvlText w:val="%1."/>
      <w:lvlJc w:val="left"/>
      <w:pPr>
        <w:ind w:left="432" w:hanging="432"/>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3"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15:restartNumberingAfterBreak="0">
    <w:nsid w:val="268735D6"/>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7" w15:restartNumberingAfterBreak="0">
    <w:nsid w:val="2F1E5F36"/>
    <w:multiLevelType w:val="hybridMultilevel"/>
    <w:tmpl w:val="D1BA8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15:restartNumberingAfterBreak="0">
    <w:nsid w:val="468A5C55"/>
    <w:multiLevelType w:val="hybridMultilevel"/>
    <w:tmpl w:val="FBF69B80"/>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3"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8B56B2"/>
    <w:multiLevelType w:val="hybridMultilevel"/>
    <w:tmpl w:val="440A9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654651"/>
    <w:multiLevelType w:val="hybridMultilevel"/>
    <w:tmpl w:val="AA1EE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15:restartNumberingAfterBreak="0">
    <w:nsid w:val="69AD65DF"/>
    <w:multiLevelType w:val="multilevel"/>
    <w:tmpl w:val="AD02C00E"/>
    <w:lvl w:ilvl="0">
      <w:start w:val="1"/>
      <w:numFmt w:val="decimal"/>
      <w:lvlText w:val="%1."/>
      <w:lvlJc w:val="left"/>
      <w:pPr>
        <w:ind w:left="432" w:hanging="432"/>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1" w15:restartNumberingAfterBreak="0">
    <w:nsid w:val="6B014D4C"/>
    <w:multiLevelType w:val="hybridMultilevel"/>
    <w:tmpl w:val="2C701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6D12F1"/>
    <w:multiLevelType w:val="multilevel"/>
    <w:tmpl w:val="A7B42DFE"/>
    <w:lvl w:ilvl="0">
      <w:start w:val="1"/>
      <w:numFmt w:val="bullet"/>
      <w:lvlText w:val=""/>
      <w:lvlJc w:val="left"/>
      <w:pPr>
        <w:ind w:left="772" w:hanging="432"/>
      </w:pPr>
      <w:rPr>
        <w:rFonts w:ascii="Symbol" w:hAnsi="Symbol" w:hint="default"/>
      </w:rPr>
    </w:lvl>
    <w:lvl w:ilvl="1">
      <w:start w:val="1"/>
      <w:numFmt w:val="bullet"/>
      <w:lvlText w:val=""/>
      <w:lvlJc w:val="left"/>
      <w:pPr>
        <w:ind w:left="1060" w:hanging="720"/>
      </w:pPr>
      <w:rPr>
        <w:rFonts w:ascii="Symbol" w:hAnsi="Symbol" w:hint="default"/>
      </w:rPr>
    </w:lvl>
    <w:lvl w:ilvl="2">
      <w:start w:val="1"/>
      <w:numFmt w:val="bullet"/>
      <w:lvlText w:val=""/>
      <w:lvlJc w:val="left"/>
      <w:pPr>
        <w:ind w:left="1060" w:hanging="720"/>
      </w:pPr>
      <w:rPr>
        <w:rFonts w:ascii="Symbol" w:hAnsi="Symbol" w:hint="default"/>
      </w:rPr>
    </w:lvl>
    <w:lvl w:ilvl="3">
      <w:start w:val="1"/>
      <w:numFmt w:val="decimal"/>
      <w:lvlText w:val="%1.%2.%3.%4."/>
      <w:lvlJc w:val="left"/>
      <w:pPr>
        <w:ind w:left="1420" w:hanging="1080"/>
      </w:pPr>
      <w:rPr>
        <w:rFonts w:ascii="Arial" w:hAnsi="Arial" w:cs="Arial" w:hint="default"/>
      </w:rPr>
    </w:lvl>
    <w:lvl w:ilvl="4">
      <w:start w:val="1"/>
      <w:numFmt w:val="decimal"/>
      <w:lvlText w:val="%1.%2.%3.%4.%5."/>
      <w:lvlJc w:val="left"/>
      <w:pPr>
        <w:ind w:left="1420" w:hanging="1080"/>
      </w:pPr>
      <w:rPr>
        <w:rFonts w:ascii="Arial" w:hAnsi="Arial" w:cs="Arial" w:hint="default"/>
      </w:rPr>
    </w:lvl>
    <w:lvl w:ilvl="5">
      <w:start w:val="1"/>
      <w:numFmt w:val="decimal"/>
      <w:lvlText w:val="%1.%2.%3.%4.%5.%6."/>
      <w:lvlJc w:val="left"/>
      <w:pPr>
        <w:ind w:left="1780" w:hanging="1440"/>
      </w:pPr>
      <w:rPr>
        <w:rFonts w:ascii="Arial" w:hAnsi="Arial" w:cs="Arial" w:hint="default"/>
      </w:rPr>
    </w:lvl>
    <w:lvl w:ilvl="6">
      <w:start w:val="1"/>
      <w:numFmt w:val="decimal"/>
      <w:lvlText w:val="%1.%2.%3.%4.%5.%6.%7."/>
      <w:lvlJc w:val="left"/>
      <w:pPr>
        <w:ind w:left="2140" w:hanging="1800"/>
      </w:pPr>
      <w:rPr>
        <w:rFonts w:ascii="Arial" w:hAnsi="Arial" w:cs="Arial" w:hint="default"/>
      </w:rPr>
    </w:lvl>
    <w:lvl w:ilvl="7">
      <w:start w:val="1"/>
      <w:numFmt w:val="decimal"/>
      <w:lvlText w:val="%1.%2.%3.%4.%5.%6.%7.%8."/>
      <w:lvlJc w:val="left"/>
      <w:pPr>
        <w:ind w:left="2140" w:hanging="1800"/>
      </w:pPr>
      <w:rPr>
        <w:rFonts w:ascii="Arial" w:hAnsi="Arial" w:cs="Arial" w:hint="default"/>
      </w:rPr>
    </w:lvl>
    <w:lvl w:ilvl="8">
      <w:start w:val="1"/>
      <w:numFmt w:val="decimal"/>
      <w:lvlText w:val="%1.%2.%3.%4.%5.%6.%7.%8.%9."/>
      <w:lvlJc w:val="left"/>
      <w:pPr>
        <w:ind w:left="2500" w:hanging="2160"/>
      </w:pPr>
      <w:rPr>
        <w:rFonts w:ascii="Arial" w:hAnsi="Arial" w:cs="Arial" w:hint="default"/>
      </w:rPr>
    </w:lvl>
  </w:abstractNum>
  <w:abstractNum w:abstractNumId="33" w15:restartNumberingAfterBreak="0">
    <w:nsid w:val="6C0C4865"/>
    <w:multiLevelType w:val="hybridMultilevel"/>
    <w:tmpl w:val="2D6E2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D02CA1"/>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5"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6" w15:restartNumberingAfterBreak="0">
    <w:nsid w:val="71DC5197"/>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7"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8"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9" w15:restartNumberingAfterBreak="0">
    <w:nsid w:val="78A53688"/>
    <w:multiLevelType w:val="hybridMultilevel"/>
    <w:tmpl w:val="B6428DE8"/>
    <w:lvl w:ilvl="0" w:tplc="DBB4220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1" w15:restartNumberingAfterBreak="0">
    <w:nsid w:val="7D5C01E8"/>
    <w:multiLevelType w:val="hybridMultilevel"/>
    <w:tmpl w:val="26AC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33004345">
    <w:abstractNumId w:val="13"/>
  </w:num>
  <w:num w:numId="2" w16cid:durableId="1433940325">
    <w:abstractNumId w:val="42"/>
  </w:num>
  <w:num w:numId="3" w16cid:durableId="1419984213">
    <w:abstractNumId w:val="7"/>
  </w:num>
  <w:num w:numId="4" w16cid:durableId="586039643">
    <w:abstractNumId w:val="6"/>
  </w:num>
  <w:num w:numId="5" w16cid:durableId="887689971">
    <w:abstractNumId w:val="5"/>
  </w:num>
  <w:num w:numId="6" w16cid:durableId="1089078534">
    <w:abstractNumId w:val="4"/>
  </w:num>
  <w:num w:numId="7" w16cid:durableId="1710377176">
    <w:abstractNumId w:val="1"/>
  </w:num>
  <w:num w:numId="8" w16cid:durableId="816456493">
    <w:abstractNumId w:val="0"/>
  </w:num>
  <w:num w:numId="9" w16cid:durableId="1287203544">
    <w:abstractNumId w:val="29"/>
  </w:num>
  <w:num w:numId="10" w16cid:durableId="1542284010">
    <w:abstractNumId w:val="20"/>
  </w:num>
  <w:num w:numId="11" w16cid:durableId="1753237244">
    <w:abstractNumId w:val="11"/>
  </w:num>
  <w:num w:numId="12" w16cid:durableId="961348697">
    <w:abstractNumId w:val="15"/>
  </w:num>
  <w:num w:numId="13" w16cid:durableId="2122912274">
    <w:abstractNumId w:val="19"/>
  </w:num>
  <w:num w:numId="14" w16cid:durableId="1021586691">
    <w:abstractNumId w:val="2"/>
  </w:num>
  <w:num w:numId="15" w16cid:durableId="479201660">
    <w:abstractNumId w:val="35"/>
  </w:num>
  <w:num w:numId="16" w16cid:durableId="1460226218">
    <w:abstractNumId w:val="40"/>
  </w:num>
  <w:num w:numId="17" w16cid:durableId="579952616">
    <w:abstractNumId w:val="38"/>
  </w:num>
  <w:num w:numId="18" w16cid:durableId="86200696">
    <w:abstractNumId w:val="26"/>
  </w:num>
  <w:num w:numId="19" w16cid:durableId="909659288">
    <w:abstractNumId w:val="18"/>
  </w:num>
  <w:num w:numId="20" w16cid:durableId="374890282">
    <w:abstractNumId w:val="21"/>
  </w:num>
  <w:num w:numId="21" w16cid:durableId="727269345">
    <w:abstractNumId w:val="37"/>
  </w:num>
  <w:num w:numId="22" w16cid:durableId="1416247206">
    <w:abstractNumId w:val="27"/>
  </w:num>
  <w:num w:numId="23" w16cid:durableId="1727677025">
    <w:abstractNumId w:val="8"/>
  </w:num>
  <w:num w:numId="24" w16cid:durableId="1092897217">
    <w:abstractNumId w:val="3"/>
  </w:num>
  <w:num w:numId="25" w16cid:durableId="1627542893">
    <w:abstractNumId w:val="23"/>
  </w:num>
  <w:num w:numId="26" w16cid:durableId="1561864823">
    <w:abstractNumId w:val="14"/>
  </w:num>
  <w:num w:numId="27" w16cid:durableId="849567565">
    <w:abstractNumId w:val="28"/>
  </w:num>
  <w:num w:numId="28" w16cid:durableId="140470226">
    <w:abstractNumId w:val="22"/>
  </w:num>
  <w:num w:numId="29" w16cid:durableId="43706216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6806554">
    <w:abstractNumId w:val="36"/>
  </w:num>
  <w:num w:numId="31" w16cid:durableId="363411494">
    <w:abstractNumId w:val="10"/>
  </w:num>
  <w:num w:numId="32" w16cid:durableId="1259563452">
    <w:abstractNumId w:val="34"/>
  </w:num>
  <w:num w:numId="33" w16cid:durableId="1066418898">
    <w:abstractNumId w:val="16"/>
  </w:num>
  <w:num w:numId="34" w16cid:durableId="787512115">
    <w:abstractNumId w:val="32"/>
  </w:num>
  <w:num w:numId="35" w16cid:durableId="995375686">
    <w:abstractNumId w:val="12"/>
  </w:num>
  <w:num w:numId="36" w16cid:durableId="482937087">
    <w:abstractNumId w:val="11"/>
  </w:num>
  <w:num w:numId="37" w16cid:durableId="732889398">
    <w:abstractNumId w:val="39"/>
  </w:num>
  <w:num w:numId="38" w16cid:durableId="893925447">
    <w:abstractNumId w:val="31"/>
  </w:num>
  <w:num w:numId="39" w16cid:durableId="1332561967">
    <w:abstractNumId w:val="41"/>
  </w:num>
  <w:num w:numId="40" w16cid:durableId="1367829133">
    <w:abstractNumId w:val="33"/>
  </w:num>
  <w:num w:numId="41" w16cid:durableId="213541683">
    <w:abstractNumId w:val="9"/>
  </w:num>
  <w:num w:numId="42" w16cid:durableId="472528023">
    <w:abstractNumId w:val="25"/>
  </w:num>
  <w:num w:numId="43" w16cid:durableId="172375709">
    <w:abstractNumId w:val="24"/>
  </w:num>
  <w:num w:numId="44" w16cid:durableId="155538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0626864">
    <w:abstractNumId w:val="24"/>
  </w:num>
  <w:num w:numId="46" w16cid:durableId="1197431511">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rrentname" w:val="H:\trimdata\TRIM\TEMP\HPTRIM.3920\D17 23987  CPS - SP - Trolley jacks - Explanatory statement - 2017.DOCX"/>
  </w:docVars>
  <w:rsids>
    <w:rsidRoot w:val="001B4A7B"/>
    <w:rsid w:val="00007C46"/>
    <w:rsid w:val="00012427"/>
    <w:rsid w:val="00013B1C"/>
    <w:rsid w:val="0002115F"/>
    <w:rsid w:val="00021202"/>
    <w:rsid w:val="000225C4"/>
    <w:rsid w:val="00023B7A"/>
    <w:rsid w:val="000240AB"/>
    <w:rsid w:val="00024C3B"/>
    <w:rsid w:val="00027355"/>
    <w:rsid w:val="00032B09"/>
    <w:rsid w:val="0003578C"/>
    <w:rsid w:val="0003796B"/>
    <w:rsid w:val="0004107A"/>
    <w:rsid w:val="00042971"/>
    <w:rsid w:val="00044BE7"/>
    <w:rsid w:val="00045B25"/>
    <w:rsid w:val="00046203"/>
    <w:rsid w:val="0005507F"/>
    <w:rsid w:val="000607DA"/>
    <w:rsid w:val="00061003"/>
    <w:rsid w:val="00061DB1"/>
    <w:rsid w:val="0006230D"/>
    <w:rsid w:val="00063247"/>
    <w:rsid w:val="0006326A"/>
    <w:rsid w:val="000633F0"/>
    <w:rsid w:val="000641C6"/>
    <w:rsid w:val="00065640"/>
    <w:rsid w:val="00065A07"/>
    <w:rsid w:val="00070F9F"/>
    <w:rsid w:val="0007137B"/>
    <w:rsid w:val="00074125"/>
    <w:rsid w:val="000754CA"/>
    <w:rsid w:val="00085663"/>
    <w:rsid w:val="00085EBF"/>
    <w:rsid w:val="00093740"/>
    <w:rsid w:val="00096545"/>
    <w:rsid w:val="000A02AD"/>
    <w:rsid w:val="000A29D5"/>
    <w:rsid w:val="000A3A40"/>
    <w:rsid w:val="000A7294"/>
    <w:rsid w:val="000B22CA"/>
    <w:rsid w:val="000B3523"/>
    <w:rsid w:val="000B397C"/>
    <w:rsid w:val="000B779C"/>
    <w:rsid w:val="000C14CF"/>
    <w:rsid w:val="000C1578"/>
    <w:rsid w:val="000C4511"/>
    <w:rsid w:val="000D0C9D"/>
    <w:rsid w:val="000D122C"/>
    <w:rsid w:val="000D48CE"/>
    <w:rsid w:val="000D5A29"/>
    <w:rsid w:val="000E0C36"/>
    <w:rsid w:val="000E1819"/>
    <w:rsid w:val="000E1BC4"/>
    <w:rsid w:val="000E230E"/>
    <w:rsid w:val="000E3CA1"/>
    <w:rsid w:val="000E484D"/>
    <w:rsid w:val="000E60CC"/>
    <w:rsid w:val="000E6C72"/>
    <w:rsid w:val="000E70CC"/>
    <w:rsid w:val="000F119E"/>
    <w:rsid w:val="000F1F79"/>
    <w:rsid w:val="000F2368"/>
    <w:rsid w:val="000F27EA"/>
    <w:rsid w:val="000F5226"/>
    <w:rsid w:val="000F7A89"/>
    <w:rsid w:val="0010399E"/>
    <w:rsid w:val="001059B1"/>
    <w:rsid w:val="0010762E"/>
    <w:rsid w:val="0011052F"/>
    <w:rsid w:val="00116EB2"/>
    <w:rsid w:val="001236AF"/>
    <w:rsid w:val="00124609"/>
    <w:rsid w:val="001260C5"/>
    <w:rsid w:val="001265CE"/>
    <w:rsid w:val="00127FD6"/>
    <w:rsid w:val="001321AB"/>
    <w:rsid w:val="001350CA"/>
    <w:rsid w:val="00140C59"/>
    <w:rsid w:val="001426C5"/>
    <w:rsid w:val="00146119"/>
    <w:rsid w:val="0015363F"/>
    <w:rsid w:val="00156739"/>
    <w:rsid w:val="001573E4"/>
    <w:rsid w:val="00160756"/>
    <w:rsid w:val="00162BD9"/>
    <w:rsid w:val="00162F93"/>
    <w:rsid w:val="00165EF8"/>
    <w:rsid w:val="0017181A"/>
    <w:rsid w:val="0017232E"/>
    <w:rsid w:val="001725C5"/>
    <w:rsid w:val="00174102"/>
    <w:rsid w:val="00175CF3"/>
    <w:rsid w:val="00175E01"/>
    <w:rsid w:val="00176BBC"/>
    <w:rsid w:val="00180157"/>
    <w:rsid w:val="0018054F"/>
    <w:rsid w:val="00181223"/>
    <w:rsid w:val="00183627"/>
    <w:rsid w:val="001838C0"/>
    <w:rsid w:val="0018500C"/>
    <w:rsid w:val="00186F77"/>
    <w:rsid w:val="00190D23"/>
    <w:rsid w:val="001926A4"/>
    <w:rsid w:val="00196801"/>
    <w:rsid w:val="00197372"/>
    <w:rsid w:val="001A04D9"/>
    <w:rsid w:val="001A30A4"/>
    <w:rsid w:val="001A3A19"/>
    <w:rsid w:val="001A5C77"/>
    <w:rsid w:val="001B246B"/>
    <w:rsid w:val="001B45A0"/>
    <w:rsid w:val="001B4A7B"/>
    <w:rsid w:val="001B556D"/>
    <w:rsid w:val="001B642C"/>
    <w:rsid w:val="001C18EE"/>
    <w:rsid w:val="001C1B87"/>
    <w:rsid w:val="001C2499"/>
    <w:rsid w:val="001C57B6"/>
    <w:rsid w:val="001C6433"/>
    <w:rsid w:val="001C7A97"/>
    <w:rsid w:val="001D055E"/>
    <w:rsid w:val="001D55C7"/>
    <w:rsid w:val="001D7724"/>
    <w:rsid w:val="001E0853"/>
    <w:rsid w:val="001E0BC0"/>
    <w:rsid w:val="001F01A9"/>
    <w:rsid w:val="001F3EB2"/>
    <w:rsid w:val="001F492E"/>
    <w:rsid w:val="001F4C58"/>
    <w:rsid w:val="001F6DA3"/>
    <w:rsid w:val="002004E3"/>
    <w:rsid w:val="002030FB"/>
    <w:rsid w:val="00205378"/>
    <w:rsid w:val="0020764A"/>
    <w:rsid w:val="00211C6F"/>
    <w:rsid w:val="00212737"/>
    <w:rsid w:val="002128E0"/>
    <w:rsid w:val="00216111"/>
    <w:rsid w:val="0021730B"/>
    <w:rsid w:val="00220EB8"/>
    <w:rsid w:val="00221D16"/>
    <w:rsid w:val="00224DB9"/>
    <w:rsid w:val="002345C4"/>
    <w:rsid w:val="00235815"/>
    <w:rsid w:val="00241D74"/>
    <w:rsid w:val="00242671"/>
    <w:rsid w:val="00242E97"/>
    <w:rsid w:val="00247C27"/>
    <w:rsid w:val="00251745"/>
    <w:rsid w:val="00263AC0"/>
    <w:rsid w:val="0026772D"/>
    <w:rsid w:val="002733BA"/>
    <w:rsid w:val="002771F6"/>
    <w:rsid w:val="00280DE6"/>
    <w:rsid w:val="00285F87"/>
    <w:rsid w:val="00286874"/>
    <w:rsid w:val="00292016"/>
    <w:rsid w:val="00293F07"/>
    <w:rsid w:val="00296B65"/>
    <w:rsid w:val="002A2033"/>
    <w:rsid w:val="002A6EF6"/>
    <w:rsid w:val="002A7DEF"/>
    <w:rsid w:val="002B14FE"/>
    <w:rsid w:val="002B17A9"/>
    <w:rsid w:val="002B24FE"/>
    <w:rsid w:val="002B4239"/>
    <w:rsid w:val="002B60C9"/>
    <w:rsid w:val="002B6AFE"/>
    <w:rsid w:val="002B6C01"/>
    <w:rsid w:val="002C07B6"/>
    <w:rsid w:val="002C41D2"/>
    <w:rsid w:val="002C43B2"/>
    <w:rsid w:val="002C7257"/>
    <w:rsid w:val="002D1268"/>
    <w:rsid w:val="002D27AE"/>
    <w:rsid w:val="002D3421"/>
    <w:rsid w:val="002D65A3"/>
    <w:rsid w:val="002E3109"/>
    <w:rsid w:val="002F2E24"/>
    <w:rsid w:val="002F6062"/>
    <w:rsid w:val="002F6A17"/>
    <w:rsid w:val="002F7986"/>
    <w:rsid w:val="00303C4A"/>
    <w:rsid w:val="003046B6"/>
    <w:rsid w:val="0030488E"/>
    <w:rsid w:val="00304E83"/>
    <w:rsid w:val="00307F6D"/>
    <w:rsid w:val="00314977"/>
    <w:rsid w:val="003174A7"/>
    <w:rsid w:val="003177A2"/>
    <w:rsid w:val="00320408"/>
    <w:rsid w:val="00321028"/>
    <w:rsid w:val="003233CF"/>
    <w:rsid w:val="003271B5"/>
    <w:rsid w:val="003301BA"/>
    <w:rsid w:val="00330CA0"/>
    <w:rsid w:val="00331264"/>
    <w:rsid w:val="00332C56"/>
    <w:rsid w:val="0033341C"/>
    <w:rsid w:val="00334C8D"/>
    <w:rsid w:val="00337977"/>
    <w:rsid w:val="00340655"/>
    <w:rsid w:val="003459E6"/>
    <w:rsid w:val="00347964"/>
    <w:rsid w:val="00350C54"/>
    <w:rsid w:val="003518B3"/>
    <w:rsid w:val="00352B50"/>
    <w:rsid w:val="00354E4B"/>
    <w:rsid w:val="003636FA"/>
    <w:rsid w:val="00365954"/>
    <w:rsid w:val="0037078F"/>
    <w:rsid w:val="00371641"/>
    <w:rsid w:val="00372AF2"/>
    <w:rsid w:val="00373486"/>
    <w:rsid w:val="00375FD0"/>
    <w:rsid w:val="00380AE1"/>
    <w:rsid w:val="00383C29"/>
    <w:rsid w:val="003846F1"/>
    <w:rsid w:val="00384935"/>
    <w:rsid w:val="00387AFB"/>
    <w:rsid w:val="00390056"/>
    <w:rsid w:val="0039290A"/>
    <w:rsid w:val="003A16A4"/>
    <w:rsid w:val="003A2F4B"/>
    <w:rsid w:val="003A38F1"/>
    <w:rsid w:val="003A673F"/>
    <w:rsid w:val="003A7239"/>
    <w:rsid w:val="003B0201"/>
    <w:rsid w:val="003B093B"/>
    <w:rsid w:val="003B0CD8"/>
    <w:rsid w:val="003B21A7"/>
    <w:rsid w:val="003B3529"/>
    <w:rsid w:val="003B3B04"/>
    <w:rsid w:val="003B5A70"/>
    <w:rsid w:val="003B6396"/>
    <w:rsid w:val="003C1789"/>
    <w:rsid w:val="003C25A5"/>
    <w:rsid w:val="003C5566"/>
    <w:rsid w:val="003D3A24"/>
    <w:rsid w:val="003D50B6"/>
    <w:rsid w:val="003E3149"/>
    <w:rsid w:val="003E6910"/>
    <w:rsid w:val="003E75AA"/>
    <w:rsid w:val="003F008A"/>
    <w:rsid w:val="003F3DCD"/>
    <w:rsid w:val="004024D9"/>
    <w:rsid w:val="00411009"/>
    <w:rsid w:val="004142D7"/>
    <w:rsid w:val="0041478A"/>
    <w:rsid w:val="00420048"/>
    <w:rsid w:val="004211F3"/>
    <w:rsid w:val="004219B3"/>
    <w:rsid w:val="00423773"/>
    <w:rsid w:val="0043028E"/>
    <w:rsid w:val="004311EE"/>
    <w:rsid w:val="00431422"/>
    <w:rsid w:val="00433889"/>
    <w:rsid w:val="00437E57"/>
    <w:rsid w:val="0044129F"/>
    <w:rsid w:val="0044351B"/>
    <w:rsid w:val="004454B6"/>
    <w:rsid w:val="00452255"/>
    <w:rsid w:val="00454DDE"/>
    <w:rsid w:val="0045570E"/>
    <w:rsid w:val="00460786"/>
    <w:rsid w:val="00465B86"/>
    <w:rsid w:val="0046669C"/>
    <w:rsid w:val="00474CC5"/>
    <w:rsid w:val="00475DDE"/>
    <w:rsid w:val="00477ADA"/>
    <w:rsid w:val="00480B4B"/>
    <w:rsid w:val="00480C18"/>
    <w:rsid w:val="00480FC8"/>
    <w:rsid w:val="00483832"/>
    <w:rsid w:val="00485DC4"/>
    <w:rsid w:val="0049090A"/>
    <w:rsid w:val="004957D5"/>
    <w:rsid w:val="004A2EB4"/>
    <w:rsid w:val="004A2FFA"/>
    <w:rsid w:val="004B2825"/>
    <w:rsid w:val="004B2959"/>
    <w:rsid w:val="004B3CD5"/>
    <w:rsid w:val="004B4412"/>
    <w:rsid w:val="004B578A"/>
    <w:rsid w:val="004B6103"/>
    <w:rsid w:val="004B6617"/>
    <w:rsid w:val="004C348C"/>
    <w:rsid w:val="004C7B75"/>
    <w:rsid w:val="004D312D"/>
    <w:rsid w:val="004D4C66"/>
    <w:rsid w:val="004D506D"/>
    <w:rsid w:val="004D55BA"/>
    <w:rsid w:val="004D5D1E"/>
    <w:rsid w:val="004E6CD8"/>
    <w:rsid w:val="004F0297"/>
    <w:rsid w:val="004F2D1B"/>
    <w:rsid w:val="004F53F7"/>
    <w:rsid w:val="004F7938"/>
    <w:rsid w:val="005018F9"/>
    <w:rsid w:val="00501BA6"/>
    <w:rsid w:val="005031DC"/>
    <w:rsid w:val="005038DB"/>
    <w:rsid w:val="005052F2"/>
    <w:rsid w:val="005061E7"/>
    <w:rsid w:val="005215FD"/>
    <w:rsid w:val="0052379B"/>
    <w:rsid w:val="00525569"/>
    <w:rsid w:val="00526B90"/>
    <w:rsid w:val="0052743F"/>
    <w:rsid w:val="00530091"/>
    <w:rsid w:val="00530128"/>
    <w:rsid w:val="00532467"/>
    <w:rsid w:val="00532DAF"/>
    <w:rsid w:val="00533DF5"/>
    <w:rsid w:val="00544F0D"/>
    <w:rsid w:val="00546B38"/>
    <w:rsid w:val="00547BA2"/>
    <w:rsid w:val="00547CCF"/>
    <w:rsid w:val="0056069A"/>
    <w:rsid w:val="00560D68"/>
    <w:rsid w:val="005624EE"/>
    <w:rsid w:val="00562C0C"/>
    <w:rsid w:val="00564270"/>
    <w:rsid w:val="00564A4D"/>
    <w:rsid w:val="00565272"/>
    <w:rsid w:val="00565A20"/>
    <w:rsid w:val="00567053"/>
    <w:rsid w:val="00567DB7"/>
    <w:rsid w:val="005707B1"/>
    <w:rsid w:val="00571B35"/>
    <w:rsid w:val="00571C9F"/>
    <w:rsid w:val="0057208F"/>
    <w:rsid w:val="00574959"/>
    <w:rsid w:val="00577A09"/>
    <w:rsid w:val="00580B78"/>
    <w:rsid w:val="00581715"/>
    <w:rsid w:val="00581DF2"/>
    <w:rsid w:val="00584D8F"/>
    <w:rsid w:val="00584E39"/>
    <w:rsid w:val="00585858"/>
    <w:rsid w:val="00586DD2"/>
    <w:rsid w:val="005922D3"/>
    <w:rsid w:val="00596D42"/>
    <w:rsid w:val="00597A5A"/>
    <w:rsid w:val="005A3D81"/>
    <w:rsid w:val="005A404D"/>
    <w:rsid w:val="005B1E3C"/>
    <w:rsid w:val="005B5520"/>
    <w:rsid w:val="005B5C2D"/>
    <w:rsid w:val="005C24AC"/>
    <w:rsid w:val="005C26CC"/>
    <w:rsid w:val="005C4AF2"/>
    <w:rsid w:val="005D36C7"/>
    <w:rsid w:val="005D4A09"/>
    <w:rsid w:val="005D5755"/>
    <w:rsid w:val="005D6AFC"/>
    <w:rsid w:val="005E6C0E"/>
    <w:rsid w:val="005F19BA"/>
    <w:rsid w:val="00600EC0"/>
    <w:rsid w:val="00603C54"/>
    <w:rsid w:val="0060463D"/>
    <w:rsid w:val="0060505E"/>
    <w:rsid w:val="00612ADC"/>
    <w:rsid w:val="00614231"/>
    <w:rsid w:val="00614F1F"/>
    <w:rsid w:val="006150AE"/>
    <w:rsid w:val="00615C6B"/>
    <w:rsid w:val="0062508F"/>
    <w:rsid w:val="006274B3"/>
    <w:rsid w:val="00632AF1"/>
    <w:rsid w:val="00632D6D"/>
    <w:rsid w:val="00634102"/>
    <w:rsid w:val="006377CA"/>
    <w:rsid w:val="00642C3E"/>
    <w:rsid w:val="00644E3A"/>
    <w:rsid w:val="00646025"/>
    <w:rsid w:val="006479A1"/>
    <w:rsid w:val="006500F5"/>
    <w:rsid w:val="00650D24"/>
    <w:rsid w:val="00651862"/>
    <w:rsid w:val="006523EE"/>
    <w:rsid w:val="006531C3"/>
    <w:rsid w:val="00663DAD"/>
    <w:rsid w:val="006679C8"/>
    <w:rsid w:val="00676679"/>
    <w:rsid w:val="006808CA"/>
    <w:rsid w:val="00683D8F"/>
    <w:rsid w:val="006843C8"/>
    <w:rsid w:val="00686D33"/>
    <w:rsid w:val="00690157"/>
    <w:rsid w:val="00691616"/>
    <w:rsid w:val="00691D6D"/>
    <w:rsid w:val="006923DF"/>
    <w:rsid w:val="00692E2E"/>
    <w:rsid w:val="00693CA2"/>
    <w:rsid w:val="006A1A2B"/>
    <w:rsid w:val="006A1EC8"/>
    <w:rsid w:val="006A5E88"/>
    <w:rsid w:val="006A7983"/>
    <w:rsid w:val="006B1A84"/>
    <w:rsid w:val="006B361C"/>
    <w:rsid w:val="006B4CF9"/>
    <w:rsid w:val="006B7AC8"/>
    <w:rsid w:val="006C1317"/>
    <w:rsid w:val="006C2E1D"/>
    <w:rsid w:val="006C588D"/>
    <w:rsid w:val="006D13F8"/>
    <w:rsid w:val="006D40F3"/>
    <w:rsid w:val="006D550F"/>
    <w:rsid w:val="006D75F6"/>
    <w:rsid w:val="006D77F3"/>
    <w:rsid w:val="006E0FB3"/>
    <w:rsid w:val="006E1315"/>
    <w:rsid w:val="006E49D7"/>
    <w:rsid w:val="006E5210"/>
    <w:rsid w:val="006F2CA7"/>
    <w:rsid w:val="006F615F"/>
    <w:rsid w:val="00701970"/>
    <w:rsid w:val="00701B7A"/>
    <w:rsid w:val="00701CAB"/>
    <w:rsid w:val="0070632B"/>
    <w:rsid w:val="00707563"/>
    <w:rsid w:val="007159D7"/>
    <w:rsid w:val="00716DA9"/>
    <w:rsid w:val="007217F0"/>
    <w:rsid w:val="0072348C"/>
    <w:rsid w:val="007245A2"/>
    <w:rsid w:val="007249B6"/>
    <w:rsid w:val="00724A37"/>
    <w:rsid w:val="007303C3"/>
    <w:rsid w:val="007308CF"/>
    <w:rsid w:val="00735D80"/>
    <w:rsid w:val="007375CA"/>
    <w:rsid w:val="00741525"/>
    <w:rsid w:val="00743223"/>
    <w:rsid w:val="00744639"/>
    <w:rsid w:val="00746E01"/>
    <w:rsid w:val="00746EF9"/>
    <w:rsid w:val="007529EE"/>
    <w:rsid w:val="00763E5D"/>
    <w:rsid w:val="00765E3A"/>
    <w:rsid w:val="00767740"/>
    <w:rsid w:val="0076792F"/>
    <w:rsid w:val="00767DEE"/>
    <w:rsid w:val="0077261F"/>
    <w:rsid w:val="0077733B"/>
    <w:rsid w:val="00777EE6"/>
    <w:rsid w:val="00782DE7"/>
    <w:rsid w:val="00782EEA"/>
    <w:rsid w:val="007845C6"/>
    <w:rsid w:val="0079051A"/>
    <w:rsid w:val="0079781F"/>
    <w:rsid w:val="007A1FD7"/>
    <w:rsid w:val="007A362D"/>
    <w:rsid w:val="007A502D"/>
    <w:rsid w:val="007A7BE6"/>
    <w:rsid w:val="007B2C72"/>
    <w:rsid w:val="007B699F"/>
    <w:rsid w:val="007B6CB9"/>
    <w:rsid w:val="007C1C53"/>
    <w:rsid w:val="007D0E44"/>
    <w:rsid w:val="007D51B9"/>
    <w:rsid w:val="007E0966"/>
    <w:rsid w:val="007E26A9"/>
    <w:rsid w:val="007E4904"/>
    <w:rsid w:val="007E4A75"/>
    <w:rsid w:val="007E4CB5"/>
    <w:rsid w:val="007F066B"/>
    <w:rsid w:val="007F08D1"/>
    <w:rsid w:val="007F77C0"/>
    <w:rsid w:val="00800C96"/>
    <w:rsid w:val="008033C4"/>
    <w:rsid w:val="0080425E"/>
    <w:rsid w:val="00806C88"/>
    <w:rsid w:val="00807645"/>
    <w:rsid w:val="0081034E"/>
    <w:rsid w:val="0081334C"/>
    <w:rsid w:val="0082019F"/>
    <w:rsid w:val="00820DAD"/>
    <w:rsid w:val="00830B61"/>
    <w:rsid w:val="008344F6"/>
    <w:rsid w:val="0083510F"/>
    <w:rsid w:val="00841983"/>
    <w:rsid w:val="00844367"/>
    <w:rsid w:val="00844F80"/>
    <w:rsid w:val="0084628F"/>
    <w:rsid w:val="00851209"/>
    <w:rsid w:val="00852C8E"/>
    <w:rsid w:val="00852E22"/>
    <w:rsid w:val="00852E23"/>
    <w:rsid w:val="00853240"/>
    <w:rsid w:val="008564DD"/>
    <w:rsid w:val="00863D6D"/>
    <w:rsid w:val="00864A57"/>
    <w:rsid w:val="00866F6C"/>
    <w:rsid w:val="00867D17"/>
    <w:rsid w:val="008743D9"/>
    <w:rsid w:val="0088007E"/>
    <w:rsid w:val="00880220"/>
    <w:rsid w:val="008812D8"/>
    <w:rsid w:val="0088134F"/>
    <w:rsid w:val="008837AC"/>
    <w:rsid w:val="00884D6C"/>
    <w:rsid w:val="00885162"/>
    <w:rsid w:val="008852B3"/>
    <w:rsid w:val="008854D6"/>
    <w:rsid w:val="008945B4"/>
    <w:rsid w:val="00895586"/>
    <w:rsid w:val="008A230D"/>
    <w:rsid w:val="008A587D"/>
    <w:rsid w:val="008A5A1D"/>
    <w:rsid w:val="008A6591"/>
    <w:rsid w:val="008B01E0"/>
    <w:rsid w:val="008B08E6"/>
    <w:rsid w:val="008B1C1B"/>
    <w:rsid w:val="008B33B8"/>
    <w:rsid w:val="008B4EEA"/>
    <w:rsid w:val="008B5654"/>
    <w:rsid w:val="008B726D"/>
    <w:rsid w:val="008B79E4"/>
    <w:rsid w:val="008C5209"/>
    <w:rsid w:val="008C5486"/>
    <w:rsid w:val="008C5805"/>
    <w:rsid w:val="008C5FAA"/>
    <w:rsid w:val="008C7E2B"/>
    <w:rsid w:val="008D2431"/>
    <w:rsid w:val="008D7F99"/>
    <w:rsid w:val="008E3847"/>
    <w:rsid w:val="008E4E4D"/>
    <w:rsid w:val="008E7031"/>
    <w:rsid w:val="008F40F3"/>
    <w:rsid w:val="008F6FE8"/>
    <w:rsid w:val="00903DB5"/>
    <w:rsid w:val="0091000C"/>
    <w:rsid w:val="0091072E"/>
    <w:rsid w:val="00910BBA"/>
    <w:rsid w:val="00911A64"/>
    <w:rsid w:val="0091775F"/>
    <w:rsid w:val="009200B6"/>
    <w:rsid w:val="009215EC"/>
    <w:rsid w:val="00922C60"/>
    <w:rsid w:val="00922C95"/>
    <w:rsid w:val="009233EE"/>
    <w:rsid w:val="00923A21"/>
    <w:rsid w:val="00925D12"/>
    <w:rsid w:val="009263A0"/>
    <w:rsid w:val="00926885"/>
    <w:rsid w:val="0093178C"/>
    <w:rsid w:val="00931B49"/>
    <w:rsid w:val="009365F9"/>
    <w:rsid w:val="00950387"/>
    <w:rsid w:val="009514B0"/>
    <w:rsid w:val="0095323E"/>
    <w:rsid w:val="00956584"/>
    <w:rsid w:val="00957DEB"/>
    <w:rsid w:val="0096385B"/>
    <w:rsid w:val="00963BED"/>
    <w:rsid w:val="00963C9C"/>
    <w:rsid w:val="00963F85"/>
    <w:rsid w:val="009661DE"/>
    <w:rsid w:val="00973980"/>
    <w:rsid w:val="00975CEF"/>
    <w:rsid w:val="00982246"/>
    <w:rsid w:val="00984225"/>
    <w:rsid w:val="009856B7"/>
    <w:rsid w:val="00985AE4"/>
    <w:rsid w:val="0098602B"/>
    <w:rsid w:val="009872C7"/>
    <w:rsid w:val="00990804"/>
    <w:rsid w:val="00990ED8"/>
    <w:rsid w:val="00991B3B"/>
    <w:rsid w:val="00995370"/>
    <w:rsid w:val="009962BA"/>
    <w:rsid w:val="009A0618"/>
    <w:rsid w:val="009A09E5"/>
    <w:rsid w:val="009A0FB2"/>
    <w:rsid w:val="009A3AE9"/>
    <w:rsid w:val="009A521B"/>
    <w:rsid w:val="009B1574"/>
    <w:rsid w:val="009B18C3"/>
    <w:rsid w:val="009B1B29"/>
    <w:rsid w:val="009B507F"/>
    <w:rsid w:val="009B74B0"/>
    <w:rsid w:val="009B796D"/>
    <w:rsid w:val="009C7EB9"/>
    <w:rsid w:val="009D4414"/>
    <w:rsid w:val="009D6965"/>
    <w:rsid w:val="009D6B46"/>
    <w:rsid w:val="009E18AC"/>
    <w:rsid w:val="009E304C"/>
    <w:rsid w:val="009E3736"/>
    <w:rsid w:val="009E3B0E"/>
    <w:rsid w:val="009E4699"/>
    <w:rsid w:val="009E6D2B"/>
    <w:rsid w:val="009F0946"/>
    <w:rsid w:val="009F0F25"/>
    <w:rsid w:val="009F2628"/>
    <w:rsid w:val="009F4940"/>
    <w:rsid w:val="009F6E38"/>
    <w:rsid w:val="00A02874"/>
    <w:rsid w:val="00A07206"/>
    <w:rsid w:val="00A1493E"/>
    <w:rsid w:val="00A1665B"/>
    <w:rsid w:val="00A22333"/>
    <w:rsid w:val="00A22EB3"/>
    <w:rsid w:val="00A2477E"/>
    <w:rsid w:val="00A31A03"/>
    <w:rsid w:val="00A350C1"/>
    <w:rsid w:val="00A4478A"/>
    <w:rsid w:val="00A44852"/>
    <w:rsid w:val="00A508CC"/>
    <w:rsid w:val="00A53CC6"/>
    <w:rsid w:val="00A57D04"/>
    <w:rsid w:val="00A60A26"/>
    <w:rsid w:val="00A61598"/>
    <w:rsid w:val="00A61D81"/>
    <w:rsid w:val="00A624C1"/>
    <w:rsid w:val="00A624C9"/>
    <w:rsid w:val="00A6493A"/>
    <w:rsid w:val="00A64B37"/>
    <w:rsid w:val="00A70BBC"/>
    <w:rsid w:val="00A71F5F"/>
    <w:rsid w:val="00A7241C"/>
    <w:rsid w:val="00A74ECB"/>
    <w:rsid w:val="00A7581D"/>
    <w:rsid w:val="00A75A7D"/>
    <w:rsid w:val="00A760C3"/>
    <w:rsid w:val="00A81BE7"/>
    <w:rsid w:val="00A84F46"/>
    <w:rsid w:val="00A86D26"/>
    <w:rsid w:val="00A871F4"/>
    <w:rsid w:val="00A93345"/>
    <w:rsid w:val="00A964EE"/>
    <w:rsid w:val="00AA54E2"/>
    <w:rsid w:val="00AA553A"/>
    <w:rsid w:val="00AB1B6A"/>
    <w:rsid w:val="00AB36CB"/>
    <w:rsid w:val="00AB5EE4"/>
    <w:rsid w:val="00AC1B2C"/>
    <w:rsid w:val="00AC3264"/>
    <w:rsid w:val="00AC51F5"/>
    <w:rsid w:val="00AC6AE0"/>
    <w:rsid w:val="00AC6F01"/>
    <w:rsid w:val="00AD050D"/>
    <w:rsid w:val="00AD05A8"/>
    <w:rsid w:val="00AD26AA"/>
    <w:rsid w:val="00AD31EF"/>
    <w:rsid w:val="00AE0FE2"/>
    <w:rsid w:val="00AE1694"/>
    <w:rsid w:val="00AE1BF1"/>
    <w:rsid w:val="00AE3231"/>
    <w:rsid w:val="00AE4373"/>
    <w:rsid w:val="00AF0DD2"/>
    <w:rsid w:val="00B04D1B"/>
    <w:rsid w:val="00B10314"/>
    <w:rsid w:val="00B11DCB"/>
    <w:rsid w:val="00B1267C"/>
    <w:rsid w:val="00B13048"/>
    <w:rsid w:val="00B15998"/>
    <w:rsid w:val="00B1716D"/>
    <w:rsid w:val="00B17482"/>
    <w:rsid w:val="00B17A1D"/>
    <w:rsid w:val="00B207A0"/>
    <w:rsid w:val="00B21B84"/>
    <w:rsid w:val="00B25DA6"/>
    <w:rsid w:val="00B269C2"/>
    <w:rsid w:val="00B27728"/>
    <w:rsid w:val="00B27DC2"/>
    <w:rsid w:val="00B30F2B"/>
    <w:rsid w:val="00B411E2"/>
    <w:rsid w:val="00B44060"/>
    <w:rsid w:val="00B4499F"/>
    <w:rsid w:val="00B4501C"/>
    <w:rsid w:val="00B47C2D"/>
    <w:rsid w:val="00B50BAE"/>
    <w:rsid w:val="00B53104"/>
    <w:rsid w:val="00B54F07"/>
    <w:rsid w:val="00B56E03"/>
    <w:rsid w:val="00B57D06"/>
    <w:rsid w:val="00B60F5D"/>
    <w:rsid w:val="00B6178A"/>
    <w:rsid w:val="00B61E83"/>
    <w:rsid w:val="00B67E91"/>
    <w:rsid w:val="00B80787"/>
    <w:rsid w:val="00B8080B"/>
    <w:rsid w:val="00B825AB"/>
    <w:rsid w:val="00B8378D"/>
    <w:rsid w:val="00B879D4"/>
    <w:rsid w:val="00B87C39"/>
    <w:rsid w:val="00B91A95"/>
    <w:rsid w:val="00B9628B"/>
    <w:rsid w:val="00B963DC"/>
    <w:rsid w:val="00BA4665"/>
    <w:rsid w:val="00BB04AF"/>
    <w:rsid w:val="00BB2FB2"/>
    <w:rsid w:val="00BB3304"/>
    <w:rsid w:val="00BB519C"/>
    <w:rsid w:val="00BB7C92"/>
    <w:rsid w:val="00BC7A98"/>
    <w:rsid w:val="00BD2C86"/>
    <w:rsid w:val="00BD3446"/>
    <w:rsid w:val="00BD6B87"/>
    <w:rsid w:val="00BD7474"/>
    <w:rsid w:val="00BE1F1B"/>
    <w:rsid w:val="00BE36BE"/>
    <w:rsid w:val="00BE4609"/>
    <w:rsid w:val="00BE47B5"/>
    <w:rsid w:val="00BE4C99"/>
    <w:rsid w:val="00BE55C6"/>
    <w:rsid w:val="00BF14B6"/>
    <w:rsid w:val="00BF2D79"/>
    <w:rsid w:val="00BF699B"/>
    <w:rsid w:val="00C01CE3"/>
    <w:rsid w:val="00C02C62"/>
    <w:rsid w:val="00C04DEF"/>
    <w:rsid w:val="00C058AB"/>
    <w:rsid w:val="00C06739"/>
    <w:rsid w:val="00C10EC3"/>
    <w:rsid w:val="00C12FCF"/>
    <w:rsid w:val="00C24B5D"/>
    <w:rsid w:val="00C257F1"/>
    <w:rsid w:val="00C30285"/>
    <w:rsid w:val="00C30BF9"/>
    <w:rsid w:val="00C34BAB"/>
    <w:rsid w:val="00C35F47"/>
    <w:rsid w:val="00C379D6"/>
    <w:rsid w:val="00C42D35"/>
    <w:rsid w:val="00C467A7"/>
    <w:rsid w:val="00C467DB"/>
    <w:rsid w:val="00C50BD2"/>
    <w:rsid w:val="00C50FC9"/>
    <w:rsid w:val="00C538A9"/>
    <w:rsid w:val="00C53B5A"/>
    <w:rsid w:val="00C54F5A"/>
    <w:rsid w:val="00C64DB3"/>
    <w:rsid w:val="00C64FC8"/>
    <w:rsid w:val="00C65185"/>
    <w:rsid w:val="00C66F32"/>
    <w:rsid w:val="00C7363A"/>
    <w:rsid w:val="00C755AD"/>
    <w:rsid w:val="00C816C3"/>
    <w:rsid w:val="00C83A4E"/>
    <w:rsid w:val="00C86679"/>
    <w:rsid w:val="00C86AD7"/>
    <w:rsid w:val="00C874F4"/>
    <w:rsid w:val="00C902FC"/>
    <w:rsid w:val="00C920FF"/>
    <w:rsid w:val="00C9542C"/>
    <w:rsid w:val="00CA211D"/>
    <w:rsid w:val="00CA22ED"/>
    <w:rsid w:val="00CA3582"/>
    <w:rsid w:val="00CA6396"/>
    <w:rsid w:val="00CB2B36"/>
    <w:rsid w:val="00CB4D68"/>
    <w:rsid w:val="00CB601E"/>
    <w:rsid w:val="00CB666B"/>
    <w:rsid w:val="00CB70D0"/>
    <w:rsid w:val="00CC3175"/>
    <w:rsid w:val="00CC6FE1"/>
    <w:rsid w:val="00CD3F48"/>
    <w:rsid w:val="00CD5755"/>
    <w:rsid w:val="00CD69CA"/>
    <w:rsid w:val="00CF0530"/>
    <w:rsid w:val="00CF4B39"/>
    <w:rsid w:val="00CF799E"/>
    <w:rsid w:val="00D01CF0"/>
    <w:rsid w:val="00D030A1"/>
    <w:rsid w:val="00D03B3C"/>
    <w:rsid w:val="00D0442A"/>
    <w:rsid w:val="00D10C2E"/>
    <w:rsid w:val="00D11A5F"/>
    <w:rsid w:val="00D15606"/>
    <w:rsid w:val="00D203E1"/>
    <w:rsid w:val="00D20806"/>
    <w:rsid w:val="00D22586"/>
    <w:rsid w:val="00D241D2"/>
    <w:rsid w:val="00D265B3"/>
    <w:rsid w:val="00D26956"/>
    <w:rsid w:val="00D308CC"/>
    <w:rsid w:val="00D36010"/>
    <w:rsid w:val="00D37A62"/>
    <w:rsid w:val="00D37B04"/>
    <w:rsid w:val="00D40355"/>
    <w:rsid w:val="00D41EBC"/>
    <w:rsid w:val="00D43967"/>
    <w:rsid w:val="00D469A2"/>
    <w:rsid w:val="00D47F69"/>
    <w:rsid w:val="00D51A3F"/>
    <w:rsid w:val="00D535DE"/>
    <w:rsid w:val="00D544B8"/>
    <w:rsid w:val="00D55048"/>
    <w:rsid w:val="00D61388"/>
    <w:rsid w:val="00D61A54"/>
    <w:rsid w:val="00D62CFD"/>
    <w:rsid w:val="00D64DEA"/>
    <w:rsid w:val="00D666D8"/>
    <w:rsid w:val="00D6683F"/>
    <w:rsid w:val="00D73912"/>
    <w:rsid w:val="00D7574A"/>
    <w:rsid w:val="00D80893"/>
    <w:rsid w:val="00D828E5"/>
    <w:rsid w:val="00D84002"/>
    <w:rsid w:val="00D87C84"/>
    <w:rsid w:val="00D921E5"/>
    <w:rsid w:val="00D9290C"/>
    <w:rsid w:val="00D92CF1"/>
    <w:rsid w:val="00D92D38"/>
    <w:rsid w:val="00D9320F"/>
    <w:rsid w:val="00D9363C"/>
    <w:rsid w:val="00D950F5"/>
    <w:rsid w:val="00D96B80"/>
    <w:rsid w:val="00DA3236"/>
    <w:rsid w:val="00DA3B06"/>
    <w:rsid w:val="00DB0F93"/>
    <w:rsid w:val="00DB507B"/>
    <w:rsid w:val="00DB59BC"/>
    <w:rsid w:val="00DC079C"/>
    <w:rsid w:val="00DC129E"/>
    <w:rsid w:val="00DC4EDE"/>
    <w:rsid w:val="00DC542F"/>
    <w:rsid w:val="00DC62DD"/>
    <w:rsid w:val="00DC65B9"/>
    <w:rsid w:val="00DC7981"/>
    <w:rsid w:val="00DD4E1C"/>
    <w:rsid w:val="00DE1007"/>
    <w:rsid w:val="00DE2F6C"/>
    <w:rsid w:val="00DE4EFA"/>
    <w:rsid w:val="00DE5520"/>
    <w:rsid w:val="00DE77D9"/>
    <w:rsid w:val="00DF45FF"/>
    <w:rsid w:val="00DF6158"/>
    <w:rsid w:val="00DF6FE8"/>
    <w:rsid w:val="00E03E3A"/>
    <w:rsid w:val="00E04818"/>
    <w:rsid w:val="00E0502D"/>
    <w:rsid w:val="00E06442"/>
    <w:rsid w:val="00E10AB5"/>
    <w:rsid w:val="00E10BF4"/>
    <w:rsid w:val="00E1358F"/>
    <w:rsid w:val="00E20DD1"/>
    <w:rsid w:val="00E23993"/>
    <w:rsid w:val="00E25B8C"/>
    <w:rsid w:val="00E27BF7"/>
    <w:rsid w:val="00E27DB4"/>
    <w:rsid w:val="00E36503"/>
    <w:rsid w:val="00E36DC2"/>
    <w:rsid w:val="00E37368"/>
    <w:rsid w:val="00E41A25"/>
    <w:rsid w:val="00E426EE"/>
    <w:rsid w:val="00E444C4"/>
    <w:rsid w:val="00E45B90"/>
    <w:rsid w:val="00E4674F"/>
    <w:rsid w:val="00E53710"/>
    <w:rsid w:val="00E53F2F"/>
    <w:rsid w:val="00E549D7"/>
    <w:rsid w:val="00E55183"/>
    <w:rsid w:val="00E55549"/>
    <w:rsid w:val="00E60974"/>
    <w:rsid w:val="00E6426C"/>
    <w:rsid w:val="00E65C85"/>
    <w:rsid w:val="00E66199"/>
    <w:rsid w:val="00E67104"/>
    <w:rsid w:val="00E7033E"/>
    <w:rsid w:val="00E747EC"/>
    <w:rsid w:val="00E755A8"/>
    <w:rsid w:val="00E755EC"/>
    <w:rsid w:val="00E7624D"/>
    <w:rsid w:val="00E766EE"/>
    <w:rsid w:val="00E77AF0"/>
    <w:rsid w:val="00E81A2A"/>
    <w:rsid w:val="00E81F28"/>
    <w:rsid w:val="00E821A2"/>
    <w:rsid w:val="00E87A42"/>
    <w:rsid w:val="00E87D83"/>
    <w:rsid w:val="00E91208"/>
    <w:rsid w:val="00E91FE0"/>
    <w:rsid w:val="00E932DD"/>
    <w:rsid w:val="00E95583"/>
    <w:rsid w:val="00E97A3E"/>
    <w:rsid w:val="00EA3D42"/>
    <w:rsid w:val="00EA40FC"/>
    <w:rsid w:val="00EA69CF"/>
    <w:rsid w:val="00EA6B1B"/>
    <w:rsid w:val="00EB1465"/>
    <w:rsid w:val="00EB21E3"/>
    <w:rsid w:val="00EB449C"/>
    <w:rsid w:val="00EB491A"/>
    <w:rsid w:val="00EB4E76"/>
    <w:rsid w:val="00EC2711"/>
    <w:rsid w:val="00EC754B"/>
    <w:rsid w:val="00ED0532"/>
    <w:rsid w:val="00ED46F2"/>
    <w:rsid w:val="00EE0026"/>
    <w:rsid w:val="00EE24AB"/>
    <w:rsid w:val="00EE28F3"/>
    <w:rsid w:val="00EE620E"/>
    <w:rsid w:val="00EF5110"/>
    <w:rsid w:val="00F04DD9"/>
    <w:rsid w:val="00F06EB8"/>
    <w:rsid w:val="00F07661"/>
    <w:rsid w:val="00F152BA"/>
    <w:rsid w:val="00F15882"/>
    <w:rsid w:val="00F20BD3"/>
    <w:rsid w:val="00F24562"/>
    <w:rsid w:val="00F26F71"/>
    <w:rsid w:val="00F27715"/>
    <w:rsid w:val="00F32C0D"/>
    <w:rsid w:val="00F3706C"/>
    <w:rsid w:val="00F373A5"/>
    <w:rsid w:val="00F41785"/>
    <w:rsid w:val="00F41A63"/>
    <w:rsid w:val="00F461D6"/>
    <w:rsid w:val="00F47559"/>
    <w:rsid w:val="00F53047"/>
    <w:rsid w:val="00F53A01"/>
    <w:rsid w:val="00F5752F"/>
    <w:rsid w:val="00F57FF0"/>
    <w:rsid w:val="00F60BE4"/>
    <w:rsid w:val="00F61B84"/>
    <w:rsid w:val="00F63E15"/>
    <w:rsid w:val="00F64C7B"/>
    <w:rsid w:val="00F67579"/>
    <w:rsid w:val="00F676DD"/>
    <w:rsid w:val="00F7036C"/>
    <w:rsid w:val="00F70AF4"/>
    <w:rsid w:val="00F75A26"/>
    <w:rsid w:val="00F76FA1"/>
    <w:rsid w:val="00F778EE"/>
    <w:rsid w:val="00F83EB6"/>
    <w:rsid w:val="00F83FAD"/>
    <w:rsid w:val="00F904CD"/>
    <w:rsid w:val="00F91102"/>
    <w:rsid w:val="00F91DC6"/>
    <w:rsid w:val="00F9236F"/>
    <w:rsid w:val="00F94BDA"/>
    <w:rsid w:val="00F952A0"/>
    <w:rsid w:val="00F960D1"/>
    <w:rsid w:val="00FA0297"/>
    <w:rsid w:val="00FA0D2F"/>
    <w:rsid w:val="00FA0D56"/>
    <w:rsid w:val="00FA30E0"/>
    <w:rsid w:val="00FA3C7F"/>
    <w:rsid w:val="00FA42AD"/>
    <w:rsid w:val="00FA45FE"/>
    <w:rsid w:val="00FA619E"/>
    <w:rsid w:val="00FA64A4"/>
    <w:rsid w:val="00FB08DF"/>
    <w:rsid w:val="00FB27DA"/>
    <w:rsid w:val="00FB50C6"/>
    <w:rsid w:val="00FB52D7"/>
    <w:rsid w:val="00FB74E2"/>
    <w:rsid w:val="00FC0494"/>
    <w:rsid w:val="00FC2348"/>
    <w:rsid w:val="00FC590E"/>
    <w:rsid w:val="00FC6EB1"/>
    <w:rsid w:val="00FD082D"/>
    <w:rsid w:val="00FD1B61"/>
    <w:rsid w:val="00FD5614"/>
    <w:rsid w:val="00FD565B"/>
    <w:rsid w:val="00FE0BE1"/>
    <w:rsid w:val="00FE1C52"/>
    <w:rsid w:val="00FE1DE9"/>
    <w:rsid w:val="00FE39C2"/>
    <w:rsid w:val="00FE64AE"/>
    <w:rsid w:val="00FF4C08"/>
    <w:rsid w:val="00FF4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BC622"/>
  <w15:docId w15:val="{EEB9386D-C98D-4167-9D4E-AD757D45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61"/>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 w:type="paragraph" w:customStyle="1" w:styleId="Default">
    <w:name w:val="Default"/>
    <w:rsid w:val="00D666D8"/>
    <w:pPr>
      <w:autoSpaceDE w:val="0"/>
      <w:autoSpaceDN w:val="0"/>
      <w:adjustRightInd w:val="0"/>
      <w:spacing w:before="0"/>
    </w:pPr>
    <w:rPr>
      <w:rFonts w:ascii="Lucida Fax" w:hAnsi="Lucida Fax" w:cs="Lucida Fax"/>
      <w:color w:val="000000"/>
      <w:sz w:val="24"/>
      <w:szCs w:val="24"/>
    </w:rPr>
  </w:style>
  <w:style w:type="paragraph" w:styleId="Revision">
    <w:name w:val="Revision"/>
    <w:hidden/>
    <w:uiPriority w:val="99"/>
    <w:semiHidden/>
    <w:rsid w:val="002B6AFE"/>
    <w:pPr>
      <w:spacing w:before="0"/>
    </w:pPr>
    <w:rPr>
      <w:rFonts w:ascii="Arial" w:hAnsi="Arial"/>
    </w:rPr>
  </w:style>
  <w:style w:type="character" w:customStyle="1" w:styleId="space">
    <w:name w:val="space"/>
    <w:basedOn w:val="DefaultParagraphFont"/>
    <w:rsid w:val="00C379D6"/>
  </w:style>
  <w:style w:type="character" w:styleId="UnresolvedMention">
    <w:name w:val="Unresolved Mention"/>
    <w:basedOn w:val="DefaultParagraphFont"/>
    <w:uiPriority w:val="99"/>
    <w:semiHidden/>
    <w:unhideWhenUsed/>
    <w:rsid w:val="0069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7711">
      <w:bodyDiv w:val="1"/>
      <w:marLeft w:val="0"/>
      <w:marRight w:val="0"/>
      <w:marTop w:val="0"/>
      <w:marBottom w:val="0"/>
      <w:divBdr>
        <w:top w:val="none" w:sz="0" w:space="0" w:color="auto"/>
        <w:left w:val="none" w:sz="0" w:space="0" w:color="auto"/>
        <w:bottom w:val="none" w:sz="0" w:space="0" w:color="auto"/>
        <w:right w:val="none" w:sz="0" w:space="0" w:color="auto"/>
      </w:divBdr>
    </w:div>
    <w:div w:id="48720793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8998188">
      <w:bodyDiv w:val="1"/>
      <w:marLeft w:val="0"/>
      <w:marRight w:val="0"/>
      <w:marTop w:val="0"/>
      <w:marBottom w:val="0"/>
      <w:divBdr>
        <w:top w:val="none" w:sz="0" w:space="0" w:color="auto"/>
        <w:left w:val="none" w:sz="0" w:space="0" w:color="auto"/>
        <w:bottom w:val="none" w:sz="0" w:space="0" w:color="auto"/>
        <w:right w:val="none" w:sz="0" w:space="0" w:color="auto"/>
      </w:divBdr>
      <w:divsChild>
        <w:div w:id="1436636625">
          <w:marLeft w:val="0"/>
          <w:marRight w:val="0"/>
          <w:marTop w:val="0"/>
          <w:marBottom w:val="0"/>
          <w:divBdr>
            <w:top w:val="none" w:sz="0" w:space="0" w:color="auto"/>
            <w:left w:val="none" w:sz="0" w:space="0" w:color="auto"/>
            <w:bottom w:val="none" w:sz="0" w:space="0" w:color="auto"/>
            <w:right w:val="none" w:sz="0" w:space="0" w:color="auto"/>
          </w:divBdr>
          <w:divsChild>
            <w:div w:id="418333503">
              <w:marLeft w:val="0"/>
              <w:marRight w:val="0"/>
              <w:marTop w:val="0"/>
              <w:marBottom w:val="0"/>
              <w:divBdr>
                <w:top w:val="none" w:sz="0" w:space="0" w:color="auto"/>
                <w:left w:val="none" w:sz="0" w:space="0" w:color="auto"/>
                <w:bottom w:val="none" w:sz="0" w:space="0" w:color="auto"/>
                <w:right w:val="none" w:sz="0" w:space="0" w:color="auto"/>
              </w:divBdr>
              <w:divsChild>
                <w:div w:id="779836960">
                  <w:marLeft w:val="0"/>
                  <w:marRight w:val="0"/>
                  <w:marTop w:val="0"/>
                  <w:marBottom w:val="0"/>
                  <w:divBdr>
                    <w:top w:val="none" w:sz="0" w:space="0" w:color="auto"/>
                    <w:left w:val="none" w:sz="0" w:space="0" w:color="auto"/>
                    <w:bottom w:val="none" w:sz="0" w:space="0" w:color="auto"/>
                    <w:right w:val="none" w:sz="0" w:space="0" w:color="auto"/>
                  </w:divBdr>
                  <w:divsChild>
                    <w:div w:id="1120685753">
                      <w:marLeft w:val="0"/>
                      <w:marRight w:val="0"/>
                      <w:marTop w:val="0"/>
                      <w:marBottom w:val="0"/>
                      <w:divBdr>
                        <w:top w:val="none" w:sz="0" w:space="0" w:color="auto"/>
                        <w:left w:val="none" w:sz="0" w:space="0" w:color="auto"/>
                        <w:bottom w:val="none" w:sz="0" w:space="0" w:color="auto"/>
                        <w:right w:val="none" w:sz="0" w:space="0" w:color="auto"/>
                      </w:divBdr>
                      <w:divsChild>
                        <w:div w:id="494301247">
                          <w:marLeft w:val="0"/>
                          <w:marRight w:val="0"/>
                          <w:marTop w:val="0"/>
                          <w:marBottom w:val="0"/>
                          <w:divBdr>
                            <w:top w:val="none" w:sz="0" w:space="0" w:color="auto"/>
                            <w:left w:val="none" w:sz="0" w:space="0" w:color="auto"/>
                            <w:bottom w:val="none" w:sz="0" w:space="0" w:color="auto"/>
                            <w:right w:val="none" w:sz="0" w:space="0" w:color="auto"/>
                          </w:divBdr>
                          <w:divsChild>
                            <w:div w:id="1390615818">
                              <w:marLeft w:val="0"/>
                              <w:marRight w:val="0"/>
                              <w:marTop w:val="0"/>
                              <w:marBottom w:val="0"/>
                              <w:divBdr>
                                <w:top w:val="none" w:sz="0" w:space="0" w:color="auto"/>
                                <w:left w:val="none" w:sz="0" w:space="0" w:color="auto"/>
                                <w:bottom w:val="none" w:sz="0" w:space="0" w:color="auto"/>
                                <w:right w:val="none" w:sz="0" w:space="0" w:color="auto"/>
                              </w:divBdr>
                              <w:divsChild>
                                <w:div w:id="1693847802">
                                  <w:marLeft w:val="-225"/>
                                  <w:marRight w:val="-225"/>
                                  <w:marTop w:val="0"/>
                                  <w:marBottom w:val="0"/>
                                  <w:divBdr>
                                    <w:top w:val="none" w:sz="0" w:space="0" w:color="auto"/>
                                    <w:left w:val="none" w:sz="0" w:space="0" w:color="auto"/>
                                    <w:bottom w:val="none" w:sz="0" w:space="0" w:color="auto"/>
                                    <w:right w:val="none" w:sz="0" w:space="0" w:color="auto"/>
                                  </w:divBdr>
                                  <w:divsChild>
                                    <w:div w:id="1679115882">
                                      <w:marLeft w:val="0"/>
                                      <w:marRight w:val="0"/>
                                      <w:marTop w:val="0"/>
                                      <w:marBottom w:val="0"/>
                                      <w:divBdr>
                                        <w:top w:val="none" w:sz="0" w:space="0" w:color="auto"/>
                                        <w:left w:val="none" w:sz="0" w:space="0" w:color="auto"/>
                                        <w:bottom w:val="none" w:sz="0" w:space="0" w:color="auto"/>
                                        <w:right w:val="none" w:sz="0" w:space="0" w:color="auto"/>
                                      </w:divBdr>
                                      <w:divsChild>
                                        <w:div w:id="745230508">
                                          <w:marLeft w:val="0"/>
                                          <w:marRight w:val="0"/>
                                          <w:marTop w:val="0"/>
                                          <w:marBottom w:val="0"/>
                                          <w:divBdr>
                                            <w:top w:val="none" w:sz="0" w:space="0" w:color="auto"/>
                                            <w:left w:val="none" w:sz="0" w:space="0" w:color="auto"/>
                                            <w:bottom w:val="none" w:sz="0" w:space="0" w:color="auto"/>
                                            <w:right w:val="none" w:sz="0" w:space="0" w:color="auto"/>
                                          </w:divBdr>
                                          <w:divsChild>
                                            <w:div w:id="1723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0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so.org" TargetMode="External"/><Relationship Id="rId4" Type="http://schemas.openxmlformats.org/officeDocument/2006/relationships/styles" Target="styles.xml"/><Relationship Id="rId9" Type="http://schemas.openxmlformats.org/officeDocument/2006/relationships/hyperlink" Target="https://www.saigloba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6D1FF6-115B-44B4-90DF-D563464F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2088</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Charlotte Marshall</dc:creator>
  <cp:lastModifiedBy>Maureen Ip Hee Wai</cp:lastModifiedBy>
  <cp:revision>2</cp:revision>
  <cp:lastPrinted>2023-02-14T03:45:00Z</cp:lastPrinted>
  <dcterms:created xsi:type="dcterms:W3CDTF">2023-09-04T01:16:00Z</dcterms:created>
  <dcterms:modified xsi:type="dcterms:W3CDTF">2023-09-04T01:16:00Z</dcterms:modified>
</cp:coreProperties>
</file>