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D1CE" w14:textId="77777777" w:rsidR="00BF2BA3" w:rsidRPr="00966B42" w:rsidRDefault="00BF2BA3" w:rsidP="00BF2BA3">
      <w:pPr>
        <w:pStyle w:val="Heading1"/>
        <w:spacing w:after="360"/>
        <w:rPr>
          <w:rFonts w:ascii="Times New Roman" w:hAnsi="Times New Roman"/>
          <w:sz w:val="24"/>
          <w:szCs w:val="24"/>
        </w:rPr>
      </w:pPr>
      <w:bookmarkStart w:id="0" w:name="_Hlk109124247"/>
      <w:r w:rsidRPr="00966B42">
        <w:rPr>
          <w:rFonts w:ascii="Times New Roman" w:hAnsi="Times New Roman"/>
          <w:sz w:val="24"/>
          <w:szCs w:val="24"/>
        </w:rPr>
        <w:t>EXPLANATORY STATEMENT</w:t>
      </w:r>
    </w:p>
    <w:p w14:paraId="50EBB09D" w14:textId="77777777" w:rsidR="00BF2BA3" w:rsidRPr="00966B42" w:rsidRDefault="00BF2BA3" w:rsidP="00BF2BA3">
      <w:pPr>
        <w:pStyle w:val="Heading2"/>
        <w:jc w:val="center"/>
        <w:rPr>
          <w:sz w:val="24"/>
          <w:szCs w:val="24"/>
        </w:rPr>
      </w:pPr>
      <w:r w:rsidRPr="00966B42">
        <w:rPr>
          <w:sz w:val="24"/>
          <w:szCs w:val="24"/>
        </w:rPr>
        <w:t>Issued by authority of the Assistant Minister for Competition, Charities and Treasury</w:t>
      </w:r>
    </w:p>
    <w:p w14:paraId="7CE35CB6" w14:textId="77777777" w:rsidR="00BF2BA3" w:rsidRPr="00966B42" w:rsidRDefault="00BF2BA3" w:rsidP="00BF2BA3">
      <w:pPr>
        <w:spacing w:before="240" w:after="240"/>
        <w:jc w:val="center"/>
        <w:rPr>
          <w:rFonts w:ascii="Times New Roman" w:hAnsi="Times New Roman" w:cs="Times New Roman"/>
          <w:i/>
          <w:sz w:val="24"/>
          <w:szCs w:val="24"/>
        </w:rPr>
      </w:pPr>
      <w:r w:rsidRPr="00966B42">
        <w:rPr>
          <w:rFonts w:ascii="Times New Roman" w:hAnsi="Times New Roman" w:cs="Times New Roman"/>
          <w:i/>
          <w:sz w:val="24"/>
          <w:szCs w:val="24"/>
        </w:rPr>
        <w:t>Currency Act 1965</w:t>
      </w:r>
    </w:p>
    <w:p w14:paraId="14AA5524" w14:textId="69CAACD1" w:rsidR="005A0C5A" w:rsidRPr="00966B42" w:rsidRDefault="00BF2BA3" w:rsidP="00787CD4">
      <w:pPr>
        <w:tabs>
          <w:tab w:val="left" w:pos="1418"/>
        </w:tabs>
        <w:spacing w:after="240"/>
        <w:jc w:val="center"/>
        <w:rPr>
          <w:rFonts w:ascii="Times New Roman" w:hAnsi="Times New Roman" w:cs="Times New Roman"/>
          <w:i/>
          <w:sz w:val="24"/>
          <w:szCs w:val="24"/>
        </w:rPr>
      </w:pPr>
      <w:r w:rsidRPr="00966B42">
        <w:rPr>
          <w:rFonts w:ascii="Times New Roman" w:hAnsi="Times New Roman" w:cs="Times New Roman"/>
          <w:i/>
          <w:sz w:val="24"/>
          <w:szCs w:val="24"/>
        </w:rPr>
        <w:t>Currency (Australian Coins) Amendment (202</w:t>
      </w:r>
      <w:r w:rsidR="00867CA8">
        <w:rPr>
          <w:rFonts w:ascii="Times New Roman" w:hAnsi="Times New Roman" w:cs="Times New Roman"/>
          <w:i/>
          <w:sz w:val="24"/>
          <w:szCs w:val="24"/>
        </w:rPr>
        <w:t>3</w:t>
      </w:r>
      <w:r w:rsidRPr="00966B42">
        <w:rPr>
          <w:rFonts w:ascii="Times New Roman" w:hAnsi="Times New Roman" w:cs="Times New Roman"/>
          <w:i/>
          <w:sz w:val="24"/>
          <w:szCs w:val="24"/>
        </w:rPr>
        <w:t xml:space="preserve"> </w:t>
      </w:r>
      <w:r w:rsidR="00867CA8">
        <w:rPr>
          <w:rFonts w:ascii="Times New Roman" w:hAnsi="Times New Roman" w:cs="Times New Roman"/>
          <w:i/>
          <w:sz w:val="24"/>
          <w:szCs w:val="24"/>
        </w:rPr>
        <w:t>Perth</w:t>
      </w:r>
      <w:r w:rsidRPr="00966B42">
        <w:rPr>
          <w:rFonts w:ascii="Times New Roman" w:hAnsi="Times New Roman" w:cs="Times New Roman"/>
          <w:i/>
          <w:sz w:val="24"/>
          <w:szCs w:val="24"/>
        </w:rPr>
        <w:t xml:space="preserve"> Mint No</w:t>
      </w:r>
      <w:r w:rsidRPr="00AD1C29">
        <w:rPr>
          <w:rFonts w:ascii="Times New Roman" w:hAnsi="Times New Roman" w:cs="Times New Roman"/>
          <w:i/>
          <w:sz w:val="24"/>
          <w:szCs w:val="24"/>
        </w:rPr>
        <w:t xml:space="preserve">. </w:t>
      </w:r>
      <w:r w:rsidR="003362AD">
        <w:rPr>
          <w:rFonts w:ascii="Times New Roman" w:hAnsi="Times New Roman" w:cs="Times New Roman"/>
          <w:i/>
          <w:sz w:val="24"/>
          <w:szCs w:val="24"/>
        </w:rPr>
        <w:t>4</w:t>
      </w:r>
      <w:r w:rsidRPr="00966B42">
        <w:rPr>
          <w:rFonts w:ascii="Times New Roman" w:hAnsi="Times New Roman" w:cs="Times New Roman"/>
          <w:i/>
          <w:sz w:val="24"/>
          <w:szCs w:val="24"/>
        </w:rPr>
        <w:t>) Determination 202</w:t>
      </w:r>
      <w:r w:rsidR="00867CA8">
        <w:rPr>
          <w:rFonts w:ascii="Times New Roman" w:hAnsi="Times New Roman" w:cs="Times New Roman"/>
          <w:i/>
          <w:sz w:val="24"/>
          <w:szCs w:val="24"/>
        </w:rPr>
        <w:t>3</w:t>
      </w:r>
    </w:p>
    <w:p w14:paraId="7D99C778"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Subsection 13(2) and section 13A of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w:t>
      </w:r>
      <w:proofErr w:type="gramStart"/>
      <w:r w:rsidRPr="00966B42">
        <w:rPr>
          <w:rFonts w:ascii="Times New Roman" w:hAnsi="Times New Roman" w:cs="Times New Roman"/>
          <w:sz w:val="24"/>
          <w:szCs w:val="24"/>
        </w:rPr>
        <w:t>design</w:t>
      </w:r>
      <w:proofErr w:type="gramEnd"/>
      <w:r w:rsidRPr="00966B42">
        <w:rPr>
          <w:rFonts w:ascii="Times New Roman" w:hAnsi="Times New Roman" w:cs="Times New Roman"/>
          <w:sz w:val="24"/>
          <w:szCs w:val="24"/>
        </w:rPr>
        <w:t xml:space="preserve"> and dimensions.</w:t>
      </w:r>
    </w:p>
    <w:p w14:paraId="0F865004" w14:textId="63A67619"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The purpose of this legislative instrument is to determine the characteristics o</w:t>
      </w:r>
      <w:r w:rsidRPr="00B15BBB">
        <w:rPr>
          <w:rFonts w:ascii="Times New Roman" w:hAnsi="Times New Roman" w:cs="Times New Roman"/>
          <w:sz w:val="24"/>
          <w:szCs w:val="24"/>
        </w:rPr>
        <w:t xml:space="preserve">f </w:t>
      </w:r>
      <w:r w:rsidR="00E32DE3">
        <w:rPr>
          <w:rFonts w:ascii="Times New Roman" w:hAnsi="Times New Roman" w:cs="Times New Roman"/>
          <w:sz w:val="24"/>
          <w:szCs w:val="24"/>
        </w:rPr>
        <w:t>1</w:t>
      </w:r>
      <w:r w:rsidR="003A1E22">
        <w:rPr>
          <w:rFonts w:ascii="Times New Roman" w:hAnsi="Times New Roman" w:cs="Times New Roman"/>
          <w:sz w:val="24"/>
          <w:szCs w:val="24"/>
        </w:rPr>
        <w:t>7</w:t>
      </w:r>
      <w:r w:rsidRPr="00966B42">
        <w:rPr>
          <w:rFonts w:ascii="Times New Roman" w:hAnsi="Times New Roman" w:cs="Times New Roman"/>
          <w:sz w:val="24"/>
          <w:szCs w:val="24"/>
        </w:rPr>
        <w:t xml:space="preserve"> new non-circulating coins proposed to be issued by </w:t>
      </w:r>
      <w:r w:rsidR="003F4CD2">
        <w:rPr>
          <w:rFonts w:ascii="Times New Roman" w:hAnsi="Times New Roman" w:cs="Times New Roman"/>
          <w:sz w:val="24"/>
          <w:szCs w:val="24"/>
        </w:rPr>
        <w:t>The Perth Mint</w:t>
      </w:r>
      <w:r w:rsidR="00496C9D">
        <w:rPr>
          <w:rFonts w:ascii="Times New Roman" w:hAnsi="Times New Roman" w:cs="Times New Roman"/>
          <w:sz w:val="24"/>
          <w:szCs w:val="24"/>
        </w:rPr>
        <w:t xml:space="preserve"> and to make technical amendments to ensure the determination operates as intended. </w:t>
      </w:r>
    </w:p>
    <w:p w14:paraId="2EB86206"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The Treasurer may authorise the making and issuing of coins specified, or taken to be specified, in the Schedule to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 xml:space="preserve">.  A payment of money is a legal tender if it is made in coins that are made and issued under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 xml:space="preserve">.  Through the issue of a currency determination, the Treasurer can add, </w:t>
      </w:r>
      <w:proofErr w:type="gramStart"/>
      <w:r w:rsidRPr="00966B42">
        <w:rPr>
          <w:rFonts w:ascii="Times New Roman" w:hAnsi="Times New Roman" w:cs="Times New Roman"/>
          <w:sz w:val="24"/>
          <w:szCs w:val="24"/>
        </w:rPr>
        <w:t>remove</w:t>
      </w:r>
      <w:proofErr w:type="gramEnd"/>
      <w:r w:rsidRPr="00966B42">
        <w:rPr>
          <w:rFonts w:ascii="Times New Roman" w:hAnsi="Times New Roman" w:cs="Times New Roman"/>
          <w:sz w:val="24"/>
          <w:szCs w:val="24"/>
        </w:rPr>
        <w:t xml:space="preserve"> and alter the coin characteristics specified, or taken to be specified, in the Schedule to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w:t>
      </w:r>
    </w:p>
    <w:p w14:paraId="72955F56"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In accordance with section 19 of the </w:t>
      </w:r>
      <w:r w:rsidRPr="00966B42">
        <w:rPr>
          <w:rFonts w:ascii="Times New Roman" w:hAnsi="Times New Roman" w:cs="Times New Roman"/>
          <w:i/>
          <w:sz w:val="24"/>
          <w:szCs w:val="24"/>
        </w:rPr>
        <w:t>Acts Interpretation Act 1901</w:t>
      </w:r>
      <w:r w:rsidRPr="00966B42">
        <w:rPr>
          <w:rFonts w:ascii="Times New Roman" w:hAnsi="Times New Roman" w:cs="Times New Roman"/>
          <w:sz w:val="24"/>
          <w:szCs w:val="24"/>
        </w:rPr>
        <w:t>, any Minister in the Treasury portfolio may, by legislative instrument, determine details of Australian coin characteristics.</w:t>
      </w:r>
    </w:p>
    <w:p w14:paraId="67775A4E" w14:textId="77777777" w:rsidR="00BF2BA3" w:rsidRPr="00966B42" w:rsidRDefault="00BF2BA3" w:rsidP="00BF2BA3">
      <w:pPr>
        <w:rPr>
          <w:rFonts w:ascii="Times New Roman" w:hAnsi="Times New Roman" w:cs="Times New Roman"/>
          <w:sz w:val="24"/>
          <w:szCs w:val="24"/>
          <w:u w:val="single"/>
        </w:rPr>
      </w:pPr>
      <w:r w:rsidRPr="00966B42">
        <w:rPr>
          <w:rFonts w:ascii="Times New Roman" w:hAnsi="Times New Roman" w:cs="Times New Roman"/>
          <w:sz w:val="24"/>
          <w:szCs w:val="24"/>
        </w:rPr>
        <w:t xml:space="preserve">Details of the legislative instrument are set out in the </w:t>
      </w:r>
      <w:r w:rsidRPr="00966B42">
        <w:rPr>
          <w:rFonts w:ascii="Times New Roman" w:hAnsi="Times New Roman" w:cs="Times New Roman"/>
          <w:sz w:val="24"/>
          <w:szCs w:val="24"/>
          <w:u w:val="single"/>
        </w:rPr>
        <w:t>Attachment.</w:t>
      </w:r>
    </w:p>
    <w:p w14:paraId="68D04A1C"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The legislative instrument commenced on the day after it was registered on the Federal Register of Legislation.</w:t>
      </w:r>
    </w:p>
    <w:p w14:paraId="19B803F8"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The legislative instrument is subject to disallowance under section 42 of the </w:t>
      </w:r>
      <w:bookmarkStart w:id="1" w:name="OLE_LINK8"/>
      <w:r w:rsidRPr="00966B42">
        <w:rPr>
          <w:rFonts w:ascii="Times New Roman" w:hAnsi="Times New Roman" w:cs="Times New Roman"/>
          <w:i/>
          <w:sz w:val="24"/>
          <w:szCs w:val="24"/>
        </w:rPr>
        <w:t>Legislation Act 2003</w:t>
      </w:r>
      <w:bookmarkEnd w:id="1"/>
      <w:r w:rsidRPr="00966B42">
        <w:rPr>
          <w:rFonts w:ascii="Times New Roman" w:hAnsi="Times New Roman" w:cs="Times New Roman"/>
          <w:sz w:val="24"/>
          <w:szCs w:val="24"/>
        </w:rPr>
        <w:t>.</w:t>
      </w:r>
    </w:p>
    <w:p w14:paraId="437CF4DF"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The Determination is a legislative instrument for the purposes of the </w:t>
      </w:r>
      <w:r w:rsidRPr="00966B42">
        <w:rPr>
          <w:rFonts w:ascii="Times New Roman" w:hAnsi="Times New Roman" w:cs="Times New Roman"/>
          <w:i/>
          <w:iCs/>
          <w:sz w:val="24"/>
          <w:szCs w:val="24"/>
        </w:rPr>
        <w:t>Legislation Act 2003</w:t>
      </w:r>
      <w:r w:rsidRPr="00966B42">
        <w:rPr>
          <w:rFonts w:ascii="Times New Roman" w:hAnsi="Times New Roman" w:cs="Times New Roman"/>
          <w:sz w:val="24"/>
          <w:szCs w:val="24"/>
        </w:rPr>
        <w:t xml:space="preserve">. The Determination is not subject to sunsetting under the </w:t>
      </w:r>
      <w:r w:rsidRPr="00966B42">
        <w:rPr>
          <w:rFonts w:ascii="Times New Roman" w:hAnsi="Times New Roman" w:cs="Times New Roman"/>
          <w:i/>
          <w:iCs/>
          <w:sz w:val="24"/>
          <w:szCs w:val="24"/>
        </w:rPr>
        <w:t>Legislation Act 2003</w:t>
      </w:r>
      <w:r w:rsidRPr="00966B42">
        <w:rPr>
          <w:rFonts w:ascii="Times New Roman" w:hAnsi="Times New Roman" w:cs="Times New Roman"/>
          <w:sz w:val="24"/>
          <w:szCs w:val="24"/>
        </w:rPr>
        <w:t xml:space="preserve"> on the grounds that the instrument ensures economic certainty (see </w:t>
      </w:r>
      <w:r w:rsidRPr="00966B42">
        <w:rPr>
          <w:rFonts w:ascii="Times New Roman" w:hAnsi="Times New Roman" w:cs="Times New Roman"/>
          <w:i/>
          <w:iCs/>
          <w:sz w:val="24"/>
          <w:szCs w:val="24"/>
        </w:rPr>
        <w:t>Legislation (Exemptions and Other Matters) Regulation 2015</w:t>
      </w:r>
      <w:r w:rsidRPr="00966B42">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966B42">
        <w:rPr>
          <w:rFonts w:ascii="Times New Roman" w:hAnsi="Times New Roman" w:cs="Times New Roman"/>
          <w:i/>
          <w:iCs/>
          <w:sz w:val="24"/>
          <w:szCs w:val="24"/>
        </w:rPr>
        <w:t>Currency Act 1965</w:t>
      </w:r>
      <w:r w:rsidRPr="00966B42">
        <w:rPr>
          <w:rFonts w:ascii="Times New Roman" w:hAnsi="Times New Roman" w:cs="Times New Roman"/>
          <w:sz w:val="24"/>
          <w:szCs w:val="24"/>
        </w:rPr>
        <w:t>.</w:t>
      </w:r>
    </w:p>
    <w:p w14:paraId="2BCAD632" w14:textId="77777777" w:rsidR="00BF2BA3" w:rsidRPr="00966B42" w:rsidRDefault="00BF2BA3" w:rsidP="00BF2BA3">
      <w:pPr>
        <w:rPr>
          <w:rFonts w:ascii="Times New Roman" w:hAnsi="Times New Roman" w:cs="Times New Roman"/>
          <w:b/>
          <w:i/>
          <w:sz w:val="24"/>
          <w:szCs w:val="24"/>
        </w:rPr>
      </w:pPr>
      <w:r w:rsidRPr="00966B42">
        <w:rPr>
          <w:rFonts w:ascii="Times New Roman" w:hAnsi="Times New Roman" w:cs="Times New Roman"/>
          <w:b/>
          <w:sz w:val="24"/>
          <w:szCs w:val="24"/>
        </w:rPr>
        <w:t>Consultation</w:t>
      </w:r>
    </w:p>
    <w:p w14:paraId="074E4788" w14:textId="77777777" w:rsidR="00806099" w:rsidRPr="00806099" w:rsidRDefault="00806099" w:rsidP="00806099">
      <w:pPr>
        <w:rPr>
          <w:rFonts w:ascii="Times New Roman" w:hAnsi="Times New Roman" w:cs="Times New Roman"/>
          <w:sz w:val="24"/>
          <w:szCs w:val="24"/>
        </w:rPr>
      </w:pPr>
      <w:r w:rsidRPr="00806099">
        <w:rPr>
          <w:rFonts w:ascii="Times New Roman" w:hAnsi="Times New Roman" w:cs="Times New Roman"/>
          <w:sz w:val="24"/>
          <w:szCs w:val="24"/>
        </w:rPr>
        <w:t xml:space="preserve">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during the World Money </w:t>
      </w:r>
      <w:proofErr w:type="gramStart"/>
      <w:r w:rsidRPr="00806099">
        <w:rPr>
          <w:rFonts w:ascii="Times New Roman" w:hAnsi="Times New Roman" w:cs="Times New Roman"/>
          <w:sz w:val="24"/>
          <w:szCs w:val="24"/>
        </w:rPr>
        <w:t>Fair</w:t>
      </w:r>
      <w:proofErr w:type="gramEnd"/>
      <w:r w:rsidRPr="00806099">
        <w:rPr>
          <w:rFonts w:ascii="Times New Roman" w:hAnsi="Times New Roman" w:cs="Times New Roman"/>
          <w:sz w:val="24"/>
          <w:szCs w:val="24"/>
        </w:rPr>
        <w:t xml:space="preserve"> held in Berlin and the American Numismatic Association’s World’s Fair of Money.</w:t>
      </w:r>
    </w:p>
    <w:p w14:paraId="611AD10B" w14:textId="77777777" w:rsidR="00806099" w:rsidRPr="00806099" w:rsidRDefault="00806099" w:rsidP="00806099">
      <w:pPr>
        <w:rPr>
          <w:rFonts w:ascii="Times New Roman" w:hAnsi="Times New Roman" w:cs="Times New Roman"/>
          <w:sz w:val="24"/>
          <w:szCs w:val="24"/>
        </w:rPr>
      </w:pPr>
      <w:r w:rsidRPr="00806099">
        <w:rPr>
          <w:rFonts w:ascii="Times New Roman" w:hAnsi="Times New Roman" w:cs="Times New Roman"/>
          <w:sz w:val="24"/>
          <w:szCs w:val="24"/>
        </w:rPr>
        <w:lastRenderedPageBreak/>
        <w:t>Limited consultation was conducted with external parties due to the confidentiality of coin themes and artwork, due to the risk of competitors viewing the innovations and potentially releasing similar coins into the market prior to the release.</w:t>
      </w:r>
    </w:p>
    <w:p w14:paraId="31ADAB7B" w14:textId="06D68F89" w:rsidR="000E41F7" w:rsidRPr="00C14913" w:rsidRDefault="00806099" w:rsidP="00BF2BA3">
      <w:pPr>
        <w:rPr>
          <w:rFonts w:ascii="Times New Roman" w:hAnsi="Times New Roman" w:cs="Times New Roman"/>
          <w:sz w:val="24"/>
          <w:szCs w:val="24"/>
        </w:rPr>
      </w:pPr>
      <w:r w:rsidRPr="00806099">
        <w:rPr>
          <w:rFonts w:ascii="Times New Roman" w:hAnsi="Times New Roman" w:cs="Times New Roman"/>
          <w:sz w:val="24"/>
          <w:szCs w:val="24"/>
        </w:rPr>
        <w:t xml:space="preserve">Members of the public </w:t>
      </w:r>
      <w:proofErr w:type="gramStart"/>
      <w:r w:rsidRPr="00806099">
        <w:rPr>
          <w:rFonts w:ascii="Times New Roman" w:hAnsi="Times New Roman" w:cs="Times New Roman"/>
          <w:sz w:val="24"/>
          <w:szCs w:val="24"/>
        </w:rPr>
        <w:t>have the opportunity to</w:t>
      </w:r>
      <w:proofErr w:type="gramEnd"/>
      <w:r w:rsidRPr="00806099">
        <w:rPr>
          <w:rFonts w:ascii="Times New Roman" w:hAnsi="Times New Roman" w:cs="Times New Roman"/>
          <w:sz w:val="24"/>
          <w:szCs w:val="24"/>
        </w:rPr>
        <w:t xml:space="preserve"> contact The Perth Mint to present any themes they would like to see commemorated on Australian legal tender. These concepts are then researched and presented to The Perth Mint’s sales and marketing department for consideration and feedback.</w:t>
      </w:r>
    </w:p>
    <w:p w14:paraId="0A7AA3CC" w14:textId="77777777" w:rsidR="00BF2BA3" w:rsidRPr="00966B42" w:rsidRDefault="00BF2BA3" w:rsidP="00BF2BA3">
      <w:pPr>
        <w:keepNext/>
        <w:keepLines/>
        <w:rPr>
          <w:rFonts w:ascii="Times New Roman" w:hAnsi="Times New Roman" w:cs="Times New Roman"/>
          <w:b/>
          <w:sz w:val="24"/>
          <w:szCs w:val="24"/>
        </w:rPr>
      </w:pPr>
      <w:r w:rsidRPr="00966B42">
        <w:rPr>
          <w:rFonts w:ascii="Times New Roman" w:hAnsi="Times New Roman" w:cs="Times New Roman"/>
          <w:b/>
          <w:sz w:val="24"/>
          <w:szCs w:val="24"/>
        </w:rPr>
        <w:t>Statement of Compatibility with Human Rights</w:t>
      </w:r>
    </w:p>
    <w:p w14:paraId="1DEA8B20" w14:textId="77777777" w:rsidR="00BF2BA3" w:rsidRPr="00966B42" w:rsidRDefault="00BF2BA3" w:rsidP="00BF2BA3">
      <w:pPr>
        <w:keepNext/>
        <w:keepLines/>
        <w:jc w:val="center"/>
        <w:rPr>
          <w:rFonts w:ascii="Times New Roman" w:hAnsi="Times New Roman" w:cs="Times New Roman"/>
          <w:i/>
          <w:sz w:val="24"/>
          <w:szCs w:val="24"/>
        </w:rPr>
      </w:pPr>
      <w:r w:rsidRPr="00966B42">
        <w:rPr>
          <w:rFonts w:ascii="Times New Roman" w:hAnsi="Times New Roman" w:cs="Times New Roman"/>
          <w:i/>
          <w:sz w:val="24"/>
          <w:szCs w:val="24"/>
        </w:rPr>
        <w:t>Prepared in accordance with Part 3 of the Human Rights (Parliamentary Scrutiny) Act 2011</w:t>
      </w:r>
    </w:p>
    <w:p w14:paraId="49E7FF13" w14:textId="0F61289C" w:rsidR="00BF2BA3" w:rsidRPr="00966B42" w:rsidRDefault="00BF2BA3" w:rsidP="00BF2BA3">
      <w:pPr>
        <w:keepNext/>
        <w:keepLines/>
        <w:jc w:val="center"/>
        <w:rPr>
          <w:rFonts w:ascii="Times New Roman" w:hAnsi="Times New Roman" w:cs="Times New Roman"/>
          <w:b/>
          <w:sz w:val="24"/>
          <w:szCs w:val="24"/>
        </w:rPr>
      </w:pPr>
      <w:r w:rsidRPr="00966B42">
        <w:rPr>
          <w:rFonts w:ascii="Times New Roman" w:hAnsi="Times New Roman" w:cs="Times New Roman"/>
          <w:b/>
          <w:i/>
          <w:sz w:val="24"/>
          <w:szCs w:val="24"/>
        </w:rPr>
        <w:t>Currency (Australian Coins) Amendment (202</w:t>
      </w:r>
      <w:r w:rsidR="00AD1C29">
        <w:rPr>
          <w:rFonts w:ascii="Times New Roman" w:hAnsi="Times New Roman" w:cs="Times New Roman"/>
          <w:b/>
          <w:i/>
          <w:sz w:val="24"/>
          <w:szCs w:val="24"/>
        </w:rPr>
        <w:t>3</w:t>
      </w:r>
      <w:r w:rsidRPr="00966B42">
        <w:rPr>
          <w:rFonts w:ascii="Times New Roman" w:hAnsi="Times New Roman" w:cs="Times New Roman"/>
          <w:b/>
          <w:i/>
          <w:sz w:val="24"/>
          <w:szCs w:val="24"/>
        </w:rPr>
        <w:t xml:space="preserve"> </w:t>
      </w:r>
      <w:r w:rsidR="00AD1C29">
        <w:rPr>
          <w:rFonts w:ascii="Times New Roman" w:hAnsi="Times New Roman" w:cs="Times New Roman"/>
          <w:b/>
          <w:i/>
          <w:sz w:val="24"/>
          <w:szCs w:val="24"/>
        </w:rPr>
        <w:t>Perth</w:t>
      </w:r>
      <w:r w:rsidRPr="00966B42">
        <w:rPr>
          <w:rFonts w:ascii="Times New Roman" w:hAnsi="Times New Roman" w:cs="Times New Roman"/>
          <w:b/>
          <w:i/>
          <w:sz w:val="24"/>
          <w:szCs w:val="24"/>
        </w:rPr>
        <w:t xml:space="preserve"> Mint N</w:t>
      </w:r>
      <w:r w:rsidRPr="00AD1C29">
        <w:rPr>
          <w:rFonts w:ascii="Times New Roman" w:hAnsi="Times New Roman" w:cs="Times New Roman"/>
          <w:b/>
          <w:i/>
          <w:sz w:val="24"/>
          <w:szCs w:val="24"/>
        </w:rPr>
        <w:t xml:space="preserve">o. </w:t>
      </w:r>
      <w:r w:rsidR="003362AD">
        <w:rPr>
          <w:rFonts w:ascii="Times New Roman" w:hAnsi="Times New Roman" w:cs="Times New Roman"/>
          <w:b/>
          <w:i/>
          <w:sz w:val="24"/>
          <w:szCs w:val="24"/>
        </w:rPr>
        <w:t>4</w:t>
      </w:r>
      <w:r w:rsidRPr="00966B42">
        <w:rPr>
          <w:rFonts w:ascii="Times New Roman" w:hAnsi="Times New Roman" w:cs="Times New Roman"/>
          <w:b/>
          <w:i/>
          <w:sz w:val="24"/>
          <w:szCs w:val="24"/>
        </w:rPr>
        <w:t>) Determination 202</w:t>
      </w:r>
      <w:r w:rsidR="00595D0E">
        <w:rPr>
          <w:rFonts w:ascii="Times New Roman" w:hAnsi="Times New Roman" w:cs="Times New Roman"/>
          <w:b/>
          <w:i/>
          <w:sz w:val="24"/>
          <w:szCs w:val="24"/>
        </w:rPr>
        <w:t>3</w:t>
      </w:r>
    </w:p>
    <w:p w14:paraId="64315B6F"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66B42">
        <w:rPr>
          <w:rFonts w:ascii="Times New Roman" w:hAnsi="Times New Roman" w:cs="Times New Roman"/>
          <w:i/>
          <w:sz w:val="24"/>
          <w:szCs w:val="24"/>
        </w:rPr>
        <w:t>Human Rights (Parliamentary Scrutiny) Act 2011</w:t>
      </w:r>
      <w:r w:rsidRPr="00966B42">
        <w:rPr>
          <w:rFonts w:ascii="Times New Roman" w:hAnsi="Times New Roman" w:cs="Times New Roman"/>
          <w:sz w:val="24"/>
          <w:szCs w:val="24"/>
        </w:rPr>
        <w:t>.</w:t>
      </w:r>
    </w:p>
    <w:p w14:paraId="548DA1DE" w14:textId="77777777" w:rsidR="00BF2BA3" w:rsidRPr="00966B42" w:rsidRDefault="00BF2BA3" w:rsidP="00BF2BA3">
      <w:pPr>
        <w:rPr>
          <w:rFonts w:ascii="Times New Roman" w:hAnsi="Times New Roman" w:cs="Times New Roman"/>
          <w:b/>
          <w:sz w:val="24"/>
          <w:szCs w:val="24"/>
        </w:rPr>
      </w:pPr>
      <w:r w:rsidRPr="00966B42">
        <w:rPr>
          <w:rFonts w:ascii="Times New Roman" w:hAnsi="Times New Roman" w:cs="Times New Roman"/>
          <w:b/>
          <w:sz w:val="24"/>
          <w:szCs w:val="24"/>
        </w:rPr>
        <w:t>Overview of the Legislative Instrument</w:t>
      </w:r>
    </w:p>
    <w:p w14:paraId="588794BE" w14:textId="17132551"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The purpose of this legislative instrument is to determine the characteristics o</w:t>
      </w:r>
      <w:r w:rsidRPr="00B15BBB">
        <w:rPr>
          <w:rFonts w:ascii="Times New Roman" w:hAnsi="Times New Roman" w:cs="Times New Roman"/>
          <w:sz w:val="24"/>
          <w:szCs w:val="24"/>
        </w:rPr>
        <w:t xml:space="preserve">f </w:t>
      </w:r>
      <w:r w:rsidR="00C43776">
        <w:rPr>
          <w:rFonts w:ascii="Times New Roman" w:hAnsi="Times New Roman" w:cs="Times New Roman"/>
          <w:sz w:val="24"/>
          <w:szCs w:val="24"/>
        </w:rPr>
        <w:t>1</w:t>
      </w:r>
      <w:r w:rsidR="003A1E22">
        <w:rPr>
          <w:rFonts w:ascii="Times New Roman" w:hAnsi="Times New Roman" w:cs="Times New Roman"/>
          <w:sz w:val="24"/>
          <w:szCs w:val="24"/>
        </w:rPr>
        <w:t>7</w:t>
      </w:r>
      <w:r w:rsidRPr="00B15BBB">
        <w:rPr>
          <w:rFonts w:ascii="Times New Roman" w:hAnsi="Times New Roman" w:cs="Times New Roman"/>
          <w:sz w:val="24"/>
          <w:szCs w:val="24"/>
        </w:rPr>
        <w:t xml:space="preserve"> new non</w:t>
      </w:r>
      <w:r w:rsidRPr="00966B42">
        <w:rPr>
          <w:rFonts w:ascii="Times New Roman" w:hAnsi="Times New Roman" w:cs="Times New Roman"/>
          <w:sz w:val="24"/>
          <w:szCs w:val="24"/>
        </w:rPr>
        <w:t xml:space="preserve">-circulating coins proposed to be issued by </w:t>
      </w:r>
      <w:r w:rsidR="00D1381F">
        <w:rPr>
          <w:rFonts w:ascii="Times New Roman" w:hAnsi="Times New Roman" w:cs="Times New Roman"/>
          <w:sz w:val="24"/>
          <w:szCs w:val="24"/>
        </w:rPr>
        <w:t>The Perth Mint</w:t>
      </w:r>
      <w:r w:rsidR="00C43776">
        <w:rPr>
          <w:rFonts w:ascii="Times New Roman" w:hAnsi="Times New Roman" w:cs="Times New Roman"/>
          <w:sz w:val="24"/>
          <w:szCs w:val="24"/>
        </w:rPr>
        <w:t xml:space="preserve"> and to make technical amendments to ensure the </w:t>
      </w:r>
      <w:r w:rsidR="00C643CD">
        <w:rPr>
          <w:rFonts w:ascii="Times New Roman" w:hAnsi="Times New Roman" w:cs="Times New Roman"/>
          <w:sz w:val="24"/>
          <w:szCs w:val="24"/>
        </w:rPr>
        <w:t xml:space="preserve">Determination operates as intended. </w:t>
      </w:r>
    </w:p>
    <w:p w14:paraId="646227B8" w14:textId="77777777" w:rsidR="00BF2BA3" w:rsidRPr="00966B42" w:rsidRDefault="00BF2BA3" w:rsidP="00BF2BA3">
      <w:pPr>
        <w:rPr>
          <w:rFonts w:ascii="Times New Roman" w:hAnsi="Times New Roman" w:cs="Times New Roman"/>
          <w:b/>
          <w:sz w:val="24"/>
          <w:szCs w:val="24"/>
        </w:rPr>
      </w:pPr>
      <w:r w:rsidRPr="00966B42">
        <w:rPr>
          <w:rFonts w:ascii="Times New Roman" w:hAnsi="Times New Roman" w:cs="Times New Roman"/>
          <w:b/>
          <w:sz w:val="24"/>
          <w:szCs w:val="24"/>
        </w:rPr>
        <w:t>Human rights implications</w:t>
      </w:r>
    </w:p>
    <w:p w14:paraId="249AB0DC"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This Legislative Instrument does not engage any of the applicable rights or freedoms.</w:t>
      </w:r>
    </w:p>
    <w:p w14:paraId="5D7FBACB" w14:textId="77777777" w:rsidR="00BF2BA3" w:rsidRPr="00966B42" w:rsidRDefault="00BF2BA3" w:rsidP="00BF2BA3">
      <w:pPr>
        <w:rPr>
          <w:rFonts w:ascii="Times New Roman" w:hAnsi="Times New Roman" w:cs="Times New Roman"/>
          <w:b/>
          <w:sz w:val="24"/>
          <w:szCs w:val="24"/>
        </w:rPr>
      </w:pPr>
      <w:r w:rsidRPr="00966B42">
        <w:rPr>
          <w:rFonts w:ascii="Times New Roman" w:hAnsi="Times New Roman" w:cs="Times New Roman"/>
          <w:b/>
          <w:sz w:val="24"/>
          <w:szCs w:val="24"/>
        </w:rPr>
        <w:t>Conclusion</w:t>
      </w:r>
    </w:p>
    <w:p w14:paraId="082DD38B"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t>This Legislative Instrument is compatible with human rights as it does not raise any human rights issues.</w:t>
      </w:r>
    </w:p>
    <w:p w14:paraId="61192E25" w14:textId="77777777" w:rsidR="00BF2BA3" w:rsidRPr="00966B42" w:rsidRDefault="00BF2BA3" w:rsidP="00BF2BA3">
      <w:pPr>
        <w:rPr>
          <w:rFonts w:ascii="Times New Roman" w:hAnsi="Times New Roman" w:cs="Times New Roman"/>
          <w:sz w:val="24"/>
          <w:szCs w:val="24"/>
        </w:rPr>
      </w:pPr>
      <w:r w:rsidRPr="00966B42">
        <w:rPr>
          <w:rFonts w:ascii="Times New Roman" w:hAnsi="Times New Roman" w:cs="Times New Roman"/>
          <w:sz w:val="24"/>
          <w:szCs w:val="24"/>
        </w:rPr>
        <w:br w:type="page"/>
      </w:r>
    </w:p>
    <w:p w14:paraId="1E0C398E" w14:textId="77777777" w:rsidR="00BF2BA3" w:rsidRPr="00966B42" w:rsidRDefault="00BF2BA3" w:rsidP="00BF2BA3">
      <w:pPr>
        <w:pageBreakBefore/>
        <w:spacing w:before="240"/>
        <w:jc w:val="right"/>
        <w:rPr>
          <w:rFonts w:ascii="Times New Roman" w:hAnsi="Times New Roman" w:cs="Times New Roman"/>
          <w:b/>
          <w:sz w:val="24"/>
          <w:szCs w:val="24"/>
          <w:u w:val="single"/>
        </w:rPr>
      </w:pPr>
      <w:r w:rsidRPr="00966B42">
        <w:rPr>
          <w:rFonts w:ascii="Times New Roman" w:hAnsi="Times New Roman" w:cs="Times New Roman"/>
          <w:b/>
          <w:sz w:val="24"/>
          <w:szCs w:val="24"/>
          <w:u w:val="single"/>
        </w:rPr>
        <w:lastRenderedPageBreak/>
        <w:t>ATTACHMENT</w:t>
      </w:r>
    </w:p>
    <w:p w14:paraId="5608B694" w14:textId="77DC50A3" w:rsidR="00BF2BA3" w:rsidRPr="00966B42" w:rsidRDefault="00BF2BA3" w:rsidP="00BF2BA3">
      <w:pPr>
        <w:spacing w:before="240"/>
        <w:ind w:right="91"/>
        <w:rPr>
          <w:rFonts w:ascii="Times New Roman" w:hAnsi="Times New Roman" w:cs="Times New Roman"/>
          <w:b/>
          <w:bCs/>
          <w:sz w:val="24"/>
          <w:szCs w:val="24"/>
          <w:u w:val="single"/>
        </w:rPr>
      </w:pPr>
      <w:r w:rsidRPr="00966B42">
        <w:rPr>
          <w:rFonts w:ascii="Times New Roman" w:hAnsi="Times New Roman" w:cs="Times New Roman"/>
          <w:b/>
          <w:bCs/>
          <w:sz w:val="24"/>
          <w:szCs w:val="24"/>
          <w:u w:val="single"/>
        </w:rPr>
        <w:t xml:space="preserve">Details of the </w:t>
      </w:r>
      <w:r w:rsidRPr="00966B42">
        <w:rPr>
          <w:rFonts w:ascii="Times New Roman" w:hAnsi="Times New Roman" w:cs="Times New Roman"/>
          <w:b/>
          <w:i/>
          <w:sz w:val="24"/>
          <w:szCs w:val="24"/>
          <w:u w:val="single"/>
        </w:rPr>
        <w:t>Currency (Australian Coins) Amendment (202</w:t>
      </w:r>
      <w:r w:rsidR="00AD1C29">
        <w:rPr>
          <w:rFonts w:ascii="Times New Roman" w:hAnsi="Times New Roman" w:cs="Times New Roman"/>
          <w:b/>
          <w:i/>
          <w:sz w:val="24"/>
          <w:szCs w:val="24"/>
          <w:u w:val="single"/>
        </w:rPr>
        <w:t>3</w:t>
      </w:r>
      <w:r w:rsidRPr="00966B42">
        <w:rPr>
          <w:rFonts w:ascii="Times New Roman" w:hAnsi="Times New Roman" w:cs="Times New Roman"/>
          <w:b/>
          <w:i/>
          <w:sz w:val="24"/>
          <w:szCs w:val="24"/>
          <w:u w:val="single"/>
        </w:rPr>
        <w:t xml:space="preserve"> </w:t>
      </w:r>
      <w:r w:rsidR="00AD1C29">
        <w:rPr>
          <w:rFonts w:ascii="Times New Roman" w:hAnsi="Times New Roman" w:cs="Times New Roman"/>
          <w:b/>
          <w:i/>
          <w:sz w:val="24"/>
          <w:szCs w:val="24"/>
          <w:u w:val="single"/>
        </w:rPr>
        <w:t>Perth</w:t>
      </w:r>
      <w:r w:rsidRPr="00966B42">
        <w:rPr>
          <w:rFonts w:ascii="Times New Roman" w:hAnsi="Times New Roman" w:cs="Times New Roman"/>
          <w:b/>
          <w:i/>
          <w:sz w:val="24"/>
          <w:szCs w:val="24"/>
          <w:u w:val="single"/>
        </w:rPr>
        <w:t xml:space="preserve"> Mint No. </w:t>
      </w:r>
      <w:r w:rsidR="003362AD">
        <w:rPr>
          <w:rFonts w:ascii="Times New Roman" w:hAnsi="Times New Roman" w:cs="Times New Roman"/>
          <w:b/>
          <w:i/>
          <w:sz w:val="24"/>
          <w:szCs w:val="24"/>
          <w:u w:val="single"/>
        </w:rPr>
        <w:t>4</w:t>
      </w:r>
      <w:r w:rsidRPr="00966B42">
        <w:rPr>
          <w:rFonts w:ascii="Times New Roman" w:hAnsi="Times New Roman" w:cs="Times New Roman"/>
          <w:b/>
          <w:i/>
          <w:sz w:val="24"/>
          <w:szCs w:val="24"/>
          <w:u w:val="single"/>
        </w:rPr>
        <w:t>) Determination 202</w:t>
      </w:r>
      <w:r w:rsidR="00AD1C29">
        <w:rPr>
          <w:rFonts w:ascii="Times New Roman" w:hAnsi="Times New Roman" w:cs="Times New Roman"/>
          <w:b/>
          <w:bCs/>
          <w:i/>
          <w:iCs/>
          <w:sz w:val="24"/>
          <w:szCs w:val="24"/>
          <w:u w:val="single"/>
        </w:rPr>
        <w:t>3</w:t>
      </w:r>
    </w:p>
    <w:p w14:paraId="728095EC" w14:textId="63B0951B" w:rsidR="00BF2BA3" w:rsidRPr="00966B42" w:rsidRDefault="00BF2BA3" w:rsidP="00BF2BA3">
      <w:pPr>
        <w:spacing w:before="240"/>
        <w:rPr>
          <w:rFonts w:ascii="Times New Roman" w:hAnsi="Times New Roman" w:cs="Times New Roman"/>
          <w:sz w:val="24"/>
          <w:szCs w:val="24"/>
          <w:u w:val="single"/>
        </w:rPr>
      </w:pPr>
      <w:r w:rsidRPr="00966B42">
        <w:rPr>
          <w:rFonts w:ascii="Times New Roman" w:hAnsi="Times New Roman" w:cs="Times New Roman"/>
          <w:sz w:val="24"/>
          <w:szCs w:val="24"/>
          <w:u w:val="single"/>
        </w:rPr>
        <w:t>Section 1 – Name</w:t>
      </w:r>
      <w:r w:rsidR="00023C23">
        <w:rPr>
          <w:rFonts w:ascii="Times New Roman" w:hAnsi="Times New Roman" w:cs="Times New Roman"/>
          <w:sz w:val="24"/>
          <w:szCs w:val="24"/>
          <w:u w:val="single"/>
        </w:rPr>
        <w:t xml:space="preserve"> of the Determination</w:t>
      </w:r>
    </w:p>
    <w:p w14:paraId="4A046D8E" w14:textId="270BA39D"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This section provides that the name of the Determination is the </w:t>
      </w:r>
      <w:r w:rsidRPr="00966B42">
        <w:rPr>
          <w:rFonts w:ascii="Times New Roman" w:hAnsi="Times New Roman" w:cs="Times New Roman"/>
          <w:i/>
          <w:sz w:val="24"/>
          <w:szCs w:val="24"/>
        </w:rPr>
        <w:t>Currency (Australian Coins) Amendment (202</w:t>
      </w:r>
      <w:r w:rsidR="00AD1C29">
        <w:rPr>
          <w:rFonts w:ascii="Times New Roman" w:hAnsi="Times New Roman" w:cs="Times New Roman"/>
          <w:i/>
          <w:sz w:val="24"/>
          <w:szCs w:val="24"/>
        </w:rPr>
        <w:t>3</w:t>
      </w:r>
      <w:r w:rsidRPr="00966B42">
        <w:rPr>
          <w:rFonts w:ascii="Times New Roman" w:hAnsi="Times New Roman" w:cs="Times New Roman"/>
          <w:i/>
          <w:sz w:val="24"/>
          <w:szCs w:val="24"/>
        </w:rPr>
        <w:t xml:space="preserve"> </w:t>
      </w:r>
      <w:r w:rsidR="00AD1C29">
        <w:rPr>
          <w:rFonts w:ascii="Times New Roman" w:hAnsi="Times New Roman" w:cs="Times New Roman"/>
          <w:i/>
          <w:sz w:val="24"/>
          <w:szCs w:val="24"/>
        </w:rPr>
        <w:t>Perth</w:t>
      </w:r>
      <w:r w:rsidRPr="00966B42">
        <w:rPr>
          <w:rFonts w:ascii="Times New Roman" w:hAnsi="Times New Roman" w:cs="Times New Roman"/>
          <w:i/>
          <w:sz w:val="24"/>
          <w:szCs w:val="24"/>
        </w:rPr>
        <w:t xml:space="preserve"> Mint </w:t>
      </w:r>
      <w:r w:rsidRPr="00AD1C29">
        <w:rPr>
          <w:rFonts w:ascii="Times New Roman" w:hAnsi="Times New Roman" w:cs="Times New Roman"/>
          <w:i/>
          <w:sz w:val="24"/>
          <w:szCs w:val="24"/>
        </w:rPr>
        <w:t>No</w:t>
      </w:r>
      <w:r w:rsidR="00CE73F3">
        <w:rPr>
          <w:rFonts w:ascii="Times New Roman" w:hAnsi="Times New Roman" w:cs="Times New Roman"/>
          <w:i/>
          <w:sz w:val="24"/>
          <w:szCs w:val="24"/>
        </w:rPr>
        <w:t>. 4</w:t>
      </w:r>
      <w:r w:rsidRPr="00966B42">
        <w:rPr>
          <w:rFonts w:ascii="Times New Roman" w:hAnsi="Times New Roman" w:cs="Times New Roman"/>
          <w:i/>
          <w:sz w:val="24"/>
          <w:szCs w:val="24"/>
        </w:rPr>
        <w:t>) Determination 202</w:t>
      </w:r>
      <w:r w:rsidR="00AD1C29">
        <w:rPr>
          <w:rFonts w:ascii="Times New Roman" w:hAnsi="Times New Roman" w:cs="Times New Roman"/>
          <w:i/>
          <w:sz w:val="24"/>
          <w:szCs w:val="24"/>
        </w:rPr>
        <w:t>3</w:t>
      </w:r>
      <w:r w:rsidRPr="00966B42">
        <w:rPr>
          <w:rFonts w:ascii="Times New Roman" w:hAnsi="Times New Roman" w:cs="Times New Roman"/>
          <w:sz w:val="24"/>
          <w:szCs w:val="24"/>
        </w:rPr>
        <w:t>.</w:t>
      </w:r>
    </w:p>
    <w:p w14:paraId="26EBACF1" w14:textId="77777777" w:rsidR="00BF2BA3" w:rsidRPr="00966B42" w:rsidRDefault="00BF2BA3" w:rsidP="00BF2BA3">
      <w:pPr>
        <w:spacing w:before="240"/>
        <w:ind w:right="91"/>
        <w:rPr>
          <w:rFonts w:ascii="Times New Roman" w:hAnsi="Times New Roman" w:cs="Times New Roman"/>
          <w:sz w:val="24"/>
          <w:szCs w:val="24"/>
          <w:u w:val="single"/>
        </w:rPr>
      </w:pPr>
      <w:r w:rsidRPr="00966B42">
        <w:rPr>
          <w:rFonts w:ascii="Times New Roman" w:hAnsi="Times New Roman" w:cs="Times New Roman"/>
          <w:sz w:val="24"/>
          <w:szCs w:val="24"/>
          <w:u w:val="single"/>
        </w:rPr>
        <w:t>Section 2 – Commencement</w:t>
      </w:r>
    </w:p>
    <w:p w14:paraId="3A56508C"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This section prescribes that the Determination commences the day after the Determination is registered.</w:t>
      </w:r>
    </w:p>
    <w:p w14:paraId="1C5CF124" w14:textId="77777777" w:rsidR="00BF2BA3" w:rsidRPr="00966B42" w:rsidRDefault="00BF2BA3" w:rsidP="00BF2BA3">
      <w:pPr>
        <w:spacing w:before="240"/>
        <w:ind w:right="91"/>
        <w:rPr>
          <w:rFonts w:ascii="Times New Roman" w:hAnsi="Times New Roman" w:cs="Times New Roman"/>
          <w:sz w:val="24"/>
          <w:szCs w:val="24"/>
          <w:u w:val="single"/>
        </w:rPr>
      </w:pPr>
      <w:r w:rsidRPr="00966B42">
        <w:rPr>
          <w:rFonts w:ascii="Times New Roman" w:hAnsi="Times New Roman" w:cs="Times New Roman"/>
          <w:sz w:val="24"/>
          <w:szCs w:val="24"/>
          <w:u w:val="single"/>
        </w:rPr>
        <w:t>Section 3 – Authority</w:t>
      </w:r>
    </w:p>
    <w:p w14:paraId="349BA33B"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This section provides that the Determination is made under the </w:t>
      </w:r>
      <w:r w:rsidRPr="00966B42">
        <w:rPr>
          <w:rFonts w:ascii="Times New Roman" w:hAnsi="Times New Roman" w:cs="Times New Roman"/>
          <w:i/>
          <w:sz w:val="24"/>
          <w:szCs w:val="24"/>
        </w:rPr>
        <w:t>Currency Act 1965</w:t>
      </w:r>
      <w:r w:rsidRPr="00966B42">
        <w:rPr>
          <w:rFonts w:ascii="Times New Roman" w:hAnsi="Times New Roman" w:cs="Times New Roman"/>
          <w:sz w:val="24"/>
          <w:szCs w:val="24"/>
        </w:rPr>
        <w:t>.</w:t>
      </w:r>
    </w:p>
    <w:p w14:paraId="51D1EE44" w14:textId="77777777" w:rsidR="00BF2BA3" w:rsidRPr="00966B42" w:rsidRDefault="00BF2BA3" w:rsidP="00BF2BA3">
      <w:pPr>
        <w:spacing w:before="240"/>
        <w:ind w:right="91"/>
        <w:rPr>
          <w:rFonts w:ascii="Times New Roman" w:hAnsi="Times New Roman" w:cs="Times New Roman"/>
          <w:sz w:val="24"/>
          <w:szCs w:val="24"/>
          <w:u w:val="single"/>
        </w:rPr>
      </w:pPr>
      <w:r w:rsidRPr="00966B42">
        <w:rPr>
          <w:rFonts w:ascii="Times New Roman" w:hAnsi="Times New Roman" w:cs="Times New Roman"/>
          <w:sz w:val="24"/>
          <w:szCs w:val="24"/>
          <w:u w:val="single"/>
        </w:rPr>
        <w:t>Section 4 – Schedule</w:t>
      </w:r>
    </w:p>
    <w:p w14:paraId="7DAE8CC1" w14:textId="77777777" w:rsidR="00BF2BA3" w:rsidRPr="00966B42" w:rsidRDefault="00BF2BA3" w:rsidP="00BF2BA3">
      <w:pPr>
        <w:spacing w:before="240"/>
        <w:rPr>
          <w:rFonts w:ascii="Times New Roman" w:hAnsi="Times New Roman" w:cs="Times New Roman"/>
          <w:sz w:val="24"/>
          <w:szCs w:val="24"/>
        </w:rPr>
      </w:pPr>
      <w:r w:rsidRPr="00966B42">
        <w:rPr>
          <w:rFonts w:ascii="Times New Roman" w:hAnsi="Times New Roman" w:cs="Times New Roman"/>
          <w:sz w:val="24"/>
          <w:szCs w:val="24"/>
        </w:rPr>
        <w:t>This section provides that each instrument specified in a Schedule to the Determination is amended or repealed as set out in the Schedule.</w:t>
      </w:r>
    </w:p>
    <w:p w14:paraId="2C5AB117" w14:textId="77777777" w:rsidR="00BF2BA3" w:rsidRPr="00966B42" w:rsidRDefault="00BF2BA3" w:rsidP="00BF2BA3">
      <w:pPr>
        <w:spacing w:after="0"/>
        <w:ind w:right="91"/>
        <w:rPr>
          <w:rFonts w:ascii="Times New Roman" w:hAnsi="Times New Roman" w:cs="Times New Roman"/>
          <w:sz w:val="24"/>
          <w:szCs w:val="24"/>
          <w:u w:val="single"/>
        </w:rPr>
      </w:pPr>
      <w:r w:rsidRPr="00966B42">
        <w:rPr>
          <w:rFonts w:ascii="Times New Roman" w:hAnsi="Times New Roman" w:cs="Times New Roman"/>
          <w:sz w:val="24"/>
          <w:szCs w:val="24"/>
          <w:u w:val="single"/>
        </w:rPr>
        <w:t>Schedule 1 – Amendments</w:t>
      </w:r>
    </w:p>
    <w:p w14:paraId="7870593F" w14:textId="32C39E5A" w:rsidR="00DE1CA1" w:rsidRDefault="00BF2BA3" w:rsidP="00F7397F">
      <w:pPr>
        <w:spacing w:before="240"/>
        <w:rPr>
          <w:rFonts w:ascii="Times New Roman" w:hAnsi="Times New Roman" w:cs="Times New Roman"/>
          <w:sz w:val="24"/>
          <w:szCs w:val="24"/>
        </w:rPr>
      </w:pPr>
      <w:r w:rsidRPr="00966B42">
        <w:rPr>
          <w:rFonts w:ascii="Times New Roman" w:hAnsi="Times New Roman" w:cs="Times New Roman"/>
          <w:sz w:val="24"/>
          <w:szCs w:val="24"/>
        </w:rPr>
        <w:t xml:space="preserve">Schedule 1 amends the </w:t>
      </w:r>
      <w:r w:rsidRPr="00966B42">
        <w:rPr>
          <w:rFonts w:ascii="Times New Roman" w:hAnsi="Times New Roman" w:cs="Times New Roman"/>
          <w:i/>
          <w:sz w:val="24"/>
          <w:szCs w:val="24"/>
        </w:rPr>
        <w:t>Currency (Australian Coins) Determination 2019</w:t>
      </w:r>
      <w:r w:rsidRPr="00966B42">
        <w:rPr>
          <w:rFonts w:ascii="Times New Roman" w:hAnsi="Times New Roman" w:cs="Times New Roman"/>
          <w:sz w:val="24"/>
          <w:szCs w:val="24"/>
        </w:rPr>
        <w:t xml:space="preserve"> by adding the details of new coin characteristics</w:t>
      </w:r>
      <w:r w:rsidR="009F17D7">
        <w:rPr>
          <w:rFonts w:ascii="Times New Roman" w:hAnsi="Times New Roman" w:cs="Times New Roman"/>
          <w:sz w:val="24"/>
          <w:szCs w:val="24"/>
        </w:rPr>
        <w:t xml:space="preserve"> </w:t>
      </w:r>
      <w:r w:rsidR="00920811">
        <w:rPr>
          <w:rFonts w:ascii="Times New Roman" w:hAnsi="Times New Roman" w:cs="Times New Roman"/>
          <w:sz w:val="24"/>
          <w:szCs w:val="24"/>
        </w:rPr>
        <w:t>and making technical amendments to ensure the Determination operates as intended</w:t>
      </w:r>
      <w:r w:rsidRPr="00966B42">
        <w:rPr>
          <w:rFonts w:ascii="Times New Roman" w:hAnsi="Times New Roman" w:cs="Times New Roman"/>
          <w:sz w:val="24"/>
          <w:szCs w:val="24"/>
        </w:rPr>
        <w:t>. The newly determined coin characteristics are set out below.</w:t>
      </w:r>
    </w:p>
    <w:p w14:paraId="2DE7193A" w14:textId="77777777" w:rsidR="00DE1CA1" w:rsidRDefault="00DE1CA1" w:rsidP="009451BA">
      <w:pPr>
        <w:rPr>
          <w:rFonts w:ascii="Times New Roman" w:hAnsi="Times New Roman" w:cs="Times New Roman"/>
          <w:sz w:val="24"/>
          <w:szCs w:val="24"/>
        </w:rPr>
      </w:pPr>
    </w:p>
    <w:p w14:paraId="7027C4B0" w14:textId="77777777" w:rsidR="00DE1CA1" w:rsidRDefault="00DE1CA1" w:rsidP="009451BA">
      <w:pPr>
        <w:rPr>
          <w:rFonts w:ascii="Times New Roman" w:hAnsi="Times New Roman" w:cs="Times New Roman"/>
          <w:sz w:val="24"/>
          <w:szCs w:val="24"/>
        </w:rPr>
      </w:pPr>
    </w:p>
    <w:p w14:paraId="77BDD88C" w14:textId="77777777" w:rsidR="00DE1CA1" w:rsidRDefault="00DE1CA1" w:rsidP="009451BA">
      <w:pPr>
        <w:rPr>
          <w:rFonts w:ascii="Times New Roman" w:hAnsi="Times New Roman" w:cs="Times New Roman"/>
          <w:sz w:val="24"/>
          <w:szCs w:val="24"/>
        </w:rPr>
      </w:pPr>
    </w:p>
    <w:p w14:paraId="571E93E6" w14:textId="77777777" w:rsidR="00DE1CA1" w:rsidRDefault="00DE1CA1" w:rsidP="009451BA">
      <w:pPr>
        <w:rPr>
          <w:rFonts w:ascii="Times New Roman" w:hAnsi="Times New Roman" w:cs="Times New Roman"/>
          <w:sz w:val="24"/>
          <w:szCs w:val="24"/>
        </w:rPr>
      </w:pPr>
    </w:p>
    <w:p w14:paraId="2A5BCF86" w14:textId="77777777" w:rsidR="00DE1CA1" w:rsidRDefault="00DE1CA1" w:rsidP="009451BA">
      <w:pPr>
        <w:rPr>
          <w:rFonts w:ascii="Times New Roman" w:hAnsi="Times New Roman" w:cs="Times New Roman"/>
          <w:sz w:val="24"/>
          <w:szCs w:val="24"/>
        </w:rPr>
      </w:pPr>
    </w:p>
    <w:p w14:paraId="54849ACA" w14:textId="77777777" w:rsidR="00DE1CA1" w:rsidRDefault="00DE1CA1" w:rsidP="009451BA">
      <w:pPr>
        <w:rPr>
          <w:rFonts w:ascii="Times New Roman" w:hAnsi="Times New Roman" w:cs="Times New Roman"/>
          <w:sz w:val="24"/>
          <w:szCs w:val="24"/>
        </w:rPr>
      </w:pPr>
    </w:p>
    <w:p w14:paraId="09171EA6" w14:textId="77777777" w:rsidR="00DE1CA1" w:rsidRDefault="00DE1CA1" w:rsidP="009451BA">
      <w:pPr>
        <w:rPr>
          <w:rFonts w:ascii="Times New Roman" w:hAnsi="Times New Roman" w:cs="Times New Roman"/>
          <w:sz w:val="24"/>
          <w:szCs w:val="24"/>
        </w:rPr>
      </w:pPr>
    </w:p>
    <w:p w14:paraId="225CFA6A" w14:textId="77777777" w:rsidR="00DE1CA1" w:rsidRDefault="00DE1CA1" w:rsidP="009451BA">
      <w:pPr>
        <w:rPr>
          <w:rFonts w:ascii="Times New Roman" w:hAnsi="Times New Roman" w:cs="Times New Roman"/>
          <w:sz w:val="24"/>
          <w:szCs w:val="24"/>
        </w:rPr>
      </w:pPr>
    </w:p>
    <w:p w14:paraId="5D7AC436" w14:textId="77777777" w:rsidR="00DE1CA1" w:rsidRDefault="00DE1CA1" w:rsidP="009451BA">
      <w:pPr>
        <w:rPr>
          <w:rFonts w:ascii="Times New Roman" w:hAnsi="Times New Roman" w:cs="Times New Roman"/>
          <w:sz w:val="24"/>
          <w:szCs w:val="24"/>
        </w:rPr>
      </w:pPr>
    </w:p>
    <w:p w14:paraId="526C819B" w14:textId="77777777" w:rsidR="00DE1CA1" w:rsidRDefault="00DE1CA1" w:rsidP="009451BA">
      <w:pPr>
        <w:rPr>
          <w:rFonts w:ascii="Times New Roman" w:hAnsi="Times New Roman" w:cs="Times New Roman"/>
          <w:sz w:val="24"/>
          <w:szCs w:val="24"/>
        </w:rPr>
      </w:pPr>
    </w:p>
    <w:p w14:paraId="11FEB499" w14:textId="77777777" w:rsidR="00F7397F" w:rsidRDefault="00F7397F" w:rsidP="009451BA">
      <w:pPr>
        <w:rPr>
          <w:rFonts w:ascii="Times New Roman" w:hAnsi="Times New Roman" w:cs="Times New Roman"/>
          <w:sz w:val="24"/>
          <w:szCs w:val="24"/>
        </w:rPr>
      </w:pPr>
    </w:p>
    <w:p w14:paraId="39BD1700" w14:textId="77777777" w:rsidR="00F7397F" w:rsidRDefault="00F7397F" w:rsidP="009451BA">
      <w:pPr>
        <w:rPr>
          <w:rFonts w:ascii="Times New Roman" w:hAnsi="Times New Roman" w:cs="Times New Roman"/>
          <w:sz w:val="24"/>
          <w:szCs w:val="24"/>
        </w:rPr>
      </w:pPr>
    </w:p>
    <w:p w14:paraId="6E0FFE54" w14:textId="77777777" w:rsidR="00F7397F" w:rsidRPr="00DE1CA1" w:rsidRDefault="00F7397F" w:rsidP="009451BA">
      <w:pPr>
        <w:rPr>
          <w:rFonts w:ascii="Times New Roman" w:hAnsi="Times New Roman" w:cs="Times New Roman"/>
          <w:sz w:val="24"/>
          <w:szCs w:val="24"/>
        </w:rPr>
      </w:pPr>
    </w:p>
    <w:p w14:paraId="58183708" w14:textId="61655E8A" w:rsidR="00730D03" w:rsidRDefault="009451BA" w:rsidP="00665284">
      <w:pPr>
        <w:spacing w:after="0" w:line="240" w:lineRule="auto"/>
        <w:rPr>
          <w:rFonts w:ascii="Times New Roman" w:hAnsi="Times New Roman" w:cs="Times New Roman"/>
          <w:b/>
          <w:bCs/>
          <w:i/>
          <w:iCs/>
          <w:sz w:val="24"/>
          <w:szCs w:val="24"/>
        </w:rPr>
      </w:pPr>
      <w:r w:rsidRPr="009451BA">
        <w:rPr>
          <w:rFonts w:ascii="Times New Roman" w:hAnsi="Times New Roman" w:cs="Times New Roman"/>
          <w:b/>
          <w:bCs/>
          <w:i/>
          <w:iCs/>
          <w:sz w:val="24"/>
          <w:szCs w:val="24"/>
        </w:rPr>
        <w:t>$5 2024 1/2</w:t>
      </w:r>
      <w:r w:rsidR="008C71E5">
        <w:rPr>
          <w:rFonts w:ascii="Times New Roman" w:hAnsi="Times New Roman" w:cs="Times New Roman"/>
          <w:b/>
          <w:bCs/>
          <w:i/>
          <w:iCs/>
          <w:sz w:val="24"/>
          <w:szCs w:val="24"/>
        </w:rPr>
        <w:t>0</w:t>
      </w:r>
      <w:r w:rsidRPr="009451BA">
        <w:rPr>
          <w:rFonts w:ascii="Times New Roman" w:hAnsi="Times New Roman" w:cs="Times New Roman"/>
          <w:b/>
          <w:bCs/>
          <w:i/>
          <w:iCs/>
          <w:sz w:val="24"/>
          <w:szCs w:val="24"/>
        </w:rPr>
        <w:t>oz Gold Dragon Coin</w:t>
      </w:r>
    </w:p>
    <w:p w14:paraId="5F8CEF33" w14:textId="17B7902B" w:rsidR="008C71E5" w:rsidRDefault="008C71E5" w:rsidP="00665284">
      <w:pPr>
        <w:spacing w:after="0" w:line="240" w:lineRule="auto"/>
        <w:rPr>
          <w:rFonts w:ascii="Times New Roman" w:hAnsi="Times New Roman" w:cs="Times New Roman"/>
          <w:b/>
          <w:bCs/>
          <w:i/>
          <w:iCs/>
          <w:sz w:val="24"/>
          <w:szCs w:val="24"/>
        </w:rPr>
      </w:pPr>
      <w:r w:rsidRPr="009451BA">
        <w:rPr>
          <w:rFonts w:ascii="Times New Roman" w:hAnsi="Times New Roman" w:cs="Times New Roman"/>
          <w:b/>
          <w:bCs/>
          <w:i/>
          <w:iCs/>
          <w:sz w:val="24"/>
          <w:szCs w:val="24"/>
        </w:rPr>
        <w:t>$50 2024 1/2oz Gold Dragon Coin</w:t>
      </w:r>
    </w:p>
    <w:p w14:paraId="41E9FF64" w14:textId="77777777" w:rsidR="00F91CF4" w:rsidRDefault="00F91CF4" w:rsidP="00F91CF4">
      <w:pPr>
        <w:spacing w:after="0" w:line="240" w:lineRule="auto"/>
        <w:rPr>
          <w:rFonts w:ascii="Times New Roman" w:hAnsi="Times New Roman" w:cs="Times New Roman"/>
          <w:b/>
          <w:bCs/>
          <w:i/>
          <w:iCs/>
          <w:sz w:val="24"/>
          <w:szCs w:val="24"/>
        </w:rPr>
      </w:pPr>
      <w:r w:rsidRPr="00C11B84">
        <w:rPr>
          <w:rFonts w:ascii="Times New Roman" w:hAnsi="Times New Roman" w:cs="Times New Roman"/>
          <w:b/>
          <w:bCs/>
          <w:i/>
          <w:iCs/>
          <w:sz w:val="24"/>
          <w:szCs w:val="24"/>
        </w:rPr>
        <w:t>$100 2024 1oz Gold Dragon Coloured Coin (Proof)</w:t>
      </w:r>
    </w:p>
    <w:p w14:paraId="48F76EFA" w14:textId="77777777" w:rsidR="00F91CF4" w:rsidRDefault="00F91CF4" w:rsidP="00F91CF4">
      <w:pPr>
        <w:spacing w:after="0" w:line="240" w:lineRule="auto"/>
        <w:rPr>
          <w:rFonts w:ascii="Times New Roman" w:hAnsi="Times New Roman" w:cs="Times New Roman"/>
          <w:b/>
          <w:bCs/>
          <w:i/>
          <w:iCs/>
          <w:sz w:val="24"/>
          <w:szCs w:val="24"/>
        </w:rPr>
      </w:pPr>
      <w:r w:rsidRPr="00710A5F">
        <w:rPr>
          <w:rFonts w:ascii="Times New Roman" w:hAnsi="Times New Roman" w:cs="Times New Roman"/>
          <w:b/>
          <w:bCs/>
          <w:i/>
          <w:iCs/>
          <w:sz w:val="24"/>
          <w:szCs w:val="24"/>
        </w:rPr>
        <w:t>$100 2024 1oz Gold Dragon High Relief Coin</w:t>
      </w:r>
    </w:p>
    <w:p w14:paraId="0DD3463D" w14:textId="77777777" w:rsidR="00501B30" w:rsidRDefault="00730D03" w:rsidP="00665284">
      <w:pPr>
        <w:spacing w:after="0" w:line="240" w:lineRule="auto"/>
        <w:rPr>
          <w:rFonts w:ascii="Times New Roman" w:hAnsi="Times New Roman" w:cs="Times New Roman"/>
          <w:b/>
          <w:bCs/>
          <w:i/>
          <w:iCs/>
          <w:sz w:val="24"/>
          <w:szCs w:val="24"/>
        </w:rPr>
      </w:pPr>
      <w:r w:rsidRPr="00730D03">
        <w:rPr>
          <w:rFonts w:ascii="Times New Roman" w:hAnsi="Times New Roman" w:cs="Times New Roman"/>
          <w:b/>
          <w:bCs/>
          <w:i/>
          <w:iCs/>
          <w:sz w:val="24"/>
          <w:szCs w:val="24"/>
        </w:rPr>
        <w:t>$200 2024 2oz Gold Dragon Coin</w:t>
      </w:r>
      <w:r w:rsidR="00501B30">
        <w:rPr>
          <w:rFonts w:ascii="Times New Roman" w:hAnsi="Times New Roman" w:cs="Times New Roman"/>
          <w:b/>
          <w:bCs/>
          <w:i/>
          <w:iCs/>
          <w:sz w:val="24"/>
          <w:szCs w:val="24"/>
        </w:rPr>
        <w:t xml:space="preserve"> </w:t>
      </w:r>
    </w:p>
    <w:p w14:paraId="7E98AE1C" w14:textId="13891ABB" w:rsidR="009451BA" w:rsidRDefault="00501B30" w:rsidP="00665284">
      <w:pPr>
        <w:spacing w:after="0" w:line="240" w:lineRule="auto"/>
        <w:rPr>
          <w:rFonts w:ascii="Times New Roman" w:hAnsi="Times New Roman" w:cs="Times New Roman"/>
          <w:b/>
          <w:bCs/>
          <w:i/>
          <w:iCs/>
          <w:sz w:val="24"/>
          <w:szCs w:val="24"/>
        </w:rPr>
      </w:pPr>
      <w:r w:rsidRPr="00501B30">
        <w:rPr>
          <w:rFonts w:ascii="Times New Roman" w:hAnsi="Times New Roman" w:cs="Times New Roman"/>
          <w:b/>
          <w:bCs/>
          <w:i/>
          <w:iCs/>
          <w:sz w:val="24"/>
          <w:szCs w:val="24"/>
        </w:rPr>
        <w:t>$1,000 2024 10oz Gold Dragon Coin</w:t>
      </w:r>
    </w:p>
    <w:p w14:paraId="10620F68" w14:textId="77777777" w:rsidR="00665284" w:rsidRDefault="00665284" w:rsidP="00665284">
      <w:pPr>
        <w:spacing w:after="0" w:line="240" w:lineRule="auto"/>
        <w:rPr>
          <w:rFonts w:ascii="Times New Roman" w:hAnsi="Times New Roman" w:cs="Times New Roman"/>
          <w:b/>
          <w:bCs/>
          <w:i/>
          <w:iCs/>
          <w:sz w:val="24"/>
          <w:szCs w:val="24"/>
        </w:rPr>
      </w:pPr>
    </w:p>
    <w:p w14:paraId="62EF93D2" w14:textId="441A0CA3" w:rsidR="00024430" w:rsidRPr="000F1990" w:rsidRDefault="00024430" w:rsidP="00024430">
      <w:pPr>
        <w:rPr>
          <w:rFonts w:ascii="Times New Roman" w:hAnsi="Times New Roman" w:cs="Times New Roman"/>
          <w:sz w:val="24"/>
          <w:szCs w:val="24"/>
        </w:rPr>
      </w:pPr>
      <w:r w:rsidRPr="000F1990">
        <w:rPr>
          <w:rFonts w:ascii="Times New Roman" w:hAnsi="Times New Roman" w:cs="Times New Roman"/>
          <w:sz w:val="24"/>
          <w:szCs w:val="24"/>
        </w:rPr>
        <w:t>The design on the 2024 gold dragon coins consists of, in the foreground, a stylised representation of a Chinese dragon. In the background, and partially obscured by the dragon, there is a stylised representation of clouds and waves</w:t>
      </w:r>
      <w:r>
        <w:rPr>
          <w:rFonts w:ascii="Times New Roman" w:hAnsi="Times New Roman" w:cs="Times New Roman"/>
          <w:sz w:val="24"/>
          <w:szCs w:val="24"/>
        </w:rPr>
        <w:t xml:space="preserve"> of water</w:t>
      </w:r>
      <w:r w:rsidRPr="000F1990">
        <w:rPr>
          <w:rFonts w:ascii="Times New Roman" w:hAnsi="Times New Roman" w:cs="Times New Roman"/>
          <w:sz w:val="24"/>
          <w:szCs w:val="24"/>
        </w:rPr>
        <w:t xml:space="preserve">. The dragon </w:t>
      </w:r>
      <w:r w:rsidR="001F2FC4">
        <w:rPr>
          <w:rFonts w:ascii="Times New Roman" w:hAnsi="Times New Roman" w:cs="Times New Roman"/>
          <w:sz w:val="24"/>
          <w:szCs w:val="24"/>
        </w:rPr>
        <w:t>is</w:t>
      </w:r>
      <w:r w:rsidRPr="000F1990">
        <w:rPr>
          <w:rFonts w:ascii="Times New Roman" w:hAnsi="Times New Roman" w:cs="Times New Roman"/>
          <w:sz w:val="24"/>
          <w:szCs w:val="24"/>
        </w:rPr>
        <w:t xml:space="preserve"> coloured on the coloured coin. The design includes the following inscriptions: the Chinese language character (</w:t>
      </w:r>
      <w:r w:rsidRPr="000F1990">
        <w:rPr>
          <w:rFonts w:ascii="Times New Roman" w:eastAsia="MS Mincho" w:hAnsi="Times New Roman" w:cs="Times New Roman"/>
          <w:sz w:val="24"/>
          <w:szCs w:val="24"/>
        </w:rPr>
        <w:t>龍</w:t>
      </w:r>
      <w:r w:rsidRPr="000F1990">
        <w:rPr>
          <w:rFonts w:ascii="Times New Roman" w:hAnsi="Times New Roman" w:cs="Times New Roman"/>
          <w:sz w:val="24"/>
          <w:szCs w:val="24"/>
        </w:rPr>
        <w:t xml:space="preserve">) pronounced </w:t>
      </w:r>
      <w:proofErr w:type="spellStart"/>
      <w:r w:rsidRPr="000F1990">
        <w:rPr>
          <w:rFonts w:ascii="Times New Roman" w:hAnsi="Times New Roman" w:cs="Times New Roman"/>
          <w:i/>
          <w:iCs/>
          <w:sz w:val="24"/>
          <w:szCs w:val="24"/>
        </w:rPr>
        <w:t>lóng</w:t>
      </w:r>
      <w:proofErr w:type="spellEnd"/>
      <w:r w:rsidRPr="000F1990">
        <w:rPr>
          <w:rFonts w:ascii="Times New Roman" w:hAnsi="Times New Roman" w:cs="Times New Roman"/>
          <w:i/>
          <w:iCs/>
          <w:sz w:val="24"/>
          <w:szCs w:val="24"/>
        </w:rPr>
        <w:t xml:space="preserve"> </w:t>
      </w:r>
      <w:r w:rsidRPr="000F1990">
        <w:rPr>
          <w:rFonts w:ascii="Times New Roman" w:hAnsi="Times New Roman" w:cs="Times New Roman"/>
          <w:sz w:val="24"/>
          <w:szCs w:val="24"/>
        </w:rPr>
        <w:t xml:space="preserve">under the Pinyin system and meaning dragon; ‘DRAGON’; </w:t>
      </w:r>
      <w:r>
        <w:rPr>
          <w:rFonts w:ascii="Times New Roman" w:hAnsi="Times New Roman" w:cs="Times New Roman"/>
          <w:sz w:val="24"/>
          <w:szCs w:val="24"/>
        </w:rPr>
        <w:t xml:space="preserve">“2024”; </w:t>
      </w:r>
      <w:r w:rsidRPr="000F1990">
        <w:rPr>
          <w:rFonts w:ascii="Times New Roman" w:hAnsi="Times New Roman" w:cs="Times New Roman"/>
          <w:sz w:val="24"/>
          <w:szCs w:val="24"/>
        </w:rPr>
        <w:t xml:space="preserve">“IJ” (being the initials of the designer Ing </w:t>
      </w:r>
      <w:proofErr w:type="spellStart"/>
      <w:r w:rsidRPr="000F1990">
        <w:rPr>
          <w:rFonts w:ascii="Times New Roman" w:hAnsi="Times New Roman" w:cs="Times New Roman"/>
          <w:sz w:val="24"/>
          <w:szCs w:val="24"/>
        </w:rPr>
        <w:t>Ing</w:t>
      </w:r>
      <w:proofErr w:type="spellEnd"/>
      <w:r w:rsidRPr="000F1990">
        <w:rPr>
          <w:rFonts w:ascii="Times New Roman" w:hAnsi="Times New Roman" w:cs="Times New Roman"/>
          <w:sz w:val="24"/>
          <w:szCs w:val="24"/>
        </w:rPr>
        <w:t xml:space="preserve"> Jong) and “P125”. The</w:t>
      </w:r>
      <w:r w:rsidR="00C97690">
        <w:rPr>
          <w:rFonts w:ascii="Times New Roman" w:hAnsi="Times New Roman" w:cs="Times New Roman"/>
          <w:sz w:val="24"/>
          <w:szCs w:val="24"/>
        </w:rPr>
        <w:t xml:space="preserve"> 2oz and 10oz</w:t>
      </w:r>
      <w:r w:rsidRPr="000F1990">
        <w:rPr>
          <w:rFonts w:ascii="Times New Roman" w:hAnsi="Times New Roman" w:cs="Times New Roman"/>
          <w:sz w:val="24"/>
          <w:szCs w:val="24"/>
        </w:rPr>
        <w:t xml:space="preserve"> Gold Dragon </w:t>
      </w:r>
      <w:r>
        <w:rPr>
          <w:rFonts w:ascii="Times New Roman" w:hAnsi="Times New Roman" w:cs="Times New Roman"/>
          <w:sz w:val="24"/>
          <w:szCs w:val="24"/>
        </w:rPr>
        <w:t>Coin</w:t>
      </w:r>
      <w:r w:rsidR="00C97690">
        <w:rPr>
          <w:rFonts w:ascii="Times New Roman" w:hAnsi="Times New Roman" w:cs="Times New Roman"/>
          <w:sz w:val="24"/>
          <w:szCs w:val="24"/>
        </w:rPr>
        <w:t xml:space="preserve">s </w:t>
      </w:r>
      <w:r w:rsidRPr="000F1990">
        <w:rPr>
          <w:rFonts w:ascii="Times New Roman" w:hAnsi="Times New Roman" w:cs="Times New Roman"/>
          <w:sz w:val="24"/>
          <w:szCs w:val="24"/>
        </w:rPr>
        <w:t>also include a microscopic “P”.</w:t>
      </w:r>
    </w:p>
    <w:p w14:paraId="31676E83" w14:textId="30DFEE84" w:rsidR="00E25138" w:rsidRPr="000F1990" w:rsidRDefault="00BD5009" w:rsidP="00665284">
      <w:pPr>
        <w:pStyle w:val="NoSpacing"/>
        <w:rPr>
          <w:szCs w:val="24"/>
        </w:rPr>
      </w:pPr>
      <w:r w:rsidRPr="000F1990">
        <w:rPr>
          <w:szCs w:val="24"/>
        </w:rPr>
        <w:t>Consistent with all Australian legal tender coinage, an effigy of Her Majesty Queen Elizabeth II will appear on the obverse side of the coin, together with the inscriptions “ELIZABETH II”, “AUSTRALIA”, Arabic numerals for the amount, in dollars or cents, of the denomination of the coin followed by “DOLLAR”, “DOLLARS” or “CENTS” as the case requires, “</w:t>
      </w:r>
      <w:proofErr w:type="spellStart"/>
      <w:r w:rsidRPr="000F1990">
        <w:rPr>
          <w:szCs w:val="24"/>
        </w:rPr>
        <w:t>Xoz</w:t>
      </w:r>
      <w:proofErr w:type="spellEnd"/>
      <w:r w:rsidRPr="000F1990">
        <w:rPr>
          <w:szCs w:val="24"/>
        </w:rPr>
        <w:t xml:space="preserve"> 9999 Au” (where “X” is the nominal weight in ounces of the coin, expressed as a whole number or a common fraction in Arabic numerals), and “1952-2022” (being the dates of </w:t>
      </w:r>
      <w:r w:rsidR="00234E33">
        <w:rPr>
          <w:szCs w:val="24"/>
        </w:rPr>
        <w:t>H</w:t>
      </w:r>
      <w:r w:rsidRPr="000F1990">
        <w:rPr>
          <w:szCs w:val="24"/>
        </w:rPr>
        <w:t>er Majesty Queen Elizabeth II’s reign). The obverse design includes the initials of the designer Jody Clark “JC”.</w:t>
      </w:r>
    </w:p>
    <w:bookmarkEnd w:id="0"/>
    <w:p w14:paraId="43D6B757" w14:textId="77777777" w:rsidR="003E00DF" w:rsidRDefault="003E00DF" w:rsidP="00832BC6">
      <w:pPr>
        <w:spacing w:after="0"/>
        <w:rPr>
          <w:rFonts w:ascii="Times New Roman" w:hAnsi="Times New Roman" w:cs="Times New Roman"/>
          <w:b/>
          <w:bCs/>
          <w:i/>
          <w:iCs/>
          <w:sz w:val="24"/>
          <w:szCs w:val="24"/>
        </w:rPr>
      </w:pPr>
    </w:p>
    <w:p w14:paraId="33246EF3" w14:textId="2D58D456" w:rsidR="001B4062" w:rsidRDefault="00572E7F" w:rsidP="00832BC6">
      <w:pPr>
        <w:spacing w:after="0"/>
        <w:rPr>
          <w:rFonts w:ascii="Times New Roman" w:hAnsi="Times New Roman" w:cs="Times New Roman"/>
          <w:b/>
          <w:bCs/>
          <w:i/>
          <w:iCs/>
          <w:sz w:val="24"/>
          <w:szCs w:val="24"/>
        </w:rPr>
      </w:pPr>
      <w:r w:rsidRPr="00572E7F">
        <w:rPr>
          <w:rFonts w:ascii="Times New Roman" w:hAnsi="Times New Roman" w:cs="Times New Roman"/>
          <w:b/>
          <w:bCs/>
          <w:i/>
          <w:iCs/>
          <w:sz w:val="24"/>
          <w:szCs w:val="24"/>
        </w:rPr>
        <w:t>50c 2024 1/2oz Silver Dragon Coin</w:t>
      </w:r>
    </w:p>
    <w:p w14:paraId="7238DE1C" w14:textId="50727353" w:rsidR="00A50ACA" w:rsidRDefault="00832BC6" w:rsidP="00A50ACA">
      <w:pPr>
        <w:spacing w:after="0"/>
        <w:rPr>
          <w:rFonts w:ascii="Times New Roman" w:hAnsi="Times New Roman" w:cs="Times New Roman"/>
          <w:b/>
          <w:bCs/>
          <w:i/>
          <w:iCs/>
          <w:sz w:val="24"/>
          <w:szCs w:val="24"/>
        </w:rPr>
      </w:pPr>
      <w:r w:rsidRPr="00832BC6">
        <w:rPr>
          <w:rFonts w:ascii="Times New Roman" w:hAnsi="Times New Roman" w:cs="Times New Roman"/>
          <w:b/>
          <w:bCs/>
          <w:i/>
          <w:iCs/>
          <w:sz w:val="24"/>
          <w:szCs w:val="24"/>
        </w:rPr>
        <w:t>$2 2024 2oz Silver Dragon Coin</w:t>
      </w:r>
    </w:p>
    <w:p w14:paraId="03BF5E62" w14:textId="6BC4493B" w:rsidR="00685BD7" w:rsidRDefault="00685BD7" w:rsidP="00A50ACA">
      <w:pPr>
        <w:spacing w:after="0"/>
        <w:rPr>
          <w:rFonts w:ascii="Times New Roman" w:hAnsi="Times New Roman" w:cs="Times New Roman"/>
          <w:b/>
          <w:bCs/>
          <w:i/>
          <w:iCs/>
          <w:sz w:val="24"/>
          <w:szCs w:val="24"/>
        </w:rPr>
      </w:pPr>
      <w:r w:rsidRPr="00685BD7">
        <w:rPr>
          <w:rFonts w:ascii="Times New Roman" w:hAnsi="Times New Roman" w:cs="Times New Roman"/>
          <w:b/>
          <w:bCs/>
          <w:i/>
          <w:iCs/>
          <w:sz w:val="24"/>
          <w:szCs w:val="24"/>
        </w:rPr>
        <w:t>$8 2024 5oz Silver Dragon Coin</w:t>
      </w:r>
    </w:p>
    <w:p w14:paraId="285804D4" w14:textId="0BD5B746" w:rsidR="00A50ACA" w:rsidRDefault="00744043" w:rsidP="00A50ACA">
      <w:pPr>
        <w:spacing w:after="0"/>
        <w:rPr>
          <w:rFonts w:ascii="Times New Roman" w:hAnsi="Times New Roman" w:cs="Times New Roman"/>
          <w:b/>
          <w:bCs/>
          <w:i/>
          <w:iCs/>
          <w:sz w:val="24"/>
          <w:szCs w:val="24"/>
        </w:rPr>
      </w:pPr>
      <w:r w:rsidRPr="00744043">
        <w:rPr>
          <w:rFonts w:ascii="Times New Roman" w:hAnsi="Times New Roman" w:cs="Times New Roman"/>
          <w:b/>
          <w:bCs/>
          <w:i/>
          <w:iCs/>
          <w:sz w:val="24"/>
          <w:szCs w:val="24"/>
        </w:rPr>
        <w:t>$30 2024 1kg Silver Dragon Coin</w:t>
      </w:r>
    </w:p>
    <w:p w14:paraId="3C0342F5" w14:textId="17500B4A" w:rsidR="00A50ACA" w:rsidRDefault="003B5CD1" w:rsidP="00A50ACA">
      <w:pPr>
        <w:spacing w:after="0"/>
        <w:rPr>
          <w:rFonts w:ascii="Times New Roman" w:hAnsi="Times New Roman" w:cs="Times New Roman"/>
          <w:b/>
          <w:bCs/>
          <w:i/>
          <w:iCs/>
          <w:sz w:val="24"/>
          <w:szCs w:val="24"/>
        </w:rPr>
      </w:pPr>
      <w:r w:rsidRPr="00B23125">
        <w:rPr>
          <w:rFonts w:ascii="Times New Roman" w:hAnsi="Times New Roman" w:cs="Times New Roman"/>
          <w:b/>
          <w:bCs/>
          <w:i/>
          <w:iCs/>
          <w:sz w:val="24"/>
          <w:szCs w:val="24"/>
        </w:rPr>
        <w:t>$300 2024 10kg Silver Dragon Coin</w:t>
      </w:r>
    </w:p>
    <w:p w14:paraId="32F60BF7" w14:textId="21264A68" w:rsidR="003A0A0B" w:rsidRDefault="003A0A0B" w:rsidP="00A50ACA">
      <w:pPr>
        <w:spacing w:after="0"/>
        <w:rPr>
          <w:rFonts w:ascii="Times New Roman" w:hAnsi="Times New Roman" w:cs="Times New Roman"/>
          <w:b/>
          <w:bCs/>
          <w:i/>
          <w:iCs/>
          <w:sz w:val="24"/>
          <w:szCs w:val="24"/>
        </w:rPr>
      </w:pPr>
      <w:r w:rsidRPr="003A0A0B">
        <w:rPr>
          <w:rFonts w:ascii="Times New Roman" w:hAnsi="Times New Roman" w:cs="Times New Roman"/>
          <w:b/>
          <w:bCs/>
          <w:i/>
          <w:iCs/>
          <w:sz w:val="24"/>
          <w:szCs w:val="24"/>
        </w:rPr>
        <w:t>25c 2024 1/4oz Silver Dragon Coloured Coin</w:t>
      </w:r>
    </w:p>
    <w:p w14:paraId="1E6FEB13" w14:textId="77777777" w:rsidR="00B27A8E" w:rsidRDefault="00B27A8E" w:rsidP="00B27A8E">
      <w:pPr>
        <w:spacing w:after="0"/>
        <w:rPr>
          <w:rFonts w:ascii="Times New Roman" w:hAnsi="Times New Roman" w:cs="Times New Roman"/>
          <w:b/>
          <w:bCs/>
          <w:i/>
          <w:iCs/>
          <w:sz w:val="24"/>
          <w:szCs w:val="24"/>
        </w:rPr>
      </w:pPr>
      <w:r w:rsidRPr="00686C8F">
        <w:rPr>
          <w:rFonts w:ascii="Times New Roman" w:hAnsi="Times New Roman" w:cs="Times New Roman"/>
          <w:b/>
          <w:bCs/>
          <w:i/>
          <w:iCs/>
          <w:sz w:val="24"/>
          <w:szCs w:val="24"/>
        </w:rPr>
        <w:t>$1 2024 1oz Silver Dragon Gold-Plated Coin</w:t>
      </w:r>
    </w:p>
    <w:p w14:paraId="469A0933" w14:textId="77777777" w:rsidR="00B27A8E" w:rsidRPr="00B23125" w:rsidRDefault="00B27A8E" w:rsidP="00B27A8E">
      <w:pPr>
        <w:spacing w:after="0"/>
        <w:rPr>
          <w:rFonts w:ascii="Times New Roman" w:hAnsi="Times New Roman" w:cs="Times New Roman"/>
          <w:b/>
          <w:bCs/>
          <w:i/>
          <w:iCs/>
          <w:sz w:val="24"/>
          <w:szCs w:val="24"/>
        </w:rPr>
      </w:pPr>
      <w:r w:rsidRPr="00F91CF4">
        <w:rPr>
          <w:rFonts w:ascii="Times New Roman" w:hAnsi="Times New Roman" w:cs="Times New Roman"/>
          <w:b/>
          <w:bCs/>
          <w:i/>
          <w:iCs/>
          <w:sz w:val="24"/>
          <w:szCs w:val="24"/>
        </w:rPr>
        <w:t>$1 2024 1oz Silver Dragon High Relief Coin</w:t>
      </w:r>
    </w:p>
    <w:p w14:paraId="0660F295" w14:textId="38C67041" w:rsidR="003A0A0B" w:rsidRDefault="000367CB" w:rsidP="00A50ACA">
      <w:pPr>
        <w:spacing w:after="0"/>
        <w:rPr>
          <w:rFonts w:ascii="Times New Roman" w:hAnsi="Times New Roman" w:cs="Times New Roman"/>
          <w:b/>
          <w:bCs/>
          <w:i/>
          <w:iCs/>
          <w:sz w:val="24"/>
          <w:szCs w:val="24"/>
        </w:rPr>
      </w:pPr>
      <w:r w:rsidRPr="000367CB">
        <w:rPr>
          <w:rFonts w:ascii="Times New Roman" w:hAnsi="Times New Roman" w:cs="Times New Roman"/>
          <w:b/>
          <w:bCs/>
          <w:i/>
          <w:iCs/>
          <w:sz w:val="24"/>
          <w:szCs w:val="24"/>
        </w:rPr>
        <w:t>$2 2024 2oz Silver Dragon Coloured Coin</w:t>
      </w:r>
    </w:p>
    <w:p w14:paraId="19BF4AB9" w14:textId="6541EA13" w:rsidR="007E0671" w:rsidRDefault="007E0671" w:rsidP="00A50ACA">
      <w:pPr>
        <w:spacing w:after="0"/>
        <w:rPr>
          <w:rFonts w:ascii="Times New Roman" w:hAnsi="Times New Roman" w:cs="Times New Roman"/>
          <w:b/>
          <w:bCs/>
          <w:i/>
          <w:iCs/>
          <w:sz w:val="24"/>
          <w:szCs w:val="24"/>
        </w:rPr>
      </w:pPr>
      <w:r w:rsidRPr="007E0671">
        <w:rPr>
          <w:rFonts w:ascii="Times New Roman" w:hAnsi="Times New Roman" w:cs="Times New Roman"/>
          <w:b/>
          <w:bCs/>
          <w:i/>
          <w:iCs/>
          <w:sz w:val="24"/>
          <w:szCs w:val="24"/>
        </w:rPr>
        <w:t>$8 2024 5oz Silver Dragon Coloured Coin</w:t>
      </w:r>
    </w:p>
    <w:p w14:paraId="48EDD9D0" w14:textId="047076E9" w:rsidR="009C6EB5" w:rsidRDefault="009C6EB5" w:rsidP="00A50ACA">
      <w:pPr>
        <w:spacing w:after="0"/>
        <w:rPr>
          <w:rFonts w:ascii="Times New Roman" w:hAnsi="Times New Roman" w:cs="Times New Roman"/>
          <w:b/>
          <w:bCs/>
          <w:i/>
          <w:iCs/>
          <w:sz w:val="24"/>
          <w:szCs w:val="24"/>
        </w:rPr>
      </w:pPr>
      <w:r w:rsidRPr="009C6EB5">
        <w:rPr>
          <w:rFonts w:ascii="Times New Roman" w:hAnsi="Times New Roman" w:cs="Times New Roman"/>
          <w:b/>
          <w:bCs/>
          <w:i/>
          <w:iCs/>
          <w:sz w:val="24"/>
          <w:szCs w:val="24"/>
        </w:rPr>
        <w:t>$8 2024 5oz Silver Dragon High Relief Coin</w:t>
      </w:r>
    </w:p>
    <w:p w14:paraId="6F3BE916" w14:textId="77777777" w:rsidR="00B27A8E" w:rsidRDefault="00B27A8E">
      <w:pPr>
        <w:spacing w:after="0"/>
        <w:rPr>
          <w:rFonts w:ascii="Times New Roman" w:hAnsi="Times New Roman" w:cs="Times New Roman"/>
          <w:b/>
          <w:bCs/>
          <w:i/>
          <w:iCs/>
          <w:sz w:val="24"/>
          <w:szCs w:val="24"/>
        </w:rPr>
      </w:pPr>
    </w:p>
    <w:p w14:paraId="2F140984" w14:textId="0AAB3998" w:rsidR="009E2ABB" w:rsidRDefault="009E2ABB" w:rsidP="009E2ABB">
      <w:pPr>
        <w:pStyle w:val="NoSpacing"/>
        <w:rPr>
          <w:szCs w:val="24"/>
        </w:rPr>
      </w:pPr>
      <w:r>
        <w:rPr>
          <w:szCs w:val="24"/>
        </w:rPr>
        <w:t xml:space="preserve">The design on the 2024 silver dragon coins consists of, in the foreground, a stylised representation of a Chinese dragon shooting water from its mouth. Surrounding the dragon there is a stylised representation of a flaming pearl and waves of water. The Chinese dragon and the flaming pearl are coloured on the coloured coins. </w:t>
      </w:r>
      <w:r w:rsidR="008D7F79">
        <w:rPr>
          <w:szCs w:val="24"/>
        </w:rPr>
        <w:t xml:space="preserve">The Chinese dragon is gold-plated on the gold-plated coin. </w:t>
      </w:r>
      <w:r>
        <w:rPr>
          <w:szCs w:val="24"/>
        </w:rPr>
        <w:t>The design includes the following inscriptions: the Chinese language character (</w:t>
      </w:r>
      <w:r>
        <w:rPr>
          <w:rFonts w:eastAsia="MS Mincho" w:hint="eastAsia"/>
          <w:szCs w:val="24"/>
        </w:rPr>
        <w:t>龍</w:t>
      </w:r>
      <w:r>
        <w:rPr>
          <w:szCs w:val="24"/>
        </w:rPr>
        <w:t xml:space="preserve">) pronounced </w:t>
      </w:r>
      <w:proofErr w:type="spellStart"/>
      <w:r>
        <w:rPr>
          <w:i/>
          <w:iCs/>
          <w:szCs w:val="24"/>
        </w:rPr>
        <w:t>lóng</w:t>
      </w:r>
      <w:proofErr w:type="spellEnd"/>
      <w:r>
        <w:rPr>
          <w:i/>
          <w:iCs/>
          <w:szCs w:val="24"/>
        </w:rPr>
        <w:t xml:space="preserve"> </w:t>
      </w:r>
      <w:r>
        <w:rPr>
          <w:szCs w:val="24"/>
        </w:rPr>
        <w:t xml:space="preserve">under the Pinyin system and meaning dragon; ‘DRAGON’; “2024”; “IJ” (being the initials of the designer Ing </w:t>
      </w:r>
      <w:proofErr w:type="spellStart"/>
      <w:r>
        <w:rPr>
          <w:szCs w:val="24"/>
        </w:rPr>
        <w:t>Ing</w:t>
      </w:r>
      <w:proofErr w:type="spellEnd"/>
      <w:r>
        <w:rPr>
          <w:szCs w:val="24"/>
        </w:rPr>
        <w:t xml:space="preserve"> Jong) and “P125”. The </w:t>
      </w:r>
      <w:r w:rsidR="00490E8C">
        <w:rPr>
          <w:szCs w:val="24"/>
        </w:rPr>
        <w:t xml:space="preserve">1/2oz, 2oz, 5oz, and 1kg Silver Dragon Coins, the </w:t>
      </w:r>
      <w:r w:rsidR="0001018D">
        <w:rPr>
          <w:szCs w:val="24"/>
        </w:rPr>
        <w:t xml:space="preserve">1oz </w:t>
      </w:r>
      <w:r>
        <w:rPr>
          <w:szCs w:val="24"/>
        </w:rPr>
        <w:t>Silver</w:t>
      </w:r>
      <w:r w:rsidR="0001018D">
        <w:rPr>
          <w:szCs w:val="24"/>
        </w:rPr>
        <w:t xml:space="preserve"> Gold-Plated Dragon Coin,</w:t>
      </w:r>
      <w:r w:rsidR="00AC198E">
        <w:rPr>
          <w:szCs w:val="24"/>
        </w:rPr>
        <w:t xml:space="preserve"> and</w:t>
      </w:r>
      <w:r w:rsidR="0001018D">
        <w:rPr>
          <w:szCs w:val="24"/>
        </w:rPr>
        <w:t xml:space="preserve"> the 2oz and </w:t>
      </w:r>
      <w:r w:rsidR="00E848EE">
        <w:rPr>
          <w:szCs w:val="24"/>
        </w:rPr>
        <w:t>5oz</w:t>
      </w:r>
      <w:r>
        <w:rPr>
          <w:szCs w:val="24"/>
        </w:rPr>
        <w:t xml:space="preserve"> Silver Dragon Coloured Coin</w:t>
      </w:r>
      <w:r w:rsidR="00AC198E">
        <w:rPr>
          <w:szCs w:val="24"/>
        </w:rPr>
        <w:t>s</w:t>
      </w:r>
      <w:r>
        <w:rPr>
          <w:szCs w:val="24"/>
        </w:rPr>
        <w:t xml:space="preserve"> also include a microscopic “P”.</w:t>
      </w:r>
    </w:p>
    <w:p w14:paraId="5C6CDF0A" w14:textId="77777777" w:rsidR="009E2ABB" w:rsidRDefault="009E2ABB" w:rsidP="009E2ABB">
      <w:pPr>
        <w:pStyle w:val="NoSpacing"/>
        <w:rPr>
          <w:szCs w:val="24"/>
        </w:rPr>
      </w:pPr>
    </w:p>
    <w:p w14:paraId="2AC258C3" w14:textId="006AA399" w:rsidR="00325628" w:rsidRDefault="00325628" w:rsidP="00325628">
      <w:pPr>
        <w:pStyle w:val="NoSpacing"/>
        <w:rPr>
          <w:szCs w:val="24"/>
        </w:rPr>
      </w:pPr>
      <w:r w:rsidRPr="000F1990">
        <w:rPr>
          <w:szCs w:val="24"/>
        </w:rPr>
        <w:lastRenderedPageBreak/>
        <w:t>Consistent with all Australian legal tender coinage, an effigy of Her Majesty Queen Elizabeth II will appear on the obverse side of the coin, together with the inscriptions “ELIZABETH II”, “AUSTRALIA”, Arabic numerals for the amount, in dollars or cents, of the denomination of the coin followed by “DOLLAR”, “DOLLARS” or “CENTS” as the case requires, “</w:t>
      </w:r>
      <w:proofErr w:type="spellStart"/>
      <w:r w:rsidRPr="000F1990">
        <w:rPr>
          <w:szCs w:val="24"/>
        </w:rPr>
        <w:t>Xoz</w:t>
      </w:r>
      <w:proofErr w:type="spellEnd"/>
      <w:r w:rsidRPr="000F1990">
        <w:rPr>
          <w:szCs w:val="24"/>
        </w:rPr>
        <w:t xml:space="preserve"> 9999 A</w:t>
      </w:r>
      <w:r w:rsidR="00175D7E">
        <w:rPr>
          <w:szCs w:val="24"/>
        </w:rPr>
        <w:t>g</w:t>
      </w:r>
      <w:r w:rsidRPr="000F1990">
        <w:rPr>
          <w:szCs w:val="24"/>
        </w:rPr>
        <w:t xml:space="preserve">” </w:t>
      </w:r>
      <w:r w:rsidR="00175D7E">
        <w:rPr>
          <w:szCs w:val="24"/>
        </w:rPr>
        <w:t>or</w:t>
      </w:r>
      <w:r w:rsidR="00175D7E" w:rsidRPr="00AF7843">
        <w:rPr>
          <w:szCs w:val="24"/>
        </w:rPr>
        <w:t xml:space="preserve"> </w:t>
      </w:r>
      <w:r w:rsidR="00175D7E" w:rsidRPr="000F1990">
        <w:rPr>
          <w:szCs w:val="24"/>
        </w:rPr>
        <w:t>“X</w:t>
      </w:r>
      <w:r w:rsidR="00175D7E">
        <w:rPr>
          <w:szCs w:val="24"/>
        </w:rPr>
        <w:t>KILO</w:t>
      </w:r>
      <w:r w:rsidR="00175D7E" w:rsidRPr="000F1990">
        <w:rPr>
          <w:szCs w:val="24"/>
        </w:rPr>
        <w:t xml:space="preserve"> 9999 A</w:t>
      </w:r>
      <w:r w:rsidR="00175D7E">
        <w:rPr>
          <w:szCs w:val="24"/>
        </w:rPr>
        <w:t>g</w:t>
      </w:r>
      <w:r w:rsidR="00175D7E" w:rsidRPr="000F1990">
        <w:rPr>
          <w:szCs w:val="24"/>
        </w:rPr>
        <w:t xml:space="preserve">” </w:t>
      </w:r>
      <w:r w:rsidRPr="000F1990">
        <w:rPr>
          <w:szCs w:val="24"/>
        </w:rPr>
        <w:t xml:space="preserve">(where “X” is the nominal weight in ounces </w:t>
      </w:r>
      <w:r w:rsidR="00C540ED">
        <w:rPr>
          <w:szCs w:val="24"/>
        </w:rPr>
        <w:t xml:space="preserve">or kilograms </w:t>
      </w:r>
      <w:r w:rsidRPr="000F1990">
        <w:rPr>
          <w:szCs w:val="24"/>
        </w:rPr>
        <w:t xml:space="preserve">of the coin, expressed as a whole number or a common fraction in Arabic numerals), and “1952-2022” (being the dates of </w:t>
      </w:r>
      <w:r w:rsidR="00234E33">
        <w:rPr>
          <w:szCs w:val="24"/>
        </w:rPr>
        <w:t>H</w:t>
      </w:r>
      <w:r w:rsidRPr="000F1990">
        <w:rPr>
          <w:szCs w:val="24"/>
        </w:rPr>
        <w:t>er Majesty Queen Elizabeth II’s reign). The obverse design includes the initials of the designer Jody Clark “JC”.</w:t>
      </w:r>
    </w:p>
    <w:p w14:paraId="10DE9CB2" w14:textId="77777777" w:rsidR="002F1217" w:rsidRDefault="002F1217" w:rsidP="00325628">
      <w:pPr>
        <w:pStyle w:val="NoSpacing"/>
        <w:rPr>
          <w:szCs w:val="24"/>
        </w:rPr>
      </w:pPr>
    </w:p>
    <w:p w14:paraId="4B261114" w14:textId="7EB12ECD" w:rsidR="005E41FD" w:rsidRPr="00C643CD" w:rsidRDefault="00C643CD">
      <w:pPr>
        <w:spacing w:after="0"/>
        <w:rPr>
          <w:rFonts w:ascii="Times New Roman" w:hAnsi="Times New Roman" w:cs="Times New Roman"/>
          <w:sz w:val="24"/>
          <w:szCs w:val="24"/>
        </w:rPr>
      </w:pPr>
      <w:r w:rsidRPr="00C643CD">
        <w:rPr>
          <w:rFonts w:ascii="Times New Roman" w:hAnsi="Times New Roman" w:cs="Times New Roman"/>
          <w:sz w:val="24"/>
          <w:szCs w:val="24"/>
        </w:rPr>
        <w:t>Schedule 1 also makes a mi</w:t>
      </w:r>
      <w:r w:rsidR="00850DA8">
        <w:rPr>
          <w:rFonts w:ascii="Times New Roman" w:hAnsi="Times New Roman" w:cs="Times New Roman"/>
          <w:sz w:val="24"/>
          <w:szCs w:val="24"/>
        </w:rPr>
        <w:t>nor technical change</w:t>
      </w:r>
      <w:r w:rsidRPr="00C643CD">
        <w:rPr>
          <w:rFonts w:ascii="Times New Roman" w:hAnsi="Times New Roman" w:cs="Times New Roman"/>
          <w:sz w:val="24"/>
          <w:szCs w:val="24"/>
        </w:rPr>
        <w:t xml:space="preserve"> to the description</w:t>
      </w:r>
      <w:r w:rsidR="00850DA8">
        <w:rPr>
          <w:rFonts w:ascii="Times New Roman" w:hAnsi="Times New Roman" w:cs="Times New Roman"/>
          <w:sz w:val="24"/>
          <w:szCs w:val="24"/>
        </w:rPr>
        <w:t>s</w:t>
      </w:r>
      <w:r w:rsidRPr="00C643CD">
        <w:rPr>
          <w:rFonts w:ascii="Times New Roman" w:hAnsi="Times New Roman" w:cs="Times New Roman"/>
          <w:sz w:val="24"/>
          <w:szCs w:val="24"/>
        </w:rPr>
        <w:t xml:space="preserve"> of</w:t>
      </w:r>
      <w:r w:rsidR="00850DA8">
        <w:rPr>
          <w:rFonts w:ascii="Times New Roman" w:hAnsi="Times New Roman" w:cs="Times New Roman"/>
          <w:sz w:val="24"/>
          <w:szCs w:val="24"/>
        </w:rPr>
        <w:t xml:space="preserve"> t</w:t>
      </w:r>
      <w:r w:rsidR="00C540ED">
        <w:rPr>
          <w:rFonts w:ascii="Times New Roman" w:hAnsi="Times New Roman" w:cs="Times New Roman"/>
          <w:sz w:val="24"/>
          <w:szCs w:val="24"/>
        </w:rPr>
        <w:t>hree</w:t>
      </w:r>
      <w:r w:rsidRPr="00C643CD">
        <w:rPr>
          <w:rFonts w:ascii="Times New Roman" w:hAnsi="Times New Roman" w:cs="Times New Roman"/>
          <w:sz w:val="24"/>
          <w:szCs w:val="24"/>
        </w:rPr>
        <w:t xml:space="preserve"> previously determined coin</w:t>
      </w:r>
      <w:r>
        <w:rPr>
          <w:rFonts w:ascii="Times New Roman" w:hAnsi="Times New Roman" w:cs="Times New Roman"/>
          <w:sz w:val="24"/>
          <w:szCs w:val="24"/>
        </w:rPr>
        <w:t>s</w:t>
      </w:r>
      <w:r w:rsidRPr="00C643CD">
        <w:rPr>
          <w:rFonts w:ascii="Times New Roman" w:hAnsi="Times New Roman" w:cs="Times New Roman"/>
          <w:sz w:val="24"/>
          <w:szCs w:val="24"/>
        </w:rPr>
        <w:t xml:space="preserve"> to </w:t>
      </w:r>
      <w:r w:rsidR="0081792E">
        <w:rPr>
          <w:rFonts w:ascii="Times New Roman" w:hAnsi="Times New Roman" w:cs="Times New Roman"/>
          <w:sz w:val="24"/>
          <w:szCs w:val="24"/>
        </w:rPr>
        <w:t xml:space="preserve">correct </w:t>
      </w:r>
      <w:r w:rsidR="00850DA8">
        <w:rPr>
          <w:rFonts w:ascii="Times New Roman" w:hAnsi="Times New Roman" w:cs="Times New Roman"/>
          <w:sz w:val="24"/>
          <w:szCs w:val="24"/>
        </w:rPr>
        <w:t xml:space="preserve">minor errors. </w:t>
      </w:r>
    </w:p>
    <w:sectPr w:rsidR="005E41FD" w:rsidRPr="00C64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6ABC"/>
    <w:multiLevelType w:val="hybridMultilevel"/>
    <w:tmpl w:val="311C5690"/>
    <w:lvl w:ilvl="0" w:tplc="9F4A7904">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E5C4427"/>
    <w:multiLevelType w:val="hybridMultilevel"/>
    <w:tmpl w:val="F516E3A8"/>
    <w:lvl w:ilvl="0" w:tplc="3436644C">
      <w:start w:val="1"/>
      <w:numFmt w:val="lowerRoman"/>
      <w:lvlText w:val="(%1)"/>
      <w:lvlJc w:val="left"/>
      <w:pPr>
        <w:ind w:left="1440" w:hanging="72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38990DF9"/>
    <w:multiLevelType w:val="hybridMultilevel"/>
    <w:tmpl w:val="D19CEBFE"/>
    <w:lvl w:ilvl="0" w:tplc="2C2E3B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9613FD0"/>
    <w:multiLevelType w:val="hybridMultilevel"/>
    <w:tmpl w:val="B1E639F6"/>
    <w:lvl w:ilvl="0" w:tplc="75FA8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9DE0BAE"/>
    <w:multiLevelType w:val="hybridMultilevel"/>
    <w:tmpl w:val="59D82F9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3571DA"/>
    <w:multiLevelType w:val="hybridMultilevel"/>
    <w:tmpl w:val="4E72D4C0"/>
    <w:lvl w:ilvl="0" w:tplc="85F0D9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B9557B0"/>
    <w:multiLevelType w:val="hybridMultilevel"/>
    <w:tmpl w:val="DD20D1A8"/>
    <w:lvl w:ilvl="0" w:tplc="0C090001">
      <w:start w:val="3"/>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8" w15:restartNumberingAfterBreak="0">
    <w:nsid w:val="597E0F2F"/>
    <w:multiLevelType w:val="hybridMultilevel"/>
    <w:tmpl w:val="59D82F9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774271"/>
    <w:multiLevelType w:val="hybridMultilevel"/>
    <w:tmpl w:val="BB5EBB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4569F8"/>
    <w:multiLevelType w:val="hybridMultilevel"/>
    <w:tmpl w:val="0FE63C10"/>
    <w:lvl w:ilvl="0" w:tplc="9F4A7904">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1" w15:restartNumberingAfterBreak="0">
    <w:nsid w:val="6954020A"/>
    <w:multiLevelType w:val="hybridMultilevel"/>
    <w:tmpl w:val="69F8D07E"/>
    <w:lvl w:ilvl="0" w:tplc="7D5A7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B0D1F3F"/>
    <w:multiLevelType w:val="multilevel"/>
    <w:tmpl w:val="DD34CE92"/>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22C428F"/>
    <w:multiLevelType w:val="hybridMultilevel"/>
    <w:tmpl w:val="61EC0558"/>
    <w:lvl w:ilvl="0" w:tplc="197CEED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7F937AA5"/>
    <w:multiLevelType w:val="hybridMultilevel"/>
    <w:tmpl w:val="A2669BB8"/>
    <w:lvl w:ilvl="0" w:tplc="8FB8F0C0">
      <w:start w:val="1"/>
      <w:numFmt w:val="lowerRoman"/>
      <w:lvlText w:val="(%1)"/>
      <w:lvlJc w:val="left"/>
      <w:pPr>
        <w:ind w:left="1440" w:hanging="720"/>
      </w:pPr>
      <w:rPr>
        <w:color w:val="auto"/>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23559113">
    <w:abstractNumId w:val="6"/>
  </w:num>
  <w:num w:numId="2" w16cid:durableId="780606734">
    <w:abstractNumId w:val="7"/>
  </w:num>
  <w:num w:numId="3" w16cid:durableId="260992011">
    <w:abstractNumId w:val="12"/>
  </w:num>
  <w:num w:numId="4" w16cid:durableId="1295872516">
    <w:abstractNumId w:val="9"/>
  </w:num>
  <w:num w:numId="5" w16cid:durableId="3846411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799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15362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1176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034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3201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7300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71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1505376">
    <w:abstractNumId w:val="2"/>
  </w:num>
  <w:num w:numId="14" w16cid:durableId="1112169718">
    <w:abstractNumId w:val="0"/>
  </w:num>
  <w:num w:numId="15" w16cid:durableId="1284311245">
    <w:abstractNumId w:val="8"/>
  </w:num>
  <w:num w:numId="16" w16cid:durableId="1166938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3"/>
    <w:rsid w:val="00001366"/>
    <w:rsid w:val="0000151B"/>
    <w:rsid w:val="000039A5"/>
    <w:rsid w:val="00006386"/>
    <w:rsid w:val="00006395"/>
    <w:rsid w:val="00006786"/>
    <w:rsid w:val="0001018D"/>
    <w:rsid w:val="000129D1"/>
    <w:rsid w:val="00012A12"/>
    <w:rsid w:val="00012B5B"/>
    <w:rsid w:val="00012DAC"/>
    <w:rsid w:val="00013494"/>
    <w:rsid w:val="00016116"/>
    <w:rsid w:val="000221B5"/>
    <w:rsid w:val="00023555"/>
    <w:rsid w:val="00023C23"/>
    <w:rsid w:val="00024430"/>
    <w:rsid w:val="000258D2"/>
    <w:rsid w:val="000275AE"/>
    <w:rsid w:val="00027999"/>
    <w:rsid w:val="00030165"/>
    <w:rsid w:val="0003173F"/>
    <w:rsid w:val="000367CB"/>
    <w:rsid w:val="0003685B"/>
    <w:rsid w:val="00040745"/>
    <w:rsid w:val="000411D4"/>
    <w:rsid w:val="00041960"/>
    <w:rsid w:val="000435F2"/>
    <w:rsid w:val="0005036C"/>
    <w:rsid w:val="0005295F"/>
    <w:rsid w:val="00053F2A"/>
    <w:rsid w:val="0005606D"/>
    <w:rsid w:val="00056BB7"/>
    <w:rsid w:val="00056CF8"/>
    <w:rsid w:val="00057828"/>
    <w:rsid w:val="00060324"/>
    <w:rsid w:val="00061112"/>
    <w:rsid w:val="0006451C"/>
    <w:rsid w:val="00066A4A"/>
    <w:rsid w:val="00067FD7"/>
    <w:rsid w:val="00075BF8"/>
    <w:rsid w:val="000830E7"/>
    <w:rsid w:val="000837E7"/>
    <w:rsid w:val="0008717D"/>
    <w:rsid w:val="0009065B"/>
    <w:rsid w:val="00090724"/>
    <w:rsid w:val="00091C09"/>
    <w:rsid w:val="00091D2F"/>
    <w:rsid w:val="00091DC0"/>
    <w:rsid w:val="00093D58"/>
    <w:rsid w:val="000940D2"/>
    <w:rsid w:val="00096771"/>
    <w:rsid w:val="00096D33"/>
    <w:rsid w:val="00097B08"/>
    <w:rsid w:val="000A13B5"/>
    <w:rsid w:val="000A2A49"/>
    <w:rsid w:val="000A6229"/>
    <w:rsid w:val="000B21C8"/>
    <w:rsid w:val="000B3488"/>
    <w:rsid w:val="000B4382"/>
    <w:rsid w:val="000B4C93"/>
    <w:rsid w:val="000B5EAF"/>
    <w:rsid w:val="000B5F5E"/>
    <w:rsid w:val="000C06CB"/>
    <w:rsid w:val="000C3FB3"/>
    <w:rsid w:val="000C72AF"/>
    <w:rsid w:val="000D7F90"/>
    <w:rsid w:val="000E1C82"/>
    <w:rsid w:val="000E290C"/>
    <w:rsid w:val="000E2A92"/>
    <w:rsid w:val="000E41F7"/>
    <w:rsid w:val="000E4E5B"/>
    <w:rsid w:val="000F1990"/>
    <w:rsid w:val="000F2AFB"/>
    <w:rsid w:val="000F352C"/>
    <w:rsid w:val="000F3854"/>
    <w:rsid w:val="000F48CE"/>
    <w:rsid w:val="000F51C6"/>
    <w:rsid w:val="000F72F0"/>
    <w:rsid w:val="00104632"/>
    <w:rsid w:val="00105021"/>
    <w:rsid w:val="00105E28"/>
    <w:rsid w:val="0010707B"/>
    <w:rsid w:val="0011017B"/>
    <w:rsid w:val="00110421"/>
    <w:rsid w:val="001108AC"/>
    <w:rsid w:val="001131D9"/>
    <w:rsid w:val="001149CA"/>
    <w:rsid w:val="001150C8"/>
    <w:rsid w:val="0011597B"/>
    <w:rsid w:val="00117061"/>
    <w:rsid w:val="00117A5B"/>
    <w:rsid w:val="00122689"/>
    <w:rsid w:val="00122798"/>
    <w:rsid w:val="001229F8"/>
    <w:rsid w:val="001251F7"/>
    <w:rsid w:val="0012565A"/>
    <w:rsid w:val="00126F21"/>
    <w:rsid w:val="0013399B"/>
    <w:rsid w:val="00140A53"/>
    <w:rsid w:val="00141AC0"/>
    <w:rsid w:val="00141C31"/>
    <w:rsid w:val="001465F1"/>
    <w:rsid w:val="0014664B"/>
    <w:rsid w:val="00151814"/>
    <w:rsid w:val="00153376"/>
    <w:rsid w:val="00153B49"/>
    <w:rsid w:val="00155898"/>
    <w:rsid w:val="00157389"/>
    <w:rsid w:val="00161749"/>
    <w:rsid w:val="0016730B"/>
    <w:rsid w:val="0016764C"/>
    <w:rsid w:val="00174721"/>
    <w:rsid w:val="00174F24"/>
    <w:rsid w:val="00175D2D"/>
    <w:rsid w:val="00175D7E"/>
    <w:rsid w:val="001762F0"/>
    <w:rsid w:val="0017643B"/>
    <w:rsid w:val="0017732E"/>
    <w:rsid w:val="00177D75"/>
    <w:rsid w:val="00180C25"/>
    <w:rsid w:val="001827BA"/>
    <w:rsid w:val="00182D72"/>
    <w:rsid w:val="0018321A"/>
    <w:rsid w:val="001861E1"/>
    <w:rsid w:val="00190743"/>
    <w:rsid w:val="0019310D"/>
    <w:rsid w:val="001935F5"/>
    <w:rsid w:val="001A0620"/>
    <w:rsid w:val="001A0FE3"/>
    <w:rsid w:val="001B2515"/>
    <w:rsid w:val="001B4062"/>
    <w:rsid w:val="001B6208"/>
    <w:rsid w:val="001B664E"/>
    <w:rsid w:val="001B6F71"/>
    <w:rsid w:val="001C0E6C"/>
    <w:rsid w:val="001C4F07"/>
    <w:rsid w:val="001C79F6"/>
    <w:rsid w:val="001D1179"/>
    <w:rsid w:val="001D1E2E"/>
    <w:rsid w:val="001D2490"/>
    <w:rsid w:val="001D3726"/>
    <w:rsid w:val="001D7918"/>
    <w:rsid w:val="001D7F71"/>
    <w:rsid w:val="001E00CF"/>
    <w:rsid w:val="001E09B5"/>
    <w:rsid w:val="001E1971"/>
    <w:rsid w:val="001E51F3"/>
    <w:rsid w:val="001E64AC"/>
    <w:rsid w:val="001E679A"/>
    <w:rsid w:val="001E6E6A"/>
    <w:rsid w:val="001F0E3D"/>
    <w:rsid w:val="001F0FE3"/>
    <w:rsid w:val="001F27D9"/>
    <w:rsid w:val="001F2B72"/>
    <w:rsid w:val="001F2FC4"/>
    <w:rsid w:val="001F58F1"/>
    <w:rsid w:val="00200E0F"/>
    <w:rsid w:val="002033B0"/>
    <w:rsid w:val="002055EA"/>
    <w:rsid w:val="00205914"/>
    <w:rsid w:val="00210024"/>
    <w:rsid w:val="002100B3"/>
    <w:rsid w:val="0021142C"/>
    <w:rsid w:val="00211F1B"/>
    <w:rsid w:val="00214C4A"/>
    <w:rsid w:val="00215993"/>
    <w:rsid w:val="00215DB5"/>
    <w:rsid w:val="0021740D"/>
    <w:rsid w:val="00217837"/>
    <w:rsid w:val="00217D97"/>
    <w:rsid w:val="00217E1C"/>
    <w:rsid w:val="002229B4"/>
    <w:rsid w:val="002231D5"/>
    <w:rsid w:val="00223231"/>
    <w:rsid w:val="0022460C"/>
    <w:rsid w:val="00224E29"/>
    <w:rsid w:val="00224EE5"/>
    <w:rsid w:val="00224F1C"/>
    <w:rsid w:val="00226D35"/>
    <w:rsid w:val="00226E1E"/>
    <w:rsid w:val="00227130"/>
    <w:rsid w:val="0022753F"/>
    <w:rsid w:val="002308BC"/>
    <w:rsid w:val="00231799"/>
    <w:rsid w:val="00233A08"/>
    <w:rsid w:val="002349DC"/>
    <w:rsid w:val="00234E33"/>
    <w:rsid w:val="00235F50"/>
    <w:rsid w:val="0024074C"/>
    <w:rsid w:val="0024093D"/>
    <w:rsid w:val="002424F9"/>
    <w:rsid w:val="00242B6E"/>
    <w:rsid w:val="00242F7C"/>
    <w:rsid w:val="00243654"/>
    <w:rsid w:val="00245523"/>
    <w:rsid w:val="002479D0"/>
    <w:rsid w:val="00251959"/>
    <w:rsid w:val="002536A0"/>
    <w:rsid w:val="00253C10"/>
    <w:rsid w:val="0025427B"/>
    <w:rsid w:val="00255379"/>
    <w:rsid w:val="002564C6"/>
    <w:rsid w:val="00260509"/>
    <w:rsid w:val="002612F4"/>
    <w:rsid w:val="00261A24"/>
    <w:rsid w:val="002622F4"/>
    <w:rsid w:val="0026375F"/>
    <w:rsid w:val="00266C05"/>
    <w:rsid w:val="00266D88"/>
    <w:rsid w:val="00270287"/>
    <w:rsid w:val="002713B6"/>
    <w:rsid w:val="0027283A"/>
    <w:rsid w:val="00273FFF"/>
    <w:rsid w:val="002741B7"/>
    <w:rsid w:val="00274267"/>
    <w:rsid w:val="0027466E"/>
    <w:rsid w:val="002752E3"/>
    <w:rsid w:val="002758C8"/>
    <w:rsid w:val="00277FDF"/>
    <w:rsid w:val="00280719"/>
    <w:rsid w:val="00281E80"/>
    <w:rsid w:val="00283325"/>
    <w:rsid w:val="0028454A"/>
    <w:rsid w:val="00285966"/>
    <w:rsid w:val="00286D99"/>
    <w:rsid w:val="00292B99"/>
    <w:rsid w:val="002933F3"/>
    <w:rsid w:val="00294010"/>
    <w:rsid w:val="00295471"/>
    <w:rsid w:val="00295571"/>
    <w:rsid w:val="00295C68"/>
    <w:rsid w:val="0029693D"/>
    <w:rsid w:val="00297306"/>
    <w:rsid w:val="002A11AE"/>
    <w:rsid w:val="002A5DC7"/>
    <w:rsid w:val="002A6322"/>
    <w:rsid w:val="002B169A"/>
    <w:rsid w:val="002B21A3"/>
    <w:rsid w:val="002B248C"/>
    <w:rsid w:val="002B4ECE"/>
    <w:rsid w:val="002B6E90"/>
    <w:rsid w:val="002B7250"/>
    <w:rsid w:val="002C0582"/>
    <w:rsid w:val="002C0BB2"/>
    <w:rsid w:val="002C1C1E"/>
    <w:rsid w:val="002C3AA6"/>
    <w:rsid w:val="002C4547"/>
    <w:rsid w:val="002C5BE7"/>
    <w:rsid w:val="002D0692"/>
    <w:rsid w:val="002D0D6B"/>
    <w:rsid w:val="002D2735"/>
    <w:rsid w:val="002D40A5"/>
    <w:rsid w:val="002D57CA"/>
    <w:rsid w:val="002D6046"/>
    <w:rsid w:val="002D67F8"/>
    <w:rsid w:val="002E3FFF"/>
    <w:rsid w:val="002E4C3A"/>
    <w:rsid w:val="002E5B51"/>
    <w:rsid w:val="002E6182"/>
    <w:rsid w:val="002E69A8"/>
    <w:rsid w:val="002F1217"/>
    <w:rsid w:val="002F131C"/>
    <w:rsid w:val="002F17D0"/>
    <w:rsid w:val="002F2B3F"/>
    <w:rsid w:val="002F400E"/>
    <w:rsid w:val="002F43FE"/>
    <w:rsid w:val="002F58B5"/>
    <w:rsid w:val="002F6D7C"/>
    <w:rsid w:val="00300C37"/>
    <w:rsid w:val="00301389"/>
    <w:rsid w:val="00301908"/>
    <w:rsid w:val="0030244F"/>
    <w:rsid w:val="00303D23"/>
    <w:rsid w:val="00304610"/>
    <w:rsid w:val="003063AE"/>
    <w:rsid w:val="00306455"/>
    <w:rsid w:val="00310E53"/>
    <w:rsid w:val="003155E4"/>
    <w:rsid w:val="003202C3"/>
    <w:rsid w:val="00320875"/>
    <w:rsid w:val="0032209A"/>
    <w:rsid w:val="00323B83"/>
    <w:rsid w:val="00323BB4"/>
    <w:rsid w:val="003245CF"/>
    <w:rsid w:val="00324CC3"/>
    <w:rsid w:val="00325628"/>
    <w:rsid w:val="00327612"/>
    <w:rsid w:val="0033039B"/>
    <w:rsid w:val="00331288"/>
    <w:rsid w:val="003312C0"/>
    <w:rsid w:val="00333A53"/>
    <w:rsid w:val="00334CDD"/>
    <w:rsid w:val="003362AD"/>
    <w:rsid w:val="00336465"/>
    <w:rsid w:val="00336B28"/>
    <w:rsid w:val="00336B6C"/>
    <w:rsid w:val="003371E5"/>
    <w:rsid w:val="00343E79"/>
    <w:rsid w:val="0034543C"/>
    <w:rsid w:val="00347F4D"/>
    <w:rsid w:val="00347F58"/>
    <w:rsid w:val="00347FCF"/>
    <w:rsid w:val="00350CE0"/>
    <w:rsid w:val="0035146F"/>
    <w:rsid w:val="0035324F"/>
    <w:rsid w:val="003542F5"/>
    <w:rsid w:val="0035615E"/>
    <w:rsid w:val="003561F4"/>
    <w:rsid w:val="00357612"/>
    <w:rsid w:val="003600BD"/>
    <w:rsid w:val="00360DA0"/>
    <w:rsid w:val="00362FE0"/>
    <w:rsid w:val="00366F6A"/>
    <w:rsid w:val="00367C42"/>
    <w:rsid w:val="0037184F"/>
    <w:rsid w:val="00372374"/>
    <w:rsid w:val="003739B3"/>
    <w:rsid w:val="00373CAC"/>
    <w:rsid w:val="0037456B"/>
    <w:rsid w:val="00374CF7"/>
    <w:rsid w:val="00375DF4"/>
    <w:rsid w:val="00376977"/>
    <w:rsid w:val="00380FC8"/>
    <w:rsid w:val="00383DAF"/>
    <w:rsid w:val="0038788A"/>
    <w:rsid w:val="0039165B"/>
    <w:rsid w:val="00393F78"/>
    <w:rsid w:val="00394D3B"/>
    <w:rsid w:val="0039779A"/>
    <w:rsid w:val="003A047F"/>
    <w:rsid w:val="003A057E"/>
    <w:rsid w:val="003A0A0B"/>
    <w:rsid w:val="003A192E"/>
    <w:rsid w:val="003A1E22"/>
    <w:rsid w:val="003A2923"/>
    <w:rsid w:val="003A2D23"/>
    <w:rsid w:val="003A514B"/>
    <w:rsid w:val="003A69E7"/>
    <w:rsid w:val="003A7263"/>
    <w:rsid w:val="003B00EF"/>
    <w:rsid w:val="003B41A7"/>
    <w:rsid w:val="003B5CD1"/>
    <w:rsid w:val="003B648B"/>
    <w:rsid w:val="003C1242"/>
    <w:rsid w:val="003C184D"/>
    <w:rsid w:val="003C586F"/>
    <w:rsid w:val="003C6764"/>
    <w:rsid w:val="003D007A"/>
    <w:rsid w:val="003D1927"/>
    <w:rsid w:val="003D3416"/>
    <w:rsid w:val="003D3F8B"/>
    <w:rsid w:val="003D4E1C"/>
    <w:rsid w:val="003D4E23"/>
    <w:rsid w:val="003D5CF1"/>
    <w:rsid w:val="003D63BD"/>
    <w:rsid w:val="003D71A0"/>
    <w:rsid w:val="003D7494"/>
    <w:rsid w:val="003D7D51"/>
    <w:rsid w:val="003E00DF"/>
    <w:rsid w:val="003E10D2"/>
    <w:rsid w:val="003E195F"/>
    <w:rsid w:val="003E60AD"/>
    <w:rsid w:val="003E67D5"/>
    <w:rsid w:val="003E74BF"/>
    <w:rsid w:val="003F3CA0"/>
    <w:rsid w:val="003F4BD3"/>
    <w:rsid w:val="003F4CD2"/>
    <w:rsid w:val="003F4E3D"/>
    <w:rsid w:val="004001F6"/>
    <w:rsid w:val="00402028"/>
    <w:rsid w:val="00403281"/>
    <w:rsid w:val="004064ED"/>
    <w:rsid w:val="00410892"/>
    <w:rsid w:val="00411C85"/>
    <w:rsid w:val="004122F4"/>
    <w:rsid w:val="00415540"/>
    <w:rsid w:val="004200AA"/>
    <w:rsid w:val="00421066"/>
    <w:rsid w:val="00422193"/>
    <w:rsid w:val="0042363E"/>
    <w:rsid w:val="00424267"/>
    <w:rsid w:val="00425457"/>
    <w:rsid w:val="004258F5"/>
    <w:rsid w:val="004262C7"/>
    <w:rsid w:val="00426DF6"/>
    <w:rsid w:val="00427F3A"/>
    <w:rsid w:val="004309B7"/>
    <w:rsid w:val="00431238"/>
    <w:rsid w:val="00434264"/>
    <w:rsid w:val="00435EEB"/>
    <w:rsid w:val="00440D69"/>
    <w:rsid w:val="00441A0C"/>
    <w:rsid w:val="00441E11"/>
    <w:rsid w:val="00442390"/>
    <w:rsid w:val="00442A4B"/>
    <w:rsid w:val="00447A2E"/>
    <w:rsid w:val="00450C91"/>
    <w:rsid w:val="00451F87"/>
    <w:rsid w:val="00452295"/>
    <w:rsid w:val="0045383D"/>
    <w:rsid w:val="0045454B"/>
    <w:rsid w:val="004552CB"/>
    <w:rsid w:val="00457E4B"/>
    <w:rsid w:val="004602BE"/>
    <w:rsid w:val="004607DB"/>
    <w:rsid w:val="00461A5C"/>
    <w:rsid w:val="004628DE"/>
    <w:rsid w:val="00462DBD"/>
    <w:rsid w:val="004636C9"/>
    <w:rsid w:val="00463744"/>
    <w:rsid w:val="00464402"/>
    <w:rsid w:val="00467E6A"/>
    <w:rsid w:val="004728C4"/>
    <w:rsid w:val="00474E57"/>
    <w:rsid w:val="00476E21"/>
    <w:rsid w:val="004779C9"/>
    <w:rsid w:val="004806D8"/>
    <w:rsid w:val="0048340E"/>
    <w:rsid w:val="004835BF"/>
    <w:rsid w:val="00483651"/>
    <w:rsid w:val="00486954"/>
    <w:rsid w:val="00486E8A"/>
    <w:rsid w:val="00487628"/>
    <w:rsid w:val="00487BC3"/>
    <w:rsid w:val="00487E11"/>
    <w:rsid w:val="00490E8C"/>
    <w:rsid w:val="00492344"/>
    <w:rsid w:val="0049415D"/>
    <w:rsid w:val="00496C9D"/>
    <w:rsid w:val="004970E0"/>
    <w:rsid w:val="004A2F51"/>
    <w:rsid w:val="004A50A1"/>
    <w:rsid w:val="004A675D"/>
    <w:rsid w:val="004A7C65"/>
    <w:rsid w:val="004B2C4C"/>
    <w:rsid w:val="004B3A46"/>
    <w:rsid w:val="004B4700"/>
    <w:rsid w:val="004B5C57"/>
    <w:rsid w:val="004C1173"/>
    <w:rsid w:val="004C49A4"/>
    <w:rsid w:val="004C6620"/>
    <w:rsid w:val="004D018A"/>
    <w:rsid w:val="004D1C8A"/>
    <w:rsid w:val="004D21D9"/>
    <w:rsid w:val="004D403E"/>
    <w:rsid w:val="004D4B21"/>
    <w:rsid w:val="004E2DD3"/>
    <w:rsid w:val="004E6533"/>
    <w:rsid w:val="004E6ABA"/>
    <w:rsid w:val="004F4BA8"/>
    <w:rsid w:val="004F4D30"/>
    <w:rsid w:val="004F5379"/>
    <w:rsid w:val="004F64FB"/>
    <w:rsid w:val="004F7AD3"/>
    <w:rsid w:val="005013CB"/>
    <w:rsid w:val="00501594"/>
    <w:rsid w:val="00501B30"/>
    <w:rsid w:val="005020F5"/>
    <w:rsid w:val="00502F1A"/>
    <w:rsid w:val="0050619E"/>
    <w:rsid w:val="005116F9"/>
    <w:rsid w:val="005148BE"/>
    <w:rsid w:val="00516ACA"/>
    <w:rsid w:val="0051738B"/>
    <w:rsid w:val="00517484"/>
    <w:rsid w:val="00520739"/>
    <w:rsid w:val="00523B4D"/>
    <w:rsid w:val="005245D5"/>
    <w:rsid w:val="00524923"/>
    <w:rsid w:val="00524D4D"/>
    <w:rsid w:val="005253A9"/>
    <w:rsid w:val="00525456"/>
    <w:rsid w:val="00527AE6"/>
    <w:rsid w:val="00527B39"/>
    <w:rsid w:val="00531B9D"/>
    <w:rsid w:val="00531C9C"/>
    <w:rsid w:val="005364EB"/>
    <w:rsid w:val="005369EB"/>
    <w:rsid w:val="00542785"/>
    <w:rsid w:val="005448B2"/>
    <w:rsid w:val="005469A8"/>
    <w:rsid w:val="00550513"/>
    <w:rsid w:val="00554FC9"/>
    <w:rsid w:val="005575C0"/>
    <w:rsid w:val="00557C8A"/>
    <w:rsid w:val="0056018D"/>
    <w:rsid w:val="00561D87"/>
    <w:rsid w:val="00563146"/>
    <w:rsid w:val="005651FF"/>
    <w:rsid w:val="00572E7F"/>
    <w:rsid w:val="00573144"/>
    <w:rsid w:val="005738AD"/>
    <w:rsid w:val="0057397E"/>
    <w:rsid w:val="0057559D"/>
    <w:rsid w:val="00575A50"/>
    <w:rsid w:val="00577286"/>
    <w:rsid w:val="005806DD"/>
    <w:rsid w:val="0058388B"/>
    <w:rsid w:val="00584559"/>
    <w:rsid w:val="00584667"/>
    <w:rsid w:val="00584792"/>
    <w:rsid w:val="00587FBE"/>
    <w:rsid w:val="00590A45"/>
    <w:rsid w:val="00591066"/>
    <w:rsid w:val="005924B7"/>
    <w:rsid w:val="00592E44"/>
    <w:rsid w:val="00594D73"/>
    <w:rsid w:val="00595256"/>
    <w:rsid w:val="00595561"/>
    <w:rsid w:val="00595D0E"/>
    <w:rsid w:val="005A0C5A"/>
    <w:rsid w:val="005A0D11"/>
    <w:rsid w:val="005A14AF"/>
    <w:rsid w:val="005A174F"/>
    <w:rsid w:val="005A25D9"/>
    <w:rsid w:val="005A4569"/>
    <w:rsid w:val="005A46BA"/>
    <w:rsid w:val="005A53D1"/>
    <w:rsid w:val="005A581F"/>
    <w:rsid w:val="005A67BF"/>
    <w:rsid w:val="005A691F"/>
    <w:rsid w:val="005B0798"/>
    <w:rsid w:val="005B0D67"/>
    <w:rsid w:val="005B216A"/>
    <w:rsid w:val="005B265A"/>
    <w:rsid w:val="005B4C23"/>
    <w:rsid w:val="005B5A2F"/>
    <w:rsid w:val="005B5C8C"/>
    <w:rsid w:val="005B6A5F"/>
    <w:rsid w:val="005B73CB"/>
    <w:rsid w:val="005C2314"/>
    <w:rsid w:val="005C27D9"/>
    <w:rsid w:val="005C36BA"/>
    <w:rsid w:val="005C41F5"/>
    <w:rsid w:val="005C4272"/>
    <w:rsid w:val="005C48A4"/>
    <w:rsid w:val="005C5040"/>
    <w:rsid w:val="005D286A"/>
    <w:rsid w:val="005D54CC"/>
    <w:rsid w:val="005D56F9"/>
    <w:rsid w:val="005D7BFB"/>
    <w:rsid w:val="005D7F96"/>
    <w:rsid w:val="005E3088"/>
    <w:rsid w:val="005E40D4"/>
    <w:rsid w:val="005E41FD"/>
    <w:rsid w:val="005E6BAB"/>
    <w:rsid w:val="005F1890"/>
    <w:rsid w:val="005F1F06"/>
    <w:rsid w:val="005F2010"/>
    <w:rsid w:val="005F41CC"/>
    <w:rsid w:val="005F4ABA"/>
    <w:rsid w:val="005F5F0E"/>
    <w:rsid w:val="005F7BC6"/>
    <w:rsid w:val="005F7D88"/>
    <w:rsid w:val="006002F9"/>
    <w:rsid w:val="006043E7"/>
    <w:rsid w:val="00604429"/>
    <w:rsid w:val="00605542"/>
    <w:rsid w:val="0060586F"/>
    <w:rsid w:val="00606F66"/>
    <w:rsid w:val="00607841"/>
    <w:rsid w:val="00607EE1"/>
    <w:rsid w:val="00607F07"/>
    <w:rsid w:val="006102EC"/>
    <w:rsid w:val="00610E54"/>
    <w:rsid w:val="00611723"/>
    <w:rsid w:val="006133CF"/>
    <w:rsid w:val="006142EA"/>
    <w:rsid w:val="00614376"/>
    <w:rsid w:val="00614E60"/>
    <w:rsid w:val="00614EF4"/>
    <w:rsid w:val="00616397"/>
    <w:rsid w:val="006210C0"/>
    <w:rsid w:val="00626608"/>
    <w:rsid w:val="00632520"/>
    <w:rsid w:val="00635B32"/>
    <w:rsid w:val="00635DF6"/>
    <w:rsid w:val="0063631F"/>
    <w:rsid w:val="00637BCE"/>
    <w:rsid w:val="00637D8D"/>
    <w:rsid w:val="00640FF8"/>
    <w:rsid w:val="00641203"/>
    <w:rsid w:val="0064286C"/>
    <w:rsid w:val="006455B3"/>
    <w:rsid w:val="00647C8C"/>
    <w:rsid w:val="006502D8"/>
    <w:rsid w:val="00651517"/>
    <w:rsid w:val="006535EC"/>
    <w:rsid w:val="00654142"/>
    <w:rsid w:val="00654389"/>
    <w:rsid w:val="00654579"/>
    <w:rsid w:val="006556DB"/>
    <w:rsid w:val="006557A9"/>
    <w:rsid w:val="00656D4E"/>
    <w:rsid w:val="006570C7"/>
    <w:rsid w:val="0065736C"/>
    <w:rsid w:val="00661DD5"/>
    <w:rsid w:val="00663037"/>
    <w:rsid w:val="00665284"/>
    <w:rsid w:val="00671A2B"/>
    <w:rsid w:val="006747ED"/>
    <w:rsid w:val="00675E74"/>
    <w:rsid w:val="00675F97"/>
    <w:rsid w:val="00676B30"/>
    <w:rsid w:val="00677909"/>
    <w:rsid w:val="006808B6"/>
    <w:rsid w:val="00681959"/>
    <w:rsid w:val="00681C80"/>
    <w:rsid w:val="00682436"/>
    <w:rsid w:val="00685B6B"/>
    <w:rsid w:val="00685BD7"/>
    <w:rsid w:val="00685CB4"/>
    <w:rsid w:val="006866DF"/>
    <w:rsid w:val="00686C8F"/>
    <w:rsid w:val="0069007A"/>
    <w:rsid w:val="00693021"/>
    <w:rsid w:val="006930ED"/>
    <w:rsid w:val="006947C6"/>
    <w:rsid w:val="00694BEA"/>
    <w:rsid w:val="00695848"/>
    <w:rsid w:val="00697CDA"/>
    <w:rsid w:val="006A1931"/>
    <w:rsid w:val="006A2578"/>
    <w:rsid w:val="006A3225"/>
    <w:rsid w:val="006B0CDB"/>
    <w:rsid w:val="006B1804"/>
    <w:rsid w:val="006B27DF"/>
    <w:rsid w:val="006B3B35"/>
    <w:rsid w:val="006B43AB"/>
    <w:rsid w:val="006B453F"/>
    <w:rsid w:val="006B489F"/>
    <w:rsid w:val="006B7BD6"/>
    <w:rsid w:val="006C0388"/>
    <w:rsid w:val="006C188D"/>
    <w:rsid w:val="006C50A7"/>
    <w:rsid w:val="006C61E5"/>
    <w:rsid w:val="006C6A4C"/>
    <w:rsid w:val="006D064A"/>
    <w:rsid w:val="006D1166"/>
    <w:rsid w:val="006D1DF2"/>
    <w:rsid w:val="006D20B8"/>
    <w:rsid w:val="006D2757"/>
    <w:rsid w:val="006D3505"/>
    <w:rsid w:val="006D39CC"/>
    <w:rsid w:val="006D4678"/>
    <w:rsid w:val="006D5798"/>
    <w:rsid w:val="006D6851"/>
    <w:rsid w:val="006E257E"/>
    <w:rsid w:val="006E282D"/>
    <w:rsid w:val="006E47C2"/>
    <w:rsid w:val="006E6072"/>
    <w:rsid w:val="006F00F9"/>
    <w:rsid w:val="006F11B4"/>
    <w:rsid w:val="006F208F"/>
    <w:rsid w:val="006F4EAF"/>
    <w:rsid w:val="006F5C19"/>
    <w:rsid w:val="00700A26"/>
    <w:rsid w:val="00701AD3"/>
    <w:rsid w:val="00703286"/>
    <w:rsid w:val="0070761C"/>
    <w:rsid w:val="0071071D"/>
    <w:rsid w:val="00710A5F"/>
    <w:rsid w:val="0071105E"/>
    <w:rsid w:val="0071346B"/>
    <w:rsid w:val="00713A46"/>
    <w:rsid w:val="0071426E"/>
    <w:rsid w:val="00714C3D"/>
    <w:rsid w:val="007177B9"/>
    <w:rsid w:val="0071796C"/>
    <w:rsid w:val="00717D15"/>
    <w:rsid w:val="00720BA2"/>
    <w:rsid w:val="00720FF1"/>
    <w:rsid w:val="007239C8"/>
    <w:rsid w:val="00723CEE"/>
    <w:rsid w:val="00725E6F"/>
    <w:rsid w:val="007271AF"/>
    <w:rsid w:val="00730D03"/>
    <w:rsid w:val="00731E4C"/>
    <w:rsid w:val="00733218"/>
    <w:rsid w:val="007340A9"/>
    <w:rsid w:val="00734B66"/>
    <w:rsid w:val="00735B47"/>
    <w:rsid w:val="007412CF"/>
    <w:rsid w:val="00744043"/>
    <w:rsid w:val="00744FC6"/>
    <w:rsid w:val="00754153"/>
    <w:rsid w:val="00756A38"/>
    <w:rsid w:val="00757A69"/>
    <w:rsid w:val="00760198"/>
    <w:rsid w:val="00761CFA"/>
    <w:rsid w:val="00762BF9"/>
    <w:rsid w:val="00762BFE"/>
    <w:rsid w:val="00763F3F"/>
    <w:rsid w:val="0076501E"/>
    <w:rsid w:val="00765770"/>
    <w:rsid w:val="0076583D"/>
    <w:rsid w:val="00765882"/>
    <w:rsid w:val="007678ED"/>
    <w:rsid w:val="007701B1"/>
    <w:rsid w:val="0077060B"/>
    <w:rsid w:val="00772EF6"/>
    <w:rsid w:val="00774FEF"/>
    <w:rsid w:val="00775D7C"/>
    <w:rsid w:val="00775F10"/>
    <w:rsid w:val="0078088B"/>
    <w:rsid w:val="00785ADF"/>
    <w:rsid w:val="00786C3C"/>
    <w:rsid w:val="00786FAA"/>
    <w:rsid w:val="00787CD4"/>
    <w:rsid w:val="00787EED"/>
    <w:rsid w:val="00790C1B"/>
    <w:rsid w:val="007913C7"/>
    <w:rsid w:val="00791A9E"/>
    <w:rsid w:val="00791C3B"/>
    <w:rsid w:val="00794521"/>
    <w:rsid w:val="00796984"/>
    <w:rsid w:val="00796E79"/>
    <w:rsid w:val="007A0329"/>
    <w:rsid w:val="007A047A"/>
    <w:rsid w:val="007A0C7E"/>
    <w:rsid w:val="007A45C8"/>
    <w:rsid w:val="007A4994"/>
    <w:rsid w:val="007B530A"/>
    <w:rsid w:val="007B6BE8"/>
    <w:rsid w:val="007C2BA9"/>
    <w:rsid w:val="007C4546"/>
    <w:rsid w:val="007C7286"/>
    <w:rsid w:val="007D0862"/>
    <w:rsid w:val="007D0A42"/>
    <w:rsid w:val="007D16D1"/>
    <w:rsid w:val="007D5FFB"/>
    <w:rsid w:val="007D7580"/>
    <w:rsid w:val="007D7636"/>
    <w:rsid w:val="007E0671"/>
    <w:rsid w:val="007E41AF"/>
    <w:rsid w:val="007E4855"/>
    <w:rsid w:val="007E72ED"/>
    <w:rsid w:val="007F0C2C"/>
    <w:rsid w:val="007F105C"/>
    <w:rsid w:val="007F1153"/>
    <w:rsid w:val="007F20CB"/>
    <w:rsid w:val="007F40B6"/>
    <w:rsid w:val="007F64AD"/>
    <w:rsid w:val="007F6A03"/>
    <w:rsid w:val="00801079"/>
    <w:rsid w:val="00802B0E"/>
    <w:rsid w:val="00806099"/>
    <w:rsid w:val="008073B7"/>
    <w:rsid w:val="00807B83"/>
    <w:rsid w:val="00811C4A"/>
    <w:rsid w:val="008148B5"/>
    <w:rsid w:val="00816F2D"/>
    <w:rsid w:val="0081792E"/>
    <w:rsid w:val="00817CCD"/>
    <w:rsid w:val="00820D5E"/>
    <w:rsid w:val="00821793"/>
    <w:rsid w:val="00822109"/>
    <w:rsid w:val="00824326"/>
    <w:rsid w:val="008244E2"/>
    <w:rsid w:val="00824538"/>
    <w:rsid w:val="00827CC4"/>
    <w:rsid w:val="00830DFA"/>
    <w:rsid w:val="00832BC6"/>
    <w:rsid w:val="00833B0B"/>
    <w:rsid w:val="00835E62"/>
    <w:rsid w:val="00837661"/>
    <w:rsid w:val="00837B15"/>
    <w:rsid w:val="00841B84"/>
    <w:rsid w:val="00842DA5"/>
    <w:rsid w:val="00844C50"/>
    <w:rsid w:val="008501DF"/>
    <w:rsid w:val="008506E9"/>
    <w:rsid w:val="00850DA8"/>
    <w:rsid w:val="00855756"/>
    <w:rsid w:val="008605CE"/>
    <w:rsid w:val="0086150D"/>
    <w:rsid w:val="00862851"/>
    <w:rsid w:val="008640F9"/>
    <w:rsid w:val="008661C8"/>
    <w:rsid w:val="0086769A"/>
    <w:rsid w:val="00867CA8"/>
    <w:rsid w:val="008730BC"/>
    <w:rsid w:val="0087390E"/>
    <w:rsid w:val="00873A7B"/>
    <w:rsid w:val="00876981"/>
    <w:rsid w:val="00881E1B"/>
    <w:rsid w:val="008829A8"/>
    <w:rsid w:val="008836B4"/>
    <w:rsid w:val="00883744"/>
    <w:rsid w:val="00890215"/>
    <w:rsid w:val="008918FF"/>
    <w:rsid w:val="0089201D"/>
    <w:rsid w:val="008933E2"/>
    <w:rsid w:val="00894514"/>
    <w:rsid w:val="00895B57"/>
    <w:rsid w:val="008969E6"/>
    <w:rsid w:val="008973CF"/>
    <w:rsid w:val="00897B9A"/>
    <w:rsid w:val="008A31DD"/>
    <w:rsid w:val="008A34A3"/>
    <w:rsid w:val="008B1CD1"/>
    <w:rsid w:val="008B3FB6"/>
    <w:rsid w:val="008B4448"/>
    <w:rsid w:val="008B55B9"/>
    <w:rsid w:val="008B7D15"/>
    <w:rsid w:val="008C1A42"/>
    <w:rsid w:val="008C30A0"/>
    <w:rsid w:val="008C3D50"/>
    <w:rsid w:val="008C3F35"/>
    <w:rsid w:val="008C4D98"/>
    <w:rsid w:val="008C71E5"/>
    <w:rsid w:val="008D12E3"/>
    <w:rsid w:val="008D20FA"/>
    <w:rsid w:val="008D3DEB"/>
    <w:rsid w:val="008D6056"/>
    <w:rsid w:val="008D7F79"/>
    <w:rsid w:val="008E213D"/>
    <w:rsid w:val="008E2433"/>
    <w:rsid w:val="008E2A41"/>
    <w:rsid w:val="008E3D55"/>
    <w:rsid w:val="008E5526"/>
    <w:rsid w:val="008E558A"/>
    <w:rsid w:val="008E6547"/>
    <w:rsid w:val="008F144F"/>
    <w:rsid w:val="008F1CF5"/>
    <w:rsid w:val="008F4146"/>
    <w:rsid w:val="008F4215"/>
    <w:rsid w:val="008F473F"/>
    <w:rsid w:val="008F55C8"/>
    <w:rsid w:val="008F7C3A"/>
    <w:rsid w:val="008F7C5F"/>
    <w:rsid w:val="009002C7"/>
    <w:rsid w:val="00902C6E"/>
    <w:rsid w:val="00903439"/>
    <w:rsid w:val="00903A79"/>
    <w:rsid w:val="00903CD7"/>
    <w:rsid w:val="00904307"/>
    <w:rsid w:val="00904FD3"/>
    <w:rsid w:val="00905075"/>
    <w:rsid w:val="009051E4"/>
    <w:rsid w:val="00907465"/>
    <w:rsid w:val="009079E7"/>
    <w:rsid w:val="00920811"/>
    <w:rsid w:val="00920DA4"/>
    <w:rsid w:val="009211D3"/>
    <w:rsid w:val="00921BE5"/>
    <w:rsid w:val="00922813"/>
    <w:rsid w:val="009232EA"/>
    <w:rsid w:val="00923C4B"/>
    <w:rsid w:val="00924967"/>
    <w:rsid w:val="009255CE"/>
    <w:rsid w:val="00926FE2"/>
    <w:rsid w:val="00927543"/>
    <w:rsid w:val="00927569"/>
    <w:rsid w:val="00927FF6"/>
    <w:rsid w:val="00930BC7"/>
    <w:rsid w:val="009317AB"/>
    <w:rsid w:val="00933A61"/>
    <w:rsid w:val="00934834"/>
    <w:rsid w:val="00935AE3"/>
    <w:rsid w:val="00940035"/>
    <w:rsid w:val="009451BA"/>
    <w:rsid w:val="00947A03"/>
    <w:rsid w:val="00954096"/>
    <w:rsid w:val="009540E7"/>
    <w:rsid w:val="00954BEB"/>
    <w:rsid w:val="00954C31"/>
    <w:rsid w:val="00955944"/>
    <w:rsid w:val="00955C04"/>
    <w:rsid w:val="00955CFF"/>
    <w:rsid w:val="00955FB2"/>
    <w:rsid w:val="00956C00"/>
    <w:rsid w:val="0095744A"/>
    <w:rsid w:val="00961B00"/>
    <w:rsid w:val="009621A7"/>
    <w:rsid w:val="00964F73"/>
    <w:rsid w:val="0096530F"/>
    <w:rsid w:val="009656B4"/>
    <w:rsid w:val="0096662C"/>
    <w:rsid w:val="00972A8C"/>
    <w:rsid w:val="00974C34"/>
    <w:rsid w:val="009752EB"/>
    <w:rsid w:val="00975435"/>
    <w:rsid w:val="00976056"/>
    <w:rsid w:val="00976983"/>
    <w:rsid w:val="00977D60"/>
    <w:rsid w:val="0098054B"/>
    <w:rsid w:val="009822AC"/>
    <w:rsid w:val="009834B4"/>
    <w:rsid w:val="009840B5"/>
    <w:rsid w:val="00986121"/>
    <w:rsid w:val="009867EA"/>
    <w:rsid w:val="0098696B"/>
    <w:rsid w:val="00986E94"/>
    <w:rsid w:val="0098765A"/>
    <w:rsid w:val="009922A3"/>
    <w:rsid w:val="00994306"/>
    <w:rsid w:val="00996695"/>
    <w:rsid w:val="00996874"/>
    <w:rsid w:val="00997FD1"/>
    <w:rsid w:val="009A0312"/>
    <w:rsid w:val="009A1201"/>
    <w:rsid w:val="009A2B4D"/>
    <w:rsid w:val="009A381B"/>
    <w:rsid w:val="009A4AD5"/>
    <w:rsid w:val="009A578E"/>
    <w:rsid w:val="009B1620"/>
    <w:rsid w:val="009B2A71"/>
    <w:rsid w:val="009B5852"/>
    <w:rsid w:val="009B7E61"/>
    <w:rsid w:val="009C0AD1"/>
    <w:rsid w:val="009C1ECA"/>
    <w:rsid w:val="009C2CC8"/>
    <w:rsid w:val="009C349E"/>
    <w:rsid w:val="009C62F4"/>
    <w:rsid w:val="009C6EB5"/>
    <w:rsid w:val="009C73D7"/>
    <w:rsid w:val="009D0F61"/>
    <w:rsid w:val="009D3882"/>
    <w:rsid w:val="009D5F1C"/>
    <w:rsid w:val="009D6069"/>
    <w:rsid w:val="009D6F9F"/>
    <w:rsid w:val="009D7C5C"/>
    <w:rsid w:val="009E2ABB"/>
    <w:rsid w:val="009E378A"/>
    <w:rsid w:val="009E3C69"/>
    <w:rsid w:val="009E4310"/>
    <w:rsid w:val="009E58DF"/>
    <w:rsid w:val="009F17D7"/>
    <w:rsid w:val="009F51F8"/>
    <w:rsid w:val="009F62F6"/>
    <w:rsid w:val="009F6A0B"/>
    <w:rsid w:val="009F6CCC"/>
    <w:rsid w:val="009F7097"/>
    <w:rsid w:val="009F7929"/>
    <w:rsid w:val="00A00CE4"/>
    <w:rsid w:val="00A02143"/>
    <w:rsid w:val="00A037E8"/>
    <w:rsid w:val="00A03E8B"/>
    <w:rsid w:val="00A049CB"/>
    <w:rsid w:val="00A05035"/>
    <w:rsid w:val="00A110DB"/>
    <w:rsid w:val="00A13842"/>
    <w:rsid w:val="00A13859"/>
    <w:rsid w:val="00A16EDB"/>
    <w:rsid w:val="00A17A3D"/>
    <w:rsid w:val="00A213B9"/>
    <w:rsid w:val="00A217BC"/>
    <w:rsid w:val="00A2231A"/>
    <w:rsid w:val="00A23F0F"/>
    <w:rsid w:val="00A2740E"/>
    <w:rsid w:val="00A2748C"/>
    <w:rsid w:val="00A2784E"/>
    <w:rsid w:val="00A31473"/>
    <w:rsid w:val="00A33C86"/>
    <w:rsid w:val="00A37C1B"/>
    <w:rsid w:val="00A424AA"/>
    <w:rsid w:val="00A425A7"/>
    <w:rsid w:val="00A42D31"/>
    <w:rsid w:val="00A444AB"/>
    <w:rsid w:val="00A46E85"/>
    <w:rsid w:val="00A504B2"/>
    <w:rsid w:val="00A50978"/>
    <w:rsid w:val="00A50ACA"/>
    <w:rsid w:val="00A51A49"/>
    <w:rsid w:val="00A54AE9"/>
    <w:rsid w:val="00A54B65"/>
    <w:rsid w:val="00A55868"/>
    <w:rsid w:val="00A66DB9"/>
    <w:rsid w:val="00A6707C"/>
    <w:rsid w:val="00A678F7"/>
    <w:rsid w:val="00A70C15"/>
    <w:rsid w:val="00A70F0D"/>
    <w:rsid w:val="00A714DC"/>
    <w:rsid w:val="00A719C5"/>
    <w:rsid w:val="00A72ACE"/>
    <w:rsid w:val="00A72DA7"/>
    <w:rsid w:val="00A737C6"/>
    <w:rsid w:val="00A7523A"/>
    <w:rsid w:val="00A75D4B"/>
    <w:rsid w:val="00A76F40"/>
    <w:rsid w:val="00A77087"/>
    <w:rsid w:val="00A801B4"/>
    <w:rsid w:val="00A802B7"/>
    <w:rsid w:val="00A8759C"/>
    <w:rsid w:val="00A87D3F"/>
    <w:rsid w:val="00A91E90"/>
    <w:rsid w:val="00A91FBA"/>
    <w:rsid w:val="00A9218B"/>
    <w:rsid w:val="00A92ACA"/>
    <w:rsid w:val="00A94AB2"/>
    <w:rsid w:val="00A95D46"/>
    <w:rsid w:val="00AA2E75"/>
    <w:rsid w:val="00AA402E"/>
    <w:rsid w:val="00AA4D2F"/>
    <w:rsid w:val="00AA6FD7"/>
    <w:rsid w:val="00AA7FEB"/>
    <w:rsid w:val="00AB1D6B"/>
    <w:rsid w:val="00AB2328"/>
    <w:rsid w:val="00AB28C4"/>
    <w:rsid w:val="00AB3225"/>
    <w:rsid w:val="00AB3986"/>
    <w:rsid w:val="00AB5418"/>
    <w:rsid w:val="00AB6B22"/>
    <w:rsid w:val="00AC0842"/>
    <w:rsid w:val="00AC178F"/>
    <w:rsid w:val="00AC198E"/>
    <w:rsid w:val="00AC19FA"/>
    <w:rsid w:val="00AC44BC"/>
    <w:rsid w:val="00AC45C5"/>
    <w:rsid w:val="00AC4EAE"/>
    <w:rsid w:val="00AC551A"/>
    <w:rsid w:val="00AC7949"/>
    <w:rsid w:val="00AD1A2C"/>
    <w:rsid w:val="00AD1AB8"/>
    <w:rsid w:val="00AD1C29"/>
    <w:rsid w:val="00AD2D65"/>
    <w:rsid w:val="00AD47E4"/>
    <w:rsid w:val="00AD7C45"/>
    <w:rsid w:val="00AE1B19"/>
    <w:rsid w:val="00AE1F07"/>
    <w:rsid w:val="00AE373E"/>
    <w:rsid w:val="00AE5422"/>
    <w:rsid w:val="00AF122B"/>
    <w:rsid w:val="00AF2A0E"/>
    <w:rsid w:val="00AF2C75"/>
    <w:rsid w:val="00AF2CAD"/>
    <w:rsid w:val="00AF6623"/>
    <w:rsid w:val="00AF7373"/>
    <w:rsid w:val="00B00A9B"/>
    <w:rsid w:val="00B04336"/>
    <w:rsid w:val="00B07640"/>
    <w:rsid w:val="00B1431C"/>
    <w:rsid w:val="00B15BBB"/>
    <w:rsid w:val="00B15C57"/>
    <w:rsid w:val="00B1603C"/>
    <w:rsid w:val="00B20CF5"/>
    <w:rsid w:val="00B21578"/>
    <w:rsid w:val="00B222A4"/>
    <w:rsid w:val="00B23125"/>
    <w:rsid w:val="00B24F50"/>
    <w:rsid w:val="00B25794"/>
    <w:rsid w:val="00B2662E"/>
    <w:rsid w:val="00B27A8E"/>
    <w:rsid w:val="00B27BFE"/>
    <w:rsid w:val="00B31FB3"/>
    <w:rsid w:val="00B324D9"/>
    <w:rsid w:val="00B32C57"/>
    <w:rsid w:val="00B3435F"/>
    <w:rsid w:val="00B367C3"/>
    <w:rsid w:val="00B36CB6"/>
    <w:rsid w:val="00B36F63"/>
    <w:rsid w:val="00B370D9"/>
    <w:rsid w:val="00B41361"/>
    <w:rsid w:val="00B45CB3"/>
    <w:rsid w:val="00B47E16"/>
    <w:rsid w:val="00B50305"/>
    <w:rsid w:val="00B50439"/>
    <w:rsid w:val="00B53808"/>
    <w:rsid w:val="00B538A0"/>
    <w:rsid w:val="00B62C7B"/>
    <w:rsid w:val="00B62F33"/>
    <w:rsid w:val="00B64B0A"/>
    <w:rsid w:val="00B650E1"/>
    <w:rsid w:val="00B66677"/>
    <w:rsid w:val="00B6717C"/>
    <w:rsid w:val="00B67EBE"/>
    <w:rsid w:val="00B70518"/>
    <w:rsid w:val="00B71EAA"/>
    <w:rsid w:val="00B73278"/>
    <w:rsid w:val="00B73E4A"/>
    <w:rsid w:val="00B80687"/>
    <w:rsid w:val="00B80E42"/>
    <w:rsid w:val="00B811CA"/>
    <w:rsid w:val="00B82ED9"/>
    <w:rsid w:val="00B84549"/>
    <w:rsid w:val="00B8501C"/>
    <w:rsid w:val="00B87B4D"/>
    <w:rsid w:val="00B90A28"/>
    <w:rsid w:val="00B90F25"/>
    <w:rsid w:val="00B930F4"/>
    <w:rsid w:val="00B976DF"/>
    <w:rsid w:val="00BA16AA"/>
    <w:rsid w:val="00BA2770"/>
    <w:rsid w:val="00BA40FB"/>
    <w:rsid w:val="00BA4B85"/>
    <w:rsid w:val="00BA4F1D"/>
    <w:rsid w:val="00BA5466"/>
    <w:rsid w:val="00BA6D9B"/>
    <w:rsid w:val="00BB013D"/>
    <w:rsid w:val="00BB3D42"/>
    <w:rsid w:val="00BB4538"/>
    <w:rsid w:val="00BB466A"/>
    <w:rsid w:val="00BC0F13"/>
    <w:rsid w:val="00BC27B6"/>
    <w:rsid w:val="00BC30A3"/>
    <w:rsid w:val="00BC3B5F"/>
    <w:rsid w:val="00BC49C7"/>
    <w:rsid w:val="00BC50ED"/>
    <w:rsid w:val="00BC6BFA"/>
    <w:rsid w:val="00BD18F8"/>
    <w:rsid w:val="00BD2C18"/>
    <w:rsid w:val="00BD2E32"/>
    <w:rsid w:val="00BD4B91"/>
    <w:rsid w:val="00BD5009"/>
    <w:rsid w:val="00BD561E"/>
    <w:rsid w:val="00BE237D"/>
    <w:rsid w:val="00BE5040"/>
    <w:rsid w:val="00BE5C0D"/>
    <w:rsid w:val="00BE752F"/>
    <w:rsid w:val="00BE7895"/>
    <w:rsid w:val="00BF0D7D"/>
    <w:rsid w:val="00BF2BA3"/>
    <w:rsid w:val="00BF4158"/>
    <w:rsid w:val="00BF50DA"/>
    <w:rsid w:val="00BF6251"/>
    <w:rsid w:val="00BF62B4"/>
    <w:rsid w:val="00BF6D7F"/>
    <w:rsid w:val="00BF7288"/>
    <w:rsid w:val="00BF7399"/>
    <w:rsid w:val="00BF7C79"/>
    <w:rsid w:val="00C00419"/>
    <w:rsid w:val="00C01CC9"/>
    <w:rsid w:val="00C0337B"/>
    <w:rsid w:val="00C06340"/>
    <w:rsid w:val="00C113DA"/>
    <w:rsid w:val="00C11B84"/>
    <w:rsid w:val="00C12D2E"/>
    <w:rsid w:val="00C13FE5"/>
    <w:rsid w:val="00C14913"/>
    <w:rsid w:val="00C15CCC"/>
    <w:rsid w:val="00C161FC"/>
    <w:rsid w:val="00C16D9B"/>
    <w:rsid w:val="00C178B6"/>
    <w:rsid w:val="00C216ED"/>
    <w:rsid w:val="00C21B60"/>
    <w:rsid w:val="00C226AA"/>
    <w:rsid w:val="00C22764"/>
    <w:rsid w:val="00C2401F"/>
    <w:rsid w:val="00C30904"/>
    <w:rsid w:val="00C328D7"/>
    <w:rsid w:val="00C3301E"/>
    <w:rsid w:val="00C33458"/>
    <w:rsid w:val="00C36ECF"/>
    <w:rsid w:val="00C37C35"/>
    <w:rsid w:val="00C43776"/>
    <w:rsid w:val="00C43BF5"/>
    <w:rsid w:val="00C43DCA"/>
    <w:rsid w:val="00C467F7"/>
    <w:rsid w:val="00C46C74"/>
    <w:rsid w:val="00C47FE3"/>
    <w:rsid w:val="00C53B56"/>
    <w:rsid w:val="00C53E0E"/>
    <w:rsid w:val="00C540ED"/>
    <w:rsid w:val="00C55DF7"/>
    <w:rsid w:val="00C569F1"/>
    <w:rsid w:val="00C623FD"/>
    <w:rsid w:val="00C633FB"/>
    <w:rsid w:val="00C63421"/>
    <w:rsid w:val="00C643CD"/>
    <w:rsid w:val="00C650D9"/>
    <w:rsid w:val="00C653DF"/>
    <w:rsid w:val="00C6748F"/>
    <w:rsid w:val="00C703A5"/>
    <w:rsid w:val="00C7251E"/>
    <w:rsid w:val="00C76C36"/>
    <w:rsid w:val="00C81252"/>
    <w:rsid w:val="00C822EA"/>
    <w:rsid w:val="00C846DA"/>
    <w:rsid w:val="00C8590D"/>
    <w:rsid w:val="00C86652"/>
    <w:rsid w:val="00C90333"/>
    <w:rsid w:val="00C908E5"/>
    <w:rsid w:val="00C90D3B"/>
    <w:rsid w:val="00C9115F"/>
    <w:rsid w:val="00C94B82"/>
    <w:rsid w:val="00C9553E"/>
    <w:rsid w:val="00C95800"/>
    <w:rsid w:val="00C97690"/>
    <w:rsid w:val="00CA036B"/>
    <w:rsid w:val="00CA2D91"/>
    <w:rsid w:val="00CA2FEA"/>
    <w:rsid w:val="00CA3A08"/>
    <w:rsid w:val="00CA64AF"/>
    <w:rsid w:val="00CB0510"/>
    <w:rsid w:val="00CB0BD9"/>
    <w:rsid w:val="00CB1DE4"/>
    <w:rsid w:val="00CB7B64"/>
    <w:rsid w:val="00CC1A58"/>
    <w:rsid w:val="00CC247E"/>
    <w:rsid w:val="00CC40B7"/>
    <w:rsid w:val="00CC5397"/>
    <w:rsid w:val="00CC61A8"/>
    <w:rsid w:val="00CD159A"/>
    <w:rsid w:val="00CD2B67"/>
    <w:rsid w:val="00CD6B47"/>
    <w:rsid w:val="00CE4EBF"/>
    <w:rsid w:val="00CE73F3"/>
    <w:rsid w:val="00CF58C1"/>
    <w:rsid w:val="00CF75D6"/>
    <w:rsid w:val="00D000AA"/>
    <w:rsid w:val="00D034C2"/>
    <w:rsid w:val="00D05565"/>
    <w:rsid w:val="00D10356"/>
    <w:rsid w:val="00D109E6"/>
    <w:rsid w:val="00D11401"/>
    <w:rsid w:val="00D116A2"/>
    <w:rsid w:val="00D11B63"/>
    <w:rsid w:val="00D12265"/>
    <w:rsid w:val="00D1381F"/>
    <w:rsid w:val="00D13AE0"/>
    <w:rsid w:val="00D15088"/>
    <w:rsid w:val="00D16DEB"/>
    <w:rsid w:val="00D16E1D"/>
    <w:rsid w:val="00D2154A"/>
    <w:rsid w:val="00D21B73"/>
    <w:rsid w:val="00D21CBF"/>
    <w:rsid w:val="00D2266E"/>
    <w:rsid w:val="00D23EBB"/>
    <w:rsid w:val="00D31C11"/>
    <w:rsid w:val="00D35B37"/>
    <w:rsid w:val="00D367AB"/>
    <w:rsid w:val="00D41ED2"/>
    <w:rsid w:val="00D4235F"/>
    <w:rsid w:val="00D46DE5"/>
    <w:rsid w:val="00D50FDB"/>
    <w:rsid w:val="00D5136B"/>
    <w:rsid w:val="00D5295F"/>
    <w:rsid w:val="00D55258"/>
    <w:rsid w:val="00D56D96"/>
    <w:rsid w:val="00D56FFE"/>
    <w:rsid w:val="00D57A54"/>
    <w:rsid w:val="00D61A79"/>
    <w:rsid w:val="00D6331F"/>
    <w:rsid w:val="00D64B3A"/>
    <w:rsid w:val="00D73810"/>
    <w:rsid w:val="00D7602E"/>
    <w:rsid w:val="00D77798"/>
    <w:rsid w:val="00D778D4"/>
    <w:rsid w:val="00D80603"/>
    <w:rsid w:val="00D81445"/>
    <w:rsid w:val="00D819F6"/>
    <w:rsid w:val="00D8287D"/>
    <w:rsid w:val="00D85671"/>
    <w:rsid w:val="00D85908"/>
    <w:rsid w:val="00D9114F"/>
    <w:rsid w:val="00D9247B"/>
    <w:rsid w:val="00D92F23"/>
    <w:rsid w:val="00D935EF"/>
    <w:rsid w:val="00D938AB"/>
    <w:rsid w:val="00D949F1"/>
    <w:rsid w:val="00D94C85"/>
    <w:rsid w:val="00D94FBF"/>
    <w:rsid w:val="00D9518D"/>
    <w:rsid w:val="00D96411"/>
    <w:rsid w:val="00D96A7F"/>
    <w:rsid w:val="00D96D01"/>
    <w:rsid w:val="00D96FA6"/>
    <w:rsid w:val="00D97972"/>
    <w:rsid w:val="00D97A1F"/>
    <w:rsid w:val="00DA077F"/>
    <w:rsid w:val="00DA2922"/>
    <w:rsid w:val="00DA3B0E"/>
    <w:rsid w:val="00DA51F8"/>
    <w:rsid w:val="00DA588A"/>
    <w:rsid w:val="00DA5D94"/>
    <w:rsid w:val="00DA78E6"/>
    <w:rsid w:val="00DB0362"/>
    <w:rsid w:val="00DB0A52"/>
    <w:rsid w:val="00DB469B"/>
    <w:rsid w:val="00DB5B73"/>
    <w:rsid w:val="00DB60E9"/>
    <w:rsid w:val="00DB64AD"/>
    <w:rsid w:val="00DC1089"/>
    <w:rsid w:val="00DC11F3"/>
    <w:rsid w:val="00DC1480"/>
    <w:rsid w:val="00DC194E"/>
    <w:rsid w:val="00DC48DE"/>
    <w:rsid w:val="00DC62D1"/>
    <w:rsid w:val="00DC6613"/>
    <w:rsid w:val="00DC6843"/>
    <w:rsid w:val="00DC71E3"/>
    <w:rsid w:val="00DC7CAF"/>
    <w:rsid w:val="00DD015A"/>
    <w:rsid w:val="00DD184E"/>
    <w:rsid w:val="00DD2859"/>
    <w:rsid w:val="00DD2C14"/>
    <w:rsid w:val="00DD317E"/>
    <w:rsid w:val="00DD36AC"/>
    <w:rsid w:val="00DD36E2"/>
    <w:rsid w:val="00DD3E0D"/>
    <w:rsid w:val="00DD4BAE"/>
    <w:rsid w:val="00DD5680"/>
    <w:rsid w:val="00DD7059"/>
    <w:rsid w:val="00DE0EE2"/>
    <w:rsid w:val="00DE1CA1"/>
    <w:rsid w:val="00DE5182"/>
    <w:rsid w:val="00DE5D8B"/>
    <w:rsid w:val="00DE69EF"/>
    <w:rsid w:val="00DE6D1B"/>
    <w:rsid w:val="00DE7322"/>
    <w:rsid w:val="00DF0202"/>
    <w:rsid w:val="00E0196D"/>
    <w:rsid w:val="00E02A4E"/>
    <w:rsid w:val="00E074A0"/>
    <w:rsid w:val="00E11007"/>
    <w:rsid w:val="00E12F73"/>
    <w:rsid w:val="00E14748"/>
    <w:rsid w:val="00E1766C"/>
    <w:rsid w:val="00E22D3E"/>
    <w:rsid w:val="00E25138"/>
    <w:rsid w:val="00E25486"/>
    <w:rsid w:val="00E25F4F"/>
    <w:rsid w:val="00E26931"/>
    <w:rsid w:val="00E30D94"/>
    <w:rsid w:val="00E31523"/>
    <w:rsid w:val="00E32DE3"/>
    <w:rsid w:val="00E3386D"/>
    <w:rsid w:val="00E34BD0"/>
    <w:rsid w:val="00E34D7F"/>
    <w:rsid w:val="00E36F81"/>
    <w:rsid w:val="00E37F2A"/>
    <w:rsid w:val="00E42830"/>
    <w:rsid w:val="00E4340B"/>
    <w:rsid w:val="00E468A1"/>
    <w:rsid w:val="00E51D56"/>
    <w:rsid w:val="00E526A3"/>
    <w:rsid w:val="00E530A3"/>
    <w:rsid w:val="00E53CD9"/>
    <w:rsid w:val="00E54495"/>
    <w:rsid w:val="00E55DB7"/>
    <w:rsid w:val="00E563A7"/>
    <w:rsid w:val="00E57314"/>
    <w:rsid w:val="00E57EAF"/>
    <w:rsid w:val="00E60885"/>
    <w:rsid w:val="00E60F82"/>
    <w:rsid w:val="00E612FF"/>
    <w:rsid w:val="00E651B7"/>
    <w:rsid w:val="00E70E18"/>
    <w:rsid w:val="00E71336"/>
    <w:rsid w:val="00E71FC5"/>
    <w:rsid w:val="00E75408"/>
    <w:rsid w:val="00E76695"/>
    <w:rsid w:val="00E76B5D"/>
    <w:rsid w:val="00E76DA3"/>
    <w:rsid w:val="00E77941"/>
    <w:rsid w:val="00E848EE"/>
    <w:rsid w:val="00E872A7"/>
    <w:rsid w:val="00E8797D"/>
    <w:rsid w:val="00E91796"/>
    <w:rsid w:val="00EA132E"/>
    <w:rsid w:val="00EA1555"/>
    <w:rsid w:val="00EA1961"/>
    <w:rsid w:val="00EA24AB"/>
    <w:rsid w:val="00EA50EA"/>
    <w:rsid w:val="00EA759F"/>
    <w:rsid w:val="00EB24E3"/>
    <w:rsid w:val="00EB2E63"/>
    <w:rsid w:val="00EB347F"/>
    <w:rsid w:val="00EB67F5"/>
    <w:rsid w:val="00EB6ED7"/>
    <w:rsid w:val="00EB76AD"/>
    <w:rsid w:val="00EC5916"/>
    <w:rsid w:val="00ED0818"/>
    <w:rsid w:val="00ED09CB"/>
    <w:rsid w:val="00ED102E"/>
    <w:rsid w:val="00ED349D"/>
    <w:rsid w:val="00ED5B1A"/>
    <w:rsid w:val="00ED6B3A"/>
    <w:rsid w:val="00ED6B78"/>
    <w:rsid w:val="00ED6C6A"/>
    <w:rsid w:val="00ED77E8"/>
    <w:rsid w:val="00EE11D2"/>
    <w:rsid w:val="00EE14AD"/>
    <w:rsid w:val="00EE1CD0"/>
    <w:rsid w:val="00EE3619"/>
    <w:rsid w:val="00EE37E6"/>
    <w:rsid w:val="00EE40E4"/>
    <w:rsid w:val="00EE4EEC"/>
    <w:rsid w:val="00EE4F8B"/>
    <w:rsid w:val="00EE5297"/>
    <w:rsid w:val="00EF1E3D"/>
    <w:rsid w:val="00EF29CD"/>
    <w:rsid w:val="00F0275B"/>
    <w:rsid w:val="00F050A5"/>
    <w:rsid w:val="00F0726D"/>
    <w:rsid w:val="00F12542"/>
    <w:rsid w:val="00F13012"/>
    <w:rsid w:val="00F16231"/>
    <w:rsid w:val="00F169E8"/>
    <w:rsid w:val="00F205D0"/>
    <w:rsid w:val="00F20C80"/>
    <w:rsid w:val="00F21B12"/>
    <w:rsid w:val="00F22F70"/>
    <w:rsid w:val="00F23476"/>
    <w:rsid w:val="00F24C73"/>
    <w:rsid w:val="00F2547A"/>
    <w:rsid w:val="00F2553C"/>
    <w:rsid w:val="00F27ABD"/>
    <w:rsid w:val="00F3008D"/>
    <w:rsid w:val="00F31B12"/>
    <w:rsid w:val="00F3293E"/>
    <w:rsid w:val="00F32D6C"/>
    <w:rsid w:val="00F35156"/>
    <w:rsid w:val="00F3687C"/>
    <w:rsid w:val="00F4061F"/>
    <w:rsid w:val="00F40EB2"/>
    <w:rsid w:val="00F41BA9"/>
    <w:rsid w:val="00F4370B"/>
    <w:rsid w:val="00F43E4D"/>
    <w:rsid w:val="00F440EA"/>
    <w:rsid w:val="00F45721"/>
    <w:rsid w:val="00F460B6"/>
    <w:rsid w:val="00F509F0"/>
    <w:rsid w:val="00F531B0"/>
    <w:rsid w:val="00F55313"/>
    <w:rsid w:val="00F56ACB"/>
    <w:rsid w:val="00F63152"/>
    <w:rsid w:val="00F6357F"/>
    <w:rsid w:val="00F6451E"/>
    <w:rsid w:val="00F65E7F"/>
    <w:rsid w:val="00F6686A"/>
    <w:rsid w:val="00F67065"/>
    <w:rsid w:val="00F7292C"/>
    <w:rsid w:val="00F7397F"/>
    <w:rsid w:val="00F755D2"/>
    <w:rsid w:val="00F80464"/>
    <w:rsid w:val="00F80756"/>
    <w:rsid w:val="00F84EF8"/>
    <w:rsid w:val="00F85719"/>
    <w:rsid w:val="00F867FD"/>
    <w:rsid w:val="00F87AA4"/>
    <w:rsid w:val="00F87E53"/>
    <w:rsid w:val="00F87E5C"/>
    <w:rsid w:val="00F91CF4"/>
    <w:rsid w:val="00F924E4"/>
    <w:rsid w:val="00F94944"/>
    <w:rsid w:val="00FA0406"/>
    <w:rsid w:val="00FA5DF6"/>
    <w:rsid w:val="00FA687B"/>
    <w:rsid w:val="00FB2B0D"/>
    <w:rsid w:val="00FB3C2D"/>
    <w:rsid w:val="00FC1D40"/>
    <w:rsid w:val="00FC206E"/>
    <w:rsid w:val="00FC24C7"/>
    <w:rsid w:val="00FC3CFD"/>
    <w:rsid w:val="00FC66F3"/>
    <w:rsid w:val="00FD0266"/>
    <w:rsid w:val="00FD2153"/>
    <w:rsid w:val="00FD5ABF"/>
    <w:rsid w:val="00FD6A9E"/>
    <w:rsid w:val="00FD6BF6"/>
    <w:rsid w:val="00FE10CD"/>
    <w:rsid w:val="00FE2491"/>
    <w:rsid w:val="00FE257E"/>
    <w:rsid w:val="00FE7863"/>
    <w:rsid w:val="00FF004D"/>
    <w:rsid w:val="00FF03D4"/>
    <w:rsid w:val="00FF4936"/>
    <w:rsid w:val="00FF4AD2"/>
    <w:rsid w:val="00FF4B36"/>
    <w:rsid w:val="00FF4C32"/>
    <w:rsid w:val="00FF4E65"/>
    <w:rsid w:val="00FF5CBB"/>
    <w:rsid w:val="00FF7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2D3C"/>
  <w15:chartTrackingRefBased/>
  <w15:docId w15:val="{3ADE5DE3-A7F2-4B19-AC5B-6CC64E27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A3"/>
  </w:style>
  <w:style w:type="paragraph" w:styleId="Heading1">
    <w:name w:val="heading 1"/>
    <w:basedOn w:val="Normal"/>
    <w:next w:val="Normal"/>
    <w:link w:val="Heading1Char"/>
    <w:qFormat/>
    <w:rsid w:val="00BF2BA3"/>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BF2BA3"/>
    <w:pPr>
      <w:keepNext/>
      <w:spacing w:before="240" w:after="60" w:line="240" w:lineRule="auto"/>
      <w:outlineLvl w:val="1"/>
    </w:pPr>
    <w:rPr>
      <w:rFonts w:ascii="Times New Roman" w:eastAsia="Times New Roman" w:hAnsi="Times New Roman" w:cs="Times New Roman"/>
      <w:b/>
      <w:sz w:val="28"/>
      <w:szCs w:val="20"/>
      <w:u w:val="single"/>
      <w:lang w:eastAsia="en-AU"/>
    </w:rPr>
  </w:style>
  <w:style w:type="paragraph" w:styleId="Heading6">
    <w:name w:val="heading 6"/>
    <w:basedOn w:val="Normal"/>
    <w:next w:val="Normal"/>
    <w:link w:val="Heading6Char"/>
    <w:uiPriority w:val="9"/>
    <w:semiHidden/>
    <w:unhideWhenUsed/>
    <w:qFormat/>
    <w:rsid w:val="00E526A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2BA3"/>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BF2BA3"/>
    <w:rPr>
      <w:rFonts w:ascii="Times New Roman" w:eastAsia="Times New Roman" w:hAnsi="Times New Roman" w:cs="Times New Roman"/>
      <w:b/>
      <w:sz w:val="28"/>
      <w:szCs w:val="20"/>
      <w:u w:val="single"/>
      <w:lang w:eastAsia="en-AU"/>
    </w:rPr>
  </w:style>
  <w:style w:type="character" w:styleId="CommentReference">
    <w:name w:val="annotation reference"/>
    <w:basedOn w:val="DefaultParagraphFont"/>
    <w:uiPriority w:val="99"/>
    <w:semiHidden/>
    <w:unhideWhenUsed/>
    <w:rsid w:val="00BF2BA3"/>
    <w:rPr>
      <w:sz w:val="16"/>
      <w:szCs w:val="16"/>
    </w:rPr>
  </w:style>
  <w:style w:type="paragraph" w:styleId="CommentText">
    <w:name w:val="annotation text"/>
    <w:basedOn w:val="Normal"/>
    <w:link w:val="CommentTextChar"/>
    <w:uiPriority w:val="99"/>
    <w:unhideWhenUsed/>
    <w:rsid w:val="00BF2BA3"/>
    <w:pPr>
      <w:spacing w:before="120" w:after="12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BF2BA3"/>
    <w:rPr>
      <w:rFonts w:ascii="Times New Roman" w:eastAsia="Times New Roman" w:hAnsi="Times New Roman" w:cs="Times New Roman"/>
      <w:sz w:val="20"/>
      <w:szCs w:val="20"/>
      <w:lang w:eastAsia="en-AU"/>
    </w:rPr>
  </w:style>
  <w:style w:type="paragraph" w:styleId="NoSpacing">
    <w:name w:val="No Spacing"/>
    <w:link w:val="NoSpacingChar"/>
    <w:uiPriority w:val="1"/>
    <w:qFormat/>
    <w:rsid w:val="00BF2BA3"/>
    <w:pPr>
      <w:spacing w:after="0" w:line="240" w:lineRule="auto"/>
    </w:pPr>
    <w:rPr>
      <w:rFonts w:ascii="Times New Roman" w:eastAsia="Times New Roman" w:hAnsi="Times New Roman" w:cs="Times New Roman"/>
      <w:sz w:val="24"/>
      <w:szCs w:val="20"/>
      <w:lang w:eastAsia="en-AU"/>
    </w:rPr>
  </w:style>
  <w:style w:type="character" w:customStyle="1" w:styleId="NoSpacingChar">
    <w:name w:val="No Spacing Char"/>
    <w:basedOn w:val="DefaultParagraphFont"/>
    <w:link w:val="NoSpacing"/>
    <w:uiPriority w:val="1"/>
    <w:rsid w:val="00BF2BA3"/>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A504B2"/>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504B2"/>
    <w:rPr>
      <w:rFonts w:ascii="Times New Roman" w:eastAsia="Times New Roman" w:hAnsi="Times New Roman" w:cs="Times New Roman"/>
      <w:b/>
      <w:bCs/>
      <w:sz w:val="20"/>
      <w:szCs w:val="20"/>
      <w:lang w:eastAsia="en-AU"/>
    </w:rPr>
  </w:style>
  <w:style w:type="paragraph" w:customStyle="1" w:styleId="Tablei">
    <w:name w:val="Table(i)"/>
    <w:aliases w:val="taa"/>
    <w:basedOn w:val="Normal"/>
    <w:link w:val="TableiChar"/>
    <w:rsid w:val="0024093D"/>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Bullet">
    <w:name w:val="Bullet"/>
    <w:basedOn w:val="Normal"/>
    <w:link w:val="BulletChar"/>
    <w:rsid w:val="00F35156"/>
    <w:pPr>
      <w:numPr>
        <w:numId w:val="3"/>
      </w:numPr>
      <w:tabs>
        <w:tab w:val="num" w:pos="1287"/>
      </w:tabs>
      <w:spacing w:before="120" w:after="120" w:line="240" w:lineRule="auto"/>
      <w:ind w:left="1287" w:hanging="567"/>
    </w:pPr>
    <w:rPr>
      <w:rFonts w:ascii="Times New Roman" w:eastAsia="Times New Roman" w:hAnsi="Times New Roman" w:cs="Times New Roman"/>
      <w:bCs/>
      <w:iCs/>
      <w:sz w:val="24"/>
      <w:szCs w:val="24"/>
      <w:lang w:eastAsia="en-AU"/>
    </w:rPr>
  </w:style>
  <w:style w:type="character" w:customStyle="1" w:styleId="BulletChar">
    <w:name w:val="Bullet Char"/>
    <w:basedOn w:val="NoSpacingChar"/>
    <w:link w:val="Bullet"/>
    <w:rsid w:val="00F35156"/>
    <w:rPr>
      <w:rFonts w:ascii="Times New Roman" w:eastAsia="Times New Roman" w:hAnsi="Times New Roman" w:cs="Times New Roman"/>
      <w:bCs/>
      <w:iCs/>
      <w:sz w:val="24"/>
      <w:szCs w:val="24"/>
      <w:lang w:eastAsia="en-AU"/>
    </w:rPr>
  </w:style>
  <w:style w:type="paragraph" w:styleId="Revision">
    <w:name w:val="Revision"/>
    <w:hidden/>
    <w:uiPriority w:val="99"/>
    <w:semiHidden/>
    <w:rsid w:val="0027466E"/>
    <w:pPr>
      <w:spacing w:after="0" w:line="240" w:lineRule="auto"/>
    </w:pPr>
  </w:style>
  <w:style w:type="character" w:customStyle="1" w:styleId="Heading6Char">
    <w:name w:val="Heading 6 Char"/>
    <w:basedOn w:val="DefaultParagraphFont"/>
    <w:link w:val="Heading6"/>
    <w:uiPriority w:val="9"/>
    <w:semiHidden/>
    <w:rsid w:val="00E526A3"/>
    <w:rPr>
      <w:rFonts w:asciiTheme="majorHAnsi" w:eastAsiaTheme="majorEastAsia" w:hAnsiTheme="majorHAnsi" w:cstheme="majorBidi"/>
      <w:color w:val="1F3763" w:themeColor="accent1" w:themeShade="7F"/>
    </w:rPr>
  </w:style>
  <w:style w:type="paragraph" w:customStyle="1" w:styleId="Tablea">
    <w:name w:val="Table(a)"/>
    <w:aliases w:val="ta"/>
    <w:basedOn w:val="Normal"/>
    <w:rsid w:val="00E526A3"/>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link w:val="TabletextChar"/>
    <w:rsid w:val="00E526A3"/>
    <w:pPr>
      <w:spacing w:before="60" w:after="0" w:line="240" w:lineRule="atLeast"/>
    </w:pPr>
    <w:rPr>
      <w:rFonts w:ascii="Times New Roman" w:eastAsia="Times New Roman" w:hAnsi="Times New Roman" w:cs="Times New Roman"/>
      <w:sz w:val="20"/>
      <w:szCs w:val="20"/>
      <w:lang w:eastAsia="en-AU"/>
    </w:rPr>
  </w:style>
  <w:style w:type="character" w:customStyle="1" w:styleId="TabletextChar">
    <w:name w:val="Tabletext Char"/>
    <w:aliases w:val="tt Char"/>
    <w:basedOn w:val="DefaultParagraphFont"/>
    <w:link w:val="Tabletext"/>
    <w:rsid w:val="00E526A3"/>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9840B5"/>
    <w:pPr>
      <w:autoSpaceDE w:val="0"/>
      <w:autoSpaceDN w:val="0"/>
      <w:adjustRightInd w:val="0"/>
      <w:spacing w:after="0" w:line="240" w:lineRule="auto"/>
    </w:pPr>
    <w:rPr>
      <w:rFonts w:ascii="Times New Roman" w:eastAsia="SimSun" w:hAnsi="Times New Roman" w:cs="Times New Roman"/>
      <w:sz w:val="24"/>
      <w:szCs w:val="24"/>
    </w:rPr>
  </w:style>
  <w:style w:type="paragraph" w:customStyle="1" w:styleId="tabletext0">
    <w:name w:val="tabletext"/>
    <w:basedOn w:val="Normal"/>
    <w:rsid w:val="00531C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0">
    <w:name w:val="tablea"/>
    <w:basedOn w:val="Normal"/>
    <w:rsid w:val="00531C9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leiChar">
    <w:name w:val="Table(i) Char"/>
    <w:aliases w:val="taa Char"/>
    <w:basedOn w:val="DefaultParagraphFont"/>
    <w:link w:val="Tablei"/>
    <w:rsid w:val="006570C7"/>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1420">
      <w:bodyDiv w:val="1"/>
      <w:marLeft w:val="0"/>
      <w:marRight w:val="0"/>
      <w:marTop w:val="0"/>
      <w:marBottom w:val="0"/>
      <w:divBdr>
        <w:top w:val="none" w:sz="0" w:space="0" w:color="auto"/>
        <w:left w:val="none" w:sz="0" w:space="0" w:color="auto"/>
        <w:bottom w:val="none" w:sz="0" w:space="0" w:color="auto"/>
        <w:right w:val="none" w:sz="0" w:space="0" w:color="auto"/>
      </w:divBdr>
    </w:div>
    <w:div w:id="51391790">
      <w:bodyDiv w:val="1"/>
      <w:marLeft w:val="0"/>
      <w:marRight w:val="0"/>
      <w:marTop w:val="0"/>
      <w:marBottom w:val="0"/>
      <w:divBdr>
        <w:top w:val="none" w:sz="0" w:space="0" w:color="auto"/>
        <w:left w:val="none" w:sz="0" w:space="0" w:color="auto"/>
        <w:bottom w:val="none" w:sz="0" w:space="0" w:color="auto"/>
        <w:right w:val="none" w:sz="0" w:space="0" w:color="auto"/>
      </w:divBdr>
    </w:div>
    <w:div w:id="255865185">
      <w:bodyDiv w:val="1"/>
      <w:marLeft w:val="0"/>
      <w:marRight w:val="0"/>
      <w:marTop w:val="0"/>
      <w:marBottom w:val="0"/>
      <w:divBdr>
        <w:top w:val="none" w:sz="0" w:space="0" w:color="auto"/>
        <w:left w:val="none" w:sz="0" w:space="0" w:color="auto"/>
        <w:bottom w:val="none" w:sz="0" w:space="0" w:color="auto"/>
        <w:right w:val="none" w:sz="0" w:space="0" w:color="auto"/>
      </w:divBdr>
    </w:div>
    <w:div w:id="392117317">
      <w:bodyDiv w:val="1"/>
      <w:marLeft w:val="0"/>
      <w:marRight w:val="0"/>
      <w:marTop w:val="0"/>
      <w:marBottom w:val="0"/>
      <w:divBdr>
        <w:top w:val="none" w:sz="0" w:space="0" w:color="auto"/>
        <w:left w:val="none" w:sz="0" w:space="0" w:color="auto"/>
        <w:bottom w:val="none" w:sz="0" w:space="0" w:color="auto"/>
        <w:right w:val="none" w:sz="0" w:space="0" w:color="auto"/>
      </w:divBdr>
    </w:div>
    <w:div w:id="394554095">
      <w:bodyDiv w:val="1"/>
      <w:marLeft w:val="0"/>
      <w:marRight w:val="0"/>
      <w:marTop w:val="0"/>
      <w:marBottom w:val="0"/>
      <w:divBdr>
        <w:top w:val="none" w:sz="0" w:space="0" w:color="auto"/>
        <w:left w:val="none" w:sz="0" w:space="0" w:color="auto"/>
        <w:bottom w:val="none" w:sz="0" w:space="0" w:color="auto"/>
        <w:right w:val="none" w:sz="0" w:space="0" w:color="auto"/>
      </w:divBdr>
    </w:div>
    <w:div w:id="485979288">
      <w:bodyDiv w:val="1"/>
      <w:marLeft w:val="0"/>
      <w:marRight w:val="0"/>
      <w:marTop w:val="0"/>
      <w:marBottom w:val="0"/>
      <w:divBdr>
        <w:top w:val="none" w:sz="0" w:space="0" w:color="auto"/>
        <w:left w:val="none" w:sz="0" w:space="0" w:color="auto"/>
        <w:bottom w:val="none" w:sz="0" w:space="0" w:color="auto"/>
        <w:right w:val="none" w:sz="0" w:space="0" w:color="auto"/>
      </w:divBdr>
    </w:div>
    <w:div w:id="501745202">
      <w:bodyDiv w:val="1"/>
      <w:marLeft w:val="0"/>
      <w:marRight w:val="0"/>
      <w:marTop w:val="0"/>
      <w:marBottom w:val="0"/>
      <w:divBdr>
        <w:top w:val="none" w:sz="0" w:space="0" w:color="auto"/>
        <w:left w:val="none" w:sz="0" w:space="0" w:color="auto"/>
        <w:bottom w:val="none" w:sz="0" w:space="0" w:color="auto"/>
        <w:right w:val="none" w:sz="0" w:space="0" w:color="auto"/>
      </w:divBdr>
    </w:div>
    <w:div w:id="876351374">
      <w:bodyDiv w:val="1"/>
      <w:marLeft w:val="0"/>
      <w:marRight w:val="0"/>
      <w:marTop w:val="0"/>
      <w:marBottom w:val="0"/>
      <w:divBdr>
        <w:top w:val="none" w:sz="0" w:space="0" w:color="auto"/>
        <w:left w:val="none" w:sz="0" w:space="0" w:color="auto"/>
        <w:bottom w:val="none" w:sz="0" w:space="0" w:color="auto"/>
        <w:right w:val="none" w:sz="0" w:space="0" w:color="auto"/>
      </w:divBdr>
    </w:div>
    <w:div w:id="952326351">
      <w:bodyDiv w:val="1"/>
      <w:marLeft w:val="0"/>
      <w:marRight w:val="0"/>
      <w:marTop w:val="0"/>
      <w:marBottom w:val="0"/>
      <w:divBdr>
        <w:top w:val="none" w:sz="0" w:space="0" w:color="auto"/>
        <w:left w:val="none" w:sz="0" w:space="0" w:color="auto"/>
        <w:bottom w:val="none" w:sz="0" w:space="0" w:color="auto"/>
        <w:right w:val="none" w:sz="0" w:space="0" w:color="auto"/>
      </w:divBdr>
    </w:div>
    <w:div w:id="953901770">
      <w:bodyDiv w:val="1"/>
      <w:marLeft w:val="0"/>
      <w:marRight w:val="0"/>
      <w:marTop w:val="0"/>
      <w:marBottom w:val="0"/>
      <w:divBdr>
        <w:top w:val="none" w:sz="0" w:space="0" w:color="auto"/>
        <w:left w:val="none" w:sz="0" w:space="0" w:color="auto"/>
        <w:bottom w:val="none" w:sz="0" w:space="0" w:color="auto"/>
        <w:right w:val="none" w:sz="0" w:space="0" w:color="auto"/>
      </w:divBdr>
    </w:div>
    <w:div w:id="1107695753">
      <w:bodyDiv w:val="1"/>
      <w:marLeft w:val="0"/>
      <w:marRight w:val="0"/>
      <w:marTop w:val="0"/>
      <w:marBottom w:val="0"/>
      <w:divBdr>
        <w:top w:val="none" w:sz="0" w:space="0" w:color="auto"/>
        <w:left w:val="none" w:sz="0" w:space="0" w:color="auto"/>
        <w:bottom w:val="none" w:sz="0" w:space="0" w:color="auto"/>
        <w:right w:val="none" w:sz="0" w:space="0" w:color="auto"/>
      </w:divBdr>
    </w:div>
    <w:div w:id="1156409716">
      <w:bodyDiv w:val="1"/>
      <w:marLeft w:val="0"/>
      <w:marRight w:val="0"/>
      <w:marTop w:val="0"/>
      <w:marBottom w:val="0"/>
      <w:divBdr>
        <w:top w:val="none" w:sz="0" w:space="0" w:color="auto"/>
        <w:left w:val="none" w:sz="0" w:space="0" w:color="auto"/>
        <w:bottom w:val="none" w:sz="0" w:space="0" w:color="auto"/>
        <w:right w:val="none" w:sz="0" w:space="0" w:color="auto"/>
      </w:divBdr>
    </w:div>
    <w:div w:id="1235045664">
      <w:bodyDiv w:val="1"/>
      <w:marLeft w:val="0"/>
      <w:marRight w:val="0"/>
      <w:marTop w:val="0"/>
      <w:marBottom w:val="0"/>
      <w:divBdr>
        <w:top w:val="none" w:sz="0" w:space="0" w:color="auto"/>
        <w:left w:val="none" w:sz="0" w:space="0" w:color="auto"/>
        <w:bottom w:val="none" w:sz="0" w:space="0" w:color="auto"/>
        <w:right w:val="none" w:sz="0" w:space="0" w:color="auto"/>
      </w:divBdr>
    </w:div>
    <w:div w:id="1248004049">
      <w:bodyDiv w:val="1"/>
      <w:marLeft w:val="0"/>
      <w:marRight w:val="0"/>
      <w:marTop w:val="0"/>
      <w:marBottom w:val="0"/>
      <w:divBdr>
        <w:top w:val="none" w:sz="0" w:space="0" w:color="auto"/>
        <w:left w:val="none" w:sz="0" w:space="0" w:color="auto"/>
        <w:bottom w:val="none" w:sz="0" w:space="0" w:color="auto"/>
        <w:right w:val="none" w:sz="0" w:space="0" w:color="auto"/>
      </w:divBdr>
    </w:div>
    <w:div w:id="1248349978">
      <w:bodyDiv w:val="1"/>
      <w:marLeft w:val="0"/>
      <w:marRight w:val="0"/>
      <w:marTop w:val="0"/>
      <w:marBottom w:val="0"/>
      <w:divBdr>
        <w:top w:val="none" w:sz="0" w:space="0" w:color="auto"/>
        <w:left w:val="none" w:sz="0" w:space="0" w:color="auto"/>
        <w:bottom w:val="none" w:sz="0" w:space="0" w:color="auto"/>
        <w:right w:val="none" w:sz="0" w:space="0" w:color="auto"/>
      </w:divBdr>
    </w:div>
    <w:div w:id="1397971929">
      <w:bodyDiv w:val="1"/>
      <w:marLeft w:val="0"/>
      <w:marRight w:val="0"/>
      <w:marTop w:val="0"/>
      <w:marBottom w:val="0"/>
      <w:divBdr>
        <w:top w:val="none" w:sz="0" w:space="0" w:color="auto"/>
        <w:left w:val="none" w:sz="0" w:space="0" w:color="auto"/>
        <w:bottom w:val="none" w:sz="0" w:space="0" w:color="auto"/>
        <w:right w:val="none" w:sz="0" w:space="0" w:color="auto"/>
      </w:divBdr>
    </w:div>
    <w:div w:id="1433207509">
      <w:bodyDiv w:val="1"/>
      <w:marLeft w:val="0"/>
      <w:marRight w:val="0"/>
      <w:marTop w:val="0"/>
      <w:marBottom w:val="0"/>
      <w:divBdr>
        <w:top w:val="none" w:sz="0" w:space="0" w:color="auto"/>
        <w:left w:val="none" w:sz="0" w:space="0" w:color="auto"/>
        <w:bottom w:val="none" w:sz="0" w:space="0" w:color="auto"/>
        <w:right w:val="none" w:sz="0" w:space="0" w:color="auto"/>
      </w:divBdr>
    </w:div>
    <w:div w:id="1458329488">
      <w:bodyDiv w:val="1"/>
      <w:marLeft w:val="0"/>
      <w:marRight w:val="0"/>
      <w:marTop w:val="0"/>
      <w:marBottom w:val="0"/>
      <w:divBdr>
        <w:top w:val="none" w:sz="0" w:space="0" w:color="auto"/>
        <w:left w:val="none" w:sz="0" w:space="0" w:color="auto"/>
        <w:bottom w:val="none" w:sz="0" w:space="0" w:color="auto"/>
        <w:right w:val="none" w:sz="0" w:space="0" w:color="auto"/>
      </w:divBdr>
    </w:div>
    <w:div w:id="1550603062">
      <w:bodyDiv w:val="1"/>
      <w:marLeft w:val="0"/>
      <w:marRight w:val="0"/>
      <w:marTop w:val="0"/>
      <w:marBottom w:val="0"/>
      <w:divBdr>
        <w:top w:val="none" w:sz="0" w:space="0" w:color="auto"/>
        <w:left w:val="none" w:sz="0" w:space="0" w:color="auto"/>
        <w:bottom w:val="none" w:sz="0" w:space="0" w:color="auto"/>
        <w:right w:val="none" w:sz="0" w:space="0" w:color="auto"/>
      </w:divBdr>
    </w:div>
    <w:div w:id="1577126703">
      <w:bodyDiv w:val="1"/>
      <w:marLeft w:val="0"/>
      <w:marRight w:val="0"/>
      <w:marTop w:val="0"/>
      <w:marBottom w:val="0"/>
      <w:divBdr>
        <w:top w:val="none" w:sz="0" w:space="0" w:color="auto"/>
        <w:left w:val="none" w:sz="0" w:space="0" w:color="auto"/>
        <w:bottom w:val="none" w:sz="0" w:space="0" w:color="auto"/>
        <w:right w:val="none" w:sz="0" w:space="0" w:color="auto"/>
      </w:divBdr>
    </w:div>
    <w:div w:id="1584535002">
      <w:bodyDiv w:val="1"/>
      <w:marLeft w:val="0"/>
      <w:marRight w:val="0"/>
      <w:marTop w:val="0"/>
      <w:marBottom w:val="0"/>
      <w:divBdr>
        <w:top w:val="none" w:sz="0" w:space="0" w:color="auto"/>
        <w:left w:val="none" w:sz="0" w:space="0" w:color="auto"/>
        <w:bottom w:val="none" w:sz="0" w:space="0" w:color="auto"/>
        <w:right w:val="none" w:sz="0" w:space="0" w:color="auto"/>
      </w:divBdr>
    </w:div>
    <w:div w:id="1644894634">
      <w:bodyDiv w:val="1"/>
      <w:marLeft w:val="0"/>
      <w:marRight w:val="0"/>
      <w:marTop w:val="0"/>
      <w:marBottom w:val="0"/>
      <w:divBdr>
        <w:top w:val="none" w:sz="0" w:space="0" w:color="auto"/>
        <w:left w:val="none" w:sz="0" w:space="0" w:color="auto"/>
        <w:bottom w:val="none" w:sz="0" w:space="0" w:color="auto"/>
        <w:right w:val="none" w:sz="0" w:space="0" w:color="auto"/>
      </w:divBdr>
    </w:div>
    <w:div w:id="1779644249">
      <w:bodyDiv w:val="1"/>
      <w:marLeft w:val="0"/>
      <w:marRight w:val="0"/>
      <w:marTop w:val="0"/>
      <w:marBottom w:val="0"/>
      <w:divBdr>
        <w:top w:val="none" w:sz="0" w:space="0" w:color="auto"/>
        <w:left w:val="none" w:sz="0" w:space="0" w:color="auto"/>
        <w:bottom w:val="none" w:sz="0" w:space="0" w:color="auto"/>
        <w:right w:val="none" w:sz="0" w:space="0" w:color="auto"/>
      </w:divBdr>
    </w:div>
    <w:div w:id="2085834571">
      <w:bodyDiv w:val="1"/>
      <w:marLeft w:val="0"/>
      <w:marRight w:val="0"/>
      <w:marTop w:val="0"/>
      <w:marBottom w:val="0"/>
      <w:divBdr>
        <w:top w:val="none" w:sz="0" w:space="0" w:color="auto"/>
        <w:left w:val="none" w:sz="0" w:space="0" w:color="auto"/>
        <w:bottom w:val="none" w:sz="0" w:space="0" w:color="auto"/>
        <w:right w:val="none" w:sz="0" w:space="0" w:color="auto"/>
      </w:divBdr>
    </w:div>
    <w:div w:id="20990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7" ma:contentTypeDescription="Create a new document." ma:contentTypeScope="" ma:versionID="e4b61e3ac6f2f58b7eaf0730342ba934">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ed7e77d46236ca87119dc59929ec0c3d"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41</Value>
      <Value>36</Value>
      <Value>1</Value>
      <Value>35</Value>
    </TaxCatchAll>
    <_dlc_DocId xmlns="fe39d773-a83d-4623-ae74-f25711a76616">S574FYTY5PW6-969949929-730</_dlc_DocId>
    <_dlc_DocIdUrl xmlns="fe39d773-a83d-4623-ae74-f25711a76616">
      <Url>https://austreasury.sharepoint.com/sites/leg-cord-function/_layouts/15/DocIdRedir.aspx?ID=S574FYTY5PW6-969949929-730</Url>
      <Description>S574FYTY5PW6-969949929-730</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8B645-49C5-4B6E-96FC-1D543AC60AB7}"/>
</file>

<file path=customXml/itemProps2.xml><?xml version="1.0" encoding="utf-8"?>
<ds:datastoreItem xmlns:ds="http://schemas.openxmlformats.org/officeDocument/2006/customXml" ds:itemID="{A6984DFD-95DA-4AE0-9288-F6E2AAC07478}">
  <ds:schemaRefs>
    <ds:schemaRef ds:uri="http://schemas.microsoft.com/sharepoint/events"/>
  </ds:schemaRefs>
</ds:datastoreItem>
</file>

<file path=customXml/itemProps3.xml><?xml version="1.0" encoding="utf-8"?>
<ds:datastoreItem xmlns:ds="http://schemas.openxmlformats.org/officeDocument/2006/customXml" ds:itemID="{EFB84F3C-C058-4449-B847-274191F8067B}">
  <ds:schemaRefs>
    <ds:schemaRef ds:uri="http://schemas.openxmlformats.org/officeDocument/2006/bibliography"/>
  </ds:schemaRefs>
</ds:datastoreItem>
</file>

<file path=customXml/itemProps4.xml><?xml version="1.0" encoding="utf-8"?>
<ds:datastoreItem xmlns:ds="http://schemas.openxmlformats.org/officeDocument/2006/customXml" ds:itemID="{8700E785-FC63-4256-B6EB-85F648A0CD60}">
  <ds:schemaRefs>
    <ds:schemaRef ds:uri="fe39d773-a83d-4623-ae74-f25711a76616"/>
    <ds:schemaRef ds:uri="http://schemas.microsoft.com/sharepoint/v3"/>
    <ds:schemaRef ds:uri="http://purl.org/dc/dcmitype/"/>
    <ds:schemaRef ds:uri="http://purl.org/dc/elements/1.1/"/>
    <ds:schemaRef ds:uri="ff38c824-6e29-4496-8487-69f397e7ed29"/>
    <ds:schemaRef ds:uri="http://schemas.microsoft.com/office/infopath/2007/PartnerControls"/>
    <ds:schemaRef ds:uri="http://schemas.microsoft.com/office/2006/documentManagement/types"/>
    <ds:schemaRef ds:uri="9d5f6961-f429-4f6b-9e54-06d12bad4599"/>
    <ds:schemaRef ds:uri="http://schemas.openxmlformats.org/package/2006/metadata/core-properties"/>
    <ds:schemaRef ds:uri="http://schemas.microsoft.com/office/2006/metadata/properties"/>
    <ds:schemaRef ds:uri="a289cb20-8bb9-401f-8d7b-706fb1a2988d"/>
    <ds:schemaRef ds:uri="http://www.w3.org/XML/1998/namespace"/>
    <ds:schemaRef ds:uri="http://purl.org/dc/terms/"/>
  </ds:schemaRefs>
</ds:datastoreItem>
</file>

<file path=customXml/itemProps5.xml><?xml version="1.0" encoding="utf-8"?>
<ds:datastoreItem xmlns:ds="http://schemas.openxmlformats.org/officeDocument/2006/customXml" ds:itemID="{635916B1-7150-42C3-8E69-D189AC997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Department of the Treasury</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Ron</dc:creator>
  <cp:keywords/>
  <dc:description/>
  <cp:lastModifiedBy>Mitchell, Andrew</cp:lastModifiedBy>
  <cp:revision>2</cp:revision>
  <cp:lastPrinted>2022-09-05T13:10:00Z</cp:lastPrinted>
  <dcterms:created xsi:type="dcterms:W3CDTF">2023-09-04T07:16:00Z</dcterms:created>
  <dcterms:modified xsi:type="dcterms:W3CDTF">2023-09-04T07:16:00Z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TSYTopic">
    <vt:lpwstr/>
  </property>
  <property fmtid="{D5CDD505-2E9C-101B-9397-08002B2CF9AE}" pid="4" name="TSYRecordClass">
    <vt:lpwstr>7;#TSY RA-9236 - Retain as national archives|c6a225b4-6b93-473e-bcbb-6bc6ab25b623</vt:lpwstr>
  </property>
  <property fmtid="{D5CDD505-2E9C-101B-9397-08002B2CF9AE}" pid="5" name="_dlc_DocIdItemGuid">
    <vt:lpwstr>64e324bc-5a43-4df2-a677-4b3733e189d0</vt:lpwstr>
  </property>
  <property fmtid="{D5CDD505-2E9C-101B-9397-08002B2CF9AE}" pid="6" name="KWizComPasteSourceItemData">
    <vt:lpwstr>http://tweb/sites/rg/ldp|687b78b0-2ddd-4441-8a8b-c9638c2a1939|81076|DELETED</vt:lpwstr>
  </property>
  <property fmtid="{D5CDD505-2E9C-101B-9397-08002B2CF9AE}" pid="7" name="KWizComPasteProgress">
    <vt:lpwstr>movefinished</vt:lpwstr>
  </property>
  <property fmtid="{D5CDD505-2E9C-101B-9397-08002B2CF9AE}" pid="8" name="_dlc_DocIdPersistID ">
    <vt:lpwstr>0</vt:lpwstr>
  </property>
  <property fmtid="{D5CDD505-2E9C-101B-9397-08002B2CF9AE}" pid="9" name="_dlc_DocIdPersistID">
    <vt:lpwstr>1</vt:lpwstr>
  </property>
  <property fmtid="{D5CDD505-2E9C-101B-9397-08002B2CF9AE}" pid="10" name="eActivity">
    <vt:lpwstr>28;#Legislative measures|0d31ce10-0017-4a46-8d2d-ba60058cb6a2</vt:lpwstr>
  </property>
  <property fmtid="{D5CDD505-2E9C-101B-9397-08002B2CF9AE}" pid="11" name="k8424359e03846678cc4a99dd97e9705">
    <vt:lpwstr>Treasury Enterprise Terms|69519368-d55f-4403-adc0-7b3d464d5501</vt:lpwstr>
  </property>
  <property fmtid="{D5CDD505-2E9C-101B-9397-08002B2CF9AE}" pid="12" name="eTopic">
    <vt:lpwstr>77;#Currency|0908a5f2-16bd-4707-9ebb-8f1915958955</vt:lpwstr>
  </property>
  <property fmtid="{D5CDD505-2E9C-101B-9397-08002B2CF9AE}" pid="13" name="eTheme">
    <vt:lpwstr>1;#Law Design|318dd2d2-18da-4b8e-a458-14db2c1af95f</vt:lpwstr>
  </property>
  <property fmtid="{D5CDD505-2E9C-101B-9397-08002B2CF9AE}" pid="14" name="TSYStatus">
    <vt:lpwstr/>
  </property>
  <property fmtid="{D5CDD505-2E9C-101B-9397-08002B2CF9AE}" pid="15" name="MediaServiceImageTags">
    <vt:lpwstr/>
  </property>
  <property fmtid="{D5CDD505-2E9C-101B-9397-08002B2CF9AE}" pid="16" name="EmailAttachments">
    <vt:bool>false</vt:bool>
  </property>
  <property fmtid="{D5CDD505-2E9C-101B-9397-08002B2CF9AE}" pid="17" name="eDocumentType">
    <vt:lpwstr>153;#Explanatory Materials|ac61e78e-992e-40fd-ae93-2c9522960b05</vt:lpwstr>
  </property>
  <property fmtid="{D5CDD505-2E9C-101B-9397-08002B2CF9AE}" pid="18" name="LMDivision">
    <vt:lpwstr>3;#Treasury Enterprise Terms|69519368-d55f-4403-adc0-7b3d464d5501</vt:lpwstr>
  </property>
  <property fmtid="{D5CDD505-2E9C-101B-9397-08002B2CF9AE}" pid="19" name="Activity">
    <vt:lpwstr>35;#Legislation management|cb630f2f-9155-496b-ad0f-d960eb1bf90c</vt:lpwstr>
  </property>
  <property fmtid="{D5CDD505-2E9C-101B-9397-08002B2CF9AE}" pid="20" name="Topic">
    <vt:lpwstr>36;#Legislation Coordination|58c6712e-e847-48f4-81ab-b25e2bbd3986</vt:lpwstr>
  </property>
  <property fmtid="{D5CDD505-2E9C-101B-9397-08002B2CF9AE}" pid="21" name="Document Type">
    <vt:lpwstr>41;#Additional Documents|00485a83-454b-4661-806b-0c0b2f8c1787</vt:lpwstr>
  </property>
</Properties>
</file>