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D3A8" w14:textId="77777777" w:rsidR="00C35A35" w:rsidRDefault="00C35A35" w:rsidP="00C35A35">
      <w:pPr>
        <w:spacing w:before="280" w:after="240"/>
        <w:rPr>
          <w:b/>
          <w:sz w:val="32"/>
          <w:szCs w:val="32"/>
        </w:rPr>
      </w:pPr>
    </w:p>
    <w:p w14:paraId="5119B849" w14:textId="663DFD05" w:rsidR="00C35A35" w:rsidRPr="00271E7D" w:rsidRDefault="00C35A35" w:rsidP="00C35A35">
      <w:pPr>
        <w:spacing w:before="280" w:after="240"/>
        <w:rPr>
          <w:b/>
          <w:sz w:val="32"/>
          <w:szCs w:val="32"/>
        </w:rPr>
      </w:pPr>
      <w:r w:rsidRPr="00271E7D">
        <w:rPr>
          <w:noProof/>
        </w:rPr>
        <w:drawing>
          <wp:anchor distT="0" distB="0" distL="114300" distR="114300" simplePos="0" relativeHeight="251657216" behindDoc="0" locked="0" layoutInCell="1" allowOverlap="1" wp14:anchorId="0AA6E989" wp14:editId="4E3BC694">
            <wp:simplePos x="0" y="0"/>
            <wp:positionH relativeFrom="margin">
              <wp:align>center</wp:align>
            </wp:positionH>
            <wp:positionV relativeFrom="margin">
              <wp:align>top</wp:align>
            </wp:positionV>
            <wp:extent cx="3542030" cy="746760"/>
            <wp:effectExtent l="0" t="0" r="1270" b="0"/>
            <wp:wrapSquare wrapText="bothSides"/>
            <wp:docPr id="1" name="Picture 1"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62BFA3B5" w14:textId="77777777" w:rsidR="00C35A35" w:rsidRPr="00271E7D" w:rsidRDefault="00C35A35" w:rsidP="00C35A35">
      <w:pPr>
        <w:pStyle w:val="LI-Title"/>
        <w:pBdr>
          <w:top w:val="none" w:sz="0" w:space="0" w:color="auto"/>
        </w:pBdr>
        <w:jc w:val="center"/>
      </w:pPr>
    </w:p>
    <w:p w14:paraId="6CF832C3" w14:textId="77777777" w:rsidR="00C35A35" w:rsidRPr="00271E7D" w:rsidRDefault="00C35A35" w:rsidP="00C35A35">
      <w:pPr>
        <w:pStyle w:val="LI-Title"/>
        <w:pBdr>
          <w:top w:val="none" w:sz="0" w:space="0" w:color="auto"/>
        </w:pBdr>
        <w:jc w:val="center"/>
      </w:pPr>
      <w:r w:rsidRPr="00271E7D">
        <w:t>Explanatory Statement</w:t>
      </w:r>
    </w:p>
    <w:p w14:paraId="08C06525" w14:textId="77777777" w:rsidR="00C35A35" w:rsidRPr="00271E7D" w:rsidRDefault="00C35A35" w:rsidP="00C35A35">
      <w:pPr>
        <w:rPr>
          <w:lang w:eastAsia="en-AU"/>
        </w:rPr>
      </w:pPr>
    </w:p>
    <w:p w14:paraId="57F4EB1F" w14:textId="4A15D582" w:rsidR="00C35A35" w:rsidRPr="00271E7D" w:rsidRDefault="00255CA6" w:rsidP="00C35A35">
      <w:pPr>
        <w:jc w:val="center"/>
        <w:rPr>
          <w:b/>
          <w:i/>
          <w:sz w:val="28"/>
          <w:szCs w:val="28"/>
          <w:lang w:eastAsia="en-AU"/>
        </w:rPr>
      </w:pPr>
      <w:r w:rsidRPr="00271E7D">
        <w:rPr>
          <w:b/>
          <w:i/>
          <w:sz w:val="28"/>
          <w:szCs w:val="28"/>
          <w:lang w:eastAsia="en-AU"/>
        </w:rPr>
        <w:t>ASIC Corporations (Discretions for Setting the Issue Price and Withdrawal Price for Interests in Managed Investment Schemes) Instrument 2023/</w:t>
      </w:r>
      <w:r w:rsidR="00CE4F12" w:rsidRPr="00271E7D">
        <w:rPr>
          <w:b/>
          <w:i/>
          <w:sz w:val="28"/>
          <w:szCs w:val="28"/>
          <w:lang w:eastAsia="en-AU"/>
        </w:rPr>
        <w:t xml:space="preserve">693 </w:t>
      </w:r>
      <w:r w:rsidRPr="00271E7D">
        <w:rPr>
          <w:b/>
          <w:iCs/>
          <w:sz w:val="28"/>
          <w:szCs w:val="28"/>
        </w:rPr>
        <w:t xml:space="preserve">and </w:t>
      </w:r>
      <w:r w:rsidRPr="00271E7D">
        <w:rPr>
          <w:b/>
          <w:i/>
          <w:iCs/>
          <w:sz w:val="28"/>
          <w:szCs w:val="28"/>
        </w:rPr>
        <w:t>ASIC Corporations (</w:t>
      </w:r>
      <w:r w:rsidR="00CE4F12" w:rsidRPr="00271E7D">
        <w:rPr>
          <w:b/>
          <w:i/>
          <w:iCs/>
          <w:sz w:val="28"/>
          <w:szCs w:val="28"/>
        </w:rPr>
        <w:t xml:space="preserve">Amendment </w:t>
      </w:r>
      <w:r w:rsidR="008B3F47" w:rsidRPr="00271E7D">
        <w:rPr>
          <w:b/>
          <w:i/>
          <w:iCs/>
          <w:sz w:val="28"/>
          <w:szCs w:val="28"/>
        </w:rPr>
        <w:t xml:space="preserve">and </w:t>
      </w:r>
      <w:r w:rsidRPr="00271E7D">
        <w:rPr>
          <w:b/>
          <w:i/>
          <w:iCs/>
          <w:sz w:val="28"/>
          <w:szCs w:val="28"/>
        </w:rPr>
        <w:t>Repeal) Instrument 2023/</w:t>
      </w:r>
      <w:r w:rsidR="00CE4F12" w:rsidRPr="00271E7D">
        <w:rPr>
          <w:b/>
          <w:i/>
          <w:iCs/>
          <w:sz w:val="28"/>
          <w:szCs w:val="28"/>
        </w:rPr>
        <w:t>694</w:t>
      </w:r>
    </w:p>
    <w:p w14:paraId="69ECE451" w14:textId="28545ED5" w:rsidR="00C35A35" w:rsidRPr="00271E7D" w:rsidRDefault="00C35A35" w:rsidP="00C35A35">
      <w:pPr>
        <w:pStyle w:val="LI-BodyTextParaa"/>
        <w:ind w:left="0" w:firstLine="0"/>
      </w:pPr>
      <w:r w:rsidRPr="00271E7D">
        <w:t xml:space="preserve">This is the Explanatory Statement for </w:t>
      </w:r>
      <w:r w:rsidR="00255CA6" w:rsidRPr="00271E7D">
        <w:rPr>
          <w:i/>
          <w:iCs/>
        </w:rPr>
        <w:t>ASIC Corporations (Discretions for Setting the Issue Price and Withdrawal Price for Interests in Managed Investment Schemes) Instrument 2023/</w:t>
      </w:r>
      <w:r w:rsidR="007572EA" w:rsidRPr="00271E7D">
        <w:rPr>
          <w:i/>
          <w:iCs/>
        </w:rPr>
        <w:t xml:space="preserve">693 </w:t>
      </w:r>
      <w:r w:rsidR="00255CA6" w:rsidRPr="00271E7D">
        <w:t xml:space="preserve">(the </w:t>
      </w:r>
      <w:r w:rsidR="00255CA6" w:rsidRPr="00271E7D">
        <w:rPr>
          <w:b/>
          <w:bCs/>
        </w:rPr>
        <w:t>Instrument</w:t>
      </w:r>
      <w:r w:rsidR="00255CA6" w:rsidRPr="00271E7D">
        <w:t xml:space="preserve">) and </w:t>
      </w:r>
      <w:r w:rsidR="00255CA6" w:rsidRPr="00271E7D">
        <w:rPr>
          <w:i/>
          <w:iCs/>
        </w:rPr>
        <w:t>ASIC Corporations (</w:t>
      </w:r>
      <w:r w:rsidR="00285C2A" w:rsidRPr="00271E7D">
        <w:rPr>
          <w:i/>
          <w:iCs/>
        </w:rPr>
        <w:t xml:space="preserve">Amendment and </w:t>
      </w:r>
      <w:r w:rsidR="00255CA6" w:rsidRPr="00271E7D">
        <w:rPr>
          <w:i/>
          <w:iCs/>
        </w:rPr>
        <w:t>Repeal) Instrument 2023/</w:t>
      </w:r>
      <w:r w:rsidR="007572EA" w:rsidRPr="00271E7D">
        <w:rPr>
          <w:i/>
          <w:iCs/>
        </w:rPr>
        <w:t>694</w:t>
      </w:r>
      <w:r w:rsidR="007572EA" w:rsidRPr="00271E7D">
        <w:t xml:space="preserve"> </w:t>
      </w:r>
      <w:r w:rsidR="00255CA6" w:rsidRPr="00271E7D">
        <w:t xml:space="preserve">(the </w:t>
      </w:r>
      <w:r w:rsidR="00DC362F" w:rsidRPr="00271E7D">
        <w:rPr>
          <w:b/>
          <w:bCs/>
        </w:rPr>
        <w:t>Amendment/Repeal Instrument</w:t>
      </w:r>
      <w:r w:rsidR="00255CA6" w:rsidRPr="00271E7D">
        <w:t xml:space="preserve">). </w:t>
      </w:r>
    </w:p>
    <w:p w14:paraId="3FFFF262" w14:textId="77777777" w:rsidR="00C35A35" w:rsidRPr="00237A6B" w:rsidRDefault="00C35A35" w:rsidP="00C35A35">
      <w:pPr>
        <w:pStyle w:val="LI-BodyTextParaa"/>
        <w:ind w:left="0" w:firstLine="0"/>
      </w:pPr>
      <w:r w:rsidRPr="00271E7D">
        <w:t>The Explanatory Statement is approved by the</w:t>
      </w:r>
      <w:r w:rsidRPr="00237A6B">
        <w:t xml:space="preserve"> Australian Securities and Investments Commission (</w:t>
      </w:r>
      <w:r w:rsidRPr="00237A6B">
        <w:rPr>
          <w:b/>
          <w:i/>
        </w:rPr>
        <w:t>ASIC</w:t>
      </w:r>
      <w:r w:rsidRPr="00237A6B">
        <w:t>).</w:t>
      </w:r>
    </w:p>
    <w:p w14:paraId="59027636" w14:textId="77777777" w:rsidR="00C35A35" w:rsidRPr="00237A6B" w:rsidRDefault="00C35A35" w:rsidP="00C35A35">
      <w:pPr>
        <w:pStyle w:val="LI-BodyTextNumbered"/>
        <w:keepNext/>
        <w:ind w:left="0" w:firstLine="0"/>
        <w:rPr>
          <w:b/>
        </w:rPr>
      </w:pPr>
      <w:r w:rsidRPr="00237A6B">
        <w:rPr>
          <w:b/>
        </w:rPr>
        <w:t>Summary</w:t>
      </w:r>
    </w:p>
    <w:p w14:paraId="67EC1F8A" w14:textId="47C6E64F" w:rsidR="00B94EF3" w:rsidRPr="00237A6B" w:rsidRDefault="00C35A35" w:rsidP="00536759">
      <w:pPr>
        <w:pStyle w:val="LI-BodyTextParaa"/>
        <w:ind w:left="567"/>
      </w:pPr>
      <w:r w:rsidRPr="00237A6B">
        <w:t>1.</w:t>
      </w:r>
      <w:r w:rsidRPr="00237A6B">
        <w:tab/>
      </w:r>
      <w:r w:rsidR="001D2831" w:rsidRPr="00237A6B">
        <w:t>The Instrument modifies the requirement</w:t>
      </w:r>
      <w:r w:rsidR="0034077D" w:rsidRPr="00237A6B">
        <w:t>s</w:t>
      </w:r>
      <w:r w:rsidR="001D2831" w:rsidRPr="00237A6B">
        <w:t xml:space="preserve"> in s</w:t>
      </w:r>
      <w:r w:rsidR="006A2DF4" w:rsidRPr="00237A6B">
        <w:t xml:space="preserve">ection </w:t>
      </w:r>
      <w:r w:rsidR="001D2831" w:rsidRPr="00237A6B">
        <w:t xml:space="preserve">601GA </w:t>
      </w:r>
      <w:r w:rsidR="006610DB" w:rsidRPr="00237A6B">
        <w:rPr>
          <w:color w:val="000000"/>
          <w:shd w:val="clear" w:color="auto" w:fill="FFFFFF"/>
        </w:rPr>
        <w:t>of the </w:t>
      </w:r>
      <w:r w:rsidR="006610DB" w:rsidRPr="00237A6B">
        <w:rPr>
          <w:i/>
          <w:iCs/>
          <w:color w:val="000000"/>
          <w:shd w:val="clear" w:color="auto" w:fill="FFFFFF"/>
        </w:rPr>
        <w:t>Corporations Act 2001</w:t>
      </w:r>
      <w:r w:rsidR="006610DB" w:rsidRPr="00237A6B">
        <w:rPr>
          <w:color w:val="000000"/>
          <w:shd w:val="clear" w:color="auto" w:fill="FFFFFF"/>
        </w:rPr>
        <w:t> (</w:t>
      </w:r>
      <w:r w:rsidR="006610DB" w:rsidRPr="00237A6B">
        <w:rPr>
          <w:b/>
          <w:bCs/>
          <w:color w:val="000000"/>
          <w:shd w:val="clear" w:color="auto" w:fill="FFFFFF"/>
        </w:rPr>
        <w:t>the Act</w:t>
      </w:r>
      <w:r w:rsidR="006610DB" w:rsidRPr="00237A6B">
        <w:rPr>
          <w:color w:val="000000"/>
          <w:shd w:val="clear" w:color="auto" w:fill="FFFFFF"/>
        </w:rPr>
        <w:t xml:space="preserve">) </w:t>
      </w:r>
      <w:r w:rsidR="008D2E98" w:rsidRPr="00237A6B">
        <w:t xml:space="preserve">in relation to the provision to be made in the constitution of a registered scheme for the issue price and withdrawal price for interests in managed investment schemes. </w:t>
      </w:r>
      <w:r w:rsidR="001D2831" w:rsidRPr="00237A6B">
        <w:t>The Instrument provides that</w:t>
      </w:r>
      <w:r w:rsidR="00B94EF3" w:rsidRPr="00237A6B">
        <w:t>:</w:t>
      </w:r>
    </w:p>
    <w:p w14:paraId="57B7825B" w14:textId="578FE292" w:rsidR="00B94EF3" w:rsidRDefault="00B94EF3" w:rsidP="00B94EF3">
      <w:pPr>
        <w:pStyle w:val="LI-BodyTextParaa"/>
        <w:ind w:left="1134"/>
      </w:pPr>
      <w:r w:rsidRPr="00237A6B">
        <w:t>(a)</w:t>
      </w:r>
      <w:r w:rsidRPr="00237A6B">
        <w:tab/>
      </w:r>
      <w:r w:rsidR="001D2831" w:rsidRPr="00237A6B">
        <w:t xml:space="preserve"> in certain circumstances the constitution of a registered scheme does not have </w:t>
      </w:r>
      <w:r w:rsidR="008D2E98" w:rsidRPr="00237A6B">
        <w:t>to make adequate</w:t>
      </w:r>
      <w:r w:rsidR="008D2E98">
        <w:t xml:space="preserve"> provision for the issue </w:t>
      </w:r>
      <w:proofErr w:type="gramStart"/>
      <w:r w:rsidR="008D2E98">
        <w:t>price</w:t>
      </w:r>
      <w:r>
        <w:t>;</w:t>
      </w:r>
      <w:proofErr w:type="gramEnd"/>
      <w:r>
        <w:t xml:space="preserve"> </w:t>
      </w:r>
    </w:p>
    <w:p w14:paraId="310F81D3" w14:textId="5121C150" w:rsidR="00B94EF3" w:rsidRDefault="00B94EF3" w:rsidP="00B94EF3">
      <w:pPr>
        <w:pStyle w:val="LI-BodyTextParaa"/>
        <w:ind w:left="1134"/>
      </w:pPr>
      <w:r>
        <w:t>(b)</w:t>
      </w:r>
      <w:r>
        <w:tab/>
      </w:r>
      <w:r w:rsidR="00D60FBA">
        <w:t>the constitution of a registered scheme may provide that a formula or method is used to</w:t>
      </w:r>
      <w:r w:rsidR="00C84B02">
        <w:t xml:space="preserve"> </w:t>
      </w:r>
      <w:r w:rsidR="00A362D9">
        <w:t>determine</w:t>
      </w:r>
      <w:r w:rsidR="00C84B02">
        <w:t xml:space="preserve"> the issue </w:t>
      </w:r>
      <w:r w:rsidR="00AB26E1">
        <w:t>price or withdrawal price of interests</w:t>
      </w:r>
      <w:r w:rsidR="00D60FBA">
        <w:t xml:space="preserve"> </w:t>
      </w:r>
      <w:r w:rsidR="00B14FF0">
        <w:t xml:space="preserve">and the responsible entity </w:t>
      </w:r>
      <w:r w:rsidR="001107F5">
        <w:t xml:space="preserve">may exercise permitted </w:t>
      </w:r>
      <w:proofErr w:type="gramStart"/>
      <w:r w:rsidR="001107F5">
        <w:t>discretions</w:t>
      </w:r>
      <w:r>
        <w:t>;</w:t>
      </w:r>
      <w:proofErr w:type="gramEnd"/>
      <w:r>
        <w:t xml:space="preserve"> </w:t>
      </w:r>
    </w:p>
    <w:p w14:paraId="7A83FCBC" w14:textId="5210AE76" w:rsidR="007F552F" w:rsidRDefault="00B94EF3" w:rsidP="007F552F">
      <w:pPr>
        <w:pStyle w:val="LI-BodyTextParaa"/>
        <w:ind w:left="1134"/>
      </w:pPr>
      <w:r>
        <w:t>(c)</w:t>
      </w:r>
      <w:r>
        <w:tab/>
        <w:t xml:space="preserve">if the responsible entity of the registered scheme exercises discretion to set the </w:t>
      </w:r>
      <w:r w:rsidR="00AB26E1">
        <w:t xml:space="preserve">issue price </w:t>
      </w:r>
      <w:r>
        <w:t xml:space="preserve">or withdrawal price, it </w:t>
      </w:r>
      <w:r w:rsidR="004E2383">
        <w:t>must comply</w:t>
      </w:r>
      <w:r w:rsidR="00AB26E1">
        <w:t xml:space="preserve"> with additional duties</w:t>
      </w:r>
      <w:r w:rsidR="007F552F">
        <w:t xml:space="preserve">, including to exercise the discretion in a manner that </w:t>
      </w:r>
      <w:r>
        <w:t>is consistent with ordinary commercial practice</w:t>
      </w:r>
      <w:r w:rsidR="007F552F">
        <w:t xml:space="preserve">. </w:t>
      </w:r>
    </w:p>
    <w:p w14:paraId="29F222CF" w14:textId="0A59F9C5" w:rsidR="00712E17" w:rsidRDefault="007F552F" w:rsidP="00536759">
      <w:pPr>
        <w:pStyle w:val="LI-BodyTextParaa"/>
        <w:ind w:left="567"/>
      </w:pPr>
      <w:r>
        <w:t>2.</w:t>
      </w:r>
      <w:r>
        <w:tab/>
        <w:t xml:space="preserve">The Instrument preserves the effect of Class Order [CO 13/655] </w:t>
      </w:r>
      <w:r w:rsidRPr="007F552F">
        <w:rPr>
          <w:i/>
          <w:iCs/>
        </w:rPr>
        <w:t>Provisions about the amount of consideration to acquire interests and withdrawal amounts not covered by ASIC Corporations (Managed investment product consideration) Instrument 2015/84</w:t>
      </w:r>
      <w:r>
        <w:rPr>
          <w:i/>
          <w:iCs/>
        </w:rPr>
        <w:t xml:space="preserve">7 </w:t>
      </w:r>
      <w:r>
        <w:t>(</w:t>
      </w:r>
      <w:r w:rsidRPr="007F552F">
        <w:rPr>
          <w:b/>
          <w:bCs/>
        </w:rPr>
        <w:t>CO 13/655</w:t>
      </w:r>
      <w:r>
        <w:t xml:space="preserve">) and Class Order </w:t>
      </w:r>
      <w:r w:rsidRPr="007F552F">
        <w:t xml:space="preserve">[CO 13/657] </w:t>
      </w:r>
      <w:r w:rsidRPr="007F552F">
        <w:rPr>
          <w:i/>
          <w:iCs/>
        </w:rPr>
        <w:t>Discretions affecting the amount of consideration to acquire interests and withdrawal amounts</w:t>
      </w:r>
      <w:r>
        <w:t xml:space="preserve"> (</w:t>
      </w:r>
      <w:r>
        <w:rPr>
          <w:b/>
          <w:bCs/>
        </w:rPr>
        <w:t>CO 13/657</w:t>
      </w:r>
      <w:r>
        <w:t>)</w:t>
      </w:r>
      <w:r w:rsidRPr="007F552F">
        <w:t>.</w:t>
      </w:r>
      <w:r>
        <w:t xml:space="preserve"> The </w:t>
      </w:r>
      <w:r w:rsidR="00FC6701">
        <w:t>I</w:t>
      </w:r>
      <w:r>
        <w:t xml:space="preserve">nstrument combines CO 13/655 and CO 13/657 into a single legislative instrument with a </w:t>
      </w:r>
      <w:proofErr w:type="gramStart"/>
      <w:r>
        <w:t xml:space="preserve">minor </w:t>
      </w:r>
      <w:r w:rsidR="00C9294F">
        <w:t xml:space="preserve">drafting </w:t>
      </w:r>
      <w:r>
        <w:t>change</w:t>
      </w:r>
      <w:r w:rsidR="00C9294F">
        <w:t>s</w:t>
      </w:r>
      <w:proofErr w:type="gramEnd"/>
      <w:r w:rsidR="00097348">
        <w:t>,</w:t>
      </w:r>
      <w:r>
        <w:t xml:space="preserve"> </w:t>
      </w:r>
      <w:r w:rsidR="00040EE2">
        <w:t>including</w:t>
      </w:r>
      <w:r w:rsidR="0066195E">
        <w:t xml:space="preserve"> </w:t>
      </w:r>
      <w:r>
        <w:lastRenderedPageBreak/>
        <w:t>simplif</w:t>
      </w:r>
      <w:r w:rsidR="00040EE2">
        <w:t>ication of</w:t>
      </w:r>
      <w:r>
        <w:t xml:space="preserve"> the requirement to document exercises of discretion that affect the pricing of interest</w:t>
      </w:r>
      <w:r w:rsidR="00C9294F" w:rsidRPr="00C9294F">
        <w:t>, while preserving the current effect of the instrumen</w:t>
      </w:r>
      <w:r w:rsidR="00CF7F7E">
        <w:t>t.</w:t>
      </w:r>
    </w:p>
    <w:p w14:paraId="13B527F9" w14:textId="756DD99A" w:rsidR="007F552F" w:rsidRDefault="00366620" w:rsidP="00536759">
      <w:pPr>
        <w:pStyle w:val="LI-BodyTextParaa"/>
        <w:ind w:left="567"/>
      </w:pPr>
      <w:r>
        <w:t>3.</w:t>
      </w:r>
      <w:r>
        <w:tab/>
      </w:r>
      <w:r w:rsidR="007F552F">
        <w:t xml:space="preserve">CO 13/655 and CO 13/657 were due to expire or ‘sunset’ on 1 October 2023. Following consultation, ASIC considered that CO 13/655 and CO 13/657 </w:t>
      </w:r>
      <w:r w:rsidR="007F552F" w:rsidRPr="007F552F">
        <w:t>were each operating effectively and efficiently to achieve its objectives and continued to form a necessary and useful part of the legislative framework.</w:t>
      </w:r>
      <w:r w:rsidR="00607616" w:rsidRPr="00607616">
        <w:t xml:space="preserve"> </w:t>
      </w:r>
      <w:r w:rsidR="00D97449">
        <w:t>As a result, u</w:t>
      </w:r>
      <w:r w:rsidR="00607616">
        <w:t xml:space="preserve">nder the Instrument, we have extended the provisions in CO 13/655 and CO 13/657 for a five-year period to 1 October 2028. </w:t>
      </w:r>
    </w:p>
    <w:p w14:paraId="4BC0A0F4" w14:textId="564DF0C4" w:rsidR="007F552F" w:rsidRDefault="00366620" w:rsidP="00536759">
      <w:pPr>
        <w:pStyle w:val="LI-BodyTextParaa"/>
        <w:ind w:left="567"/>
      </w:pPr>
      <w:r>
        <w:t>4</w:t>
      </w:r>
      <w:r w:rsidR="007F552F">
        <w:t xml:space="preserve">. </w:t>
      </w:r>
      <w:r w:rsidR="007F552F">
        <w:tab/>
        <w:t xml:space="preserve">As the Instrument preserves the effect of CO 13/655 and CO 13/657 with no significant changes, this Explanatory Statement should be read in conjunction with the Explanatory Statements for </w:t>
      </w:r>
      <w:hyperlink r:id="rId13" w:history="1">
        <w:r w:rsidR="008A2855">
          <w:rPr>
            <w:rStyle w:val="Hyperlink"/>
          </w:rPr>
          <w:t>CO 13/655</w:t>
        </w:r>
      </w:hyperlink>
      <w:r w:rsidR="007F552F">
        <w:t xml:space="preserve"> and </w:t>
      </w:r>
      <w:hyperlink r:id="rId14" w:history="1">
        <w:r w:rsidR="007F552F" w:rsidRPr="007F552F">
          <w:rPr>
            <w:rStyle w:val="Hyperlink"/>
          </w:rPr>
          <w:t>CO 13/657</w:t>
        </w:r>
      </w:hyperlink>
      <w:r w:rsidR="007F552F">
        <w:t xml:space="preserve">. </w:t>
      </w:r>
    </w:p>
    <w:p w14:paraId="3B0717F2" w14:textId="153D2C2D" w:rsidR="006610DB" w:rsidRDefault="00366620" w:rsidP="00536759">
      <w:pPr>
        <w:pStyle w:val="LI-BodyTextParaa"/>
        <w:ind w:left="567"/>
      </w:pPr>
      <w:r>
        <w:t>5</w:t>
      </w:r>
      <w:r w:rsidR="006610DB">
        <w:t>.</w:t>
      </w:r>
      <w:r w:rsidR="006610DB">
        <w:tab/>
      </w:r>
      <w:r w:rsidR="003659C6">
        <w:rPr>
          <w:bCs/>
          <w:iCs/>
        </w:rPr>
        <w:t>The Amendment/Repeal Instrument</w:t>
      </w:r>
      <w:r w:rsidR="006610DB" w:rsidRPr="007C4081">
        <w:t xml:space="preserve"> repeals </w:t>
      </w:r>
      <w:r w:rsidR="006610DB">
        <w:t xml:space="preserve">CO 13/655 and CO 13/657 ahead of their automatic repeals on 1 October 2023, </w:t>
      </w:r>
      <w:r w:rsidR="006610DB" w:rsidRPr="007C4081">
        <w:t xml:space="preserve">as </w:t>
      </w:r>
      <w:r w:rsidR="006610DB">
        <w:t>these instruments are</w:t>
      </w:r>
      <w:r w:rsidR="006610DB" w:rsidRPr="007C4081">
        <w:t xml:space="preserve"> superseded by the Instrument upon </w:t>
      </w:r>
      <w:r w:rsidR="006610DB">
        <w:t xml:space="preserve">its </w:t>
      </w:r>
      <w:r w:rsidR="006610DB" w:rsidRPr="007C4081">
        <w:t>commencement.</w:t>
      </w:r>
      <w:r w:rsidR="003659C6">
        <w:t xml:space="preserve"> In addition, the </w:t>
      </w:r>
      <w:r w:rsidR="00636EF8">
        <w:t>Amendment/Repeal Instrument amends two legislative instruments to change cross</w:t>
      </w:r>
      <w:r w:rsidR="00A35BE4">
        <w:t>-references to CO 13/655 to the Instrument.</w:t>
      </w:r>
    </w:p>
    <w:p w14:paraId="2DEAD4DF" w14:textId="3DA9A9F1" w:rsidR="00B94EF3" w:rsidRDefault="00366620" w:rsidP="00536759">
      <w:pPr>
        <w:pStyle w:val="LI-BodyTextParaa"/>
        <w:ind w:left="567"/>
        <w:rPr>
          <w:color w:val="000000"/>
          <w:shd w:val="clear" w:color="auto" w:fill="FFFFFF"/>
        </w:rPr>
      </w:pPr>
      <w:r>
        <w:t>6</w:t>
      </w:r>
      <w:r w:rsidR="006610DB">
        <w:t>.</w:t>
      </w:r>
      <w:r w:rsidR="006610DB">
        <w:tab/>
        <w:t xml:space="preserve">ASIC makes the Instrument under </w:t>
      </w:r>
      <w:r w:rsidR="006610DB">
        <w:rPr>
          <w:color w:val="000000"/>
          <w:shd w:val="clear" w:color="auto" w:fill="FFFFFF"/>
        </w:rPr>
        <w:t>subsections 601QA(1) and 1020F(1)</w:t>
      </w:r>
      <w:r w:rsidR="006610DB">
        <w:rPr>
          <w:color w:val="0000FF"/>
          <w:shd w:val="clear" w:color="auto" w:fill="FFFFFF"/>
        </w:rPr>
        <w:t> </w:t>
      </w:r>
      <w:r w:rsidR="006610DB">
        <w:rPr>
          <w:color w:val="000000"/>
          <w:shd w:val="clear" w:color="auto" w:fill="FFFFFF"/>
        </w:rPr>
        <w:t xml:space="preserve">of the Act. </w:t>
      </w:r>
      <w:r w:rsidR="006610DB" w:rsidRPr="006610DB">
        <w:rPr>
          <w:color w:val="000000"/>
          <w:shd w:val="clear" w:color="auto" w:fill="FFFFFF"/>
        </w:rPr>
        <w:t xml:space="preserve">Subsection 601QA(1) of the Act provides that ASIC may declare that Chapter 5C of the Act applies to a person as if specified provisions were omitted, </w:t>
      </w:r>
      <w:proofErr w:type="gramStart"/>
      <w:r w:rsidR="006610DB" w:rsidRPr="006610DB">
        <w:rPr>
          <w:color w:val="000000"/>
          <w:shd w:val="clear" w:color="auto" w:fill="FFFFFF"/>
        </w:rPr>
        <w:t>modified</w:t>
      </w:r>
      <w:proofErr w:type="gramEnd"/>
      <w:r w:rsidR="006610DB" w:rsidRPr="006610DB">
        <w:rPr>
          <w:color w:val="000000"/>
          <w:shd w:val="clear" w:color="auto" w:fill="FFFFFF"/>
        </w:rPr>
        <w:t xml:space="preserve"> or varied as specified in the declaration.</w:t>
      </w:r>
      <w:r w:rsidR="006610DB">
        <w:rPr>
          <w:color w:val="000000"/>
          <w:shd w:val="clear" w:color="auto" w:fill="FFFFFF"/>
        </w:rPr>
        <w:t xml:space="preserve"> </w:t>
      </w:r>
      <w:r w:rsidR="006610DB" w:rsidRPr="006610DB">
        <w:rPr>
          <w:color w:val="000000"/>
          <w:shd w:val="clear" w:color="auto" w:fill="FFFFFF"/>
        </w:rPr>
        <w:t xml:space="preserve">Subsection 1020F(1) of the Act provides that ASIC may declare that Part 7.9 of the Act applies in relation to a person or a financial product, or a class of persons or financial products, as if specified provisions were omitted, </w:t>
      </w:r>
      <w:proofErr w:type="gramStart"/>
      <w:r w:rsidR="006610DB" w:rsidRPr="006610DB">
        <w:rPr>
          <w:color w:val="000000"/>
          <w:shd w:val="clear" w:color="auto" w:fill="FFFFFF"/>
        </w:rPr>
        <w:t>modified</w:t>
      </w:r>
      <w:proofErr w:type="gramEnd"/>
      <w:r w:rsidR="006610DB" w:rsidRPr="006610DB">
        <w:rPr>
          <w:color w:val="000000"/>
          <w:shd w:val="clear" w:color="auto" w:fill="FFFFFF"/>
        </w:rPr>
        <w:t xml:space="preserve"> or varied as specified in the declaration.</w:t>
      </w:r>
      <w:r w:rsidR="00A35BE4">
        <w:rPr>
          <w:color w:val="000000"/>
          <w:shd w:val="clear" w:color="auto" w:fill="FFFFFF"/>
        </w:rPr>
        <w:t xml:space="preserve"> ASIC makes the Amendment/Repeal Instrume</w:t>
      </w:r>
      <w:r w:rsidR="00DF5A30">
        <w:rPr>
          <w:color w:val="000000"/>
          <w:shd w:val="clear" w:color="auto" w:fill="FFFFFF"/>
        </w:rPr>
        <w:t>nt:</w:t>
      </w:r>
    </w:p>
    <w:p w14:paraId="6D7B1DEC" w14:textId="52EB5164" w:rsidR="00DF5A30" w:rsidRDefault="00DF5A30" w:rsidP="004D366E">
      <w:pPr>
        <w:pStyle w:val="LI-BodyTextParaa"/>
        <w:ind w:left="1440" w:hanging="870"/>
      </w:pPr>
      <w:r>
        <w:t>(a)</w:t>
      </w:r>
      <w:r>
        <w:tab/>
        <w:t>under subsections</w:t>
      </w:r>
      <w:r w:rsidR="002D4EB7">
        <w:t xml:space="preserve"> 601QA</w:t>
      </w:r>
      <w:r w:rsidR="00340099">
        <w:t>(1) and 1020F(1)</w:t>
      </w:r>
      <w:r w:rsidR="00EC36B9">
        <w:t xml:space="preserve"> in respect of the repeal of CO 13/655 and CO 13/657;</w:t>
      </w:r>
      <w:r w:rsidR="004D366E">
        <w:t xml:space="preserve"> and</w:t>
      </w:r>
    </w:p>
    <w:p w14:paraId="1A827929" w14:textId="3458D321" w:rsidR="004D366E" w:rsidRPr="006C1A2E" w:rsidRDefault="004D366E" w:rsidP="006C1A2E">
      <w:pPr>
        <w:pStyle w:val="LI-BodyTextParaa"/>
        <w:ind w:left="1440" w:hanging="870"/>
        <w:rPr>
          <w:b/>
          <w:i/>
          <w:iCs/>
        </w:rPr>
      </w:pPr>
      <w:r>
        <w:t>(b)</w:t>
      </w:r>
      <w:r>
        <w:tab/>
      </w:r>
      <w:r w:rsidR="004B1A17">
        <w:t xml:space="preserve">under subsections </w:t>
      </w:r>
      <w:r w:rsidR="008B6D11" w:rsidRPr="008B6D11">
        <w:t>283GA(1), 601QA(1), 655A(1), 741(1), 926A(2), 992B(1), 1020F(1) and 1100ZK(2)</w:t>
      </w:r>
      <w:r w:rsidR="004B1A17">
        <w:t xml:space="preserve"> in relation to the amendment of </w:t>
      </w:r>
      <w:bookmarkStart w:id="0" w:name="_Toc138778625"/>
      <w:r w:rsidR="00E67445" w:rsidRPr="00E67445">
        <w:rPr>
          <w:i/>
          <w:iCs/>
        </w:rPr>
        <w:t>ASIC Corporations (Managed investment product consideration) Instrument 2015/847</w:t>
      </w:r>
      <w:bookmarkEnd w:id="0"/>
      <w:r w:rsidR="00E67445">
        <w:t xml:space="preserve"> </w:t>
      </w:r>
      <w:r w:rsidR="005948B7">
        <w:t>(</w:t>
      </w:r>
      <w:r w:rsidR="005948B7" w:rsidRPr="00D766CA">
        <w:rPr>
          <w:b/>
          <w:bCs/>
        </w:rPr>
        <w:t>LI 2015/847</w:t>
      </w:r>
      <w:r w:rsidR="005948B7">
        <w:t xml:space="preserve">) </w:t>
      </w:r>
      <w:r w:rsidR="00E67445">
        <w:t xml:space="preserve">and </w:t>
      </w:r>
      <w:bookmarkStart w:id="1" w:name="_Toc138778626"/>
      <w:r w:rsidR="00D44E65" w:rsidRPr="006C1A2E">
        <w:rPr>
          <w:bCs/>
          <w:i/>
          <w:iCs/>
        </w:rPr>
        <w:t>ASIC Corporations (Definition of Approved Foreign Market) Instrument 2017/669</w:t>
      </w:r>
      <w:bookmarkEnd w:id="1"/>
      <w:r w:rsidR="00D9367C">
        <w:rPr>
          <w:bCs/>
          <w:i/>
          <w:iCs/>
        </w:rPr>
        <w:t xml:space="preserve"> </w:t>
      </w:r>
      <w:r w:rsidR="005948B7">
        <w:t>(</w:t>
      </w:r>
      <w:r w:rsidR="005948B7" w:rsidRPr="00D766CA">
        <w:rPr>
          <w:b/>
          <w:bCs/>
        </w:rPr>
        <w:t>LI 2017/669</w:t>
      </w:r>
      <w:r w:rsidR="005948B7">
        <w:t>)</w:t>
      </w:r>
      <w:r w:rsidR="00D44E65">
        <w:t>.</w:t>
      </w:r>
    </w:p>
    <w:p w14:paraId="4E77EB8D" w14:textId="77777777" w:rsidR="00C35A35" w:rsidRDefault="00C35A35" w:rsidP="00C35A35">
      <w:pPr>
        <w:pStyle w:val="LI-BodyTextNumbered"/>
        <w:keepNext/>
        <w:ind w:left="0" w:firstLine="0"/>
        <w:rPr>
          <w:b/>
        </w:rPr>
      </w:pPr>
      <w:r>
        <w:rPr>
          <w:b/>
        </w:rPr>
        <w:t>Purpose of the instrument</w:t>
      </w:r>
    </w:p>
    <w:p w14:paraId="7C55DAAD" w14:textId="501FC166" w:rsidR="00223F94" w:rsidRDefault="00983338" w:rsidP="00B54B49">
      <w:pPr>
        <w:pStyle w:val="LI-BodyTextParaa"/>
        <w:numPr>
          <w:ilvl w:val="0"/>
          <w:numId w:val="25"/>
        </w:numPr>
        <w:ind w:left="567" w:hanging="567"/>
      </w:pPr>
      <w:r>
        <w:t>T</w:t>
      </w:r>
      <w:r w:rsidR="00B634AE">
        <w:t xml:space="preserve">he purpose of the Instrument is to continue the </w:t>
      </w:r>
      <w:r w:rsidR="000D59BD">
        <w:t xml:space="preserve">provisions </w:t>
      </w:r>
      <w:r w:rsidR="00B634AE">
        <w:t>set out in CO 13/655 and CO 13/657</w:t>
      </w:r>
      <w:r w:rsidR="000D59BD">
        <w:t xml:space="preserve"> </w:t>
      </w:r>
      <w:r w:rsidR="00B634AE">
        <w:t>in substantially the same form.</w:t>
      </w:r>
    </w:p>
    <w:p w14:paraId="278397F3" w14:textId="26919396" w:rsidR="00983338" w:rsidRDefault="00223F94" w:rsidP="00223F94">
      <w:pPr>
        <w:pStyle w:val="LI-BodyTextParaa"/>
        <w:ind w:left="567"/>
      </w:pPr>
      <w:r>
        <w:t>8.</w:t>
      </w:r>
      <w:r>
        <w:tab/>
      </w:r>
      <w:r w:rsidR="00B634AE">
        <w:t>The Instrument was issued because CO 13/655 and CO 13/657</w:t>
      </w:r>
      <w:r w:rsidR="005D1001">
        <w:t xml:space="preserve"> </w:t>
      </w:r>
      <w:r w:rsidR="00B634AE">
        <w:t xml:space="preserve">were due to sunset under the </w:t>
      </w:r>
      <w:r w:rsidR="00B634AE" w:rsidRPr="00223F94">
        <w:rPr>
          <w:i/>
          <w:iCs/>
        </w:rPr>
        <w:t>Legislation Act 2003</w:t>
      </w:r>
      <w:r w:rsidR="00B634AE" w:rsidRPr="00223F94">
        <w:rPr>
          <w:b/>
          <w:bCs/>
          <w:i/>
          <w:iCs/>
        </w:rPr>
        <w:t xml:space="preserve"> </w:t>
      </w:r>
      <w:r w:rsidR="00B634AE">
        <w:t xml:space="preserve">(the </w:t>
      </w:r>
      <w:r w:rsidR="00B634AE" w:rsidRPr="00223F94">
        <w:rPr>
          <w:b/>
          <w:bCs/>
        </w:rPr>
        <w:t>Legislation Act</w:t>
      </w:r>
      <w:r w:rsidR="00B634AE">
        <w:t xml:space="preserve">) on 1 October 2023. Under the Legislation Act, </w:t>
      </w:r>
      <w:r w:rsidR="00B634AE" w:rsidRPr="00E777F2">
        <w:t>legislative instruments (such as class orders) cease automatically, or sunset, after 10 years, unless action is taken to preserve them</w:t>
      </w:r>
      <w:r w:rsidR="006A6764">
        <w:t xml:space="preserve">. </w:t>
      </w:r>
    </w:p>
    <w:p w14:paraId="1B7ADB68" w14:textId="0CF4AB4A" w:rsidR="00983338" w:rsidRDefault="006A6764" w:rsidP="006A6764">
      <w:pPr>
        <w:pStyle w:val="LI-BodyTextParaa"/>
        <w:ind w:left="567"/>
      </w:pPr>
      <w:r>
        <w:t>9.</w:t>
      </w:r>
      <w:r>
        <w:tab/>
      </w:r>
      <w:r w:rsidR="00B634AE" w:rsidRPr="00CE28A9">
        <w:t xml:space="preserve">The purpose of sunsetting is to ensure that instruments are kept up to date and only remain in force while they are fit for purpose, necessary and relevant. </w:t>
      </w:r>
      <w:r w:rsidR="00B634AE" w:rsidRPr="00CE28A9">
        <w:lastRenderedPageBreak/>
        <w:t xml:space="preserve">Following consultation, ASIC formed the view that </w:t>
      </w:r>
      <w:r w:rsidR="00B634AE">
        <w:t>CO 13/655 and CO 13/657</w:t>
      </w:r>
      <w:r w:rsidR="0056519D">
        <w:t xml:space="preserve"> </w:t>
      </w:r>
      <w:r w:rsidR="00B634AE" w:rsidRPr="00CE28A9">
        <w:t>w</w:t>
      </w:r>
      <w:r w:rsidR="00B634AE">
        <w:t>ere</w:t>
      </w:r>
      <w:r w:rsidR="00B634AE" w:rsidRPr="00CE28A9">
        <w:t xml:space="preserve"> operating effectively and </w:t>
      </w:r>
      <w:proofErr w:type="gramStart"/>
      <w:r w:rsidR="00B634AE" w:rsidRPr="00CE28A9">
        <w:t>efficiently, and</w:t>
      </w:r>
      <w:proofErr w:type="gramEnd"/>
      <w:r w:rsidR="00B634AE" w:rsidRPr="00CE28A9">
        <w:t xml:space="preserve"> continued to form a necessary and useful part of the legislative framework. Therefore</w:t>
      </w:r>
      <w:r w:rsidR="00B634AE">
        <w:t>,</w:t>
      </w:r>
      <w:r w:rsidR="00B634AE" w:rsidRPr="00CE28A9">
        <w:t xml:space="preserve"> t</w:t>
      </w:r>
      <w:r w:rsidR="00B634AE">
        <w:t>hese</w:t>
      </w:r>
      <w:r w:rsidR="00B634AE" w:rsidRPr="00CE28A9">
        <w:t xml:space="preserve"> </w:t>
      </w:r>
      <w:r w:rsidR="00B634AE">
        <w:t>legislative instruments</w:t>
      </w:r>
      <w:r w:rsidR="00B634AE" w:rsidRPr="00CE28A9">
        <w:t xml:space="preserve"> </w:t>
      </w:r>
      <w:r w:rsidR="00B634AE">
        <w:t>were</w:t>
      </w:r>
      <w:r w:rsidR="00B634AE" w:rsidRPr="00CE28A9">
        <w:t xml:space="preserve"> remade using ASIC’s current style and format, while preserving the current effect of the instrument.</w:t>
      </w:r>
    </w:p>
    <w:p w14:paraId="74051143" w14:textId="5F3CFBD7" w:rsidR="00B634AE" w:rsidRDefault="00B634AE" w:rsidP="000C4B05">
      <w:pPr>
        <w:pStyle w:val="LI-BodyTextParaa"/>
        <w:numPr>
          <w:ilvl w:val="0"/>
          <w:numId w:val="26"/>
        </w:numPr>
        <w:ind w:left="567" w:hanging="567"/>
      </w:pPr>
      <w:r w:rsidRPr="00170CE5">
        <w:t xml:space="preserve">The Instrument remade </w:t>
      </w:r>
      <w:r>
        <w:t>CO 13/655 and CO 13/657</w:t>
      </w:r>
      <w:r w:rsidR="001D6D8B">
        <w:t xml:space="preserve"> </w:t>
      </w:r>
      <w:r w:rsidRPr="00170CE5">
        <w:t>subject to the following minor changes:</w:t>
      </w:r>
    </w:p>
    <w:p w14:paraId="40D37EA9" w14:textId="77777777" w:rsidR="007B6A18" w:rsidRDefault="007B6A18" w:rsidP="007B6A18">
      <w:pPr>
        <w:pStyle w:val="LI-BodyTextParaa"/>
        <w:ind w:left="1134"/>
      </w:pPr>
      <w:r>
        <w:t>(a)</w:t>
      </w:r>
      <w:r>
        <w:tab/>
      </w:r>
      <w:r w:rsidR="00B634AE" w:rsidRPr="00170CE5">
        <w:t>simplified the</w:t>
      </w:r>
      <w:r w:rsidR="00B634AE">
        <w:t xml:space="preserve"> requirement to document exercises of discretion that affect the pricing of </w:t>
      </w:r>
      <w:proofErr w:type="gramStart"/>
      <w:r w:rsidR="00B634AE">
        <w:t>interest</w:t>
      </w:r>
      <w:r w:rsidR="00B634AE" w:rsidRPr="00170CE5">
        <w:t>;</w:t>
      </w:r>
      <w:proofErr w:type="gramEnd"/>
    </w:p>
    <w:p w14:paraId="0E4127DE" w14:textId="77777777" w:rsidR="007B6A18" w:rsidRDefault="007B6A18" w:rsidP="007B6A18">
      <w:pPr>
        <w:pStyle w:val="LI-BodyTextParaa"/>
        <w:ind w:left="1134"/>
      </w:pPr>
      <w:r>
        <w:t>(b)</w:t>
      </w:r>
      <w:r>
        <w:tab/>
      </w:r>
      <w:r w:rsidR="00B634AE" w:rsidRPr="00170CE5">
        <w:t xml:space="preserve">updated the name of the legislative </w:t>
      </w:r>
      <w:proofErr w:type="gramStart"/>
      <w:r w:rsidR="00B634AE" w:rsidRPr="00170CE5">
        <w:t>instrument;</w:t>
      </w:r>
      <w:proofErr w:type="gramEnd"/>
    </w:p>
    <w:p w14:paraId="37DF79DD" w14:textId="77777777" w:rsidR="007B6A18" w:rsidRDefault="007B6A18" w:rsidP="007B6A18">
      <w:pPr>
        <w:pStyle w:val="LI-BodyTextParaa"/>
        <w:ind w:left="1134"/>
      </w:pPr>
      <w:r>
        <w:t>(c)</w:t>
      </w:r>
      <w:r>
        <w:tab/>
      </w:r>
      <w:r w:rsidR="00B634AE" w:rsidRPr="00170CE5">
        <w:t xml:space="preserve">reflected current drafting practice and updated the format of the current </w:t>
      </w:r>
      <w:proofErr w:type="gramStart"/>
      <w:r w:rsidR="00B634AE" w:rsidRPr="00170CE5">
        <w:t>document;</w:t>
      </w:r>
      <w:proofErr w:type="gramEnd"/>
    </w:p>
    <w:p w14:paraId="585521FB" w14:textId="3993FDD1" w:rsidR="00B634AE" w:rsidRDefault="007B6A18" w:rsidP="007B6A18">
      <w:pPr>
        <w:pStyle w:val="LI-BodyTextParaa"/>
        <w:ind w:left="1134"/>
      </w:pPr>
      <w:r>
        <w:t>(d)</w:t>
      </w:r>
      <w:r>
        <w:tab/>
      </w:r>
      <w:r w:rsidR="00B634AE" w:rsidRPr="00170CE5">
        <w:t xml:space="preserve">provided an expiry date of 1 October </w:t>
      </w:r>
      <w:proofErr w:type="gramStart"/>
      <w:r w:rsidR="00B634AE" w:rsidRPr="00170CE5">
        <w:t>202</w:t>
      </w:r>
      <w:r w:rsidR="00B634AE">
        <w:t>8</w:t>
      </w:r>
      <w:r w:rsidR="00B634AE" w:rsidRPr="00170CE5">
        <w:t>;</w:t>
      </w:r>
      <w:proofErr w:type="gramEnd"/>
    </w:p>
    <w:p w14:paraId="2C572201" w14:textId="7C411D0D" w:rsidR="00B634AE" w:rsidRDefault="00B634AE" w:rsidP="00B634AE">
      <w:pPr>
        <w:pStyle w:val="LI-BodyTextParaa"/>
        <w:ind w:left="1134"/>
      </w:pPr>
      <w:r>
        <w:t>(e)</w:t>
      </w:r>
      <w:r>
        <w:tab/>
      </w:r>
      <w:r w:rsidRPr="00170CE5">
        <w:t>updated legislative references and definitions; and</w:t>
      </w:r>
    </w:p>
    <w:p w14:paraId="25C05A34" w14:textId="6ABFD41A" w:rsidR="00B634AE" w:rsidRDefault="00B634AE" w:rsidP="00B634AE">
      <w:pPr>
        <w:pStyle w:val="LI-BodyTextParaa"/>
        <w:ind w:left="1134"/>
      </w:pPr>
      <w:r>
        <w:t>(f)</w:t>
      </w:r>
      <w:r>
        <w:tab/>
      </w:r>
      <w:r w:rsidRPr="00170CE5">
        <w:t>corrected any minor drafting errors.</w:t>
      </w:r>
    </w:p>
    <w:p w14:paraId="1728DF27" w14:textId="4DD40D90" w:rsidR="00B634AE" w:rsidRDefault="000C4B05" w:rsidP="006A6764">
      <w:pPr>
        <w:pStyle w:val="LI-BodyTextParaa"/>
        <w:ind w:left="567"/>
      </w:pPr>
      <w:r>
        <w:t>11.</w:t>
      </w:r>
      <w:r>
        <w:tab/>
      </w:r>
      <w:r w:rsidR="00B634AE">
        <w:t xml:space="preserve">The </w:t>
      </w:r>
      <w:r w:rsidR="001D6D8B">
        <w:t xml:space="preserve">provisions of the Instrument provide responsible entities with an appropriate level of flexibility in setting the consideration for the issue and withdrawal price of interests in managed investment schemes and provides a greater degree of certainty on how to comply with unit pricing discretions in the scheme’s constitution. </w:t>
      </w:r>
    </w:p>
    <w:p w14:paraId="4B46A11E" w14:textId="6793EBD5" w:rsidR="000F370A" w:rsidRDefault="000C4B05" w:rsidP="006A6764">
      <w:pPr>
        <w:pStyle w:val="LI-BodyTextParaa"/>
        <w:ind w:left="567"/>
      </w:pPr>
      <w:r>
        <w:t>12.</w:t>
      </w:r>
      <w:r>
        <w:tab/>
      </w:r>
      <w:r w:rsidR="00B634AE" w:rsidRPr="00225C42">
        <w:t xml:space="preserve">The purpose of the </w:t>
      </w:r>
      <w:r w:rsidR="00DC362F">
        <w:t>Amendment/Repeal Instrument</w:t>
      </w:r>
      <w:r w:rsidR="00B634AE" w:rsidRPr="00225C42">
        <w:t xml:space="preserve"> is to repeal </w:t>
      </w:r>
      <w:r w:rsidR="001D6D8B">
        <w:t xml:space="preserve">CO 13/655 and CO 13/657 </w:t>
      </w:r>
      <w:r w:rsidR="00B634AE" w:rsidRPr="00225C42">
        <w:t xml:space="preserve">as </w:t>
      </w:r>
      <w:r w:rsidR="00B634AE">
        <w:t xml:space="preserve">these instruments </w:t>
      </w:r>
      <w:r w:rsidR="001D6D8B" w:rsidRPr="00225C42">
        <w:t>ahead of their automatic repeal on 1 October 2023</w:t>
      </w:r>
      <w:r w:rsidR="001D6D8B" w:rsidRPr="001D6D8B">
        <w:t xml:space="preserve"> </w:t>
      </w:r>
      <w:r w:rsidR="001D6D8B">
        <w:t>in accordance with section 50 of the Legislati</w:t>
      </w:r>
      <w:r w:rsidR="002F1985">
        <w:t>on</w:t>
      </w:r>
      <w:r w:rsidR="001D6D8B">
        <w:t xml:space="preserve"> Act, as thes</w:t>
      </w:r>
      <w:r w:rsidR="00B634AE">
        <w:t>e</w:t>
      </w:r>
      <w:r w:rsidR="00B634AE" w:rsidRPr="00225C42">
        <w:t xml:space="preserve"> superseded by the Instrument upon i</w:t>
      </w:r>
      <w:r w:rsidR="00B634AE">
        <w:t>ts</w:t>
      </w:r>
      <w:r w:rsidR="00B634AE" w:rsidRPr="00225C42">
        <w:t xml:space="preserve"> commencement</w:t>
      </w:r>
      <w:r w:rsidR="001D6D8B">
        <w:t xml:space="preserve">. </w:t>
      </w:r>
      <w:r w:rsidR="00232B8D">
        <w:t>The Amendment/Repeal Instrument also amends</w:t>
      </w:r>
      <w:r w:rsidR="000F370A">
        <w:t xml:space="preserve"> LI 2015/</w:t>
      </w:r>
      <w:r w:rsidR="007F378C">
        <w:t xml:space="preserve">847 </w:t>
      </w:r>
      <w:r w:rsidR="00237E1F">
        <w:t xml:space="preserve">to set out, in the alternative to a notice of reliance under CO 13/655, a notice of reliance </w:t>
      </w:r>
      <w:r w:rsidR="006C3B10">
        <w:t>under the Instrument. The Amendment/Repeal Instrument amends</w:t>
      </w:r>
      <w:r w:rsidR="00CA6907">
        <w:t xml:space="preserve"> LI 2017/669 to replace a cross-reference to CO 13/655 </w:t>
      </w:r>
      <w:r w:rsidR="00507487">
        <w:t>with a cross-reference to the Instrument.</w:t>
      </w:r>
    </w:p>
    <w:p w14:paraId="69945C4F" w14:textId="7EB58D3B" w:rsidR="00C35A35" w:rsidRPr="001D6D8B" w:rsidRDefault="00C35A35" w:rsidP="006A6764">
      <w:pPr>
        <w:pStyle w:val="LI-BodyTextParaa"/>
        <w:ind w:left="567"/>
      </w:pPr>
    </w:p>
    <w:p w14:paraId="7BA6259A" w14:textId="77777777" w:rsidR="00C35A35" w:rsidRDefault="00C35A35" w:rsidP="00C35A35">
      <w:pPr>
        <w:pStyle w:val="LI-BodyTextNumbered"/>
        <w:keepNext/>
        <w:ind w:left="0" w:firstLine="0"/>
        <w:rPr>
          <w:b/>
        </w:rPr>
      </w:pPr>
      <w:bookmarkStart w:id="2" w:name="_Hlk534291624"/>
      <w:r>
        <w:rPr>
          <w:b/>
        </w:rPr>
        <w:t>Consultation</w:t>
      </w:r>
    </w:p>
    <w:p w14:paraId="55F04BB6" w14:textId="10791320" w:rsidR="00222EDD" w:rsidRDefault="000C4B05" w:rsidP="006A6764">
      <w:pPr>
        <w:pStyle w:val="LI-BodyTextParaa"/>
        <w:ind w:left="567"/>
      </w:pPr>
      <w:r>
        <w:t>13.</w:t>
      </w:r>
      <w:r>
        <w:tab/>
      </w:r>
      <w:r w:rsidR="00D60FBA">
        <w:t xml:space="preserve">In June 2023, ASIC consulted on re-making CO 13/655 and CO 13/657 in media release </w:t>
      </w:r>
      <w:r w:rsidR="00222EDD">
        <w:t xml:space="preserve">23-154MR </w:t>
      </w:r>
      <w:r w:rsidR="00222EDD" w:rsidRPr="00222EDD">
        <w:t xml:space="preserve">ASIC consults on remaking ‘sunsetting’ class orders on unit pricing discretions for managed investment schemes </w:t>
      </w:r>
      <w:r w:rsidR="00222EDD">
        <w:t>(</w:t>
      </w:r>
      <w:r w:rsidR="00222EDD" w:rsidRPr="00222EDD">
        <w:rPr>
          <w:b/>
          <w:bCs/>
        </w:rPr>
        <w:t>23-154MR</w:t>
      </w:r>
      <w:r w:rsidR="00222EDD">
        <w:t>). ASIC proposed to re-make CO 13/655 and CO 13/</w:t>
      </w:r>
      <w:r w:rsidR="00B94EF3">
        <w:t>657 in a combined legislative instrument</w:t>
      </w:r>
      <w:r w:rsidR="00222EDD">
        <w:t xml:space="preserve">, for a period of five years. </w:t>
      </w:r>
      <w:r w:rsidR="00B94EF3">
        <w:t xml:space="preserve">ASIC proposed a minor change to CO 13/657 to simplify the requirement to document exercises of discretion that affect the pricing of interest and reduce the level of prescription in the provisions. </w:t>
      </w:r>
    </w:p>
    <w:p w14:paraId="35A0D259" w14:textId="2008FE76" w:rsidR="00222EDD" w:rsidRDefault="000C4B05" w:rsidP="006A6764">
      <w:pPr>
        <w:pStyle w:val="LI-BodyTextParaa"/>
        <w:ind w:left="567"/>
      </w:pPr>
      <w:r>
        <w:lastRenderedPageBreak/>
        <w:t>14.</w:t>
      </w:r>
      <w:r>
        <w:tab/>
      </w:r>
      <w:r w:rsidR="00222EDD">
        <w:t xml:space="preserve">ASIC received </w:t>
      </w:r>
      <w:r w:rsidR="00A81FFB">
        <w:t xml:space="preserve">one </w:t>
      </w:r>
      <w:r w:rsidR="00222EDD">
        <w:t>submission in response to 23-154MR. The feedback generally supported our proposals to remake CO 13/655 and CO</w:t>
      </w:r>
      <w:r w:rsidR="002F1985">
        <w:t xml:space="preserve"> </w:t>
      </w:r>
      <w:r w:rsidR="00222EDD">
        <w:t>13/657</w:t>
      </w:r>
      <w:r w:rsidR="006A499E">
        <w:t>, including the minor amendment to simplify the documentation requirements</w:t>
      </w:r>
      <w:r w:rsidR="00B94EF3">
        <w:t xml:space="preserve">. </w:t>
      </w:r>
    </w:p>
    <w:p w14:paraId="59734E23" w14:textId="4B51AD91" w:rsidR="00222EDD" w:rsidRPr="00222EDD" w:rsidRDefault="000C4B05" w:rsidP="006A6764">
      <w:pPr>
        <w:pStyle w:val="LI-BodyTextParaa"/>
        <w:ind w:left="567"/>
      </w:pPr>
      <w:r>
        <w:t>15.</w:t>
      </w:r>
      <w:r>
        <w:tab/>
      </w:r>
      <w:r w:rsidR="00222EDD">
        <w:t xml:space="preserve">ASIC has self-certified that it is not required to prepare a Regulatory Impact Statement for the Instrument. This is because, following a consultation process with affected stakeholders, ASIC has assessed that CO 13/655 and CO 13/657 are operating effectively and efficiently. </w:t>
      </w:r>
    </w:p>
    <w:p w14:paraId="2A90E412" w14:textId="7D921865" w:rsidR="00C35A35" w:rsidRDefault="00C35A35" w:rsidP="00C35A35">
      <w:pPr>
        <w:pStyle w:val="LI-BodyTextNumbered"/>
        <w:keepNext/>
        <w:ind w:left="0" w:firstLine="0"/>
        <w:rPr>
          <w:b/>
        </w:rPr>
      </w:pPr>
      <w:r>
        <w:rPr>
          <w:b/>
        </w:rPr>
        <w:t>Operation of the instrument</w:t>
      </w:r>
    </w:p>
    <w:p w14:paraId="559E3595" w14:textId="4F5FD59B" w:rsidR="00EB1270" w:rsidRPr="006C1A2E" w:rsidRDefault="000C4B05" w:rsidP="006C1A2E">
      <w:pPr>
        <w:shd w:val="clear" w:color="auto" w:fill="FFFFFF"/>
        <w:spacing w:before="200" w:line="300" w:lineRule="atLeast"/>
        <w:ind w:left="567" w:hanging="567"/>
        <w:rPr>
          <w:rFonts w:eastAsia="Times New Roman"/>
          <w:color w:val="000000"/>
          <w:sz w:val="24"/>
          <w:szCs w:val="24"/>
          <w:lang w:eastAsia="en-AU"/>
        </w:rPr>
      </w:pPr>
      <w:r>
        <w:rPr>
          <w:rFonts w:eastAsia="Times New Roman"/>
          <w:color w:val="000000"/>
          <w:sz w:val="24"/>
          <w:szCs w:val="24"/>
          <w:lang w:eastAsia="en-AU"/>
        </w:rPr>
        <w:t>16.</w:t>
      </w:r>
      <w:r>
        <w:rPr>
          <w:rFonts w:eastAsia="Times New Roman"/>
          <w:color w:val="000000"/>
          <w:sz w:val="24"/>
          <w:szCs w:val="24"/>
          <w:lang w:eastAsia="en-AU"/>
        </w:rPr>
        <w:tab/>
      </w:r>
      <w:r w:rsidR="002110AA" w:rsidRPr="000C4B05">
        <w:rPr>
          <w:rFonts w:eastAsia="Times New Roman"/>
          <w:color w:val="000000"/>
          <w:sz w:val="24"/>
          <w:szCs w:val="24"/>
          <w:lang w:eastAsia="en-AU"/>
        </w:rPr>
        <w:t>Paragraph 5</w:t>
      </w:r>
      <w:r w:rsidR="0089053C" w:rsidRPr="000C4B05">
        <w:rPr>
          <w:rFonts w:eastAsia="Times New Roman"/>
          <w:color w:val="000000"/>
          <w:sz w:val="24"/>
          <w:szCs w:val="24"/>
          <w:lang w:eastAsia="en-AU"/>
        </w:rPr>
        <w:t xml:space="preserve"> of the Instrument inserts section</w:t>
      </w:r>
      <w:r w:rsidR="00257105" w:rsidRPr="000C4B05">
        <w:rPr>
          <w:rFonts w:eastAsia="Times New Roman"/>
          <w:color w:val="000000"/>
          <w:sz w:val="24"/>
          <w:szCs w:val="24"/>
          <w:lang w:eastAsia="en-AU"/>
        </w:rPr>
        <w:t xml:space="preserve">s 601GAD to 601GAF </w:t>
      </w:r>
      <w:r w:rsidR="00B439EF" w:rsidRPr="000C4B05">
        <w:rPr>
          <w:rFonts w:eastAsia="Times New Roman"/>
          <w:color w:val="000000"/>
          <w:sz w:val="24"/>
          <w:szCs w:val="24"/>
          <w:lang w:eastAsia="en-AU"/>
        </w:rPr>
        <w:t xml:space="preserve">of the Act </w:t>
      </w:r>
      <w:r w:rsidR="00C946B1" w:rsidRPr="000C4B05">
        <w:rPr>
          <w:rFonts w:eastAsia="Times New Roman"/>
          <w:color w:val="000000"/>
          <w:sz w:val="24"/>
          <w:szCs w:val="24"/>
          <w:lang w:eastAsia="en-AU"/>
        </w:rPr>
        <w:t xml:space="preserve">to facilitate a responsible entity </w:t>
      </w:r>
      <w:r w:rsidR="00D66AAA" w:rsidRPr="000C4B05">
        <w:rPr>
          <w:rFonts w:eastAsia="Times New Roman"/>
          <w:color w:val="000000"/>
          <w:sz w:val="24"/>
          <w:szCs w:val="24"/>
          <w:lang w:eastAsia="en-AU"/>
        </w:rPr>
        <w:t xml:space="preserve">to have discretion </w:t>
      </w:r>
      <w:r w:rsidR="00C946B1" w:rsidRPr="000C4B05">
        <w:rPr>
          <w:rFonts w:eastAsia="Times New Roman"/>
          <w:color w:val="000000"/>
          <w:sz w:val="24"/>
          <w:szCs w:val="24"/>
          <w:lang w:eastAsia="en-AU"/>
        </w:rPr>
        <w:t>in setting the issue price and withdrawal price of interests in a registered scheme.</w:t>
      </w:r>
    </w:p>
    <w:p w14:paraId="57019187" w14:textId="77777777" w:rsidR="000C4B05" w:rsidRDefault="000C4B05" w:rsidP="000C4B05">
      <w:pPr>
        <w:shd w:val="clear" w:color="auto" w:fill="FFFFFF"/>
        <w:spacing w:before="200" w:line="300" w:lineRule="atLeast"/>
        <w:ind w:left="567" w:hanging="567"/>
        <w:rPr>
          <w:rFonts w:eastAsia="Times New Roman"/>
          <w:color w:val="000000"/>
          <w:sz w:val="24"/>
          <w:szCs w:val="24"/>
          <w:lang w:eastAsia="en-AU"/>
        </w:rPr>
      </w:pPr>
      <w:r>
        <w:rPr>
          <w:rFonts w:eastAsia="Times New Roman"/>
          <w:color w:val="000000"/>
          <w:sz w:val="24"/>
          <w:szCs w:val="24"/>
          <w:lang w:eastAsia="en-AU"/>
        </w:rPr>
        <w:t>17.</w:t>
      </w:r>
      <w:r>
        <w:rPr>
          <w:rFonts w:eastAsia="Times New Roman"/>
          <w:color w:val="000000"/>
          <w:sz w:val="24"/>
          <w:szCs w:val="24"/>
          <w:lang w:eastAsia="en-AU"/>
        </w:rPr>
        <w:tab/>
      </w:r>
      <w:r w:rsidR="00533FAF" w:rsidRPr="000C4B05">
        <w:rPr>
          <w:rFonts w:eastAsia="Times New Roman"/>
          <w:color w:val="000000"/>
          <w:sz w:val="24"/>
          <w:szCs w:val="24"/>
          <w:lang w:eastAsia="en-AU"/>
        </w:rPr>
        <w:t>Paragraph 6 of the Instrument insert</w:t>
      </w:r>
      <w:r w:rsidR="001B23E9" w:rsidRPr="000C4B05">
        <w:rPr>
          <w:rFonts w:eastAsia="Times New Roman"/>
          <w:color w:val="000000"/>
          <w:sz w:val="24"/>
          <w:szCs w:val="24"/>
          <w:lang w:eastAsia="en-AU"/>
        </w:rPr>
        <w:t>s subsection</w:t>
      </w:r>
      <w:r w:rsidR="00AB2B6A" w:rsidRPr="000C4B05">
        <w:rPr>
          <w:rFonts w:eastAsia="Times New Roman"/>
          <w:color w:val="000000"/>
          <w:sz w:val="24"/>
          <w:szCs w:val="24"/>
          <w:lang w:eastAsia="en-AU"/>
        </w:rPr>
        <w:t>s</w:t>
      </w:r>
      <w:r w:rsidR="001B23E9" w:rsidRPr="000C4B05">
        <w:rPr>
          <w:rFonts w:eastAsia="Times New Roman"/>
          <w:color w:val="000000"/>
          <w:sz w:val="24"/>
          <w:szCs w:val="24"/>
          <w:lang w:eastAsia="en-AU"/>
        </w:rPr>
        <w:t xml:space="preserve"> </w:t>
      </w:r>
      <w:r w:rsidR="00DD2A02" w:rsidRPr="000C4B05">
        <w:rPr>
          <w:rFonts w:eastAsia="Times New Roman"/>
          <w:color w:val="000000"/>
          <w:sz w:val="24"/>
          <w:szCs w:val="24"/>
          <w:lang w:eastAsia="en-AU"/>
        </w:rPr>
        <w:t xml:space="preserve">601FC(1A) </w:t>
      </w:r>
      <w:r w:rsidR="008079ED" w:rsidRPr="000C4B05">
        <w:rPr>
          <w:rFonts w:eastAsia="Times New Roman"/>
          <w:color w:val="000000"/>
          <w:sz w:val="24"/>
          <w:szCs w:val="24"/>
          <w:lang w:eastAsia="en-AU"/>
        </w:rPr>
        <w:t>and (</w:t>
      </w:r>
      <w:r w:rsidR="00AB2B6A" w:rsidRPr="000C4B05">
        <w:rPr>
          <w:rFonts w:eastAsia="Times New Roman"/>
          <w:color w:val="000000"/>
          <w:sz w:val="24"/>
          <w:szCs w:val="24"/>
          <w:lang w:eastAsia="en-AU"/>
        </w:rPr>
        <w:t xml:space="preserve">1B) </w:t>
      </w:r>
      <w:r w:rsidR="00142B51" w:rsidRPr="000C4B05">
        <w:rPr>
          <w:rFonts w:eastAsia="Times New Roman"/>
          <w:color w:val="000000"/>
          <w:sz w:val="24"/>
          <w:szCs w:val="24"/>
          <w:lang w:eastAsia="en-AU"/>
        </w:rPr>
        <w:t xml:space="preserve">of the Act </w:t>
      </w:r>
      <w:r w:rsidR="00AB2B6A" w:rsidRPr="000C4B05">
        <w:rPr>
          <w:rFonts w:eastAsia="Times New Roman"/>
          <w:color w:val="000000"/>
          <w:sz w:val="24"/>
          <w:szCs w:val="24"/>
          <w:lang w:eastAsia="en-AU"/>
        </w:rPr>
        <w:t>to impose additional duties on the responsible entity in respect of the exercise of pricing discretions.</w:t>
      </w:r>
    </w:p>
    <w:p w14:paraId="7F419BBD" w14:textId="4298D141" w:rsidR="00ED1509" w:rsidRPr="000208AE" w:rsidRDefault="000C4B05" w:rsidP="000208AE">
      <w:pPr>
        <w:shd w:val="clear" w:color="auto" w:fill="FFFFFF"/>
        <w:spacing w:before="200" w:line="300" w:lineRule="atLeast"/>
        <w:ind w:left="567" w:hanging="567"/>
        <w:rPr>
          <w:rFonts w:eastAsia="Times New Roman"/>
          <w:color w:val="000000"/>
          <w:sz w:val="24"/>
          <w:szCs w:val="24"/>
          <w:lang w:eastAsia="en-AU"/>
        </w:rPr>
      </w:pPr>
      <w:r>
        <w:rPr>
          <w:rFonts w:eastAsia="Times New Roman"/>
          <w:color w:val="000000"/>
          <w:sz w:val="24"/>
          <w:szCs w:val="24"/>
          <w:lang w:eastAsia="en-AU"/>
        </w:rPr>
        <w:t>18.</w:t>
      </w:r>
      <w:r>
        <w:rPr>
          <w:rFonts w:eastAsia="Times New Roman"/>
          <w:color w:val="000000"/>
          <w:sz w:val="24"/>
          <w:szCs w:val="24"/>
          <w:lang w:eastAsia="en-AU"/>
        </w:rPr>
        <w:tab/>
      </w:r>
      <w:r w:rsidR="00DD2A02" w:rsidRPr="000C4B05">
        <w:rPr>
          <w:rFonts w:eastAsia="Times New Roman"/>
          <w:color w:val="000000"/>
          <w:sz w:val="24"/>
          <w:szCs w:val="24"/>
          <w:lang w:eastAsia="en-AU"/>
        </w:rPr>
        <w:t>Paragraph 7 of the Instrument</w:t>
      </w:r>
      <w:r w:rsidR="00AB2B6A" w:rsidRPr="000C4B05">
        <w:rPr>
          <w:rFonts w:eastAsia="Times New Roman"/>
          <w:color w:val="000000"/>
          <w:sz w:val="24"/>
          <w:szCs w:val="24"/>
          <w:lang w:eastAsia="en-AU"/>
        </w:rPr>
        <w:t xml:space="preserve"> inserts </w:t>
      </w:r>
      <w:r w:rsidR="00142B51" w:rsidRPr="000C4B05">
        <w:rPr>
          <w:rFonts w:eastAsia="Times New Roman"/>
          <w:color w:val="000000"/>
          <w:sz w:val="24"/>
          <w:szCs w:val="24"/>
          <w:lang w:eastAsia="en-AU"/>
        </w:rPr>
        <w:t>section 1013DAA</w:t>
      </w:r>
      <w:r w:rsidR="00DD2A02" w:rsidRPr="000C4B05">
        <w:rPr>
          <w:rFonts w:eastAsia="Times New Roman"/>
          <w:color w:val="000000"/>
          <w:sz w:val="24"/>
          <w:szCs w:val="24"/>
          <w:lang w:eastAsia="en-AU"/>
        </w:rPr>
        <w:t xml:space="preserve"> </w:t>
      </w:r>
      <w:r w:rsidR="00142B51" w:rsidRPr="000C4B05">
        <w:rPr>
          <w:rFonts w:eastAsia="Times New Roman"/>
          <w:color w:val="000000"/>
          <w:sz w:val="24"/>
          <w:szCs w:val="24"/>
          <w:lang w:eastAsia="en-AU"/>
        </w:rPr>
        <w:t xml:space="preserve">of the Act to require </w:t>
      </w:r>
      <w:r w:rsidR="00ED0527" w:rsidRPr="000C4B05">
        <w:rPr>
          <w:rFonts w:eastAsia="Times New Roman"/>
          <w:color w:val="000000"/>
          <w:sz w:val="24"/>
          <w:szCs w:val="24"/>
          <w:lang w:eastAsia="en-AU"/>
        </w:rPr>
        <w:t xml:space="preserve">statements to be included in the Product Disclosure Statement </w:t>
      </w:r>
      <w:r w:rsidR="007B7DCA" w:rsidRPr="000C4B05">
        <w:rPr>
          <w:rFonts w:eastAsia="Times New Roman"/>
          <w:color w:val="000000"/>
          <w:sz w:val="24"/>
          <w:szCs w:val="24"/>
          <w:lang w:eastAsia="en-AU"/>
        </w:rPr>
        <w:t xml:space="preserve">regarding </w:t>
      </w:r>
      <w:r w:rsidR="004B2D6E" w:rsidRPr="000C4B05">
        <w:rPr>
          <w:rFonts w:eastAsia="Times New Roman"/>
          <w:color w:val="000000"/>
          <w:sz w:val="24"/>
          <w:szCs w:val="24"/>
          <w:lang w:eastAsia="en-AU"/>
        </w:rPr>
        <w:t>member access to discretion documentation.</w:t>
      </w:r>
    </w:p>
    <w:p w14:paraId="05902B9F" w14:textId="1F7FFEC0" w:rsidR="00ED1509" w:rsidRDefault="00ED1509" w:rsidP="000C4B05">
      <w:pPr>
        <w:shd w:val="clear" w:color="auto" w:fill="FFFFFF"/>
        <w:spacing w:before="200" w:line="300" w:lineRule="atLeast"/>
        <w:rPr>
          <w:bCs/>
          <w:i/>
          <w:iCs/>
          <w:sz w:val="24"/>
          <w:szCs w:val="24"/>
        </w:rPr>
      </w:pPr>
      <w:r w:rsidRPr="000208AE">
        <w:rPr>
          <w:bCs/>
          <w:i/>
          <w:iCs/>
          <w:sz w:val="24"/>
          <w:szCs w:val="24"/>
        </w:rPr>
        <w:t>Circumstances where the constitution does not have to make adequate provision for the issue pric</w:t>
      </w:r>
      <w:r w:rsidR="006B7E3E" w:rsidRPr="000208AE">
        <w:rPr>
          <w:bCs/>
          <w:i/>
          <w:iCs/>
          <w:sz w:val="24"/>
          <w:szCs w:val="24"/>
        </w:rPr>
        <w:t>e</w:t>
      </w:r>
    </w:p>
    <w:p w14:paraId="03879EE3" w14:textId="77777777" w:rsidR="000208AE" w:rsidRDefault="000208AE" w:rsidP="000208AE">
      <w:pPr>
        <w:shd w:val="clear" w:color="auto" w:fill="FFFFFF"/>
        <w:spacing w:line="300" w:lineRule="atLeast"/>
        <w:ind w:left="567" w:hanging="567"/>
        <w:jc w:val="both"/>
        <w:rPr>
          <w:sz w:val="24"/>
          <w:szCs w:val="24"/>
        </w:rPr>
      </w:pPr>
    </w:p>
    <w:p w14:paraId="382C3D21" w14:textId="7197B2A8" w:rsidR="000208AE" w:rsidRDefault="000208AE" w:rsidP="000208AE">
      <w:pPr>
        <w:shd w:val="clear" w:color="auto" w:fill="FFFFFF"/>
        <w:spacing w:line="300" w:lineRule="atLeast"/>
        <w:ind w:left="567" w:hanging="567"/>
        <w:jc w:val="both"/>
        <w:rPr>
          <w:sz w:val="24"/>
          <w:szCs w:val="24"/>
        </w:rPr>
      </w:pPr>
      <w:r w:rsidRPr="000208AE">
        <w:rPr>
          <w:sz w:val="24"/>
          <w:szCs w:val="24"/>
        </w:rPr>
        <w:t>19.</w:t>
      </w:r>
      <w:r w:rsidRPr="000208AE">
        <w:rPr>
          <w:sz w:val="24"/>
          <w:szCs w:val="24"/>
        </w:rPr>
        <w:tab/>
      </w:r>
      <w:r w:rsidR="00983338" w:rsidRPr="000208AE">
        <w:rPr>
          <w:sz w:val="24"/>
          <w:szCs w:val="24"/>
        </w:rPr>
        <w:t>Th</w:t>
      </w:r>
      <w:r w:rsidR="000A3E1C" w:rsidRPr="000208AE">
        <w:rPr>
          <w:sz w:val="24"/>
          <w:szCs w:val="24"/>
        </w:rPr>
        <w:t>e Instrument provides that in certain circumstances set out in section 601GAD, the constitution of a registered scheme does not have to make adequate provision for the issue price</w:t>
      </w:r>
      <w:r w:rsidR="00EF0780" w:rsidRPr="000208AE">
        <w:rPr>
          <w:sz w:val="24"/>
          <w:szCs w:val="24"/>
        </w:rPr>
        <w:t xml:space="preserve"> and </w:t>
      </w:r>
      <w:r w:rsidR="001861D2" w:rsidRPr="000208AE">
        <w:rPr>
          <w:sz w:val="24"/>
          <w:szCs w:val="24"/>
        </w:rPr>
        <w:t xml:space="preserve">the responsible entity has </w:t>
      </w:r>
      <w:r w:rsidR="00EF0780" w:rsidRPr="000208AE">
        <w:rPr>
          <w:sz w:val="24"/>
          <w:szCs w:val="24"/>
        </w:rPr>
        <w:t xml:space="preserve">flexibility </w:t>
      </w:r>
      <w:r w:rsidR="00910CB8" w:rsidRPr="000208AE">
        <w:rPr>
          <w:sz w:val="24"/>
          <w:szCs w:val="24"/>
        </w:rPr>
        <w:t>to set the</w:t>
      </w:r>
      <w:r w:rsidR="00EF0780" w:rsidRPr="000208AE">
        <w:rPr>
          <w:sz w:val="24"/>
          <w:szCs w:val="24"/>
        </w:rPr>
        <w:t xml:space="preserve"> </w:t>
      </w:r>
      <w:r w:rsidR="001861D2" w:rsidRPr="000208AE">
        <w:rPr>
          <w:sz w:val="24"/>
          <w:szCs w:val="24"/>
        </w:rPr>
        <w:t xml:space="preserve">issue </w:t>
      </w:r>
      <w:r w:rsidR="00EF0780" w:rsidRPr="000208AE">
        <w:rPr>
          <w:sz w:val="24"/>
          <w:szCs w:val="24"/>
        </w:rPr>
        <w:t>price</w:t>
      </w:r>
      <w:r w:rsidR="000A3E1C" w:rsidRPr="000208AE">
        <w:rPr>
          <w:sz w:val="24"/>
          <w:szCs w:val="24"/>
        </w:rPr>
        <w:t>. The circumstances include</w:t>
      </w:r>
      <w:r w:rsidR="009E4EAC" w:rsidRPr="000208AE">
        <w:rPr>
          <w:sz w:val="24"/>
          <w:szCs w:val="24"/>
        </w:rPr>
        <w:t xml:space="preserve"> </w:t>
      </w:r>
      <w:r w:rsidR="00BC08BB" w:rsidRPr="000208AE">
        <w:rPr>
          <w:sz w:val="24"/>
          <w:szCs w:val="24"/>
        </w:rPr>
        <w:t>(</w:t>
      </w:r>
      <w:r w:rsidR="00352C5F" w:rsidRPr="000208AE">
        <w:rPr>
          <w:sz w:val="24"/>
          <w:szCs w:val="24"/>
        </w:rPr>
        <w:t xml:space="preserve">amongst others) </w:t>
      </w:r>
      <w:r w:rsidR="009E4EAC" w:rsidRPr="000208AE">
        <w:rPr>
          <w:sz w:val="24"/>
          <w:szCs w:val="24"/>
        </w:rPr>
        <w:t>placements, rights issues</w:t>
      </w:r>
      <w:r w:rsidR="00A30B56" w:rsidRPr="000208AE">
        <w:rPr>
          <w:sz w:val="24"/>
          <w:szCs w:val="24"/>
        </w:rPr>
        <w:t>, interest purchase plans</w:t>
      </w:r>
      <w:r w:rsidR="00352C5F" w:rsidRPr="000208AE">
        <w:rPr>
          <w:sz w:val="24"/>
          <w:szCs w:val="24"/>
        </w:rPr>
        <w:t xml:space="preserve"> and</w:t>
      </w:r>
      <w:r w:rsidR="00A30B56" w:rsidRPr="000208AE">
        <w:rPr>
          <w:sz w:val="24"/>
          <w:szCs w:val="24"/>
        </w:rPr>
        <w:t xml:space="preserve"> distribution reinvestment plans</w:t>
      </w:r>
      <w:r w:rsidR="00612E03" w:rsidRPr="000208AE">
        <w:rPr>
          <w:sz w:val="24"/>
          <w:szCs w:val="24"/>
        </w:rPr>
        <w:t xml:space="preserve"> (s</w:t>
      </w:r>
      <w:r w:rsidR="00E96D90">
        <w:rPr>
          <w:sz w:val="24"/>
          <w:szCs w:val="24"/>
        </w:rPr>
        <w:t>ubsection</w:t>
      </w:r>
      <w:r w:rsidR="006460E2">
        <w:rPr>
          <w:sz w:val="24"/>
          <w:szCs w:val="24"/>
        </w:rPr>
        <w:t>s</w:t>
      </w:r>
      <w:r w:rsidR="009A2C7C" w:rsidRPr="000208AE">
        <w:rPr>
          <w:sz w:val="24"/>
          <w:szCs w:val="24"/>
        </w:rPr>
        <w:t xml:space="preserve"> 601GAD(1) to 601GAD(</w:t>
      </w:r>
      <w:r w:rsidR="009105A5">
        <w:rPr>
          <w:sz w:val="24"/>
          <w:szCs w:val="24"/>
        </w:rPr>
        <w:t>9</w:t>
      </w:r>
      <w:r w:rsidR="009A2C7C" w:rsidRPr="000208AE">
        <w:rPr>
          <w:sz w:val="24"/>
          <w:szCs w:val="24"/>
        </w:rPr>
        <w:t>)</w:t>
      </w:r>
      <w:r w:rsidR="001F32C7" w:rsidRPr="000208AE">
        <w:rPr>
          <w:sz w:val="24"/>
          <w:szCs w:val="24"/>
        </w:rPr>
        <w:t>)</w:t>
      </w:r>
      <w:r w:rsidR="00352C5F" w:rsidRPr="000208AE">
        <w:rPr>
          <w:sz w:val="24"/>
          <w:szCs w:val="24"/>
        </w:rPr>
        <w:t>.</w:t>
      </w:r>
    </w:p>
    <w:p w14:paraId="227EC29F" w14:textId="74D2058F" w:rsidR="000A3E1C" w:rsidRPr="00434754" w:rsidRDefault="000A3E1C" w:rsidP="000208AE">
      <w:pPr>
        <w:shd w:val="clear" w:color="auto" w:fill="FFFFFF"/>
        <w:spacing w:line="300" w:lineRule="atLeast"/>
        <w:ind w:left="567" w:hanging="567"/>
        <w:jc w:val="both"/>
        <w:rPr>
          <w:rFonts w:eastAsia="Times New Roman"/>
          <w:color w:val="000000"/>
          <w:sz w:val="24"/>
          <w:szCs w:val="24"/>
          <w:lang w:eastAsia="en-AU"/>
        </w:rPr>
      </w:pPr>
      <w:r w:rsidRPr="00434754">
        <w:rPr>
          <w:rFonts w:eastAsia="Times New Roman"/>
          <w:color w:val="000000"/>
          <w:sz w:val="24"/>
          <w:szCs w:val="24"/>
          <w:lang w:eastAsia="en-AU"/>
        </w:rPr>
        <w:t>  </w:t>
      </w:r>
    </w:p>
    <w:p w14:paraId="6666E76A" w14:textId="237F8343" w:rsidR="00D06CA5" w:rsidRPr="00755F89" w:rsidRDefault="00D06CA5" w:rsidP="00D06CA5">
      <w:pPr>
        <w:shd w:val="clear" w:color="auto" w:fill="FFFFFF"/>
        <w:spacing w:line="300" w:lineRule="atLeast"/>
        <w:jc w:val="both"/>
        <w:rPr>
          <w:rFonts w:eastAsia="Times New Roman"/>
          <w:i/>
          <w:iCs/>
          <w:color w:val="000000"/>
          <w:sz w:val="24"/>
          <w:szCs w:val="24"/>
          <w:lang w:eastAsia="en-AU"/>
        </w:rPr>
      </w:pPr>
      <w:r>
        <w:rPr>
          <w:rFonts w:eastAsia="Times New Roman"/>
          <w:i/>
          <w:iCs/>
          <w:color w:val="000000"/>
          <w:sz w:val="24"/>
          <w:szCs w:val="24"/>
          <w:lang w:eastAsia="en-AU"/>
        </w:rPr>
        <w:t xml:space="preserve">Discretions </w:t>
      </w:r>
      <w:r w:rsidRPr="00755F89">
        <w:rPr>
          <w:rFonts w:eastAsia="Times New Roman"/>
          <w:i/>
          <w:iCs/>
          <w:color w:val="000000"/>
          <w:sz w:val="24"/>
          <w:szCs w:val="24"/>
          <w:lang w:eastAsia="en-AU"/>
        </w:rPr>
        <w:t xml:space="preserve">in constitutional provisions that relate to the </w:t>
      </w:r>
      <w:r w:rsidR="00D2504B" w:rsidRPr="00755F89">
        <w:rPr>
          <w:rFonts w:eastAsia="Times New Roman"/>
          <w:i/>
          <w:iCs/>
          <w:color w:val="000000"/>
          <w:sz w:val="24"/>
          <w:szCs w:val="24"/>
          <w:lang w:eastAsia="en-AU"/>
        </w:rPr>
        <w:t xml:space="preserve">general </w:t>
      </w:r>
      <w:r w:rsidRPr="00755F89">
        <w:rPr>
          <w:rFonts w:eastAsia="Times New Roman"/>
          <w:i/>
          <w:iCs/>
          <w:color w:val="000000"/>
          <w:sz w:val="24"/>
          <w:szCs w:val="24"/>
          <w:lang w:eastAsia="en-AU"/>
        </w:rPr>
        <w:t xml:space="preserve">pricing of interests </w:t>
      </w:r>
    </w:p>
    <w:p w14:paraId="7690693C" w14:textId="4FF26F41" w:rsidR="00FA7819" w:rsidRDefault="00FA7819" w:rsidP="00FA7819">
      <w:pPr>
        <w:pStyle w:val="LI-BodyTextParaa"/>
        <w:ind w:left="567"/>
      </w:pPr>
      <w:r>
        <w:t>20.</w:t>
      </w:r>
      <w:r>
        <w:tab/>
      </w:r>
      <w:r w:rsidR="00E1490F" w:rsidRPr="00755F89">
        <w:t xml:space="preserve">The instrument </w:t>
      </w:r>
      <w:r w:rsidR="00D4030D" w:rsidRPr="00755F89">
        <w:t xml:space="preserve">allows the constitution of a registered scheme to </w:t>
      </w:r>
      <w:r w:rsidR="00B04383" w:rsidRPr="006A6764">
        <w:t xml:space="preserve">provide for </w:t>
      </w:r>
      <w:r w:rsidR="0060012C" w:rsidRPr="00755F89">
        <w:t xml:space="preserve">a formula or method </w:t>
      </w:r>
      <w:r w:rsidR="00D2504B" w:rsidRPr="006A6764">
        <w:t xml:space="preserve">for </w:t>
      </w:r>
      <w:r w:rsidR="00EF1ED0" w:rsidRPr="006A6764">
        <w:t>determin</w:t>
      </w:r>
      <w:r w:rsidR="003C6D3F" w:rsidRPr="006A6764">
        <w:t>ing</w:t>
      </w:r>
      <w:r w:rsidR="00D7579B" w:rsidRPr="006A6764">
        <w:t xml:space="preserve"> </w:t>
      </w:r>
      <w:r w:rsidR="00B04383" w:rsidRPr="006A6764">
        <w:t xml:space="preserve">the issue </w:t>
      </w:r>
      <w:r w:rsidR="00D7579B" w:rsidRPr="006A6764">
        <w:t>price or withdrawal price of interests</w:t>
      </w:r>
      <w:r w:rsidR="007267BF" w:rsidRPr="006A6764">
        <w:t xml:space="preserve"> </w:t>
      </w:r>
      <w:r w:rsidR="00E544F2" w:rsidRPr="006A6764">
        <w:t xml:space="preserve">and </w:t>
      </w:r>
      <w:r w:rsidR="00D2504B" w:rsidRPr="006A6764">
        <w:t xml:space="preserve">that </w:t>
      </w:r>
      <w:r w:rsidR="00E544F2" w:rsidRPr="006A6764">
        <w:t>the responsible entity may exercise permitted discretions (s</w:t>
      </w:r>
      <w:r w:rsidR="006460E2">
        <w:t>ubsection</w:t>
      </w:r>
      <w:r w:rsidR="00DE7078" w:rsidRPr="006A6764">
        <w:t xml:space="preserve"> 601GAE for issue price and s</w:t>
      </w:r>
      <w:r w:rsidR="006460E2">
        <w:t xml:space="preserve">ubsection </w:t>
      </w:r>
      <w:r w:rsidR="00DE7078" w:rsidRPr="006A6764">
        <w:t>601GAF for withdrawal price)</w:t>
      </w:r>
      <w:r w:rsidR="007267BF" w:rsidRPr="006A6764">
        <w:t xml:space="preserve">. </w:t>
      </w:r>
    </w:p>
    <w:p w14:paraId="1F934182" w14:textId="50E13640" w:rsidR="00FA7819" w:rsidRDefault="00FA7819" w:rsidP="00FA7819">
      <w:pPr>
        <w:pStyle w:val="LI-BodyTextParaa"/>
        <w:ind w:left="567"/>
      </w:pPr>
      <w:r>
        <w:t>21.</w:t>
      </w:r>
      <w:r>
        <w:tab/>
      </w:r>
      <w:r w:rsidR="00B741EC">
        <w:t>A responsible entity</w:t>
      </w:r>
      <w:r w:rsidR="00805F8B">
        <w:t xml:space="preserve"> </w:t>
      </w:r>
      <w:r w:rsidR="005537EF">
        <w:t>must not exercise</w:t>
      </w:r>
      <w:r w:rsidR="00B741EC">
        <w:t xml:space="preserve"> </w:t>
      </w:r>
      <w:r w:rsidR="00541C9B">
        <w:t>a</w:t>
      </w:r>
      <w:r w:rsidR="00B741EC">
        <w:t xml:space="preserve"> permitted discretion</w:t>
      </w:r>
      <w:r w:rsidR="005537EF">
        <w:t xml:space="preserve"> on the basis that it will result in a particular amount being set as the </w:t>
      </w:r>
      <w:r w:rsidR="00E1490F">
        <w:t>price for the interest (s</w:t>
      </w:r>
      <w:r w:rsidR="006460E2">
        <w:t>ubsection</w:t>
      </w:r>
      <w:r w:rsidR="0097187F">
        <w:t>s</w:t>
      </w:r>
      <w:r w:rsidR="00E1490F">
        <w:t xml:space="preserve"> 601GAE(3) and 601GAF(3)). </w:t>
      </w:r>
    </w:p>
    <w:p w14:paraId="059C950E" w14:textId="2BE4EE7D" w:rsidR="00DC1901" w:rsidRDefault="00FA7819" w:rsidP="00FA7819">
      <w:pPr>
        <w:pStyle w:val="LI-BodyTextParaa"/>
        <w:ind w:left="567"/>
      </w:pPr>
      <w:r>
        <w:t>22.</w:t>
      </w:r>
      <w:r>
        <w:tab/>
      </w:r>
      <w:r w:rsidR="00D017D2">
        <w:t xml:space="preserve">If the </w:t>
      </w:r>
      <w:r w:rsidR="00DC1901">
        <w:t xml:space="preserve">formula or method: </w:t>
      </w:r>
    </w:p>
    <w:p w14:paraId="3FF724E1" w14:textId="6AEB15AE" w:rsidR="00DC1901" w:rsidRDefault="00DC1901" w:rsidP="00DC1901">
      <w:pPr>
        <w:pStyle w:val="LI-BodyTextParaa"/>
        <w:ind w:left="1134"/>
      </w:pPr>
      <w:r>
        <w:t xml:space="preserve">(a) </w:t>
      </w:r>
      <w:r>
        <w:tab/>
        <w:t xml:space="preserve">relates to the </w:t>
      </w:r>
      <w:r w:rsidR="00C10E3B">
        <w:t>issue</w:t>
      </w:r>
      <w:r>
        <w:t xml:space="preserve"> price of </w:t>
      </w:r>
      <w:r w:rsidR="00D4030D">
        <w:t xml:space="preserve">interests in </w:t>
      </w:r>
      <w:r>
        <w:t xml:space="preserve">registered </w:t>
      </w:r>
      <w:r w:rsidR="00D4030D">
        <w:t xml:space="preserve">schemes that are not in a class of interests that is traded on a financial market or for exchange traded funds or managed funds that are in a class of interests that are able </w:t>
      </w:r>
      <w:r w:rsidR="00D4030D">
        <w:lastRenderedPageBreak/>
        <w:t xml:space="preserve">to be traded on a financial market operated by ASX or </w:t>
      </w:r>
      <w:proofErr w:type="spellStart"/>
      <w:r w:rsidR="00D4030D">
        <w:t>Cbo</w:t>
      </w:r>
      <w:r>
        <w:t>e</w:t>
      </w:r>
      <w:proofErr w:type="spellEnd"/>
      <w:r>
        <w:t xml:space="preserve"> (</w:t>
      </w:r>
      <w:r w:rsidR="0097227E">
        <w:t xml:space="preserve">paragraph </w:t>
      </w:r>
      <w:r>
        <w:t xml:space="preserve"> 601GAE(2)(a)); or </w:t>
      </w:r>
    </w:p>
    <w:p w14:paraId="5DDAF1D9" w14:textId="08409F5C" w:rsidR="00E4739D" w:rsidRDefault="00DC1901" w:rsidP="00E4739D">
      <w:pPr>
        <w:pStyle w:val="LI-BodyTextParaa"/>
        <w:ind w:left="1134"/>
      </w:pPr>
      <w:r>
        <w:t xml:space="preserve">(b) </w:t>
      </w:r>
      <w:r w:rsidR="00D4030D">
        <w:t xml:space="preserve"> </w:t>
      </w:r>
      <w:r>
        <w:tab/>
        <w:t>relates to the withdrawal price of interests in registered schemes (</w:t>
      </w:r>
      <w:r w:rsidR="00E762DB">
        <w:t xml:space="preserve">subsection </w:t>
      </w:r>
      <w:r>
        <w:t>601GAF(</w:t>
      </w:r>
      <w:r w:rsidR="00E762DB">
        <w:t>1</w:t>
      </w:r>
      <w:r>
        <w:t>)</w:t>
      </w:r>
      <w:proofErr w:type="gramStart"/>
      <w:r>
        <w:t>);</w:t>
      </w:r>
      <w:proofErr w:type="gramEnd"/>
      <w:r>
        <w:t xml:space="preserve"> </w:t>
      </w:r>
    </w:p>
    <w:p w14:paraId="7BFD26BF" w14:textId="322E47B1" w:rsidR="005537EF" w:rsidRDefault="00D017D2" w:rsidP="008123F5">
      <w:pPr>
        <w:pStyle w:val="LI-BodyTextParaa"/>
        <w:ind w:left="1134" w:firstLine="0"/>
      </w:pPr>
      <w:r>
        <w:t xml:space="preserve">it </w:t>
      </w:r>
      <w:r w:rsidR="00D4030D">
        <w:t xml:space="preserve">must be based on the value of scheme property attributable to interests in that class at the time of issue less any liabilities that under the constitution may be met from that property attributable to interests in that class divided by the number of interests on issue in that class. </w:t>
      </w:r>
    </w:p>
    <w:p w14:paraId="65F5197A" w14:textId="6FE4C775" w:rsidR="002B5369" w:rsidRDefault="002B28B8" w:rsidP="00E4739D">
      <w:pPr>
        <w:pStyle w:val="LI-BodyTextParaa"/>
        <w:ind w:left="567"/>
      </w:pPr>
      <w:r>
        <w:t>23</w:t>
      </w:r>
      <w:r w:rsidR="00E4739D">
        <w:t>.</w:t>
      </w:r>
      <w:r w:rsidR="002B5369">
        <w:t xml:space="preserve"> </w:t>
      </w:r>
      <w:r w:rsidR="002B5369">
        <w:tab/>
        <w:t>For interests in the scheme that are in a class of interests that are able to be traded on a financial market and the scheme is listed on the financial market, the formula or method for must be based on the market price of the interests in that class on the market at or around the time of issue</w:t>
      </w:r>
      <w:r w:rsidR="00C61DB1">
        <w:t xml:space="preserve"> (</w:t>
      </w:r>
      <w:r w:rsidR="004F5379">
        <w:t xml:space="preserve">paragraph </w:t>
      </w:r>
      <w:r w:rsidR="00C61DB1">
        <w:t>601GAE(2)(b))</w:t>
      </w:r>
      <w:r w:rsidR="002B5369">
        <w:t xml:space="preserve">. </w:t>
      </w:r>
    </w:p>
    <w:p w14:paraId="13101AE3" w14:textId="1E5A4B8E" w:rsidR="00D17147" w:rsidRPr="00F72200" w:rsidRDefault="00D34AE5" w:rsidP="00F72200">
      <w:pPr>
        <w:pStyle w:val="LI-BodyTextParaa"/>
        <w:ind w:left="567"/>
        <w:rPr>
          <w:i/>
          <w:iCs/>
        </w:rPr>
      </w:pPr>
      <w:r>
        <w:rPr>
          <w:i/>
          <w:iCs/>
        </w:rPr>
        <w:t>Duties</w:t>
      </w:r>
      <w:r w:rsidR="000040F0" w:rsidRPr="006A6764">
        <w:rPr>
          <w:i/>
          <w:iCs/>
        </w:rPr>
        <w:t xml:space="preserve"> imposed on the responsible entity </w:t>
      </w:r>
      <w:r w:rsidR="00C61DB1">
        <w:tab/>
      </w:r>
    </w:p>
    <w:p w14:paraId="7A2388E0" w14:textId="7CE8685F" w:rsidR="002B28B8" w:rsidRDefault="002B28B8" w:rsidP="002B28B8">
      <w:pPr>
        <w:pStyle w:val="LI-BodyTextParaa"/>
        <w:ind w:left="567"/>
      </w:pPr>
      <w:r>
        <w:t xml:space="preserve">24. </w:t>
      </w:r>
      <w:r>
        <w:tab/>
      </w:r>
      <w:r w:rsidR="00C61DB1">
        <w:t>A responsible entity must ensure that discretion affecting unit pricing on acquisition or withdrawal from a registered scheme is exercised consistent with ordinary commercial practice and produces a value or price that is reasonably current at the time of issue or withdrawal (s</w:t>
      </w:r>
      <w:r w:rsidR="004F5379">
        <w:t>ubsection</w:t>
      </w:r>
      <w:r w:rsidR="00082C78">
        <w:t xml:space="preserve"> </w:t>
      </w:r>
      <w:r w:rsidR="00C61DB1">
        <w:t>601FC(1A)).</w:t>
      </w:r>
    </w:p>
    <w:p w14:paraId="056D84C5" w14:textId="24C32803" w:rsidR="002B28B8" w:rsidRDefault="002B28B8" w:rsidP="002B28B8">
      <w:pPr>
        <w:pStyle w:val="LI-BodyTextParaa"/>
        <w:ind w:left="567"/>
      </w:pPr>
      <w:r>
        <w:t>25.</w:t>
      </w:r>
      <w:r>
        <w:tab/>
      </w:r>
      <w:r w:rsidR="00C61DB1">
        <w:t>If a discretion affecting the pricing of interests in a registered scheme is exercised, the responsible entity must only exercise the discretion if it is reasonable to do so</w:t>
      </w:r>
      <w:r w:rsidR="00082C78">
        <w:t xml:space="preserve"> (s</w:t>
      </w:r>
      <w:r w:rsidR="004F5379">
        <w:t>ubsection</w:t>
      </w:r>
      <w:r w:rsidR="00082C78">
        <w:t xml:space="preserve"> 601FC(1B)). </w:t>
      </w:r>
    </w:p>
    <w:p w14:paraId="7B54CF4E" w14:textId="1249AFB3" w:rsidR="00082C78" w:rsidRDefault="002B28B8" w:rsidP="002B28B8">
      <w:pPr>
        <w:pStyle w:val="LI-BodyTextParaa"/>
        <w:ind w:left="567"/>
      </w:pPr>
      <w:r>
        <w:t>26.</w:t>
      </w:r>
      <w:r>
        <w:tab/>
      </w:r>
      <w:r w:rsidR="00C61DB1">
        <w:t xml:space="preserve">The responsible entity </w:t>
      </w:r>
      <w:r w:rsidR="00E2098A">
        <w:t xml:space="preserve">must </w:t>
      </w:r>
      <w:r w:rsidR="005673D4">
        <w:t xml:space="preserve">also exercise the discretion in accordance with a current written policy or prepare a written </w:t>
      </w:r>
      <w:r w:rsidR="003D7136">
        <w:t>explanation of how the discretion was exercised and why such ex</w:t>
      </w:r>
      <w:r w:rsidR="00A53CFE">
        <w:t>ercise was reasonable (s</w:t>
      </w:r>
      <w:r w:rsidR="004F5379">
        <w:t>ubsection</w:t>
      </w:r>
      <w:r w:rsidR="00A53CFE">
        <w:t xml:space="preserve"> </w:t>
      </w:r>
      <w:r w:rsidR="009446CD">
        <w:t>601FC(1B)).</w:t>
      </w:r>
    </w:p>
    <w:p w14:paraId="048B55D4" w14:textId="77777777" w:rsidR="007F08B3" w:rsidRPr="006A6764" w:rsidRDefault="007F08B3" w:rsidP="009B2269">
      <w:pPr>
        <w:pStyle w:val="BodyText"/>
        <w:shd w:val="clear" w:color="auto" w:fill="FFFFFF"/>
        <w:spacing w:before="0" w:beforeAutospacing="0" w:after="0" w:afterAutospacing="0" w:line="300" w:lineRule="atLeast"/>
        <w:ind w:left="1134" w:hanging="567"/>
        <w:jc w:val="both"/>
        <w:rPr>
          <w:i/>
          <w:iCs/>
          <w:color w:val="000000"/>
          <w:lang w:val="en-US"/>
        </w:rPr>
      </w:pPr>
    </w:p>
    <w:p w14:paraId="77406AB9" w14:textId="1991A1B3" w:rsidR="007F08B3" w:rsidRPr="006A6764" w:rsidRDefault="005C76F8" w:rsidP="00487D7A">
      <w:pPr>
        <w:pStyle w:val="BodyText"/>
        <w:shd w:val="clear" w:color="auto" w:fill="FFFFFF"/>
        <w:spacing w:before="0" w:beforeAutospacing="0" w:after="0" w:afterAutospacing="0" w:line="300" w:lineRule="atLeast"/>
        <w:jc w:val="both"/>
        <w:rPr>
          <w:i/>
          <w:iCs/>
          <w:color w:val="000000"/>
        </w:rPr>
      </w:pPr>
      <w:r w:rsidRPr="006A6764">
        <w:rPr>
          <w:i/>
          <w:iCs/>
          <w:color w:val="000000"/>
          <w:lang w:val="en-US"/>
        </w:rPr>
        <w:t xml:space="preserve">Statements to be included in </w:t>
      </w:r>
      <w:r w:rsidR="007F08B3" w:rsidRPr="006A6764">
        <w:rPr>
          <w:i/>
          <w:iCs/>
          <w:color w:val="000000"/>
          <w:lang w:val="en-US"/>
        </w:rPr>
        <w:t xml:space="preserve">the Product Disclosure Statement </w:t>
      </w:r>
    </w:p>
    <w:p w14:paraId="72B4DA30" w14:textId="3E4631A2" w:rsidR="00082C78" w:rsidRDefault="00487D7A" w:rsidP="00487D7A">
      <w:pPr>
        <w:pStyle w:val="LI-BodyTextParaa"/>
        <w:ind w:left="567"/>
      </w:pPr>
      <w:r>
        <w:t>27.</w:t>
      </w:r>
      <w:r w:rsidR="00082C78">
        <w:tab/>
        <w:t>If a responsible entity of a registered scheme may exercise a discretion affecting the pricing of interests, the Product Disclosure Statement of the registered scheme must include statements to the effect that copies of documents relating to discretions about pricing of interests are available from the responsible entity</w:t>
      </w:r>
      <w:r w:rsidR="009B2269">
        <w:t xml:space="preserve"> (s</w:t>
      </w:r>
      <w:r w:rsidR="004F5379">
        <w:t>ection</w:t>
      </w:r>
      <w:r w:rsidR="009B2269">
        <w:t xml:space="preserve"> 1013DAA)</w:t>
      </w:r>
      <w:r w:rsidR="00082C78">
        <w:t>.</w:t>
      </w:r>
    </w:p>
    <w:p w14:paraId="62402B24" w14:textId="609D4C06" w:rsidR="009B2269" w:rsidRPr="000E15DE" w:rsidRDefault="009B2269" w:rsidP="00C61DB1">
      <w:pPr>
        <w:pStyle w:val="LI-BodyTextParaa"/>
        <w:ind w:left="567"/>
        <w:rPr>
          <w:b/>
          <w:bCs/>
        </w:rPr>
      </w:pPr>
      <w:r w:rsidRPr="000E15DE">
        <w:rPr>
          <w:b/>
          <w:bCs/>
        </w:rPr>
        <w:t>Application</w:t>
      </w:r>
    </w:p>
    <w:p w14:paraId="216824BC" w14:textId="3784BDE1" w:rsidR="00D4030D" w:rsidRPr="006046FA" w:rsidRDefault="00304AD5" w:rsidP="005F712C">
      <w:pPr>
        <w:pStyle w:val="LI-BodyTextParaa"/>
        <w:ind w:left="567"/>
      </w:pPr>
      <w:r>
        <w:t>28.</w:t>
      </w:r>
      <w:r w:rsidR="009B2269" w:rsidRPr="006046FA">
        <w:tab/>
        <w:t xml:space="preserve">The Instrument applies to responsible entities of registered managed investment schemes that were registered after 30 September 2013 or in relation to which a responsible entity that has published on its website that it will rely on this instrument or CO 13/655. </w:t>
      </w:r>
    </w:p>
    <w:p w14:paraId="3D18B995" w14:textId="7CEDC19A" w:rsidR="009B2269" w:rsidRPr="006046FA" w:rsidRDefault="00ED1766" w:rsidP="00304AD5">
      <w:pPr>
        <w:pStyle w:val="LI-BodyTextParaa"/>
        <w:ind w:left="567"/>
      </w:pPr>
      <w:r>
        <w:t>29.</w:t>
      </w:r>
      <w:r w:rsidR="009B2269" w:rsidRPr="006046FA">
        <w:tab/>
        <w:t xml:space="preserve">For </w:t>
      </w:r>
      <w:r w:rsidR="00797879">
        <w:t xml:space="preserve">a </w:t>
      </w:r>
      <w:r w:rsidR="009B2269" w:rsidRPr="006046FA">
        <w:t>responsible entit</w:t>
      </w:r>
      <w:r w:rsidR="00797879">
        <w:t>y</w:t>
      </w:r>
      <w:r w:rsidR="009B2269" w:rsidRPr="006046FA">
        <w:t xml:space="preserve"> of </w:t>
      </w:r>
      <w:r w:rsidR="00204442">
        <w:t xml:space="preserve">a </w:t>
      </w:r>
      <w:r w:rsidR="009B2269" w:rsidRPr="006046FA">
        <w:t xml:space="preserve">managed investment scheme </w:t>
      </w:r>
      <w:r w:rsidR="00701474" w:rsidRPr="006A6764">
        <w:t xml:space="preserve">that </w:t>
      </w:r>
      <w:r w:rsidR="008A02DD" w:rsidRPr="006A6764">
        <w:t>w</w:t>
      </w:r>
      <w:r w:rsidR="00204442">
        <w:t>as</w:t>
      </w:r>
      <w:r w:rsidR="008A02DD" w:rsidRPr="006A6764">
        <w:t xml:space="preserve"> registered before 1 October 2023 </w:t>
      </w:r>
      <w:r w:rsidR="006A2678">
        <w:t>and</w:t>
      </w:r>
      <w:r w:rsidR="005F712C">
        <w:t xml:space="preserve"> </w:t>
      </w:r>
      <w:r w:rsidR="00EB183C" w:rsidRPr="006046FA">
        <w:t>ha</w:t>
      </w:r>
      <w:r w:rsidR="00204442">
        <w:t>s</w:t>
      </w:r>
      <w:r w:rsidR="00EB183C" w:rsidRPr="006046FA">
        <w:t xml:space="preserve"> </w:t>
      </w:r>
      <w:r w:rsidR="009B2269" w:rsidRPr="006046FA">
        <w:t xml:space="preserve">published on </w:t>
      </w:r>
      <w:r w:rsidR="00EB183C" w:rsidRPr="006046FA">
        <w:t xml:space="preserve">its </w:t>
      </w:r>
      <w:r w:rsidR="009B2269" w:rsidRPr="006046FA">
        <w:t xml:space="preserve">website that it will rely CO 13/655, a transition period </w:t>
      </w:r>
      <w:r w:rsidR="00EB183C" w:rsidRPr="006046FA">
        <w:t>applies so that it may rely on the Instrument until the earlier of the day the responsible entity publishes a notice on its website that it is relying on this instrument in relation to the scheme and 30 June 2024</w:t>
      </w:r>
      <w:r w:rsidR="009B2269" w:rsidRPr="006046FA">
        <w:t xml:space="preserve">. </w:t>
      </w:r>
    </w:p>
    <w:p w14:paraId="3E053AE9" w14:textId="6D6E31E3" w:rsidR="00EB183C" w:rsidRPr="00D9367C" w:rsidRDefault="00ED1766" w:rsidP="00ED1766">
      <w:pPr>
        <w:pStyle w:val="LI-BodyTextParaa"/>
        <w:ind w:left="567"/>
      </w:pPr>
      <w:r>
        <w:lastRenderedPageBreak/>
        <w:t>30.</w:t>
      </w:r>
      <w:r w:rsidR="00EB183C" w:rsidRPr="006046FA">
        <w:tab/>
        <w:t>This Instrument does</w:t>
      </w:r>
      <w:r w:rsidR="00EB183C">
        <w:t xml:space="preserve"> not apply to responsible entities of registered managed investment schemes that were registered before 1 October 2013 and in relation to which the responsible entity that has </w:t>
      </w:r>
      <w:r w:rsidR="00EB183C">
        <w:rPr>
          <w:i/>
          <w:iCs/>
        </w:rPr>
        <w:t>not</w:t>
      </w:r>
      <w:r w:rsidR="00EB183C">
        <w:t xml:space="preserve"> published on its website that it will rely on the Instrument or CO 13/655. Responsible entities of those schemes may instead rely on </w:t>
      </w:r>
      <w:r w:rsidR="004F5FCA">
        <w:t>LI 2015/847</w:t>
      </w:r>
      <w:r w:rsidR="00EB183C">
        <w:rPr>
          <w:i/>
          <w:iCs/>
        </w:rPr>
        <w:t xml:space="preserve">. </w:t>
      </w:r>
    </w:p>
    <w:p w14:paraId="355D9BC8" w14:textId="77777777" w:rsidR="00C35A35" w:rsidRPr="006D6079" w:rsidRDefault="00C35A35" w:rsidP="00C35A35">
      <w:pPr>
        <w:pStyle w:val="LI-BodyTextParaa"/>
        <w:keepNext/>
        <w:ind w:left="567"/>
        <w:rPr>
          <w:b/>
          <w:bCs/>
        </w:rPr>
      </w:pPr>
      <w:r w:rsidRPr="006D6079">
        <w:rPr>
          <w:b/>
          <w:bCs/>
        </w:rPr>
        <w:t>Incorporation by reference</w:t>
      </w:r>
    </w:p>
    <w:p w14:paraId="33FFC467" w14:textId="5A58343F" w:rsidR="00C35A35" w:rsidRPr="00EB183C" w:rsidRDefault="00ED1766" w:rsidP="00ED1766">
      <w:pPr>
        <w:pStyle w:val="LI-BodyTextParaa"/>
        <w:ind w:left="567"/>
      </w:pPr>
      <w:r>
        <w:t>31.</w:t>
      </w:r>
      <w:r w:rsidR="00C35A35">
        <w:tab/>
      </w:r>
      <w:r w:rsidR="006610DB">
        <w:t xml:space="preserve">The Instrument </w:t>
      </w:r>
      <w:r w:rsidR="00983338">
        <w:t xml:space="preserve">incorporates </w:t>
      </w:r>
      <w:r w:rsidR="006610DB">
        <w:t>by reference</w:t>
      </w:r>
      <w:r w:rsidR="00983338">
        <w:t xml:space="preserve"> </w:t>
      </w:r>
      <w:r w:rsidR="0050568A" w:rsidRPr="0050568A">
        <w:rPr>
          <w:i/>
          <w:iCs/>
          <w:color w:val="000000"/>
        </w:rPr>
        <w:t>ASIC Corporations (Share and Interest Purchase Plans) Instrument 2019/54</w:t>
      </w:r>
      <w:r w:rsidR="0063211F">
        <w:rPr>
          <w:i/>
          <w:iCs/>
          <w:color w:val="000000"/>
        </w:rPr>
        <w:t xml:space="preserve">7, </w:t>
      </w:r>
      <w:r w:rsidR="0063211F">
        <w:rPr>
          <w:color w:val="000000"/>
        </w:rPr>
        <w:t xml:space="preserve">which </w:t>
      </w:r>
      <w:r w:rsidR="0063211F">
        <w:rPr>
          <w:color w:val="000000"/>
          <w:shd w:val="clear" w:color="auto" w:fill="FFFFFF"/>
        </w:rPr>
        <w:t>facilitates the offer of share and interest purchase plans to existing registered holders,</w:t>
      </w:r>
      <w:r w:rsidR="00EB183C">
        <w:rPr>
          <w:i/>
          <w:iCs/>
          <w:color w:val="000000"/>
        </w:rPr>
        <w:t xml:space="preserve"> </w:t>
      </w:r>
      <w:r w:rsidR="00EB183C">
        <w:rPr>
          <w:color w:val="000000"/>
        </w:rPr>
        <w:t xml:space="preserve">and </w:t>
      </w:r>
      <w:r w:rsidR="00EB183C" w:rsidRPr="0050568A">
        <w:rPr>
          <w:i/>
          <w:iCs/>
          <w:color w:val="000000"/>
        </w:rPr>
        <w:t>ASIC Corporations (Registered Schemes—Differential Fees) Instrument 2017/40</w:t>
      </w:r>
      <w:r w:rsidR="0063211F">
        <w:rPr>
          <w:i/>
          <w:iCs/>
          <w:color w:val="000000"/>
        </w:rPr>
        <w:t xml:space="preserve"> </w:t>
      </w:r>
      <w:r w:rsidR="0063211F">
        <w:rPr>
          <w:color w:val="000000"/>
        </w:rPr>
        <w:t xml:space="preserve">which allows the responsible entity of a registered scheme to administer differential fee arrangements in certain circumstances. </w:t>
      </w:r>
      <w:r w:rsidR="00256D29">
        <w:rPr>
          <w:color w:val="000000"/>
        </w:rPr>
        <w:t xml:space="preserve">The Amendment/Repeal Instrument does not </w:t>
      </w:r>
      <w:r w:rsidR="003568D9">
        <w:rPr>
          <w:color w:val="000000"/>
        </w:rPr>
        <w:t>incorporate by reference any documents.</w:t>
      </w:r>
    </w:p>
    <w:p w14:paraId="761E6B92" w14:textId="77777777" w:rsidR="00C35A35" w:rsidRPr="006D6079" w:rsidRDefault="00C35A35" w:rsidP="00C35A35">
      <w:pPr>
        <w:pStyle w:val="LI-BodyTextParaa"/>
        <w:keepNext/>
        <w:ind w:left="567"/>
        <w:rPr>
          <w:b/>
          <w:bCs/>
        </w:rPr>
      </w:pPr>
      <w:r w:rsidRPr="006D6079">
        <w:rPr>
          <w:b/>
          <w:bCs/>
        </w:rPr>
        <w:t>Retrospective application</w:t>
      </w:r>
    </w:p>
    <w:p w14:paraId="0811BD2C" w14:textId="4F23EECF" w:rsidR="00C35A35" w:rsidRDefault="00ED1766" w:rsidP="006C1A2E">
      <w:pPr>
        <w:pStyle w:val="LI-BodyTextParaa"/>
        <w:ind w:left="567"/>
        <w:rPr>
          <w:i/>
        </w:rPr>
      </w:pPr>
      <w:r>
        <w:t>32.</w:t>
      </w:r>
      <w:r w:rsidR="00C35A35">
        <w:tab/>
      </w:r>
      <w:r w:rsidR="006610DB">
        <w:t xml:space="preserve">The Instrument </w:t>
      </w:r>
      <w:r w:rsidR="003568D9">
        <w:t xml:space="preserve">and the Amendment/Repeal Instrument </w:t>
      </w:r>
      <w:r w:rsidR="006610DB">
        <w:t xml:space="preserve">do not have retrospective application. </w:t>
      </w:r>
    </w:p>
    <w:p w14:paraId="2B9301A6" w14:textId="77777777" w:rsidR="00C35A35" w:rsidRPr="006D6079" w:rsidRDefault="00C35A35" w:rsidP="00C35A35">
      <w:pPr>
        <w:pStyle w:val="LI-BodyTextParaa"/>
        <w:keepNext/>
        <w:ind w:left="567"/>
        <w:rPr>
          <w:b/>
          <w:bCs/>
        </w:rPr>
      </w:pPr>
      <w:r w:rsidRPr="006D6079">
        <w:rPr>
          <w:b/>
          <w:bCs/>
        </w:rPr>
        <w:t xml:space="preserve">Legislative instrument and primary legislation  </w:t>
      </w:r>
    </w:p>
    <w:p w14:paraId="34859EBF" w14:textId="7D95821E" w:rsidR="006610DB" w:rsidRDefault="00ED1766" w:rsidP="00ED1766">
      <w:pPr>
        <w:pStyle w:val="LI-BodyTextParaa"/>
        <w:ind w:left="567"/>
      </w:pPr>
      <w:r>
        <w:t>33.</w:t>
      </w:r>
      <w:r w:rsidR="00C35A35">
        <w:tab/>
      </w:r>
      <w:r w:rsidR="006610DB" w:rsidRPr="00426BB7">
        <w:t>The subject matter and policy implemented by this instrument is more appropriate for a legislative instrument rather than primary legislation because:</w:t>
      </w:r>
    </w:p>
    <w:p w14:paraId="0527D3EA" w14:textId="5E98E91C" w:rsidR="006610DB" w:rsidRDefault="006610DB" w:rsidP="006610DB">
      <w:pPr>
        <w:pStyle w:val="LI-BodyTextParaa"/>
        <w:ind w:left="1134"/>
      </w:pPr>
      <w:r>
        <w:t>(a)</w:t>
      </w:r>
      <w:r>
        <w:tab/>
      </w:r>
      <w:r w:rsidRPr="00426BB7">
        <w:t xml:space="preserve">the modifications made by the Instrument are specific amendments designed to ensure the application of primary legislation is consistent with the intended policy and the enabling provisions in the primary </w:t>
      </w:r>
      <w:proofErr w:type="gramStart"/>
      <w:r w:rsidRPr="00426BB7">
        <w:t>legislation;</w:t>
      </w:r>
      <w:proofErr w:type="gramEnd"/>
    </w:p>
    <w:p w14:paraId="63F97945" w14:textId="699F60FA" w:rsidR="006610DB" w:rsidRDefault="006610DB" w:rsidP="006610DB">
      <w:pPr>
        <w:pStyle w:val="LI-BodyTextParaa"/>
        <w:ind w:left="1134"/>
      </w:pPr>
      <w:r>
        <w:t>(b)</w:t>
      </w:r>
      <w:r>
        <w:tab/>
      </w:r>
      <w:r w:rsidRPr="00426BB7">
        <w:t>the Instrument preserves the effect of</w:t>
      </w:r>
      <w:r w:rsidRPr="006610DB">
        <w:t xml:space="preserve"> </w:t>
      </w:r>
      <w:r>
        <w:t>CO 13/655 and CO</w:t>
      </w:r>
      <w:r w:rsidR="00886E1C">
        <w:t xml:space="preserve"> </w:t>
      </w:r>
      <w:r>
        <w:t>13/657</w:t>
      </w:r>
      <w:r w:rsidRPr="00426BB7">
        <w:t>, which w</w:t>
      </w:r>
      <w:r>
        <w:t>ere</w:t>
      </w:r>
      <w:r w:rsidRPr="00426BB7">
        <w:t xml:space="preserve"> otherwise due to sunset on 1 October 202</w:t>
      </w:r>
      <w:r>
        <w:t>3</w:t>
      </w:r>
      <w:r w:rsidRPr="00426BB7">
        <w:t>;</w:t>
      </w:r>
      <w:r>
        <w:t xml:space="preserve"> and</w:t>
      </w:r>
    </w:p>
    <w:p w14:paraId="74AE2DEB" w14:textId="318DDB59" w:rsidR="006610DB" w:rsidRDefault="006610DB" w:rsidP="006610DB">
      <w:pPr>
        <w:pStyle w:val="LI-BodyTextParaa"/>
        <w:ind w:left="1134"/>
      </w:pPr>
      <w:r>
        <w:t>(c)</w:t>
      </w:r>
      <w:r>
        <w:tab/>
      </w:r>
      <w:r w:rsidRPr="00426BB7">
        <w:t xml:space="preserve">following consultation, ASIC considered that </w:t>
      </w:r>
      <w:r>
        <w:t>CO 13/655 and CO</w:t>
      </w:r>
      <w:r w:rsidR="00886E1C">
        <w:t xml:space="preserve"> </w:t>
      </w:r>
      <w:r>
        <w:t xml:space="preserve">13/657 </w:t>
      </w:r>
      <w:r w:rsidRPr="00426BB7">
        <w:t>w</w:t>
      </w:r>
      <w:r>
        <w:t>ere</w:t>
      </w:r>
      <w:r w:rsidRPr="00426BB7">
        <w:t xml:space="preserve"> operating effectively and efficiently to achieve </w:t>
      </w:r>
      <w:r>
        <w:t>their</w:t>
      </w:r>
      <w:r w:rsidRPr="00426BB7">
        <w:t xml:space="preserve"> objectives and continued to form necessary and useful part</w:t>
      </w:r>
      <w:r>
        <w:t>s</w:t>
      </w:r>
      <w:r w:rsidRPr="00426BB7">
        <w:t xml:space="preserve"> of the legislative framework.</w:t>
      </w:r>
    </w:p>
    <w:p w14:paraId="616EDCD6" w14:textId="77777777" w:rsidR="00C35A35" w:rsidRDefault="00C35A35" w:rsidP="00C35A35">
      <w:pPr>
        <w:pStyle w:val="LI-BodyTextParaa"/>
        <w:keepNext/>
        <w:ind w:left="567"/>
        <w:rPr>
          <w:u w:val="single"/>
        </w:rPr>
      </w:pPr>
      <w:r w:rsidRPr="006D6079">
        <w:rPr>
          <w:b/>
          <w:bCs/>
        </w:rPr>
        <w:t>Duration of the instrument</w:t>
      </w:r>
      <w:r>
        <w:rPr>
          <w:u w:val="single"/>
        </w:rPr>
        <w:t xml:space="preserve"> </w:t>
      </w:r>
    </w:p>
    <w:p w14:paraId="51883BB8" w14:textId="1D942D1C" w:rsidR="00C35A35" w:rsidRPr="00F46947" w:rsidRDefault="00ED1766" w:rsidP="00ED1766">
      <w:pPr>
        <w:pStyle w:val="LI-BodyTextParaa"/>
        <w:ind w:left="0" w:firstLine="0"/>
        <w:rPr>
          <w:i/>
          <w:iCs/>
        </w:rPr>
      </w:pPr>
      <w:r>
        <w:t>34.</w:t>
      </w:r>
      <w:r w:rsidR="00C35A35" w:rsidRPr="006D6079">
        <w:tab/>
      </w:r>
      <w:r w:rsidR="006610DB" w:rsidRPr="00426BB7">
        <w:t>ASIC considers that five years is the appropriate duration for the Instrument.</w:t>
      </w:r>
    </w:p>
    <w:bookmarkEnd w:id="2"/>
    <w:p w14:paraId="7267E2CC" w14:textId="77777777" w:rsidR="00C35A35" w:rsidRDefault="00C35A35" w:rsidP="00C35A35">
      <w:pPr>
        <w:pStyle w:val="LI-BodyTextNumbered"/>
        <w:keepNext/>
        <w:ind w:left="0" w:firstLine="0"/>
        <w:rPr>
          <w:b/>
        </w:rPr>
      </w:pPr>
      <w:r>
        <w:rPr>
          <w:b/>
        </w:rPr>
        <w:t>Legislative authority</w:t>
      </w:r>
    </w:p>
    <w:p w14:paraId="1436F260" w14:textId="429DB4CC" w:rsidR="00ED1766" w:rsidRDefault="00ED1766" w:rsidP="00ED1766">
      <w:pPr>
        <w:pStyle w:val="LI-BodyTextParaa"/>
        <w:ind w:left="567"/>
      </w:pPr>
      <w:r>
        <w:t>35.</w:t>
      </w:r>
      <w:r w:rsidR="00C35A35">
        <w:tab/>
      </w:r>
      <w:r w:rsidR="006610DB">
        <w:t xml:space="preserve">The source of power to make the instrument is </w:t>
      </w:r>
      <w:r w:rsidR="0082104A">
        <w:t xml:space="preserve">subsections </w:t>
      </w:r>
      <w:r w:rsidR="006610DB">
        <w:t xml:space="preserve">601QA(1) and 1020F(1) of the Corporations Act. </w:t>
      </w:r>
      <w:r w:rsidR="00EC27E9">
        <w:t xml:space="preserve">The sources of power to make the Amendment/Repeal Instrument are </w:t>
      </w:r>
      <w:r w:rsidR="00F60169" w:rsidRPr="00F60169">
        <w:t>subsections 283GA(1), 601QA(1), 655A(1), 741(1), 926A(2), 992B(1), 1020F(1) and 1100ZK(2)</w:t>
      </w:r>
      <w:r w:rsidR="00EC27E9">
        <w:t xml:space="preserve"> of the Corporations Act.</w:t>
      </w:r>
    </w:p>
    <w:p w14:paraId="69D86783" w14:textId="372DC1DD" w:rsidR="00C35A35" w:rsidRDefault="00ED1766" w:rsidP="00ED1766">
      <w:pPr>
        <w:pStyle w:val="LI-BodyTextParaa"/>
        <w:ind w:left="567"/>
      </w:pPr>
      <w:r>
        <w:t>36.</w:t>
      </w:r>
      <w:r>
        <w:tab/>
      </w:r>
      <w:r w:rsidR="006610DB">
        <w:t xml:space="preserve">The Instrument </w:t>
      </w:r>
      <w:r w:rsidR="00982577">
        <w:t>and the Amendment/Repeal Instrument are</w:t>
      </w:r>
      <w:r w:rsidR="006610DB">
        <w:t xml:space="preserve"> disallowable legislative instrument</w:t>
      </w:r>
      <w:r w:rsidR="00982577">
        <w:t>s</w:t>
      </w:r>
      <w:r w:rsidR="006610DB">
        <w:t xml:space="preserve">. </w:t>
      </w:r>
    </w:p>
    <w:p w14:paraId="2E07FE55" w14:textId="77777777" w:rsidR="00C35A35" w:rsidRPr="00EA17A6" w:rsidRDefault="00C35A35" w:rsidP="00C35A35">
      <w:pPr>
        <w:pStyle w:val="LI-BodyTextNumbered"/>
        <w:keepNext/>
        <w:ind w:left="0" w:firstLine="0"/>
        <w:rPr>
          <w:b/>
        </w:rPr>
      </w:pPr>
      <w:r w:rsidRPr="00EA17A6">
        <w:rPr>
          <w:b/>
        </w:rPr>
        <w:lastRenderedPageBreak/>
        <w:t xml:space="preserve">Statement of Compatibility with Human Rights  </w:t>
      </w:r>
    </w:p>
    <w:p w14:paraId="03B4D262" w14:textId="40F9BE41" w:rsidR="00C35A35" w:rsidRPr="00EA17A6" w:rsidRDefault="00ED1766" w:rsidP="00ED1766">
      <w:pPr>
        <w:pStyle w:val="LI-BodyTextParaa"/>
        <w:ind w:left="567"/>
      </w:pPr>
      <w:r>
        <w:t>37.</w:t>
      </w:r>
      <w:r w:rsidR="00C35A35" w:rsidRPr="00EA17A6">
        <w:tab/>
        <w:t xml:space="preserve">The Explanatory Statement for a disallowable legislative instrument must contain a Statement of Compatibility with Human Rights under subsection 9(1) of the </w:t>
      </w:r>
      <w:r w:rsidR="00C35A35" w:rsidRPr="00EA17A6">
        <w:rPr>
          <w:i/>
          <w:iCs/>
        </w:rPr>
        <w:t>Human Rights (Parliamentary Scrutiny) Act 2011.</w:t>
      </w:r>
      <w:r w:rsidR="00C35A35" w:rsidRPr="00EA17A6">
        <w:rPr>
          <w:iCs/>
        </w:rPr>
        <w:t xml:space="preserve"> </w:t>
      </w:r>
      <w:r w:rsidR="00C35A35" w:rsidRPr="00EA17A6">
        <w:t xml:space="preserve">A Statement of Compatibility with Human Rights is in the </w:t>
      </w:r>
      <w:r w:rsidR="00C35A35" w:rsidRPr="00EA17A6">
        <w:rPr>
          <w:u w:val="single"/>
        </w:rPr>
        <w:t>Attachment</w:t>
      </w:r>
      <w:r w:rsidR="00C35A35" w:rsidRPr="00EA17A6">
        <w:t xml:space="preserve">. </w:t>
      </w:r>
    </w:p>
    <w:p w14:paraId="4AF7A25D" w14:textId="77777777" w:rsidR="00C35A35" w:rsidRPr="00EA17A6" w:rsidRDefault="00C35A35" w:rsidP="00C35A35">
      <w:pPr>
        <w:pStyle w:val="LI-BodyTextParaa"/>
        <w:ind w:left="567"/>
        <w:jc w:val="right"/>
        <w:rPr>
          <w:u w:val="single"/>
        </w:rPr>
      </w:pPr>
      <w:r>
        <w:rPr>
          <w:color w:val="FF0000"/>
        </w:rPr>
        <w:br w:type="page"/>
      </w:r>
      <w:r w:rsidRPr="00EA17A6">
        <w:rPr>
          <w:u w:val="single"/>
        </w:rPr>
        <w:lastRenderedPageBreak/>
        <w:t xml:space="preserve">Attachment </w:t>
      </w:r>
    </w:p>
    <w:p w14:paraId="191C9C6F" w14:textId="77777777" w:rsidR="00C35A35" w:rsidRPr="00EA17A6" w:rsidRDefault="00C35A35" w:rsidP="00C35A35">
      <w:pPr>
        <w:pStyle w:val="LI-BodyTextParaa"/>
        <w:ind w:left="567"/>
        <w:jc w:val="center"/>
        <w:rPr>
          <w:b/>
          <w:sz w:val="28"/>
          <w:szCs w:val="28"/>
        </w:rPr>
      </w:pPr>
      <w:r w:rsidRPr="00EA17A6">
        <w:rPr>
          <w:b/>
          <w:sz w:val="28"/>
          <w:szCs w:val="28"/>
        </w:rPr>
        <w:t>Statement of Compatibility with Human Rights</w:t>
      </w:r>
    </w:p>
    <w:p w14:paraId="79AA0F35" w14:textId="77777777" w:rsidR="00C35A35" w:rsidRPr="00EA17A6" w:rsidRDefault="00C35A35" w:rsidP="00C35A35">
      <w:pPr>
        <w:pStyle w:val="LI-BodyTextNumbered"/>
        <w:ind w:left="0" w:firstLine="0"/>
        <w:rPr>
          <w:iCs/>
        </w:rPr>
      </w:pPr>
      <w:bookmarkStart w:id="3" w:name="_Hlk534286677"/>
    </w:p>
    <w:p w14:paraId="0C167000" w14:textId="77777777" w:rsidR="00C35A35" w:rsidRPr="00EA17A6" w:rsidRDefault="00C35A35" w:rsidP="00C35A35">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12316304" w14:textId="64EA7638" w:rsidR="00ED1766" w:rsidRPr="00ED1766" w:rsidRDefault="00ED1766" w:rsidP="00ED1766">
      <w:pPr>
        <w:pStyle w:val="LI-BodyTextNumbered"/>
        <w:ind w:left="0" w:firstLine="0"/>
        <w:rPr>
          <w:b/>
          <w:bCs/>
        </w:rPr>
      </w:pPr>
      <w:r w:rsidRPr="00ED1766">
        <w:rPr>
          <w:b/>
          <w:bCs/>
          <w:i/>
          <w:iCs/>
        </w:rPr>
        <w:t xml:space="preserve">ASIC Corporations (Discretions for Setting the Issue Price and Withdrawal Price for Interests in Managed Investment Schemes) Instrument </w:t>
      </w:r>
      <w:r w:rsidRPr="006C1A2E">
        <w:rPr>
          <w:b/>
          <w:bCs/>
          <w:i/>
          <w:iCs/>
        </w:rPr>
        <w:t>2023/</w:t>
      </w:r>
      <w:r w:rsidR="001572E9" w:rsidRPr="006C1A2E">
        <w:rPr>
          <w:b/>
          <w:bCs/>
          <w:i/>
          <w:iCs/>
        </w:rPr>
        <w:t>693</w:t>
      </w:r>
      <w:r w:rsidR="001572E9" w:rsidRPr="006C1A2E">
        <w:rPr>
          <w:b/>
          <w:bCs/>
        </w:rPr>
        <w:t xml:space="preserve"> </w:t>
      </w:r>
      <w:r w:rsidR="00596DF9">
        <w:rPr>
          <w:b/>
          <w:bCs/>
        </w:rPr>
        <w:t xml:space="preserve">(the </w:t>
      </w:r>
      <w:r w:rsidR="00596DF9" w:rsidRPr="00596DF9">
        <w:rPr>
          <w:b/>
          <w:bCs/>
          <w:i/>
          <w:iCs/>
        </w:rPr>
        <w:t>Instrument</w:t>
      </w:r>
      <w:r w:rsidR="00596DF9">
        <w:rPr>
          <w:b/>
          <w:bCs/>
        </w:rPr>
        <w:t xml:space="preserve">) </w:t>
      </w:r>
      <w:r w:rsidR="001572E9" w:rsidRPr="006C1A2E">
        <w:rPr>
          <w:b/>
          <w:bCs/>
        </w:rPr>
        <w:t>and</w:t>
      </w:r>
      <w:r w:rsidR="00596DF9">
        <w:rPr>
          <w:b/>
          <w:bCs/>
        </w:rPr>
        <w:t xml:space="preserve"> </w:t>
      </w:r>
      <w:r w:rsidR="00596DF9" w:rsidRPr="00596DF9">
        <w:rPr>
          <w:b/>
          <w:bCs/>
          <w:i/>
          <w:iCs/>
        </w:rPr>
        <w:t>ASIC Corporations (</w:t>
      </w:r>
      <w:r w:rsidR="00184E32">
        <w:rPr>
          <w:b/>
          <w:bCs/>
          <w:i/>
          <w:iCs/>
        </w:rPr>
        <w:t xml:space="preserve">Amendment and </w:t>
      </w:r>
      <w:r w:rsidR="00596DF9" w:rsidRPr="00596DF9">
        <w:rPr>
          <w:b/>
          <w:bCs/>
          <w:i/>
          <w:iCs/>
        </w:rPr>
        <w:t>Repeal) Instrument 2023/694</w:t>
      </w:r>
      <w:r w:rsidR="00596DF9">
        <w:rPr>
          <w:b/>
          <w:bCs/>
        </w:rPr>
        <w:t xml:space="preserve"> (the </w:t>
      </w:r>
      <w:r w:rsidR="00596DF9">
        <w:rPr>
          <w:b/>
          <w:bCs/>
          <w:i/>
          <w:iCs/>
        </w:rPr>
        <w:t>Amendment/Repeal Instrument</w:t>
      </w:r>
      <w:r w:rsidR="00A43E6E">
        <w:rPr>
          <w:b/>
          <w:bCs/>
        </w:rPr>
        <w:t>)</w:t>
      </w:r>
      <w:r w:rsidR="001572E9" w:rsidRPr="006C1A2E">
        <w:rPr>
          <w:b/>
          <w:bCs/>
          <w:i/>
          <w:iCs/>
        </w:rPr>
        <w:t xml:space="preserve">  </w:t>
      </w:r>
      <w:r w:rsidR="001572E9" w:rsidRPr="00ED1766">
        <w:rPr>
          <w:b/>
          <w:bCs/>
        </w:rPr>
        <w:t xml:space="preserve"> </w:t>
      </w:r>
    </w:p>
    <w:p w14:paraId="6E3D60C4" w14:textId="502ABA14" w:rsidR="00C35A35" w:rsidRPr="00EA17A6" w:rsidRDefault="00C35A35" w:rsidP="00C35A35">
      <w:pPr>
        <w:pStyle w:val="LI-BodyTextNumbered"/>
        <w:ind w:left="567"/>
        <w:rPr>
          <w:u w:val="single"/>
        </w:rPr>
      </w:pPr>
      <w:r w:rsidRPr="00EA17A6">
        <w:rPr>
          <w:u w:val="single"/>
        </w:rPr>
        <w:t>Overview</w:t>
      </w:r>
    </w:p>
    <w:p w14:paraId="3FD79266" w14:textId="77777777" w:rsidR="002F14C1" w:rsidRDefault="00C35A35" w:rsidP="002F14C1">
      <w:pPr>
        <w:pStyle w:val="LI-BodyTextParaa"/>
        <w:ind w:left="567"/>
      </w:pPr>
      <w:r w:rsidRPr="00EA17A6">
        <w:t>1.</w:t>
      </w:r>
      <w:r w:rsidRPr="00EA17A6">
        <w:tab/>
      </w:r>
      <w:r w:rsidR="002F14C1">
        <w:t xml:space="preserve">The Instrument modifies the requirements in s 601GA </w:t>
      </w:r>
      <w:r w:rsidR="002F14C1">
        <w:rPr>
          <w:color w:val="000000"/>
          <w:shd w:val="clear" w:color="auto" w:fill="FFFFFF"/>
        </w:rPr>
        <w:t>of the </w:t>
      </w:r>
      <w:r w:rsidR="002F14C1">
        <w:rPr>
          <w:i/>
          <w:iCs/>
          <w:color w:val="000000"/>
          <w:shd w:val="clear" w:color="auto" w:fill="FFFFFF"/>
        </w:rPr>
        <w:t>Corporations Act 2001</w:t>
      </w:r>
      <w:r w:rsidR="002F14C1">
        <w:rPr>
          <w:color w:val="000000"/>
          <w:shd w:val="clear" w:color="auto" w:fill="FFFFFF"/>
        </w:rPr>
        <w:t> (</w:t>
      </w:r>
      <w:r w:rsidR="002F14C1" w:rsidRPr="006610DB">
        <w:rPr>
          <w:b/>
          <w:bCs/>
          <w:color w:val="000000"/>
          <w:shd w:val="clear" w:color="auto" w:fill="FFFFFF"/>
        </w:rPr>
        <w:t>the Act</w:t>
      </w:r>
      <w:r w:rsidR="002F14C1">
        <w:rPr>
          <w:color w:val="000000"/>
          <w:shd w:val="clear" w:color="auto" w:fill="FFFFFF"/>
        </w:rPr>
        <w:t xml:space="preserve">) </w:t>
      </w:r>
      <w:r w:rsidR="002F14C1" w:rsidRPr="006610DB">
        <w:t>in</w:t>
      </w:r>
      <w:r w:rsidR="002F14C1">
        <w:t xml:space="preserve"> relation to the provision to be made in the constitution of a registered scheme for the issue price and withdrawal price for interests in managed investment schemes. The Instrument provides that:</w:t>
      </w:r>
    </w:p>
    <w:p w14:paraId="4C18215B" w14:textId="77777777" w:rsidR="002F14C1" w:rsidRDefault="002F14C1" w:rsidP="002F14C1">
      <w:pPr>
        <w:pStyle w:val="LI-BodyTextParaa"/>
        <w:ind w:left="1134"/>
      </w:pPr>
      <w:r>
        <w:t>(a)</w:t>
      </w:r>
      <w:r>
        <w:tab/>
        <w:t xml:space="preserve"> in certain circumstances the constitution of a registered scheme does not have to make adequate provision for the issue </w:t>
      </w:r>
      <w:proofErr w:type="gramStart"/>
      <w:r>
        <w:t>price;</w:t>
      </w:r>
      <w:proofErr w:type="gramEnd"/>
      <w:r>
        <w:t xml:space="preserve"> </w:t>
      </w:r>
    </w:p>
    <w:p w14:paraId="54C472C7" w14:textId="77777777" w:rsidR="002F14C1" w:rsidRDefault="002F14C1" w:rsidP="002F14C1">
      <w:pPr>
        <w:pStyle w:val="LI-BodyTextParaa"/>
        <w:ind w:left="1134"/>
      </w:pPr>
      <w:r>
        <w:t>(b)</w:t>
      </w:r>
      <w:r>
        <w:tab/>
        <w:t xml:space="preserve">the constitution of a registered scheme may provide that a formula or method is used to determine the issue price or withdrawal price of interests and the responsible entity may exercise permitted </w:t>
      </w:r>
      <w:proofErr w:type="gramStart"/>
      <w:r>
        <w:t>discretions;</w:t>
      </w:r>
      <w:proofErr w:type="gramEnd"/>
      <w:r>
        <w:t xml:space="preserve"> </w:t>
      </w:r>
    </w:p>
    <w:p w14:paraId="43B64301" w14:textId="1644975B" w:rsidR="00C35A35" w:rsidRDefault="002F14C1" w:rsidP="002F14C1">
      <w:pPr>
        <w:pStyle w:val="LI-BodyTextParaa"/>
        <w:ind w:left="1134"/>
      </w:pPr>
      <w:r>
        <w:t>(c)</w:t>
      </w:r>
      <w:r>
        <w:tab/>
        <w:t xml:space="preserve">if the responsible entity of the registered scheme exercises discretion to set the issue price or withdrawal price, it must comply with additional duties, including to exercise the discretion in a manner that is consistent with ordinary commercial practice. </w:t>
      </w:r>
    </w:p>
    <w:p w14:paraId="33F737E8" w14:textId="7D2A8F95" w:rsidR="007F4387" w:rsidRPr="00EA17A6" w:rsidRDefault="007F4387" w:rsidP="007F4387">
      <w:pPr>
        <w:pStyle w:val="LI-BodyTextParaa"/>
        <w:ind w:left="567"/>
      </w:pPr>
      <w:r>
        <w:t>2.</w:t>
      </w:r>
      <w:r>
        <w:tab/>
      </w:r>
      <w:r w:rsidR="00C21287" w:rsidRPr="00C21287">
        <w:t xml:space="preserve">The </w:t>
      </w:r>
      <w:r w:rsidR="00DC362F">
        <w:t>Amendment/Repeal Instrument</w:t>
      </w:r>
      <w:r w:rsidR="00C21287" w:rsidRPr="00C21287">
        <w:t xml:space="preserve"> repeals </w:t>
      </w:r>
      <w:r w:rsidR="00C21287">
        <w:t xml:space="preserve">CO 13/655 and CO 13/657 </w:t>
      </w:r>
      <w:r w:rsidR="00C21287" w:rsidRPr="00C21287">
        <w:t xml:space="preserve">as these instruments are superseded by the Instrument upon its commencement. The </w:t>
      </w:r>
      <w:r w:rsidR="00DC362F">
        <w:t>Amendment/Repeal Instrument</w:t>
      </w:r>
      <w:r w:rsidR="00C21287" w:rsidRPr="00C21287">
        <w:t xml:space="preserve"> repeals </w:t>
      </w:r>
      <w:r w:rsidR="00C21287">
        <w:t xml:space="preserve">CO 13/655 and CO 13/657 </w:t>
      </w:r>
      <w:r w:rsidR="00C21287" w:rsidRPr="00C21287">
        <w:t>ahead of their automatic repeal on 1 October 2023.</w:t>
      </w:r>
      <w:r w:rsidR="00A43E6E">
        <w:t xml:space="preserve"> In addition, the Amendment/Repeal Instrument </w:t>
      </w:r>
      <w:r w:rsidR="00A43E6E" w:rsidRPr="00A43E6E">
        <w:t xml:space="preserve">amends </w:t>
      </w:r>
      <w:r w:rsidR="00A43E6E" w:rsidRPr="00A43E6E">
        <w:rPr>
          <w:i/>
          <w:iCs/>
        </w:rPr>
        <w:t>ASIC Corporations (Managed investment product consideration) Instrument 2015/847</w:t>
      </w:r>
      <w:r w:rsidR="00A43E6E" w:rsidRPr="00A43E6E">
        <w:t xml:space="preserve"> and </w:t>
      </w:r>
      <w:r w:rsidR="00A43E6E" w:rsidRPr="00A43E6E">
        <w:rPr>
          <w:bCs/>
          <w:i/>
          <w:iCs/>
        </w:rPr>
        <w:t>ASIC Corporations (Definition of Approved Foreign Market) Instrument 2017/669</w:t>
      </w:r>
      <w:r w:rsidR="00A43E6E" w:rsidRPr="00A43E6E">
        <w:t xml:space="preserve"> so that cross-references to CO 13/655 are replaced with cross-references to the Instrument.</w:t>
      </w:r>
    </w:p>
    <w:p w14:paraId="42354452" w14:textId="77777777" w:rsidR="00C35A35" w:rsidRPr="00EA17A6" w:rsidRDefault="00C35A35" w:rsidP="00C35A35">
      <w:pPr>
        <w:pStyle w:val="LI-BodyTextNumbered"/>
        <w:ind w:left="567"/>
        <w:rPr>
          <w:u w:val="single"/>
        </w:rPr>
      </w:pPr>
      <w:bookmarkStart w:id="5" w:name="_Hlk534286807"/>
      <w:bookmarkEnd w:id="3"/>
      <w:r w:rsidRPr="00EA17A6">
        <w:rPr>
          <w:u w:val="single"/>
        </w:rPr>
        <w:t>Assessment of human rights implications</w:t>
      </w:r>
    </w:p>
    <w:p w14:paraId="108AD828" w14:textId="7C9D0D4E" w:rsidR="00C35A35" w:rsidRPr="00EA17A6" w:rsidRDefault="007F4387" w:rsidP="00C35A35">
      <w:pPr>
        <w:pStyle w:val="LI-BodyTextNumbered"/>
        <w:ind w:left="567"/>
      </w:pPr>
      <w:r>
        <w:t>3</w:t>
      </w:r>
      <w:r w:rsidR="00C35A35" w:rsidRPr="00EA17A6">
        <w:t>.</w:t>
      </w:r>
      <w:r w:rsidR="00C35A35" w:rsidRPr="00EA17A6">
        <w:tab/>
      </w:r>
      <w:bookmarkEnd w:id="5"/>
      <w:r w:rsidR="00B3002E">
        <w:t>The Instrument and the Amendment/Repeal Instrument do</w:t>
      </w:r>
      <w:r w:rsidR="00C35A35" w:rsidRPr="00EA17A6">
        <w:t xml:space="preserve"> not engage any of the applicable rights or freedoms</w:t>
      </w:r>
      <w:r w:rsidR="006610DB">
        <w:t xml:space="preserve">. </w:t>
      </w:r>
    </w:p>
    <w:p w14:paraId="39932C41" w14:textId="77777777" w:rsidR="00C35A35" w:rsidRPr="00EA17A6" w:rsidRDefault="00C35A35" w:rsidP="00C35A35">
      <w:pPr>
        <w:pStyle w:val="LI-BodyTextNumbered"/>
        <w:ind w:left="567"/>
        <w:rPr>
          <w:u w:val="single"/>
        </w:rPr>
      </w:pPr>
      <w:r w:rsidRPr="00EA17A6">
        <w:rPr>
          <w:u w:val="single"/>
        </w:rPr>
        <w:t>Conclusion</w:t>
      </w:r>
    </w:p>
    <w:p w14:paraId="5E159C84" w14:textId="301465A5" w:rsidR="00C35A35" w:rsidRPr="00EA17A6" w:rsidRDefault="007F4387" w:rsidP="00C35A35">
      <w:pPr>
        <w:pStyle w:val="LI-BodyTextNumbered"/>
        <w:ind w:left="567"/>
      </w:pPr>
      <w:r>
        <w:t>4</w:t>
      </w:r>
      <w:r w:rsidR="00C35A35" w:rsidRPr="00EA17A6">
        <w:t>.</w:t>
      </w:r>
      <w:r w:rsidR="00C35A35" w:rsidRPr="00EA17A6">
        <w:tab/>
      </w:r>
      <w:r w:rsidR="00B3002E" w:rsidRPr="00B3002E">
        <w:t xml:space="preserve">The Instrument and the Amendment/Repeal Instrument </w:t>
      </w:r>
      <w:r w:rsidR="00B3002E">
        <w:t>are</w:t>
      </w:r>
      <w:r w:rsidR="00B3002E" w:rsidRPr="00EA17A6">
        <w:t xml:space="preserve"> </w:t>
      </w:r>
      <w:r w:rsidR="00C35A35" w:rsidRPr="00EA17A6">
        <w:t xml:space="preserve">compatible with the human rights and freedoms recognised or declared in the international </w:t>
      </w:r>
      <w:r w:rsidR="00C35A35" w:rsidRPr="00EA17A6">
        <w:lastRenderedPageBreak/>
        <w:t xml:space="preserve">instruments listed in section 3 of </w:t>
      </w:r>
      <w:r w:rsidR="00C35A35" w:rsidRPr="00EA17A6">
        <w:rPr>
          <w:iCs/>
        </w:rPr>
        <w:t xml:space="preserve">the </w:t>
      </w:r>
      <w:r w:rsidR="00C35A35" w:rsidRPr="00EA17A6">
        <w:rPr>
          <w:i/>
          <w:iCs/>
        </w:rPr>
        <w:t>Human Rights (Parliamentary Scrutiny) Act 2011</w:t>
      </w:r>
      <w:r w:rsidR="00C35A35" w:rsidRPr="00EA17A6">
        <w:t>.</w:t>
      </w:r>
    </w:p>
    <w:p w14:paraId="7E226B29" w14:textId="77777777" w:rsidR="00C35A35" w:rsidRPr="00EA17A6" w:rsidRDefault="00C35A35" w:rsidP="00C35A35">
      <w:pPr>
        <w:pStyle w:val="LI-BodyTextNumbered"/>
        <w:ind w:left="567"/>
      </w:pPr>
    </w:p>
    <w:p w14:paraId="1F14B8D1" w14:textId="77777777" w:rsidR="00C35A35" w:rsidRDefault="00C35A35"/>
    <w:sectPr w:rsidR="00C35A35" w:rsidSect="00C85469">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B730" w14:textId="77777777" w:rsidR="009E4543" w:rsidRDefault="009E4543">
      <w:pPr>
        <w:spacing w:line="240" w:lineRule="auto"/>
      </w:pPr>
      <w:r>
        <w:separator/>
      </w:r>
    </w:p>
  </w:endnote>
  <w:endnote w:type="continuationSeparator" w:id="0">
    <w:p w14:paraId="16D37668" w14:textId="77777777" w:rsidR="009E4543" w:rsidRDefault="009E4543">
      <w:pPr>
        <w:spacing w:line="240" w:lineRule="auto"/>
      </w:pPr>
      <w:r>
        <w:continuationSeparator/>
      </w:r>
    </w:p>
  </w:endnote>
  <w:endnote w:type="continuationNotice" w:id="1">
    <w:p w14:paraId="3C27D756" w14:textId="77777777" w:rsidR="009E4543" w:rsidRDefault="009E45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5A27" w14:textId="77777777" w:rsidR="00C85469" w:rsidRDefault="00C85469">
    <w:pPr>
      <w:pStyle w:val="Footer"/>
      <w:jc w:val="center"/>
    </w:pPr>
    <w:r>
      <w:fldChar w:fldCharType="begin"/>
    </w:r>
    <w:r>
      <w:instrText xml:space="preserve"> PAGE   \* MERGEFORMAT </w:instrText>
    </w:r>
    <w:r>
      <w:fldChar w:fldCharType="separate"/>
    </w:r>
    <w:r>
      <w:rPr>
        <w:noProof/>
      </w:rPr>
      <w:t>2</w:t>
    </w:r>
    <w:r>
      <w:rPr>
        <w:noProof/>
      </w:rPr>
      <w:fldChar w:fldCharType="end"/>
    </w:r>
  </w:p>
  <w:p w14:paraId="04B84D02" w14:textId="77777777" w:rsidR="00C85469" w:rsidRDefault="00C8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97AE" w14:textId="77777777" w:rsidR="009E4543" w:rsidRDefault="009E4543">
      <w:pPr>
        <w:spacing w:line="240" w:lineRule="auto"/>
      </w:pPr>
      <w:r>
        <w:separator/>
      </w:r>
    </w:p>
  </w:footnote>
  <w:footnote w:type="continuationSeparator" w:id="0">
    <w:p w14:paraId="31E46747" w14:textId="77777777" w:rsidR="009E4543" w:rsidRDefault="009E4543">
      <w:pPr>
        <w:spacing w:line="240" w:lineRule="auto"/>
      </w:pPr>
      <w:r>
        <w:continuationSeparator/>
      </w:r>
    </w:p>
  </w:footnote>
  <w:footnote w:type="continuationNotice" w:id="1">
    <w:p w14:paraId="1584360D" w14:textId="77777777" w:rsidR="009E4543" w:rsidRDefault="009E45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03BA" w14:textId="77777777" w:rsidR="00C85469" w:rsidRPr="00243EC0" w:rsidRDefault="00C85469" w:rsidP="00C85469">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C85469" w:rsidRPr="00E40FF8" w14:paraId="226821AC" w14:textId="77777777" w:rsidTr="00C85469">
      <w:tc>
        <w:tcPr>
          <w:tcW w:w="4253" w:type="dxa"/>
          <w:shd w:val="clear" w:color="auto" w:fill="auto"/>
        </w:tcPr>
        <w:p w14:paraId="48D0E7CA" w14:textId="77777777" w:rsidR="00C85469" w:rsidRDefault="00C85469" w:rsidP="00C85469">
          <w:pPr>
            <w:pStyle w:val="LI-Header"/>
            <w:pBdr>
              <w:bottom w:val="none" w:sz="0" w:space="0" w:color="auto"/>
            </w:pBdr>
            <w:jc w:val="left"/>
          </w:pPr>
        </w:p>
      </w:tc>
      <w:tc>
        <w:tcPr>
          <w:tcW w:w="4060" w:type="dxa"/>
          <w:shd w:val="clear" w:color="auto" w:fill="auto"/>
        </w:tcPr>
        <w:p w14:paraId="11591ADC" w14:textId="77777777" w:rsidR="00C85469" w:rsidRDefault="00C85469" w:rsidP="00C85469">
          <w:pPr>
            <w:pStyle w:val="LI-BodyTextNumbered"/>
          </w:pPr>
        </w:p>
      </w:tc>
    </w:tr>
  </w:tbl>
  <w:p w14:paraId="0FE07C5C" w14:textId="77777777" w:rsidR="00C85469" w:rsidRPr="00F4215A" w:rsidRDefault="00C85469" w:rsidP="00C85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2D"/>
    <w:multiLevelType w:val="hybridMultilevel"/>
    <w:tmpl w:val="F0B86AD0"/>
    <w:lvl w:ilvl="0" w:tplc="0C09000F">
      <w:start w:val="1"/>
      <w:numFmt w:val="decimal"/>
      <w:lvlText w:val="%1."/>
      <w:lvlJc w:val="left"/>
      <w:pPr>
        <w:ind w:left="965" w:hanging="360"/>
      </w:p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1" w15:restartNumberingAfterBreak="0">
    <w:nsid w:val="094B3730"/>
    <w:multiLevelType w:val="hybridMultilevel"/>
    <w:tmpl w:val="D842E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9E3E92"/>
    <w:multiLevelType w:val="hybridMultilevel"/>
    <w:tmpl w:val="3E7A3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E3112D"/>
    <w:multiLevelType w:val="hybridMultilevel"/>
    <w:tmpl w:val="30C0B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D71095"/>
    <w:multiLevelType w:val="hybridMultilevel"/>
    <w:tmpl w:val="856ABDF0"/>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CB5697"/>
    <w:multiLevelType w:val="hybridMultilevel"/>
    <w:tmpl w:val="6240C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F144CE"/>
    <w:multiLevelType w:val="hybridMultilevel"/>
    <w:tmpl w:val="AA9EE1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ED4114"/>
    <w:multiLevelType w:val="hybridMultilevel"/>
    <w:tmpl w:val="10F041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80C5137"/>
    <w:multiLevelType w:val="hybridMultilevel"/>
    <w:tmpl w:val="8708BF68"/>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69633C"/>
    <w:multiLevelType w:val="hybridMultilevel"/>
    <w:tmpl w:val="D40C4B1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2D7171"/>
    <w:multiLevelType w:val="hybridMultilevel"/>
    <w:tmpl w:val="59F44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590683"/>
    <w:multiLevelType w:val="hybridMultilevel"/>
    <w:tmpl w:val="06A8A0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E00CC7"/>
    <w:multiLevelType w:val="hybridMultilevel"/>
    <w:tmpl w:val="C86A28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1809D0"/>
    <w:multiLevelType w:val="hybridMultilevel"/>
    <w:tmpl w:val="498C0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8D08A0"/>
    <w:multiLevelType w:val="hybridMultilevel"/>
    <w:tmpl w:val="2BE8C684"/>
    <w:lvl w:ilvl="0" w:tplc="7958B472">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522360"/>
    <w:multiLevelType w:val="hybridMultilevel"/>
    <w:tmpl w:val="AA225450"/>
    <w:lvl w:ilvl="0" w:tplc="7958B472">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E17DBE"/>
    <w:multiLevelType w:val="hybridMultilevel"/>
    <w:tmpl w:val="243A23CE"/>
    <w:lvl w:ilvl="0" w:tplc="580C3002">
      <w:start w:val="6"/>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579703EF"/>
    <w:multiLevelType w:val="hybridMultilevel"/>
    <w:tmpl w:val="31AC18F8"/>
    <w:lvl w:ilvl="0" w:tplc="663EF9D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58BD0391"/>
    <w:multiLevelType w:val="hybridMultilevel"/>
    <w:tmpl w:val="DDB06D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6744D8"/>
    <w:multiLevelType w:val="hybridMultilevel"/>
    <w:tmpl w:val="68E2FD4E"/>
    <w:lvl w:ilvl="0" w:tplc="3348B52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6B3E7208"/>
    <w:multiLevelType w:val="hybridMultilevel"/>
    <w:tmpl w:val="20DE6E60"/>
    <w:lvl w:ilvl="0" w:tplc="B4280D9A">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6BA027E0"/>
    <w:multiLevelType w:val="hybridMultilevel"/>
    <w:tmpl w:val="5114D87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E8460D"/>
    <w:multiLevelType w:val="hybridMultilevel"/>
    <w:tmpl w:val="7A78B73E"/>
    <w:lvl w:ilvl="0" w:tplc="156C3CD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1F7DB1"/>
    <w:multiLevelType w:val="hybridMultilevel"/>
    <w:tmpl w:val="910E3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4532A5"/>
    <w:multiLevelType w:val="hybridMultilevel"/>
    <w:tmpl w:val="C7B6112E"/>
    <w:lvl w:ilvl="0" w:tplc="6A36004C">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7E5961A1"/>
    <w:multiLevelType w:val="hybridMultilevel"/>
    <w:tmpl w:val="3FA04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4152004">
    <w:abstractNumId w:val="10"/>
  </w:num>
  <w:num w:numId="2" w16cid:durableId="202669186">
    <w:abstractNumId w:val="20"/>
  </w:num>
  <w:num w:numId="3" w16cid:durableId="1028487236">
    <w:abstractNumId w:val="16"/>
  </w:num>
  <w:num w:numId="4" w16cid:durableId="1535070531">
    <w:abstractNumId w:val="24"/>
  </w:num>
  <w:num w:numId="5" w16cid:durableId="2012097516">
    <w:abstractNumId w:val="17"/>
  </w:num>
  <w:num w:numId="6" w16cid:durableId="795028096">
    <w:abstractNumId w:val="19"/>
  </w:num>
  <w:num w:numId="7" w16cid:durableId="521863477">
    <w:abstractNumId w:val="22"/>
  </w:num>
  <w:num w:numId="8" w16cid:durableId="1564411247">
    <w:abstractNumId w:val="5"/>
  </w:num>
  <w:num w:numId="9" w16cid:durableId="1058627534">
    <w:abstractNumId w:val="7"/>
  </w:num>
  <w:num w:numId="10" w16cid:durableId="1024747014">
    <w:abstractNumId w:val="14"/>
  </w:num>
  <w:num w:numId="11" w16cid:durableId="2014065215">
    <w:abstractNumId w:val="13"/>
  </w:num>
  <w:num w:numId="12" w16cid:durableId="1637493141">
    <w:abstractNumId w:val="23"/>
  </w:num>
  <w:num w:numId="13" w16cid:durableId="399983383">
    <w:abstractNumId w:val="2"/>
  </w:num>
  <w:num w:numId="14" w16cid:durableId="327249206">
    <w:abstractNumId w:val="25"/>
  </w:num>
  <w:num w:numId="15" w16cid:durableId="1222474304">
    <w:abstractNumId w:val="12"/>
  </w:num>
  <w:num w:numId="16" w16cid:durableId="1918051625">
    <w:abstractNumId w:val="18"/>
  </w:num>
  <w:num w:numId="17" w16cid:durableId="1102451474">
    <w:abstractNumId w:val="11"/>
  </w:num>
  <w:num w:numId="18" w16cid:durableId="768240106">
    <w:abstractNumId w:val="0"/>
  </w:num>
  <w:num w:numId="19" w16cid:durableId="474882803">
    <w:abstractNumId w:val="1"/>
  </w:num>
  <w:num w:numId="20" w16cid:durableId="441340043">
    <w:abstractNumId w:val="3"/>
  </w:num>
  <w:num w:numId="21" w16cid:durableId="2106878130">
    <w:abstractNumId w:val="6"/>
  </w:num>
  <w:num w:numId="22" w16cid:durableId="1141003144">
    <w:abstractNumId w:val="15"/>
  </w:num>
  <w:num w:numId="23" w16cid:durableId="1740059285">
    <w:abstractNumId w:val="4"/>
  </w:num>
  <w:num w:numId="24" w16cid:durableId="1639068100">
    <w:abstractNumId w:val="9"/>
  </w:num>
  <w:num w:numId="25" w16cid:durableId="634067487">
    <w:abstractNumId w:val="8"/>
  </w:num>
  <w:num w:numId="26" w16cid:durableId="15380101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35"/>
    <w:rsid w:val="000040F0"/>
    <w:rsid w:val="000208AE"/>
    <w:rsid w:val="00025425"/>
    <w:rsid w:val="0003333B"/>
    <w:rsid w:val="00035926"/>
    <w:rsid w:val="00040EE2"/>
    <w:rsid w:val="0004418E"/>
    <w:rsid w:val="0004423D"/>
    <w:rsid w:val="0005011F"/>
    <w:rsid w:val="00052761"/>
    <w:rsid w:val="00082C78"/>
    <w:rsid w:val="000928A8"/>
    <w:rsid w:val="00097348"/>
    <w:rsid w:val="00097369"/>
    <w:rsid w:val="000A3E1C"/>
    <w:rsid w:val="000A661E"/>
    <w:rsid w:val="000C4B05"/>
    <w:rsid w:val="000D59BD"/>
    <w:rsid w:val="000E0672"/>
    <w:rsid w:val="000E15DE"/>
    <w:rsid w:val="000F370A"/>
    <w:rsid w:val="001107F5"/>
    <w:rsid w:val="00127525"/>
    <w:rsid w:val="00142B51"/>
    <w:rsid w:val="00155F6B"/>
    <w:rsid w:val="001572E9"/>
    <w:rsid w:val="00172B35"/>
    <w:rsid w:val="00181C59"/>
    <w:rsid w:val="00184E32"/>
    <w:rsid w:val="001861D2"/>
    <w:rsid w:val="001949D2"/>
    <w:rsid w:val="001A31FD"/>
    <w:rsid w:val="001A550A"/>
    <w:rsid w:val="001B15CE"/>
    <w:rsid w:val="001B23E9"/>
    <w:rsid w:val="001D2831"/>
    <w:rsid w:val="001D6D8B"/>
    <w:rsid w:val="001F32C7"/>
    <w:rsid w:val="00204442"/>
    <w:rsid w:val="002110AA"/>
    <w:rsid w:val="00222EDD"/>
    <w:rsid w:val="00223F94"/>
    <w:rsid w:val="00232B8D"/>
    <w:rsid w:val="00237A6B"/>
    <w:rsid w:val="00237E1F"/>
    <w:rsid w:val="00243908"/>
    <w:rsid w:val="00255CA6"/>
    <w:rsid w:val="00256D29"/>
    <w:rsid w:val="00257105"/>
    <w:rsid w:val="00260C7E"/>
    <w:rsid w:val="00271E7D"/>
    <w:rsid w:val="00283DE4"/>
    <w:rsid w:val="00285C2A"/>
    <w:rsid w:val="0029342B"/>
    <w:rsid w:val="002A0761"/>
    <w:rsid w:val="002B28B8"/>
    <w:rsid w:val="002B462E"/>
    <w:rsid w:val="002B5369"/>
    <w:rsid w:val="002D32AE"/>
    <w:rsid w:val="002D4EB7"/>
    <w:rsid w:val="002E168D"/>
    <w:rsid w:val="002E4B75"/>
    <w:rsid w:val="002F14C1"/>
    <w:rsid w:val="002F15FD"/>
    <w:rsid w:val="002F1985"/>
    <w:rsid w:val="00304715"/>
    <w:rsid w:val="00304AD5"/>
    <w:rsid w:val="00320422"/>
    <w:rsid w:val="0032573E"/>
    <w:rsid w:val="00326B51"/>
    <w:rsid w:val="00336B0B"/>
    <w:rsid w:val="00340099"/>
    <w:rsid w:val="0034077D"/>
    <w:rsid w:val="00352C5F"/>
    <w:rsid w:val="0035531C"/>
    <w:rsid w:val="003568D9"/>
    <w:rsid w:val="00363FF2"/>
    <w:rsid w:val="003659C6"/>
    <w:rsid w:val="00366620"/>
    <w:rsid w:val="003B6663"/>
    <w:rsid w:val="003C2F73"/>
    <w:rsid w:val="003C6D3F"/>
    <w:rsid w:val="003D189F"/>
    <w:rsid w:val="003D7136"/>
    <w:rsid w:val="003F6C86"/>
    <w:rsid w:val="004043DD"/>
    <w:rsid w:val="00424B21"/>
    <w:rsid w:val="00434754"/>
    <w:rsid w:val="00441798"/>
    <w:rsid w:val="0044221A"/>
    <w:rsid w:val="004516A1"/>
    <w:rsid w:val="004730C0"/>
    <w:rsid w:val="00474198"/>
    <w:rsid w:val="00487528"/>
    <w:rsid w:val="00487D7A"/>
    <w:rsid w:val="004B1A17"/>
    <w:rsid w:val="004B2D6E"/>
    <w:rsid w:val="004C0828"/>
    <w:rsid w:val="004C49B3"/>
    <w:rsid w:val="004C6E6E"/>
    <w:rsid w:val="004D1AA2"/>
    <w:rsid w:val="004D366E"/>
    <w:rsid w:val="004E2383"/>
    <w:rsid w:val="004F5379"/>
    <w:rsid w:val="004F5FCA"/>
    <w:rsid w:val="0050568A"/>
    <w:rsid w:val="00507487"/>
    <w:rsid w:val="0052166E"/>
    <w:rsid w:val="00533FAF"/>
    <w:rsid w:val="00535BD4"/>
    <w:rsid w:val="00536759"/>
    <w:rsid w:val="00541C9B"/>
    <w:rsid w:val="005537EF"/>
    <w:rsid w:val="0056519D"/>
    <w:rsid w:val="005673D4"/>
    <w:rsid w:val="005948B7"/>
    <w:rsid w:val="00596DF9"/>
    <w:rsid w:val="005C76F8"/>
    <w:rsid w:val="005D1001"/>
    <w:rsid w:val="005E7DE4"/>
    <w:rsid w:val="005F712C"/>
    <w:rsid w:val="0060012C"/>
    <w:rsid w:val="006046FA"/>
    <w:rsid w:val="00607616"/>
    <w:rsid w:val="00612E03"/>
    <w:rsid w:val="0063211F"/>
    <w:rsid w:val="006363D3"/>
    <w:rsid w:val="00636EF8"/>
    <w:rsid w:val="006460E2"/>
    <w:rsid w:val="006610DB"/>
    <w:rsid w:val="0066195E"/>
    <w:rsid w:val="006A190E"/>
    <w:rsid w:val="006A2678"/>
    <w:rsid w:val="006A2DF4"/>
    <w:rsid w:val="006A499E"/>
    <w:rsid w:val="006A6764"/>
    <w:rsid w:val="006B7E3E"/>
    <w:rsid w:val="006C1A2E"/>
    <w:rsid w:val="006C3B10"/>
    <w:rsid w:val="006C6880"/>
    <w:rsid w:val="006F35E4"/>
    <w:rsid w:val="00701474"/>
    <w:rsid w:val="00712E17"/>
    <w:rsid w:val="00715C13"/>
    <w:rsid w:val="00716591"/>
    <w:rsid w:val="007267BF"/>
    <w:rsid w:val="00755F89"/>
    <w:rsid w:val="007572EA"/>
    <w:rsid w:val="00757AAD"/>
    <w:rsid w:val="00792107"/>
    <w:rsid w:val="00792C6E"/>
    <w:rsid w:val="00797879"/>
    <w:rsid w:val="007A296C"/>
    <w:rsid w:val="007B6A18"/>
    <w:rsid w:val="007B7DCA"/>
    <w:rsid w:val="007C6633"/>
    <w:rsid w:val="007D39FF"/>
    <w:rsid w:val="007E6968"/>
    <w:rsid w:val="007F08B3"/>
    <w:rsid w:val="007F378C"/>
    <w:rsid w:val="007F4387"/>
    <w:rsid w:val="007F552F"/>
    <w:rsid w:val="008016A4"/>
    <w:rsid w:val="00805F8B"/>
    <w:rsid w:val="008079ED"/>
    <w:rsid w:val="008123F5"/>
    <w:rsid w:val="0082104A"/>
    <w:rsid w:val="00822628"/>
    <w:rsid w:val="0082303B"/>
    <w:rsid w:val="00856A28"/>
    <w:rsid w:val="00875527"/>
    <w:rsid w:val="00886E1C"/>
    <w:rsid w:val="008874B3"/>
    <w:rsid w:val="0089053C"/>
    <w:rsid w:val="008A02DD"/>
    <w:rsid w:val="008A2855"/>
    <w:rsid w:val="008B3F47"/>
    <w:rsid w:val="008B6D11"/>
    <w:rsid w:val="008D2E98"/>
    <w:rsid w:val="008E39F3"/>
    <w:rsid w:val="008F78E2"/>
    <w:rsid w:val="0090211F"/>
    <w:rsid w:val="009105A5"/>
    <w:rsid w:val="00910CB8"/>
    <w:rsid w:val="009446CD"/>
    <w:rsid w:val="009449C0"/>
    <w:rsid w:val="00961B0B"/>
    <w:rsid w:val="0096790B"/>
    <w:rsid w:val="0097187F"/>
    <w:rsid w:val="0097227E"/>
    <w:rsid w:val="00982577"/>
    <w:rsid w:val="00983338"/>
    <w:rsid w:val="00994CA8"/>
    <w:rsid w:val="0099686E"/>
    <w:rsid w:val="009A2442"/>
    <w:rsid w:val="009A2C7C"/>
    <w:rsid w:val="009A706A"/>
    <w:rsid w:val="009B2269"/>
    <w:rsid w:val="009C639F"/>
    <w:rsid w:val="009E4543"/>
    <w:rsid w:val="009E4EAC"/>
    <w:rsid w:val="009F3509"/>
    <w:rsid w:val="00A1015F"/>
    <w:rsid w:val="00A25991"/>
    <w:rsid w:val="00A30B56"/>
    <w:rsid w:val="00A35BE4"/>
    <w:rsid w:val="00A362D9"/>
    <w:rsid w:val="00A430BF"/>
    <w:rsid w:val="00A43E6E"/>
    <w:rsid w:val="00A46297"/>
    <w:rsid w:val="00A53CFE"/>
    <w:rsid w:val="00A605D2"/>
    <w:rsid w:val="00A81FFB"/>
    <w:rsid w:val="00A974E9"/>
    <w:rsid w:val="00AA4310"/>
    <w:rsid w:val="00AB0FA6"/>
    <w:rsid w:val="00AB26E1"/>
    <w:rsid w:val="00AB2B6A"/>
    <w:rsid w:val="00AC5A39"/>
    <w:rsid w:val="00AF1B5E"/>
    <w:rsid w:val="00B04383"/>
    <w:rsid w:val="00B125D6"/>
    <w:rsid w:val="00B14FF0"/>
    <w:rsid w:val="00B22BD6"/>
    <w:rsid w:val="00B26E45"/>
    <w:rsid w:val="00B3002E"/>
    <w:rsid w:val="00B439EF"/>
    <w:rsid w:val="00B54B49"/>
    <w:rsid w:val="00B634AE"/>
    <w:rsid w:val="00B741EC"/>
    <w:rsid w:val="00B80F86"/>
    <w:rsid w:val="00B94203"/>
    <w:rsid w:val="00B94EF3"/>
    <w:rsid w:val="00BA7330"/>
    <w:rsid w:val="00BC08BB"/>
    <w:rsid w:val="00BC0CC2"/>
    <w:rsid w:val="00BC105F"/>
    <w:rsid w:val="00BF0ABC"/>
    <w:rsid w:val="00BF687E"/>
    <w:rsid w:val="00C06D62"/>
    <w:rsid w:val="00C10E3B"/>
    <w:rsid w:val="00C14484"/>
    <w:rsid w:val="00C204AB"/>
    <w:rsid w:val="00C21287"/>
    <w:rsid w:val="00C35A35"/>
    <w:rsid w:val="00C55F32"/>
    <w:rsid w:val="00C61DB1"/>
    <w:rsid w:val="00C7786F"/>
    <w:rsid w:val="00C84B02"/>
    <w:rsid w:val="00C85469"/>
    <w:rsid w:val="00C9294F"/>
    <w:rsid w:val="00C946B1"/>
    <w:rsid w:val="00CA6907"/>
    <w:rsid w:val="00CB2F9A"/>
    <w:rsid w:val="00CD69FF"/>
    <w:rsid w:val="00CE1FA9"/>
    <w:rsid w:val="00CE4F12"/>
    <w:rsid w:val="00CF6888"/>
    <w:rsid w:val="00CF7F7E"/>
    <w:rsid w:val="00D017D2"/>
    <w:rsid w:val="00D06CA5"/>
    <w:rsid w:val="00D17147"/>
    <w:rsid w:val="00D2504B"/>
    <w:rsid w:val="00D34AE5"/>
    <w:rsid w:val="00D34F3E"/>
    <w:rsid w:val="00D4030D"/>
    <w:rsid w:val="00D44E65"/>
    <w:rsid w:val="00D60FBA"/>
    <w:rsid w:val="00D66AAA"/>
    <w:rsid w:val="00D7579B"/>
    <w:rsid w:val="00D766CA"/>
    <w:rsid w:val="00D87B5B"/>
    <w:rsid w:val="00D9367C"/>
    <w:rsid w:val="00D97449"/>
    <w:rsid w:val="00D978D2"/>
    <w:rsid w:val="00DA5EF6"/>
    <w:rsid w:val="00DC1901"/>
    <w:rsid w:val="00DC362F"/>
    <w:rsid w:val="00DD2A02"/>
    <w:rsid w:val="00DE01D8"/>
    <w:rsid w:val="00DE7078"/>
    <w:rsid w:val="00DF5A30"/>
    <w:rsid w:val="00E1490F"/>
    <w:rsid w:val="00E2098A"/>
    <w:rsid w:val="00E20DB4"/>
    <w:rsid w:val="00E4739D"/>
    <w:rsid w:val="00E5038C"/>
    <w:rsid w:val="00E544F2"/>
    <w:rsid w:val="00E6676A"/>
    <w:rsid w:val="00E67445"/>
    <w:rsid w:val="00E72603"/>
    <w:rsid w:val="00E762DB"/>
    <w:rsid w:val="00E91FF1"/>
    <w:rsid w:val="00E96D90"/>
    <w:rsid w:val="00EA12F2"/>
    <w:rsid w:val="00EA231E"/>
    <w:rsid w:val="00EA2D07"/>
    <w:rsid w:val="00EB1270"/>
    <w:rsid w:val="00EB183C"/>
    <w:rsid w:val="00EC27E9"/>
    <w:rsid w:val="00EC36B9"/>
    <w:rsid w:val="00ED0527"/>
    <w:rsid w:val="00ED1509"/>
    <w:rsid w:val="00ED1766"/>
    <w:rsid w:val="00EE18F0"/>
    <w:rsid w:val="00EF0780"/>
    <w:rsid w:val="00EF1ED0"/>
    <w:rsid w:val="00F07D67"/>
    <w:rsid w:val="00F24CB9"/>
    <w:rsid w:val="00F36FD3"/>
    <w:rsid w:val="00F60169"/>
    <w:rsid w:val="00F72200"/>
    <w:rsid w:val="00FA7819"/>
    <w:rsid w:val="00FC6701"/>
    <w:rsid w:val="00FC6871"/>
    <w:rsid w:val="00FF3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1E9"/>
  <w15:docId w15:val="{F2003F7C-0CC4-425D-9295-81C1DF1B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5A3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C35A3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C35A3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C35A3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C35A3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C35A3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C35A35"/>
    <w:rPr>
      <w:rFonts w:ascii="Times New Roman" w:eastAsia="Times New Roman" w:hAnsi="Times New Roman" w:cs="Times New Roman"/>
      <w:szCs w:val="24"/>
      <w:lang w:eastAsia="en-AU"/>
    </w:rPr>
  </w:style>
  <w:style w:type="character" w:customStyle="1" w:styleId="LI-BodyTextParaaChar">
    <w:name w:val="LI - Body Text Para (a) Char"/>
    <w:link w:val="LI-BodyTextParaa"/>
    <w:rsid w:val="00C35A3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C35A3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C35A3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C35A35"/>
    <w:rPr>
      <w:rFonts w:ascii="Times New Roman" w:eastAsia="Times New Roman" w:hAnsi="Times New Roman" w:cs="Times New Roman"/>
      <w:sz w:val="24"/>
      <w:szCs w:val="24"/>
      <w:lang w:eastAsia="en-AU"/>
    </w:rPr>
  </w:style>
  <w:style w:type="character" w:customStyle="1" w:styleId="LI-FooterChar">
    <w:name w:val="LI - Footer Char"/>
    <w:link w:val="LI-Footer"/>
    <w:rsid w:val="00C35A35"/>
    <w:rPr>
      <w:rFonts w:ascii="Times New Roman" w:eastAsia="Calibri" w:hAnsi="Times New Roman" w:cs="Times New Roman"/>
      <w:i/>
      <w:sz w:val="18"/>
      <w:szCs w:val="20"/>
    </w:rPr>
  </w:style>
  <w:style w:type="paragraph" w:customStyle="1" w:styleId="LI-Header">
    <w:name w:val="LI - Header"/>
    <w:basedOn w:val="LI-Footer"/>
    <w:link w:val="LI-HeaderChar"/>
    <w:qFormat/>
    <w:rsid w:val="00C35A35"/>
    <w:pPr>
      <w:pBdr>
        <w:top w:val="none" w:sz="0" w:space="0" w:color="auto"/>
        <w:bottom w:val="single" w:sz="4" w:space="1" w:color="auto"/>
      </w:pBdr>
      <w:jc w:val="right"/>
    </w:pPr>
  </w:style>
  <w:style w:type="character" w:customStyle="1" w:styleId="LI-HeaderChar">
    <w:name w:val="LI - Header Char"/>
    <w:basedOn w:val="LI-FooterChar"/>
    <w:link w:val="LI-Header"/>
    <w:rsid w:val="00C35A35"/>
    <w:rPr>
      <w:rFonts w:ascii="Times New Roman" w:eastAsia="Calibri" w:hAnsi="Times New Roman" w:cs="Times New Roman"/>
      <w:i/>
      <w:sz w:val="18"/>
      <w:szCs w:val="20"/>
    </w:rPr>
  </w:style>
  <w:style w:type="character" w:styleId="Hyperlink">
    <w:name w:val="Hyperlink"/>
    <w:basedOn w:val="DefaultParagraphFont"/>
    <w:uiPriority w:val="99"/>
    <w:unhideWhenUsed/>
    <w:rsid w:val="007F552F"/>
    <w:rPr>
      <w:color w:val="0563C1" w:themeColor="hyperlink"/>
      <w:u w:val="single"/>
    </w:rPr>
  </w:style>
  <w:style w:type="character" w:styleId="UnresolvedMention">
    <w:name w:val="Unresolved Mention"/>
    <w:basedOn w:val="DefaultParagraphFont"/>
    <w:uiPriority w:val="99"/>
    <w:semiHidden/>
    <w:unhideWhenUsed/>
    <w:rsid w:val="007F552F"/>
    <w:rPr>
      <w:color w:val="605E5C"/>
      <w:shd w:val="clear" w:color="auto" w:fill="E1DFDD"/>
    </w:rPr>
  </w:style>
  <w:style w:type="character" w:styleId="CommentReference">
    <w:name w:val="annotation reference"/>
    <w:basedOn w:val="DefaultParagraphFont"/>
    <w:uiPriority w:val="99"/>
    <w:semiHidden/>
    <w:unhideWhenUsed/>
    <w:rsid w:val="0044221A"/>
    <w:rPr>
      <w:sz w:val="16"/>
      <w:szCs w:val="16"/>
    </w:rPr>
  </w:style>
  <w:style w:type="paragraph" w:styleId="CommentText">
    <w:name w:val="annotation text"/>
    <w:basedOn w:val="Normal"/>
    <w:link w:val="CommentTextChar"/>
    <w:uiPriority w:val="99"/>
    <w:semiHidden/>
    <w:unhideWhenUsed/>
    <w:rsid w:val="0044221A"/>
    <w:pPr>
      <w:spacing w:line="240" w:lineRule="auto"/>
    </w:pPr>
    <w:rPr>
      <w:sz w:val="20"/>
    </w:rPr>
  </w:style>
  <w:style w:type="character" w:customStyle="1" w:styleId="CommentTextChar">
    <w:name w:val="Comment Text Char"/>
    <w:basedOn w:val="DefaultParagraphFont"/>
    <w:link w:val="CommentText"/>
    <w:uiPriority w:val="99"/>
    <w:semiHidden/>
    <w:rsid w:val="0044221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221A"/>
    <w:rPr>
      <w:b/>
      <w:bCs/>
    </w:rPr>
  </w:style>
  <w:style w:type="character" w:customStyle="1" w:styleId="CommentSubjectChar">
    <w:name w:val="Comment Subject Char"/>
    <w:basedOn w:val="CommentTextChar"/>
    <w:link w:val="CommentSubject"/>
    <w:uiPriority w:val="99"/>
    <w:semiHidden/>
    <w:rsid w:val="0044221A"/>
    <w:rPr>
      <w:rFonts w:ascii="Times New Roman" w:eastAsia="Calibri" w:hAnsi="Times New Roman" w:cs="Times New Roman"/>
      <w:b/>
      <w:bCs/>
      <w:sz w:val="20"/>
      <w:szCs w:val="20"/>
    </w:rPr>
  </w:style>
  <w:style w:type="paragraph" w:styleId="BodyText">
    <w:name w:val="Body Text"/>
    <w:basedOn w:val="Normal"/>
    <w:link w:val="BodyTextChar"/>
    <w:uiPriority w:val="99"/>
    <w:unhideWhenUsed/>
    <w:rsid w:val="000A3E1C"/>
    <w:pPr>
      <w:spacing w:before="100" w:beforeAutospacing="1" w:after="100" w:afterAutospacing="1" w:line="240" w:lineRule="auto"/>
    </w:pPr>
    <w:rPr>
      <w:rFonts w:eastAsia="Times New Roman"/>
      <w:sz w:val="24"/>
      <w:szCs w:val="24"/>
      <w:lang w:eastAsia="en-AU"/>
    </w:rPr>
  </w:style>
  <w:style w:type="character" w:customStyle="1" w:styleId="BodyTextChar">
    <w:name w:val="Body Text Char"/>
    <w:basedOn w:val="DefaultParagraphFont"/>
    <w:link w:val="BodyText"/>
    <w:uiPriority w:val="99"/>
    <w:rsid w:val="000A3E1C"/>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0568A"/>
    <w:pPr>
      <w:ind w:left="720"/>
      <w:contextualSpacing/>
    </w:pPr>
  </w:style>
  <w:style w:type="paragraph" w:styleId="Revision">
    <w:name w:val="Revision"/>
    <w:hidden/>
    <w:uiPriority w:val="99"/>
    <w:semiHidden/>
    <w:rsid w:val="00434754"/>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771">
      <w:bodyDiv w:val="1"/>
      <w:marLeft w:val="0"/>
      <w:marRight w:val="0"/>
      <w:marTop w:val="0"/>
      <w:marBottom w:val="0"/>
      <w:divBdr>
        <w:top w:val="none" w:sz="0" w:space="0" w:color="auto"/>
        <w:left w:val="none" w:sz="0" w:space="0" w:color="auto"/>
        <w:bottom w:val="none" w:sz="0" w:space="0" w:color="auto"/>
        <w:right w:val="none" w:sz="0" w:space="0" w:color="auto"/>
      </w:divBdr>
    </w:div>
    <w:div w:id="290551949">
      <w:bodyDiv w:val="1"/>
      <w:marLeft w:val="0"/>
      <w:marRight w:val="0"/>
      <w:marTop w:val="0"/>
      <w:marBottom w:val="0"/>
      <w:divBdr>
        <w:top w:val="none" w:sz="0" w:space="0" w:color="auto"/>
        <w:left w:val="none" w:sz="0" w:space="0" w:color="auto"/>
        <w:bottom w:val="none" w:sz="0" w:space="0" w:color="auto"/>
        <w:right w:val="none" w:sz="0" w:space="0" w:color="auto"/>
      </w:divBdr>
    </w:div>
    <w:div w:id="470632575">
      <w:bodyDiv w:val="1"/>
      <w:marLeft w:val="0"/>
      <w:marRight w:val="0"/>
      <w:marTop w:val="0"/>
      <w:marBottom w:val="0"/>
      <w:divBdr>
        <w:top w:val="none" w:sz="0" w:space="0" w:color="auto"/>
        <w:left w:val="none" w:sz="0" w:space="0" w:color="auto"/>
        <w:bottom w:val="none" w:sz="0" w:space="0" w:color="auto"/>
        <w:right w:val="none" w:sz="0" w:space="0" w:color="auto"/>
      </w:divBdr>
    </w:div>
    <w:div w:id="479883465">
      <w:bodyDiv w:val="1"/>
      <w:marLeft w:val="0"/>
      <w:marRight w:val="0"/>
      <w:marTop w:val="0"/>
      <w:marBottom w:val="0"/>
      <w:divBdr>
        <w:top w:val="none" w:sz="0" w:space="0" w:color="auto"/>
        <w:left w:val="none" w:sz="0" w:space="0" w:color="auto"/>
        <w:bottom w:val="none" w:sz="0" w:space="0" w:color="auto"/>
        <w:right w:val="none" w:sz="0" w:space="0" w:color="auto"/>
      </w:divBdr>
    </w:div>
    <w:div w:id="651642513">
      <w:bodyDiv w:val="1"/>
      <w:marLeft w:val="0"/>
      <w:marRight w:val="0"/>
      <w:marTop w:val="0"/>
      <w:marBottom w:val="0"/>
      <w:divBdr>
        <w:top w:val="none" w:sz="0" w:space="0" w:color="auto"/>
        <w:left w:val="none" w:sz="0" w:space="0" w:color="auto"/>
        <w:bottom w:val="none" w:sz="0" w:space="0" w:color="auto"/>
        <w:right w:val="none" w:sz="0" w:space="0" w:color="auto"/>
      </w:divBdr>
    </w:div>
    <w:div w:id="1708141136">
      <w:bodyDiv w:val="1"/>
      <w:marLeft w:val="0"/>
      <w:marRight w:val="0"/>
      <w:marTop w:val="0"/>
      <w:marBottom w:val="0"/>
      <w:divBdr>
        <w:top w:val="none" w:sz="0" w:space="0" w:color="auto"/>
        <w:left w:val="none" w:sz="0" w:space="0" w:color="auto"/>
        <w:bottom w:val="none" w:sz="0" w:space="0" w:color="auto"/>
        <w:right w:val="none" w:sz="0" w:space="0" w:color="auto"/>
      </w:divBdr>
    </w:div>
    <w:div w:id="2096243456">
      <w:bodyDiv w:val="1"/>
      <w:marLeft w:val="0"/>
      <w:marRight w:val="0"/>
      <w:marTop w:val="0"/>
      <w:marBottom w:val="0"/>
      <w:divBdr>
        <w:top w:val="none" w:sz="0" w:space="0" w:color="auto"/>
        <w:left w:val="none" w:sz="0" w:space="0" w:color="auto"/>
        <w:bottom w:val="none" w:sz="0" w:space="0" w:color="auto"/>
        <w:right w:val="none" w:sz="0" w:space="0" w:color="auto"/>
      </w:divBdr>
    </w:div>
    <w:div w:id="212087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3L00936/Explanatory%20Statement/Tex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3L00979/Explanatory%20Statemen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3</Value>
    </TaxCatchAll>
    <DocumentNotes xmlns="db2b92ca-6ed0-4085-802d-4c686a2e8c3f" xsi:nil="true"/>
    <NAPReason xmlns="db2b92ca-6ed0-4085-802d-4c686a2e8c3f" xsi:nil="true"/>
    <_dlc_DocId xmlns="5143b441-730d-468e-9e7b-525a5337cbbc">000822-777346250-30604</_dlc_DocId>
    <_dlc_DocIdUrl xmlns="5143b441-730d-468e-9e7b-525a5337cbbc">
      <Url>https://asiclink.sharepoint.com/teams/000822/_layouts/15/DocIdRedir.aspx?ID=000822-777346250-30604</Url>
      <Description>000822-777346250-30604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531E83CEAF47843A6710BEADB089E22" ma:contentTypeVersion="19" ma:contentTypeDescription="" ma:contentTypeScope="" ma:versionID="e93bf1010eca81dba060e0a068be41b2">
  <xsd:schema xmlns:xsd="http://www.w3.org/2001/XMLSchema" xmlns:xs="http://www.w3.org/2001/XMLSchema" xmlns:p="http://schemas.microsoft.com/office/2006/metadata/properties" xmlns:ns2="db2b92ca-6ed0-4085-802d-4c686a2e8c3f" xmlns:ns3="5143b441-730d-468e-9e7b-525a5337cbbc" targetNamespace="http://schemas.microsoft.com/office/2006/metadata/properties" ma:root="true" ma:fieldsID="fed2754278ce1c8d9acbb0e20423fec9" ns2:_="" ns3:_="">
    <xsd:import namespace="db2b92ca-6ed0-4085-802d-4c686a2e8c3f"/>
    <xsd:import namespace="5143b441-730d-468e-9e7b-525a5337cbbc"/>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b334f69-45e1-4103-b675-c51b5924abd7}"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b334f69-45e1-4103-b675-c51b5924abd7}"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D7B58-63FF-4170-8F55-54F29BFE4E04}">
  <ds:schemaRefs>
    <ds:schemaRef ds:uri="http://schemas.microsoft.com/sharepoint/v3/contenttype/forms"/>
  </ds:schemaRefs>
</ds:datastoreItem>
</file>

<file path=customXml/itemProps2.xml><?xml version="1.0" encoding="utf-8"?>
<ds:datastoreItem xmlns:ds="http://schemas.openxmlformats.org/officeDocument/2006/customXml" ds:itemID="{1CB10F67-A7BB-4779-B989-8C4CE9CA0087}">
  <ds:schemaRefs>
    <ds:schemaRef ds:uri="http://schemas.microsoft.com/office/2006/metadata/properties"/>
    <ds:schemaRef ds:uri="http://schemas.microsoft.com/office/infopath/2007/PartnerControls"/>
    <ds:schemaRef ds:uri="db2b92ca-6ed0-4085-802d-4c686a2e8c3f"/>
    <ds:schemaRef ds:uri="5143b441-730d-468e-9e7b-525a5337cbbc"/>
  </ds:schemaRefs>
</ds:datastoreItem>
</file>

<file path=customXml/itemProps3.xml><?xml version="1.0" encoding="utf-8"?>
<ds:datastoreItem xmlns:ds="http://schemas.openxmlformats.org/officeDocument/2006/customXml" ds:itemID="{7F524275-2142-429D-951F-A2BB345CB83E}">
  <ds:schemaRefs>
    <ds:schemaRef ds:uri="http://schemas.microsoft.com/sharepoint/events"/>
  </ds:schemaRefs>
</ds:datastoreItem>
</file>

<file path=customXml/itemProps4.xml><?xml version="1.0" encoding="utf-8"?>
<ds:datastoreItem xmlns:ds="http://schemas.openxmlformats.org/officeDocument/2006/customXml" ds:itemID="{A2882B2E-AD5F-47C0-A7AC-0F28C766EC88}">
  <ds:schemaRefs>
    <ds:schemaRef ds:uri="Microsoft.SharePoint.Taxonomy.ContentTypeSync"/>
  </ds:schemaRefs>
</ds:datastoreItem>
</file>

<file path=customXml/itemProps5.xml><?xml version="1.0" encoding="utf-8"?>
<ds:datastoreItem xmlns:ds="http://schemas.openxmlformats.org/officeDocument/2006/customXml" ds:itemID="{46E17E37-C569-4A90-8B50-6BD8DB0B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Draft Explanatory Statement for LI replacing CO13-655 and CO13-657</vt:lpstr>
    </vt:vector>
  </TitlesOfParts>
  <Company/>
  <LinksUpToDate>false</LinksUpToDate>
  <CharactersWithSpaces>17509</CharactersWithSpaces>
  <SharedDoc>false</SharedDoc>
  <HLinks>
    <vt:vector size="12" baseType="variant">
      <vt:variant>
        <vt:i4>2031636</vt:i4>
      </vt:variant>
      <vt:variant>
        <vt:i4>3</vt:i4>
      </vt:variant>
      <vt:variant>
        <vt:i4>0</vt:i4>
      </vt:variant>
      <vt:variant>
        <vt:i4>5</vt:i4>
      </vt:variant>
      <vt:variant>
        <vt:lpwstr>https://www.legislation.gov.au/Details/F2013L00979/Explanatory Statement/Text</vt:lpwstr>
      </vt:variant>
      <vt:variant>
        <vt:lpwstr/>
      </vt:variant>
      <vt:variant>
        <vt:i4>1048592</vt:i4>
      </vt:variant>
      <vt:variant>
        <vt:i4>0</vt:i4>
      </vt:variant>
      <vt:variant>
        <vt:i4>0</vt:i4>
      </vt:variant>
      <vt:variant>
        <vt:i4>5</vt:i4>
      </vt:variant>
      <vt:variant>
        <vt:lpwstr>https://www.legislation.gov.au/Details/F2013L00936/Explanatory Statement/Text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for LI replacing CO13-655 and CO13-657</dc:title>
  <dc:subject/>
  <dc:creator>Natasha Gomez</dc:creator>
  <cp:keywords/>
  <dc:description/>
  <cp:lastModifiedBy>Narelle Kane</cp:lastModifiedBy>
  <cp:revision>2</cp:revision>
  <dcterms:created xsi:type="dcterms:W3CDTF">2023-09-08T04:59:00Z</dcterms:created>
  <dcterms:modified xsi:type="dcterms:W3CDTF">2023-09-08T04:59:00Z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0x010100B5F685A1365F544391EF8C813B164F3A009531E83CEAF47843A6710BEADB089E22</vt:lpwstr>
  </property>
  <property fmtid="{D5CDD505-2E9C-101B-9397-08002B2CF9AE}" pid="3" name="Fileset search keywords">
    <vt:lpwstr/>
  </property>
  <property fmtid="{D5CDD505-2E9C-101B-9397-08002B2CF9AE}" pid="4" name="IMSFilesetEntity">
    <vt:lpwstr/>
  </property>
  <property fmtid="{D5CDD505-2E9C-101B-9397-08002B2CF9AE}" pid="5" name="IMSFilesetProductType">
    <vt:lpwstr/>
  </property>
  <property fmtid="{D5CDD505-2E9C-101B-9397-08002B2CF9AE}" pid="6" name="_dlc_DocIdItemGuid">
    <vt:lpwstr>afbff664-cc5c-45b8-be5f-7f82846f5bbe</vt:lpwstr>
  </property>
  <property fmtid="{D5CDD505-2E9C-101B-9397-08002B2CF9AE}" pid="7" name="File search keywords">
    <vt:lpwstr/>
  </property>
  <property fmtid="{D5CDD505-2E9C-101B-9397-08002B2CF9AE}" pid="8" name="Order">
    <vt:r8>3060400</vt:r8>
  </property>
  <property fmtid="{D5CDD505-2E9C-101B-9397-08002B2CF9AE}" pid="9" name="IMSEntity">
    <vt:lpwstr/>
  </property>
  <property fmtid="{D5CDD505-2E9C-101B-9397-08002B2CF9AE}" pid="10" name="ga26016f869e4783a544bf28ac019362">
    <vt:lpwstr/>
  </property>
  <property fmtid="{D5CDD505-2E9C-101B-9397-08002B2CF9AE}" pid="11" name="SecurityClassification">
    <vt:lpwstr>3;#OFFICIAL|cffd3088-7a74-4edb-8c9e-fbf79371a422</vt:lpwstr>
  </property>
  <property fmtid="{D5CDD505-2E9C-101B-9397-08002B2CF9AE}" pid="12" name="IMSDocumentType">
    <vt:lpwstr/>
  </property>
  <property fmtid="{D5CDD505-2E9C-101B-9397-08002B2CF9AE}" pid="13" name="IMSProductType">
    <vt:lpwstr/>
  </property>
  <property fmtid="{D5CDD505-2E9C-101B-9397-08002B2CF9AE}" pid="14" name="af3f57e54dba403ca4ebb14e4094a9d8">
    <vt:lpwstr/>
  </property>
  <property fmtid="{D5CDD505-2E9C-101B-9397-08002B2CF9AE}" pid="15" name="IMS Precedent">
    <vt:lpwstr/>
  </property>
  <property fmtid="{D5CDD505-2E9C-101B-9397-08002B2CF9AE}" pid="16" name="PrimaryJurisction">
    <vt:lpwstr/>
  </property>
  <property fmtid="{D5CDD505-2E9C-101B-9397-08002B2CF9AE}" pid="17" name="SecondaryJurisdiction">
    <vt:lpwstr/>
  </property>
  <property fmtid="{D5CDD505-2E9C-101B-9397-08002B2CF9AE}" pid="18" name="j9a53d7fe1554b91b170ef98e3957baf">
    <vt:lpwstr/>
  </property>
  <property fmtid="{D5CDD505-2E9C-101B-9397-08002B2CF9AE}" pid="19" name="e3d6af94617946d9813caf87b95826d7">
    <vt:lpwstr/>
  </property>
  <property fmtid="{D5CDD505-2E9C-101B-9397-08002B2CF9AE}" pid="20" name="k9c390b121b84919acb0b9151690da40">
    <vt:lpwstr/>
  </property>
  <property fmtid="{D5CDD505-2E9C-101B-9397-08002B2CF9AE}" pid="21" name="f51ae816e01b4965a21cde6183109b29">
    <vt:lpwstr/>
  </property>
  <property fmtid="{D5CDD505-2E9C-101B-9397-08002B2CF9AE}" pid="22" name="f4c29409d90b4a578b768720fd07bb93">
    <vt:lpwstr/>
  </property>
  <property fmtid="{D5CDD505-2E9C-101B-9397-08002B2CF9AE}" pid="23" name="o370174a30b54570b9bc2a9201a399da">
    <vt:lpwstr/>
  </property>
  <property fmtid="{D5CDD505-2E9C-101B-9397-08002B2CF9AE}" pid="24" name="n984d001a78f4b1f81661dbc6638eecd">
    <vt:lpwstr/>
  </property>
  <property fmtid="{D5CDD505-2E9C-101B-9397-08002B2CF9AE}" pid="25" name="hb3476fe0c25428da9d0464ead195eef">
    <vt:lpwstr/>
  </property>
  <property fmtid="{D5CDD505-2E9C-101B-9397-08002B2CF9AE}" pid="26" name="MSIP_Label_3fc05eff-3b8c-46ad-aa9b-c46174c68b39_Enabled">
    <vt:lpwstr>True</vt:lpwstr>
  </property>
  <property fmtid="{D5CDD505-2E9C-101B-9397-08002B2CF9AE}" pid="27" name="MSIP_Label_3fc05eff-3b8c-46ad-aa9b-c46174c68b39_SiteId">
    <vt:lpwstr>5f1de7c6-55cd-4bb2-902d-514c78cf10f4</vt:lpwstr>
  </property>
  <property fmtid="{D5CDD505-2E9C-101B-9397-08002B2CF9AE}" pid="28" name="MSIP_Label_3fc05eff-3b8c-46ad-aa9b-c46174c68b39_SetDate">
    <vt:lpwstr>2023-06-16T07:08:05Z</vt:lpwstr>
  </property>
  <property fmtid="{D5CDD505-2E9C-101B-9397-08002B2CF9AE}" pid="29" name="MSIP_Label_3fc05eff-3b8c-46ad-aa9b-c46174c68b39_Name">
    <vt:lpwstr>OFFICIAL Sensitive</vt:lpwstr>
  </property>
  <property fmtid="{D5CDD505-2E9C-101B-9397-08002B2CF9AE}" pid="30" name="MSIP_Label_3fc05eff-3b8c-46ad-aa9b-c46174c68b39_ActionId">
    <vt:lpwstr>b317a587-ae37-41fc-bc92-d874a85ed1aa</vt:lpwstr>
  </property>
  <property fmtid="{D5CDD505-2E9C-101B-9397-08002B2CF9AE}" pid="31" name="MSIP_Label_3fc05eff-3b8c-46ad-aa9b-c46174c68b39_Removed">
    <vt:lpwstr>False</vt:lpwstr>
  </property>
  <property fmtid="{D5CDD505-2E9C-101B-9397-08002B2CF9AE}" pid="32" name="MSIP_Label_3fc05eff-3b8c-46ad-aa9b-c46174c68b39_Extended_MSFT_Method">
    <vt:lpwstr>Standard</vt:lpwstr>
  </property>
  <property fmtid="{D5CDD505-2E9C-101B-9397-08002B2CF9AE}" pid="33" name="Sensitivity">
    <vt:lpwstr>OFFICIAL Sensitive</vt:lpwstr>
  </property>
</Properties>
</file>