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089E08E8" w:rsidR="00B06E21" w:rsidRPr="00BC1E70" w:rsidRDefault="00D34860"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Banking</w:t>
      </w:r>
      <w:r w:rsidR="00B06E21" w:rsidRPr="00BC1E70">
        <w:rPr>
          <w:rFonts w:ascii="Times New Roman" w:hAnsi="Times New Roman" w:cs="Times New Roman"/>
          <w:b/>
          <w:sz w:val="24"/>
          <w:szCs w:val="24"/>
        </w:rPr>
        <w:t xml:space="preserve"> (prudential standard) determination No. </w:t>
      </w:r>
      <w:r w:rsidR="00AB7DED">
        <w:rPr>
          <w:rFonts w:ascii="Times New Roman" w:hAnsi="Times New Roman" w:cs="Times New Roman"/>
          <w:b/>
          <w:sz w:val="24"/>
          <w:szCs w:val="24"/>
        </w:rPr>
        <w:t>4</w:t>
      </w:r>
      <w:r w:rsidR="00073F77">
        <w:rPr>
          <w:rFonts w:ascii="Times New Roman" w:hAnsi="Times New Roman" w:cs="Times New Roman"/>
          <w:b/>
          <w:sz w:val="24"/>
          <w:szCs w:val="24"/>
        </w:rPr>
        <w:t xml:space="preserve"> </w:t>
      </w:r>
      <w:r w:rsidR="00B06E21" w:rsidRPr="00BC1E70">
        <w:rPr>
          <w:rFonts w:ascii="Times New Roman" w:hAnsi="Times New Roman" w:cs="Times New Roman"/>
          <w:b/>
          <w:sz w:val="24"/>
          <w:szCs w:val="24"/>
        </w:rPr>
        <w:t>of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05A4CA76" w:rsidR="00B06E21" w:rsidRPr="00D5162F" w:rsidRDefault="00D16EC5"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Banking</w:t>
      </w:r>
      <w:r w:rsidR="00B06E21" w:rsidRPr="00D5162F">
        <w:rPr>
          <w:rFonts w:ascii="Times New Roman" w:hAnsi="Times New Roman" w:cs="Times New Roman"/>
          <w:i/>
          <w:iCs/>
          <w:sz w:val="24"/>
          <w:szCs w:val="24"/>
        </w:rPr>
        <w:t xml:space="preserve"> Act </w:t>
      </w:r>
      <w:r>
        <w:rPr>
          <w:rFonts w:ascii="Times New Roman" w:hAnsi="Times New Roman" w:cs="Times New Roman"/>
          <w:i/>
          <w:iCs/>
          <w:sz w:val="24"/>
          <w:szCs w:val="24"/>
        </w:rPr>
        <w:t>1959</w:t>
      </w:r>
      <w:r w:rsidR="00B06E21" w:rsidRPr="00D5162F">
        <w:rPr>
          <w:rFonts w:ascii="Times New Roman" w:hAnsi="Times New Roman" w:cs="Times New Roman"/>
          <w:sz w:val="24"/>
          <w:szCs w:val="24"/>
        </w:rPr>
        <w:t xml:space="preserve">, section </w:t>
      </w:r>
      <w:r w:rsidR="005D4936">
        <w:rPr>
          <w:rFonts w:ascii="Times New Roman" w:hAnsi="Times New Roman" w:cs="Times New Roman"/>
          <w:sz w:val="24"/>
          <w:szCs w:val="24"/>
        </w:rPr>
        <w:t>11AF</w:t>
      </w:r>
    </w:p>
    <w:p w14:paraId="65761EA3" w14:textId="02D89430" w:rsidR="001F4D45" w:rsidRDefault="001F4D45" w:rsidP="001F4D45">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5D4936">
        <w:rPr>
          <w:rFonts w:ascii="Times New Roman" w:hAnsi="Times New Roman" w:cs="Times New Roman"/>
          <w:sz w:val="24"/>
          <w:szCs w:val="24"/>
          <w:shd w:val="clear" w:color="auto" w:fill="FFFFFF"/>
        </w:rPr>
        <w:t>11</w:t>
      </w:r>
      <w:proofErr w:type="gramStart"/>
      <w:r w:rsidRPr="00AD2B38">
        <w:rPr>
          <w:rFonts w:ascii="Times New Roman" w:hAnsi="Times New Roman" w:cs="Times New Roman"/>
          <w:sz w:val="24"/>
          <w:szCs w:val="24"/>
          <w:shd w:val="clear" w:color="auto" w:fill="FFFFFF"/>
        </w:rPr>
        <w:t>A</w:t>
      </w:r>
      <w:r w:rsidR="005D4936">
        <w:rPr>
          <w:rFonts w:ascii="Times New Roman" w:hAnsi="Times New Roman" w:cs="Times New Roman"/>
          <w:sz w:val="24"/>
          <w:szCs w:val="24"/>
          <w:shd w:val="clear" w:color="auto" w:fill="FFFFFF"/>
        </w:rPr>
        <w:t>F</w:t>
      </w:r>
      <w:r w:rsidRPr="00AD2B38">
        <w:rPr>
          <w:rFonts w:ascii="Times New Roman" w:hAnsi="Times New Roman" w:cs="Times New Roman"/>
          <w:sz w:val="24"/>
          <w:szCs w:val="24"/>
          <w:shd w:val="clear" w:color="auto" w:fill="FFFFFF"/>
        </w:rPr>
        <w:t>(</w:t>
      </w:r>
      <w:proofErr w:type="gramEnd"/>
      <w:r w:rsidRPr="00AD2B38">
        <w:rPr>
          <w:rFonts w:ascii="Times New Roman" w:hAnsi="Times New Roman" w:cs="Times New Roman"/>
          <w:sz w:val="24"/>
          <w:szCs w:val="24"/>
          <w:shd w:val="clear" w:color="auto" w:fill="FFFFFF"/>
        </w:rPr>
        <w:t>1) of the</w:t>
      </w:r>
      <w:r>
        <w:rPr>
          <w:rFonts w:ascii="Times New Roman" w:hAnsi="Times New Roman" w:cs="Times New Roman"/>
          <w:sz w:val="24"/>
          <w:szCs w:val="24"/>
          <w:shd w:val="clear" w:color="auto" w:fill="FFFFFF"/>
        </w:rPr>
        <w:t xml:space="preserve"> </w:t>
      </w:r>
      <w:r w:rsidR="005D4936">
        <w:rPr>
          <w:rFonts w:ascii="Times New Roman" w:hAnsi="Times New Roman" w:cs="Times New Roman"/>
          <w:i/>
          <w:iCs/>
          <w:sz w:val="24"/>
          <w:szCs w:val="24"/>
          <w:shd w:val="clear" w:color="auto" w:fill="FFFFFF"/>
        </w:rPr>
        <w:t>Banking</w:t>
      </w:r>
      <w:r w:rsidRPr="00AD2B38">
        <w:rPr>
          <w:rFonts w:ascii="Times New Roman" w:hAnsi="Times New Roman" w:cs="Times New Roman"/>
          <w:i/>
          <w:iCs/>
          <w:sz w:val="24"/>
          <w:szCs w:val="24"/>
          <w:shd w:val="clear" w:color="auto" w:fill="FFFFFF"/>
        </w:rPr>
        <w:t xml:space="preserve"> Act </w:t>
      </w:r>
      <w:r w:rsidR="005D4936">
        <w:rPr>
          <w:rFonts w:ascii="Times New Roman" w:hAnsi="Times New Roman" w:cs="Times New Roman"/>
          <w:i/>
          <w:iCs/>
          <w:sz w:val="24"/>
          <w:szCs w:val="24"/>
          <w:shd w:val="clear" w:color="auto" w:fill="FFFFFF"/>
        </w:rPr>
        <w:t>1959</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197FCE">
        <w:rPr>
          <w:rFonts w:ascii="Times New Roman" w:hAnsi="Times New Roman" w:cs="Times New Roman"/>
          <w:sz w:val="24"/>
          <w:szCs w:val="24"/>
          <w:shd w:val="clear" w:color="auto" w:fill="FFFFFF"/>
        </w:rPr>
        <w:t>authorised deposit-taking institutions (ADIs)</w:t>
      </w:r>
      <w:r w:rsidR="00C21683">
        <w:rPr>
          <w:rFonts w:ascii="Times New Roman" w:hAnsi="Times New Roman" w:cs="Times New Roman"/>
          <w:sz w:val="24"/>
          <w:szCs w:val="24"/>
          <w:shd w:val="clear" w:color="auto" w:fill="FFFFFF"/>
        </w:rPr>
        <w:t xml:space="preserve"> and authorised non-operating holding companies (authorised NOHCs)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C21683">
        <w:rPr>
          <w:rFonts w:ascii="Times New Roman" w:hAnsi="Times New Roman" w:cs="Times New Roman"/>
          <w:sz w:val="24"/>
          <w:szCs w:val="24"/>
        </w:rPr>
        <w:t>11</w:t>
      </w:r>
      <w:proofErr w:type="gramStart"/>
      <w:r w:rsidR="00C21683">
        <w:rPr>
          <w:rFonts w:ascii="Times New Roman" w:hAnsi="Times New Roman" w:cs="Times New Roman"/>
          <w:sz w:val="24"/>
          <w:szCs w:val="24"/>
        </w:rPr>
        <w:t>AF(</w:t>
      </w:r>
      <w:proofErr w:type="gramEnd"/>
      <w:r w:rsidR="00C21683">
        <w:rPr>
          <w:rFonts w:ascii="Times New Roman" w:hAnsi="Times New Roman" w:cs="Times New Roman"/>
          <w:sz w:val="24"/>
          <w:szCs w:val="24"/>
        </w:rPr>
        <w:t>3)</w:t>
      </w:r>
      <w:r>
        <w:rPr>
          <w:rFonts w:ascii="Times New Roman" w:hAnsi="Times New Roman" w:cs="Times New Roman"/>
          <w:sz w:val="24"/>
          <w:szCs w:val="24"/>
        </w:rPr>
        <w:t xml:space="preserve"> of the Act, APRA may, in writing, vary or revoke a prudential standard. </w:t>
      </w:r>
    </w:p>
    <w:p w14:paraId="1EC21861" w14:textId="4CE54088" w:rsidR="00BF6DB4" w:rsidRDefault="00BF6DB4" w:rsidP="00BF6DB4">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617269">
        <w:rPr>
          <w:rFonts w:ascii="Times New Roman" w:hAnsi="Times New Roman" w:cs="Times New Roman"/>
          <w:sz w:val="24"/>
          <w:szCs w:val="24"/>
        </w:rPr>
        <w:t>6</w:t>
      </w:r>
      <w:r>
        <w:rPr>
          <w:rFonts w:ascii="Times New Roman" w:hAnsi="Times New Roman" w:cs="Times New Roman"/>
          <w:sz w:val="24"/>
          <w:szCs w:val="24"/>
        </w:rPr>
        <w:t xml:space="preserve"> </w:t>
      </w:r>
      <w:r w:rsidR="00FC07EE">
        <w:rPr>
          <w:rFonts w:ascii="Times New Roman" w:hAnsi="Times New Roman" w:cs="Times New Roman"/>
          <w:sz w:val="24"/>
          <w:szCs w:val="24"/>
        </w:rPr>
        <w:t xml:space="preserve">September 2023, APRA made Banking (prudential standard) determination No. </w:t>
      </w:r>
      <w:r w:rsidR="00AB7DED">
        <w:rPr>
          <w:rFonts w:ascii="Times New Roman" w:hAnsi="Times New Roman" w:cs="Times New Roman"/>
          <w:sz w:val="24"/>
          <w:szCs w:val="24"/>
        </w:rPr>
        <w:t>4</w:t>
      </w:r>
      <w:r w:rsidR="00FC07EE">
        <w:rPr>
          <w:rFonts w:ascii="Times New Roman" w:hAnsi="Times New Roman" w:cs="Times New Roman"/>
          <w:sz w:val="24"/>
          <w:szCs w:val="24"/>
        </w:rPr>
        <w:t xml:space="preserve"> of 2023</w:t>
      </w:r>
      <w:r w:rsidR="00DA2742">
        <w:rPr>
          <w:rFonts w:ascii="Times New Roman" w:hAnsi="Times New Roman" w:cs="Times New Roman"/>
          <w:sz w:val="24"/>
          <w:szCs w:val="24"/>
        </w:rPr>
        <w:t xml:space="preserve"> (the instrument)</w:t>
      </w:r>
      <w:r w:rsidR="00E116D3">
        <w:rPr>
          <w:rFonts w:ascii="Times New Roman" w:hAnsi="Times New Roman" w:cs="Times New Roman"/>
          <w:sz w:val="24"/>
          <w:szCs w:val="24"/>
        </w:rPr>
        <w:t xml:space="preserve">, which revokes </w:t>
      </w:r>
      <w:r w:rsidR="00E116D3">
        <w:rPr>
          <w:rFonts w:ascii="Times New Roman" w:hAnsi="Times New Roman" w:cs="Times New Roman"/>
          <w:i/>
          <w:sz w:val="24"/>
          <w:szCs w:val="24"/>
        </w:rPr>
        <w:t xml:space="preserve">Prudential Standard APS 910 Financial Claims Scheme </w:t>
      </w:r>
      <w:r w:rsidR="008438A1">
        <w:rPr>
          <w:rFonts w:ascii="Times New Roman" w:hAnsi="Times New Roman" w:cs="Times New Roman"/>
          <w:sz w:val="24"/>
          <w:szCs w:val="24"/>
        </w:rPr>
        <w:t xml:space="preserve">made under Banking </w:t>
      </w:r>
      <w:r w:rsidR="002A6DB9">
        <w:rPr>
          <w:rFonts w:ascii="Times New Roman" w:hAnsi="Times New Roman" w:cs="Times New Roman"/>
          <w:sz w:val="24"/>
          <w:szCs w:val="24"/>
        </w:rPr>
        <w:t>(prudential standard) determination No. 2 of 2013</w:t>
      </w:r>
      <w:r w:rsidR="008A47AE">
        <w:rPr>
          <w:rFonts w:ascii="Times New Roman" w:hAnsi="Times New Roman" w:cs="Times New Roman"/>
          <w:sz w:val="24"/>
          <w:szCs w:val="24"/>
        </w:rPr>
        <w:t xml:space="preserve"> and determines a new </w:t>
      </w:r>
      <w:r w:rsidR="008A47AE">
        <w:rPr>
          <w:rFonts w:ascii="Times New Roman" w:hAnsi="Times New Roman" w:cs="Times New Roman"/>
          <w:i/>
          <w:sz w:val="24"/>
          <w:szCs w:val="24"/>
        </w:rPr>
        <w:t xml:space="preserve">Prudential Standard APS 910 Financial Claims Scheme </w:t>
      </w:r>
      <w:r w:rsidR="008A47AE">
        <w:rPr>
          <w:rFonts w:ascii="Times New Roman" w:hAnsi="Times New Roman" w:cs="Times New Roman"/>
          <w:sz w:val="24"/>
          <w:szCs w:val="24"/>
        </w:rPr>
        <w:t xml:space="preserve">(APS 910). </w:t>
      </w:r>
    </w:p>
    <w:p w14:paraId="22A349A8" w14:textId="0ACB4317" w:rsidR="00B10057" w:rsidRPr="008A47AE" w:rsidRDefault="00B10057" w:rsidP="7C13E02D">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instrument commences</w:t>
      </w:r>
      <w:r w:rsidR="00DE456E">
        <w:rPr>
          <w:rFonts w:ascii="Times New Roman" w:hAnsi="Times New Roman" w:cs="Times New Roman"/>
          <w:sz w:val="24"/>
          <w:szCs w:val="24"/>
        </w:rPr>
        <w:t xml:space="preserve"> on 1 October </w:t>
      </w:r>
      <w:r w:rsidR="00116D8B">
        <w:rPr>
          <w:rFonts w:ascii="Times New Roman" w:hAnsi="Times New Roman" w:cs="Times New Roman"/>
          <w:sz w:val="24"/>
          <w:szCs w:val="24"/>
        </w:rPr>
        <w:t>2023</w:t>
      </w:r>
      <w:r w:rsidR="00CF7259">
        <w:rPr>
          <w:rFonts w:ascii="Times New Roman" w:hAnsi="Times New Roman" w:cs="Times New Roman"/>
          <w:sz w:val="24"/>
          <w:szCs w:val="24"/>
        </w:rPr>
        <w:t>.</w:t>
      </w:r>
    </w:p>
    <w:p w14:paraId="323FBD13" w14:textId="77777777" w:rsidR="001F4D45" w:rsidRPr="00BC1E70" w:rsidRDefault="001F4D45" w:rsidP="001F4D45">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5CE70C9E" w14:textId="599998FC" w:rsidR="00994E85" w:rsidRDefault="00036BBF" w:rsidP="001F4D45">
      <w:pPr>
        <w:numPr>
          <w:ilvl w:val="0"/>
          <w:numId w:val="0"/>
        </w:numPr>
        <w:rPr>
          <w:rFonts w:ascii="Times New Roman" w:hAnsi="Times New Roman" w:cs="Times New Roman"/>
          <w:sz w:val="24"/>
          <w:szCs w:val="24"/>
        </w:rPr>
      </w:pPr>
      <w:r>
        <w:rPr>
          <w:rFonts w:ascii="Times New Roman" w:hAnsi="Times New Roman" w:cs="Times New Roman"/>
          <w:sz w:val="24"/>
          <w:szCs w:val="24"/>
        </w:rPr>
        <w:t>O</w:t>
      </w:r>
      <w:r w:rsidR="008C0458">
        <w:rPr>
          <w:rFonts w:ascii="Times New Roman" w:hAnsi="Times New Roman" w:cs="Times New Roman"/>
          <w:sz w:val="24"/>
          <w:szCs w:val="24"/>
        </w:rPr>
        <w:t xml:space="preserve">ne of APRA’s core functions </w:t>
      </w:r>
      <w:r w:rsidR="004254EF">
        <w:rPr>
          <w:rFonts w:ascii="Times New Roman" w:hAnsi="Times New Roman" w:cs="Times New Roman"/>
          <w:sz w:val="24"/>
          <w:szCs w:val="24"/>
        </w:rPr>
        <w:t xml:space="preserve">is </w:t>
      </w:r>
      <w:r w:rsidR="00922010">
        <w:rPr>
          <w:rFonts w:ascii="Times New Roman" w:hAnsi="Times New Roman" w:cs="Times New Roman"/>
          <w:sz w:val="24"/>
          <w:szCs w:val="24"/>
        </w:rPr>
        <w:t>resolution</w:t>
      </w:r>
      <w:r w:rsidR="00124E87">
        <w:rPr>
          <w:rFonts w:ascii="Times New Roman" w:hAnsi="Times New Roman" w:cs="Times New Roman"/>
          <w:sz w:val="24"/>
          <w:szCs w:val="24"/>
        </w:rPr>
        <w:t xml:space="preserve">. </w:t>
      </w:r>
      <w:r w:rsidR="00B332AD">
        <w:rPr>
          <w:rFonts w:ascii="Times New Roman" w:hAnsi="Times New Roman" w:cs="Times New Roman"/>
          <w:sz w:val="24"/>
          <w:szCs w:val="24"/>
        </w:rPr>
        <w:t xml:space="preserve">This </w:t>
      </w:r>
      <w:r w:rsidR="00F45F7B">
        <w:rPr>
          <w:rFonts w:ascii="Times New Roman" w:hAnsi="Times New Roman" w:cs="Times New Roman"/>
          <w:sz w:val="24"/>
          <w:szCs w:val="24"/>
        </w:rPr>
        <w:t xml:space="preserve">function </w:t>
      </w:r>
      <w:r w:rsidR="00124E87">
        <w:rPr>
          <w:rFonts w:ascii="Times New Roman" w:hAnsi="Times New Roman" w:cs="Times New Roman"/>
          <w:sz w:val="24"/>
          <w:szCs w:val="24"/>
        </w:rPr>
        <w:t xml:space="preserve">involves </w:t>
      </w:r>
      <w:r w:rsidR="004254EF">
        <w:rPr>
          <w:rFonts w:ascii="Times New Roman" w:hAnsi="Times New Roman" w:cs="Times New Roman"/>
          <w:sz w:val="24"/>
          <w:szCs w:val="24"/>
        </w:rPr>
        <w:t>plan</w:t>
      </w:r>
      <w:r w:rsidR="00124E87">
        <w:rPr>
          <w:rFonts w:ascii="Times New Roman" w:hAnsi="Times New Roman" w:cs="Times New Roman"/>
          <w:sz w:val="24"/>
          <w:szCs w:val="24"/>
        </w:rPr>
        <w:t>ning</w:t>
      </w:r>
      <w:r w:rsidR="004254EF">
        <w:rPr>
          <w:rFonts w:ascii="Times New Roman" w:hAnsi="Times New Roman" w:cs="Times New Roman"/>
          <w:sz w:val="24"/>
          <w:szCs w:val="24"/>
        </w:rPr>
        <w:t xml:space="preserve"> </w:t>
      </w:r>
      <w:r w:rsidR="0039099C">
        <w:rPr>
          <w:rFonts w:ascii="Times New Roman" w:hAnsi="Times New Roman" w:cs="Times New Roman"/>
          <w:sz w:val="24"/>
          <w:szCs w:val="24"/>
        </w:rPr>
        <w:t>and implement</w:t>
      </w:r>
      <w:r w:rsidR="00124E87">
        <w:rPr>
          <w:rFonts w:ascii="Times New Roman" w:hAnsi="Times New Roman" w:cs="Times New Roman"/>
          <w:sz w:val="24"/>
          <w:szCs w:val="24"/>
        </w:rPr>
        <w:t>ing</w:t>
      </w:r>
      <w:r w:rsidR="0039099C">
        <w:rPr>
          <w:rFonts w:ascii="Times New Roman" w:hAnsi="Times New Roman" w:cs="Times New Roman"/>
          <w:sz w:val="24"/>
          <w:szCs w:val="24"/>
        </w:rPr>
        <w:t xml:space="preserve"> prompt and effective responses to the failure of a regulated institution</w:t>
      </w:r>
      <w:r w:rsidR="008913AB">
        <w:rPr>
          <w:rFonts w:ascii="Times New Roman" w:hAnsi="Times New Roman" w:cs="Times New Roman"/>
          <w:sz w:val="24"/>
          <w:szCs w:val="24"/>
        </w:rPr>
        <w:t>, or a crisis in the financial system</w:t>
      </w:r>
      <w:r w:rsidR="00D61895">
        <w:rPr>
          <w:rFonts w:ascii="Times New Roman" w:hAnsi="Times New Roman" w:cs="Times New Roman"/>
          <w:sz w:val="24"/>
          <w:szCs w:val="24"/>
        </w:rPr>
        <w:t>.</w:t>
      </w:r>
      <w:r w:rsidR="0041107D">
        <w:rPr>
          <w:rFonts w:ascii="Times New Roman" w:hAnsi="Times New Roman" w:cs="Times New Roman"/>
          <w:sz w:val="24"/>
          <w:szCs w:val="24"/>
        </w:rPr>
        <w:t xml:space="preserve"> </w:t>
      </w:r>
      <w:r w:rsidR="00D43822">
        <w:rPr>
          <w:rFonts w:ascii="Times New Roman" w:hAnsi="Times New Roman" w:cs="Times New Roman"/>
          <w:sz w:val="24"/>
          <w:szCs w:val="24"/>
        </w:rPr>
        <w:t xml:space="preserve">As </w:t>
      </w:r>
      <w:r w:rsidR="009A6CFC">
        <w:rPr>
          <w:rFonts w:ascii="Times New Roman" w:hAnsi="Times New Roman" w:cs="Times New Roman"/>
          <w:sz w:val="24"/>
          <w:szCs w:val="24"/>
        </w:rPr>
        <w:t>a</w:t>
      </w:r>
      <w:r w:rsidR="00D43822">
        <w:rPr>
          <w:rFonts w:ascii="Times New Roman" w:hAnsi="Times New Roman" w:cs="Times New Roman"/>
          <w:sz w:val="24"/>
          <w:szCs w:val="24"/>
        </w:rPr>
        <w:t xml:space="preserve"> resolution authority, </w:t>
      </w:r>
      <w:r w:rsidR="0041107D">
        <w:rPr>
          <w:rFonts w:ascii="Times New Roman" w:hAnsi="Times New Roman" w:cs="Times New Roman"/>
          <w:sz w:val="24"/>
          <w:szCs w:val="24"/>
        </w:rPr>
        <w:t>APRA</w:t>
      </w:r>
      <w:r w:rsidR="00553FCC">
        <w:rPr>
          <w:rFonts w:ascii="Times New Roman" w:hAnsi="Times New Roman" w:cs="Times New Roman"/>
          <w:sz w:val="24"/>
          <w:szCs w:val="24"/>
        </w:rPr>
        <w:t xml:space="preserve"> </w:t>
      </w:r>
      <w:r w:rsidR="0041107D">
        <w:rPr>
          <w:rFonts w:ascii="Times New Roman" w:hAnsi="Times New Roman" w:cs="Times New Roman"/>
          <w:sz w:val="24"/>
          <w:szCs w:val="24"/>
        </w:rPr>
        <w:t xml:space="preserve">is responsible </w:t>
      </w:r>
      <w:r w:rsidR="00553FCC">
        <w:rPr>
          <w:rFonts w:ascii="Times New Roman" w:hAnsi="Times New Roman" w:cs="Times New Roman"/>
          <w:sz w:val="24"/>
          <w:szCs w:val="24"/>
        </w:rPr>
        <w:t>for the administration of the</w:t>
      </w:r>
      <w:r w:rsidR="00C57CE0">
        <w:rPr>
          <w:rFonts w:ascii="Times New Roman" w:hAnsi="Times New Roman" w:cs="Times New Roman"/>
          <w:sz w:val="24"/>
          <w:szCs w:val="24"/>
        </w:rPr>
        <w:t xml:space="preserve"> </w:t>
      </w:r>
      <w:r w:rsidR="00990452">
        <w:rPr>
          <w:rFonts w:ascii="Times New Roman" w:hAnsi="Times New Roman" w:cs="Times New Roman"/>
          <w:sz w:val="24"/>
          <w:szCs w:val="24"/>
        </w:rPr>
        <w:t>Financial Claims Scheme (FCS)</w:t>
      </w:r>
      <w:r w:rsidR="00D50C8C">
        <w:rPr>
          <w:rFonts w:ascii="Times New Roman" w:hAnsi="Times New Roman" w:cs="Times New Roman"/>
          <w:sz w:val="24"/>
          <w:szCs w:val="24"/>
        </w:rPr>
        <w:t xml:space="preserve">. </w:t>
      </w:r>
    </w:p>
    <w:p w14:paraId="584183D4" w14:textId="7AD98406" w:rsidR="00761EE1" w:rsidRDefault="00D50C8C" w:rsidP="7C13E02D">
      <w:pPr>
        <w:rPr>
          <w:rFonts w:ascii="Times New Roman" w:hAnsi="Times New Roman" w:cs="Times New Roman"/>
          <w:sz w:val="24"/>
          <w:szCs w:val="24"/>
        </w:rPr>
      </w:pPr>
      <w:r>
        <w:rPr>
          <w:rFonts w:ascii="Times New Roman" w:hAnsi="Times New Roman" w:cs="Times New Roman"/>
          <w:sz w:val="24"/>
          <w:szCs w:val="24"/>
        </w:rPr>
        <w:t xml:space="preserve">The FCS </w:t>
      </w:r>
      <w:r w:rsidR="00082DBF">
        <w:rPr>
          <w:rFonts w:ascii="Times New Roman" w:hAnsi="Times New Roman" w:cs="Times New Roman"/>
          <w:sz w:val="24"/>
          <w:szCs w:val="24"/>
        </w:rPr>
        <w:t xml:space="preserve">is an Australian Government scheme </w:t>
      </w:r>
      <w:r w:rsidR="00D10CC3">
        <w:rPr>
          <w:rFonts w:ascii="Times New Roman" w:hAnsi="Times New Roman" w:cs="Times New Roman"/>
          <w:sz w:val="24"/>
          <w:szCs w:val="24"/>
        </w:rPr>
        <w:t xml:space="preserve">that was established during the 2008 global financial crisis to provide financial protection for </w:t>
      </w:r>
      <w:r w:rsidR="00EC2473">
        <w:rPr>
          <w:rFonts w:ascii="Times New Roman" w:hAnsi="Times New Roman" w:cs="Times New Roman"/>
          <w:sz w:val="24"/>
          <w:szCs w:val="24"/>
        </w:rPr>
        <w:t xml:space="preserve">depositors and insurance policy holders </w:t>
      </w:r>
      <w:r w:rsidR="00D10CC3">
        <w:rPr>
          <w:rFonts w:ascii="Times New Roman" w:hAnsi="Times New Roman" w:cs="Times New Roman"/>
          <w:sz w:val="24"/>
          <w:szCs w:val="24"/>
        </w:rPr>
        <w:t>in the unlikely eve</w:t>
      </w:r>
      <w:r w:rsidR="00DB5788">
        <w:rPr>
          <w:rFonts w:ascii="Times New Roman" w:hAnsi="Times New Roman" w:cs="Times New Roman"/>
          <w:sz w:val="24"/>
          <w:szCs w:val="24"/>
        </w:rPr>
        <w:t xml:space="preserve">nt of a failure of a bank, credit union, building society or general insurer. </w:t>
      </w:r>
      <w:r w:rsidR="0057564F">
        <w:rPr>
          <w:rFonts w:ascii="Times New Roman" w:hAnsi="Times New Roman" w:cs="Times New Roman"/>
          <w:sz w:val="24"/>
          <w:szCs w:val="24"/>
        </w:rPr>
        <w:t>With regards to depositors, t</w:t>
      </w:r>
      <w:r w:rsidR="007C78A1">
        <w:rPr>
          <w:rFonts w:ascii="Times New Roman" w:hAnsi="Times New Roman" w:cs="Times New Roman"/>
          <w:sz w:val="24"/>
          <w:szCs w:val="24"/>
        </w:rPr>
        <w:t xml:space="preserve">he FCS </w:t>
      </w:r>
      <w:r w:rsidR="0084172F">
        <w:rPr>
          <w:rFonts w:ascii="Times New Roman" w:hAnsi="Times New Roman" w:cs="Times New Roman"/>
          <w:sz w:val="24"/>
          <w:szCs w:val="24"/>
        </w:rPr>
        <w:t xml:space="preserve">is designed to </w:t>
      </w:r>
      <w:r w:rsidR="004913C3">
        <w:rPr>
          <w:rFonts w:ascii="Times New Roman" w:hAnsi="Times New Roman" w:cs="Times New Roman"/>
          <w:sz w:val="24"/>
          <w:szCs w:val="24"/>
        </w:rPr>
        <w:t>protect</w:t>
      </w:r>
      <w:r w:rsidR="0083699D">
        <w:rPr>
          <w:rFonts w:ascii="Times New Roman" w:hAnsi="Times New Roman" w:cs="Times New Roman"/>
          <w:sz w:val="24"/>
          <w:szCs w:val="24"/>
        </w:rPr>
        <w:t xml:space="preserve"> </w:t>
      </w:r>
      <w:proofErr w:type="gramStart"/>
      <w:r w:rsidR="0083699D">
        <w:rPr>
          <w:rFonts w:ascii="Times New Roman" w:hAnsi="Times New Roman" w:cs="Times New Roman"/>
          <w:sz w:val="24"/>
          <w:szCs w:val="24"/>
        </w:rPr>
        <w:t>account-holders</w:t>
      </w:r>
      <w:proofErr w:type="gramEnd"/>
      <w:r w:rsidR="0083699D">
        <w:rPr>
          <w:rFonts w:ascii="Times New Roman" w:hAnsi="Times New Roman" w:cs="Times New Roman"/>
          <w:sz w:val="24"/>
          <w:szCs w:val="24"/>
        </w:rPr>
        <w:t xml:space="preserve"> of an insolvent </w:t>
      </w:r>
      <w:r w:rsidR="0096430F">
        <w:rPr>
          <w:rFonts w:ascii="Times New Roman" w:hAnsi="Times New Roman" w:cs="Times New Roman"/>
          <w:sz w:val="24"/>
          <w:szCs w:val="24"/>
        </w:rPr>
        <w:t xml:space="preserve">locally-incorporated </w:t>
      </w:r>
      <w:r w:rsidR="0083699D">
        <w:rPr>
          <w:rFonts w:ascii="Times New Roman" w:hAnsi="Times New Roman" w:cs="Times New Roman"/>
          <w:sz w:val="24"/>
          <w:szCs w:val="24"/>
        </w:rPr>
        <w:t>ADI from loss on</w:t>
      </w:r>
      <w:r w:rsidR="004913C3">
        <w:rPr>
          <w:rFonts w:ascii="Times New Roman" w:hAnsi="Times New Roman" w:cs="Times New Roman"/>
          <w:sz w:val="24"/>
          <w:szCs w:val="24"/>
        </w:rPr>
        <w:t xml:space="preserve"> </w:t>
      </w:r>
      <w:r w:rsidR="0083699D">
        <w:rPr>
          <w:rFonts w:ascii="Times New Roman" w:hAnsi="Times New Roman" w:cs="Times New Roman"/>
          <w:sz w:val="24"/>
          <w:szCs w:val="24"/>
        </w:rPr>
        <w:t>their</w:t>
      </w:r>
      <w:r w:rsidR="00776B60">
        <w:rPr>
          <w:rFonts w:ascii="Times New Roman" w:hAnsi="Times New Roman" w:cs="Times New Roman"/>
          <w:sz w:val="24"/>
          <w:szCs w:val="24"/>
        </w:rPr>
        <w:t xml:space="preserve"> deposits</w:t>
      </w:r>
      <w:r w:rsidR="00E32589">
        <w:rPr>
          <w:rFonts w:ascii="Times New Roman" w:hAnsi="Times New Roman" w:cs="Times New Roman"/>
          <w:sz w:val="24"/>
          <w:szCs w:val="24"/>
        </w:rPr>
        <w:t>, and to provide them timely access to those deposits,</w:t>
      </w:r>
      <w:r w:rsidR="00776B60">
        <w:rPr>
          <w:rFonts w:ascii="Times New Roman" w:hAnsi="Times New Roman" w:cs="Times New Roman"/>
          <w:sz w:val="24"/>
          <w:szCs w:val="24"/>
        </w:rPr>
        <w:t xml:space="preserve"> up to </w:t>
      </w:r>
      <w:r w:rsidR="00E32589">
        <w:rPr>
          <w:rFonts w:ascii="Times New Roman" w:hAnsi="Times New Roman" w:cs="Times New Roman"/>
          <w:sz w:val="24"/>
          <w:szCs w:val="24"/>
        </w:rPr>
        <w:t xml:space="preserve">the maximum amount payable under the FCS (currently </w:t>
      </w:r>
      <w:r w:rsidR="00776B60">
        <w:rPr>
          <w:rFonts w:ascii="Times New Roman" w:hAnsi="Times New Roman" w:cs="Times New Roman"/>
          <w:sz w:val="24"/>
          <w:szCs w:val="24"/>
        </w:rPr>
        <w:t>$</w:t>
      </w:r>
      <w:r w:rsidR="008D5569">
        <w:rPr>
          <w:rFonts w:ascii="Times New Roman" w:hAnsi="Times New Roman" w:cs="Times New Roman"/>
          <w:sz w:val="24"/>
          <w:szCs w:val="24"/>
        </w:rPr>
        <w:t>250,000 per account</w:t>
      </w:r>
      <w:r w:rsidR="00D67485">
        <w:rPr>
          <w:rFonts w:ascii="Times New Roman" w:hAnsi="Times New Roman" w:cs="Times New Roman"/>
          <w:sz w:val="24"/>
          <w:szCs w:val="24"/>
        </w:rPr>
        <w:t>-</w:t>
      </w:r>
      <w:r w:rsidR="008D5569">
        <w:rPr>
          <w:rFonts w:ascii="Times New Roman" w:hAnsi="Times New Roman" w:cs="Times New Roman"/>
          <w:sz w:val="24"/>
          <w:szCs w:val="24"/>
        </w:rPr>
        <w:t>holder</w:t>
      </w:r>
      <w:r w:rsidR="00E32589">
        <w:rPr>
          <w:rFonts w:ascii="Times New Roman" w:hAnsi="Times New Roman" w:cs="Times New Roman"/>
          <w:sz w:val="24"/>
          <w:szCs w:val="24"/>
        </w:rPr>
        <w:t>,</w:t>
      </w:r>
      <w:r w:rsidR="008D5569">
        <w:rPr>
          <w:rFonts w:ascii="Times New Roman" w:hAnsi="Times New Roman" w:cs="Times New Roman"/>
          <w:sz w:val="24"/>
          <w:szCs w:val="24"/>
        </w:rPr>
        <w:t xml:space="preserve"> per ADI</w:t>
      </w:r>
      <w:r w:rsidR="00E32589">
        <w:rPr>
          <w:rFonts w:ascii="Times New Roman" w:hAnsi="Times New Roman" w:cs="Times New Roman"/>
          <w:sz w:val="24"/>
          <w:szCs w:val="24"/>
        </w:rPr>
        <w:t>)</w:t>
      </w:r>
      <w:r w:rsidR="008D5569">
        <w:rPr>
          <w:rFonts w:ascii="Times New Roman" w:hAnsi="Times New Roman" w:cs="Times New Roman"/>
          <w:sz w:val="24"/>
          <w:szCs w:val="24"/>
        </w:rPr>
        <w:t>.</w:t>
      </w:r>
      <w:r w:rsidR="00B81971">
        <w:rPr>
          <w:rFonts w:ascii="Times New Roman" w:hAnsi="Times New Roman" w:cs="Times New Roman"/>
          <w:sz w:val="24"/>
          <w:szCs w:val="24"/>
        </w:rPr>
        <w:t xml:space="preserve"> </w:t>
      </w:r>
    </w:p>
    <w:p w14:paraId="691293D9" w14:textId="138F919A" w:rsidR="009606F3" w:rsidRDefault="001B7B2B" w:rsidP="001F4D4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Division 2AA of the Act sets out how the FCS operates, including the circumstances under which the Minister makes declarations </w:t>
      </w:r>
      <w:r w:rsidR="00984587">
        <w:rPr>
          <w:rFonts w:ascii="Times New Roman" w:hAnsi="Times New Roman" w:cs="Times New Roman"/>
          <w:sz w:val="24"/>
          <w:szCs w:val="24"/>
        </w:rPr>
        <w:t>activating the FCS. Once the FCS is activated, APRA is responsible for admin</w:t>
      </w:r>
      <w:r w:rsidR="009F6B22">
        <w:rPr>
          <w:rFonts w:ascii="Times New Roman" w:hAnsi="Times New Roman" w:cs="Times New Roman"/>
          <w:sz w:val="24"/>
          <w:szCs w:val="24"/>
        </w:rPr>
        <w:t xml:space="preserve">istrating the FCS, including payments to eligible depositors of ‘protected </w:t>
      </w:r>
      <w:proofErr w:type="gramStart"/>
      <w:r w:rsidR="009F6B22">
        <w:rPr>
          <w:rFonts w:ascii="Times New Roman" w:hAnsi="Times New Roman" w:cs="Times New Roman"/>
          <w:sz w:val="24"/>
          <w:szCs w:val="24"/>
        </w:rPr>
        <w:t>accounts’</w:t>
      </w:r>
      <w:proofErr w:type="gramEnd"/>
      <w:r w:rsidR="00F45F88">
        <w:rPr>
          <w:rFonts w:ascii="Times New Roman" w:hAnsi="Times New Roman" w:cs="Times New Roman"/>
          <w:sz w:val="24"/>
          <w:szCs w:val="24"/>
        </w:rPr>
        <w:t>.</w:t>
      </w:r>
      <w:r w:rsidR="009F6B22">
        <w:rPr>
          <w:rFonts w:ascii="Times New Roman" w:hAnsi="Times New Roman" w:cs="Times New Roman"/>
          <w:sz w:val="24"/>
          <w:szCs w:val="24"/>
        </w:rPr>
        <w:t xml:space="preserve"> </w:t>
      </w:r>
    </w:p>
    <w:p w14:paraId="731AFD73" w14:textId="4304EA43" w:rsidR="001F5B28" w:rsidRDefault="00C52EC6" w:rsidP="7C13E02D">
      <w:pPr>
        <w:rPr>
          <w:rFonts w:ascii="Times New Roman" w:hAnsi="Times New Roman" w:cs="Times New Roman"/>
          <w:sz w:val="24"/>
          <w:szCs w:val="24"/>
        </w:rPr>
      </w:pPr>
      <w:r>
        <w:rPr>
          <w:rFonts w:ascii="Times New Roman" w:hAnsi="Times New Roman" w:cs="Times New Roman"/>
          <w:sz w:val="24"/>
          <w:szCs w:val="24"/>
        </w:rPr>
        <w:t xml:space="preserve">On </w:t>
      </w:r>
      <w:r w:rsidR="00617269">
        <w:rPr>
          <w:rFonts w:ascii="Times New Roman" w:hAnsi="Times New Roman" w:cs="Times New Roman"/>
          <w:sz w:val="24"/>
          <w:szCs w:val="24"/>
        </w:rPr>
        <w:t>6</w:t>
      </w:r>
      <w:r>
        <w:rPr>
          <w:rFonts w:ascii="Times New Roman" w:hAnsi="Times New Roman" w:cs="Times New Roman"/>
          <w:sz w:val="24"/>
          <w:szCs w:val="24"/>
        </w:rPr>
        <w:t xml:space="preserve"> September 2023</w:t>
      </w:r>
      <w:r w:rsidR="001F4D45">
        <w:rPr>
          <w:rFonts w:ascii="Times New Roman" w:hAnsi="Times New Roman" w:cs="Times New Roman"/>
          <w:sz w:val="24"/>
          <w:szCs w:val="24"/>
        </w:rPr>
        <w:t xml:space="preserve">, APRA determined </w:t>
      </w:r>
      <w:r w:rsidR="0029785D">
        <w:rPr>
          <w:rFonts w:ascii="Times New Roman" w:hAnsi="Times New Roman" w:cs="Times New Roman"/>
          <w:sz w:val="24"/>
          <w:szCs w:val="24"/>
        </w:rPr>
        <w:t>APS 910,</w:t>
      </w:r>
      <w:r w:rsidR="001F4D45">
        <w:rPr>
          <w:rFonts w:ascii="Times New Roman" w:hAnsi="Times New Roman" w:cs="Times New Roman"/>
          <w:sz w:val="24"/>
          <w:szCs w:val="24"/>
        </w:rPr>
        <w:t xml:space="preserve"> which would have otherwise </w:t>
      </w:r>
      <w:r w:rsidR="00B96041">
        <w:rPr>
          <w:rFonts w:ascii="Times New Roman" w:hAnsi="Times New Roman" w:cs="Times New Roman"/>
          <w:sz w:val="24"/>
          <w:szCs w:val="24"/>
        </w:rPr>
        <w:t>been</w:t>
      </w:r>
      <w:r w:rsidR="00C97811">
        <w:rPr>
          <w:rFonts w:ascii="Times New Roman" w:hAnsi="Times New Roman" w:cs="Times New Roman"/>
          <w:sz w:val="24"/>
          <w:szCs w:val="24"/>
        </w:rPr>
        <w:t xml:space="preserve"> automatically repealed (‘</w:t>
      </w:r>
      <w:r w:rsidR="001F4D45">
        <w:rPr>
          <w:rFonts w:ascii="Times New Roman" w:hAnsi="Times New Roman" w:cs="Times New Roman"/>
          <w:sz w:val="24"/>
          <w:szCs w:val="24"/>
        </w:rPr>
        <w:t>sunset</w:t>
      </w:r>
      <w:r w:rsidR="00AD43F6">
        <w:rPr>
          <w:rFonts w:ascii="Times New Roman" w:hAnsi="Times New Roman" w:cs="Times New Roman"/>
          <w:sz w:val="24"/>
          <w:szCs w:val="24"/>
        </w:rPr>
        <w:t>ted</w:t>
      </w:r>
      <w:r w:rsidR="00C97811">
        <w:rPr>
          <w:rFonts w:ascii="Times New Roman" w:hAnsi="Times New Roman" w:cs="Times New Roman"/>
          <w:sz w:val="24"/>
          <w:szCs w:val="24"/>
        </w:rPr>
        <w:t>’)</w:t>
      </w:r>
      <w:r w:rsidR="001F4D45">
        <w:rPr>
          <w:rFonts w:ascii="Times New Roman" w:hAnsi="Times New Roman" w:cs="Times New Roman"/>
          <w:sz w:val="24"/>
          <w:szCs w:val="24"/>
        </w:rPr>
        <w:t xml:space="preserve"> </w:t>
      </w:r>
      <w:r w:rsidR="009974F9">
        <w:rPr>
          <w:rFonts w:ascii="Times New Roman" w:hAnsi="Times New Roman" w:cs="Times New Roman"/>
          <w:sz w:val="24"/>
          <w:szCs w:val="24"/>
        </w:rPr>
        <w:t>on 1 October 2023 under</w:t>
      </w:r>
      <w:r w:rsidR="001F4D45">
        <w:rPr>
          <w:rFonts w:ascii="Times New Roman" w:hAnsi="Times New Roman" w:cs="Times New Roman"/>
          <w:sz w:val="24"/>
          <w:szCs w:val="24"/>
        </w:rPr>
        <w:t xml:space="preserve"> the </w:t>
      </w:r>
      <w:r w:rsidR="001F4D45" w:rsidRPr="00083B14">
        <w:rPr>
          <w:rFonts w:ascii="Times New Roman" w:hAnsi="Times New Roman" w:cs="Times New Roman"/>
          <w:i/>
          <w:sz w:val="24"/>
          <w:szCs w:val="24"/>
        </w:rPr>
        <w:t>Legislation Act 2003</w:t>
      </w:r>
      <w:r w:rsidR="001F4D45">
        <w:rPr>
          <w:rFonts w:ascii="Times New Roman" w:hAnsi="Times New Roman" w:cs="Times New Roman"/>
          <w:sz w:val="24"/>
          <w:szCs w:val="24"/>
        </w:rPr>
        <w:t xml:space="preserve">. </w:t>
      </w:r>
      <w:r w:rsidR="00872FA2">
        <w:rPr>
          <w:rFonts w:ascii="Times New Roman" w:hAnsi="Times New Roman" w:cs="Times New Roman"/>
          <w:sz w:val="24"/>
          <w:szCs w:val="24"/>
        </w:rPr>
        <w:t>APS 910 sets out the operational requirements that ADIs must meet to facilitate effective operation of the FCS.</w:t>
      </w:r>
    </w:p>
    <w:p w14:paraId="52454E2E" w14:textId="2343EAEC" w:rsidR="001F4D45" w:rsidRDefault="00F17A2A" w:rsidP="7C13E02D">
      <w:pPr>
        <w:rPr>
          <w:rFonts w:ascii="Times New Roman" w:hAnsi="Times New Roman" w:cs="Times New Roman"/>
          <w:sz w:val="24"/>
          <w:szCs w:val="24"/>
        </w:rPr>
      </w:pPr>
      <w:r>
        <w:rPr>
          <w:rFonts w:ascii="Times New Roman" w:hAnsi="Times New Roman" w:cs="Times New Roman"/>
          <w:sz w:val="24"/>
          <w:szCs w:val="24"/>
        </w:rPr>
        <w:t>APS 910</w:t>
      </w:r>
      <w:r w:rsidR="00D1222B">
        <w:rPr>
          <w:rFonts w:ascii="Times New Roman" w:hAnsi="Times New Roman" w:cs="Times New Roman"/>
          <w:sz w:val="24"/>
          <w:szCs w:val="24"/>
        </w:rPr>
        <w:t xml:space="preserve"> </w:t>
      </w:r>
      <w:r w:rsidR="00BD0515">
        <w:rPr>
          <w:rFonts w:ascii="Times New Roman" w:hAnsi="Times New Roman" w:cs="Times New Roman"/>
          <w:sz w:val="24"/>
          <w:szCs w:val="24"/>
        </w:rPr>
        <w:t>remakes</w:t>
      </w:r>
      <w:r w:rsidR="00A65B8F">
        <w:rPr>
          <w:rFonts w:ascii="Times New Roman" w:hAnsi="Times New Roman" w:cs="Times New Roman"/>
          <w:sz w:val="24"/>
          <w:szCs w:val="24"/>
        </w:rPr>
        <w:t xml:space="preserve"> </w:t>
      </w:r>
      <w:r w:rsidR="00261B52">
        <w:rPr>
          <w:rFonts w:ascii="Times New Roman" w:hAnsi="Times New Roman" w:cs="Times New Roman"/>
          <w:sz w:val="24"/>
          <w:szCs w:val="24"/>
        </w:rPr>
        <w:t xml:space="preserve">the previous version </w:t>
      </w:r>
      <w:r w:rsidR="006E22DE">
        <w:rPr>
          <w:rFonts w:ascii="Times New Roman" w:hAnsi="Times New Roman" w:cs="Times New Roman"/>
          <w:sz w:val="24"/>
          <w:szCs w:val="24"/>
        </w:rPr>
        <w:t xml:space="preserve">of the prudential standard </w:t>
      </w:r>
      <w:r w:rsidR="003E42BA">
        <w:rPr>
          <w:rFonts w:ascii="Times New Roman" w:hAnsi="Times New Roman" w:cs="Times New Roman"/>
          <w:sz w:val="24"/>
          <w:szCs w:val="24"/>
        </w:rPr>
        <w:t>which came into effect on 1 July 2013</w:t>
      </w:r>
      <w:r w:rsidR="000A6A22">
        <w:rPr>
          <w:rFonts w:ascii="Times New Roman" w:hAnsi="Times New Roman" w:cs="Times New Roman"/>
          <w:sz w:val="24"/>
          <w:szCs w:val="24"/>
        </w:rPr>
        <w:t xml:space="preserve">, </w:t>
      </w:r>
      <w:r w:rsidR="00835DEB">
        <w:rPr>
          <w:rFonts w:ascii="Times New Roman" w:hAnsi="Times New Roman" w:cs="Times New Roman"/>
          <w:sz w:val="24"/>
          <w:szCs w:val="24"/>
        </w:rPr>
        <w:t>with</w:t>
      </w:r>
      <w:r w:rsidR="000A6A22">
        <w:rPr>
          <w:rFonts w:ascii="Times New Roman" w:hAnsi="Times New Roman" w:cs="Times New Roman"/>
          <w:sz w:val="24"/>
          <w:szCs w:val="24"/>
        </w:rPr>
        <w:t xml:space="preserve"> m</w:t>
      </w:r>
      <w:r w:rsidR="00A65B8F">
        <w:rPr>
          <w:rFonts w:ascii="Times New Roman" w:hAnsi="Times New Roman" w:cs="Times New Roman"/>
          <w:sz w:val="24"/>
          <w:szCs w:val="24"/>
        </w:rPr>
        <w:t xml:space="preserve">inor </w:t>
      </w:r>
      <w:r w:rsidR="0046583B">
        <w:rPr>
          <w:rFonts w:ascii="Times New Roman" w:hAnsi="Times New Roman" w:cs="Times New Roman"/>
          <w:sz w:val="24"/>
          <w:szCs w:val="24"/>
        </w:rPr>
        <w:t xml:space="preserve">administrative updates </w:t>
      </w:r>
      <w:r w:rsidR="000A6A22">
        <w:rPr>
          <w:rFonts w:ascii="Times New Roman" w:hAnsi="Times New Roman" w:cs="Times New Roman"/>
          <w:sz w:val="24"/>
          <w:szCs w:val="24"/>
        </w:rPr>
        <w:t>such as</w:t>
      </w:r>
      <w:r w:rsidR="00B57C00">
        <w:rPr>
          <w:rFonts w:ascii="Times New Roman" w:hAnsi="Times New Roman" w:cs="Times New Roman"/>
          <w:sz w:val="24"/>
          <w:szCs w:val="24"/>
        </w:rPr>
        <w:t xml:space="preserve"> </w:t>
      </w:r>
      <w:r w:rsidR="005F1815">
        <w:rPr>
          <w:rFonts w:ascii="Times New Roman" w:hAnsi="Times New Roman" w:cs="Times New Roman"/>
          <w:sz w:val="24"/>
          <w:szCs w:val="24"/>
        </w:rPr>
        <w:t xml:space="preserve">the removal of redundant </w:t>
      </w:r>
      <w:r w:rsidR="003B6B9A">
        <w:rPr>
          <w:rFonts w:ascii="Times New Roman" w:hAnsi="Times New Roman" w:cs="Times New Roman"/>
          <w:sz w:val="24"/>
          <w:szCs w:val="24"/>
        </w:rPr>
        <w:t>transitional arrangements for certain requirements</w:t>
      </w:r>
      <w:r w:rsidR="007C4E1A">
        <w:rPr>
          <w:rFonts w:ascii="Times New Roman" w:hAnsi="Times New Roman" w:cs="Times New Roman"/>
          <w:sz w:val="24"/>
          <w:szCs w:val="24"/>
        </w:rPr>
        <w:t xml:space="preserve"> in the first few years after </w:t>
      </w:r>
      <w:r w:rsidR="00942F90">
        <w:rPr>
          <w:rFonts w:ascii="Times New Roman" w:hAnsi="Times New Roman" w:cs="Times New Roman"/>
          <w:sz w:val="24"/>
          <w:szCs w:val="24"/>
        </w:rPr>
        <w:t xml:space="preserve">the previous </w:t>
      </w:r>
      <w:r w:rsidR="007C4E1A">
        <w:rPr>
          <w:rFonts w:ascii="Times New Roman" w:hAnsi="Times New Roman" w:cs="Times New Roman"/>
          <w:sz w:val="24"/>
          <w:szCs w:val="24"/>
        </w:rPr>
        <w:t>APS 910 came into effect</w:t>
      </w:r>
      <w:r w:rsidR="00930721">
        <w:rPr>
          <w:rFonts w:ascii="Times New Roman" w:hAnsi="Times New Roman" w:cs="Times New Roman"/>
          <w:sz w:val="24"/>
          <w:szCs w:val="24"/>
        </w:rPr>
        <w:t xml:space="preserve">. </w:t>
      </w:r>
    </w:p>
    <w:p w14:paraId="349A167C" w14:textId="72D6266F"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0456813E" w14:textId="49158859" w:rsidR="000327F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lastRenderedPageBreak/>
        <w:t>The purpose of</w:t>
      </w:r>
      <w:r w:rsidR="00A5530D">
        <w:rPr>
          <w:rFonts w:ascii="Times New Roman" w:hAnsi="Times New Roman" w:cs="Times New Roman"/>
          <w:sz w:val="24"/>
          <w:szCs w:val="24"/>
        </w:rPr>
        <w:t xml:space="preserve"> this </w:t>
      </w:r>
      <w:r w:rsidR="00B40434">
        <w:rPr>
          <w:rFonts w:ascii="Times New Roman" w:hAnsi="Times New Roman" w:cs="Times New Roman"/>
          <w:sz w:val="24"/>
          <w:szCs w:val="24"/>
        </w:rPr>
        <w:t>i</w:t>
      </w:r>
      <w:r w:rsidR="00A5530D">
        <w:rPr>
          <w:rFonts w:ascii="Times New Roman" w:hAnsi="Times New Roman" w:cs="Times New Roman"/>
          <w:sz w:val="24"/>
          <w:szCs w:val="24"/>
        </w:rPr>
        <w:t xml:space="preserve">nstrument </w:t>
      </w:r>
      <w:r w:rsidRPr="00BC1E70">
        <w:rPr>
          <w:rFonts w:ascii="Times New Roman" w:hAnsi="Times New Roman" w:cs="Times New Roman"/>
          <w:sz w:val="24"/>
          <w:szCs w:val="24"/>
        </w:rPr>
        <w:t xml:space="preserve">is to revoke </w:t>
      </w:r>
      <w:r w:rsidR="00112014">
        <w:rPr>
          <w:rFonts w:ascii="Times New Roman" w:hAnsi="Times New Roman" w:cs="Times New Roman"/>
          <w:sz w:val="24"/>
          <w:szCs w:val="24"/>
        </w:rPr>
        <w:t xml:space="preserve">the </w:t>
      </w:r>
      <w:r w:rsidR="001B47E7">
        <w:rPr>
          <w:rFonts w:ascii="Times New Roman" w:hAnsi="Times New Roman" w:cs="Times New Roman"/>
          <w:sz w:val="24"/>
          <w:szCs w:val="24"/>
        </w:rPr>
        <w:t xml:space="preserve">previous </w:t>
      </w:r>
      <w:r w:rsidR="00DB403D">
        <w:rPr>
          <w:rFonts w:ascii="Times New Roman" w:hAnsi="Times New Roman" w:cs="Times New Roman"/>
          <w:sz w:val="24"/>
          <w:szCs w:val="24"/>
        </w:rPr>
        <w:t>APS 910</w:t>
      </w:r>
      <w:r w:rsidR="005C1785">
        <w:rPr>
          <w:rFonts w:ascii="Times New Roman" w:hAnsi="Times New Roman" w:cs="Times New Roman"/>
          <w:sz w:val="24"/>
          <w:szCs w:val="24"/>
        </w:rPr>
        <w:t xml:space="preserve"> </w:t>
      </w:r>
      <w:r w:rsidR="00A5530D">
        <w:rPr>
          <w:rFonts w:ascii="Times New Roman" w:hAnsi="Times New Roman" w:cs="Times New Roman"/>
          <w:sz w:val="24"/>
          <w:szCs w:val="24"/>
        </w:rPr>
        <w:t xml:space="preserve">and </w:t>
      </w:r>
      <w:r w:rsidR="00A813EB">
        <w:rPr>
          <w:rFonts w:ascii="Times New Roman" w:hAnsi="Times New Roman" w:cs="Times New Roman"/>
          <w:sz w:val="24"/>
          <w:szCs w:val="24"/>
        </w:rPr>
        <w:t xml:space="preserve">to </w:t>
      </w:r>
      <w:r w:rsidR="00A5530D">
        <w:rPr>
          <w:rFonts w:ascii="Times New Roman" w:hAnsi="Times New Roman" w:cs="Times New Roman"/>
          <w:sz w:val="24"/>
          <w:szCs w:val="24"/>
        </w:rPr>
        <w:t xml:space="preserve">replace </w:t>
      </w:r>
      <w:r w:rsidR="00AF2A72">
        <w:rPr>
          <w:rFonts w:ascii="Times New Roman" w:hAnsi="Times New Roman" w:cs="Times New Roman"/>
          <w:sz w:val="24"/>
          <w:szCs w:val="24"/>
        </w:rPr>
        <w:t xml:space="preserve">it with </w:t>
      </w:r>
      <w:r w:rsidR="00A813EB">
        <w:rPr>
          <w:rFonts w:ascii="Times New Roman" w:hAnsi="Times New Roman" w:cs="Times New Roman"/>
          <w:sz w:val="24"/>
          <w:szCs w:val="24"/>
        </w:rPr>
        <w:t>a new version</w:t>
      </w:r>
      <w:r w:rsidR="00AF2A72">
        <w:rPr>
          <w:rFonts w:ascii="Times New Roman" w:hAnsi="Times New Roman" w:cs="Times New Roman"/>
          <w:sz w:val="24"/>
          <w:szCs w:val="24"/>
        </w:rPr>
        <w:t xml:space="preserve">. </w:t>
      </w:r>
    </w:p>
    <w:p w14:paraId="27458494" w14:textId="4816E982" w:rsidR="00CB24E0" w:rsidRDefault="000327F0" w:rsidP="000327F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APS 910 </w:t>
      </w:r>
      <w:r w:rsidR="002977F8">
        <w:rPr>
          <w:rFonts w:ascii="Times New Roman" w:hAnsi="Times New Roman" w:cs="Times New Roman"/>
          <w:sz w:val="24"/>
          <w:szCs w:val="24"/>
        </w:rPr>
        <w:t xml:space="preserve">sets out </w:t>
      </w:r>
      <w:r w:rsidR="000E6D36">
        <w:rPr>
          <w:rFonts w:ascii="Times New Roman" w:hAnsi="Times New Roman" w:cs="Times New Roman"/>
          <w:sz w:val="24"/>
          <w:szCs w:val="24"/>
        </w:rPr>
        <w:t xml:space="preserve">the minimum requirements </w:t>
      </w:r>
      <w:r w:rsidR="008E5098">
        <w:rPr>
          <w:rFonts w:ascii="Times New Roman" w:hAnsi="Times New Roman" w:cs="Times New Roman"/>
          <w:sz w:val="24"/>
          <w:szCs w:val="24"/>
        </w:rPr>
        <w:t xml:space="preserve">that </w:t>
      </w:r>
      <w:r w:rsidR="000E6D36">
        <w:rPr>
          <w:rFonts w:ascii="Times New Roman" w:hAnsi="Times New Roman" w:cs="Times New Roman"/>
          <w:sz w:val="24"/>
          <w:szCs w:val="24"/>
        </w:rPr>
        <w:t xml:space="preserve">an ADI must meet to ensure that it is pre-positioned </w:t>
      </w:r>
      <w:r w:rsidR="009220E4">
        <w:rPr>
          <w:rFonts w:ascii="Times New Roman" w:hAnsi="Times New Roman" w:cs="Times New Roman"/>
          <w:sz w:val="24"/>
          <w:szCs w:val="24"/>
        </w:rPr>
        <w:t xml:space="preserve">for </w:t>
      </w:r>
      <w:r w:rsidR="001F6847">
        <w:rPr>
          <w:rFonts w:ascii="Times New Roman" w:hAnsi="Times New Roman" w:cs="Times New Roman"/>
          <w:sz w:val="24"/>
          <w:szCs w:val="24"/>
        </w:rPr>
        <w:t xml:space="preserve">supporting APRA </w:t>
      </w:r>
      <w:r w:rsidR="00DE7F3C">
        <w:rPr>
          <w:rFonts w:ascii="Times New Roman" w:hAnsi="Times New Roman" w:cs="Times New Roman"/>
          <w:sz w:val="24"/>
          <w:szCs w:val="24"/>
        </w:rPr>
        <w:t xml:space="preserve">in administering </w:t>
      </w:r>
      <w:r w:rsidR="00DA60F9">
        <w:rPr>
          <w:rFonts w:ascii="Times New Roman" w:hAnsi="Times New Roman" w:cs="Times New Roman"/>
          <w:sz w:val="24"/>
          <w:szCs w:val="24"/>
        </w:rPr>
        <w:t xml:space="preserve">timely </w:t>
      </w:r>
      <w:r w:rsidR="00F70AD4">
        <w:rPr>
          <w:rFonts w:ascii="Times New Roman" w:hAnsi="Times New Roman" w:cs="Times New Roman"/>
          <w:sz w:val="24"/>
          <w:szCs w:val="24"/>
        </w:rPr>
        <w:t>FCS payments</w:t>
      </w:r>
      <w:r w:rsidR="00CB24E0">
        <w:rPr>
          <w:rFonts w:ascii="Times New Roman" w:hAnsi="Times New Roman" w:cs="Times New Roman"/>
          <w:sz w:val="24"/>
          <w:szCs w:val="24"/>
        </w:rPr>
        <w:t xml:space="preserve"> </w:t>
      </w:r>
      <w:r w:rsidR="00E1699E">
        <w:rPr>
          <w:rFonts w:ascii="Times New Roman" w:hAnsi="Times New Roman" w:cs="Times New Roman"/>
          <w:sz w:val="24"/>
          <w:szCs w:val="24"/>
        </w:rPr>
        <w:t>to depositors</w:t>
      </w:r>
      <w:r>
        <w:rPr>
          <w:rFonts w:ascii="Times New Roman" w:hAnsi="Times New Roman" w:cs="Times New Roman"/>
          <w:sz w:val="24"/>
          <w:szCs w:val="24"/>
        </w:rPr>
        <w:t>.</w:t>
      </w:r>
      <w:r w:rsidR="00CB24E0">
        <w:rPr>
          <w:rFonts w:ascii="Times New Roman" w:hAnsi="Times New Roman" w:cs="Times New Roman"/>
          <w:sz w:val="24"/>
          <w:szCs w:val="24"/>
        </w:rPr>
        <w:t xml:space="preserve"> </w:t>
      </w:r>
      <w:r w:rsidR="00E1699E">
        <w:rPr>
          <w:rFonts w:ascii="Times New Roman" w:hAnsi="Times New Roman" w:cs="Times New Roman"/>
          <w:sz w:val="24"/>
          <w:szCs w:val="24"/>
        </w:rPr>
        <w:t>E</w:t>
      </w:r>
      <w:r w:rsidR="00CB24E0">
        <w:rPr>
          <w:rFonts w:ascii="Times New Roman" w:hAnsi="Times New Roman" w:cs="Times New Roman"/>
          <w:sz w:val="24"/>
          <w:szCs w:val="24"/>
        </w:rPr>
        <w:t xml:space="preserve">ffective </w:t>
      </w:r>
      <w:r w:rsidR="00DA60F9">
        <w:rPr>
          <w:rFonts w:ascii="Times New Roman" w:hAnsi="Times New Roman" w:cs="Times New Roman"/>
          <w:sz w:val="24"/>
          <w:szCs w:val="24"/>
        </w:rPr>
        <w:t xml:space="preserve">operation </w:t>
      </w:r>
      <w:r w:rsidR="00CB24E0">
        <w:rPr>
          <w:rFonts w:ascii="Times New Roman" w:hAnsi="Times New Roman" w:cs="Times New Roman"/>
          <w:sz w:val="24"/>
          <w:szCs w:val="24"/>
        </w:rPr>
        <w:t xml:space="preserve">of the FCS </w:t>
      </w:r>
      <w:r w:rsidR="00DA60F9">
        <w:rPr>
          <w:rFonts w:ascii="Times New Roman" w:hAnsi="Times New Roman" w:cs="Times New Roman"/>
          <w:sz w:val="24"/>
          <w:szCs w:val="24"/>
        </w:rPr>
        <w:t>is fundamental to maintaining</w:t>
      </w:r>
      <w:r w:rsidR="00CB24E0">
        <w:rPr>
          <w:rFonts w:ascii="Times New Roman" w:hAnsi="Times New Roman" w:cs="Times New Roman"/>
          <w:sz w:val="24"/>
          <w:szCs w:val="24"/>
        </w:rPr>
        <w:t xml:space="preserve"> confidence in the financial system</w:t>
      </w:r>
      <w:r w:rsidR="00872B31">
        <w:rPr>
          <w:rFonts w:ascii="Times New Roman" w:hAnsi="Times New Roman" w:cs="Times New Roman"/>
          <w:sz w:val="24"/>
          <w:szCs w:val="24"/>
        </w:rPr>
        <w:t>.</w:t>
      </w:r>
      <w:r>
        <w:rPr>
          <w:rFonts w:ascii="Times New Roman" w:hAnsi="Times New Roman" w:cs="Times New Roman"/>
          <w:sz w:val="24"/>
          <w:szCs w:val="24"/>
        </w:rPr>
        <w:t xml:space="preserve"> </w:t>
      </w:r>
    </w:p>
    <w:p w14:paraId="05A8E4BE" w14:textId="784173CC" w:rsidR="000327F0" w:rsidRDefault="00F70AD4" w:rsidP="000327F0">
      <w:pPr>
        <w:numPr>
          <w:ilvl w:val="0"/>
          <w:numId w:val="0"/>
        </w:numPr>
        <w:rPr>
          <w:rFonts w:ascii="Times New Roman" w:hAnsi="Times New Roman" w:cs="Times New Roman"/>
          <w:sz w:val="24"/>
          <w:szCs w:val="24"/>
        </w:rPr>
      </w:pPr>
      <w:r>
        <w:rPr>
          <w:rFonts w:ascii="Times New Roman" w:hAnsi="Times New Roman" w:cs="Times New Roman"/>
          <w:sz w:val="24"/>
          <w:szCs w:val="24"/>
        </w:rPr>
        <w:t>The k</w:t>
      </w:r>
      <w:r w:rsidR="000327F0">
        <w:rPr>
          <w:rFonts w:ascii="Times New Roman" w:hAnsi="Times New Roman" w:cs="Times New Roman"/>
          <w:sz w:val="24"/>
          <w:szCs w:val="24"/>
        </w:rPr>
        <w:t xml:space="preserve">ey </w:t>
      </w:r>
      <w:r w:rsidR="004A44AB">
        <w:rPr>
          <w:rFonts w:ascii="Times New Roman" w:hAnsi="Times New Roman" w:cs="Times New Roman"/>
          <w:sz w:val="24"/>
          <w:szCs w:val="24"/>
        </w:rPr>
        <w:t>requirements</w:t>
      </w:r>
      <w:r w:rsidR="00FF264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B40FFC">
        <w:rPr>
          <w:rFonts w:ascii="Times New Roman" w:hAnsi="Times New Roman" w:cs="Times New Roman"/>
          <w:sz w:val="24"/>
          <w:szCs w:val="24"/>
        </w:rPr>
        <w:t>APS 910</w:t>
      </w:r>
      <w:r w:rsidR="0042099D">
        <w:rPr>
          <w:rFonts w:ascii="Times New Roman" w:hAnsi="Times New Roman" w:cs="Times New Roman"/>
          <w:sz w:val="24"/>
          <w:szCs w:val="24"/>
        </w:rPr>
        <w:t xml:space="preserve"> </w:t>
      </w:r>
      <w:r w:rsidR="008F5F23">
        <w:rPr>
          <w:rFonts w:ascii="Times New Roman" w:hAnsi="Times New Roman" w:cs="Times New Roman"/>
          <w:sz w:val="24"/>
          <w:szCs w:val="24"/>
        </w:rPr>
        <w:t xml:space="preserve">are </w:t>
      </w:r>
      <w:r w:rsidR="00B2158D">
        <w:rPr>
          <w:rFonts w:ascii="Times New Roman" w:hAnsi="Times New Roman" w:cs="Times New Roman"/>
          <w:sz w:val="24"/>
          <w:szCs w:val="24"/>
        </w:rPr>
        <w:t>set out below.</w:t>
      </w:r>
    </w:p>
    <w:p w14:paraId="009BD860" w14:textId="2898E3A5" w:rsidR="00E1000A" w:rsidRPr="006B52CC" w:rsidRDefault="004564F1" w:rsidP="006B52CC">
      <w:pPr>
        <w:pStyle w:val="List"/>
        <w:rPr>
          <w:rFonts w:ascii="Times New Roman" w:hAnsi="Times New Roman" w:cs="Times New Roman"/>
          <w:i/>
          <w:sz w:val="24"/>
          <w:szCs w:val="24"/>
        </w:rPr>
      </w:pPr>
      <w:proofErr w:type="gramStart"/>
      <w:r>
        <w:rPr>
          <w:rFonts w:ascii="Times New Roman" w:hAnsi="Times New Roman" w:cs="Times New Roman"/>
          <w:i/>
          <w:sz w:val="24"/>
          <w:szCs w:val="24"/>
        </w:rPr>
        <w:t>Account-holder</w:t>
      </w:r>
      <w:proofErr w:type="gramEnd"/>
      <w:r>
        <w:rPr>
          <w:rFonts w:ascii="Times New Roman" w:hAnsi="Times New Roman" w:cs="Times New Roman"/>
          <w:i/>
          <w:sz w:val="24"/>
          <w:szCs w:val="24"/>
        </w:rPr>
        <w:t xml:space="preserve"> and protected account information</w:t>
      </w:r>
    </w:p>
    <w:p w14:paraId="3F260405" w14:textId="771E00AF" w:rsidR="000F56FC" w:rsidRDefault="007D3DF6" w:rsidP="009041F0">
      <w:pPr>
        <w:pStyle w:val="List"/>
        <w:numPr>
          <w:ilvl w:val="1"/>
          <w:numId w:val="0"/>
        </w:numPr>
        <w:ind w:left="425"/>
        <w:rPr>
          <w:rFonts w:ascii="Times New Roman" w:hAnsi="Times New Roman" w:cs="Times New Roman"/>
          <w:sz w:val="24"/>
          <w:szCs w:val="24"/>
        </w:rPr>
      </w:pPr>
      <w:r>
        <w:rPr>
          <w:rFonts w:ascii="Times New Roman" w:hAnsi="Times New Roman" w:cs="Times New Roman"/>
          <w:sz w:val="24"/>
          <w:szCs w:val="24"/>
        </w:rPr>
        <w:t>P</w:t>
      </w:r>
      <w:r w:rsidR="008D3066" w:rsidRPr="006B52CC">
        <w:rPr>
          <w:rFonts w:ascii="Times New Roman" w:hAnsi="Times New Roman" w:cs="Times New Roman"/>
          <w:sz w:val="24"/>
          <w:szCs w:val="24"/>
        </w:rPr>
        <w:t xml:space="preserve">aragraphs </w:t>
      </w:r>
      <w:r w:rsidR="0057018E" w:rsidRPr="006B52CC">
        <w:rPr>
          <w:rFonts w:ascii="Times New Roman" w:hAnsi="Times New Roman" w:cs="Times New Roman"/>
          <w:sz w:val="24"/>
          <w:szCs w:val="24"/>
        </w:rPr>
        <w:t>6-10</w:t>
      </w:r>
      <w:r>
        <w:rPr>
          <w:rFonts w:ascii="Times New Roman" w:hAnsi="Times New Roman" w:cs="Times New Roman"/>
          <w:sz w:val="24"/>
          <w:szCs w:val="24"/>
        </w:rPr>
        <w:t xml:space="preserve"> require</w:t>
      </w:r>
      <w:r w:rsidR="00F0010F">
        <w:rPr>
          <w:rFonts w:ascii="Times New Roman" w:hAnsi="Times New Roman" w:cs="Times New Roman"/>
          <w:sz w:val="24"/>
          <w:szCs w:val="24"/>
        </w:rPr>
        <w:t xml:space="preserve"> an</w:t>
      </w:r>
      <w:r w:rsidR="0057018E" w:rsidRPr="006B52CC">
        <w:rPr>
          <w:rFonts w:ascii="Times New Roman" w:hAnsi="Times New Roman" w:cs="Times New Roman"/>
          <w:sz w:val="24"/>
          <w:szCs w:val="24"/>
        </w:rPr>
        <w:t xml:space="preserve"> </w:t>
      </w:r>
      <w:r w:rsidR="00F0010F">
        <w:rPr>
          <w:rFonts w:ascii="Times New Roman" w:hAnsi="Times New Roman" w:cs="Times New Roman"/>
          <w:sz w:val="24"/>
          <w:szCs w:val="24"/>
        </w:rPr>
        <w:t>ADI</w:t>
      </w:r>
      <w:r w:rsidR="005405E1">
        <w:rPr>
          <w:rFonts w:ascii="Times New Roman" w:hAnsi="Times New Roman" w:cs="Times New Roman"/>
          <w:sz w:val="24"/>
          <w:szCs w:val="24"/>
        </w:rPr>
        <w:t xml:space="preserve"> </w:t>
      </w:r>
      <w:r>
        <w:rPr>
          <w:rFonts w:ascii="Times New Roman" w:hAnsi="Times New Roman" w:cs="Times New Roman"/>
          <w:sz w:val="24"/>
          <w:szCs w:val="24"/>
        </w:rPr>
        <w:t>to</w:t>
      </w:r>
      <w:r w:rsidR="0057018E" w:rsidRPr="006B52CC">
        <w:rPr>
          <w:rFonts w:ascii="Times New Roman" w:hAnsi="Times New Roman" w:cs="Times New Roman"/>
          <w:sz w:val="24"/>
          <w:szCs w:val="24"/>
        </w:rPr>
        <w:t xml:space="preserve"> </w:t>
      </w:r>
      <w:r w:rsidR="000327F0" w:rsidRPr="006B52CC">
        <w:rPr>
          <w:rFonts w:ascii="Times New Roman" w:hAnsi="Times New Roman" w:cs="Times New Roman"/>
          <w:sz w:val="24"/>
          <w:szCs w:val="24"/>
        </w:rPr>
        <w:t xml:space="preserve">identify </w:t>
      </w:r>
      <w:r w:rsidR="0096117E">
        <w:rPr>
          <w:rFonts w:ascii="Times New Roman" w:hAnsi="Times New Roman" w:cs="Times New Roman"/>
          <w:sz w:val="24"/>
          <w:szCs w:val="24"/>
        </w:rPr>
        <w:t>for each deposit-holder the depos</w:t>
      </w:r>
      <w:r w:rsidR="00994457">
        <w:rPr>
          <w:rFonts w:ascii="Times New Roman" w:hAnsi="Times New Roman" w:cs="Times New Roman"/>
          <w:sz w:val="24"/>
          <w:szCs w:val="24"/>
        </w:rPr>
        <w:t>it accounts that are protected under the FCS (protected accounts</w:t>
      </w:r>
      <w:r w:rsidR="00994457" w:rsidRPr="4B86D3F2">
        <w:rPr>
          <w:rFonts w:ascii="Times New Roman" w:hAnsi="Times New Roman" w:cs="Times New Roman"/>
          <w:sz w:val="24"/>
          <w:szCs w:val="24"/>
        </w:rPr>
        <w:t>)</w:t>
      </w:r>
      <w:r w:rsidR="000327F0" w:rsidRPr="006B52CC">
        <w:rPr>
          <w:rFonts w:ascii="Times New Roman" w:hAnsi="Times New Roman" w:cs="Times New Roman"/>
          <w:sz w:val="24"/>
          <w:szCs w:val="24"/>
        </w:rPr>
        <w:t xml:space="preserve"> and generate the aggregate balance of all protected accounts held by an </w:t>
      </w:r>
      <w:proofErr w:type="gramStart"/>
      <w:r w:rsidR="000327F0" w:rsidRPr="006B52CC">
        <w:rPr>
          <w:rFonts w:ascii="Times New Roman" w:hAnsi="Times New Roman" w:cs="Times New Roman"/>
          <w:sz w:val="24"/>
          <w:szCs w:val="24"/>
        </w:rPr>
        <w:t>account-holder</w:t>
      </w:r>
      <w:proofErr w:type="gramEnd"/>
      <w:r w:rsidR="000327F0" w:rsidRPr="006B52CC">
        <w:rPr>
          <w:rFonts w:ascii="Times New Roman" w:hAnsi="Times New Roman" w:cs="Times New Roman"/>
          <w:sz w:val="24"/>
          <w:szCs w:val="24"/>
        </w:rPr>
        <w:t xml:space="preserve"> in a Single Customer View</w:t>
      </w:r>
      <w:r w:rsidR="00A33627" w:rsidRPr="006B52CC">
        <w:rPr>
          <w:rFonts w:ascii="Times New Roman" w:hAnsi="Times New Roman" w:cs="Times New Roman"/>
          <w:sz w:val="24"/>
          <w:szCs w:val="24"/>
        </w:rPr>
        <w:t xml:space="preserve"> (SCV).</w:t>
      </w:r>
      <w:r w:rsidR="00073501">
        <w:rPr>
          <w:rFonts w:ascii="Times New Roman" w:hAnsi="Times New Roman" w:cs="Times New Roman"/>
          <w:sz w:val="24"/>
          <w:szCs w:val="24"/>
        </w:rPr>
        <w:t xml:space="preserve"> </w:t>
      </w:r>
    </w:p>
    <w:p w14:paraId="7AE2C315" w14:textId="0D5FE527" w:rsidR="00E95AC9" w:rsidRDefault="008D4003" w:rsidP="009041F0">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 xml:space="preserve">The </w:t>
      </w:r>
      <w:r w:rsidR="000F56FC">
        <w:rPr>
          <w:rFonts w:ascii="Times New Roman" w:hAnsi="Times New Roman" w:cs="Times New Roman"/>
          <w:sz w:val="24"/>
          <w:szCs w:val="24"/>
        </w:rPr>
        <w:t xml:space="preserve">purpose of the </w:t>
      </w:r>
      <w:r>
        <w:rPr>
          <w:rFonts w:ascii="Times New Roman" w:hAnsi="Times New Roman" w:cs="Times New Roman"/>
          <w:sz w:val="24"/>
          <w:szCs w:val="24"/>
        </w:rPr>
        <w:t xml:space="preserve">SCV </w:t>
      </w:r>
      <w:r w:rsidR="000F56FC">
        <w:rPr>
          <w:rFonts w:ascii="Times New Roman" w:hAnsi="Times New Roman" w:cs="Times New Roman"/>
          <w:sz w:val="24"/>
          <w:szCs w:val="24"/>
        </w:rPr>
        <w:t xml:space="preserve">is </w:t>
      </w:r>
      <w:r w:rsidR="002970AC">
        <w:rPr>
          <w:rFonts w:ascii="Times New Roman" w:hAnsi="Times New Roman" w:cs="Times New Roman"/>
          <w:sz w:val="24"/>
          <w:szCs w:val="24"/>
        </w:rPr>
        <w:t xml:space="preserve">to </w:t>
      </w:r>
      <w:r w:rsidR="00E51918">
        <w:rPr>
          <w:rFonts w:ascii="Times New Roman" w:hAnsi="Times New Roman" w:cs="Times New Roman"/>
          <w:sz w:val="24"/>
          <w:szCs w:val="24"/>
        </w:rPr>
        <w:t xml:space="preserve">ensure that FCS </w:t>
      </w:r>
      <w:r w:rsidR="00E46C77">
        <w:rPr>
          <w:rFonts w:ascii="Times New Roman" w:hAnsi="Times New Roman" w:cs="Times New Roman"/>
          <w:sz w:val="24"/>
          <w:szCs w:val="24"/>
        </w:rPr>
        <w:t>entitlement</w:t>
      </w:r>
      <w:r w:rsidR="00490A23">
        <w:rPr>
          <w:rFonts w:ascii="Times New Roman" w:hAnsi="Times New Roman" w:cs="Times New Roman"/>
          <w:sz w:val="24"/>
          <w:szCs w:val="24"/>
        </w:rPr>
        <w:t>s</w:t>
      </w:r>
      <w:r w:rsidR="00E46C77">
        <w:rPr>
          <w:rFonts w:ascii="Times New Roman" w:hAnsi="Times New Roman" w:cs="Times New Roman"/>
          <w:sz w:val="24"/>
          <w:szCs w:val="24"/>
        </w:rPr>
        <w:t xml:space="preserve"> </w:t>
      </w:r>
      <w:r w:rsidR="00AC58B3">
        <w:rPr>
          <w:rFonts w:ascii="Times New Roman" w:hAnsi="Times New Roman" w:cs="Times New Roman"/>
          <w:sz w:val="24"/>
          <w:szCs w:val="24"/>
        </w:rPr>
        <w:t>can be calculated</w:t>
      </w:r>
      <w:r w:rsidR="00744A73">
        <w:rPr>
          <w:rFonts w:ascii="Times New Roman" w:hAnsi="Times New Roman" w:cs="Times New Roman"/>
          <w:sz w:val="24"/>
          <w:szCs w:val="24"/>
        </w:rPr>
        <w:t>,</w:t>
      </w:r>
      <w:r w:rsidR="00AC58B3">
        <w:rPr>
          <w:rFonts w:ascii="Times New Roman" w:hAnsi="Times New Roman" w:cs="Times New Roman"/>
          <w:sz w:val="24"/>
          <w:szCs w:val="24"/>
        </w:rPr>
        <w:t xml:space="preserve"> </w:t>
      </w:r>
      <w:r w:rsidR="00DF101E">
        <w:rPr>
          <w:rFonts w:ascii="Times New Roman" w:hAnsi="Times New Roman" w:cs="Times New Roman"/>
          <w:sz w:val="24"/>
          <w:szCs w:val="24"/>
        </w:rPr>
        <w:t xml:space="preserve">and </w:t>
      </w:r>
      <w:r w:rsidR="000F56FC">
        <w:rPr>
          <w:rFonts w:ascii="Times New Roman" w:hAnsi="Times New Roman" w:cs="Times New Roman"/>
          <w:sz w:val="24"/>
          <w:szCs w:val="24"/>
        </w:rPr>
        <w:t xml:space="preserve">to </w:t>
      </w:r>
      <w:r w:rsidR="001B10C8">
        <w:rPr>
          <w:rFonts w:ascii="Times New Roman" w:hAnsi="Times New Roman" w:cs="Times New Roman"/>
          <w:sz w:val="24"/>
          <w:szCs w:val="24"/>
        </w:rPr>
        <w:t>reduce</w:t>
      </w:r>
      <w:r w:rsidR="00921B50">
        <w:rPr>
          <w:rFonts w:ascii="Times New Roman" w:hAnsi="Times New Roman" w:cs="Times New Roman"/>
          <w:sz w:val="24"/>
          <w:szCs w:val="24"/>
        </w:rPr>
        <w:t xml:space="preserve"> the risk of duplicate or erroneous payments being made to </w:t>
      </w:r>
      <w:proofErr w:type="gramStart"/>
      <w:r w:rsidR="00921B50">
        <w:rPr>
          <w:rFonts w:ascii="Times New Roman" w:hAnsi="Times New Roman" w:cs="Times New Roman"/>
          <w:sz w:val="24"/>
          <w:szCs w:val="24"/>
        </w:rPr>
        <w:t>account-holders</w:t>
      </w:r>
      <w:proofErr w:type="gramEnd"/>
      <w:r w:rsidR="00921B50">
        <w:rPr>
          <w:rFonts w:ascii="Times New Roman" w:hAnsi="Times New Roman" w:cs="Times New Roman"/>
          <w:sz w:val="24"/>
          <w:szCs w:val="24"/>
        </w:rPr>
        <w:t xml:space="preserve"> in the event of the failure of an ADI.</w:t>
      </w:r>
      <w:r w:rsidR="009041F0">
        <w:rPr>
          <w:rFonts w:ascii="Times New Roman" w:hAnsi="Times New Roman" w:cs="Times New Roman"/>
          <w:sz w:val="24"/>
          <w:szCs w:val="24"/>
        </w:rPr>
        <w:t xml:space="preserve"> </w:t>
      </w:r>
      <w:r w:rsidR="000F56FC">
        <w:rPr>
          <w:rFonts w:ascii="Times New Roman" w:hAnsi="Times New Roman" w:cs="Times New Roman"/>
          <w:sz w:val="24"/>
          <w:szCs w:val="24"/>
        </w:rPr>
        <w:t xml:space="preserve">Attachment A to APS 910 sets out the details that an ADI must capture in each </w:t>
      </w:r>
      <w:proofErr w:type="gramStart"/>
      <w:r w:rsidR="00290B2E">
        <w:rPr>
          <w:rFonts w:ascii="Times New Roman" w:hAnsi="Times New Roman" w:cs="Times New Roman"/>
          <w:sz w:val="24"/>
          <w:szCs w:val="24"/>
        </w:rPr>
        <w:t>account-holder’s</w:t>
      </w:r>
      <w:proofErr w:type="gramEnd"/>
      <w:r w:rsidR="00290B2E">
        <w:rPr>
          <w:rFonts w:ascii="Times New Roman" w:hAnsi="Times New Roman" w:cs="Times New Roman"/>
          <w:sz w:val="24"/>
          <w:szCs w:val="24"/>
        </w:rPr>
        <w:t xml:space="preserve"> </w:t>
      </w:r>
      <w:r w:rsidR="000F56FC">
        <w:rPr>
          <w:rFonts w:ascii="Times New Roman" w:hAnsi="Times New Roman" w:cs="Times New Roman"/>
          <w:sz w:val="24"/>
          <w:szCs w:val="24"/>
        </w:rPr>
        <w:t>SCV</w:t>
      </w:r>
      <w:r w:rsidR="00290B2E">
        <w:rPr>
          <w:rFonts w:ascii="Times New Roman" w:hAnsi="Times New Roman" w:cs="Times New Roman"/>
          <w:sz w:val="24"/>
          <w:szCs w:val="24"/>
        </w:rPr>
        <w:t>.</w:t>
      </w:r>
    </w:p>
    <w:p w14:paraId="4C272292" w14:textId="097FA483" w:rsidR="00476C1B" w:rsidRDefault="00476C1B" w:rsidP="006B52CC">
      <w:pPr>
        <w:pStyle w:val="List"/>
        <w:rPr>
          <w:rFonts w:ascii="Times New Roman" w:hAnsi="Times New Roman" w:cs="Times New Roman"/>
          <w:i/>
          <w:sz w:val="24"/>
          <w:szCs w:val="24"/>
        </w:rPr>
      </w:pPr>
      <w:r w:rsidRPr="00476C1B">
        <w:rPr>
          <w:rFonts w:ascii="Times New Roman" w:hAnsi="Times New Roman" w:cs="Times New Roman"/>
          <w:i/>
          <w:sz w:val="24"/>
          <w:szCs w:val="24"/>
        </w:rPr>
        <w:t>Payment information</w:t>
      </w:r>
    </w:p>
    <w:p w14:paraId="5D815DFE" w14:textId="1123FA29" w:rsidR="00C81DCE" w:rsidRDefault="00C81DCE" w:rsidP="0088730E">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Paragraphs 11-14 and 18</w:t>
      </w:r>
      <w:r w:rsidR="00E44BA4">
        <w:rPr>
          <w:rFonts w:ascii="Times New Roman" w:hAnsi="Times New Roman" w:cs="Times New Roman"/>
          <w:sz w:val="24"/>
          <w:szCs w:val="24"/>
        </w:rPr>
        <w:t xml:space="preserve"> require </w:t>
      </w:r>
      <w:r w:rsidR="00F0010F">
        <w:rPr>
          <w:rFonts w:ascii="Times New Roman" w:hAnsi="Times New Roman" w:cs="Times New Roman"/>
          <w:sz w:val="24"/>
          <w:szCs w:val="24"/>
        </w:rPr>
        <w:t>an ADI</w:t>
      </w:r>
      <w:r w:rsidR="00E25089">
        <w:rPr>
          <w:rFonts w:ascii="Times New Roman" w:hAnsi="Times New Roman" w:cs="Times New Roman"/>
          <w:sz w:val="24"/>
          <w:szCs w:val="24"/>
        </w:rPr>
        <w:t xml:space="preserve"> to </w:t>
      </w:r>
      <w:r w:rsidR="00687EF9">
        <w:rPr>
          <w:rFonts w:ascii="Times New Roman" w:hAnsi="Times New Roman" w:cs="Times New Roman"/>
          <w:sz w:val="24"/>
          <w:szCs w:val="24"/>
        </w:rPr>
        <w:t xml:space="preserve">identify how payments are </w:t>
      </w:r>
      <w:r w:rsidR="00E0315D">
        <w:rPr>
          <w:rFonts w:ascii="Times New Roman" w:hAnsi="Times New Roman" w:cs="Times New Roman"/>
          <w:sz w:val="24"/>
          <w:szCs w:val="24"/>
        </w:rPr>
        <w:t xml:space="preserve">to </w:t>
      </w:r>
      <w:r w:rsidR="00E25089">
        <w:rPr>
          <w:rFonts w:ascii="Times New Roman" w:hAnsi="Times New Roman" w:cs="Times New Roman"/>
          <w:sz w:val="24"/>
          <w:szCs w:val="24"/>
        </w:rPr>
        <w:t xml:space="preserve">be </w:t>
      </w:r>
      <w:r w:rsidR="00E0315D">
        <w:rPr>
          <w:rFonts w:ascii="Times New Roman" w:hAnsi="Times New Roman" w:cs="Times New Roman"/>
          <w:sz w:val="24"/>
          <w:szCs w:val="24"/>
        </w:rPr>
        <w:t xml:space="preserve">made </w:t>
      </w:r>
      <w:r w:rsidR="00E25089">
        <w:rPr>
          <w:rFonts w:ascii="Times New Roman" w:hAnsi="Times New Roman" w:cs="Times New Roman"/>
          <w:sz w:val="24"/>
          <w:szCs w:val="24"/>
        </w:rPr>
        <w:t>to</w:t>
      </w:r>
      <w:r w:rsidR="00E0315D">
        <w:rPr>
          <w:rFonts w:ascii="Times New Roman" w:hAnsi="Times New Roman" w:cs="Times New Roman"/>
          <w:sz w:val="24"/>
          <w:szCs w:val="24"/>
        </w:rPr>
        <w:t xml:space="preserve"> each </w:t>
      </w:r>
      <w:proofErr w:type="gramStart"/>
      <w:r w:rsidR="00E0315D">
        <w:rPr>
          <w:rFonts w:ascii="Times New Roman" w:hAnsi="Times New Roman" w:cs="Times New Roman"/>
          <w:sz w:val="24"/>
          <w:szCs w:val="24"/>
        </w:rPr>
        <w:t>account-holder</w:t>
      </w:r>
      <w:proofErr w:type="gramEnd"/>
      <w:r w:rsidR="00E0315D">
        <w:rPr>
          <w:rFonts w:ascii="Times New Roman" w:hAnsi="Times New Roman" w:cs="Times New Roman"/>
          <w:sz w:val="24"/>
          <w:szCs w:val="24"/>
        </w:rPr>
        <w:t xml:space="preserve"> (electronically or by cheque)</w:t>
      </w:r>
      <w:r w:rsidR="000061B9">
        <w:rPr>
          <w:rFonts w:ascii="Times New Roman" w:hAnsi="Times New Roman" w:cs="Times New Roman"/>
          <w:sz w:val="24"/>
          <w:szCs w:val="24"/>
        </w:rPr>
        <w:t xml:space="preserve"> and be able to</w:t>
      </w:r>
      <w:r w:rsidR="00E25089">
        <w:rPr>
          <w:rFonts w:ascii="Times New Roman" w:hAnsi="Times New Roman" w:cs="Times New Roman"/>
          <w:sz w:val="24"/>
          <w:szCs w:val="24"/>
        </w:rPr>
        <w:t xml:space="preserve"> generate and transmit </w:t>
      </w:r>
      <w:r w:rsidR="000061B9">
        <w:rPr>
          <w:rFonts w:ascii="Times New Roman" w:hAnsi="Times New Roman" w:cs="Times New Roman"/>
          <w:sz w:val="24"/>
          <w:szCs w:val="24"/>
        </w:rPr>
        <w:t xml:space="preserve">these instructions to </w:t>
      </w:r>
      <w:r w:rsidR="00E62540">
        <w:rPr>
          <w:rFonts w:ascii="Times New Roman" w:hAnsi="Times New Roman" w:cs="Times New Roman"/>
          <w:sz w:val="24"/>
          <w:szCs w:val="24"/>
        </w:rPr>
        <w:t xml:space="preserve">a </w:t>
      </w:r>
      <w:r w:rsidR="000061B9">
        <w:rPr>
          <w:rFonts w:ascii="Times New Roman" w:hAnsi="Times New Roman" w:cs="Times New Roman"/>
          <w:sz w:val="24"/>
          <w:szCs w:val="24"/>
        </w:rPr>
        <w:t xml:space="preserve">person </w:t>
      </w:r>
      <w:r w:rsidR="006230C4">
        <w:rPr>
          <w:rFonts w:ascii="Times New Roman" w:hAnsi="Times New Roman" w:cs="Times New Roman"/>
          <w:sz w:val="24"/>
          <w:szCs w:val="24"/>
        </w:rPr>
        <w:t xml:space="preserve">(paying agent) </w:t>
      </w:r>
      <w:r w:rsidR="000061B9">
        <w:rPr>
          <w:rFonts w:ascii="Times New Roman" w:hAnsi="Times New Roman" w:cs="Times New Roman"/>
          <w:sz w:val="24"/>
          <w:szCs w:val="24"/>
        </w:rPr>
        <w:t>nominated by APRA</w:t>
      </w:r>
      <w:r w:rsidR="00642CE8">
        <w:rPr>
          <w:rFonts w:ascii="Times New Roman" w:hAnsi="Times New Roman" w:cs="Times New Roman"/>
          <w:sz w:val="24"/>
          <w:szCs w:val="24"/>
        </w:rPr>
        <w:t xml:space="preserve">. </w:t>
      </w:r>
      <w:r w:rsidR="008E4B4A">
        <w:rPr>
          <w:rFonts w:ascii="Times New Roman" w:hAnsi="Times New Roman" w:cs="Times New Roman"/>
          <w:sz w:val="24"/>
          <w:szCs w:val="24"/>
        </w:rPr>
        <w:t xml:space="preserve">Attachment C </w:t>
      </w:r>
      <w:r w:rsidR="00D917FC">
        <w:rPr>
          <w:rFonts w:ascii="Times New Roman" w:hAnsi="Times New Roman" w:cs="Times New Roman"/>
          <w:sz w:val="24"/>
          <w:szCs w:val="24"/>
        </w:rPr>
        <w:t xml:space="preserve">to APS 910 </w:t>
      </w:r>
      <w:r w:rsidR="007B7C13">
        <w:rPr>
          <w:rFonts w:ascii="Times New Roman" w:hAnsi="Times New Roman" w:cs="Times New Roman"/>
          <w:sz w:val="24"/>
          <w:szCs w:val="24"/>
        </w:rPr>
        <w:t xml:space="preserve">sets out principles </w:t>
      </w:r>
      <w:r w:rsidR="00C91DF5">
        <w:rPr>
          <w:rFonts w:ascii="Times New Roman" w:hAnsi="Times New Roman" w:cs="Times New Roman"/>
          <w:sz w:val="24"/>
          <w:szCs w:val="24"/>
        </w:rPr>
        <w:t xml:space="preserve">for </w:t>
      </w:r>
      <w:r w:rsidR="00FE1799">
        <w:rPr>
          <w:rFonts w:ascii="Times New Roman" w:hAnsi="Times New Roman" w:cs="Times New Roman"/>
          <w:sz w:val="24"/>
          <w:szCs w:val="24"/>
        </w:rPr>
        <w:t xml:space="preserve">ADIs in meeting </w:t>
      </w:r>
      <w:r w:rsidR="00BE73CF">
        <w:rPr>
          <w:rFonts w:ascii="Times New Roman" w:hAnsi="Times New Roman" w:cs="Times New Roman"/>
          <w:sz w:val="24"/>
          <w:szCs w:val="24"/>
        </w:rPr>
        <w:t>their payment and reporting information requirements</w:t>
      </w:r>
      <w:r w:rsidR="00C91DF5">
        <w:rPr>
          <w:rFonts w:ascii="Times New Roman" w:hAnsi="Times New Roman" w:cs="Times New Roman"/>
          <w:sz w:val="24"/>
          <w:szCs w:val="24"/>
        </w:rPr>
        <w:t>.</w:t>
      </w:r>
    </w:p>
    <w:p w14:paraId="2BA03455" w14:textId="069D7362" w:rsidR="00C12C84" w:rsidRDefault="00C81DCE" w:rsidP="0088730E">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Paragraphs 15-17 require an</w:t>
      </w:r>
      <w:r w:rsidR="00B71CFC">
        <w:rPr>
          <w:rFonts w:ascii="Times New Roman" w:hAnsi="Times New Roman" w:cs="Times New Roman"/>
          <w:sz w:val="24"/>
          <w:szCs w:val="24"/>
        </w:rPr>
        <w:t xml:space="preserve"> ADI </w:t>
      </w:r>
      <w:r>
        <w:rPr>
          <w:rFonts w:ascii="Times New Roman" w:hAnsi="Times New Roman" w:cs="Times New Roman"/>
          <w:sz w:val="24"/>
          <w:szCs w:val="24"/>
        </w:rPr>
        <w:t>to</w:t>
      </w:r>
      <w:r w:rsidR="00B71CFC">
        <w:rPr>
          <w:rFonts w:ascii="Times New Roman" w:hAnsi="Times New Roman" w:cs="Times New Roman"/>
          <w:sz w:val="24"/>
          <w:szCs w:val="24"/>
        </w:rPr>
        <w:t xml:space="preserve"> </w:t>
      </w:r>
      <w:r w:rsidR="00FE486C">
        <w:rPr>
          <w:rFonts w:ascii="Times New Roman" w:hAnsi="Times New Roman" w:cs="Times New Roman"/>
          <w:sz w:val="24"/>
          <w:szCs w:val="24"/>
        </w:rPr>
        <w:t xml:space="preserve">be able to </w:t>
      </w:r>
      <w:r w:rsidR="007F5255">
        <w:rPr>
          <w:rFonts w:ascii="Times New Roman" w:hAnsi="Times New Roman" w:cs="Times New Roman"/>
          <w:sz w:val="24"/>
          <w:szCs w:val="24"/>
        </w:rPr>
        <w:t>capture</w:t>
      </w:r>
      <w:r w:rsidR="00F87BD0">
        <w:rPr>
          <w:rFonts w:ascii="Times New Roman" w:hAnsi="Times New Roman" w:cs="Times New Roman"/>
          <w:sz w:val="24"/>
          <w:szCs w:val="24"/>
        </w:rPr>
        <w:t xml:space="preserve"> an account-holder’s alternative ADI account data</w:t>
      </w:r>
      <w:r w:rsidR="00384567">
        <w:rPr>
          <w:rFonts w:ascii="Times New Roman" w:hAnsi="Times New Roman" w:cs="Times New Roman"/>
          <w:sz w:val="24"/>
          <w:szCs w:val="24"/>
        </w:rPr>
        <w:t>,</w:t>
      </w:r>
      <w:r w:rsidR="00F87BD0">
        <w:rPr>
          <w:rFonts w:ascii="Times New Roman" w:hAnsi="Times New Roman" w:cs="Times New Roman"/>
          <w:sz w:val="24"/>
          <w:szCs w:val="24"/>
        </w:rPr>
        <w:t xml:space="preserve"> </w:t>
      </w:r>
      <w:r w:rsidR="001615B2">
        <w:rPr>
          <w:rFonts w:ascii="Times New Roman" w:hAnsi="Times New Roman" w:cs="Times New Roman"/>
          <w:sz w:val="24"/>
          <w:szCs w:val="24"/>
        </w:rPr>
        <w:t>where</w:t>
      </w:r>
      <w:r w:rsidR="00F87BD0">
        <w:rPr>
          <w:rFonts w:ascii="Times New Roman" w:hAnsi="Times New Roman" w:cs="Times New Roman"/>
          <w:sz w:val="24"/>
          <w:szCs w:val="24"/>
        </w:rPr>
        <w:t xml:space="preserve"> </w:t>
      </w:r>
      <w:r w:rsidR="00566CE9">
        <w:rPr>
          <w:rFonts w:ascii="Times New Roman" w:hAnsi="Times New Roman" w:cs="Times New Roman"/>
          <w:sz w:val="24"/>
          <w:szCs w:val="24"/>
        </w:rPr>
        <w:t xml:space="preserve">deposits </w:t>
      </w:r>
      <w:r w:rsidR="006205A1">
        <w:rPr>
          <w:rFonts w:ascii="Times New Roman" w:hAnsi="Times New Roman" w:cs="Times New Roman"/>
          <w:sz w:val="24"/>
          <w:szCs w:val="24"/>
        </w:rPr>
        <w:t xml:space="preserve">are to </w:t>
      </w:r>
      <w:r w:rsidR="00566CE9">
        <w:rPr>
          <w:rFonts w:ascii="Times New Roman" w:hAnsi="Times New Roman" w:cs="Times New Roman"/>
          <w:sz w:val="24"/>
          <w:szCs w:val="24"/>
        </w:rPr>
        <w:t>be transferred electronically</w:t>
      </w:r>
      <w:r w:rsidR="00F87BD0">
        <w:rPr>
          <w:rFonts w:ascii="Times New Roman" w:hAnsi="Times New Roman" w:cs="Times New Roman"/>
          <w:sz w:val="24"/>
          <w:szCs w:val="24"/>
        </w:rPr>
        <w:t xml:space="preserve"> for FCS purposes</w:t>
      </w:r>
      <w:r w:rsidR="00B300B8">
        <w:rPr>
          <w:rFonts w:ascii="Times New Roman" w:hAnsi="Times New Roman" w:cs="Times New Roman"/>
          <w:sz w:val="24"/>
          <w:szCs w:val="24"/>
        </w:rPr>
        <w:t>.</w:t>
      </w:r>
      <w:r w:rsidR="007A2BC4">
        <w:rPr>
          <w:rFonts w:ascii="Times New Roman" w:hAnsi="Times New Roman" w:cs="Times New Roman"/>
          <w:sz w:val="24"/>
          <w:szCs w:val="24"/>
        </w:rPr>
        <w:t xml:space="preserve"> </w:t>
      </w:r>
      <w:r w:rsidR="004E1F48">
        <w:rPr>
          <w:rFonts w:ascii="Times New Roman" w:hAnsi="Times New Roman" w:cs="Times New Roman"/>
          <w:sz w:val="24"/>
          <w:szCs w:val="24"/>
        </w:rPr>
        <w:t xml:space="preserve">APRA may </w:t>
      </w:r>
      <w:r w:rsidR="00777785">
        <w:rPr>
          <w:rFonts w:ascii="Times New Roman" w:hAnsi="Times New Roman" w:cs="Times New Roman"/>
          <w:sz w:val="24"/>
          <w:szCs w:val="24"/>
        </w:rPr>
        <w:t>approve an alternative data capture arra</w:t>
      </w:r>
      <w:r w:rsidR="00714BAA">
        <w:rPr>
          <w:rFonts w:ascii="Times New Roman" w:hAnsi="Times New Roman" w:cs="Times New Roman"/>
          <w:sz w:val="24"/>
          <w:szCs w:val="24"/>
        </w:rPr>
        <w:t xml:space="preserve">ngement, </w:t>
      </w:r>
      <w:r w:rsidR="00140634">
        <w:rPr>
          <w:rFonts w:ascii="Times New Roman" w:hAnsi="Times New Roman" w:cs="Times New Roman"/>
          <w:sz w:val="24"/>
          <w:szCs w:val="24"/>
        </w:rPr>
        <w:t xml:space="preserve">subject to the </w:t>
      </w:r>
      <w:r w:rsidR="00CC0328">
        <w:rPr>
          <w:rFonts w:ascii="Times New Roman" w:hAnsi="Times New Roman" w:cs="Times New Roman"/>
          <w:sz w:val="24"/>
          <w:szCs w:val="24"/>
        </w:rPr>
        <w:t>requirements specified in paragraph 16</w:t>
      </w:r>
      <w:r w:rsidR="00D27ECE">
        <w:rPr>
          <w:rFonts w:ascii="Times New Roman" w:hAnsi="Times New Roman" w:cs="Times New Roman"/>
          <w:sz w:val="24"/>
          <w:szCs w:val="24"/>
        </w:rPr>
        <w:t>.</w:t>
      </w:r>
      <w:r w:rsidR="00DB376F">
        <w:rPr>
          <w:rFonts w:ascii="Times New Roman" w:hAnsi="Times New Roman" w:cs="Times New Roman"/>
          <w:sz w:val="24"/>
          <w:szCs w:val="24"/>
        </w:rPr>
        <w:t xml:space="preserve"> </w:t>
      </w:r>
    </w:p>
    <w:p w14:paraId="7805BF24" w14:textId="4B2F96AD" w:rsidR="00F21B70" w:rsidRDefault="00F21B70" w:rsidP="006B52CC">
      <w:pPr>
        <w:pStyle w:val="List"/>
        <w:rPr>
          <w:rFonts w:ascii="Times New Roman" w:hAnsi="Times New Roman" w:cs="Times New Roman"/>
          <w:i/>
          <w:sz w:val="24"/>
          <w:szCs w:val="24"/>
        </w:rPr>
      </w:pPr>
      <w:r>
        <w:rPr>
          <w:rFonts w:ascii="Times New Roman" w:hAnsi="Times New Roman" w:cs="Times New Roman"/>
          <w:i/>
          <w:sz w:val="24"/>
          <w:szCs w:val="24"/>
        </w:rPr>
        <w:t>Reporting</w:t>
      </w:r>
    </w:p>
    <w:p w14:paraId="4DA3A755" w14:textId="11A8CE26" w:rsidR="00516CD3" w:rsidRDefault="00D27ECE" w:rsidP="009041F0">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P</w:t>
      </w:r>
      <w:r w:rsidR="00DA2EB6">
        <w:rPr>
          <w:rFonts w:ascii="Times New Roman" w:hAnsi="Times New Roman" w:cs="Times New Roman"/>
          <w:sz w:val="24"/>
          <w:szCs w:val="24"/>
        </w:rPr>
        <w:t>aragraphs 19-</w:t>
      </w:r>
      <w:r w:rsidR="00E25AE1">
        <w:rPr>
          <w:rFonts w:ascii="Times New Roman" w:hAnsi="Times New Roman" w:cs="Times New Roman"/>
          <w:sz w:val="24"/>
          <w:szCs w:val="24"/>
        </w:rPr>
        <w:t>22</w:t>
      </w:r>
      <w:r>
        <w:rPr>
          <w:rFonts w:ascii="Times New Roman" w:hAnsi="Times New Roman" w:cs="Times New Roman"/>
          <w:sz w:val="24"/>
          <w:szCs w:val="24"/>
        </w:rPr>
        <w:t xml:space="preserve"> require</w:t>
      </w:r>
      <w:r w:rsidR="00787C61">
        <w:rPr>
          <w:rFonts w:ascii="Times New Roman" w:hAnsi="Times New Roman" w:cs="Times New Roman"/>
          <w:sz w:val="24"/>
          <w:szCs w:val="24"/>
        </w:rPr>
        <w:t xml:space="preserve"> </w:t>
      </w:r>
      <w:r w:rsidR="00C62368">
        <w:rPr>
          <w:rFonts w:ascii="Times New Roman" w:hAnsi="Times New Roman" w:cs="Times New Roman"/>
          <w:sz w:val="24"/>
          <w:szCs w:val="24"/>
        </w:rPr>
        <w:t>an ADI</w:t>
      </w:r>
      <w:r w:rsidR="00787C61">
        <w:rPr>
          <w:rFonts w:ascii="Times New Roman" w:hAnsi="Times New Roman" w:cs="Times New Roman"/>
          <w:sz w:val="24"/>
          <w:szCs w:val="24"/>
        </w:rPr>
        <w:t xml:space="preserve"> </w:t>
      </w:r>
      <w:r>
        <w:rPr>
          <w:rFonts w:ascii="Times New Roman" w:hAnsi="Times New Roman" w:cs="Times New Roman"/>
          <w:sz w:val="24"/>
          <w:szCs w:val="24"/>
        </w:rPr>
        <w:t>to</w:t>
      </w:r>
      <w:r w:rsidR="00E25AE1">
        <w:rPr>
          <w:rFonts w:ascii="Times New Roman" w:hAnsi="Times New Roman" w:cs="Times New Roman"/>
          <w:sz w:val="24"/>
          <w:szCs w:val="24"/>
        </w:rPr>
        <w:t xml:space="preserve"> </w:t>
      </w:r>
      <w:r w:rsidR="0053405B">
        <w:rPr>
          <w:rFonts w:ascii="Times New Roman" w:hAnsi="Times New Roman" w:cs="Times New Roman"/>
          <w:sz w:val="24"/>
          <w:szCs w:val="24"/>
        </w:rPr>
        <w:t xml:space="preserve">be pre-positioned to generate </w:t>
      </w:r>
      <w:r w:rsidR="003036CD">
        <w:rPr>
          <w:rFonts w:ascii="Times New Roman" w:hAnsi="Times New Roman" w:cs="Times New Roman"/>
          <w:sz w:val="24"/>
          <w:szCs w:val="24"/>
        </w:rPr>
        <w:t xml:space="preserve">and transmit </w:t>
      </w:r>
      <w:r w:rsidR="0072309F">
        <w:rPr>
          <w:rFonts w:ascii="Times New Roman" w:hAnsi="Times New Roman" w:cs="Times New Roman"/>
          <w:sz w:val="24"/>
          <w:szCs w:val="24"/>
        </w:rPr>
        <w:t>reports</w:t>
      </w:r>
      <w:r w:rsidR="0053405B">
        <w:rPr>
          <w:rFonts w:ascii="Times New Roman" w:hAnsi="Times New Roman" w:cs="Times New Roman"/>
          <w:sz w:val="24"/>
          <w:szCs w:val="24"/>
        </w:rPr>
        <w:t xml:space="preserve"> in relation to FCS payments </w:t>
      </w:r>
      <w:r w:rsidR="00C05DA1">
        <w:rPr>
          <w:rFonts w:ascii="Times New Roman" w:hAnsi="Times New Roman" w:cs="Times New Roman"/>
          <w:sz w:val="24"/>
          <w:szCs w:val="24"/>
        </w:rPr>
        <w:t>to certain parties</w:t>
      </w:r>
      <w:r w:rsidR="0053405B">
        <w:rPr>
          <w:rFonts w:ascii="Times New Roman" w:hAnsi="Times New Roman" w:cs="Times New Roman"/>
          <w:sz w:val="24"/>
          <w:szCs w:val="24"/>
        </w:rPr>
        <w:t>.</w:t>
      </w:r>
      <w:r w:rsidR="006C43F0">
        <w:rPr>
          <w:rFonts w:ascii="Times New Roman" w:hAnsi="Times New Roman" w:cs="Times New Roman"/>
          <w:sz w:val="24"/>
          <w:szCs w:val="24"/>
        </w:rPr>
        <w:t xml:space="preserve"> </w:t>
      </w:r>
      <w:r w:rsidR="00A67ADE">
        <w:rPr>
          <w:rFonts w:ascii="Times New Roman" w:hAnsi="Times New Roman" w:cs="Times New Roman"/>
          <w:sz w:val="24"/>
          <w:szCs w:val="24"/>
        </w:rPr>
        <w:t xml:space="preserve">Paragraph 19 provides APRA with the discretion to specify the form of reporting information. </w:t>
      </w:r>
      <w:r w:rsidR="00B66EAB">
        <w:rPr>
          <w:rFonts w:ascii="Times New Roman" w:hAnsi="Times New Roman" w:cs="Times New Roman"/>
          <w:sz w:val="24"/>
          <w:szCs w:val="24"/>
        </w:rPr>
        <w:t xml:space="preserve">To ensure that the information reported is consistent and appropriate, </w:t>
      </w:r>
      <w:r w:rsidR="00484D22">
        <w:rPr>
          <w:rFonts w:ascii="Times New Roman" w:hAnsi="Times New Roman" w:cs="Times New Roman"/>
          <w:sz w:val="24"/>
          <w:szCs w:val="24"/>
        </w:rPr>
        <w:t xml:space="preserve">APRA has specified </w:t>
      </w:r>
      <w:r w:rsidR="000D4479">
        <w:rPr>
          <w:rFonts w:ascii="Times New Roman" w:hAnsi="Times New Roman" w:cs="Times New Roman"/>
          <w:sz w:val="24"/>
          <w:szCs w:val="24"/>
        </w:rPr>
        <w:t xml:space="preserve">the form of these reports </w:t>
      </w:r>
      <w:r w:rsidR="000744AE">
        <w:rPr>
          <w:rFonts w:ascii="Times New Roman" w:hAnsi="Times New Roman" w:cs="Times New Roman"/>
          <w:sz w:val="24"/>
          <w:szCs w:val="24"/>
        </w:rPr>
        <w:t xml:space="preserve">(refer </w:t>
      </w:r>
      <w:r w:rsidR="00036A45">
        <w:rPr>
          <w:rFonts w:ascii="Times New Roman" w:hAnsi="Times New Roman" w:cs="Times New Roman"/>
          <w:sz w:val="24"/>
          <w:szCs w:val="24"/>
        </w:rPr>
        <w:t xml:space="preserve">to </w:t>
      </w:r>
      <w:hyperlink r:id="rId11" w:history="1">
        <w:r w:rsidR="00FD7FB5" w:rsidRPr="00186C5A">
          <w:rPr>
            <w:rStyle w:val="Hyperlink"/>
            <w:rFonts w:ascii="Times New Roman" w:hAnsi="Times New Roman" w:cs="Times New Roman"/>
            <w:sz w:val="24"/>
            <w:szCs w:val="24"/>
          </w:rPr>
          <w:t>Approved forms for payments and reports</w:t>
        </w:r>
      </w:hyperlink>
      <w:r w:rsidR="000744AE">
        <w:rPr>
          <w:rFonts w:ascii="Times New Roman" w:hAnsi="Times New Roman" w:cs="Times New Roman"/>
          <w:sz w:val="24"/>
          <w:szCs w:val="24"/>
        </w:rPr>
        <w:t>)</w:t>
      </w:r>
      <w:r w:rsidR="0026073C">
        <w:rPr>
          <w:rFonts w:ascii="Times New Roman" w:hAnsi="Times New Roman" w:cs="Times New Roman"/>
          <w:sz w:val="24"/>
          <w:szCs w:val="24"/>
        </w:rPr>
        <w:t>.</w:t>
      </w:r>
      <w:r w:rsidR="00A56C4D">
        <w:rPr>
          <w:rFonts w:ascii="Times New Roman" w:hAnsi="Times New Roman" w:cs="Times New Roman"/>
          <w:sz w:val="24"/>
          <w:szCs w:val="24"/>
        </w:rPr>
        <w:t xml:space="preserve"> </w:t>
      </w:r>
    </w:p>
    <w:p w14:paraId="4EDE388C" w14:textId="7605185E" w:rsidR="00F21B70" w:rsidRDefault="00F21B70" w:rsidP="006B52CC">
      <w:pPr>
        <w:pStyle w:val="List"/>
        <w:rPr>
          <w:rFonts w:ascii="Times New Roman" w:hAnsi="Times New Roman" w:cs="Times New Roman"/>
          <w:i/>
          <w:sz w:val="24"/>
          <w:szCs w:val="24"/>
        </w:rPr>
      </w:pPr>
      <w:r>
        <w:rPr>
          <w:rFonts w:ascii="Times New Roman" w:hAnsi="Times New Roman" w:cs="Times New Roman"/>
          <w:i/>
          <w:sz w:val="24"/>
          <w:szCs w:val="24"/>
        </w:rPr>
        <w:t>Communications</w:t>
      </w:r>
    </w:p>
    <w:p w14:paraId="089C2A95" w14:textId="381EC43D" w:rsidR="00497A2C" w:rsidRPr="00497A2C" w:rsidRDefault="008334DB" w:rsidP="00497A2C">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P</w:t>
      </w:r>
      <w:r w:rsidR="00EC2102">
        <w:rPr>
          <w:rFonts w:ascii="Times New Roman" w:hAnsi="Times New Roman" w:cs="Times New Roman"/>
          <w:sz w:val="24"/>
          <w:szCs w:val="24"/>
        </w:rPr>
        <w:t xml:space="preserve">aragraphs </w:t>
      </w:r>
      <w:r w:rsidR="002046D6">
        <w:rPr>
          <w:rFonts w:ascii="Times New Roman" w:hAnsi="Times New Roman" w:cs="Times New Roman"/>
          <w:sz w:val="24"/>
          <w:szCs w:val="24"/>
        </w:rPr>
        <w:t>23-24</w:t>
      </w:r>
      <w:r w:rsidR="00DA78E1">
        <w:rPr>
          <w:rFonts w:ascii="Times New Roman" w:hAnsi="Times New Roman" w:cs="Times New Roman"/>
          <w:sz w:val="24"/>
          <w:szCs w:val="24"/>
        </w:rPr>
        <w:t xml:space="preserve"> </w:t>
      </w:r>
      <w:r w:rsidR="005F3B37">
        <w:rPr>
          <w:rFonts w:ascii="Times New Roman" w:hAnsi="Times New Roman" w:cs="Times New Roman"/>
          <w:sz w:val="24"/>
          <w:szCs w:val="24"/>
        </w:rPr>
        <w:t xml:space="preserve">set </w:t>
      </w:r>
      <w:r w:rsidR="00DA78E1">
        <w:rPr>
          <w:rFonts w:ascii="Times New Roman" w:hAnsi="Times New Roman" w:cs="Times New Roman"/>
          <w:sz w:val="24"/>
          <w:szCs w:val="24"/>
        </w:rPr>
        <w:t>require</w:t>
      </w:r>
      <w:r w:rsidR="00E349A4">
        <w:rPr>
          <w:rFonts w:ascii="Times New Roman" w:hAnsi="Times New Roman" w:cs="Times New Roman"/>
          <w:sz w:val="24"/>
          <w:szCs w:val="24"/>
        </w:rPr>
        <w:t xml:space="preserve">ments of ADIs </w:t>
      </w:r>
      <w:r w:rsidR="00617250">
        <w:rPr>
          <w:rFonts w:ascii="Times New Roman" w:hAnsi="Times New Roman" w:cs="Times New Roman"/>
          <w:sz w:val="24"/>
          <w:szCs w:val="24"/>
        </w:rPr>
        <w:t xml:space="preserve">in </w:t>
      </w:r>
      <w:r w:rsidR="00804B1E">
        <w:rPr>
          <w:rFonts w:ascii="Times New Roman" w:hAnsi="Times New Roman" w:cs="Times New Roman"/>
          <w:sz w:val="24"/>
          <w:szCs w:val="24"/>
        </w:rPr>
        <w:t xml:space="preserve">facilitating </w:t>
      </w:r>
      <w:r w:rsidR="00617250">
        <w:rPr>
          <w:rFonts w:ascii="Times New Roman" w:hAnsi="Times New Roman" w:cs="Times New Roman"/>
          <w:sz w:val="24"/>
          <w:szCs w:val="24"/>
        </w:rPr>
        <w:t>communications</w:t>
      </w:r>
      <w:r w:rsidR="002046D6">
        <w:rPr>
          <w:rFonts w:ascii="Times New Roman" w:hAnsi="Times New Roman" w:cs="Times New Roman"/>
          <w:sz w:val="24"/>
          <w:szCs w:val="24"/>
        </w:rPr>
        <w:t xml:space="preserve"> </w:t>
      </w:r>
      <w:proofErr w:type="gramStart"/>
      <w:r w:rsidR="00490F07">
        <w:rPr>
          <w:rFonts w:ascii="Times New Roman" w:hAnsi="Times New Roman" w:cs="Times New Roman"/>
          <w:sz w:val="24"/>
          <w:szCs w:val="24"/>
        </w:rPr>
        <w:t>in the event that</w:t>
      </w:r>
      <w:proofErr w:type="gramEnd"/>
      <w:r w:rsidR="00490F07">
        <w:rPr>
          <w:rFonts w:ascii="Times New Roman" w:hAnsi="Times New Roman" w:cs="Times New Roman"/>
          <w:sz w:val="24"/>
          <w:szCs w:val="24"/>
        </w:rPr>
        <w:t xml:space="preserve"> the FCS is activated.</w:t>
      </w:r>
      <w:r w:rsidR="00B15944">
        <w:rPr>
          <w:rFonts w:ascii="Times New Roman" w:hAnsi="Times New Roman" w:cs="Times New Roman"/>
          <w:sz w:val="24"/>
          <w:szCs w:val="24"/>
        </w:rPr>
        <w:t xml:space="preserve"> </w:t>
      </w:r>
      <w:r w:rsidR="00F61119">
        <w:rPr>
          <w:rFonts w:ascii="Times New Roman" w:hAnsi="Times New Roman" w:cs="Times New Roman"/>
          <w:sz w:val="24"/>
          <w:szCs w:val="24"/>
        </w:rPr>
        <w:t xml:space="preserve">These requirements aim to </w:t>
      </w:r>
      <w:r w:rsidR="00D152E8">
        <w:rPr>
          <w:rFonts w:ascii="Times New Roman" w:hAnsi="Times New Roman" w:cs="Times New Roman"/>
          <w:sz w:val="24"/>
          <w:szCs w:val="24"/>
        </w:rPr>
        <w:t>ensure that an ADI can respond</w:t>
      </w:r>
      <w:r w:rsidR="006F0680">
        <w:rPr>
          <w:rFonts w:ascii="Times New Roman" w:hAnsi="Times New Roman" w:cs="Times New Roman"/>
          <w:sz w:val="24"/>
          <w:szCs w:val="24"/>
        </w:rPr>
        <w:t xml:space="preserve"> effectively, and in a timely manner, to </w:t>
      </w:r>
      <w:r w:rsidR="00B53FED">
        <w:rPr>
          <w:rFonts w:ascii="Times New Roman" w:hAnsi="Times New Roman" w:cs="Times New Roman"/>
          <w:sz w:val="24"/>
          <w:szCs w:val="24"/>
        </w:rPr>
        <w:t xml:space="preserve">expected </w:t>
      </w:r>
      <w:r w:rsidR="0098689F">
        <w:rPr>
          <w:rFonts w:ascii="Times New Roman" w:hAnsi="Times New Roman" w:cs="Times New Roman"/>
          <w:sz w:val="24"/>
          <w:szCs w:val="24"/>
        </w:rPr>
        <w:t>enquiries</w:t>
      </w:r>
      <w:r w:rsidR="00443C48">
        <w:rPr>
          <w:rFonts w:ascii="Times New Roman" w:hAnsi="Times New Roman" w:cs="Times New Roman"/>
          <w:sz w:val="24"/>
          <w:szCs w:val="24"/>
        </w:rPr>
        <w:t>.</w:t>
      </w:r>
      <w:r w:rsidR="002046D6">
        <w:rPr>
          <w:rFonts w:ascii="Times New Roman" w:hAnsi="Times New Roman" w:cs="Times New Roman"/>
          <w:sz w:val="24"/>
          <w:szCs w:val="24"/>
        </w:rPr>
        <w:t xml:space="preserve"> </w:t>
      </w:r>
    </w:p>
    <w:p w14:paraId="4AD987E1" w14:textId="00F22388" w:rsidR="00F21B70" w:rsidRDefault="00F21B70" w:rsidP="006B52CC">
      <w:pPr>
        <w:pStyle w:val="List"/>
        <w:rPr>
          <w:rFonts w:ascii="Times New Roman" w:hAnsi="Times New Roman" w:cs="Times New Roman"/>
          <w:i/>
          <w:sz w:val="24"/>
          <w:szCs w:val="24"/>
        </w:rPr>
      </w:pPr>
      <w:r>
        <w:rPr>
          <w:rFonts w:ascii="Times New Roman" w:hAnsi="Times New Roman" w:cs="Times New Roman"/>
          <w:i/>
          <w:sz w:val="24"/>
          <w:szCs w:val="24"/>
        </w:rPr>
        <w:t>Testing and audit</w:t>
      </w:r>
    </w:p>
    <w:p w14:paraId="4DBF3B7C" w14:textId="0CC2A5A8" w:rsidR="00FC2D33" w:rsidRDefault="00041178" w:rsidP="00DE2AF9">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 xml:space="preserve">Paragraphs 25-26 require </w:t>
      </w:r>
      <w:r w:rsidR="00F0010F">
        <w:rPr>
          <w:rFonts w:ascii="Times New Roman" w:hAnsi="Times New Roman" w:cs="Times New Roman"/>
          <w:sz w:val="24"/>
          <w:szCs w:val="24"/>
        </w:rPr>
        <w:t xml:space="preserve">an </w:t>
      </w:r>
      <w:r w:rsidR="00156B5E">
        <w:rPr>
          <w:rFonts w:ascii="Times New Roman" w:hAnsi="Times New Roman" w:cs="Times New Roman"/>
          <w:sz w:val="24"/>
          <w:szCs w:val="24"/>
        </w:rPr>
        <w:t xml:space="preserve">ADI to </w:t>
      </w:r>
      <w:r w:rsidR="00F47132">
        <w:rPr>
          <w:rFonts w:ascii="Times New Roman" w:hAnsi="Times New Roman" w:cs="Times New Roman"/>
          <w:sz w:val="24"/>
          <w:szCs w:val="24"/>
        </w:rPr>
        <w:t xml:space="preserve">regularly </w:t>
      </w:r>
      <w:r>
        <w:rPr>
          <w:rFonts w:ascii="Times New Roman" w:hAnsi="Times New Roman" w:cs="Times New Roman"/>
          <w:sz w:val="24"/>
          <w:szCs w:val="24"/>
        </w:rPr>
        <w:t xml:space="preserve">review and </w:t>
      </w:r>
      <w:r w:rsidR="00F47132">
        <w:rPr>
          <w:rFonts w:ascii="Times New Roman" w:hAnsi="Times New Roman" w:cs="Times New Roman"/>
          <w:sz w:val="24"/>
          <w:szCs w:val="24"/>
        </w:rPr>
        <w:t xml:space="preserve">test </w:t>
      </w:r>
      <w:r w:rsidR="00E84F03">
        <w:rPr>
          <w:rFonts w:ascii="Times New Roman" w:hAnsi="Times New Roman" w:cs="Times New Roman"/>
          <w:sz w:val="24"/>
          <w:szCs w:val="24"/>
        </w:rPr>
        <w:t>various components of their FCS pre-positioning to demonstrate compliance</w:t>
      </w:r>
      <w:r w:rsidR="00F47132">
        <w:rPr>
          <w:rFonts w:ascii="Times New Roman" w:hAnsi="Times New Roman" w:cs="Times New Roman"/>
          <w:sz w:val="24"/>
          <w:szCs w:val="24"/>
        </w:rPr>
        <w:t xml:space="preserve"> </w:t>
      </w:r>
      <w:r w:rsidR="00E84F03">
        <w:rPr>
          <w:rFonts w:ascii="Times New Roman" w:hAnsi="Times New Roman" w:cs="Times New Roman"/>
          <w:sz w:val="24"/>
          <w:szCs w:val="24"/>
        </w:rPr>
        <w:t>with APS 910</w:t>
      </w:r>
      <w:r w:rsidR="009E5D57">
        <w:rPr>
          <w:rFonts w:ascii="Times New Roman" w:hAnsi="Times New Roman" w:cs="Times New Roman"/>
          <w:sz w:val="24"/>
          <w:szCs w:val="24"/>
        </w:rPr>
        <w:t>.</w:t>
      </w:r>
      <w:r w:rsidR="00E21285">
        <w:rPr>
          <w:rFonts w:ascii="Times New Roman" w:hAnsi="Times New Roman" w:cs="Times New Roman"/>
          <w:sz w:val="24"/>
          <w:szCs w:val="24"/>
        </w:rPr>
        <w:t xml:space="preserve"> </w:t>
      </w:r>
      <w:r w:rsidR="00AE3666">
        <w:rPr>
          <w:rFonts w:ascii="Times New Roman" w:hAnsi="Times New Roman" w:cs="Times New Roman"/>
          <w:sz w:val="24"/>
          <w:szCs w:val="24"/>
        </w:rPr>
        <w:t xml:space="preserve">Paragraph 25 provides APRA with the discretion to specify a testing schedule. </w:t>
      </w:r>
      <w:r w:rsidR="003166DD">
        <w:rPr>
          <w:rFonts w:ascii="Times New Roman" w:hAnsi="Times New Roman" w:cs="Times New Roman"/>
          <w:sz w:val="24"/>
          <w:szCs w:val="24"/>
        </w:rPr>
        <w:t xml:space="preserve">To ensure consistency in how ADIs </w:t>
      </w:r>
      <w:r w:rsidR="009F70BC">
        <w:rPr>
          <w:rFonts w:ascii="Times New Roman" w:hAnsi="Times New Roman" w:cs="Times New Roman"/>
          <w:sz w:val="24"/>
          <w:szCs w:val="24"/>
        </w:rPr>
        <w:t xml:space="preserve">approach </w:t>
      </w:r>
      <w:r w:rsidR="00856609">
        <w:rPr>
          <w:rFonts w:ascii="Times New Roman" w:hAnsi="Times New Roman" w:cs="Times New Roman"/>
          <w:sz w:val="24"/>
          <w:szCs w:val="24"/>
        </w:rPr>
        <w:t>this</w:t>
      </w:r>
      <w:r w:rsidR="009F70BC">
        <w:rPr>
          <w:rFonts w:ascii="Times New Roman" w:hAnsi="Times New Roman" w:cs="Times New Roman"/>
          <w:sz w:val="24"/>
          <w:szCs w:val="24"/>
        </w:rPr>
        <w:t xml:space="preserve"> </w:t>
      </w:r>
      <w:r w:rsidR="00856609">
        <w:rPr>
          <w:rFonts w:ascii="Times New Roman" w:hAnsi="Times New Roman" w:cs="Times New Roman"/>
          <w:sz w:val="24"/>
          <w:szCs w:val="24"/>
        </w:rPr>
        <w:t>obligation</w:t>
      </w:r>
      <w:r w:rsidR="00B8662B">
        <w:rPr>
          <w:rFonts w:ascii="Times New Roman" w:hAnsi="Times New Roman" w:cs="Times New Roman"/>
          <w:sz w:val="24"/>
          <w:szCs w:val="24"/>
        </w:rPr>
        <w:t xml:space="preserve">, </w:t>
      </w:r>
      <w:r w:rsidR="00C57508">
        <w:rPr>
          <w:rFonts w:ascii="Times New Roman" w:hAnsi="Times New Roman" w:cs="Times New Roman"/>
          <w:sz w:val="24"/>
          <w:szCs w:val="24"/>
        </w:rPr>
        <w:t>APRA has specified</w:t>
      </w:r>
      <w:r w:rsidR="00AD37B5">
        <w:rPr>
          <w:rFonts w:ascii="Times New Roman" w:hAnsi="Times New Roman" w:cs="Times New Roman"/>
          <w:sz w:val="24"/>
          <w:szCs w:val="24"/>
        </w:rPr>
        <w:t xml:space="preserve"> a</w:t>
      </w:r>
      <w:r w:rsidR="0021279B">
        <w:rPr>
          <w:rFonts w:ascii="Times New Roman" w:hAnsi="Times New Roman" w:cs="Times New Roman"/>
          <w:sz w:val="24"/>
          <w:szCs w:val="24"/>
        </w:rPr>
        <w:t xml:space="preserve"> </w:t>
      </w:r>
      <w:r w:rsidR="00AD37B5">
        <w:rPr>
          <w:rFonts w:ascii="Times New Roman" w:hAnsi="Times New Roman" w:cs="Times New Roman"/>
          <w:sz w:val="24"/>
          <w:szCs w:val="24"/>
        </w:rPr>
        <w:t xml:space="preserve">testing schedule </w:t>
      </w:r>
      <w:r w:rsidR="00B8662B">
        <w:rPr>
          <w:rFonts w:ascii="Times New Roman" w:hAnsi="Times New Roman" w:cs="Times New Roman"/>
          <w:sz w:val="24"/>
          <w:szCs w:val="24"/>
        </w:rPr>
        <w:t>(refer to</w:t>
      </w:r>
      <w:r w:rsidR="00FD48A0">
        <w:rPr>
          <w:rFonts w:ascii="Times New Roman" w:hAnsi="Times New Roman" w:cs="Times New Roman"/>
          <w:sz w:val="24"/>
          <w:szCs w:val="24"/>
        </w:rPr>
        <w:t xml:space="preserve"> FAQ 13.2 </w:t>
      </w:r>
      <w:r w:rsidR="00FD48A0">
        <w:rPr>
          <w:rFonts w:ascii="Times New Roman" w:hAnsi="Times New Roman" w:cs="Times New Roman"/>
          <w:sz w:val="24"/>
          <w:szCs w:val="24"/>
        </w:rPr>
        <w:lastRenderedPageBreak/>
        <w:t>at</w:t>
      </w:r>
      <w:r w:rsidR="00FF6F0C" w:rsidRPr="001541D4">
        <w:rPr>
          <w:rFonts w:ascii="Times New Roman" w:hAnsi="Times New Roman" w:cs="Times New Roman"/>
          <w:sz w:val="24"/>
          <w:szCs w:val="24"/>
        </w:rPr>
        <w:t xml:space="preserve"> </w:t>
      </w:r>
      <w:hyperlink r:id="rId12" w:history="1">
        <w:r w:rsidR="00FF6F0C" w:rsidRPr="00822B46">
          <w:rPr>
            <w:rStyle w:val="Hyperlink"/>
            <w:rFonts w:ascii="Times New Roman" w:hAnsi="Times New Roman" w:cs="Times New Roman"/>
            <w:sz w:val="24"/>
            <w:szCs w:val="24"/>
          </w:rPr>
          <w:t>Financial Claims Scheme – frequently asked technical questions for authorised deposit</w:t>
        </w:r>
        <w:r w:rsidR="00F77C35" w:rsidRPr="00822B46">
          <w:rPr>
            <w:rStyle w:val="Hyperlink"/>
            <w:rFonts w:ascii="Times New Roman" w:hAnsi="Times New Roman" w:cs="Times New Roman"/>
            <w:sz w:val="24"/>
            <w:szCs w:val="24"/>
          </w:rPr>
          <w:t>-taking institutions</w:t>
        </w:r>
      </w:hyperlink>
      <w:r w:rsidR="00B8662B">
        <w:rPr>
          <w:rFonts w:ascii="Times New Roman" w:hAnsi="Times New Roman" w:cs="Times New Roman"/>
          <w:sz w:val="24"/>
          <w:szCs w:val="24"/>
        </w:rPr>
        <w:t>)</w:t>
      </w:r>
      <w:r w:rsidR="00FC2D33">
        <w:rPr>
          <w:rFonts w:ascii="Times New Roman" w:hAnsi="Times New Roman" w:cs="Times New Roman"/>
          <w:sz w:val="24"/>
          <w:szCs w:val="24"/>
        </w:rPr>
        <w:t>.</w:t>
      </w:r>
      <w:r w:rsidR="009E5D57">
        <w:rPr>
          <w:rFonts w:ascii="Times New Roman" w:hAnsi="Times New Roman" w:cs="Times New Roman"/>
          <w:sz w:val="24"/>
          <w:szCs w:val="24"/>
        </w:rPr>
        <w:t xml:space="preserve"> </w:t>
      </w:r>
    </w:p>
    <w:p w14:paraId="40416438" w14:textId="64D51BA3" w:rsidR="00D64CC9" w:rsidRDefault="00587820" w:rsidP="00DE2AF9">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 xml:space="preserve">Paragraphs 27-29 </w:t>
      </w:r>
      <w:r w:rsidR="00CF0273">
        <w:rPr>
          <w:rFonts w:ascii="Times New Roman" w:hAnsi="Times New Roman" w:cs="Times New Roman"/>
          <w:sz w:val="24"/>
          <w:szCs w:val="24"/>
        </w:rPr>
        <w:t xml:space="preserve">set </w:t>
      </w:r>
      <w:r w:rsidR="00770564">
        <w:rPr>
          <w:rFonts w:ascii="Times New Roman" w:hAnsi="Times New Roman" w:cs="Times New Roman"/>
          <w:sz w:val="24"/>
          <w:szCs w:val="24"/>
        </w:rPr>
        <w:t xml:space="preserve">minimum </w:t>
      </w:r>
      <w:r w:rsidR="00CF0273">
        <w:rPr>
          <w:rFonts w:ascii="Times New Roman" w:hAnsi="Times New Roman" w:cs="Times New Roman"/>
          <w:sz w:val="24"/>
          <w:szCs w:val="24"/>
        </w:rPr>
        <w:t xml:space="preserve">requirements of ADIs </w:t>
      </w:r>
      <w:r w:rsidR="007659B1">
        <w:rPr>
          <w:rFonts w:ascii="Times New Roman" w:hAnsi="Times New Roman" w:cs="Times New Roman"/>
          <w:sz w:val="24"/>
          <w:szCs w:val="24"/>
        </w:rPr>
        <w:t xml:space="preserve">regarding </w:t>
      </w:r>
      <w:r w:rsidR="003C7E97">
        <w:rPr>
          <w:rFonts w:ascii="Times New Roman" w:hAnsi="Times New Roman" w:cs="Times New Roman"/>
          <w:sz w:val="24"/>
          <w:szCs w:val="24"/>
        </w:rPr>
        <w:t>independent assurances of the effectiveness of an ADI’s controls</w:t>
      </w:r>
      <w:r w:rsidR="00F31D74">
        <w:rPr>
          <w:rFonts w:ascii="Times New Roman" w:hAnsi="Times New Roman" w:cs="Times New Roman"/>
          <w:sz w:val="24"/>
          <w:szCs w:val="24"/>
        </w:rPr>
        <w:t xml:space="preserve"> relating to SCV data, FCS payment and reporting information</w:t>
      </w:r>
      <w:r w:rsidR="00906642">
        <w:rPr>
          <w:rFonts w:ascii="Times New Roman" w:hAnsi="Times New Roman" w:cs="Times New Roman"/>
          <w:sz w:val="24"/>
          <w:szCs w:val="24"/>
        </w:rPr>
        <w:t>.</w:t>
      </w:r>
      <w:r w:rsidR="00882F86">
        <w:rPr>
          <w:rFonts w:ascii="Times New Roman" w:hAnsi="Times New Roman" w:cs="Times New Roman"/>
          <w:sz w:val="24"/>
          <w:szCs w:val="24"/>
        </w:rPr>
        <w:t xml:space="preserve"> </w:t>
      </w:r>
      <w:r w:rsidR="00F47132">
        <w:rPr>
          <w:rFonts w:ascii="Times New Roman" w:hAnsi="Times New Roman" w:cs="Times New Roman"/>
          <w:sz w:val="24"/>
          <w:szCs w:val="24"/>
        </w:rPr>
        <w:t xml:space="preserve"> </w:t>
      </w:r>
    </w:p>
    <w:p w14:paraId="00721806" w14:textId="24479AC5" w:rsidR="00F21B70" w:rsidRDefault="00F21B70" w:rsidP="006B52CC">
      <w:pPr>
        <w:pStyle w:val="List"/>
        <w:rPr>
          <w:rFonts w:ascii="Times New Roman" w:hAnsi="Times New Roman" w:cs="Times New Roman"/>
          <w:i/>
          <w:sz w:val="24"/>
          <w:szCs w:val="24"/>
        </w:rPr>
      </w:pPr>
      <w:r>
        <w:rPr>
          <w:rFonts w:ascii="Times New Roman" w:hAnsi="Times New Roman" w:cs="Times New Roman"/>
          <w:i/>
          <w:sz w:val="24"/>
          <w:szCs w:val="24"/>
        </w:rPr>
        <w:t>Attestation</w:t>
      </w:r>
    </w:p>
    <w:p w14:paraId="48410013" w14:textId="53673298" w:rsidR="00D220A2" w:rsidRPr="00D220A2" w:rsidRDefault="00D220A2" w:rsidP="00D220A2">
      <w:pPr>
        <w:pStyle w:val="List"/>
        <w:numPr>
          <w:ilvl w:val="0"/>
          <w:numId w:val="0"/>
        </w:numPr>
        <w:ind w:left="425"/>
        <w:rPr>
          <w:rFonts w:ascii="Times New Roman" w:hAnsi="Times New Roman" w:cs="Times New Roman"/>
          <w:sz w:val="24"/>
          <w:szCs w:val="24"/>
        </w:rPr>
      </w:pPr>
      <w:r>
        <w:rPr>
          <w:rFonts w:ascii="Times New Roman" w:hAnsi="Times New Roman" w:cs="Times New Roman"/>
          <w:sz w:val="24"/>
          <w:szCs w:val="24"/>
        </w:rPr>
        <w:t xml:space="preserve">Paragraphs 30-34 require </w:t>
      </w:r>
      <w:r w:rsidR="002D2BCC">
        <w:rPr>
          <w:rFonts w:ascii="Times New Roman" w:hAnsi="Times New Roman" w:cs="Times New Roman"/>
          <w:sz w:val="24"/>
          <w:szCs w:val="24"/>
        </w:rPr>
        <w:t>the Chief Executive Officer of an ADI</w:t>
      </w:r>
      <w:r>
        <w:rPr>
          <w:rFonts w:ascii="Times New Roman" w:hAnsi="Times New Roman" w:cs="Times New Roman"/>
          <w:sz w:val="24"/>
          <w:szCs w:val="24"/>
        </w:rPr>
        <w:t xml:space="preserve"> to provide APRA an </w:t>
      </w:r>
      <w:r w:rsidR="00504072">
        <w:rPr>
          <w:rFonts w:ascii="Times New Roman" w:hAnsi="Times New Roman" w:cs="Times New Roman"/>
          <w:sz w:val="24"/>
          <w:szCs w:val="24"/>
        </w:rPr>
        <w:t xml:space="preserve">annual </w:t>
      </w:r>
      <w:r>
        <w:rPr>
          <w:rFonts w:ascii="Times New Roman" w:hAnsi="Times New Roman" w:cs="Times New Roman"/>
          <w:sz w:val="24"/>
          <w:szCs w:val="24"/>
        </w:rPr>
        <w:t xml:space="preserve">attestation </w:t>
      </w:r>
      <w:r w:rsidR="00504072">
        <w:rPr>
          <w:rFonts w:ascii="Times New Roman" w:hAnsi="Times New Roman" w:cs="Times New Roman"/>
          <w:sz w:val="24"/>
          <w:szCs w:val="24"/>
        </w:rPr>
        <w:t>regarding the ADI’s compliance with APS 910</w:t>
      </w:r>
      <w:r w:rsidR="00733B6A">
        <w:rPr>
          <w:rFonts w:ascii="Times New Roman" w:hAnsi="Times New Roman" w:cs="Times New Roman"/>
          <w:sz w:val="24"/>
          <w:szCs w:val="24"/>
        </w:rPr>
        <w:t xml:space="preserve">. </w:t>
      </w:r>
      <w:r w:rsidR="007F0A4F">
        <w:rPr>
          <w:rFonts w:ascii="Times New Roman" w:hAnsi="Times New Roman" w:cs="Times New Roman"/>
          <w:sz w:val="24"/>
          <w:szCs w:val="24"/>
        </w:rPr>
        <w:t xml:space="preserve">These attestations are </w:t>
      </w:r>
      <w:r w:rsidR="002025AA">
        <w:rPr>
          <w:rFonts w:ascii="Times New Roman" w:hAnsi="Times New Roman" w:cs="Times New Roman"/>
          <w:sz w:val="24"/>
          <w:szCs w:val="24"/>
        </w:rPr>
        <w:t xml:space="preserve">important for ensuring senior management accountability for an ADI’s compliance with </w:t>
      </w:r>
      <w:r w:rsidR="00EE039D">
        <w:rPr>
          <w:rFonts w:ascii="Times New Roman" w:hAnsi="Times New Roman" w:cs="Times New Roman"/>
          <w:sz w:val="24"/>
          <w:szCs w:val="24"/>
        </w:rPr>
        <w:t>APS 910.</w:t>
      </w:r>
    </w:p>
    <w:p w14:paraId="194BCECC" w14:textId="3A89EC97" w:rsidR="003D5B23" w:rsidRPr="003D5B23" w:rsidRDefault="009E00D1" w:rsidP="003A6050">
      <w:pPr>
        <w:rPr>
          <w:rFonts w:ascii="Times New Roman" w:hAnsi="Times New Roman" w:cs="Times New Roman"/>
          <w:b/>
          <w:i/>
          <w:sz w:val="24"/>
          <w:szCs w:val="24"/>
          <w:highlight w:val="yellow"/>
        </w:rPr>
      </w:pPr>
      <w:r w:rsidRPr="009E00D1">
        <w:rPr>
          <w:rFonts w:ascii="Times New Roman" w:hAnsi="Times New Roman" w:cs="Times New Roman"/>
          <w:b/>
          <w:i/>
          <w:sz w:val="24"/>
          <w:szCs w:val="24"/>
        </w:rPr>
        <w:t>Exercise of discretion by APRA</w:t>
      </w:r>
    </w:p>
    <w:p w14:paraId="475C0AA8" w14:textId="419A4662" w:rsidR="00482E26" w:rsidRPr="00041F06" w:rsidRDefault="00482E26" w:rsidP="00482E26">
      <w:pPr>
        <w:rPr>
          <w:rFonts w:ascii="Times New Roman" w:hAnsi="Times New Roman" w:cs="Times New Roman"/>
          <w:i/>
          <w:sz w:val="24"/>
          <w:szCs w:val="24"/>
          <w:highlight w:val="yellow"/>
        </w:rPr>
      </w:pPr>
      <w:r w:rsidRPr="0033219A">
        <w:rPr>
          <w:rFonts w:ascii="Times New Roman" w:hAnsi="Times New Roman" w:cs="Times New Roman"/>
          <w:sz w:val="24"/>
          <w:szCs w:val="24"/>
        </w:rPr>
        <w:t>APS 910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25E9D408" w14:textId="4DAC0031" w:rsidR="00D7626C" w:rsidRPr="00285A46" w:rsidRDefault="00D7626C" w:rsidP="00D7626C">
      <w:pPr>
        <w:numPr>
          <w:ilvl w:val="0"/>
          <w:numId w:val="0"/>
        </w:numPr>
        <w:rPr>
          <w:rFonts w:ascii="Times New Roman" w:hAnsi="Times New Roman" w:cs="Times New Roman"/>
          <w:sz w:val="24"/>
          <w:szCs w:val="24"/>
        </w:rPr>
      </w:pPr>
      <w:r>
        <w:rPr>
          <w:rFonts w:ascii="Times New Roman" w:hAnsi="Times New Roman" w:cs="Times New Roman"/>
          <w:sz w:val="24"/>
          <w:szCs w:val="24"/>
        </w:rPr>
        <w:t>Under the</w:t>
      </w:r>
      <w:r w:rsidDel="00A04792">
        <w:rPr>
          <w:rFonts w:ascii="Times New Roman" w:hAnsi="Times New Roman" w:cs="Times New Roman"/>
          <w:sz w:val="24"/>
          <w:szCs w:val="24"/>
        </w:rPr>
        <w:t xml:space="preserve"> </w:t>
      </w:r>
      <w:r>
        <w:rPr>
          <w:rFonts w:ascii="Times New Roman" w:hAnsi="Times New Roman" w:cs="Times New Roman"/>
          <w:sz w:val="24"/>
          <w:szCs w:val="24"/>
        </w:rPr>
        <w:t>Act, a</w:t>
      </w:r>
      <w:r w:rsidRPr="00B92F73">
        <w:rPr>
          <w:rFonts w:ascii="Times New Roman" w:hAnsi="Times New Roman" w:cs="Times New Roman"/>
          <w:sz w:val="24"/>
          <w:szCs w:val="24"/>
        </w:rPr>
        <w:t xml:space="preserve"> breach of a prudential standard is a breach of the Act,</w:t>
      </w:r>
      <w:r w:rsidRPr="00285A46">
        <w:rPr>
          <w:rFonts w:ascii="Times New Roman" w:hAnsi="Times New Roman" w:cs="Times New Roman"/>
          <w:sz w:val="24"/>
          <w:szCs w:val="24"/>
        </w:rPr>
        <w:t xml:space="preserve"> as the Act provides that regulated entities must comply with the standard. </w:t>
      </w:r>
      <w:r w:rsidRPr="006C2D02">
        <w:rPr>
          <w:rFonts w:ascii="Times New Roman" w:hAnsi="Times New Roman" w:cs="Times New Roman"/>
          <w:sz w:val="24"/>
          <w:szCs w:val="24"/>
        </w:rPr>
        <w:t>However, there are no penalties prescribed for such breaches.</w:t>
      </w:r>
      <w:r w:rsidRPr="00285A46">
        <w:rPr>
          <w:rFonts w:ascii="Times New Roman" w:hAnsi="Times New Roman" w:cs="Times New Roman"/>
          <w:sz w:val="24"/>
          <w:szCs w:val="24"/>
        </w:rPr>
        <w:t xml:space="preserve"> </w:t>
      </w:r>
      <w:r w:rsidRPr="006C2D02">
        <w:rPr>
          <w:rFonts w:ascii="Times New Roman" w:hAnsi="Times New Roman" w:cs="Times New Roman"/>
          <w:sz w:val="24"/>
          <w:szCs w:val="24"/>
        </w:rPr>
        <w:t>Instead, an ADI’s breach of a provision in the Act is grounds for APRA to make further, substantive decisions under the Act in relation to the ADI.</w:t>
      </w:r>
      <w:r w:rsidRPr="00285A46">
        <w:rPr>
          <w:rFonts w:ascii="Times New Roman" w:hAnsi="Times New Roman" w:cs="Times New Roman"/>
          <w:sz w:val="24"/>
          <w:szCs w:val="24"/>
        </w:rPr>
        <w:t xml:space="preserve"> Those decisions may include the decision:</w:t>
      </w:r>
    </w:p>
    <w:p w14:paraId="0E714801" w14:textId="6BB0FB88" w:rsidR="00D7626C" w:rsidRPr="00041F06" w:rsidRDefault="00D7626C" w:rsidP="00D7626C">
      <w:pPr>
        <w:pStyle w:val="ListParagraph"/>
        <w:numPr>
          <w:ilvl w:val="0"/>
          <w:numId w:val="20"/>
        </w:numPr>
        <w:tabs>
          <w:tab w:val="clear" w:pos="425"/>
          <w:tab w:val="clear" w:pos="851"/>
          <w:tab w:val="left" w:pos="709"/>
        </w:tabs>
        <w:ind w:left="720"/>
        <w:rPr>
          <w:rFonts w:ascii="Times New Roman" w:hAnsi="Times New Roman" w:cs="Times New Roman"/>
          <w:sz w:val="24"/>
          <w:szCs w:val="24"/>
        </w:rPr>
      </w:pPr>
      <w:r w:rsidRPr="005D224E">
        <w:rPr>
          <w:rFonts w:ascii="Times New Roman" w:hAnsi="Times New Roman" w:cs="Times New Roman"/>
          <w:sz w:val="24"/>
          <w:szCs w:val="24"/>
        </w:rPr>
        <w:t>to issue a direction to the ADI, including a direction to comply with the whole or part of a prudential standard (section 11CA of the Act)</w:t>
      </w:r>
      <w:r w:rsidRPr="00041F06">
        <w:rPr>
          <w:rFonts w:ascii="Times New Roman" w:hAnsi="Times New Roman" w:cs="Times New Roman"/>
          <w:sz w:val="24"/>
          <w:szCs w:val="24"/>
        </w:rPr>
        <w:t>;</w:t>
      </w:r>
      <w:r>
        <w:rPr>
          <w:rFonts w:ascii="Times New Roman" w:hAnsi="Times New Roman" w:cs="Times New Roman"/>
          <w:sz w:val="24"/>
          <w:szCs w:val="24"/>
        </w:rPr>
        <w:t xml:space="preserve"> and</w:t>
      </w:r>
    </w:p>
    <w:p w14:paraId="6D16BC29" w14:textId="77777777" w:rsidR="00D7626C" w:rsidRPr="00C44C51" w:rsidRDefault="00D7626C" w:rsidP="00041F06">
      <w:pPr>
        <w:pStyle w:val="ListParagraph"/>
        <w:tabs>
          <w:tab w:val="clear" w:pos="425"/>
          <w:tab w:val="clear" w:pos="851"/>
          <w:tab w:val="left" w:pos="709"/>
        </w:tabs>
        <w:ind w:left="720"/>
        <w:rPr>
          <w:rFonts w:ascii="Times New Roman" w:hAnsi="Times New Roman" w:cs="Times New Roman"/>
          <w:sz w:val="24"/>
          <w:szCs w:val="24"/>
        </w:rPr>
      </w:pPr>
    </w:p>
    <w:p w14:paraId="167806B6" w14:textId="1A71C0A3" w:rsidR="00D7626C" w:rsidRPr="00C44C51" w:rsidRDefault="00D7626C" w:rsidP="00D7626C">
      <w:pPr>
        <w:pStyle w:val="ListParagraph"/>
        <w:numPr>
          <w:ilvl w:val="0"/>
          <w:numId w:val="20"/>
        </w:numPr>
        <w:tabs>
          <w:tab w:val="clear" w:pos="425"/>
          <w:tab w:val="clear" w:pos="851"/>
          <w:tab w:val="left" w:pos="709"/>
        </w:tabs>
        <w:ind w:left="720"/>
        <w:rPr>
          <w:rFonts w:ascii="Times New Roman" w:hAnsi="Times New Roman" w:cs="Times New Roman"/>
          <w:sz w:val="24"/>
          <w:szCs w:val="24"/>
        </w:rPr>
      </w:pPr>
      <w:r w:rsidRPr="005D224E">
        <w:rPr>
          <w:rFonts w:ascii="Times New Roman" w:hAnsi="Times New Roman" w:cs="Times New Roman"/>
          <w:sz w:val="24"/>
          <w:szCs w:val="24"/>
        </w:rPr>
        <w:t>to revoke an authority to carry on banking business (section 9A of the Act)</w:t>
      </w:r>
      <w:r>
        <w:rPr>
          <w:rFonts w:ascii="Times New Roman" w:hAnsi="Times New Roman" w:cs="Times New Roman"/>
          <w:sz w:val="24"/>
          <w:szCs w:val="24"/>
        </w:rPr>
        <w:t>.</w:t>
      </w:r>
    </w:p>
    <w:p w14:paraId="5986C898" w14:textId="0FFCF0CD" w:rsidR="00D7626C" w:rsidRPr="00285A46" w:rsidRDefault="00D7626C" w:rsidP="4B86D3F2">
      <w:pPr>
        <w:rPr>
          <w:rFonts w:ascii="Times New Roman" w:hAnsi="Times New Roman" w:cs="Times New Roman"/>
          <w:sz w:val="24"/>
          <w:szCs w:val="24"/>
        </w:rPr>
      </w:pPr>
      <w:r>
        <w:rPr>
          <w:rFonts w:ascii="Times New Roman" w:hAnsi="Times New Roman"/>
          <w:sz w:val="24"/>
          <w:szCs w:val="24"/>
        </w:rPr>
        <w:t>It is only at this stage that an ADI is exposed to a penalty</w:t>
      </w:r>
      <w:r w:rsidR="00FA0489">
        <w:rPr>
          <w:rFonts w:ascii="Times New Roman" w:hAnsi="Times New Roman"/>
          <w:sz w:val="24"/>
          <w:szCs w:val="24"/>
        </w:rPr>
        <w:t>,</w:t>
      </w:r>
      <w:r>
        <w:rPr>
          <w:rFonts w:ascii="Times New Roman" w:hAnsi="Times New Roman"/>
          <w:sz w:val="24"/>
          <w:szCs w:val="24"/>
        </w:rPr>
        <w:t xml:space="preserve"> loss of its authority under section 9A</w:t>
      </w:r>
      <w:r w:rsidR="00FA0489">
        <w:rPr>
          <w:rFonts w:ascii="Times New Roman" w:hAnsi="Times New Roman"/>
          <w:sz w:val="24"/>
          <w:szCs w:val="24"/>
        </w:rPr>
        <w:t xml:space="preserve"> or </w:t>
      </w:r>
      <w:r w:rsidR="00FA0489">
        <w:rPr>
          <w:rFonts w:ascii="Times New Roman" w:hAnsi="Times New Roman" w:cs="Times New Roman"/>
          <w:sz w:val="24"/>
          <w:szCs w:val="24"/>
        </w:rPr>
        <w:t>imposition of a penalty if it breaches the direction (50 penalty units each day under section 11CG of the Act</w:t>
      </w:r>
      <w:r>
        <w:rPr>
          <w:rFonts w:ascii="Times New Roman" w:hAnsi="Times New Roman"/>
          <w:sz w:val="24"/>
          <w:szCs w:val="24"/>
        </w:rPr>
        <w:t>). In nearly all cases,</w:t>
      </w:r>
      <w:r>
        <w:rPr>
          <w:rStyle w:val="FootnoteReference"/>
          <w:rFonts w:ascii="Times New Roman" w:hAnsi="Times New Roman"/>
          <w:sz w:val="24"/>
          <w:szCs w:val="24"/>
        </w:rPr>
        <w:footnoteReference w:id="2"/>
      </w:r>
      <w:r>
        <w:rPr>
          <w:rFonts w:ascii="Times New Roman" w:hAnsi="Times New Roman"/>
          <w:sz w:val="24"/>
          <w:szCs w:val="24"/>
        </w:rPr>
        <w:t xml:space="preserve"> the decision is preceded by a full consultation with the ADI to raise any concerns it may have in relation to the decision.</w:t>
      </w:r>
    </w:p>
    <w:p w14:paraId="22CA4670" w14:textId="77777777" w:rsidR="00D7626C" w:rsidRDefault="00D7626C" w:rsidP="00D7626C">
      <w:pPr>
        <w:numPr>
          <w:ilvl w:val="0"/>
          <w:numId w:val="0"/>
        </w:numPr>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6A396913" w14:textId="77777777" w:rsidR="00BF19F0" w:rsidRDefault="00BF19F0" w:rsidP="00BF19F0">
      <w:pPr>
        <w:rPr>
          <w:rFonts w:ascii="Times New Roman" w:hAnsi="Times New Roman" w:cs="Times New Roman"/>
          <w:sz w:val="24"/>
          <w:szCs w:val="24"/>
        </w:rPr>
      </w:pPr>
      <w:r>
        <w:rPr>
          <w:rFonts w:ascii="Times New Roman" w:hAnsi="Times New Roman" w:cs="Times New Roman"/>
          <w:sz w:val="24"/>
          <w:szCs w:val="24"/>
        </w:rPr>
        <w:t>Revocation of an authorisation to carry on banking business or a banking NOHC authorisation is subject to merits review unless either:</w:t>
      </w:r>
    </w:p>
    <w:p w14:paraId="3828827B" w14:textId="77777777" w:rsidR="00D7626C" w:rsidRDefault="00D7626C" w:rsidP="00D7626C">
      <w:pPr>
        <w:pStyle w:val="ListParagraph"/>
        <w:numPr>
          <w:ilvl w:val="0"/>
          <w:numId w:val="23"/>
        </w:numPr>
        <w:tabs>
          <w:tab w:val="clear" w:pos="425"/>
          <w:tab w:val="clear" w:pos="851"/>
        </w:tabs>
        <w:spacing w:after="200" w:line="276" w:lineRule="auto"/>
        <w:ind w:left="567" w:hanging="567"/>
        <w:contextualSpacing w:val="0"/>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052269CD" w14:textId="332F5808" w:rsidR="00D7626C" w:rsidRDefault="00D7626C" w:rsidP="00D7626C">
      <w:pPr>
        <w:pStyle w:val="ListParagraph"/>
        <w:numPr>
          <w:ilvl w:val="0"/>
          <w:numId w:val="23"/>
        </w:numPr>
        <w:tabs>
          <w:tab w:val="clear" w:pos="425"/>
          <w:tab w:val="clear" w:pos="851"/>
        </w:tabs>
        <w:spacing w:after="200" w:line="276" w:lineRule="auto"/>
        <w:ind w:left="567" w:hanging="567"/>
        <w:contextualSpacing w:val="0"/>
        <w:rPr>
          <w:rFonts w:ascii="Times New Roman" w:hAnsi="Times New Roman" w:cs="Times New Roman"/>
          <w:sz w:val="24"/>
          <w:szCs w:val="24"/>
        </w:rPr>
      </w:pPr>
      <w:r w:rsidRPr="00641582">
        <w:rPr>
          <w:rFonts w:ascii="Times New Roman" w:hAnsi="Times New Roman"/>
          <w:sz w:val="24"/>
          <w:szCs w:val="24"/>
        </w:rPr>
        <w:lastRenderedPageBreak/>
        <w:t>the authority is an authority that is to cease to have effect on a day specified in the authority (</w:t>
      </w:r>
      <w:r w:rsidR="00BF19F0">
        <w:rPr>
          <w:rFonts w:ascii="Times New Roman" w:hAnsi="Times New Roman"/>
          <w:sz w:val="24"/>
          <w:szCs w:val="24"/>
        </w:rPr>
        <w:t>subsection</w:t>
      </w:r>
      <w:r>
        <w:rPr>
          <w:rFonts w:ascii="Times New Roman" w:hAnsi="Times New Roman"/>
          <w:sz w:val="24"/>
          <w:szCs w:val="24"/>
        </w:rPr>
        <w:t xml:space="preserve">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568B05FA" w14:textId="4725B310" w:rsidR="00482E26" w:rsidRPr="00CE5227" w:rsidRDefault="00BF19F0" w:rsidP="00482E26">
      <w:pPr>
        <w:rPr>
          <w:rFonts w:ascii="Times New Roman" w:hAnsi="Times New Roman" w:cs="Times New Roman"/>
          <w:b/>
          <w:i/>
          <w:sz w:val="24"/>
          <w:szCs w:val="24"/>
        </w:rPr>
      </w:pPr>
      <w:r w:rsidRPr="00CE5227">
        <w:rPr>
          <w:rFonts w:ascii="Times New Roman" w:hAnsi="Times New Roman" w:cs="Times New Roman"/>
          <w:b/>
          <w:i/>
          <w:sz w:val="24"/>
          <w:szCs w:val="24"/>
        </w:rPr>
        <w:t xml:space="preserve">Adjust and exclude </w:t>
      </w:r>
      <w:proofErr w:type="gramStart"/>
      <w:r w:rsidRPr="00CE5227">
        <w:rPr>
          <w:rFonts w:ascii="Times New Roman" w:hAnsi="Times New Roman" w:cs="Times New Roman"/>
          <w:b/>
          <w:i/>
          <w:sz w:val="24"/>
          <w:szCs w:val="24"/>
        </w:rPr>
        <w:t>discretion</w:t>
      </w:r>
      <w:proofErr w:type="gramEnd"/>
    </w:p>
    <w:p w14:paraId="19458106" w14:textId="59208B8E" w:rsidR="008B0136" w:rsidRPr="00DD3423" w:rsidRDefault="00B14622" w:rsidP="003A6050">
      <w:pPr>
        <w:rPr>
          <w:rFonts w:ascii="Times New Roman" w:hAnsi="Times New Roman" w:cs="Times New Roman"/>
          <w:i/>
          <w:sz w:val="24"/>
          <w:szCs w:val="24"/>
          <w:highlight w:val="yellow"/>
        </w:rPr>
      </w:pPr>
      <w:r w:rsidRPr="00B65FAD">
        <w:rPr>
          <w:rFonts w:ascii="Times New Roman" w:hAnsi="Times New Roman" w:cs="Times New Roman"/>
          <w:sz w:val="24"/>
          <w:szCs w:val="24"/>
        </w:rPr>
        <w:t>APS 910 gives APRA the discretion to adjust or exclude a provision of the prudential standard</w:t>
      </w:r>
      <w:r w:rsidR="00516CD3" w:rsidRPr="00B65FAD">
        <w:rPr>
          <w:rFonts w:ascii="Times New Roman" w:hAnsi="Times New Roman" w:cs="Times New Roman"/>
          <w:sz w:val="24"/>
          <w:szCs w:val="24"/>
        </w:rPr>
        <w:t xml:space="preserve"> (paragraph 35)</w:t>
      </w:r>
      <w:r w:rsidRPr="00B65FAD">
        <w:rPr>
          <w:rFonts w:ascii="Times New Roman" w:hAnsi="Times New Roman" w:cs="Times New Roman"/>
          <w:sz w:val="24"/>
          <w:szCs w:val="24"/>
        </w:rPr>
        <w:t xml:space="preserve">. </w:t>
      </w:r>
      <w:r w:rsidR="00647E29" w:rsidRPr="00B65FAD">
        <w:rPr>
          <w:rFonts w:ascii="Times New Roman" w:hAnsi="Times New Roman" w:cs="Times New Roman"/>
          <w:sz w:val="24"/>
          <w:szCs w:val="24"/>
        </w:rPr>
        <w:t xml:space="preserve">The power </w:t>
      </w:r>
      <w:r w:rsidR="00FD79B4" w:rsidRPr="00B65FAD">
        <w:rPr>
          <w:rFonts w:ascii="Times New Roman" w:hAnsi="Times New Roman" w:cs="Times New Roman"/>
          <w:sz w:val="24"/>
          <w:szCs w:val="24"/>
        </w:rPr>
        <w:t xml:space="preserve">to create such a </w:t>
      </w:r>
      <w:r w:rsidRPr="00B65FAD" w:rsidDel="0046007D">
        <w:rPr>
          <w:rFonts w:ascii="Times New Roman" w:hAnsi="Times New Roman" w:cs="Times New Roman"/>
          <w:sz w:val="24"/>
          <w:szCs w:val="24"/>
        </w:rPr>
        <w:t>discretion</w:t>
      </w:r>
      <w:r w:rsidRPr="00B65FAD">
        <w:rPr>
          <w:rFonts w:ascii="Times New Roman" w:hAnsi="Times New Roman" w:cs="Times New Roman"/>
          <w:sz w:val="24"/>
          <w:szCs w:val="24"/>
        </w:rPr>
        <w:t xml:space="preserve"> is provided for under subsection </w:t>
      </w:r>
      <w:r w:rsidR="00807681" w:rsidRPr="00B65FAD">
        <w:rPr>
          <w:rFonts w:ascii="Times New Roman" w:hAnsi="Times New Roman" w:cs="Times New Roman"/>
          <w:sz w:val="24"/>
          <w:szCs w:val="24"/>
        </w:rPr>
        <w:t>11</w:t>
      </w:r>
      <w:proofErr w:type="gramStart"/>
      <w:r w:rsidR="00807681" w:rsidRPr="00B65FAD">
        <w:rPr>
          <w:rFonts w:ascii="Times New Roman" w:hAnsi="Times New Roman" w:cs="Times New Roman"/>
          <w:sz w:val="24"/>
          <w:szCs w:val="24"/>
        </w:rPr>
        <w:t>AF(</w:t>
      </w:r>
      <w:proofErr w:type="gramEnd"/>
      <w:r w:rsidR="00807681" w:rsidRPr="00B65FAD">
        <w:rPr>
          <w:rFonts w:ascii="Times New Roman" w:hAnsi="Times New Roman" w:cs="Times New Roman"/>
          <w:sz w:val="24"/>
          <w:szCs w:val="24"/>
        </w:rPr>
        <w:t>2)</w:t>
      </w:r>
      <w:r w:rsidRPr="00B65FAD">
        <w:rPr>
          <w:rFonts w:ascii="Times New Roman" w:hAnsi="Times New Roman" w:cs="Times New Roman"/>
          <w:sz w:val="24"/>
          <w:szCs w:val="24"/>
        </w:rPr>
        <w:t xml:space="preserve"> of the Act. </w:t>
      </w:r>
    </w:p>
    <w:p w14:paraId="52827BEF" w14:textId="17FCEBF8" w:rsidR="007526E4" w:rsidRPr="0018608E" w:rsidRDefault="007526E4" w:rsidP="007526E4">
      <w:pPr>
        <w:rPr>
          <w:rFonts w:ascii="Times New Roman" w:hAnsi="Times New Roman" w:cs="Times New Roman"/>
          <w:sz w:val="24"/>
          <w:szCs w:val="24"/>
        </w:rPr>
      </w:pPr>
      <w:r w:rsidRPr="0018608E">
        <w:rPr>
          <w:rFonts w:ascii="Times New Roman" w:hAnsi="Times New Roman" w:cs="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w:t>
      </w:r>
      <w:r w:rsidR="00146DC6">
        <w:rPr>
          <w:rFonts w:ascii="Times New Roman" w:hAnsi="Times New Roman" w:cs="Times New Roman"/>
          <w:sz w:val="24"/>
          <w:szCs w:val="24"/>
        </w:rPr>
        <w:t>depositors</w:t>
      </w:r>
      <w:r w:rsidRPr="0018608E">
        <w:rPr>
          <w:rFonts w:ascii="Times New Roman" w:hAnsi="Times New Roman" w:cs="Times New Roman"/>
          <w:sz w:val="24"/>
          <w:szCs w:val="24"/>
        </w:rPr>
        <w:t xml:space="preserve">. APRA will also </w:t>
      </w:r>
      <w:proofErr w:type="gramStart"/>
      <w:r w:rsidRPr="0018608E">
        <w:rPr>
          <w:rFonts w:ascii="Times New Roman" w:hAnsi="Times New Roman" w:cs="Times New Roman"/>
          <w:sz w:val="24"/>
          <w:szCs w:val="24"/>
        </w:rPr>
        <w:t>take into account</w:t>
      </w:r>
      <w:proofErr w:type="gramEnd"/>
      <w:r w:rsidRPr="0018608E">
        <w:rPr>
          <w:rFonts w:ascii="Times New Roman" w:hAnsi="Times New Roman" w:cs="Times New Roman"/>
          <w:sz w:val="24"/>
          <w:szCs w:val="24"/>
        </w:rPr>
        <w:t xml:space="preserve"> other considerations, such as efficiency, competition, contestability, competitive neutrality and regulatory burden, including comparisons with the entity’s peer group.</w:t>
      </w:r>
    </w:p>
    <w:p w14:paraId="72D97409" w14:textId="6DA62B52" w:rsidR="007526E4" w:rsidRPr="0018608E" w:rsidRDefault="007526E4" w:rsidP="007526E4">
      <w:pPr>
        <w:rPr>
          <w:rFonts w:ascii="Times New Roman" w:hAnsi="Times New Roman" w:cs="Times New Roman"/>
          <w:sz w:val="24"/>
          <w:szCs w:val="24"/>
        </w:rPr>
      </w:pPr>
      <w:r w:rsidRPr="0018608E">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01BACCAC" w14:textId="52393659" w:rsidR="00D03E79" w:rsidRPr="00D03E79" w:rsidRDefault="009E00D1" w:rsidP="00211AFD">
      <w:pPr>
        <w:numPr>
          <w:ilvl w:val="0"/>
          <w:numId w:val="0"/>
        </w:numPr>
        <w:rPr>
          <w:rFonts w:ascii="Times New Roman" w:hAnsi="Times New Roman" w:cs="Times New Roman"/>
          <w:b/>
          <w:i/>
          <w:sz w:val="24"/>
          <w:szCs w:val="24"/>
        </w:rPr>
      </w:pPr>
      <w:r>
        <w:rPr>
          <w:rFonts w:ascii="Times New Roman" w:hAnsi="Times New Roman" w:cs="Times New Roman"/>
          <w:b/>
          <w:i/>
          <w:sz w:val="24"/>
          <w:szCs w:val="24"/>
        </w:rPr>
        <w:t>Incorporation by reference</w:t>
      </w:r>
    </w:p>
    <w:p w14:paraId="7D0F6101" w14:textId="77777777" w:rsidR="007B7FAE" w:rsidRPr="00823FDC" w:rsidRDefault="007B7FAE" w:rsidP="00CF08C1">
      <w:pPr>
        <w:rPr>
          <w:rFonts w:ascii="Times New Roman" w:hAnsi="Times New Roman" w:cs="Times New Roman"/>
          <w:sz w:val="24"/>
          <w:szCs w:val="24"/>
        </w:rPr>
      </w:pPr>
      <w:r w:rsidRPr="00823FDC">
        <w:rPr>
          <w:rFonts w:ascii="Times New Roman" w:hAnsi="Times New Roman" w:cs="Times New Roman"/>
          <w:sz w:val="24"/>
          <w:szCs w:val="24"/>
        </w:rPr>
        <w:t xml:space="preserve">Under section 14(1)(a) of the </w:t>
      </w:r>
      <w:r w:rsidRPr="00823FDC">
        <w:rPr>
          <w:rFonts w:ascii="Times New Roman" w:hAnsi="Times New Roman" w:cs="Times New Roman"/>
          <w:i/>
          <w:sz w:val="24"/>
          <w:szCs w:val="24"/>
        </w:rPr>
        <w:t>Legislation Act 2003</w:t>
      </w:r>
      <w:r w:rsidRPr="00823FDC">
        <w:rPr>
          <w:rFonts w:ascii="Times New Roman" w:hAnsi="Times New Roman" w:cs="Times New Roman"/>
          <w:sz w:val="24"/>
          <w:szCs w:val="24"/>
        </w:rPr>
        <w:t>, the standard incorporates by reference as in force from time to time:</w:t>
      </w:r>
    </w:p>
    <w:p w14:paraId="5209667D" w14:textId="1122F7E6" w:rsidR="007B7FAE" w:rsidRPr="00823FDC" w:rsidRDefault="007B7FAE" w:rsidP="000A0B1B">
      <w:pPr>
        <w:pStyle w:val="ListParagraph"/>
        <w:numPr>
          <w:ilvl w:val="0"/>
          <w:numId w:val="30"/>
        </w:numPr>
        <w:contextualSpacing w:val="0"/>
        <w:rPr>
          <w:rFonts w:ascii="Times New Roman" w:hAnsi="Times New Roman" w:cs="Times New Roman"/>
          <w:sz w:val="24"/>
          <w:szCs w:val="24"/>
        </w:rPr>
      </w:pPr>
      <w:r w:rsidRPr="00823FDC">
        <w:rPr>
          <w:rFonts w:ascii="Times New Roman" w:hAnsi="Times New Roman" w:cs="Times New Roman"/>
          <w:sz w:val="24"/>
          <w:szCs w:val="24"/>
        </w:rPr>
        <w:t>Acts of Parliament and associated delegated laws; and</w:t>
      </w:r>
    </w:p>
    <w:p w14:paraId="4DAD9E74" w14:textId="2BBB647C" w:rsidR="007B7FAE" w:rsidRPr="00823FDC" w:rsidRDefault="007B7FAE" w:rsidP="00CF08C1">
      <w:pPr>
        <w:pStyle w:val="ListParagraph"/>
        <w:numPr>
          <w:ilvl w:val="0"/>
          <w:numId w:val="30"/>
        </w:numPr>
        <w:rPr>
          <w:rFonts w:ascii="Times New Roman" w:hAnsi="Times New Roman" w:cs="Times New Roman"/>
          <w:sz w:val="24"/>
          <w:szCs w:val="24"/>
        </w:rPr>
      </w:pPr>
      <w:r w:rsidRPr="00823FDC">
        <w:rPr>
          <w:rFonts w:ascii="Times New Roman" w:hAnsi="Times New Roman" w:cs="Times New Roman"/>
          <w:sz w:val="24"/>
          <w:szCs w:val="24"/>
        </w:rPr>
        <w:t>Prudential Standards determined by APRA under subsection 11</w:t>
      </w:r>
      <w:proofErr w:type="gramStart"/>
      <w:r w:rsidRPr="00823FDC">
        <w:rPr>
          <w:rFonts w:ascii="Times New Roman" w:hAnsi="Times New Roman" w:cs="Times New Roman"/>
          <w:sz w:val="24"/>
          <w:szCs w:val="24"/>
        </w:rPr>
        <w:t>AF(</w:t>
      </w:r>
      <w:proofErr w:type="gramEnd"/>
      <w:r w:rsidRPr="00823FDC">
        <w:rPr>
          <w:rFonts w:ascii="Times New Roman" w:hAnsi="Times New Roman" w:cs="Times New Roman"/>
          <w:sz w:val="24"/>
          <w:szCs w:val="24"/>
        </w:rPr>
        <w:t>1) of the Act,</w:t>
      </w:r>
    </w:p>
    <w:p w14:paraId="7FD5811E" w14:textId="7C5837EC" w:rsidR="007B7FAE" w:rsidRPr="00823FDC" w:rsidRDefault="007B7FAE" w:rsidP="000A0B1B">
      <w:pPr>
        <w:pStyle w:val="List"/>
        <w:numPr>
          <w:ilvl w:val="0"/>
          <w:numId w:val="0"/>
        </w:numPr>
        <w:ind w:left="425"/>
        <w:rPr>
          <w:rFonts w:ascii="Times New Roman" w:hAnsi="Times New Roman" w:cs="Times New Roman"/>
          <w:sz w:val="24"/>
          <w:szCs w:val="24"/>
        </w:rPr>
      </w:pPr>
      <w:r w:rsidRPr="00823FDC">
        <w:rPr>
          <w:rFonts w:ascii="Times New Roman" w:hAnsi="Times New Roman" w:cs="Times New Roman"/>
          <w:sz w:val="24"/>
          <w:szCs w:val="24"/>
        </w:rPr>
        <w:t xml:space="preserve">which are available on the Federal Register of Legislation at </w:t>
      </w:r>
      <w:hyperlink r:id="rId13" w:history="1">
        <w:r w:rsidR="001541D4" w:rsidRPr="00D153F2">
          <w:rPr>
            <w:rStyle w:val="Hyperlink"/>
            <w:rFonts w:ascii="Times New Roman" w:hAnsi="Times New Roman" w:cs="Times New Roman"/>
            <w:sz w:val="24"/>
            <w:szCs w:val="24"/>
          </w:rPr>
          <w:t>www.legislation.gov.au</w:t>
        </w:r>
      </w:hyperlink>
      <w:r w:rsidRPr="00823FDC">
        <w:rPr>
          <w:rFonts w:ascii="Times New Roman" w:hAnsi="Times New Roman" w:cs="Times New Roman"/>
          <w:sz w:val="24"/>
          <w:szCs w:val="24"/>
        </w:rPr>
        <w:t>.</w:t>
      </w:r>
    </w:p>
    <w:p w14:paraId="3CC75EE0" w14:textId="5FF09DD4" w:rsidR="007B7FAE" w:rsidRPr="0092586F" w:rsidRDefault="007B7FAE" w:rsidP="0092586F">
      <w:pPr>
        <w:rPr>
          <w:rFonts w:ascii="Times New Roman" w:hAnsi="Times New Roman" w:cs="Times New Roman"/>
          <w:sz w:val="24"/>
          <w:szCs w:val="24"/>
        </w:rPr>
      </w:pPr>
      <w:r w:rsidRPr="00823FDC">
        <w:rPr>
          <w:rFonts w:ascii="Times New Roman" w:hAnsi="Times New Roman" w:cs="Times New Roman"/>
          <w:sz w:val="24"/>
          <w:szCs w:val="24"/>
        </w:rPr>
        <w:t xml:space="preserve">Under section 11AF(7BA) of the Act, the standard incorporates by reference, as </w:t>
      </w:r>
      <w:r w:rsidR="007F6FD2">
        <w:rPr>
          <w:rFonts w:ascii="Times New Roman" w:hAnsi="Times New Roman" w:cs="Times New Roman"/>
          <w:sz w:val="24"/>
          <w:szCs w:val="24"/>
        </w:rPr>
        <w:t>it exists</w:t>
      </w:r>
      <w:r w:rsidRPr="00823FDC">
        <w:rPr>
          <w:rFonts w:ascii="Times New Roman" w:hAnsi="Times New Roman" w:cs="Times New Roman"/>
          <w:sz w:val="24"/>
          <w:szCs w:val="24"/>
        </w:rPr>
        <w:t xml:space="preserve"> from time</w:t>
      </w:r>
      <w:r w:rsidR="00DC35AA">
        <w:rPr>
          <w:rFonts w:ascii="Times New Roman" w:hAnsi="Times New Roman" w:cs="Times New Roman"/>
          <w:sz w:val="24"/>
          <w:szCs w:val="24"/>
        </w:rPr>
        <w:t xml:space="preserve"> to time</w:t>
      </w:r>
      <w:r w:rsidRPr="00823FDC">
        <w:rPr>
          <w:rFonts w:ascii="Times New Roman" w:hAnsi="Times New Roman" w:cs="Times New Roman"/>
          <w:sz w:val="24"/>
          <w:szCs w:val="24"/>
        </w:rPr>
        <w:t>, the Framework for Assurance Engagements issued by the Auditing and Assurance Standards Board (the Framework). The Framework can be found on the AUASB website</w:t>
      </w:r>
      <w:r w:rsidR="00BF3603">
        <w:rPr>
          <w:rFonts w:ascii="Times New Roman" w:hAnsi="Times New Roman" w:cs="Times New Roman"/>
          <w:sz w:val="24"/>
          <w:szCs w:val="24"/>
        </w:rPr>
        <w:t xml:space="preserve"> at</w:t>
      </w:r>
      <w:r w:rsidRPr="00823FDC">
        <w:rPr>
          <w:rFonts w:ascii="Times New Roman" w:hAnsi="Times New Roman" w:cs="Times New Roman"/>
          <w:sz w:val="24"/>
          <w:szCs w:val="24"/>
        </w:rPr>
        <w:t xml:space="preserve"> </w:t>
      </w:r>
      <w:hyperlink r:id="rId14" w:history="1">
        <w:r w:rsidR="004C765A" w:rsidRPr="00486A40">
          <w:rPr>
            <w:rStyle w:val="Hyperlink"/>
            <w:rFonts w:ascii="Times New Roman" w:hAnsi="Times New Roman" w:cs="Times New Roman"/>
            <w:sz w:val="24"/>
            <w:szCs w:val="24"/>
          </w:rPr>
          <w:t>www.auasb.gov.au</w:t>
        </w:r>
      </w:hyperlink>
      <w:r w:rsidRPr="0092586F">
        <w:rPr>
          <w:rFonts w:ascii="Times New Roman" w:hAnsi="Times New Roman" w:cs="Times New Roman"/>
          <w:sz w:val="24"/>
          <w:szCs w:val="24"/>
        </w:rPr>
        <w:t>.</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6B944AE5" w14:textId="049E6E8E" w:rsidR="00413456" w:rsidRDefault="00A5530D" w:rsidP="4B86D3F2">
      <w:pPr>
        <w:rPr>
          <w:rFonts w:ascii="Times New Roman" w:hAnsi="Times New Roman" w:cs="Times New Roman"/>
          <w:sz w:val="24"/>
          <w:szCs w:val="24"/>
        </w:rPr>
      </w:pPr>
      <w:r>
        <w:rPr>
          <w:rFonts w:ascii="Times New Roman" w:hAnsi="Times New Roman" w:cs="Times New Roman"/>
          <w:sz w:val="24"/>
          <w:szCs w:val="24"/>
        </w:rPr>
        <w:t xml:space="preserve">On </w:t>
      </w:r>
      <w:r w:rsidR="00416C31">
        <w:rPr>
          <w:rFonts w:ascii="Times New Roman" w:hAnsi="Times New Roman" w:cs="Times New Roman"/>
          <w:sz w:val="24"/>
          <w:szCs w:val="24"/>
        </w:rPr>
        <w:t>26</w:t>
      </w:r>
      <w:r>
        <w:rPr>
          <w:rFonts w:ascii="Times New Roman" w:hAnsi="Times New Roman" w:cs="Times New Roman"/>
          <w:sz w:val="24"/>
          <w:szCs w:val="24"/>
        </w:rPr>
        <w:t xml:space="preserve"> </w:t>
      </w:r>
      <w:r w:rsidR="00416C31">
        <w:rPr>
          <w:rFonts w:ascii="Times New Roman" w:hAnsi="Times New Roman" w:cs="Times New Roman"/>
          <w:sz w:val="24"/>
          <w:szCs w:val="24"/>
        </w:rPr>
        <w:t>July</w:t>
      </w:r>
      <w:r>
        <w:rPr>
          <w:rFonts w:ascii="Times New Roman" w:hAnsi="Times New Roman" w:cs="Times New Roman"/>
          <w:sz w:val="24"/>
          <w:szCs w:val="24"/>
        </w:rPr>
        <w:t xml:space="preserve"> </w:t>
      </w:r>
      <w:r w:rsidR="00416C31">
        <w:rPr>
          <w:rFonts w:ascii="Times New Roman" w:hAnsi="Times New Roman" w:cs="Times New Roman"/>
          <w:sz w:val="24"/>
          <w:szCs w:val="24"/>
        </w:rPr>
        <w:t>2023</w:t>
      </w:r>
      <w:r>
        <w:rPr>
          <w:rFonts w:ascii="Times New Roman" w:hAnsi="Times New Roman" w:cs="Times New Roman"/>
          <w:sz w:val="24"/>
          <w:szCs w:val="24"/>
        </w:rPr>
        <w:t xml:space="preserve">, APRA undertook </w:t>
      </w:r>
      <w:r w:rsidR="00416C31">
        <w:rPr>
          <w:rFonts w:ascii="Times New Roman" w:hAnsi="Times New Roman" w:cs="Times New Roman"/>
          <w:sz w:val="24"/>
          <w:szCs w:val="24"/>
        </w:rPr>
        <w:t xml:space="preserve">a public </w:t>
      </w:r>
      <w:r>
        <w:rPr>
          <w:rFonts w:ascii="Times New Roman" w:hAnsi="Times New Roman" w:cs="Times New Roman"/>
          <w:sz w:val="24"/>
          <w:szCs w:val="24"/>
        </w:rPr>
        <w:t xml:space="preserve">consultation </w:t>
      </w:r>
      <w:r w:rsidR="00416C31">
        <w:rPr>
          <w:rFonts w:ascii="Times New Roman" w:hAnsi="Times New Roman" w:cs="Times New Roman"/>
          <w:sz w:val="24"/>
          <w:szCs w:val="24"/>
        </w:rPr>
        <w:t>on</w:t>
      </w:r>
      <w:r>
        <w:rPr>
          <w:rFonts w:ascii="Times New Roman" w:hAnsi="Times New Roman" w:cs="Times New Roman"/>
          <w:sz w:val="24"/>
          <w:szCs w:val="24"/>
        </w:rPr>
        <w:t xml:space="preserve"> its propos</w:t>
      </w:r>
      <w:r w:rsidR="004808E2">
        <w:rPr>
          <w:rFonts w:ascii="Times New Roman" w:hAnsi="Times New Roman" w:cs="Times New Roman"/>
          <w:sz w:val="24"/>
          <w:szCs w:val="24"/>
        </w:rPr>
        <w:t xml:space="preserve">al to remake </w:t>
      </w:r>
      <w:r w:rsidR="00416C31">
        <w:rPr>
          <w:rFonts w:ascii="Times New Roman" w:hAnsi="Times New Roman" w:cs="Times New Roman"/>
          <w:sz w:val="24"/>
          <w:szCs w:val="24"/>
        </w:rPr>
        <w:t>APS 910</w:t>
      </w:r>
      <w:r w:rsidR="004808E2">
        <w:rPr>
          <w:rFonts w:ascii="Times New Roman" w:hAnsi="Times New Roman" w:cs="Times New Roman"/>
          <w:sz w:val="24"/>
          <w:szCs w:val="24"/>
        </w:rPr>
        <w:t xml:space="preserve"> </w:t>
      </w:r>
      <w:r w:rsidR="006376D1">
        <w:rPr>
          <w:rFonts w:ascii="Times New Roman" w:hAnsi="Times New Roman" w:cs="Times New Roman"/>
          <w:sz w:val="24"/>
          <w:szCs w:val="24"/>
        </w:rPr>
        <w:t>with minor updates</w:t>
      </w:r>
      <w:r w:rsidR="004808E2">
        <w:rPr>
          <w:rFonts w:ascii="Times New Roman" w:hAnsi="Times New Roman" w:cs="Times New Roman"/>
          <w:sz w:val="24"/>
          <w:szCs w:val="24"/>
        </w:rPr>
        <w:t>.</w:t>
      </w:r>
      <w:r w:rsidR="005756D1" w:rsidRPr="4B86D3F2">
        <w:rPr>
          <w:rStyle w:val="FootnoteReference"/>
          <w:rFonts w:ascii="Times New Roman" w:hAnsi="Times New Roman" w:cs="Times New Roman"/>
        </w:rPr>
        <w:footnoteReference w:id="3"/>
      </w:r>
      <w:r w:rsidR="004808E2">
        <w:rPr>
          <w:rFonts w:ascii="Times New Roman" w:hAnsi="Times New Roman" w:cs="Times New Roman"/>
          <w:sz w:val="24"/>
          <w:szCs w:val="24"/>
        </w:rPr>
        <w:t xml:space="preserve"> </w:t>
      </w:r>
      <w:r w:rsidR="00816E80">
        <w:rPr>
          <w:rFonts w:ascii="Times New Roman" w:hAnsi="Times New Roman" w:cs="Times New Roman"/>
          <w:sz w:val="24"/>
          <w:szCs w:val="24"/>
        </w:rPr>
        <w:t>Four</w:t>
      </w:r>
      <w:r w:rsidR="004808E2">
        <w:rPr>
          <w:rFonts w:ascii="Times New Roman" w:hAnsi="Times New Roman" w:cs="Times New Roman"/>
          <w:sz w:val="24"/>
          <w:szCs w:val="24"/>
        </w:rPr>
        <w:t xml:space="preserve"> submissions were received</w:t>
      </w:r>
      <w:r w:rsidR="00C0599B">
        <w:rPr>
          <w:rFonts w:ascii="Times New Roman" w:hAnsi="Times New Roman" w:cs="Times New Roman"/>
          <w:sz w:val="24"/>
          <w:szCs w:val="24"/>
        </w:rPr>
        <w:t xml:space="preserve"> </w:t>
      </w:r>
      <w:r w:rsidR="00651203">
        <w:rPr>
          <w:rFonts w:ascii="Times New Roman" w:hAnsi="Times New Roman" w:cs="Times New Roman"/>
          <w:sz w:val="24"/>
          <w:szCs w:val="24"/>
        </w:rPr>
        <w:t xml:space="preserve">during </w:t>
      </w:r>
      <w:r w:rsidR="00C0599B">
        <w:rPr>
          <w:rFonts w:ascii="Times New Roman" w:hAnsi="Times New Roman" w:cs="Times New Roman"/>
          <w:sz w:val="24"/>
          <w:szCs w:val="24"/>
        </w:rPr>
        <w:t>the consultation</w:t>
      </w:r>
      <w:r w:rsidR="004B0FD3">
        <w:rPr>
          <w:rFonts w:ascii="Times New Roman" w:hAnsi="Times New Roman" w:cs="Times New Roman"/>
          <w:sz w:val="24"/>
          <w:szCs w:val="24"/>
        </w:rPr>
        <w:t>, with</w:t>
      </w:r>
      <w:r w:rsidR="00C0599B">
        <w:rPr>
          <w:rFonts w:ascii="Times New Roman" w:hAnsi="Times New Roman" w:cs="Times New Roman"/>
          <w:sz w:val="24"/>
          <w:szCs w:val="24"/>
        </w:rPr>
        <w:t xml:space="preserve"> </w:t>
      </w:r>
      <w:r w:rsidR="00DE1D50" w:rsidRPr="009D7730">
        <w:rPr>
          <w:rFonts w:ascii="Times New Roman" w:hAnsi="Times New Roman" w:cs="Times New Roman"/>
          <w:sz w:val="24"/>
          <w:szCs w:val="24"/>
        </w:rPr>
        <w:t xml:space="preserve">respondents </w:t>
      </w:r>
      <w:r w:rsidR="002B0F5E">
        <w:rPr>
          <w:rFonts w:ascii="Times New Roman" w:hAnsi="Times New Roman" w:cs="Times New Roman"/>
          <w:sz w:val="24"/>
          <w:szCs w:val="24"/>
        </w:rPr>
        <w:t>supportive of APRA’s approach to remaking APS 910</w:t>
      </w:r>
      <w:r w:rsidR="006376D1">
        <w:rPr>
          <w:rFonts w:ascii="Times New Roman" w:hAnsi="Times New Roman" w:cs="Times New Roman"/>
          <w:sz w:val="24"/>
          <w:szCs w:val="24"/>
        </w:rPr>
        <w:t>.</w:t>
      </w:r>
      <w:r w:rsidR="00E27997">
        <w:rPr>
          <w:rFonts w:ascii="Times New Roman" w:hAnsi="Times New Roman" w:cs="Times New Roman"/>
          <w:sz w:val="24"/>
          <w:szCs w:val="24"/>
        </w:rPr>
        <w:t xml:space="preserve"> </w:t>
      </w:r>
    </w:p>
    <w:p w14:paraId="1D2864CC" w14:textId="6FA9D0F3"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5" w:name="_Hlk127283454"/>
      <w:r w:rsidR="00BD64ED">
        <w:rPr>
          <w:rFonts w:ascii="Times New Roman" w:hAnsi="Times New Roman" w:cs="Times New Roman"/>
          <w:b/>
          <w:sz w:val="24"/>
          <w:szCs w:val="24"/>
        </w:rPr>
        <w:t>Impact Analysis (IA)</w:t>
      </w:r>
      <w:bookmarkEnd w:id="5"/>
    </w:p>
    <w:p w14:paraId="285FB9C9" w14:textId="7C4CD65A" w:rsidR="006C6ED5" w:rsidRPr="00A50B51" w:rsidRDefault="00144CA8" w:rsidP="00211AFD">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The Office of Impact Analysis </w:t>
      </w:r>
      <w:r w:rsidR="00E91C65">
        <w:rPr>
          <w:rFonts w:ascii="Times New Roman" w:hAnsi="Times New Roman" w:cs="Times New Roman"/>
          <w:sz w:val="24"/>
          <w:szCs w:val="24"/>
        </w:rPr>
        <w:t>has confirmed that IA is not required as the</w:t>
      </w:r>
      <w:r w:rsidR="00EB6F87">
        <w:rPr>
          <w:rFonts w:ascii="Times New Roman" w:hAnsi="Times New Roman" w:cs="Times New Roman"/>
          <w:sz w:val="24"/>
          <w:szCs w:val="24"/>
        </w:rPr>
        <w:t xml:space="preserve"> </w:t>
      </w:r>
      <w:r w:rsidR="003903AA">
        <w:rPr>
          <w:rFonts w:ascii="Times New Roman" w:hAnsi="Times New Roman" w:cs="Times New Roman"/>
          <w:sz w:val="24"/>
          <w:szCs w:val="24"/>
        </w:rPr>
        <w:t xml:space="preserve">remaking of APS 910 </w:t>
      </w:r>
      <w:r w:rsidR="008415E6">
        <w:rPr>
          <w:rFonts w:ascii="Times New Roman" w:hAnsi="Times New Roman" w:cs="Times New Roman"/>
          <w:sz w:val="24"/>
          <w:szCs w:val="24"/>
        </w:rPr>
        <w:t>is unlikely to have more than a minor regulatory impact.</w:t>
      </w:r>
      <w:r w:rsidR="00EB6F87">
        <w:rPr>
          <w:rFonts w:ascii="Times New Roman" w:hAnsi="Times New Roman" w:cs="Times New Roman"/>
          <w:sz w:val="24"/>
          <w:szCs w:val="24"/>
        </w:rPr>
        <w:t xml:space="preserve"> </w:t>
      </w:r>
      <w:r w:rsidR="009436D9">
        <w:rPr>
          <w:rFonts w:ascii="Times New Roman" w:hAnsi="Times New Roman" w:cs="Times New Roman"/>
          <w:sz w:val="24"/>
          <w:szCs w:val="24"/>
        </w:rPr>
        <w:t xml:space="preserve"> </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29599EE7" w:rsidR="00B670E9" w:rsidRPr="005921A3" w:rsidRDefault="00D07429"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Banking</w:t>
      </w:r>
      <w:r w:rsidR="00B670E9" w:rsidRPr="005921A3">
        <w:rPr>
          <w:rFonts w:ascii="Times New Roman" w:eastAsia="Times New Roman" w:hAnsi="Times New Roman" w:cs="Times New Roman"/>
          <w:b/>
          <w:sz w:val="24"/>
          <w:szCs w:val="24"/>
          <w:lang w:eastAsia="en-AU"/>
        </w:rPr>
        <w:t xml:space="preserve"> (prudential standard) determination No. </w:t>
      </w:r>
      <w:r w:rsidR="007143DB">
        <w:rPr>
          <w:rFonts w:ascii="Times New Roman" w:eastAsia="Times New Roman" w:hAnsi="Times New Roman" w:cs="Times New Roman"/>
          <w:b/>
          <w:sz w:val="24"/>
          <w:szCs w:val="24"/>
          <w:lang w:eastAsia="en-AU"/>
        </w:rPr>
        <w:t>4</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64A0D7D0" w14:textId="0905FC99" w:rsidR="00497D8A" w:rsidRDefault="00497D8A" w:rsidP="00BC1E70">
      <w:pPr>
        <w:rPr>
          <w:rFonts w:ascii="Times New Roman" w:hAnsi="Times New Roman" w:cs="Times New Roman"/>
          <w:sz w:val="24"/>
          <w:szCs w:val="24"/>
        </w:rPr>
      </w:pPr>
      <w:r>
        <w:rPr>
          <w:rFonts w:ascii="Times New Roman" w:hAnsi="Times New Roman" w:cs="Times New Roman"/>
          <w:sz w:val="24"/>
          <w:szCs w:val="24"/>
        </w:rPr>
        <w:t xml:space="preserve">The purpose of the Legislative </w:t>
      </w:r>
      <w:r w:rsidR="00E27E3B">
        <w:rPr>
          <w:rFonts w:ascii="Times New Roman" w:hAnsi="Times New Roman" w:cs="Times New Roman"/>
          <w:sz w:val="24"/>
          <w:szCs w:val="24"/>
        </w:rPr>
        <w:t>I</w:t>
      </w:r>
      <w:r>
        <w:rPr>
          <w:rFonts w:ascii="Times New Roman" w:hAnsi="Times New Roman" w:cs="Times New Roman"/>
          <w:sz w:val="24"/>
          <w:szCs w:val="24"/>
        </w:rPr>
        <w:t xml:space="preserve">nstrument is to revoke </w:t>
      </w:r>
      <w:r w:rsidRPr="00BC1E70">
        <w:rPr>
          <w:rFonts w:ascii="Times New Roman" w:hAnsi="Times New Roman" w:cs="Times New Roman"/>
          <w:i/>
          <w:iCs/>
          <w:sz w:val="24"/>
          <w:szCs w:val="24"/>
        </w:rPr>
        <w:t>Prudential Standard</w:t>
      </w:r>
      <w:r>
        <w:rPr>
          <w:rFonts w:ascii="Times New Roman" w:hAnsi="Times New Roman" w:cs="Times New Roman"/>
          <w:i/>
          <w:iCs/>
          <w:sz w:val="24"/>
          <w:szCs w:val="24"/>
        </w:rPr>
        <w:t xml:space="preserve"> </w:t>
      </w:r>
      <w:r w:rsidR="007C6810">
        <w:rPr>
          <w:rFonts w:ascii="Times New Roman" w:hAnsi="Times New Roman" w:cs="Times New Roman"/>
          <w:i/>
          <w:iCs/>
          <w:sz w:val="24"/>
          <w:szCs w:val="24"/>
        </w:rPr>
        <w:t>APS 910</w:t>
      </w:r>
      <w:r>
        <w:rPr>
          <w:rFonts w:ascii="Times New Roman" w:hAnsi="Times New Roman" w:cs="Times New Roman"/>
          <w:i/>
          <w:iCs/>
          <w:sz w:val="24"/>
          <w:szCs w:val="24"/>
        </w:rPr>
        <w:t xml:space="preserve"> </w:t>
      </w:r>
      <w:r w:rsidR="007C6810">
        <w:rPr>
          <w:rFonts w:ascii="Times New Roman" w:hAnsi="Times New Roman" w:cs="Times New Roman"/>
          <w:i/>
          <w:iCs/>
          <w:sz w:val="24"/>
          <w:szCs w:val="24"/>
        </w:rPr>
        <w:t>Financial Claims Scheme</w:t>
      </w:r>
      <w:r>
        <w:rPr>
          <w:rFonts w:ascii="Times New Roman" w:hAnsi="Times New Roman" w:cs="Times New Roman"/>
          <w:i/>
          <w:iCs/>
          <w:sz w:val="24"/>
          <w:szCs w:val="24"/>
        </w:rPr>
        <w:t xml:space="preserve"> </w:t>
      </w:r>
      <w:r w:rsidR="00855877">
        <w:rPr>
          <w:rFonts w:ascii="Times New Roman" w:hAnsi="Times New Roman" w:cs="Times New Roman"/>
          <w:iCs/>
          <w:sz w:val="24"/>
          <w:szCs w:val="24"/>
        </w:rPr>
        <w:t xml:space="preserve">made </w:t>
      </w:r>
      <w:r w:rsidR="00DD4335">
        <w:rPr>
          <w:rFonts w:ascii="Times New Roman" w:hAnsi="Times New Roman" w:cs="Times New Roman"/>
          <w:iCs/>
          <w:sz w:val="24"/>
          <w:szCs w:val="24"/>
        </w:rPr>
        <w:t>under</w:t>
      </w:r>
      <w:r w:rsidR="00855877">
        <w:rPr>
          <w:rFonts w:ascii="Times New Roman" w:hAnsi="Times New Roman" w:cs="Times New Roman"/>
          <w:iCs/>
          <w:sz w:val="24"/>
          <w:szCs w:val="24"/>
        </w:rPr>
        <w:t xml:space="preserve"> B</w:t>
      </w:r>
      <w:r w:rsidR="000566C6">
        <w:rPr>
          <w:rFonts w:ascii="Times New Roman" w:hAnsi="Times New Roman" w:cs="Times New Roman"/>
          <w:iCs/>
          <w:sz w:val="24"/>
          <w:szCs w:val="24"/>
        </w:rPr>
        <w:t xml:space="preserve">anking (prudential standard) determination No. 2 of 2013 </w:t>
      </w:r>
      <w:r w:rsidRPr="00BC1E70">
        <w:rPr>
          <w:rFonts w:ascii="Times New Roman" w:hAnsi="Times New Roman" w:cs="Times New Roman"/>
          <w:sz w:val="24"/>
          <w:szCs w:val="24"/>
        </w:rPr>
        <w:t xml:space="preserve">and </w:t>
      </w:r>
      <w:r>
        <w:rPr>
          <w:rFonts w:ascii="Times New Roman" w:hAnsi="Times New Roman" w:cs="Times New Roman"/>
          <w:sz w:val="24"/>
          <w:szCs w:val="24"/>
        </w:rPr>
        <w:t>replace it with a</w:t>
      </w:r>
      <w:r w:rsidR="00D979E0">
        <w:rPr>
          <w:rFonts w:ascii="Times New Roman" w:hAnsi="Times New Roman" w:cs="Times New Roman"/>
          <w:sz w:val="24"/>
          <w:szCs w:val="24"/>
        </w:rPr>
        <w:t xml:space="preserve">nother </w:t>
      </w:r>
      <w:r>
        <w:rPr>
          <w:rFonts w:ascii="Times New Roman" w:hAnsi="Times New Roman" w:cs="Times New Roman"/>
          <w:sz w:val="24"/>
          <w:szCs w:val="24"/>
        </w:rPr>
        <w:t xml:space="preserve">version. </w:t>
      </w:r>
    </w:p>
    <w:p w14:paraId="31504290" w14:textId="2A954D52" w:rsidR="00497D8A" w:rsidRPr="00530EDC" w:rsidRDefault="006028FB" w:rsidP="00497D8A">
      <w:pPr>
        <w:numPr>
          <w:ilvl w:val="0"/>
          <w:numId w:val="0"/>
        </w:numPr>
        <w:rPr>
          <w:rFonts w:ascii="Times New Roman" w:hAnsi="Times New Roman" w:cs="Times New Roman"/>
          <w:sz w:val="28"/>
          <w:szCs w:val="28"/>
        </w:rPr>
      </w:pPr>
      <w:r w:rsidRPr="002921E2">
        <w:rPr>
          <w:rFonts w:ascii="Times New Roman" w:hAnsi="Times New Roman" w:cs="Times New Roman"/>
          <w:sz w:val="24"/>
          <w:szCs w:val="24"/>
        </w:rPr>
        <w:t xml:space="preserve">APS 910 forms a key pillar of APRA’s crisis management framework. The standard requires </w:t>
      </w:r>
      <w:proofErr w:type="gramStart"/>
      <w:r w:rsidRPr="002921E2">
        <w:rPr>
          <w:rFonts w:ascii="Times New Roman" w:hAnsi="Times New Roman" w:cs="Times New Roman"/>
          <w:sz w:val="24"/>
          <w:szCs w:val="24"/>
        </w:rPr>
        <w:t>locally-incorporated</w:t>
      </w:r>
      <w:proofErr w:type="gramEnd"/>
      <w:r w:rsidRPr="002921E2">
        <w:rPr>
          <w:rFonts w:ascii="Times New Roman" w:hAnsi="Times New Roman" w:cs="Times New Roman"/>
          <w:sz w:val="24"/>
          <w:szCs w:val="24"/>
        </w:rPr>
        <w:t xml:space="preserve"> ADIs to be pre-positioned </w:t>
      </w:r>
      <w:r w:rsidR="00735C02">
        <w:rPr>
          <w:rFonts w:ascii="Times New Roman" w:hAnsi="Times New Roman" w:cs="Times New Roman"/>
          <w:sz w:val="24"/>
          <w:szCs w:val="24"/>
        </w:rPr>
        <w:t>for the activation of</w:t>
      </w:r>
      <w:r w:rsidR="002921E2" w:rsidRPr="002921E2">
        <w:rPr>
          <w:rFonts w:ascii="Times New Roman" w:hAnsi="Times New Roman" w:cs="Times New Roman"/>
          <w:sz w:val="24"/>
          <w:szCs w:val="24"/>
        </w:rPr>
        <w:t xml:space="preserve"> the Financial Claims Scheme</w:t>
      </w:r>
      <w:r w:rsidR="00080078" w:rsidRPr="002921E2">
        <w:rPr>
          <w:rFonts w:ascii="Times New Roman" w:hAnsi="Times New Roman" w:cs="Times New Roman"/>
          <w:sz w:val="24"/>
          <w:szCs w:val="24"/>
        </w:rPr>
        <w:t>, Australia’s deposit insurance scheme</w:t>
      </w:r>
      <w:r w:rsidRPr="002921E2">
        <w:rPr>
          <w:rFonts w:ascii="Times New Roman" w:hAnsi="Times New Roman" w:cs="Times New Roman"/>
          <w:sz w:val="24"/>
          <w:szCs w:val="24"/>
        </w:rPr>
        <w:t>.</w:t>
      </w:r>
      <w:r>
        <w:rPr>
          <w:rFonts w:ascii="Times New Roman" w:hAnsi="Times New Roman" w:cs="Times New Roman"/>
          <w:sz w:val="24"/>
          <w:szCs w:val="24"/>
        </w:rPr>
        <w:t xml:space="preserve"> </w:t>
      </w:r>
    </w:p>
    <w:p w14:paraId="010F0382" w14:textId="77777777" w:rsidR="00B670E9" w:rsidRPr="00497D8A" w:rsidRDefault="00B670E9" w:rsidP="00497D8A">
      <w:pPr>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headerReference w:type="default" r:id="rId15"/>
      <w:footerReference w:type="default" r:id="rId16"/>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3A66" w14:textId="77777777" w:rsidR="00663567" w:rsidRPr="000D4EDE" w:rsidRDefault="00663567" w:rsidP="000D4EDE">
      <w:r>
        <w:separator/>
      </w:r>
    </w:p>
  </w:endnote>
  <w:endnote w:type="continuationSeparator" w:id="0">
    <w:p w14:paraId="05B8A89B" w14:textId="77777777" w:rsidR="00663567" w:rsidRPr="000D4EDE" w:rsidRDefault="00663567" w:rsidP="000D4EDE">
      <w:r>
        <w:continuationSeparator/>
      </w:r>
    </w:p>
  </w:endnote>
  <w:endnote w:type="continuationNotice" w:id="1">
    <w:p w14:paraId="758F7B84" w14:textId="77777777" w:rsidR="00663567" w:rsidRDefault="00663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FB7F" w14:textId="77777777" w:rsidR="004C76A9" w:rsidRDefault="004C7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C1BD" w14:textId="77777777" w:rsidR="00663567" w:rsidRPr="000D4EDE" w:rsidRDefault="00663567" w:rsidP="000D4EDE">
      <w:r>
        <w:separator/>
      </w:r>
    </w:p>
  </w:footnote>
  <w:footnote w:type="continuationSeparator" w:id="0">
    <w:p w14:paraId="0855F735" w14:textId="77777777" w:rsidR="00663567" w:rsidRPr="000D4EDE" w:rsidRDefault="00663567" w:rsidP="000D4EDE">
      <w:r>
        <w:continuationSeparator/>
      </w:r>
    </w:p>
  </w:footnote>
  <w:footnote w:type="continuationNotice" w:id="1">
    <w:p w14:paraId="50138100" w14:textId="77777777" w:rsidR="00663567" w:rsidRDefault="00663567">
      <w:pPr>
        <w:spacing w:after="0"/>
      </w:pPr>
    </w:p>
  </w:footnote>
  <w:footnote w:id="2">
    <w:p w14:paraId="14418B08" w14:textId="77777777" w:rsidR="00D7626C" w:rsidRPr="00424934" w:rsidRDefault="00D7626C" w:rsidP="00D7626C">
      <w:pPr>
        <w:pStyle w:val="FootnoteText"/>
        <w:spacing w:after="60"/>
      </w:pPr>
      <w:r w:rsidRPr="001E4AB6">
        <w:rPr>
          <w:rStyle w:val="FootnoteReference"/>
        </w:rPr>
        <w:footnoteRef/>
      </w:r>
      <w:r w:rsidRPr="001E4AB6">
        <w:t xml:space="preserve"> </w:t>
      </w:r>
      <w:r w:rsidRPr="00424934">
        <w:t>Subsection 9</w:t>
      </w:r>
      <w:proofErr w:type="gramStart"/>
      <w:r w:rsidRPr="00424934">
        <w:t>A(</w:t>
      </w:r>
      <w:proofErr w:type="gramEnd"/>
      <w:r w:rsidRPr="00424934">
        <w:t>4) of the Act specifically provides that APRA does not need to consult where APRA is satisfied</w:t>
      </w:r>
      <w:r>
        <w:t xml:space="preserve"> </w:t>
      </w:r>
      <w:r w:rsidRPr="00424934">
        <w:t>that doing so could result in a delay in revocation that would be:</w:t>
      </w:r>
    </w:p>
    <w:p w14:paraId="317F762B" w14:textId="77777777" w:rsidR="00D7626C" w:rsidRPr="00424934" w:rsidRDefault="00D7626C" w:rsidP="00D7626C">
      <w:pPr>
        <w:pStyle w:val="FootnoteText"/>
        <w:numPr>
          <w:ilvl w:val="0"/>
          <w:numId w:val="21"/>
        </w:numPr>
        <w:tabs>
          <w:tab w:val="clear" w:pos="170"/>
        </w:tabs>
        <w:spacing w:after="0"/>
        <w:ind w:left="567" w:hanging="425"/>
        <w:jc w:val="left"/>
      </w:pPr>
      <w:r w:rsidRPr="00424934">
        <w:t>contrary to the national interest; or</w:t>
      </w:r>
    </w:p>
    <w:p w14:paraId="01E5154F" w14:textId="77777777" w:rsidR="00D7626C" w:rsidRPr="00424934" w:rsidRDefault="00D7626C" w:rsidP="00D7626C">
      <w:pPr>
        <w:pStyle w:val="FootnoteText"/>
        <w:numPr>
          <w:ilvl w:val="0"/>
          <w:numId w:val="21"/>
        </w:numPr>
        <w:tabs>
          <w:tab w:val="clear" w:pos="170"/>
        </w:tabs>
        <w:spacing w:after="60"/>
        <w:ind w:left="567" w:hanging="425"/>
        <w:jc w:val="left"/>
      </w:pPr>
      <w:r w:rsidRPr="00424934">
        <w:t>contrary to the interests of depositors with the ADI.</w:t>
      </w:r>
    </w:p>
  </w:footnote>
  <w:footnote w:id="3">
    <w:p w14:paraId="2BC8BBF8" w14:textId="44F2A8AE" w:rsidR="005756D1" w:rsidRDefault="005756D1">
      <w:pPr>
        <w:pStyle w:val="FootnoteText"/>
      </w:pPr>
      <w:r>
        <w:rPr>
          <w:rStyle w:val="FootnoteReference"/>
        </w:rPr>
        <w:footnoteRef/>
      </w:r>
      <w:r>
        <w:t xml:space="preserve"> </w:t>
      </w:r>
      <w:hyperlink r:id="rId1" w:history="1">
        <w:r w:rsidR="003A65DB">
          <w:rPr>
            <w:rStyle w:val="Hyperlink"/>
          </w:rPr>
          <w:t>APRA proposes to remake sunsetting standard APS 910 Financial Claims Scheme | APRA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1AC4" w14:textId="77777777" w:rsidR="004C76A9" w:rsidRDefault="004C7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901F6C"/>
    <w:lvl w:ilvl="0">
      <w:start w:val="1"/>
      <w:numFmt w:val="lowerRoman"/>
      <w:lvlText w:val="%1."/>
      <w:lvlJc w:val="righ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0137BEE"/>
    <w:multiLevelType w:val="hybridMultilevel"/>
    <w:tmpl w:val="55D8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C70CEC"/>
    <w:multiLevelType w:val="hybridMultilevel"/>
    <w:tmpl w:val="34225274"/>
    <w:lvl w:ilvl="0" w:tplc="87AAF206">
      <w:start w:val="1"/>
      <w:numFmt w:val="lowerLetter"/>
      <w:lvlText w:val="(%1)"/>
      <w:lvlJc w:val="left"/>
      <w:pPr>
        <w:ind w:left="2080" w:hanging="360"/>
      </w:pPr>
      <w:rPr>
        <w:rFonts w:ascii="Times New Roman" w:hAnsi="Times New Roman" w:cs="Times New Roman" w:hint="default"/>
        <w:sz w:val="20"/>
        <w:szCs w:val="20"/>
      </w:rPr>
    </w:lvl>
    <w:lvl w:ilvl="1" w:tplc="0C090019">
      <w:start w:val="1"/>
      <w:numFmt w:val="lowerLetter"/>
      <w:lvlText w:val="%2."/>
      <w:lvlJc w:val="left"/>
      <w:pPr>
        <w:ind w:left="2800" w:hanging="360"/>
      </w:pPr>
    </w:lvl>
    <w:lvl w:ilvl="2" w:tplc="0C09001B">
      <w:start w:val="1"/>
      <w:numFmt w:val="lowerRoman"/>
      <w:lvlText w:val="%3."/>
      <w:lvlJc w:val="right"/>
      <w:pPr>
        <w:ind w:left="3520" w:hanging="180"/>
      </w:pPr>
    </w:lvl>
    <w:lvl w:ilvl="3" w:tplc="0C09000F">
      <w:start w:val="1"/>
      <w:numFmt w:val="decimal"/>
      <w:lvlText w:val="%4."/>
      <w:lvlJc w:val="left"/>
      <w:pPr>
        <w:ind w:left="4240" w:hanging="360"/>
      </w:pPr>
    </w:lvl>
    <w:lvl w:ilvl="4" w:tplc="0C090019">
      <w:start w:val="1"/>
      <w:numFmt w:val="lowerLetter"/>
      <w:lvlText w:val="%5."/>
      <w:lvlJc w:val="left"/>
      <w:pPr>
        <w:ind w:left="4960" w:hanging="360"/>
      </w:pPr>
    </w:lvl>
    <w:lvl w:ilvl="5" w:tplc="0C09001B">
      <w:start w:val="1"/>
      <w:numFmt w:val="lowerRoman"/>
      <w:lvlText w:val="%6."/>
      <w:lvlJc w:val="right"/>
      <w:pPr>
        <w:ind w:left="5680" w:hanging="180"/>
      </w:pPr>
    </w:lvl>
    <w:lvl w:ilvl="6" w:tplc="0C09000F">
      <w:start w:val="1"/>
      <w:numFmt w:val="decimal"/>
      <w:lvlText w:val="%7."/>
      <w:lvlJc w:val="left"/>
      <w:pPr>
        <w:ind w:left="6400" w:hanging="360"/>
      </w:pPr>
    </w:lvl>
    <w:lvl w:ilvl="7" w:tplc="0C090019">
      <w:start w:val="1"/>
      <w:numFmt w:val="lowerLetter"/>
      <w:lvlText w:val="%8."/>
      <w:lvlJc w:val="left"/>
      <w:pPr>
        <w:ind w:left="7120" w:hanging="360"/>
      </w:pPr>
    </w:lvl>
    <w:lvl w:ilvl="8" w:tplc="0C09001B">
      <w:start w:val="1"/>
      <w:numFmt w:val="lowerRoman"/>
      <w:lvlText w:val="%9."/>
      <w:lvlJc w:val="right"/>
      <w:pPr>
        <w:ind w:left="7840" w:hanging="180"/>
      </w:pPr>
    </w:lvl>
  </w:abstractNum>
  <w:abstractNum w:abstractNumId="7"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FA01258"/>
    <w:multiLevelType w:val="hybridMultilevel"/>
    <w:tmpl w:val="F37C7766"/>
    <w:lvl w:ilvl="0" w:tplc="E0C0DFD2">
      <w:start w:val="1"/>
      <w:numFmt w:val="decimal"/>
      <w:lvlText w:val="%1)"/>
      <w:lvlJc w:val="left"/>
      <w:pPr>
        <w:ind w:left="720" w:hanging="360"/>
      </w:pPr>
    </w:lvl>
    <w:lvl w:ilvl="1" w:tplc="0F8A85D8">
      <w:start w:val="1"/>
      <w:numFmt w:val="decimal"/>
      <w:lvlText w:val="%2)"/>
      <w:lvlJc w:val="left"/>
      <w:pPr>
        <w:ind w:left="720" w:hanging="360"/>
      </w:pPr>
    </w:lvl>
    <w:lvl w:ilvl="2" w:tplc="39943A3C">
      <w:start w:val="1"/>
      <w:numFmt w:val="decimal"/>
      <w:lvlText w:val="%3)"/>
      <w:lvlJc w:val="left"/>
      <w:pPr>
        <w:ind w:left="720" w:hanging="360"/>
      </w:pPr>
    </w:lvl>
    <w:lvl w:ilvl="3" w:tplc="87D6AB54">
      <w:start w:val="1"/>
      <w:numFmt w:val="decimal"/>
      <w:lvlText w:val="%4)"/>
      <w:lvlJc w:val="left"/>
      <w:pPr>
        <w:ind w:left="720" w:hanging="360"/>
      </w:pPr>
    </w:lvl>
    <w:lvl w:ilvl="4" w:tplc="661EFB50">
      <w:start w:val="1"/>
      <w:numFmt w:val="decimal"/>
      <w:lvlText w:val="%5)"/>
      <w:lvlJc w:val="left"/>
      <w:pPr>
        <w:ind w:left="720" w:hanging="360"/>
      </w:pPr>
    </w:lvl>
    <w:lvl w:ilvl="5" w:tplc="F13074BE">
      <w:start w:val="1"/>
      <w:numFmt w:val="decimal"/>
      <w:lvlText w:val="%6)"/>
      <w:lvlJc w:val="left"/>
      <w:pPr>
        <w:ind w:left="720" w:hanging="360"/>
      </w:pPr>
    </w:lvl>
    <w:lvl w:ilvl="6" w:tplc="1114932E">
      <w:start w:val="1"/>
      <w:numFmt w:val="decimal"/>
      <w:lvlText w:val="%7)"/>
      <w:lvlJc w:val="left"/>
      <w:pPr>
        <w:ind w:left="720" w:hanging="360"/>
      </w:pPr>
    </w:lvl>
    <w:lvl w:ilvl="7" w:tplc="C4B273F0">
      <w:start w:val="1"/>
      <w:numFmt w:val="decimal"/>
      <w:lvlText w:val="%8)"/>
      <w:lvlJc w:val="left"/>
      <w:pPr>
        <w:ind w:left="720" w:hanging="360"/>
      </w:pPr>
    </w:lvl>
    <w:lvl w:ilvl="8" w:tplc="1C42625A">
      <w:start w:val="1"/>
      <w:numFmt w:val="decimal"/>
      <w:lvlText w:val="%9)"/>
      <w:lvlJc w:val="left"/>
      <w:pPr>
        <w:ind w:left="720" w:hanging="360"/>
      </w:pPr>
    </w:lvl>
  </w:abstractNum>
  <w:abstractNum w:abstractNumId="11" w15:restartNumberingAfterBreak="0">
    <w:nsid w:val="16363B2C"/>
    <w:multiLevelType w:val="hybridMultilevel"/>
    <w:tmpl w:val="3B9C39A0"/>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7C921D7"/>
    <w:multiLevelType w:val="hybridMultilevel"/>
    <w:tmpl w:val="34225274"/>
    <w:lvl w:ilvl="0" w:tplc="FFFFFFFF">
      <w:start w:val="1"/>
      <w:numFmt w:val="lowerLetter"/>
      <w:lvlText w:val="(%1)"/>
      <w:lvlJc w:val="left"/>
      <w:pPr>
        <w:ind w:left="2080" w:hanging="360"/>
      </w:pPr>
      <w:rPr>
        <w:rFonts w:ascii="Times New Roman" w:hAnsi="Times New Roman" w:cs="Times New Roman" w:hint="default"/>
        <w:sz w:val="20"/>
        <w:szCs w:val="20"/>
      </w:rPr>
    </w:lvl>
    <w:lvl w:ilvl="1" w:tplc="FFFFFFFF">
      <w:start w:val="1"/>
      <w:numFmt w:val="lowerLetter"/>
      <w:lvlText w:val="%2."/>
      <w:lvlJc w:val="left"/>
      <w:pPr>
        <w:ind w:left="2800" w:hanging="360"/>
      </w:pPr>
    </w:lvl>
    <w:lvl w:ilvl="2" w:tplc="FFFFFFFF">
      <w:start w:val="1"/>
      <w:numFmt w:val="lowerRoman"/>
      <w:lvlText w:val="%3."/>
      <w:lvlJc w:val="right"/>
      <w:pPr>
        <w:ind w:left="3520" w:hanging="180"/>
      </w:pPr>
    </w:lvl>
    <w:lvl w:ilvl="3" w:tplc="FFFFFFFF">
      <w:start w:val="1"/>
      <w:numFmt w:val="decimal"/>
      <w:lvlText w:val="%4."/>
      <w:lvlJc w:val="left"/>
      <w:pPr>
        <w:ind w:left="4240" w:hanging="360"/>
      </w:pPr>
    </w:lvl>
    <w:lvl w:ilvl="4" w:tplc="FFFFFFFF">
      <w:start w:val="1"/>
      <w:numFmt w:val="lowerLetter"/>
      <w:lvlText w:val="%5."/>
      <w:lvlJc w:val="left"/>
      <w:pPr>
        <w:ind w:left="4960" w:hanging="360"/>
      </w:pPr>
    </w:lvl>
    <w:lvl w:ilvl="5" w:tplc="FFFFFFFF">
      <w:start w:val="1"/>
      <w:numFmt w:val="lowerRoman"/>
      <w:lvlText w:val="%6."/>
      <w:lvlJc w:val="right"/>
      <w:pPr>
        <w:ind w:left="5680" w:hanging="180"/>
      </w:pPr>
    </w:lvl>
    <w:lvl w:ilvl="6" w:tplc="FFFFFFFF">
      <w:start w:val="1"/>
      <w:numFmt w:val="decimal"/>
      <w:lvlText w:val="%7."/>
      <w:lvlJc w:val="left"/>
      <w:pPr>
        <w:ind w:left="6400" w:hanging="360"/>
      </w:pPr>
    </w:lvl>
    <w:lvl w:ilvl="7" w:tplc="FFFFFFFF">
      <w:start w:val="1"/>
      <w:numFmt w:val="lowerLetter"/>
      <w:lvlText w:val="%8."/>
      <w:lvlJc w:val="left"/>
      <w:pPr>
        <w:ind w:left="7120" w:hanging="360"/>
      </w:pPr>
    </w:lvl>
    <w:lvl w:ilvl="8" w:tplc="FFFFFFFF">
      <w:start w:val="1"/>
      <w:numFmt w:val="lowerRoman"/>
      <w:lvlText w:val="%9."/>
      <w:lvlJc w:val="right"/>
      <w:pPr>
        <w:ind w:left="7840" w:hanging="180"/>
      </w:pPr>
    </w:lvl>
  </w:abstractNum>
  <w:abstractNum w:abstractNumId="21" w15:restartNumberingAfterBreak="0">
    <w:nsid w:val="50F76BBA"/>
    <w:multiLevelType w:val="hybridMultilevel"/>
    <w:tmpl w:val="0DA61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7" w15:restartNumberingAfterBreak="0">
    <w:nsid w:val="6800077B"/>
    <w:multiLevelType w:val="hybridMultilevel"/>
    <w:tmpl w:val="3B9C39A0"/>
    <w:lvl w:ilvl="0" w:tplc="0642868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2"/>
  </w:num>
  <w:num w:numId="2" w16cid:durableId="568349451">
    <w:abstractNumId w:val="0"/>
  </w:num>
  <w:num w:numId="3" w16cid:durableId="1778407838">
    <w:abstractNumId w:val="8"/>
  </w:num>
  <w:num w:numId="4" w16cid:durableId="914782658">
    <w:abstractNumId w:val="22"/>
  </w:num>
  <w:num w:numId="5" w16cid:durableId="1761372901">
    <w:abstractNumId w:val="28"/>
  </w:num>
  <w:num w:numId="6" w16cid:durableId="1405184404">
    <w:abstractNumId w:val="19"/>
  </w:num>
  <w:num w:numId="7" w16cid:durableId="2129466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3"/>
  </w:num>
  <w:num w:numId="9" w16cid:durableId="515853906">
    <w:abstractNumId w:val="3"/>
  </w:num>
  <w:num w:numId="10" w16cid:durableId="708576632">
    <w:abstractNumId w:val="9"/>
  </w:num>
  <w:num w:numId="11" w16cid:durableId="2026320155">
    <w:abstractNumId w:val="7"/>
  </w:num>
  <w:num w:numId="12" w16cid:durableId="78983245">
    <w:abstractNumId w:val="5"/>
  </w:num>
  <w:num w:numId="13" w16cid:durableId="1316059326">
    <w:abstractNumId w:val="29"/>
  </w:num>
  <w:num w:numId="14" w16cid:durableId="535124421">
    <w:abstractNumId w:val="17"/>
  </w:num>
  <w:num w:numId="15" w16cid:durableId="2004428120">
    <w:abstractNumId w:val="12"/>
  </w:num>
  <w:num w:numId="16" w16cid:durableId="415321881">
    <w:abstractNumId w:val="14"/>
  </w:num>
  <w:num w:numId="17" w16cid:durableId="1934125761">
    <w:abstractNumId w:val="24"/>
  </w:num>
  <w:num w:numId="18" w16cid:durableId="1752727309">
    <w:abstractNumId w:val="25"/>
  </w:num>
  <w:num w:numId="19" w16cid:durableId="1788819044">
    <w:abstractNumId w:val="23"/>
  </w:num>
  <w:num w:numId="20" w16cid:durableId="531454864">
    <w:abstractNumId w:val="16"/>
  </w:num>
  <w:num w:numId="21" w16cid:durableId="1563254777">
    <w:abstractNumId w:val="6"/>
  </w:num>
  <w:num w:numId="22" w16cid:durableId="560142476">
    <w:abstractNumId w:val="15"/>
  </w:num>
  <w:num w:numId="23" w16cid:durableId="2031181993">
    <w:abstractNumId w:val="26"/>
  </w:num>
  <w:num w:numId="24" w16cid:durableId="1157191357">
    <w:abstractNumId w:val="21"/>
  </w:num>
  <w:num w:numId="25" w16cid:durableId="127863701">
    <w:abstractNumId w:val="28"/>
  </w:num>
  <w:num w:numId="26" w16cid:durableId="1466266936">
    <w:abstractNumId w:val="28"/>
  </w:num>
  <w:num w:numId="27" w16cid:durableId="1319191264">
    <w:abstractNumId w:val="28"/>
  </w:num>
  <w:num w:numId="28" w16cid:durableId="1237940111">
    <w:abstractNumId w:val="28"/>
  </w:num>
  <w:num w:numId="29" w16cid:durableId="1149178106">
    <w:abstractNumId w:val="10"/>
  </w:num>
  <w:num w:numId="30" w16cid:durableId="1406227070">
    <w:abstractNumId w:val="4"/>
  </w:num>
  <w:num w:numId="31" w16cid:durableId="312220702">
    <w:abstractNumId w:val="27"/>
  </w:num>
  <w:num w:numId="32" w16cid:durableId="882474480">
    <w:abstractNumId w:val="11"/>
  </w:num>
  <w:num w:numId="33" w16cid:durableId="673151112">
    <w:abstractNumId w:val="18"/>
  </w:num>
  <w:num w:numId="34" w16cid:durableId="1642736523">
    <w:abstractNumId w:val="20"/>
  </w:num>
  <w:num w:numId="35" w16cid:durableId="5290294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234"/>
    <w:rsid w:val="000010A1"/>
    <w:rsid w:val="0000251B"/>
    <w:rsid w:val="00004377"/>
    <w:rsid w:val="00004C46"/>
    <w:rsid w:val="00004ED1"/>
    <w:rsid w:val="00005D98"/>
    <w:rsid w:val="00005F96"/>
    <w:rsid w:val="000061B9"/>
    <w:rsid w:val="00007262"/>
    <w:rsid w:val="00010789"/>
    <w:rsid w:val="00011C96"/>
    <w:rsid w:val="00012011"/>
    <w:rsid w:val="000141B9"/>
    <w:rsid w:val="000142EE"/>
    <w:rsid w:val="00020D65"/>
    <w:rsid w:val="00020E4C"/>
    <w:rsid w:val="000222BC"/>
    <w:rsid w:val="000264CE"/>
    <w:rsid w:val="0002653E"/>
    <w:rsid w:val="000327F0"/>
    <w:rsid w:val="000329BB"/>
    <w:rsid w:val="00032F09"/>
    <w:rsid w:val="00034A19"/>
    <w:rsid w:val="000354C7"/>
    <w:rsid w:val="00035795"/>
    <w:rsid w:val="000361B3"/>
    <w:rsid w:val="00036A45"/>
    <w:rsid w:val="00036BBF"/>
    <w:rsid w:val="00036F9E"/>
    <w:rsid w:val="0004093C"/>
    <w:rsid w:val="00041178"/>
    <w:rsid w:val="000413B3"/>
    <w:rsid w:val="00041F06"/>
    <w:rsid w:val="000435FD"/>
    <w:rsid w:val="00043650"/>
    <w:rsid w:val="00043906"/>
    <w:rsid w:val="000453D9"/>
    <w:rsid w:val="00046E2A"/>
    <w:rsid w:val="000524F0"/>
    <w:rsid w:val="00054A30"/>
    <w:rsid w:val="00055779"/>
    <w:rsid w:val="000566C6"/>
    <w:rsid w:val="00057386"/>
    <w:rsid w:val="000573E5"/>
    <w:rsid w:val="00057B71"/>
    <w:rsid w:val="000610B8"/>
    <w:rsid w:val="00064895"/>
    <w:rsid w:val="00065C04"/>
    <w:rsid w:val="0006638F"/>
    <w:rsid w:val="0007202C"/>
    <w:rsid w:val="00072B30"/>
    <w:rsid w:val="0007319C"/>
    <w:rsid w:val="000732AA"/>
    <w:rsid w:val="00073501"/>
    <w:rsid w:val="00073F77"/>
    <w:rsid w:val="00074175"/>
    <w:rsid w:val="000744AE"/>
    <w:rsid w:val="000767DD"/>
    <w:rsid w:val="00077B4E"/>
    <w:rsid w:val="00080078"/>
    <w:rsid w:val="0008011A"/>
    <w:rsid w:val="000822B7"/>
    <w:rsid w:val="00082B9C"/>
    <w:rsid w:val="00082DBF"/>
    <w:rsid w:val="00083B14"/>
    <w:rsid w:val="00084F8B"/>
    <w:rsid w:val="000851D0"/>
    <w:rsid w:val="00085F1E"/>
    <w:rsid w:val="00086D07"/>
    <w:rsid w:val="00086F71"/>
    <w:rsid w:val="00093915"/>
    <w:rsid w:val="000949AD"/>
    <w:rsid w:val="00095109"/>
    <w:rsid w:val="00095A58"/>
    <w:rsid w:val="00096101"/>
    <w:rsid w:val="00096B0F"/>
    <w:rsid w:val="000A0282"/>
    <w:rsid w:val="000A0B1B"/>
    <w:rsid w:val="000A11B0"/>
    <w:rsid w:val="000A1A15"/>
    <w:rsid w:val="000A1C3C"/>
    <w:rsid w:val="000A490E"/>
    <w:rsid w:val="000A4BBC"/>
    <w:rsid w:val="000A55B5"/>
    <w:rsid w:val="000A6A22"/>
    <w:rsid w:val="000B04C5"/>
    <w:rsid w:val="000B173E"/>
    <w:rsid w:val="000B1AF3"/>
    <w:rsid w:val="000B2267"/>
    <w:rsid w:val="000B50A6"/>
    <w:rsid w:val="000B63CA"/>
    <w:rsid w:val="000B752A"/>
    <w:rsid w:val="000C14D9"/>
    <w:rsid w:val="000C15C7"/>
    <w:rsid w:val="000C1BEC"/>
    <w:rsid w:val="000C398E"/>
    <w:rsid w:val="000C66C1"/>
    <w:rsid w:val="000D4479"/>
    <w:rsid w:val="000D4EDE"/>
    <w:rsid w:val="000D6644"/>
    <w:rsid w:val="000D6EEB"/>
    <w:rsid w:val="000D76D0"/>
    <w:rsid w:val="000E2460"/>
    <w:rsid w:val="000E2CF0"/>
    <w:rsid w:val="000E43AC"/>
    <w:rsid w:val="000E4CC5"/>
    <w:rsid w:val="000E6D36"/>
    <w:rsid w:val="000E6E37"/>
    <w:rsid w:val="000F0E6F"/>
    <w:rsid w:val="000F2638"/>
    <w:rsid w:val="000F467E"/>
    <w:rsid w:val="000F4D2F"/>
    <w:rsid w:val="000F56FC"/>
    <w:rsid w:val="000F6ADB"/>
    <w:rsid w:val="001018A5"/>
    <w:rsid w:val="00104382"/>
    <w:rsid w:val="00104663"/>
    <w:rsid w:val="00104833"/>
    <w:rsid w:val="00105444"/>
    <w:rsid w:val="001055A3"/>
    <w:rsid w:val="00106F56"/>
    <w:rsid w:val="00107DD9"/>
    <w:rsid w:val="00112014"/>
    <w:rsid w:val="001148B0"/>
    <w:rsid w:val="00114D78"/>
    <w:rsid w:val="00115A39"/>
    <w:rsid w:val="0011608F"/>
    <w:rsid w:val="00116D8B"/>
    <w:rsid w:val="00116EF2"/>
    <w:rsid w:val="00117479"/>
    <w:rsid w:val="001223FA"/>
    <w:rsid w:val="00123348"/>
    <w:rsid w:val="00123576"/>
    <w:rsid w:val="00123F0E"/>
    <w:rsid w:val="001241CB"/>
    <w:rsid w:val="00124B21"/>
    <w:rsid w:val="00124E87"/>
    <w:rsid w:val="001321DE"/>
    <w:rsid w:val="001327B8"/>
    <w:rsid w:val="0013471B"/>
    <w:rsid w:val="00134B76"/>
    <w:rsid w:val="001352D4"/>
    <w:rsid w:val="00140634"/>
    <w:rsid w:val="00142132"/>
    <w:rsid w:val="001430F1"/>
    <w:rsid w:val="00144CA8"/>
    <w:rsid w:val="00144D89"/>
    <w:rsid w:val="0014698E"/>
    <w:rsid w:val="00146DC6"/>
    <w:rsid w:val="0014714C"/>
    <w:rsid w:val="00147B56"/>
    <w:rsid w:val="00153283"/>
    <w:rsid w:val="001541D4"/>
    <w:rsid w:val="00155789"/>
    <w:rsid w:val="00156B5E"/>
    <w:rsid w:val="001579AD"/>
    <w:rsid w:val="00157C98"/>
    <w:rsid w:val="001615B2"/>
    <w:rsid w:val="001618E8"/>
    <w:rsid w:val="001647D1"/>
    <w:rsid w:val="00164F67"/>
    <w:rsid w:val="001653B6"/>
    <w:rsid w:val="00165BF6"/>
    <w:rsid w:val="00166758"/>
    <w:rsid w:val="001671E5"/>
    <w:rsid w:val="00167891"/>
    <w:rsid w:val="00174B0F"/>
    <w:rsid w:val="00174BC1"/>
    <w:rsid w:val="0017527B"/>
    <w:rsid w:val="00177510"/>
    <w:rsid w:val="0018235E"/>
    <w:rsid w:val="001823A2"/>
    <w:rsid w:val="001835B2"/>
    <w:rsid w:val="001838D9"/>
    <w:rsid w:val="00184187"/>
    <w:rsid w:val="001857E7"/>
    <w:rsid w:val="0018608E"/>
    <w:rsid w:val="00186C5A"/>
    <w:rsid w:val="0018789B"/>
    <w:rsid w:val="00191283"/>
    <w:rsid w:val="00191D26"/>
    <w:rsid w:val="00192668"/>
    <w:rsid w:val="00194FDC"/>
    <w:rsid w:val="0019513A"/>
    <w:rsid w:val="00196ED0"/>
    <w:rsid w:val="00197FCE"/>
    <w:rsid w:val="001A006F"/>
    <w:rsid w:val="001A1870"/>
    <w:rsid w:val="001A3114"/>
    <w:rsid w:val="001A3AE4"/>
    <w:rsid w:val="001A48EB"/>
    <w:rsid w:val="001A4EA4"/>
    <w:rsid w:val="001A664F"/>
    <w:rsid w:val="001A6E06"/>
    <w:rsid w:val="001B10C8"/>
    <w:rsid w:val="001B1662"/>
    <w:rsid w:val="001B19B2"/>
    <w:rsid w:val="001B1CE5"/>
    <w:rsid w:val="001B28F6"/>
    <w:rsid w:val="001B2DB7"/>
    <w:rsid w:val="001B3A9F"/>
    <w:rsid w:val="001B47E7"/>
    <w:rsid w:val="001B7B2B"/>
    <w:rsid w:val="001C246C"/>
    <w:rsid w:val="001C531A"/>
    <w:rsid w:val="001C7A1C"/>
    <w:rsid w:val="001C7A81"/>
    <w:rsid w:val="001C7D3F"/>
    <w:rsid w:val="001D0C02"/>
    <w:rsid w:val="001D2F14"/>
    <w:rsid w:val="001D3D43"/>
    <w:rsid w:val="001D3EB5"/>
    <w:rsid w:val="001D6364"/>
    <w:rsid w:val="001D6F63"/>
    <w:rsid w:val="001E072A"/>
    <w:rsid w:val="001E0BD2"/>
    <w:rsid w:val="001E0F51"/>
    <w:rsid w:val="001E151B"/>
    <w:rsid w:val="001E20F0"/>
    <w:rsid w:val="001E2D84"/>
    <w:rsid w:val="001E55BF"/>
    <w:rsid w:val="001E5BD0"/>
    <w:rsid w:val="001E76D5"/>
    <w:rsid w:val="001E7863"/>
    <w:rsid w:val="001F04F4"/>
    <w:rsid w:val="001F277B"/>
    <w:rsid w:val="001F3B9A"/>
    <w:rsid w:val="001F4D45"/>
    <w:rsid w:val="001F5633"/>
    <w:rsid w:val="001F5B28"/>
    <w:rsid w:val="001F5E3F"/>
    <w:rsid w:val="001F61E4"/>
    <w:rsid w:val="001F6847"/>
    <w:rsid w:val="001F6E1A"/>
    <w:rsid w:val="001F780A"/>
    <w:rsid w:val="001F7917"/>
    <w:rsid w:val="001F7EBE"/>
    <w:rsid w:val="001F7F9C"/>
    <w:rsid w:val="00200613"/>
    <w:rsid w:val="00202243"/>
    <w:rsid w:val="002025AA"/>
    <w:rsid w:val="002046D6"/>
    <w:rsid w:val="00206CED"/>
    <w:rsid w:val="00207589"/>
    <w:rsid w:val="00210F0E"/>
    <w:rsid w:val="00211AFD"/>
    <w:rsid w:val="0021279B"/>
    <w:rsid w:val="00213B87"/>
    <w:rsid w:val="0021433C"/>
    <w:rsid w:val="00214883"/>
    <w:rsid w:val="002156F6"/>
    <w:rsid w:val="00216A87"/>
    <w:rsid w:val="00220550"/>
    <w:rsid w:val="002206C7"/>
    <w:rsid w:val="0022071C"/>
    <w:rsid w:val="00222497"/>
    <w:rsid w:val="00223316"/>
    <w:rsid w:val="002301A2"/>
    <w:rsid w:val="00230FC5"/>
    <w:rsid w:val="002334C8"/>
    <w:rsid w:val="002337F1"/>
    <w:rsid w:val="0023430A"/>
    <w:rsid w:val="00234AE6"/>
    <w:rsid w:val="00236C2D"/>
    <w:rsid w:val="00237201"/>
    <w:rsid w:val="002374B7"/>
    <w:rsid w:val="00240126"/>
    <w:rsid w:val="00241192"/>
    <w:rsid w:val="00241D16"/>
    <w:rsid w:val="00242384"/>
    <w:rsid w:val="0024304D"/>
    <w:rsid w:val="00243F9C"/>
    <w:rsid w:val="00244826"/>
    <w:rsid w:val="00247ACA"/>
    <w:rsid w:val="0025287F"/>
    <w:rsid w:val="00252E6A"/>
    <w:rsid w:val="002540FC"/>
    <w:rsid w:val="00255A20"/>
    <w:rsid w:val="002574AD"/>
    <w:rsid w:val="0025782A"/>
    <w:rsid w:val="0026073C"/>
    <w:rsid w:val="00261B52"/>
    <w:rsid w:val="00263414"/>
    <w:rsid w:val="00263C63"/>
    <w:rsid w:val="002661A6"/>
    <w:rsid w:val="00266C23"/>
    <w:rsid w:val="002672AB"/>
    <w:rsid w:val="00276FF1"/>
    <w:rsid w:val="00277D6C"/>
    <w:rsid w:val="002800BC"/>
    <w:rsid w:val="00285FD5"/>
    <w:rsid w:val="002862A1"/>
    <w:rsid w:val="00286EAD"/>
    <w:rsid w:val="00290B2E"/>
    <w:rsid w:val="002921E2"/>
    <w:rsid w:val="00292A60"/>
    <w:rsid w:val="0029389B"/>
    <w:rsid w:val="00293B7A"/>
    <w:rsid w:val="00295C9C"/>
    <w:rsid w:val="002970AC"/>
    <w:rsid w:val="002977F8"/>
    <w:rsid w:val="0029785D"/>
    <w:rsid w:val="002A1894"/>
    <w:rsid w:val="002A2188"/>
    <w:rsid w:val="002A36F2"/>
    <w:rsid w:val="002A468B"/>
    <w:rsid w:val="002A4AF4"/>
    <w:rsid w:val="002A6DB9"/>
    <w:rsid w:val="002A7D14"/>
    <w:rsid w:val="002B00E3"/>
    <w:rsid w:val="002B0913"/>
    <w:rsid w:val="002B0F0E"/>
    <w:rsid w:val="002B0F5E"/>
    <w:rsid w:val="002B28E4"/>
    <w:rsid w:val="002B2DD7"/>
    <w:rsid w:val="002B49A3"/>
    <w:rsid w:val="002B64D7"/>
    <w:rsid w:val="002B7504"/>
    <w:rsid w:val="002B78AA"/>
    <w:rsid w:val="002C0D97"/>
    <w:rsid w:val="002C3D75"/>
    <w:rsid w:val="002C4AD3"/>
    <w:rsid w:val="002C5686"/>
    <w:rsid w:val="002C57DD"/>
    <w:rsid w:val="002C66D1"/>
    <w:rsid w:val="002C7065"/>
    <w:rsid w:val="002C7D73"/>
    <w:rsid w:val="002C7F4A"/>
    <w:rsid w:val="002D017A"/>
    <w:rsid w:val="002D1644"/>
    <w:rsid w:val="002D1705"/>
    <w:rsid w:val="002D2804"/>
    <w:rsid w:val="002D2BCC"/>
    <w:rsid w:val="002D317F"/>
    <w:rsid w:val="002D4A45"/>
    <w:rsid w:val="002D4B6C"/>
    <w:rsid w:val="002D5274"/>
    <w:rsid w:val="002D53B5"/>
    <w:rsid w:val="002D7323"/>
    <w:rsid w:val="002D74B6"/>
    <w:rsid w:val="002E1EE3"/>
    <w:rsid w:val="002E39EE"/>
    <w:rsid w:val="002E719D"/>
    <w:rsid w:val="002F0135"/>
    <w:rsid w:val="002F0C2C"/>
    <w:rsid w:val="002F0E5B"/>
    <w:rsid w:val="002F4287"/>
    <w:rsid w:val="002F7344"/>
    <w:rsid w:val="002F772C"/>
    <w:rsid w:val="002F7D51"/>
    <w:rsid w:val="00300655"/>
    <w:rsid w:val="00301BB1"/>
    <w:rsid w:val="003028B1"/>
    <w:rsid w:val="00303056"/>
    <w:rsid w:val="00303531"/>
    <w:rsid w:val="003036CD"/>
    <w:rsid w:val="00303D18"/>
    <w:rsid w:val="00305993"/>
    <w:rsid w:val="0030729E"/>
    <w:rsid w:val="00307ADD"/>
    <w:rsid w:val="00307E55"/>
    <w:rsid w:val="0031227D"/>
    <w:rsid w:val="00312A66"/>
    <w:rsid w:val="00312BB1"/>
    <w:rsid w:val="003130CA"/>
    <w:rsid w:val="00314B55"/>
    <w:rsid w:val="00315958"/>
    <w:rsid w:val="003163CB"/>
    <w:rsid w:val="003166DD"/>
    <w:rsid w:val="003170AD"/>
    <w:rsid w:val="003176D6"/>
    <w:rsid w:val="00321180"/>
    <w:rsid w:val="003215CD"/>
    <w:rsid w:val="003217FE"/>
    <w:rsid w:val="0032180D"/>
    <w:rsid w:val="0032347A"/>
    <w:rsid w:val="0032671A"/>
    <w:rsid w:val="00326E40"/>
    <w:rsid w:val="003278AA"/>
    <w:rsid w:val="0033067E"/>
    <w:rsid w:val="003306A5"/>
    <w:rsid w:val="00330B26"/>
    <w:rsid w:val="00330C78"/>
    <w:rsid w:val="00331BEF"/>
    <w:rsid w:val="0033219A"/>
    <w:rsid w:val="00334E20"/>
    <w:rsid w:val="00337937"/>
    <w:rsid w:val="0034059D"/>
    <w:rsid w:val="00340E57"/>
    <w:rsid w:val="00345F27"/>
    <w:rsid w:val="003476BE"/>
    <w:rsid w:val="00352092"/>
    <w:rsid w:val="0035315E"/>
    <w:rsid w:val="00355D40"/>
    <w:rsid w:val="003578CB"/>
    <w:rsid w:val="00361101"/>
    <w:rsid w:val="003677A5"/>
    <w:rsid w:val="00371AAC"/>
    <w:rsid w:val="00371F54"/>
    <w:rsid w:val="00375F8A"/>
    <w:rsid w:val="0037770C"/>
    <w:rsid w:val="00377C8B"/>
    <w:rsid w:val="00380523"/>
    <w:rsid w:val="00382C5F"/>
    <w:rsid w:val="00383A95"/>
    <w:rsid w:val="00384567"/>
    <w:rsid w:val="00385CA0"/>
    <w:rsid w:val="00386843"/>
    <w:rsid w:val="0038692A"/>
    <w:rsid w:val="003903AA"/>
    <w:rsid w:val="0039070C"/>
    <w:rsid w:val="0039099C"/>
    <w:rsid w:val="00391759"/>
    <w:rsid w:val="003953A9"/>
    <w:rsid w:val="0039585F"/>
    <w:rsid w:val="00396E93"/>
    <w:rsid w:val="003A06D6"/>
    <w:rsid w:val="003A2733"/>
    <w:rsid w:val="003A3021"/>
    <w:rsid w:val="003A4D41"/>
    <w:rsid w:val="003A6050"/>
    <w:rsid w:val="003A627E"/>
    <w:rsid w:val="003A65DB"/>
    <w:rsid w:val="003A68BB"/>
    <w:rsid w:val="003A79EE"/>
    <w:rsid w:val="003A7F32"/>
    <w:rsid w:val="003B3459"/>
    <w:rsid w:val="003B45B5"/>
    <w:rsid w:val="003B5C11"/>
    <w:rsid w:val="003B6319"/>
    <w:rsid w:val="003B6B9A"/>
    <w:rsid w:val="003B6E16"/>
    <w:rsid w:val="003C16CD"/>
    <w:rsid w:val="003C180A"/>
    <w:rsid w:val="003C1E25"/>
    <w:rsid w:val="003C265D"/>
    <w:rsid w:val="003C56D6"/>
    <w:rsid w:val="003C7E97"/>
    <w:rsid w:val="003D27A7"/>
    <w:rsid w:val="003D27CB"/>
    <w:rsid w:val="003D292C"/>
    <w:rsid w:val="003D329D"/>
    <w:rsid w:val="003D57B1"/>
    <w:rsid w:val="003D5B23"/>
    <w:rsid w:val="003E01DC"/>
    <w:rsid w:val="003E2496"/>
    <w:rsid w:val="003E29C5"/>
    <w:rsid w:val="003E3273"/>
    <w:rsid w:val="003E42BA"/>
    <w:rsid w:val="003E6BF6"/>
    <w:rsid w:val="003F0F0D"/>
    <w:rsid w:val="003F5812"/>
    <w:rsid w:val="0040173E"/>
    <w:rsid w:val="004075D9"/>
    <w:rsid w:val="00407E37"/>
    <w:rsid w:val="0041107D"/>
    <w:rsid w:val="004115EE"/>
    <w:rsid w:val="00413456"/>
    <w:rsid w:val="00414028"/>
    <w:rsid w:val="00416B88"/>
    <w:rsid w:val="00416C31"/>
    <w:rsid w:val="00420669"/>
    <w:rsid w:val="0042099D"/>
    <w:rsid w:val="004216AF"/>
    <w:rsid w:val="0042188F"/>
    <w:rsid w:val="004254EF"/>
    <w:rsid w:val="00425F01"/>
    <w:rsid w:val="00433922"/>
    <w:rsid w:val="00435034"/>
    <w:rsid w:val="00435339"/>
    <w:rsid w:val="00437565"/>
    <w:rsid w:val="004410DC"/>
    <w:rsid w:val="004428C1"/>
    <w:rsid w:val="0044305E"/>
    <w:rsid w:val="00443C48"/>
    <w:rsid w:val="0044447D"/>
    <w:rsid w:val="0044482D"/>
    <w:rsid w:val="00444EFF"/>
    <w:rsid w:val="00447017"/>
    <w:rsid w:val="00450C1B"/>
    <w:rsid w:val="00450C67"/>
    <w:rsid w:val="004513B3"/>
    <w:rsid w:val="00452163"/>
    <w:rsid w:val="004564F1"/>
    <w:rsid w:val="00457586"/>
    <w:rsid w:val="00457702"/>
    <w:rsid w:val="0046007D"/>
    <w:rsid w:val="004600AC"/>
    <w:rsid w:val="0046020A"/>
    <w:rsid w:val="00460CF7"/>
    <w:rsid w:val="00462F1F"/>
    <w:rsid w:val="00463FA8"/>
    <w:rsid w:val="00464196"/>
    <w:rsid w:val="00464905"/>
    <w:rsid w:val="00464CC6"/>
    <w:rsid w:val="0046583B"/>
    <w:rsid w:val="00465AE9"/>
    <w:rsid w:val="00465C32"/>
    <w:rsid w:val="00466648"/>
    <w:rsid w:val="00472CBC"/>
    <w:rsid w:val="004730C0"/>
    <w:rsid w:val="0047341F"/>
    <w:rsid w:val="004765B3"/>
    <w:rsid w:val="00476C1B"/>
    <w:rsid w:val="004808E2"/>
    <w:rsid w:val="00482A08"/>
    <w:rsid w:val="00482E26"/>
    <w:rsid w:val="004843CA"/>
    <w:rsid w:val="00484D22"/>
    <w:rsid w:val="00486A40"/>
    <w:rsid w:val="00490292"/>
    <w:rsid w:val="00490A23"/>
    <w:rsid w:val="00490F07"/>
    <w:rsid w:val="004913C3"/>
    <w:rsid w:val="00493DAA"/>
    <w:rsid w:val="00494335"/>
    <w:rsid w:val="004955C2"/>
    <w:rsid w:val="00495A2E"/>
    <w:rsid w:val="00495A4C"/>
    <w:rsid w:val="004967A1"/>
    <w:rsid w:val="00497A2C"/>
    <w:rsid w:val="00497D8A"/>
    <w:rsid w:val="004A0FA6"/>
    <w:rsid w:val="004A0FE7"/>
    <w:rsid w:val="004A363A"/>
    <w:rsid w:val="004A44AB"/>
    <w:rsid w:val="004B0FD3"/>
    <w:rsid w:val="004B2F4C"/>
    <w:rsid w:val="004B35B3"/>
    <w:rsid w:val="004B3689"/>
    <w:rsid w:val="004B584E"/>
    <w:rsid w:val="004C0823"/>
    <w:rsid w:val="004C1106"/>
    <w:rsid w:val="004C17D8"/>
    <w:rsid w:val="004C3FA9"/>
    <w:rsid w:val="004C441A"/>
    <w:rsid w:val="004C4CCA"/>
    <w:rsid w:val="004C55E0"/>
    <w:rsid w:val="004C563F"/>
    <w:rsid w:val="004C6D4B"/>
    <w:rsid w:val="004C74AF"/>
    <w:rsid w:val="004C765A"/>
    <w:rsid w:val="004C766B"/>
    <w:rsid w:val="004C7670"/>
    <w:rsid w:val="004C76A9"/>
    <w:rsid w:val="004D0993"/>
    <w:rsid w:val="004D33E3"/>
    <w:rsid w:val="004D76C1"/>
    <w:rsid w:val="004D7C22"/>
    <w:rsid w:val="004E1F48"/>
    <w:rsid w:val="004E2269"/>
    <w:rsid w:val="004E2E61"/>
    <w:rsid w:val="004E3925"/>
    <w:rsid w:val="004E451A"/>
    <w:rsid w:val="004E58D2"/>
    <w:rsid w:val="004E7410"/>
    <w:rsid w:val="004E773D"/>
    <w:rsid w:val="004F2AE8"/>
    <w:rsid w:val="004F3339"/>
    <w:rsid w:val="004F35A8"/>
    <w:rsid w:val="004F588D"/>
    <w:rsid w:val="004F5D20"/>
    <w:rsid w:val="004F5EF0"/>
    <w:rsid w:val="004F72A2"/>
    <w:rsid w:val="004F78E5"/>
    <w:rsid w:val="005026D4"/>
    <w:rsid w:val="00502761"/>
    <w:rsid w:val="00503A51"/>
    <w:rsid w:val="00503D6E"/>
    <w:rsid w:val="00504072"/>
    <w:rsid w:val="00504CD2"/>
    <w:rsid w:val="00506774"/>
    <w:rsid w:val="00510719"/>
    <w:rsid w:val="005115BE"/>
    <w:rsid w:val="00512309"/>
    <w:rsid w:val="0051362B"/>
    <w:rsid w:val="00514A0D"/>
    <w:rsid w:val="00515135"/>
    <w:rsid w:val="005159E2"/>
    <w:rsid w:val="00516C2F"/>
    <w:rsid w:val="00516CD3"/>
    <w:rsid w:val="005176DE"/>
    <w:rsid w:val="00517A39"/>
    <w:rsid w:val="00517A55"/>
    <w:rsid w:val="00520873"/>
    <w:rsid w:val="00522B62"/>
    <w:rsid w:val="005241D7"/>
    <w:rsid w:val="00525C03"/>
    <w:rsid w:val="00527DC4"/>
    <w:rsid w:val="00530EDC"/>
    <w:rsid w:val="00533F6D"/>
    <w:rsid w:val="0053405B"/>
    <w:rsid w:val="005405D5"/>
    <w:rsid w:val="005405E1"/>
    <w:rsid w:val="00541AA9"/>
    <w:rsid w:val="00541D54"/>
    <w:rsid w:val="00542522"/>
    <w:rsid w:val="0054299F"/>
    <w:rsid w:val="00543472"/>
    <w:rsid w:val="00543973"/>
    <w:rsid w:val="0054414C"/>
    <w:rsid w:val="0054526E"/>
    <w:rsid w:val="00545CE1"/>
    <w:rsid w:val="00546297"/>
    <w:rsid w:val="005476B5"/>
    <w:rsid w:val="0055293B"/>
    <w:rsid w:val="00553FCC"/>
    <w:rsid w:val="0055496A"/>
    <w:rsid w:val="005549D7"/>
    <w:rsid w:val="00554FA0"/>
    <w:rsid w:val="00557892"/>
    <w:rsid w:val="005602DA"/>
    <w:rsid w:val="00562087"/>
    <w:rsid w:val="00562F9F"/>
    <w:rsid w:val="00563DFD"/>
    <w:rsid w:val="005645A5"/>
    <w:rsid w:val="00564FF8"/>
    <w:rsid w:val="00566307"/>
    <w:rsid w:val="00566CE9"/>
    <w:rsid w:val="005678FC"/>
    <w:rsid w:val="0057018E"/>
    <w:rsid w:val="0057138A"/>
    <w:rsid w:val="00572DD4"/>
    <w:rsid w:val="00573327"/>
    <w:rsid w:val="00574482"/>
    <w:rsid w:val="0057564F"/>
    <w:rsid w:val="005756D1"/>
    <w:rsid w:val="00577D9B"/>
    <w:rsid w:val="00581668"/>
    <w:rsid w:val="005854D3"/>
    <w:rsid w:val="0058727F"/>
    <w:rsid w:val="00587820"/>
    <w:rsid w:val="005921A3"/>
    <w:rsid w:val="00592F64"/>
    <w:rsid w:val="00595411"/>
    <w:rsid w:val="00596592"/>
    <w:rsid w:val="00597FF6"/>
    <w:rsid w:val="005A1ED5"/>
    <w:rsid w:val="005A3F63"/>
    <w:rsid w:val="005A5378"/>
    <w:rsid w:val="005A53F4"/>
    <w:rsid w:val="005A59D0"/>
    <w:rsid w:val="005A7044"/>
    <w:rsid w:val="005B073E"/>
    <w:rsid w:val="005B227F"/>
    <w:rsid w:val="005B3227"/>
    <w:rsid w:val="005B4BBD"/>
    <w:rsid w:val="005B50B9"/>
    <w:rsid w:val="005B50EA"/>
    <w:rsid w:val="005B693D"/>
    <w:rsid w:val="005B6F1E"/>
    <w:rsid w:val="005B7801"/>
    <w:rsid w:val="005C1785"/>
    <w:rsid w:val="005C4CB7"/>
    <w:rsid w:val="005C5891"/>
    <w:rsid w:val="005C641B"/>
    <w:rsid w:val="005C653F"/>
    <w:rsid w:val="005D00AA"/>
    <w:rsid w:val="005D04CC"/>
    <w:rsid w:val="005D224E"/>
    <w:rsid w:val="005D29CE"/>
    <w:rsid w:val="005D4936"/>
    <w:rsid w:val="005D546F"/>
    <w:rsid w:val="005D5FAE"/>
    <w:rsid w:val="005D686E"/>
    <w:rsid w:val="005D6BF8"/>
    <w:rsid w:val="005E084C"/>
    <w:rsid w:val="005E1D49"/>
    <w:rsid w:val="005E4BC9"/>
    <w:rsid w:val="005E6637"/>
    <w:rsid w:val="005F1815"/>
    <w:rsid w:val="005F29B7"/>
    <w:rsid w:val="005F2DFE"/>
    <w:rsid w:val="005F3B37"/>
    <w:rsid w:val="005F75CC"/>
    <w:rsid w:val="00600080"/>
    <w:rsid w:val="006028FB"/>
    <w:rsid w:val="00602C11"/>
    <w:rsid w:val="00604799"/>
    <w:rsid w:val="00606EB5"/>
    <w:rsid w:val="00606FC8"/>
    <w:rsid w:val="00607453"/>
    <w:rsid w:val="00607C32"/>
    <w:rsid w:val="00611D96"/>
    <w:rsid w:val="00615AB4"/>
    <w:rsid w:val="00616C90"/>
    <w:rsid w:val="00617250"/>
    <w:rsid w:val="00617269"/>
    <w:rsid w:val="00617FDA"/>
    <w:rsid w:val="00620146"/>
    <w:rsid w:val="006205A1"/>
    <w:rsid w:val="0062116F"/>
    <w:rsid w:val="00622BEB"/>
    <w:rsid w:val="006230C4"/>
    <w:rsid w:val="00623155"/>
    <w:rsid w:val="00623FD7"/>
    <w:rsid w:val="00624360"/>
    <w:rsid w:val="00626087"/>
    <w:rsid w:val="006301FE"/>
    <w:rsid w:val="006318F9"/>
    <w:rsid w:val="00631E6C"/>
    <w:rsid w:val="00634E4C"/>
    <w:rsid w:val="00636A4F"/>
    <w:rsid w:val="00636B8B"/>
    <w:rsid w:val="006376D1"/>
    <w:rsid w:val="006377E6"/>
    <w:rsid w:val="00640B13"/>
    <w:rsid w:val="0064179A"/>
    <w:rsid w:val="00641EAA"/>
    <w:rsid w:val="006427C8"/>
    <w:rsid w:val="006427FE"/>
    <w:rsid w:val="00642CE8"/>
    <w:rsid w:val="00647E29"/>
    <w:rsid w:val="006506C1"/>
    <w:rsid w:val="006507CC"/>
    <w:rsid w:val="00651203"/>
    <w:rsid w:val="0065152F"/>
    <w:rsid w:val="00657015"/>
    <w:rsid w:val="00657459"/>
    <w:rsid w:val="0065747A"/>
    <w:rsid w:val="00660ED8"/>
    <w:rsid w:val="00662E28"/>
    <w:rsid w:val="00663567"/>
    <w:rsid w:val="00663820"/>
    <w:rsid w:val="006643D6"/>
    <w:rsid w:val="00665BFC"/>
    <w:rsid w:val="0066674D"/>
    <w:rsid w:val="00666A78"/>
    <w:rsid w:val="006675C4"/>
    <w:rsid w:val="00670527"/>
    <w:rsid w:val="00670B59"/>
    <w:rsid w:val="00671285"/>
    <w:rsid w:val="00671B84"/>
    <w:rsid w:val="00672672"/>
    <w:rsid w:val="006734DA"/>
    <w:rsid w:val="0067451A"/>
    <w:rsid w:val="006756CC"/>
    <w:rsid w:val="00676C12"/>
    <w:rsid w:val="00682A74"/>
    <w:rsid w:val="00684E92"/>
    <w:rsid w:val="00685D57"/>
    <w:rsid w:val="0068629C"/>
    <w:rsid w:val="00686547"/>
    <w:rsid w:val="00687EF9"/>
    <w:rsid w:val="00687FCC"/>
    <w:rsid w:val="00690913"/>
    <w:rsid w:val="00691B65"/>
    <w:rsid w:val="00691F03"/>
    <w:rsid w:val="00692D2A"/>
    <w:rsid w:val="0069375D"/>
    <w:rsid w:val="0069407C"/>
    <w:rsid w:val="0069574E"/>
    <w:rsid w:val="00695D36"/>
    <w:rsid w:val="00696618"/>
    <w:rsid w:val="006969C0"/>
    <w:rsid w:val="006977F2"/>
    <w:rsid w:val="006A1526"/>
    <w:rsid w:val="006A1921"/>
    <w:rsid w:val="006A1B53"/>
    <w:rsid w:val="006A1B8B"/>
    <w:rsid w:val="006A2303"/>
    <w:rsid w:val="006A2C82"/>
    <w:rsid w:val="006A30FA"/>
    <w:rsid w:val="006A3AB5"/>
    <w:rsid w:val="006B310D"/>
    <w:rsid w:val="006B32B6"/>
    <w:rsid w:val="006B52CC"/>
    <w:rsid w:val="006C2884"/>
    <w:rsid w:val="006C2D02"/>
    <w:rsid w:val="006C43F0"/>
    <w:rsid w:val="006C44D4"/>
    <w:rsid w:val="006C4D32"/>
    <w:rsid w:val="006C55BC"/>
    <w:rsid w:val="006C5619"/>
    <w:rsid w:val="006C6EBC"/>
    <w:rsid w:val="006C6ED5"/>
    <w:rsid w:val="006D01A6"/>
    <w:rsid w:val="006D0421"/>
    <w:rsid w:val="006D2A45"/>
    <w:rsid w:val="006D315C"/>
    <w:rsid w:val="006D6E86"/>
    <w:rsid w:val="006D71B8"/>
    <w:rsid w:val="006D7E38"/>
    <w:rsid w:val="006E038A"/>
    <w:rsid w:val="006E22DE"/>
    <w:rsid w:val="006E26DC"/>
    <w:rsid w:val="006E4272"/>
    <w:rsid w:val="006E4EB2"/>
    <w:rsid w:val="006F0680"/>
    <w:rsid w:val="006F145A"/>
    <w:rsid w:val="006F1500"/>
    <w:rsid w:val="006F266A"/>
    <w:rsid w:val="006F27CB"/>
    <w:rsid w:val="006F2C3E"/>
    <w:rsid w:val="006F359B"/>
    <w:rsid w:val="006F4962"/>
    <w:rsid w:val="006F5865"/>
    <w:rsid w:val="006F7641"/>
    <w:rsid w:val="00701EC6"/>
    <w:rsid w:val="00706179"/>
    <w:rsid w:val="00707633"/>
    <w:rsid w:val="007118A4"/>
    <w:rsid w:val="007143DB"/>
    <w:rsid w:val="00714BAA"/>
    <w:rsid w:val="00714F78"/>
    <w:rsid w:val="007152B0"/>
    <w:rsid w:val="007170F7"/>
    <w:rsid w:val="00717589"/>
    <w:rsid w:val="0072004C"/>
    <w:rsid w:val="007210FC"/>
    <w:rsid w:val="00722F9F"/>
    <w:rsid w:val="0072309F"/>
    <w:rsid w:val="007253B8"/>
    <w:rsid w:val="00725FF9"/>
    <w:rsid w:val="0072682B"/>
    <w:rsid w:val="00733B6A"/>
    <w:rsid w:val="007353D3"/>
    <w:rsid w:val="00735485"/>
    <w:rsid w:val="00735C02"/>
    <w:rsid w:val="007363CD"/>
    <w:rsid w:val="00736E7D"/>
    <w:rsid w:val="0074022D"/>
    <w:rsid w:val="007403E5"/>
    <w:rsid w:val="007417AA"/>
    <w:rsid w:val="00744A73"/>
    <w:rsid w:val="00745730"/>
    <w:rsid w:val="00747D90"/>
    <w:rsid w:val="007509A6"/>
    <w:rsid w:val="0075258A"/>
    <w:rsid w:val="007526E4"/>
    <w:rsid w:val="00753F83"/>
    <w:rsid w:val="007541B0"/>
    <w:rsid w:val="0075469B"/>
    <w:rsid w:val="00755163"/>
    <w:rsid w:val="00756AAB"/>
    <w:rsid w:val="00757F63"/>
    <w:rsid w:val="00760A3A"/>
    <w:rsid w:val="00761EE1"/>
    <w:rsid w:val="007627F7"/>
    <w:rsid w:val="007645AE"/>
    <w:rsid w:val="00764992"/>
    <w:rsid w:val="00765749"/>
    <w:rsid w:val="007659B1"/>
    <w:rsid w:val="007671D7"/>
    <w:rsid w:val="00767C46"/>
    <w:rsid w:val="00770564"/>
    <w:rsid w:val="007705D4"/>
    <w:rsid w:val="0077507F"/>
    <w:rsid w:val="00775AA0"/>
    <w:rsid w:val="00776B60"/>
    <w:rsid w:val="007770FA"/>
    <w:rsid w:val="00777785"/>
    <w:rsid w:val="00783859"/>
    <w:rsid w:val="00784F30"/>
    <w:rsid w:val="00786263"/>
    <w:rsid w:val="00787C61"/>
    <w:rsid w:val="00791738"/>
    <w:rsid w:val="00791780"/>
    <w:rsid w:val="00792D37"/>
    <w:rsid w:val="0079398C"/>
    <w:rsid w:val="007950AC"/>
    <w:rsid w:val="007A0EB7"/>
    <w:rsid w:val="007A2BC4"/>
    <w:rsid w:val="007A67D6"/>
    <w:rsid w:val="007B056B"/>
    <w:rsid w:val="007B182B"/>
    <w:rsid w:val="007B2045"/>
    <w:rsid w:val="007B2C90"/>
    <w:rsid w:val="007B3752"/>
    <w:rsid w:val="007B6871"/>
    <w:rsid w:val="007B7899"/>
    <w:rsid w:val="007B7C13"/>
    <w:rsid w:val="007B7FAE"/>
    <w:rsid w:val="007C08B1"/>
    <w:rsid w:val="007C2CC2"/>
    <w:rsid w:val="007C3815"/>
    <w:rsid w:val="007C38BD"/>
    <w:rsid w:val="007C4E1A"/>
    <w:rsid w:val="007C6810"/>
    <w:rsid w:val="007C7848"/>
    <w:rsid w:val="007C78A1"/>
    <w:rsid w:val="007C79AA"/>
    <w:rsid w:val="007D31DA"/>
    <w:rsid w:val="007D3DF6"/>
    <w:rsid w:val="007D5216"/>
    <w:rsid w:val="007D6537"/>
    <w:rsid w:val="007D72C5"/>
    <w:rsid w:val="007E0052"/>
    <w:rsid w:val="007E1D1C"/>
    <w:rsid w:val="007E2398"/>
    <w:rsid w:val="007E3CEF"/>
    <w:rsid w:val="007E4458"/>
    <w:rsid w:val="007E525D"/>
    <w:rsid w:val="007E6030"/>
    <w:rsid w:val="007E7EB5"/>
    <w:rsid w:val="007F0323"/>
    <w:rsid w:val="007F0546"/>
    <w:rsid w:val="007F0A4F"/>
    <w:rsid w:val="007F379E"/>
    <w:rsid w:val="007F471C"/>
    <w:rsid w:val="007F5255"/>
    <w:rsid w:val="007F56BE"/>
    <w:rsid w:val="007F64F1"/>
    <w:rsid w:val="007F6FD2"/>
    <w:rsid w:val="00800C90"/>
    <w:rsid w:val="008017DF"/>
    <w:rsid w:val="00803284"/>
    <w:rsid w:val="008042E1"/>
    <w:rsid w:val="00804B1E"/>
    <w:rsid w:val="00807681"/>
    <w:rsid w:val="00810506"/>
    <w:rsid w:val="00810A2A"/>
    <w:rsid w:val="00810A9D"/>
    <w:rsid w:val="0081106B"/>
    <w:rsid w:val="008125F8"/>
    <w:rsid w:val="00814112"/>
    <w:rsid w:val="00814599"/>
    <w:rsid w:val="00815419"/>
    <w:rsid w:val="00815A0B"/>
    <w:rsid w:val="00815DF2"/>
    <w:rsid w:val="00816E80"/>
    <w:rsid w:val="008208A8"/>
    <w:rsid w:val="008224C1"/>
    <w:rsid w:val="00822B46"/>
    <w:rsid w:val="00823FDC"/>
    <w:rsid w:val="00826010"/>
    <w:rsid w:val="00826012"/>
    <w:rsid w:val="008334DB"/>
    <w:rsid w:val="00834607"/>
    <w:rsid w:val="00834CE0"/>
    <w:rsid w:val="00835DEB"/>
    <w:rsid w:val="0083699D"/>
    <w:rsid w:val="0084110F"/>
    <w:rsid w:val="008415E6"/>
    <w:rsid w:val="0084172F"/>
    <w:rsid w:val="00843729"/>
    <w:rsid w:val="00843856"/>
    <w:rsid w:val="008438A1"/>
    <w:rsid w:val="00843DAF"/>
    <w:rsid w:val="00844B1D"/>
    <w:rsid w:val="00844F5C"/>
    <w:rsid w:val="00845843"/>
    <w:rsid w:val="00845CFE"/>
    <w:rsid w:val="008465AB"/>
    <w:rsid w:val="00846D34"/>
    <w:rsid w:val="00846DFD"/>
    <w:rsid w:val="00850477"/>
    <w:rsid w:val="00851C43"/>
    <w:rsid w:val="0085230C"/>
    <w:rsid w:val="0085240E"/>
    <w:rsid w:val="00855877"/>
    <w:rsid w:val="00856609"/>
    <w:rsid w:val="008567D0"/>
    <w:rsid w:val="0085789E"/>
    <w:rsid w:val="00863020"/>
    <w:rsid w:val="008633B5"/>
    <w:rsid w:val="008637EC"/>
    <w:rsid w:val="0086504D"/>
    <w:rsid w:val="0086711E"/>
    <w:rsid w:val="00867E74"/>
    <w:rsid w:val="00870BC6"/>
    <w:rsid w:val="00871742"/>
    <w:rsid w:val="00871F88"/>
    <w:rsid w:val="00872B31"/>
    <w:rsid w:val="00872FA2"/>
    <w:rsid w:val="00873356"/>
    <w:rsid w:val="00873384"/>
    <w:rsid w:val="00873F2F"/>
    <w:rsid w:val="00875DAD"/>
    <w:rsid w:val="0087652B"/>
    <w:rsid w:val="00877B84"/>
    <w:rsid w:val="00877E5F"/>
    <w:rsid w:val="0088036D"/>
    <w:rsid w:val="00881155"/>
    <w:rsid w:val="00882892"/>
    <w:rsid w:val="00882F86"/>
    <w:rsid w:val="00883749"/>
    <w:rsid w:val="00885A14"/>
    <w:rsid w:val="0088689B"/>
    <w:rsid w:val="0088730E"/>
    <w:rsid w:val="00890FA0"/>
    <w:rsid w:val="008913AB"/>
    <w:rsid w:val="008941C7"/>
    <w:rsid w:val="00894318"/>
    <w:rsid w:val="008947BF"/>
    <w:rsid w:val="008958D2"/>
    <w:rsid w:val="008A0256"/>
    <w:rsid w:val="008A0CBE"/>
    <w:rsid w:val="008A1CA8"/>
    <w:rsid w:val="008A211C"/>
    <w:rsid w:val="008A214D"/>
    <w:rsid w:val="008A47AE"/>
    <w:rsid w:val="008A5A6A"/>
    <w:rsid w:val="008A6A82"/>
    <w:rsid w:val="008A6F4A"/>
    <w:rsid w:val="008A72D2"/>
    <w:rsid w:val="008A74A3"/>
    <w:rsid w:val="008B00DC"/>
    <w:rsid w:val="008B0136"/>
    <w:rsid w:val="008B08A1"/>
    <w:rsid w:val="008B5A7F"/>
    <w:rsid w:val="008B6868"/>
    <w:rsid w:val="008B6D24"/>
    <w:rsid w:val="008C0458"/>
    <w:rsid w:val="008C079A"/>
    <w:rsid w:val="008C0FC4"/>
    <w:rsid w:val="008C179D"/>
    <w:rsid w:val="008C34F7"/>
    <w:rsid w:val="008C43A3"/>
    <w:rsid w:val="008C6A43"/>
    <w:rsid w:val="008D068D"/>
    <w:rsid w:val="008D080C"/>
    <w:rsid w:val="008D1867"/>
    <w:rsid w:val="008D3066"/>
    <w:rsid w:val="008D4003"/>
    <w:rsid w:val="008D4240"/>
    <w:rsid w:val="008D5569"/>
    <w:rsid w:val="008D5C24"/>
    <w:rsid w:val="008D6437"/>
    <w:rsid w:val="008D6EDF"/>
    <w:rsid w:val="008E3EF5"/>
    <w:rsid w:val="008E4B4A"/>
    <w:rsid w:val="008E4F26"/>
    <w:rsid w:val="008E5098"/>
    <w:rsid w:val="008E712A"/>
    <w:rsid w:val="008F18E6"/>
    <w:rsid w:val="008F2112"/>
    <w:rsid w:val="008F2771"/>
    <w:rsid w:val="008F319F"/>
    <w:rsid w:val="008F33B5"/>
    <w:rsid w:val="008F5F23"/>
    <w:rsid w:val="00901414"/>
    <w:rsid w:val="0090181F"/>
    <w:rsid w:val="00901D54"/>
    <w:rsid w:val="009025D9"/>
    <w:rsid w:val="009041F0"/>
    <w:rsid w:val="00904228"/>
    <w:rsid w:val="0090458B"/>
    <w:rsid w:val="00906165"/>
    <w:rsid w:val="00906642"/>
    <w:rsid w:val="00906799"/>
    <w:rsid w:val="009100F0"/>
    <w:rsid w:val="009118A6"/>
    <w:rsid w:val="009136D0"/>
    <w:rsid w:val="009157EE"/>
    <w:rsid w:val="00916BF1"/>
    <w:rsid w:val="00921627"/>
    <w:rsid w:val="00921B50"/>
    <w:rsid w:val="00922010"/>
    <w:rsid w:val="009220E4"/>
    <w:rsid w:val="00922193"/>
    <w:rsid w:val="00922C7C"/>
    <w:rsid w:val="00923828"/>
    <w:rsid w:val="00924152"/>
    <w:rsid w:val="00925077"/>
    <w:rsid w:val="0092586F"/>
    <w:rsid w:val="00926102"/>
    <w:rsid w:val="00927892"/>
    <w:rsid w:val="00930721"/>
    <w:rsid w:val="009318FF"/>
    <w:rsid w:val="0093194D"/>
    <w:rsid w:val="00934C3F"/>
    <w:rsid w:val="00936385"/>
    <w:rsid w:val="0093732E"/>
    <w:rsid w:val="00937A59"/>
    <w:rsid w:val="00940339"/>
    <w:rsid w:val="009406AC"/>
    <w:rsid w:val="009417AE"/>
    <w:rsid w:val="00942F90"/>
    <w:rsid w:val="009436D9"/>
    <w:rsid w:val="00945B3F"/>
    <w:rsid w:val="00946454"/>
    <w:rsid w:val="0094AFCC"/>
    <w:rsid w:val="00950DCB"/>
    <w:rsid w:val="00952D47"/>
    <w:rsid w:val="00952D4C"/>
    <w:rsid w:val="0095524E"/>
    <w:rsid w:val="00960246"/>
    <w:rsid w:val="009604C2"/>
    <w:rsid w:val="009604D0"/>
    <w:rsid w:val="009606F3"/>
    <w:rsid w:val="0096117E"/>
    <w:rsid w:val="00962794"/>
    <w:rsid w:val="00964151"/>
    <w:rsid w:val="0096420A"/>
    <w:rsid w:val="0096430F"/>
    <w:rsid w:val="009644C3"/>
    <w:rsid w:val="00967F82"/>
    <w:rsid w:val="009709BD"/>
    <w:rsid w:val="009720E1"/>
    <w:rsid w:val="00973620"/>
    <w:rsid w:val="009737BC"/>
    <w:rsid w:val="009741FD"/>
    <w:rsid w:val="00974F0E"/>
    <w:rsid w:val="00975CD7"/>
    <w:rsid w:val="00977BD2"/>
    <w:rsid w:val="009801D6"/>
    <w:rsid w:val="00980CA1"/>
    <w:rsid w:val="00981F35"/>
    <w:rsid w:val="00984032"/>
    <w:rsid w:val="00984587"/>
    <w:rsid w:val="00985A5A"/>
    <w:rsid w:val="00985E70"/>
    <w:rsid w:val="0098689F"/>
    <w:rsid w:val="0098783B"/>
    <w:rsid w:val="00990452"/>
    <w:rsid w:val="00993245"/>
    <w:rsid w:val="00993C2B"/>
    <w:rsid w:val="00994457"/>
    <w:rsid w:val="00994A80"/>
    <w:rsid w:val="00994E85"/>
    <w:rsid w:val="00996086"/>
    <w:rsid w:val="00996627"/>
    <w:rsid w:val="009974F9"/>
    <w:rsid w:val="009979F4"/>
    <w:rsid w:val="009A00FC"/>
    <w:rsid w:val="009A246D"/>
    <w:rsid w:val="009A45B2"/>
    <w:rsid w:val="009A5585"/>
    <w:rsid w:val="009A55B7"/>
    <w:rsid w:val="009A59D5"/>
    <w:rsid w:val="009A6CFC"/>
    <w:rsid w:val="009B1347"/>
    <w:rsid w:val="009B161B"/>
    <w:rsid w:val="009B2CB7"/>
    <w:rsid w:val="009B3953"/>
    <w:rsid w:val="009B47BD"/>
    <w:rsid w:val="009B6C22"/>
    <w:rsid w:val="009C07B9"/>
    <w:rsid w:val="009C1AAB"/>
    <w:rsid w:val="009C2198"/>
    <w:rsid w:val="009C21A1"/>
    <w:rsid w:val="009C2FD4"/>
    <w:rsid w:val="009C378C"/>
    <w:rsid w:val="009D14EE"/>
    <w:rsid w:val="009D2DDD"/>
    <w:rsid w:val="009D3449"/>
    <w:rsid w:val="009D5796"/>
    <w:rsid w:val="009E00D1"/>
    <w:rsid w:val="009E0C10"/>
    <w:rsid w:val="009E1A65"/>
    <w:rsid w:val="009E2EFD"/>
    <w:rsid w:val="009E4116"/>
    <w:rsid w:val="009E529F"/>
    <w:rsid w:val="009E5D57"/>
    <w:rsid w:val="009E62B4"/>
    <w:rsid w:val="009F0A9C"/>
    <w:rsid w:val="009F2F72"/>
    <w:rsid w:val="009F4741"/>
    <w:rsid w:val="009F4D76"/>
    <w:rsid w:val="009F6B22"/>
    <w:rsid w:val="009F70BC"/>
    <w:rsid w:val="009F75CC"/>
    <w:rsid w:val="009F7BAB"/>
    <w:rsid w:val="00A0141B"/>
    <w:rsid w:val="00A03603"/>
    <w:rsid w:val="00A04792"/>
    <w:rsid w:val="00A10DA6"/>
    <w:rsid w:val="00A12DB3"/>
    <w:rsid w:val="00A151E9"/>
    <w:rsid w:val="00A1599B"/>
    <w:rsid w:val="00A15DBB"/>
    <w:rsid w:val="00A23F30"/>
    <w:rsid w:val="00A24416"/>
    <w:rsid w:val="00A257EB"/>
    <w:rsid w:val="00A259F2"/>
    <w:rsid w:val="00A26D36"/>
    <w:rsid w:val="00A2758A"/>
    <w:rsid w:val="00A30AB4"/>
    <w:rsid w:val="00A3147C"/>
    <w:rsid w:val="00A33627"/>
    <w:rsid w:val="00A33802"/>
    <w:rsid w:val="00A34ADD"/>
    <w:rsid w:val="00A3634D"/>
    <w:rsid w:val="00A37162"/>
    <w:rsid w:val="00A37E51"/>
    <w:rsid w:val="00A405D2"/>
    <w:rsid w:val="00A461C4"/>
    <w:rsid w:val="00A5057A"/>
    <w:rsid w:val="00A50B51"/>
    <w:rsid w:val="00A51E2D"/>
    <w:rsid w:val="00A5319F"/>
    <w:rsid w:val="00A533A9"/>
    <w:rsid w:val="00A53690"/>
    <w:rsid w:val="00A54328"/>
    <w:rsid w:val="00A5530D"/>
    <w:rsid w:val="00A56C4D"/>
    <w:rsid w:val="00A62AEC"/>
    <w:rsid w:val="00A62D31"/>
    <w:rsid w:val="00A63380"/>
    <w:rsid w:val="00A65B8F"/>
    <w:rsid w:val="00A67ADE"/>
    <w:rsid w:val="00A735B4"/>
    <w:rsid w:val="00A73FE3"/>
    <w:rsid w:val="00A74F4E"/>
    <w:rsid w:val="00A8120A"/>
    <w:rsid w:val="00A8129D"/>
    <w:rsid w:val="00A813EB"/>
    <w:rsid w:val="00A81641"/>
    <w:rsid w:val="00A82188"/>
    <w:rsid w:val="00A8425F"/>
    <w:rsid w:val="00A843E2"/>
    <w:rsid w:val="00A865C7"/>
    <w:rsid w:val="00A86B88"/>
    <w:rsid w:val="00A872F2"/>
    <w:rsid w:val="00A90040"/>
    <w:rsid w:val="00A909CC"/>
    <w:rsid w:val="00A90BE4"/>
    <w:rsid w:val="00A919AD"/>
    <w:rsid w:val="00A92A2C"/>
    <w:rsid w:val="00A92DF8"/>
    <w:rsid w:val="00A964A5"/>
    <w:rsid w:val="00A96FAA"/>
    <w:rsid w:val="00A97837"/>
    <w:rsid w:val="00A97E3B"/>
    <w:rsid w:val="00AA00CB"/>
    <w:rsid w:val="00AA04A3"/>
    <w:rsid w:val="00AA0679"/>
    <w:rsid w:val="00AA20A1"/>
    <w:rsid w:val="00AA41F2"/>
    <w:rsid w:val="00AA6D37"/>
    <w:rsid w:val="00AB039E"/>
    <w:rsid w:val="00AB1362"/>
    <w:rsid w:val="00AB1F45"/>
    <w:rsid w:val="00AB4206"/>
    <w:rsid w:val="00AB482C"/>
    <w:rsid w:val="00AB7DED"/>
    <w:rsid w:val="00AC0B7E"/>
    <w:rsid w:val="00AC162F"/>
    <w:rsid w:val="00AC22ED"/>
    <w:rsid w:val="00AC3B46"/>
    <w:rsid w:val="00AC58B3"/>
    <w:rsid w:val="00AC6B54"/>
    <w:rsid w:val="00AC77B6"/>
    <w:rsid w:val="00AC77F3"/>
    <w:rsid w:val="00AC79A2"/>
    <w:rsid w:val="00AC7E54"/>
    <w:rsid w:val="00AD0703"/>
    <w:rsid w:val="00AD37B5"/>
    <w:rsid w:val="00AD43F6"/>
    <w:rsid w:val="00AD57F5"/>
    <w:rsid w:val="00AD72D9"/>
    <w:rsid w:val="00AD786D"/>
    <w:rsid w:val="00AD7958"/>
    <w:rsid w:val="00AE01F4"/>
    <w:rsid w:val="00AE084B"/>
    <w:rsid w:val="00AE2807"/>
    <w:rsid w:val="00AE3666"/>
    <w:rsid w:val="00AE6A4E"/>
    <w:rsid w:val="00AE7414"/>
    <w:rsid w:val="00AE7B98"/>
    <w:rsid w:val="00AF129F"/>
    <w:rsid w:val="00AF2A72"/>
    <w:rsid w:val="00AF3EDE"/>
    <w:rsid w:val="00AF5BA3"/>
    <w:rsid w:val="00AF62D7"/>
    <w:rsid w:val="00B006E6"/>
    <w:rsid w:val="00B04A3E"/>
    <w:rsid w:val="00B0663F"/>
    <w:rsid w:val="00B06E21"/>
    <w:rsid w:val="00B10057"/>
    <w:rsid w:val="00B127E8"/>
    <w:rsid w:val="00B12C60"/>
    <w:rsid w:val="00B12DC9"/>
    <w:rsid w:val="00B13244"/>
    <w:rsid w:val="00B13F84"/>
    <w:rsid w:val="00B14604"/>
    <w:rsid w:val="00B14622"/>
    <w:rsid w:val="00B14C41"/>
    <w:rsid w:val="00B15944"/>
    <w:rsid w:val="00B15ABA"/>
    <w:rsid w:val="00B165E8"/>
    <w:rsid w:val="00B20FA0"/>
    <w:rsid w:val="00B2158D"/>
    <w:rsid w:val="00B23441"/>
    <w:rsid w:val="00B23F22"/>
    <w:rsid w:val="00B24C21"/>
    <w:rsid w:val="00B24DD4"/>
    <w:rsid w:val="00B26D7E"/>
    <w:rsid w:val="00B27195"/>
    <w:rsid w:val="00B300B8"/>
    <w:rsid w:val="00B307E1"/>
    <w:rsid w:val="00B31DBA"/>
    <w:rsid w:val="00B32B49"/>
    <w:rsid w:val="00B332AD"/>
    <w:rsid w:val="00B34339"/>
    <w:rsid w:val="00B34770"/>
    <w:rsid w:val="00B369AA"/>
    <w:rsid w:val="00B40434"/>
    <w:rsid w:val="00B40B7D"/>
    <w:rsid w:val="00B40FFC"/>
    <w:rsid w:val="00B4245A"/>
    <w:rsid w:val="00B426CB"/>
    <w:rsid w:val="00B42B2F"/>
    <w:rsid w:val="00B44900"/>
    <w:rsid w:val="00B467F6"/>
    <w:rsid w:val="00B472E1"/>
    <w:rsid w:val="00B51EFD"/>
    <w:rsid w:val="00B52821"/>
    <w:rsid w:val="00B53FED"/>
    <w:rsid w:val="00B56522"/>
    <w:rsid w:val="00B56C63"/>
    <w:rsid w:val="00B57C00"/>
    <w:rsid w:val="00B623AA"/>
    <w:rsid w:val="00B62B72"/>
    <w:rsid w:val="00B6576F"/>
    <w:rsid w:val="00B65FAD"/>
    <w:rsid w:val="00B664C7"/>
    <w:rsid w:val="00B66EAB"/>
    <w:rsid w:val="00B670E9"/>
    <w:rsid w:val="00B67448"/>
    <w:rsid w:val="00B71170"/>
    <w:rsid w:val="00B71954"/>
    <w:rsid w:val="00B71BB7"/>
    <w:rsid w:val="00B71CFC"/>
    <w:rsid w:val="00B72DFF"/>
    <w:rsid w:val="00B732D7"/>
    <w:rsid w:val="00B74C7E"/>
    <w:rsid w:val="00B77572"/>
    <w:rsid w:val="00B80BCE"/>
    <w:rsid w:val="00B812E7"/>
    <w:rsid w:val="00B81524"/>
    <w:rsid w:val="00B81740"/>
    <w:rsid w:val="00B81971"/>
    <w:rsid w:val="00B82F4E"/>
    <w:rsid w:val="00B83542"/>
    <w:rsid w:val="00B83873"/>
    <w:rsid w:val="00B85D7B"/>
    <w:rsid w:val="00B862A4"/>
    <w:rsid w:val="00B8662B"/>
    <w:rsid w:val="00B87F0D"/>
    <w:rsid w:val="00B900EA"/>
    <w:rsid w:val="00B901EF"/>
    <w:rsid w:val="00B91069"/>
    <w:rsid w:val="00B91A09"/>
    <w:rsid w:val="00B92842"/>
    <w:rsid w:val="00B92F73"/>
    <w:rsid w:val="00B95194"/>
    <w:rsid w:val="00B96041"/>
    <w:rsid w:val="00B9668E"/>
    <w:rsid w:val="00BA162B"/>
    <w:rsid w:val="00BA2713"/>
    <w:rsid w:val="00BA2941"/>
    <w:rsid w:val="00BA2FF9"/>
    <w:rsid w:val="00BA3E5A"/>
    <w:rsid w:val="00BA4C61"/>
    <w:rsid w:val="00BA627A"/>
    <w:rsid w:val="00BB22FA"/>
    <w:rsid w:val="00BC1E70"/>
    <w:rsid w:val="00BC21C3"/>
    <w:rsid w:val="00BC2AEB"/>
    <w:rsid w:val="00BC2CE2"/>
    <w:rsid w:val="00BC50D5"/>
    <w:rsid w:val="00BD0515"/>
    <w:rsid w:val="00BD1059"/>
    <w:rsid w:val="00BD12A1"/>
    <w:rsid w:val="00BD1D09"/>
    <w:rsid w:val="00BD2873"/>
    <w:rsid w:val="00BD2D74"/>
    <w:rsid w:val="00BD361D"/>
    <w:rsid w:val="00BD64ED"/>
    <w:rsid w:val="00BD7B83"/>
    <w:rsid w:val="00BD7F94"/>
    <w:rsid w:val="00BE0009"/>
    <w:rsid w:val="00BE035D"/>
    <w:rsid w:val="00BE0595"/>
    <w:rsid w:val="00BE1C98"/>
    <w:rsid w:val="00BE30B7"/>
    <w:rsid w:val="00BE3528"/>
    <w:rsid w:val="00BE625B"/>
    <w:rsid w:val="00BE69D4"/>
    <w:rsid w:val="00BE73CF"/>
    <w:rsid w:val="00BF17C6"/>
    <w:rsid w:val="00BF19F0"/>
    <w:rsid w:val="00BF3603"/>
    <w:rsid w:val="00BF6445"/>
    <w:rsid w:val="00BF6DB4"/>
    <w:rsid w:val="00BF6F09"/>
    <w:rsid w:val="00BF7E5D"/>
    <w:rsid w:val="00C00FDA"/>
    <w:rsid w:val="00C02EB9"/>
    <w:rsid w:val="00C0373C"/>
    <w:rsid w:val="00C04754"/>
    <w:rsid w:val="00C04E4B"/>
    <w:rsid w:val="00C0599B"/>
    <w:rsid w:val="00C05DA1"/>
    <w:rsid w:val="00C11531"/>
    <w:rsid w:val="00C11B56"/>
    <w:rsid w:val="00C11BCD"/>
    <w:rsid w:val="00C12C84"/>
    <w:rsid w:val="00C13324"/>
    <w:rsid w:val="00C14129"/>
    <w:rsid w:val="00C14C04"/>
    <w:rsid w:val="00C1529E"/>
    <w:rsid w:val="00C16045"/>
    <w:rsid w:val="00C17B24"/>
    <w:rsid w:val="00C20BF7"/>
    <w:rsid w:val="00C20DB2"/>
    <w:rsid w:val="00C20E54"/>
    <w:rsid w:val="00C212DF"/>
    <w:rsid w:val="00C21683"/>
    <w:rsid w:val="00C21E27"/>
    <w:rsid w:val="00C2332A"/>
    <w:rsid w:val="00C24462"/>
    <w:rsid w:val="00C3284A"/>
    <w:rsid w:val="00C33DA5"/>
    <w:rsid w:val="00C34645"/>
    <w:rsid w:val="00C352ED"/>
    <w:rsid w:val="00C356F7"/>
    <w:rsid w:val="00C35AF0"/>
    <w:rsid w:val="00C374A6"/>
    <w:rsid w:val="00C40079"/>
    <w:rsid w:val="00C42EA5"/>
    <w:rsid w:val="00C45A93"/>
    <w:rsid w:val="00C50541"/>
    <w:rsid w:val="00C52EC6"/>
    <w:rsid w:val="00C55229"/>
    <w:rsid w:val="00C57508"/>
    <w:rsid w:val="00C57CE0"/>
    <w:rsid w:val="00C57FEE"/>
    <w:rsid w:val="00C61404"/>
    <w:rsid w:val="00C62368"/>
    <w:rsid w:val="00C62B0B"/>
    <w:rsid w:val="00C62BF5"/>
    <w:rsid w:val="00C636DA"/>
    <w:rsid w:val="00C63D85"/>
    <w:rsid w:val="00C647BE"/>
    <w:rsid w:val="00C67E22"/>
    <w:rsid w:val="00C714BE"/>
    <w:rsid w:val="00C718C5"/>
    <w:rsid w:val="00C72271"/>
    <w:rsid w:val="00C72A17"/>
    <w:rsid w:val="00C74A01"/>
    <w:rsid w:val="00C74AB3"/>
    <w:rsid w:val="00C74CAF"/>
    <w:rsid w:val="00C75C71"/>
    <w:rsid w:val="00C81356"/>
    <w:rsid w:val="00C813CD"/>
    <w:rsid w:val="00C81697"/>
    <w:rsid w:val="00C81DCE"/>
    <w:rsid w:val="00C82F9E"/>
    <w:rsid w:val="00C830AA"/>
    <w:rsid w:val="00C84656"/>
    <w:rsid w:val="00C858D9"/>
    <w:rsid w:val="00C85C38"/>
    <w:rsid w:val="00C86949"/>
    <w:rsid w:val="00C86A64"/>
    <w:rsid w:val="00C87DA0"/>
    <w:rsid w:val="00C91DF5"/>
    <w:rsid w:val="00C940CF"/>
    <w:rsid w:val="00C94A30"/>
    <w:rsid w:val="00C94E4F"/>
    <w:rsid w:val="00C97811"/>
    <w:rsid w:val="00CA049D"/>
    <w:rsid w:val="00CA04B3"/>
    <w:rsid w:val="00CA055F"/>
    <w:rsid w:val="00CA123B"/>
    <w:rsid w:val="00CA4C5E"/>
    <w:rsid w:val="00CA4E4D"/>
    <w:rsid w:val="00CA6FF9"/>
    <w:rsid w:val="00CA73DA"/>
    <w:rsid w:val="00CA7B90"/>
    <w:rsid w:val="00CB24E0"/>
    <w:rsid w:val="00CB2E3D"/>
    <w:rsid w:val="00CB36C1"/>
    <w:rsid w:val="00CB4238"/>
    <w:rsid w:val="00CB5938"/>
    <w:rsid w:val="00CB5B27"/>
    <w:rsid w:val="00CC0328"/>
    <w:rsid w:val="00CC13F5"/>
    <w:rsid w:val="00CC1A64"/>
    <w:rsid w:val="00CC2C0A"/>
    <w:rsid w:val="00CC30A1"/>
    <w:rsid w:val="00CC34EB"/>
    <w:rsid w:val="00CC4C58"/>
    <w:rsid w:val="00CC64C8"/>
    <w:rsid w:val="00CC66EA"/>
    <w:rsid w:val="00CC6A99"/>
    <w:rsid w:val="00CD1253"/>
    <w:rsid w:val="00CD1FA5"/>
    <w:rsid w:val="00CD260E"/>
    <w:rsid w:val="00CD3C17"/>
    <w:rsid w:val="00CD4620"/>
    <w:rsid w:val="00CD6CD5"/>
    <w:rsid w:val="00CD794C"/>
    <w:rsid w:val="00CE0A24"/>
    <w:rsid w:val="00CE0D9E"/>
    <w:rsid w:val="00CE1E4E"/>
    <w:rsid w:val="00CE1F9C"/>
    <w:rsid w:val="00CE2E48"/>
    <w:rsid w:val="00CE5227"/>
    <w:rsid w:val="00CE5FE8"/>
    <w:rsid w:val="00CF0184"/>
    <w:rsid w:val="00CF0273"/>
    <w:rsid w:val="00CF08C1"/>
    <w:rsid w:val="00CF12DE"/>
    <w:rsid w:val="00CF394D"/>
    <w:rsid w:val="00CF4514"/>
    <w:rsid w:val="00CF55F6"/>
    <w:rsid w:val="00CF59E0"/>
    <w:rsid w:val="00CF6672"/>
    <w:rsid w:val="00CF7259"/>
    <w:rsid w:val="00CF7DBE"/>
    <w:rsid w:val="00D021F7"/>
    <w:rsid w:val="00D02F4C"/>
    <w:rsid w:val="00D03CAE"/>
    <w:rsid w:val="00D03E79"/>
    <w:rsid w:val="00D04B6B"/>
    <w:rsid w:val="00D069C7"/>
    <w:rsid w:val="00D069F9"/>
    <w:rsid w:val="00D07429"/>
    <w:rsid w:val="00D078A2"/>
    <w:rsid w:val="00D10CC3"/>
    <w:rsid w:val="00D11772"/>
    <w:rsid w:val="00D1222B"/>
    <w:rsid w:val="00D132F0"/>
    <w:rsid w:val="00D152E8"/>
    <w:rsid w:val="00D16EC5"/>
    <w:rsid w:val="00D21123"/>
    <w:rsid w:val="00D220A2"/>
    <w:rsid w:val="00D25188"/>
    <w:rsid w:val="00D26BB7"/>
    <w:rsid w:val="00D27ECE"/>
    <w:rsid w:val="00D30B57"/>
    <w:rsid w:val="00D30C7B"/>
    <w:rsid w:val="00D321CE"/>
    <w:rsid w:val="00D32E1B"/>
    <w:rsid w:val="00D33C16"/>
    <w:rsid w:val="00D34860"/>
    <w:rsid w:val="00D34DFD"/>
    <w:rsid w:val="00D3506A"/>
    <w:rsid w:val="00D367EB"/>
    <w:rsid w:val="00D36C91"/>
    <w:rsid w:val="00D411AE"/>
    <w:rsid w:val="00D41871"/>
    <w:rsid w:val="00D424F8"/>
    <w:rsid w:val="00D43822"/>
    <w:rsid w:val="00D45954"/>
    <w:rsid w:val="00D461C2"/>
    <w:rsid w:val="00D50527"/>
    <w:rsid w:val="00D50883"/>
    <w:rsid w:val="00D50C8C"/>
    <w:rsid w:val="00D5162F"/>
    <w:rsid w:val="00D5619F"/>
    <w:rsid w:val="00D575EC"/>
    <w:rsid w:val="00D57A33"/>
    <w:rsid w:val="00D615C7"/>
    <w:rsid w:val="00D61895"/>
    <w:rsid w:val="00D61AAE"/>
    <w:rsid w:val="00D62602"/>
    <w:rsid w:val="00D642EC"/>
    <w:rsid w:val="00D64CB8"/>
    <w:rsid w:val="00D64CC9"/>
    <w:rsid w:val="00D65011"/>
    <w:rsid w:val="00D6528C"/>
    <w:rsid w:val="00D654B7"/>
    <w:rsid w:val="00D6597F"/>
    <w:rsid w:val="00D67485"/>
    <w:rsid w:val="00D70A98"/>
    <w:rsid w:val="00D720AE"/>
    <w:rsid w:val="00D72FD8"/>
    <w:rsid w:val="00D7626C"/>
    <w:rsid w:val="00D80A33"/>
    <w:rsid w:val="00D82414"/>
    <w:rsid w:val="00D82BC8"/>
    <w:rsid w:val="00D84934"/>
    <w:rsid w:val="00D917FC"/>
    <w:rsid w:val="00D92A45"/>
    <w:rsid w:val="00D94AB3"/>
    <w:rsid w:val="00D96821"/>
    <w:rsid w:val="00D9697A"/>
    <w:rsid w:val="00D979E0"/>
    <w:rsid w:val="00DA0359"/>
    <w:rsid w:val="00DA17E7"/>
    <w:rsid w:val="00DA1852"/>
    <w:rsid w:val="00DA2742"/>
    <w:rsid w:val="00DA2B14"/>
    <w:rsid w:val="00DA2EB6"/>
    <w:rsid w:val="00DA3023"/>
    <w:rsid w:val="00DA4C48"/>
    <w:rsid w:val="00DA5D94"/>
    <w:rsid w:val="00DA60F9"/>
    <w:rsid w:val="00DA62C1"/>
    <w:rsid w:val="00DA727D"/>
    <w:rsid w:val="00DA78E1"/>
    <w:rsid w:val="00DA7B27"/>
    <w:rsid w:val="00DA7E89"/>
    <w:rsid w:val="00DB1C1D"/>
    <w:rsid w:val="00DB1C2E"/>
    <w:rsid w:val="00DB376F"/>
    <w:rsid w:val="00DB3D3E"/>
    <w:rsid w:val="00DB403D"/>
    <w:rsid w:val="00DB53A7"/>
    <w:rsid w:val="00DB5601"/>
    <w:rsid w:val="00DB5788"/>
    <w:rsid w:val="00DB65F7"/>
    <w:rsid w:val="00DC0A6A"/>
    <w:rsid w:val="00DC0BB3"/>
    <w:rsid w:val="00DC35AA"/>
    <w:rsid w:val="00DC3777"/>
    <w:rsid w:val="00DC50CA"/>
    <w:rsid w:val="00DD1668"/>
    <w:rsid w:val="00DD170F"/>
    <w:rsid w:val="00DD3423"/>
    <w:rsid w:val="00DD3A9B"/>
    <w:rsid w:val="00DD4335"/>
    <w:rsid w:val="00DE0A8A"/>
    <w:rsid w:val="00DE1106"/>
    <w:rsid w:val="00DE1D50"/>
    <w:rsid w:val="00DE23EE"/>
    <w:rsid w:val="00DE2AF9"/>
    <w:rsid w:val="00DE2CB5"/>
    <w:rsid w:val="00DE456E"/>
    <w:rsid w:val="00DE4B40"/>
    <w:rsid w:val="00DE4C72"/>
    <w:rsid w:val="00DE631D"/>
    <w:rsid w:val="00DE7F3C"/>
    <w:rsid w:val="00DF00A8"/>
    <w:rsid w:val="00DF101E"/>
    <w:rsid w:val="00DF2CDA"/>
    <w:rsid w:val="00DF2F12"/>
    <w:rsid w:val="00DF2F8B"/>
    <w:rsid w:val="00DF33BF"/>
    <w:rsid w:val="00DF4404"/>
    <w:rsid w:val="00DF440C"/>
    <w:rsid w:val="00DF51FB"/>
    <w:rsid w:val="00DF6837"/>
    <w:rsid w:val="00DF68E4"/>
    <w:rsid w:val="00DF6E54"/>
    <w:rsid w:val="00DF706A"/>
    <w:rsid w:val="00E0315D"/>
    <w:rsid w:val="00E04228"/>
    <w:rsid w:val="00E04457"/>
    <w:rsid w:val="00E04BBC"/>
    <w:rsid w:val="00E06A18"/>
    <w:rsid w:val="00E06C6E"/>
    <w:rsid w:val="00E06EFE"/>
    <w:rsid w:val="00E1000A"/>
    <w:rsid w:val="00E10450"/>
    <w:rsid w:val="00E116D3"/>
    <w:rsid w:val="00E117A1"/>
    <w:rsid w:val="00E11957"/>
    <w:rsid w:val="00E12F4A"/>
    <w:rsid w:val="00E1478E"/>
    <w:rsid w:val="00E159D7"/>
    <w:rsid w:val="00E1699E"/>
    <w:rsid w:val="00E20CF7"/>
    <w:rsid w:val="00E21285"/>
    <w:rsid w:val="00E213AB"/>
    <w:rsid w:val="00E21653"/>
    <w:rsid w:val="00E21C9B"/>
    <w:rsid w:val="00E22FD8"/>
    <w:rsid w:val="00E2414E"/>
    <w:rsid w:val="00E25089"/>
    <w:rsid w:val="00E25AE1"/>
    <w:rsid w:val="00E25E14"/>
    <w:rsid w:val="00E26830"/>
    <w:rsid w:val="00E26FAF"/>
    <w:rsid w:val="00E27997"/>
    <w:rsid w:val="00E27E3B"/>
    <w:rsid w:val="00E32589"/>
    <w:rsid w:val="00E33BB7"/>
    <w:rsid w:val="00E349A4"/>
    <w:rsid w:val="00E34A2F"/>
    <w:rsid w:val="00E37308"/>
    <w:rsid w:val="00E378CB"/>
    <w:rsid w:val="00E40B36"/>
    <w:rsid w:val="00E428C3"/>
    <w:rsid w:val="00E42E13"/>
    <w:rsid w:val="00E44BA4"/>
    <w:rsid w:val="00E44DFD"/>
    <w:rsid w:val="00E45E54"/>
    <w:rsid w:val="00E4690B"/>
    <w:rsid w:val="00E46C77"/>
    <w:rsid w:val="00E515C9"/>
    <w:rsid w:val="00E51672"/>
    <w:rsid w:val="00E516C6"/>
    <w:rsid w:val="00E51824"/>
    <w:rsid w:val="00E51918"/>
    <w:rsid w:val="00E51C2C"/>
    <w:rsid w:val="00E522FC"/>
    <w:rsid w:val="00E55EE5"/>
    <w:rsid w:val="00E60ADC"/>
    <w:rsid w:val="00E61784"/>
    <w:rsid w:val="00E62540"/>
    <w:rsid w:val="00E625B3"/>
    <w:rsid w:val="00E6373B"/>
    <w:rsid w:val="00E63E54"/>
    <w:rsid w:val="00E63EB9"/>
    <w:rsid w:val="00E64743"/>
    <w:rsid w:val="00E64C0E"/>
    <w:rsid w:val="00E66061"/>
    <w:rsid w:val="00E66268"/>
    <w:rsid w:val="00E6785D"/>
    <w:rsid w:val="00E704E0"/>
    <w:rsid w:val="00E70A14"/>
    <w:rsid w:val="00E7257D"/>
    <w:rsid w:val="00E728CB"/>
    <w:rsid w:val="00E7336F"/>
    <w:rsid w:val="00E74836"/>
    <w:rsid w:val="00E74F3B"/>
    <w:rsid w:val="00E76262"/>
    <w:rsid w:val="00E763C4"/>
    <w:rsid w:val="00E77D20"/>
    <w:rsid w:val="00E84A6B"/>
    <w:rsid w:val="00E84F03"/>
    <w:rsid w:val="00E854B5"/>
    <w:rsid w:val="00E85A23"/>
    <w:rsid w:val="00E863C3"/>
    <w:rsid w:val="00E9012B"/>
    <w:rsid w:val="00E91C65"/>
    <w:rsid w:val="00E92385"/>
    <w:rsid w:val="00E93F74"/>
    <w:rsid w:val="00E94554"/>
    <w:rsid w:val="00E947CC"/>
    <w:rsid w:val="00E95AC9"/>
    <w:rsid w:val="00E96DEA"/>
    <w:rsid w:val="00E97170"/>
    <w:rsid w:val="00E97C72"/>
    <w:rsid w:val="00EA1585"/>
    <w:rsid w:val="00EA4831"/>
    <w:rsid w:val="00EA48AE"/>
    <w:rsid w:val="00EA4CF4"/>
    <w:rsid w:val="00EA5867"/>
    <w:rsid w:val="00EB0802"/>
    <w:rsid w:val="00EB09E2"/>
    <w:rsid w:val="00EB2874"/>
    <w:rsid w:val="00EB6F87"/>
    <w:rsid w:val="00EB74A5"/>
    <w:rsid w:val="00EC00B0"/>
    <w:rsid w:val="00EC2102"/>
    <w:rsid w:val="00EC2473"/>
    <w:rsid w:val="00EC4659"/>
    <w:rsid w:val="00EC5C3F"/>
    <w:rsid w:val="00EC66F7"/>
    <w:rsid w:val="00EC67E3"/>
    <w:rsid w:val="00EC71E0"/>
    <w:rsid w:val="00ED088A"/>
    <w:rsid w:val="00ED0F43"/>
    <w:rsid w:val="00ED3ABB"/>
    <w:rsid w:val="00ED4C82"/>
    <w:rsid w:val="00ED70CC"/>
    <w:rsid w:val="00EE0126"/>
    <w:rsid w:val="00EE039D"/>
    <w:rsid w:val="00EE0C89"/>
    <w:rsid w:val="00EE235C"/>
    <w:rsid w:val="00EE36E3"/>
    <w:rsid w:val="00EE47FE"/>
    <w:rsid w:val="00EE50C6"/>
    <w:rsid w:val="00EE5AB4"/>
    <w:rsid w:val="00EE5D41"/>
    <w:rsid w:val="00EE766D"/>
    <w:rsid w:val="00EF0613"/>
    <w:rsid w:val="00EF0EB4"/>
    <w:rsid w:val="00EF2A15"/>
    <w:rsid w:val="00EF5BFD"/>
    <w:rsid w:val="00EF6A25"/>
    <w:rsid w:val="00EF6A77"/>
    <w:rsid w:val="00EF7626"/>
    <w:rsid w:val="00EF7B33"/>
    <w:rsid w:val="00F0010F"/>
    <w:rsid w:val="00F00470"/>
    <w:rsid w:val="00F00C0C"/>
    <w:rsid w:val="00F018F5"/>
    <w:rsid w:val="00F01C6F"/>
    <w:rsid w:val="00F0509B"/>
    <w:rsid w:val="00F05FD9"/>
    <w:rsid w:val="00F06B06"/>
    <w:rsid w:val="00F06EE2"/>
    <w:rsid w:val="00F074DC"/>
    <w:rsid w:val="00F12E03"/>
    <w:rsid w:val="00F15632"/>
    <w:rsid w:val="00F15E88"/>
    <w:rsid w:val="00F17535"/>
    <w:rsid w:val="00F17A2A"/>
    <w:rsid w:val="00F17DF4"/>
    <w:rsid w:val="00F20949"/>
    <w:rsid w:val="00F21B70"/>
    <w:rsid w:val="00F21EE1"/>
    <w:rsid w:val="00F22A57"/>
    <w:rsid w:val="00F23799"/>
    <w:rsid w:val="00F24050"/>
    <w:rsid w:val="00F24F8F"/>
    <w:rsid w:val="00F303B2"/>
    <w:rsid w:val="00F307E0"/>
    <w:rsid w:val="00F31D74"/>
    <w:rsid w:val="00F33738"/>
    <w:rsid w:val="00F34D63"/>
    <w:rsid w:val="00F3794C"/>
    <w:rsid w:val="00F41A60"/>
    <w:rsid w:val="00F426B4"/>
    <w:rsid w:val="00F45F7B"/>
    <w:rsid w:val="00F45F88"/>
    <w:rsid w:val="00F46414"/>
    <w:rsid w:val="00F47132"/>
    <w:rsid w:val="00F509F4"/>
    <w:rsid w:val="00F51965"/>
    <w:rsid w:val="00F56A5A"/>
    <w:rsid w:val="00F57384"/>
    <w:rsid w:val="00F57E57"/>
    <w:rsid w:val="00F57F7A"/>
    <w:rsid w:val="00F60442"/>
    <w:rsid w:val="00F61119"/>
    <w:rsid w:val="00F62D33"/>
    <w:rsid w:val="00F6301C"/>
    <w:rsid w:val="00F64AB3"/>
    <w:rsid w:val="00F655AA"/>
    <w:rsid w:val="00F6570B"/>
    <w:rsid w:val="00F6598D"/>
    <w:rsid w:val="00F66681"/>
    <w:rsid w:val="00F67615"/>
    <w:rsid w:val="00F70AD4"/>
    <w:rsid w:val="00F70EA8"/>
    <w:rsid w:val="00F717FC"/>
    <w:rsid w:val="00F74383"/>
    <w:rsid w:val="00F76C98"/>
    <w:rsid w:val="00F77C35"/>
    <w:rsid w:val="00F804CD"/>
    <w:rsid w:val="00F80750"/>
    <w:rsid w:val="00F81833"/>
    <w:rsid w:val="00F826F6"/>
    <w:rsid w:val="00F83B6D"/>
    <w:rsid w:val="00F85F59"/>
    <w:rsid w:val="00F85FED"/>
    <w:rsid w:val="00F86538"/>
    <w:rsid w:val="00F86717"/>
    <w:rsid w:val="00F8691F"/>
    <w:rsid w:val="00F86DD4"/>
    <w:rsid w:val="00F87BD0"/>
    <w:rsid w:val="00F921E4"/>
    <w:rsid w:val="00F92982"/>
    <w:rsid w:val="00F97C7A"/>
    <w:rsid w:val="00FA0489"/>
    <w:rsid w:val="00FA0F7D"/>
    <w:rsid w:val="00FA2909"/>
    <w:rsid w:val="00FA3CEC"/>
    <w:rsid w:val="00FA5D5E"/>
    <w:rsid w:val="00FB146F"/>
    <w:rsid w:val="00FB16D6"/>
    <w:rsid w:val="00FB2CCF"/>
    <w:rsid w:val="00FB4CF2"/>
    <w:rsid w:val="00FB4E5F"/>
    <w:rsid w:val="00FB5578"/>
    <w:rsid w:val="00FC071B"/>
    <w:rsid w:val="00FC07EE"/>
    <w:rsid w:val="00FC1C28"/>
    <w:rsid w:val="00FC2D33"/>
    <w:rsid w:val="00FC3437"/>
    <w:rsid w:val="00FC3C52"/>
    <w:rsid w:val="00FC4845"/>
    <w:rsid w:val="00FC4971"/>
    <w:rsid w:val="00FC6B03"/>
    <w:rsid w:val="00FD0626"/>
    <w:rsid w:val="00FD06D5"/>
    <w:rsid w:val="00FD15A2"/>
    <w:rsid w:val="00FD28FF"/>
    <w:rsid w:val="00FD48A0"/>
    <w:rsid w:val="00FD68A1"/>
    <w:rsid w:val="00FD75BF"/>
    <w:rsid w:val="00FD79B4"/>
    <w:rsid w:val="00FD7FB5"/>
    <w:rsid w:val="00FE0985"/>
    <w:rsid w:val="00FE1799"/>
    <w:rsid w:val="00FE1901"/>
    <w:rsid w:val="00FE419E"/>
    <w:rsid w:val="00FE486C"/>
    <w:rsid w:val="00FE5ADE"/>
    <w:rsid w:val="00FF1227"/>
    <w:rsid w:val="00FF13E6"/>
    <w:rsid w:val="00FF2484"/>
    <w:rsid w:val="00FF264D"/>
    <w:rsid w:val="00FF3D06"/>
    <w:rsid w:val="00FF4201"/>
    <w:rsid w:val="00FF6F0C"/>
    <w:rsid w:val="08651E3D"/>
    <w:rsid w:val="0928464C"/>
    <w:rsid w:val="0CD85E2D"/>
    <w:rsid w:val="1304B10C"/>
    <w:rsid w:val="15A8E0EA"/>
    <w:rsid w:val="26B8A1AC"/>
    <w:rsid w:val="2DFAC311"/>
    <w:rsid w:val="389DA4D2"/>
    <w:rsid w:val="489CDFA4"/>
    <w:rsid w:val="4B86D3F2"/>
    <w:rsid w:val="4FEF5B58"/>
    <w:rsid w:val="52DBD1E0"/>
    <w:rsid w:val="532E1F57"/>
    <w:rsid w:val="75094E17"/>
    <w:rsid w:val="7B7CB2E8"/>
    <w:rsid w:val="7C13E02D"/>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EA744870-ADBE-45DB-8F14-03A06947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99"/>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 Char,Char"/>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aliases w:val=" Char Char,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heading0">
    <w:name w:val="heading"/>
    <w:basedOn w:val="Normal"/>
    <w:rsid w:val="00AC79A2"/>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C20DB2"/>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C20DB2"/>
  </w:style>
  <w:style w:type="character" w:customStyle="1" w:styleId="eop">
    <w:name w:val="eop"/>
    <w:basedOn w:val="DefaultParagraphFont"/>
    <w:rsid w:val="00C20DB2"/>
  </w:style>
  <w:style w:type="character" w:customStyle="1" w:styleId="superscript">
    <w:name w:val="superscript"/>
    <w:basedOn w:val="DefaultParagraphFont"/>
    <w:rsid w:val="00C20DB2"/>
  </w:style>
  <w:style w:type="character" w:styleId="UnresolvedMention">
    <w:name w:val="Unresolved Mention"/>
    <w:basedOn w:val="DefaultParagraphFont"/>
    <w:uiPriority w:val="99"/>
    <w:semiHidden/>
    <w:unhideWhenUsed/>
    <w:locked/>
    <w:rsid w:val="003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27634167">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06721395">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247349741">
      <w:bodyDiv w:val="1"/>
      <w:marLeft w:val="0"/>
      <w:marRight w:val="0"/>
      <w:marTop w:val="0"/>
      <w:marBottom w:val="0"/>
      <w:divBdr>
        <w:top w:val="none" w:sz="0" w:space="0" w:color="auto"/>
        <w:left w:val="none" w:sz="0" w:space="0" w:color="auto"/>
        <w:bottom w:val="none" w:sz="0" w:space="0" w:color="auto"/>
        <w:right w:val="none" w:sz="0" w:space="0" w:color="auto"/>
      </w:divBdr>
    </w:div>
    <w:div w:id="1582595231">
      <w:bodyDiv w:val="1"/>
      <w:marLeft w:val="0"/>
      <w:marRight w:val="0"/>
      <w:marTop w:val="0"/>
      <w:marBottom w:val="0"/>
      <w:divBdr>
        <w:top w:val="none" w:sz="0" w:space="0" w:color="auto"/>
        <w:left w:val="none" w:sz="0" w:space="0" w:color="auto"/>
        <w:bottom w:val="none" w:sz="0" w:space="0" w:color="auto"/>
        <w:right w:val="none" w:sz="0" w:space="0" w:color="auto"/>
      </w:divBdr>
      <w:divsChild>
        <w:div w:id="2977762">
          <w:marLeft w:val="0"/>
          <w:marRight w:val="0"/>
          <w:marTop w:val="0"/>
          <w:marBottom w:val="0"/>
          <w:divBdr>
            <w:top w:val="none" w:sz="0" w:space="0" w:color="auto"/>
            <w:left w:val="none" w:sz="0" w:space="0" w:color="auto"/>
            <w:bottom w:val="none" w:sz="0" w:space="0" w:color="auto"/>
            <w:right w:val="none" w:sz="0" w:space="0" w:color="auto"/>
          </w:divBdr>
        </w:div>
        <w:div w:id="300842721">
          <w:marLeft w:val="0"/>
          <w:marRight w:val="0"/>
          <w:marTop w:val="0"/>
          <w:marBottom w:val="0"/>
          <w:divBdr>
            <w:top w:val="none" w:sz="0" w:space="0" w:color="auto"/>
            <w:left w:val="none" w:sz="0" w:space="0" w:color="auto"/>
            <w:bottom w:val="none" w:sz="0" w:space="0" w:color="auto"/>
            <w:right w:val="none" w:sz="0" w:space="0" w:color="auto"/>
          </w:divBdr>
        </w:div>
        <w:div w:id="599875231">
          <w:marLeft w:val="0"/>
          <w:marRight w:val="0"/>
          <w:marTop w:val="0"/>
          <w:marBottom w:val="0"/>
          <w:divBdr>
            <w:top w:val="none" w:sz="0" w:space="0" w:color="auto"/>
            <w:left w:val="none" w:sz="0" w:space="0" w:color="auto"/>
            <w:bottom w:val="none" w:sz="0" w:space="0" w:color="auto"/>
            <w:right w:val="none" w:sz="0" w:space="0" w:color="auto"/>
          </w:divBdr>
        </w:div>
        <w:div w:id="957032284">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521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ra.gov.au/financial-claims-scheme-frequently-asked-technical-questions-for-authorised-deposit-tak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ra.gov.au/sites/default/files/approved-forms-for-payments-and-reports-financial-claims-scheme-for-authorised-deposit-taking-institutions-august202013_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asb.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s-and-publications/apra-proposes-to-remake-sunsetting-standard-aps-910-financial-claims-scheme"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9530295-9eea-494d-b82a-9ff74409eafc">
      <UserInfo>
        <DisplayName>Clare Gibney</DisplayName>
        <AccountId>363</AccountId>
        <AccountType/>
      </UserInfo>
      <UserInfo>
        <DisplayName>Jessica Chung</DisplayName>
        <AccountId>367</AccountId>
        <AccountType/>
      </UserInfo>
      <UserInfo>
        <DisplayName>Robert Armstrong</DisplayName>
        <AccountId>200</AccountId>
        <AccountType/>
      </UserInfo>
      <UserInfo>
        <DisplayName>Segolene Autret</DisplayName>
        <AccountId>130</AccountId>
        <AccountType/>
      </UserInfo>
      <UserInfo>
        <DisplayName>Toni Michalis</DisplayName>
        <AccountId>311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7" ma:contentTypeDescription="Create a new document." ma:contentTypeScope="" ma:versionID="bd322012154785160e2bd52b14b3f591">
  <xsd:schema xmlns:xsd="http://www.w3.org/2001/XMLSchema" xmlns:xs="http://www.w3.org/2001/XMLSchema" xmlns:p="http://schemas.microsoft.com/office/2006/metadata/properties" xmlns:ns1="http://schemas.microsoft.com/sharepoint/v3" xmlns:ns2="5664482d-1961-4d38-bfc2-b109b3418834" xmlns:ns3="79530295-9eea-494d-b82a-9ff74409eafc" targetNamespace="http://schemas.microsoft.com/office/2006/metadata/properties" ma:root="true" ma:fieldsID="29e1bc374bf14bbfd83b74318860a633" ns1:_="" ns2:_="" ns3:_="">
    <xsd:import namespace="http://schemas.microsoft.com/sharepoint/v3"/>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terms/"/>
    <ds:schemaRef ds:uri="79530295-9eea-494d-b82a-9ff74409eafc"/>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5664482d-1961-4d38-bfc2-b109b3418834"/>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44D2E54B-DBD6-4E97-A46D-F620F5115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10548</Characters>
  <Application>Microsoft Office Word</Application>
  <DocSecurity>0</DocSecurity>
  <Lines>185</Lines>
  <Paragraphs>85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12405</CharactersWithSpaces>
  <SharedDoc>false</SharedDoc>
  <HLinks>
    <vt:vector size="24" baseType="variant">
      <vt:variant>
        <vt:i4>1441868</vt:i4>
      </vt:variant>
      <vt:variant>
        <vt:i4>27</vt:i4>
      </vt:variant>
      <vt:variant>
        <vt:i4>0</vt:i4>
      </vt:variant>
      <vt:variant>
        <vt:i4>5</vt:i4>
      </vt:variant>
      <vt:variant>
        <vt:lpwstr>http://www.auasb.gov.au/</vt:lpwstr>
      </vt:variant>
      <vt:variant>
        <vt:lpwstr/>
      </vt:variant>
      <vt:variant>
        <vt:i4>6946865</vt:i4>
      </vt:variant>
      <vt:variant>
        <vt:i4>24</vt:i4>
      </vt:variant>
      <vt:variant>
        <vt:i4>0</vt:i4>
      </vt:variant>
      <vt:variant>
        <vt:i4>5</vt:i4>
      </vt:variant>
      <vt:variant>
        <vt:lpwstr>http://www.legislation.gov.au/</vt:lpwstr>
      </vt:variant>
      <vt:variant>
        <vt:lpwstr/>
      </vt:variant>
      <vt:variant>
        <vt:i4>3080204</vt:i4>
      </vt:variant>
      <vt:variant>
        <vt:i4>0</vt:i4>
      </vt:variant>
      <vt:variant>
        <vt:i4>0</vt:i4>
      </vt:variant>
      <vt:variant>
        <vt:i4>5</vt:i4>
      </vt:variant>
      <vt:variant>
        <vt:lpwstr>https://www.apra.gov.au/sites/default/files/approved-forms-for-payments-and-reports-financial-claims-scheme-for-authorised-deposit-taking-institutions-august202013_0.pdf</vt:lpwstr>
      </vt:variant>
      <vt:variant>
        <vt:lpwstr/>
      </vt:variant>
      <vt:variant>
        <vt:i4>720964</vt:i4>
      </vt:variant>
      <vt:variant>
        <vt:i4>0</vt:i4>
      </vt:variant>
      <vt:variant>
        <vt:i4>0</vt:i4>
      </vt:variant>
      <vt:variant>
        <vt:i4>5</vt:i4>
      </vt:variant>
      <vt:variant>
        <vt:lpwstr>https://www.apra.gov.au/news-and-publications/apra-proposes-to-remake-sunsetting-standard-aps-910-financial-claims-scheme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Nicky Tran</cp:lastModifiedBy>
  <cp:revision>2</cp:revision>
  <cp:lastPrinted>2014-02-03T07:10:00Z</cp:lastPrinted>
  <dcterms:created xsi:type="dcterms:W3CDTF">2023-09-12T02:32:00Z</dcterms:created>
  <dcterms:modified xsi:type="dcterms:W3CDTF">2023-09-12T02:32:00Z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0x010100E5E831F15EEA47429C4A0837D916ED91</vt:lpwstr>
  </property>
  <property fmtid="{D5CDD505-2E9C-101B-9397-08002B2CF9AE}" pid="22" name="APRAPeriod">
    <vt:lpwstr/>
  </property>
  <property fmtid="{D5CDD505-2E9C-101B-9397-08002B2CF9AE}" pid="23" name="APRAPRSG">
    <vt:lpwstr/>
  </property>
  <property fmtid="{D5CDD505-2E9C-101B-9397-08002B2CF9AE}" pid="24" name="APRAYear">
    <vt:lpwstr>401;#2022|c15887ee-fc3e-4879-bd3d-5a13724ac42c</vt:lpwstr>
  </property>
  <property fmtid="{D5CDD505-2E9C-101B-9397-08002B2CF9AE}" pid="25" name="APRAIndustry">
    <vt:lpwstr>Insurance</vt:lpwstr>
  </property>
  <property fmtid="{D5CDD505-2E9C-101B-9397-08002B2CF9AE}" pid="26" name="_dlc_DocIdItemGuid">
    <vt:lpwstr>864850dd-f24e-4f9b-a312-7e370a5ab9c4</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Note</vt:lpwstr>
  </property>
  <property fmtid="{D5CDD505-2E9C-101B-9397-08002B2CF9AE}" pid="32" name="APRAStatus">
    <vt:lpwstr>Draft</vt:lpwstr>
  </property>
  <property fmtid="{D5CDD505-2E9C-101B-9397-08002B2CF9AE}" pid="33" name="APRAActivity">
    <vt:lpwstr>Prudential policy development; Sunsetting</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{864850dd-f24e-4f9b-a312-7e370a5ab9c4}</vt:lpwstr>
  </property>
  <property fmtid="{D5CDD505-2E9C-101B-9397-08002B2CF9AE}" pid="42" name="RecordPoint_ActiveItemWebId">
    <vt:lpwstr>{b7c132af-ef8f-43c8-b784-c343c8358833}</vt:lpwstr>
  </property>
  <property fmtid="{D5CDD505-2E9C-101B-9397-08002B2CF9AE}" pid="43" name="RecordPoint_RecordNumberSubmitted">
    <vt:lpwstr>R0001743233</vt:lpwstr>
  </property>
  <property fmtid="{D5CDD505-2E9C-101B-9397-08002B2CF9AE}" pid="44" name="RecordPoint_SubmissionCompleted">
    <vt:lpwstr>2023-03-02T12:27:39.7299473+11:00</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_ExtendedDescription">
    <vt:lpwstr/>
  </property>
  <property fmtid="{D5CDD505-2E9C-101B-9397-08002B2CF9AE}" pid="59" name="URL">
    <vt:lpwstr/>
  </property>
  <property fmtid="{D5CDD505-2E9C-101B-9397-08002B2CF9AE}" pid="60" name="PM_Originator_Hash_SHA1">
    <vt:lpwstr>C3AD57350F36D8E1BD75F8F67CB06D435C9C43CA</vt:lpwstr>
  </property>
  <property fmtid="{D5CDD505-2E9C-101B-9397-08002B2CF9AE}" pid="61" name="PM_OriginatorUserAccountName_SHA256">
    <vt:lpwstr>6E3018F28A186D2E5FF5207C041E7A82E907C3008E071057026A53705873B72E</vt:lpwstr>
  </property>
  <property fmtid="{D5CDD505-2E9C-101B-9397-08002B2CF9AE}" pid="62" name="PM_Hash_Salt_Prev">
    <vt:lpwstr>D1B72C705448468102A53159C58DEF11</vt:lpwstr>
  </property>
  <property fmtid="{D5CDD505-2E9C-101B-9397-08002B2CF9AE}" pid="63" name="PM_Hash_Salt">
    <vt:lpwstr>BCE769946FF92BAD4E1CB90C4664DC54</vt:lpwstr>
  </property>
  <property fmtid="{D5CDD505-2E9C-101B-9397-08002B2CF9AE}" pid="64" name="PM_Hash_SHA1">
    <vt:lpwstr>387836AF92E4F96B3BAFCB266C66F1424A782F22</vt:lpwstr>
  </property>
  <property fmtid="{D5CDD505-2E9C-101B-9397-08002B2CF9AE}" pid="65" name="PMHMAC">
    <vt:lpwstr>v=2022.1;a=SHA256;h=C2AACDCF5BB370BDD2BA6EDBF8EBFFC337DD1988C630B4BF9DAF5312138D77DD</vt:lpwstr>
  </property>
  <property fmtid="{D5CDD505-2E9C-101B-9397-08002B2CF9AE}" pid="66" name="MSIP_Label_c0129afb-6481-4f92-bc9f-5a4a6346364d_ActionId">
    <vt:lpwstr>e5c04adf7e8646ac9a9cc4ef0f16e2b3</vt:lpwstr>
  </property>
</Properties>
</file>